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403" w:rsidRPr="00D65621" w:rsidRDefault="00B86403" w:rsidP="00D65621">
      <w:pPr>
        <w:jc w:val="both"/>
        <w:rPr>
          <w:rFonts w:asciiTheme="minorHAnsi" w:hAnsiTheme="minorHAnsi"/>
          <w:szCs w:val="24"/>
        </w:rPr>
      </w:pPr>
      <w:bookmarkStart w:id="0" w:name="_Toc473644121"/>
      <w:r w:rsidRPr="00D65621">
        <w:rPr>
          <w:rFonts w:asciiTheme="minorHAnsi" w:eastAsia="Calibri" w:hAnsiTheme="minorHAnsi"/>
          <w:b/>
          <w:noProof/>
          <w:color w:val="0070C0"/>
          <w:szCs w:val="24"/>
          <w:lang w:eastAsia="lt-LT"/>
        </w:rPr>
        <w:drawing>
          <wp:inline distT="0" distB="0" distL="0" distR="0" wp14:anchorId="456E9913" wp14:editId="3EF353BB">
            <wp:extent cx="2914650" cy="1149350"/>
            <wp:effectExtent l="0" t="0" r="0" b="0"/>
            <wp:docPr id="387" name="Paveikslėlis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1149350"/>
                    </a:xfrm>
                    <a:prstGeom prst="rect">
                      <a:avLst/>
                    </a:prstGeom>
                    <a:noFill/>
                    <a:ln>
                      <a:noFill/>
                    </a:ln>
                  </pic:spPr>
                </pic:pic>
              </a:graphicData>
            </a:graphic>
          </wp:inline>
        </w:drawing>
      </w: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p>
    <w:p w:rsidR="00C42339" w:rsidRPr="00D65621" w:rsidRDefault="00C42339" w:rsidP="00D65621">
      <w:pPr>
        <w:jc w:val="both"/>
        <w:rPr>
          <w:rFonts w:asciiTheme="minorHAnsi" w:hAnsiTheme="minorHAnsi"/>
          <w:szCs w:val="24"/>
        </w:rPr>
      </w:pPr>
    </w:p>
    <w:p w:rsidR="00B86403" w:rsidRPr="00D65621" w:rsidRDefault="00B86403" w:rsidP="00D65621">
      <w:pPr>
        <w:jc w:val="both"/>
        <w:rPr>
          <w:rFonts w:asciiTheme="minorHAnsi" w:hAnsiTheme="minorHAnsi"/>
          <w:szCs w:val="24"/>
        </w:rPr>
      </w:pPr>
      <w:r w:rsidRPr="00D65621">
        <w:rPr>
          <w:rFonts w:asciiTheme="minorHAnsi" w:hAnsiTheme="minorHAnsi"/>
          <w:noProof/>
          <w:szCs w:val="24"/>
          <w:lang w:eastAsia="lt-LT"/>
        </w:rPr>
        <mc:AlternateContent>
          <mc:Choice Requires="wps">
            <w:drawing>
              <wp:anchor distT="0" distB="0" distL="114300" distR="114300" simplePos="0" relativeHeight="251662336" behindDoc="0" locked="0" layoutInCell="1" allowOverlap="1" wp14:anchorId="17E00102" wp14:editId="07935590">
                <wp:simplePos x="0" y="0"/>
                <wp:positionH relativeFrom="column">
                  <wp:posOffset>73925</wp:posOffset>
                </wp:positionH>
                <wp:positionV relativeFrom="paragraph">
                  <wp:posOffset>374214</wp:posOffset>
                </wp:positionV>
                <wp:extent cx="6209665" cy="2169994"/>
                <wp:effectExtent l="0" t="0" r="0" b="0"/>
                <wp:wrapNone/>
                <wp:docPr id="388" name="Teksto laukas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21699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2E6A" w:rsidRPr="00BD3E54" w:rsidRDefault="006F2E6A" w:rsidP="00D65621">
                            <w:pPr>
                              <w:ind w:left="-142"/>
                              <w:jc w:val="center"/>
                              <w:rPr>
                                <w:rFonts w:ascii="Calibri" w:hAnsi="Calibri"/>
                                <w:b/>
                                <w:color w:val="D9D9D9"/>
                                <w:sz w:val="48"/>
                                <w:szCs w:val="48"/>
                              </w:rPr>
                            </w:pPr>
                            <w:r w:rsidRPr="00BD3E54">
                              <w:rPr>
                                <w:rFonts w:ascii="Calibri" w:hAnsi="Calibri"/>
                                <w:b/>
                                <w:color w:val="D9D9D9"/>
                                <w:sz w:val="48"/>
                                <w:szCs w:val="48"/>
                              </w:rPr>
                              <w:t>2014–2020 M. EUROPOS SĄJUNGOS FONDŲ INVESTICIJŲ VEIKSMŲ PROGRAMOS ĮGYVENDINIMO KETVIRTINĖ ATASKAITA</w:t>
                            </w:r>
                          </w:p>
                          <w:p w:rsidR="006F2E6A" w:rsidRDefault="006F2E6A" w:rsidP="00B86403">
                            <w:pPr>
                              <w:rPr>
                                <w:rFonts w:ascii="Calibri" w:hAnsi="Calibri"/>
                                <w:b/>
                                <w:color w:val="D9D9D9"/>
                                <w:sz w:val="48"/>
                                <w:szCs w:val="48"/>
                              </w:rPr>
                            </w:pPr>
                          </w:p>
                          <w:p w:rsidR="006F2E6A" w:rsidRPr="00BD3E54" w:rsidRDefault="006F2E6A" w:rsidP="00B86403">
                            <w:pPr>
                              <w:rPr>
                                <w:rFonts w:ascii="Calibri" w:hAnsi="Calibri"/>
                                <w:b/>
                                <w:color w:val="D9D9D9"/>
                                <w:sz w:val="48"/>
                                <w:szCs w:val="48"/>
                              </w:rPr>
                            </w:pPr>
                          </w:p>
                          <w:p w:rsidR="006F2E6A" w:rsidRPr="00A40881" w:rsidRDefault="006F2E6A" w:rsidP="00D65621">
                            <w:pPr>
                              <w:jc w:val="center"/>
                              <w:rPr>
                                <w:sz w:val="28"/>
                                <w:szCs w:val="28"/>
                              </w:rPr>
                            </w:pPr>
                            <w:r>
                              <w:rPr>
                                <w:rFonts w:ascii="Calibri" w:hAnsi="Calibri"/>
                                <w:b/>
                                <w:color w:val="D9D9D9"/>
                                <w:sz w:val="28"/>
                                <w:szCs w:val="28"/>
                              </w:rPr>
                              <w:t xml:space="preserve">2019 metų I </w:t>
                            </w:r>
                            <w:proofErr w:type="spellStart"/>
                            <w:r>
                              <w:rPr>
                                <w:rFonts w:ascii="Calibri" w:hAnsi="Calibri"/>
                                <w:b/>
                                <w:color w:val="D9D9D9"/>
                                <w:sz w:val="28"/>
                                <w:szCs w:val="28"/>
                              </w:rPr>
                              <w:t>ketv</w:t>
                            </w:r>
                            <w:proofErr w:type="spellEnd"/>
                            <w:r>
                              <w:rPr>
                                <w:rFonts w:ascii="Calibri" w:hAnsi="Calibri"/>
                                <w:b/>
                                <w:color w:val="D9D9D9"/>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o laukas 388" o:spid="_x0000_s1026" type="#_x0000_t202" style="position:absolute;left:0;text-align:left;margin-left:5.8pt;margin-top:29.45pt;width:488.95pt;height:17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" stroked="f">
                <v:fill opacity="0"/>
                <v:textbox>
                  <w:txbxContent>
                    <w:p w:rsidR="006F2E6A" w:rsidRPr="00BD3E54" w:rsidRDefault="006F2E6A" w:rsidP="00D65621">
                      <w:pPr>
                        <w:ind w:left="-142"/>
                        <w:jc w:val="center"/>
                        <w:rPr>
                          <w:rFonts w:ascii="Calibri" w:hAnsi="Calibri"/>
                          <w:b/>
                          <w:color w:val="D9D9D9"/>
                          <w:sz w:val="48"/>
                          <w:szCs w:val="48"/>
                        </w:rPr>
                      </w:pPr>
                      <w:r w:rsidRPr="00BD3E54">
                        <w:rPr>
                          <w:rFonts w:ascii="Calibri" w:hAnsi="Calibri"/>
                          <w:b/>
                          <w:color w:val="D9D9D9"/>
                          <w:sz w:val="48"/>
                          <w:szCs w:val="48"/>
                        </w:rPr>
                        <w:t>2014–2020 M. EUROPOS SĄJUNGOS FONDŲ INVESTICIJŲ VEIKSMŲ PROGRAMOS ĮGYVENDINIMO KETVIRTINĖ ATASKAITA</w:t>
                      </w:r>
                    </w:p>
                    <w:p w:rsidR="006F2E6A" w:rsidRDefault="006F2E6A" w:rsidP="00B86403">
                      <w:pPr>
                        <w:rPr>
                          <w:rFonts w:ascii="Calibri" w:hAnsi="Calibri"/>
                          <w:b/>
                          <w:color w:val="D9D9D9"/>
                          <w:sz w:val="48"/>
                          <w:szCs w:val="48"/>
                        </w:rPr>
                      </w:pPr>
                    </w:p>
                    <w:p w:rsidR="006F2E6A" w:rsidRPr="00BD3E54" w:rsidRDefault="006F2E6A" w:rsidP="00B86403">
                      <w:pPr>
                        <w:rPr>
                          <w:rFonts w:ascii="Calibri" w:hAnsi="Calibri"/>
                          <w:b/>
                          <w:color w:val="D9D9D9"/>
                          <w:sz w:val="48"/>
                          <w:szCs w:val="48"/>
                        </w:rPr>
                      </w:pPr>
                    </w:p>
                    <w:p w:rsidR="006F2E6A" w:rsidRPr="00A40881" w:rsidRDefault="006F2E6A" w:rsidP="00D65621">
                      <w:pPr>
                        <w:jc w:val="center"/>
                        <w:rPr>
                          <w:sz w:val="28"/>
                          <w:szCs w:val="28"/>
                        </w:rPr>
                      </w:pPr>
                      <w:r>
                        <w:rPr>
                          <w:rFonts w:ascii="Calibri" w:hAnsi="Calibri"/>
                          <w:b/>
                          <w:color w:val="D9D9D9"/>
                          <w:sz w:val="28"/>
                          <w:szCs w:val="28"/>
                        </w:rPr>
                        <w:t xml:space="preserve">2019 metų I </w:t>
                      </w:r>
                      <w:proofErr w:type="spellStart"/>
                      <w:r>
                        <w:rPr>
                          <w:rFonts w:ascii="Calibri" w:hAnsi="Calibri"/>
                          <w:b/>
                          <w:color w:val="D9D9D9"/>
                          <w:sz w:val="28"/>
                          <w:szCs w:val="28"/>
                        </w:rPr>
                        <w:t>ketv</w:t>
                      </w:r>
                      <w:proofErr w:type="spellEnd"/>
                      <w:r>
                        <w:rPr>
                          <w:rFonts w:ascii="Calibri" w:hAnsi="Calibri"/>
                          <w:b/>
                          <w:color w:val="D9D9D9"/>
                          <w:sz w:val="28"/>
                          <w:szCs w:val="28"/>
                        </w:rPr>
                        <w:t>.</w:t>
                      </w:r>
                    </w:p>
                  </w:txbxContent>
                </v:textbox>
              </v:shape>
            </w:pict>
          </mc:Fallback>
        </mc:AlternateContent>
      </w:r>
    </w:p>
    <w:p w:rsidR="00B86403" w:rsidRPr="00D65621" w:rsidRDefault="00B86403" w:rsidP="00D65621">
      <w:pPr>
        <w:jc w:val="both"/>
        <w:rPr>
          <w:rFonts w:asciiTheme="minorHAnsi" w:hAnsiTheme="minorHAnsi"/>
          <w:szCs w:val="24"/>
        </w:rPr>
      </w:pPr>
      <w:r w:rsidRPr="00D65621">
        <w:rPr>
          <w:rFonts w:asciiTheme="minorHAnsi" w:hAnsiTheme="minorHAnsi"/>
          <w:noProof/>
          <w:szCs w:val="24"/>
          <w:lang w:eastAsia="lt-LT"/>
        </w:rPr>
        <mc:AlternateContent>
          <mc:Choice Requires="wps">
            <w:drawing>
              <wp:anchor distT="0" distB="0" distL="114300" distR="114300" simplePos="0" relativeHeight="251661312" behindDoc="1" locked="0" layoutInCell="1" allowOverlap="1" wp14:anchorId="3A4632C1" wp14:editId="3215EDDB">
                <wp:simplePos x="0" y="0"/>
                <wp:positionH relativeFrom="column">
                  <wp:posOffset>76835</wp:posOffset>
                </wp:positionH>
                <wp:positionV relativeFrom="paragraph">
                  <wp:posOffset>143510</wp:posOffset>
                </wp:positionV>
                <wp:extent cx="6510655" cy="3155315"/>
                <wp:effectExtent l="635" t="4445" r="3810" b="2540"/>
                <wp:wrapSquare wrapText="bothSides"/>
                <wp:docPr id="390" name="Teksto laukas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315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E6A" w:rsidRDefault="006F2E6A" w:rsidP="00670A6A">
                            <w:pPr>
                              <w:ind w:left="-567"/>
                              <w:jc w:val="center"/>
                            </w:pPr>
                            <w:r>
                              <w:rPr>
                                <w:noProof/>
                                <w:lang w:eastAsia="lt-LT"/>
                              </w:rPr>
                              <w:drawing>
                                <wp:inline distT="0" distB="0" distL="0" distR="0" wp14:anchorId="736D24E4" wp14:editId="3D2D39DC">
                                  <wp:extent cx="6564517" cy="2790967"/>
                                  <wp:effectExtent l="0" t="0" r="825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1219" cy="279381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o laukas 390" o:spid="_x0000_s1027" type="#_x0000_t202" style="position:absolute;left:0;text-align:left;margin-left:6.05pt;margin-top:11.3pt;width:512.65pt;height:248.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" filled="f" stroked="f">
                <v:textbox style="mso-fit-shape-to-text:t">
                  <w:txbxContent>
                    <w:p w:rsidR="006F2E6A" w:rsidRDefault="006F2E6A" w:rsidP="00670A6A">
                      <w:pPr>
                        <w:ind w:left="-567"/>
                        <w:jc w:val="center"/>
                      </w:pPr>
                      <w:r>
                        <w:rPr>
                          <w:noProof/>
                          <w:lang w:eastAsia="lt-LT"/>
                        </w:rPr>
                        <w:drawing>
                          <wp:inline distT="0" distB="0" distL="0" distR="0" wp14:anchorId="736D24E4" wp14:editId="3D2D39DC">
                            <wp:extent cx="6564517" cy="2790967"/>
                            <wp:effectExtent l="0" t="0" r="825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1219" cy="2793816"/>
                                    </a:xfrm>
                                    <a:prstGeom prst="rect">
                                      <a:avLst/>
                                    </a:prstGeom>
                                    <a:noFill/>
                                    <a:ln>
                                      <a:noFill/>
                                    </a:ln>
                                  </pic:spPr>
                                </pic:pic>
                              </a:graphicData>
                            </a:graphic>
                          </wp:inline>
                        </w:drawing>
                      </w:r>
                    </w:p>
                  </w:txbxContent>
                </v:textbox>
                <w10:wrap type="square"/>
              </v:shape>
            </w:pict>
          </mc:Fallback>
        </mc:AlternateContent>
      </w:r>
    </w:p>
    <w:p w:rsidR="00A40881" w:rsidRPr="00283223" w:rsidRDefault="000C4C16" w:rsidP="00D65621">
      <w:pPr>
        <w:rPr>
          <w:rFonts w:asciiTheme="minorHAnsi" w:eastAsia="Calibri" w:hAnsiTheme="minorHAnsi"/>
          <w:b/>
          <w:color w:val="0070C0"/>
          <w:szCs w:val="24"/>
          <w:lang w:eastAsia="lt-LT"/>
        </w:rPr>
      </w:pPr>
      <w:r w:rsidRPr="00D65621">
        <w:rPr>
          <w:rFonts w:asciiTheme="minorHAnsi" w:eastAsia="Calibri" w:hAnsiTheme="minorHAnsi"/>
          <w:b/>
          <w:color w:val="0070C0"/>
          <w:szCs w:val="24"/>
          <w:lang w:eastAsia="lt-LT"/>
        </w:rPr>
        <w:br w:type="page"/>
      </w:r>
    </w:p>
    <w:sdt>
      <w:sdtPr>
        <w:rPr>
          <w:rFonts w:asciiTheme="minorHAnsi" w:eastAsia="Calibri" w:hAnsiTheme="minorHAnsi"/>
          <w:b/>
          <w:bCs/>
          <w:color w:val="666666"/>
          <w:szCs w:val="24"/>
        </w:rPr>
        <w:id w:val="-865983546"/>
        <w:docPartObj>
          <w:docPartGallery w:val="Table of Contents"/>
          <w:docPartUnique/>
        </w:docPartObj>
      </w:sdtPr>
      <w:sdtEndPr>
        <w:rPr>
          <w:b w:val="0"/>
          <w:bCs w:val="0"/>
        </w:rPr>
      </w:sdtEndPr>
      <w:sdtContent>
        <w:p w:rsidR="00B86403" w:rsidRPr="00D65621" w:rsidRDefault="00B86403" w:rsidP="00D65621">
          <w:pPr>
            <w:rPr>
              <w:rFonts w:asciiTheme="minorHAnsi" w:hAnsiTheme="minorHAnsi"/>
              <w:color w:val="666666"/>
              <w:szCs w:val="24"/>
              <w:lang w:eastAsia="lt-LT"/>
            </w:rPr>
          </w:pPr>
          <w:r w:rsidRPr="00D65621">
            <w:rPr>
              <w:rFonts w:asciiTheme="minorHAnsi" w:hAnsiTheme="minorHAnsi"/>
              <w:color w:val="666666"/>
              <w:szCs w:val="24"/>
              <w:lang w:eastAsia="lt-LT"/>
            </w:rPr>
            <w:t>Turinys</w:t>
          </w:r>
        </w:p>
        <w:p w:rsidR="00CC3206" w:rsidRDefault="00B86403">
          <w:pPr>
            <w:pStyle w:val="Turinys1"/>
            <w:tabs>
              <w:tab w:val="left" w:pos="440"/>
              <w:tab w:val="right" w:leader="dot" w:pos="9628"/>
            </w:tabs>
            <w:rPr>
              <w:rFonts w:asciiTheme="minorHAnsi" w:eastAsiaTheme="minorEastAsia" w:hAnsiTheme="minorHAnsi" w:cstheme="minorBidi"/>
              <w:noProof/>
              <w:sz w:val="22"/>
              <w:szCs w:val="22"/>
              <w:lang w:eastAsia="lt-LT"/>
            </w:rPr>
          </w:pPr>
          <w:r w:rsidRPr="00D65621">
            <w:rPr>
              <w:rFonts w:asciiTheme="minorHAnsi" w:hAnsiTheme="minorHAnsi"/>
              <w:color w:val="666666"/>
              <w:szCs w:val="24"/>
              <w:lang w:eastAsia="lt-LT"/>
            </w:rPr>
            <w:fldChar w:fldCharType="begin"/>
          </w:r>
          <w:r w:rsidRPr="00D65621">
            <w:rPr>
              <w:rFonts w:asciiTheme="minorHAnsi" w:hAnsiTheme="minorHAnsi"/>
              <w:color w:val="666666"/>
              <w:szCs w:val="24"/>
              <w:lang w:eastAsia="lt-LT"/>
            </w:rPr>
            <w:instrText xml:space="preserve"> TOC \o "1-3" \h \z \u </w:instrText>
          </w:r>
          <w:r w:rsidRPr="00D65621">
            <w:rPr>
              <w:rFonts w:asciiTheme="minorHAnsi" w:hAnsiTheme="minorHAnsi"/>
              <w:color w:val="666666"/>
              <w:szCs w:val="24"/>
              <w:lang w:eastAsia="lt-LT"/>
            </w:rPr>
            <w:fldChar w:fldCharType="separate"/>
          </w:r>
          <w:hyperlink w:anchor="_Toc10104948" w:history="1">
            <w:r w:rsidR="00CC3206" w:rsidRPr="00205701">
              <w:rPr>
                <w:rStyle w:val="Hipersaitas"/>
                <w:noProof/>
              </w:rPr>
              <w:t>I.</w:t>
            </w:r>
            <w:r w:rsidR="00CC3206">
              <w:rPr>
                <w:rFonts w:asciiTheme="minorHAnsi" w:eastAsiaTheme="minorEastAsia" w:hAnsiTheme="minorHAnsi" w:cstheme="minorBidi"/>
                <w:noProof/>
                <w:sz w:val="22"/>
                <w:szCs w:val="22"/>
                <w:lang w:eastAsia="lt-LT"/>
              </w:rPr>
              <w:tab/>
            </w:r>
            <w:r w:rsidR="00CC3206" w:rsidRPr="00205701">
              <w:rPr>
                <w:rStyle w:val="Hipersaitas"/>
                <w:noProof/>
              </w:rPr>
              <w:t>Bendra VP įgyvendinimo apžvalga</w:t>
            </w:r>
            <w:r w:rsidR="00CC3206">
              <w:rPr>
                <w:noProof/>
                <w:webHidden/>
              </w:rPr>
              <w:tab/>
            </w:r>
            <w:r w:rsidR="00CC3206">
              <w:rPr>
                <w:noProof/>
                <w:webHidden/>
              </w:rPr>
              <w:fldChar w:fldCharType="begin"/>
            </w:r>
            <w:r w:rsidR="00CC3206">
              <w:rPr>
                <w:noProof/>
                <w:webHidden/>
              </w:rPr>
              <w:instrText xml:space="preserve"> PAGEREF _Toc10104948 \h </w:instrText>
            </w:r>
            <w:r w:rsidR="00CC3206">
              <w:rPr>
                <w:noProof/>
                <w:webHidden/>
              </w:rPr>
            </w:r>
            <w:r w:rsidR="00CC3206">
              <w:rPr>
                <w:noProof/>
                <w:webHidden/>
              </w:rPr>
              <w:fldChar w:fldCharType="separate"/>
            </w:r>
            <w:r w:rsidR="00CC3206">
              <w:rPr>
                <w:noProof/>
                <w:webHidden/>
              </w:rPr>
              <w:t>5</w:t>
            </w:r>
            <w:r w:rsidR="00CC3206">
              <w:rPr>
                <w:noProof/>
                <w:webHidden/>
              </w:rPr>
              <w:fldChar w:fldCharType="end"/>
            </w:r>
          </w:hyperlink>
        </w:p>
        <w:p w:rsidR="00CC3206" w:rsidRDefault="00CC3206">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104949" w:history="1">
            <w:r w:rsidRPr="00205701">
              <w:rPr>
                <w:rStyle w:val="Hipersaitas"/>
                <w:noProof/>
              </w:rPr>
              <w:t>II.</w:t>
            </w:r>
            <w:r>
              <w:rPr>
                <w:rFonts w:asciiTheme="minorHAnsi" w:eastAsiaTheme="minorEastAsia" w:hAnsiTheme="minorHAnsi" w:cstheme="minorBidi"/>
                <w:noProof/>
                <w:sz w:val="22"/>
                <w:szCs w:val="22"/>
                <w:lang w:eastAsia="lt-LT"/>
              </w:rPr>
              <w:tab/>
            </w:r>
            <w:r w:rsidRPr="00205701">
              <w:rPr>
                <w:rStyle w:val="Hipersaitas"/>
                <w:noProof/>
              </w:rPr>
              <w:t>Investavimo pažanga strateginėse srityse</w:t>
            </w:r>
            <w:r>
              <w:rPr>
                <w:noProof/>
                <w:webHidden/>
              </w:rPr>
              <w:tab/>
            </w:r>
            <w:r>
              <w:rPr>
                <w:noProof/>
                <w:webHidden/>
              </w:rPr>
              <w:fldChar w:fldCharType="begin"/>
            </w:r>
            <w:r>
              <w:rPr>
                <w:noProof/>
                <w:webHidden/>
              </w:rPr>
              <w:instrText xml:space="preserve"> PAGEREF _Toc10104949 \h </w:instrText>
            </w:r>
            <w:r>
              <w:rPr>
                <w:noProof/>
                <w:webHidden/>
              </w:rPr>
            </w:r>
            <w:r>
              <w:rPr>
                <w:noProof/>
                <w:webHidden/>
              </w:rPr>
              <w:fldChar w:fldCharType="separate"/>
            </w:r>
            <w:r>
              <w:rPr>
                <w:noProof/>
                <w:webHidden/>
              </w:rPr>
              <w:t>9</w:t>
            </w:r>
            <w:r>
              <w:rPr>
                <w:noProof/>
                <w:webHidden/>
              </w:rPr>
              <w:fldChar w:fldCharType="end"/>
            </w:r>
          </w:hyperlink>
        </w:p>
        <w:p w:rsidR="00CC3206" w:rsidRDefault="00CC3206">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104950" w:history="1">
            <w:r w:rsidRPr="00205701">
              <w:rPr>
                <w:rStyle w:val="Hipersaitas"/>
                <w:noProof/>
              </w:rPr>
              <w:t>III.</w:t>
            </w:r>
            <w:r>
              <w:rPr>
                <w:rFonts w:asciiTheme="minorHAnsi" w:eastAsiaTheme="minorEastAsia" w:hAnsiTheme="minorHAnsi" w:cstheme="minorBidi"/>
                <w:noProof/>
                <w:sz w:val="22"/>
                <w:szCs w:val="22"/>
                <w:lang w:eastAsia="lt-LT"/>
              </w:rPr>
              <w:tab/>
            </w:r>
            <w:r w:rsidRPr="00205701">
              <w:rPr>
                <w:rStyle w:val="Hipersaitas"/>
                <w:noProof/>
              </w:rPr>
              <w:t>Idėjų atrankos rezultatai</w:t>
            </w:r>
            <w:r>
              <w:rPr>
                <w:noProof/>
                <w:webHidden/>
              </w:rPr>
              <w:tab/>
            </w:r>
            <w:r>
              <w:rPr>
                <w:noProof/>
                <w:webHidden/>
              </w:rPr>
              <w:fldChar w:fldCharType="begin"/>
            </w:r>
            <w:r>
              <w:rPr>
                <w:noProof/>
                <w:webHidden/>
              </w:rPr>
              <w:instrText xml:space="preserve"> PAGEREF _Toc10104950 \h </w:instrText>
            </w:r>
            <w:r>
              <w:rPr>
                <w:noProof/>
                <w:webHidden/>
              </w:rPr>
            </w:r>
            <w:r>
              <w:rPr>
                <w:noProof/>
                <w:webHidden/>
              </w:rPr>
              <w:fldChar w:fldCharType="separate"/>
            </w:r>
            <w:r>
              <w:rPr>
                <w:noProof/>
                <w:webHidden/>
              </w:rPr>
              <w:t>10</w:t>
            </w:r>
            <w:r>
              <w:rPr>
                <w:noProof/>
                <w:webHidden/>
              </w:rPr>
              <w:fldChar w:fldCharType="end"/>
            </w:r>
          </w:hyperlink>
        </w:p>
        <w:p w:rsidR="00CC3206" w:rsidRDefault="00CC3206">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104951" w:history="1">
            <w:r w:rsidRPr="00205701">
              <w:rPr>
                <w:rStyle w:val="Hipersaitas"/>
                <w:noProof/>
              </w:rPr>
              <w:t>IV.</w:t>
            </w:r>
            <w:r>
              <w:rPr>
                <w:rFonts w:asciiTheme="minorHAnsi" w:eastAsiaTheme="minorEastAsia" w:hAnsiTheme="minorHAnsi" w:cstheme="minorBidi"/>
                <w:noProof/>
                <w:sz w:val="22"/>
                <w:szCs w:val="22"/>
                <w:lang w:eastAsia="lt-LT"/>
              </w:rPr>
              <w:tab/>
            </w:r>
            <w:r w:rsidRPr="00205701">
              <w:rPr>
                <w:rStyle w:val="Hipersaitas"/>
                <w:noProof/>
              </w:rPr>
              <w:t>Situacijos sektoriuose analizė ir siūlymai</w:t>
            </w:r>
            <w:r>
              <w:rPr>
                <w:noProof/>
                <w:webHidden/>
              </w:rPr>
              <w:tab/>
            </w:r>
            <w:r>
              <w:rPr>
                <w:noProof/>
                <w:webHidden/>
              </w:rPr>
              <w:fldChar w:fldCharType="begin"/>
            </w:r>
            <w:r>
              <w:rPr>
                <w:noProof/>
                <w:webHidden/>
              </w:rPr>
              <w:instrText xml:space="preserve"> PAGEREF _Toc10104951 \h </w:instrText>
            </w:r>
            <w:r>
              <w:rPr>
                <w:noProof/>
                <w:webHidden/>
              </w:rPr>
            </w:r>
            <w:r>
              <w:rPr>
                <w:noProof/>
                <w:webHidden/>
              </w:rPr>
              <w:fldChar w:fldCharType="separate"/>
            </w:r>
            <w:r>
              <w:rPr>
                <w:noProof/>
                <w:webHidden/>
              </w:rPr>
              <w:t>11</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2" w:history="1">
            <w:r w:rsidRPr="00205701">
              <w:rPr>
                <w:rStyle w:val="Hipersaitas"/>
                <w:noProof/>
              </w:rPr>
              <w:t>1 prioritetas. Mokslinių tyrimų, eksperimentinės plėtros ir inovacijų skatinimas</w:t>
            </w:r>
            <w:r>
              <w:rPr>
                <w:noProof/>
                <w:webHidden/>
              </w:rPr>
              <w:tab/>
            </w:r>
            <w:r>
              <w:rPr>
                <w:noProof/>
                <w:webHidden/>
              </w:rPr>
              <w:fldChar w:fldCharType="begin"/>
            </w:r>
            <w:r>
              <w:rPr>
                <w:noProof/>
                <w:webHidden/>
              </w:rPr>
              <w:instrText xml:space="preserve"> PAGEREF _Toc10104952 \h </w:instrText>
            </w:r>
            <w:r>
              <w:rPr>
                <w:noProof/>
                <w:webHidden/>
              </w:rPr>
            </w:r>
            <w:r>
              <w:rPr>
                <w:noProof/>
                <w:webHidden/>
              </w:rPr>
              <w:fldChar w:fldCharType="separate"/>
            </w:r>
            <w:r>
              <w:rPr>
                <w:noProof/>
                <w:webHidden/>
              </w:rPr>
              <w:t>11</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3" w:history="1">
            <w:r w:rsidRPr="00205701">
              <w:rPr>
                <w:rStyle w:val="Hipersaitas"/>
                <w:noProof/>
              </w:rPr>
              <w:t>2 prioritetas. Informacinės visuomenės skatinimas</w:t>
            </w:r>
            <w:r>
              <w:rPr>
                <w:noProof/>
                <w:webHidden/>
              </w:rPr>
              <w:tab/>
            </w:r>
            <w:r>
              <w:rPr>
                <w:noProof/>
                <w:webHidden/>
              </w:rPr>
              <w:fldChar w:fldCharType="begin"/>
            </w:r>
            <w:r>
              <w:rPr>
                <w:noProof/>
                <w:webHidden/>
              </w:rPr>
              <w:instrText xml:space="preserve"> PAGEREF _Toc10104953 \h </w:instrText>
            </w:r>
            <w:r>
              <w:rPr>
                <w:noProof/>
                <w:webHidden/>
              </w:rPr>
            </w:r>
            <w:r>
              <w:rPr>
                <w:noProof/>
                <w:webHidden/>
              </w:rPr>
              <w:fldChar w:fldCharType="separate"/>
            </w:r>
            <w:r>
              <w:rPr>
                <w:noProof/>
                <w:webHidden/>
              </w:rPr>
              <w:t>13</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4" w:history="1">
            <w:r w:rsidRPr="00205701">
              <w:rPr>
                <w:rStyle w:val="Hipersaitas"/>
                <w:noProof/>
              </w:rPr>
              <w:t>3 prioritetas. Smulkiojo ir vidutinio verslo konkurencingumo skatinimas</w:t>
            </w:r>
            <w:r>
              <w:rPr>
                <w:noProof/>
                <w:webHidden/>
              </w:rPr>
              <w:tab/>
            </w:r>
            <w:r>
              <w:rPr>
                <w:noProof/>
                <w:webHidden/>
              </w:rPr>
              <w:fldChar w:fldCharType="begin"/>
            </w:r>
            <w:r>
              <w:rPr>
                <w:noProof/>
                <w:webHidden/>
              </w:rPr>
              <w:instrText xml:space="preserve"> PAGEREF _Toc10104954 \h </w:instrText>
            </w:r>
            <w:r>
              <w:rPr>
                <w:noProof/>
                <w:webHidden/>
              </w:rPr>
            </w:r>
            <w:r>
              <w:rPr>
                <w:noProof/>
                <w:webHidden/>
              </w:rPr>
              <w:fldChar w:fldCharType="separate"/>
            </w:r>
            <w:r>
              <w:rPr>
                <w:noProof/>
                <w:webHidden/>
              </w:rPr>
              <w:t>14</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5" w:history="1">
            <w:r w:rsidRPr="00205701">
              <w:rPr>
                <w:rStyle w:val="Hipersaitas"/>
                <w:noProof/>
              </w:rPr>
              <w:t>4 prioritetas. Energijos efektyvumo ir atsinaujinančių išteklių energijos gamybos ir naudojimo skatinimas</w:t>
            </w:r>
            <w:r>
              <w:rPr>
                <w:noProof/>
                <w:webHidden/>
              </w:rPr>
              <w:tab/>
            </w:r>
            <w:r>
              <w:rPr>
                <w:noProof/>
                <w:webHidden/>
              </w:rPr>
              <w:fldChar w:fldCharType="begin"/>
            </w:r>
            <w:r>
              <w:rPr>
                <w:noProof/>
                <w:webHidden/>
              </w:rPr>
              <w:instrText xml:space="preserve"> PAGEREF _Toc10104955 \h </w:instrText>
            </w:r>
            <w:r>
              <w:rPr>
                <w:noProof/>
                <w:webHidden/>
              </w:rPr>
            </w:r>
            <w:r>
              <w:rPr>
                <w:noProof/>
                <w:webHidden/>
              </w:rPr>
              <w:fldChar w:fldCharType="separate"/>
            </w:r>
            <w:r>
              <w:rPr>
                <w:noProof/>
                <w:webHidden/>
              </w:rPr>
              <w:t>14</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6" w:history="1">
            <w:r w:rsidRPr="00205701">
              <w:rPr>
                <w:rStyle w:val="Hipersaitas"/>
                <w:noProof/>
              </w:rPr>
              <w:t>5 prioritetas. Aplinkosauga, gamtos išteklių darnus naudojimas ir prisitaikymas prie klimato kaitos</w:t>
            </w:r>
            <w:r>
              <w:rPr>
                <w:noProof/>
                <w:webHidden/>
              </w:rPr>
              <w:tab/>
            </w:r>
            <w:r>
              <w:rPr>
                <w:noProof/>
                <w:webHidden/>
              </w:rPr>
              <w:fldChar w:fldCharType="begin"/>
            </w:r>
            <w:r>
              <w:rPr>
                <w:noProof/>
                <w:webHidden/>
              </w:rPr>
              <w:instrText xml:space="preserve"> PAGEREF _Toc10104956 \h </w:instrText>
            </w:r>
            <w:r>
              <w:rPr>
                <w:noProof/>
                <w:webHidden/>
              </w:rPr>
            </w:r>
            <w:r>
              <w:rPr>
                <w:noProof/>
                <w:webHidden/>
              </w:rPr>
              <w:fldChar w:fldCharType="separate"/>
            </w:r>
            <w:r>
              <w:rPr>
                <w:noProof/>
                <w:webHidden/>
              </w:rPr>
              <w:t>16</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7" w:history="1">
            <w:r w:rsidRPr="00205701">
              <w:rPr>
                <w:rStyle w:val="Hipersaitas"/>
                <w:noProof/>
              </w:rPr>
              <w:t>6 prioritetas. Darnaus transporto ir pagrindinių tinklų infrastruktūros plėtra</w:t>
            </w:r>
            <w:r>
              <w:rPr>
                <w:noProof/>
                <w:webHidden/>
              </w:rPr>
              <w:tab/>
            </w:r>
            <w:r>
              <w:rPr>
                <w:noProof/>
                <w:webHidden/>
              </w:rPr>
              <w:fldChar w:fldCharType="begin"/>
            </w:r>
            <w:r>
              <w:rPr>
                <w:noProof/>
                <w:webHidden/>
              </w:rPr>
              <w:instrText xml:space="preserve"> PAGEREF _Toc10104957 \h </w:instrText>
            </w:r>
            <w:r>
              <w:rPr>
                <w:noProof/>
                <w:webHidden/>
              </w:rPr>
            </w:r>
            <w:r>
              <w:rPr>
                <w:noProof/>
                <w:webHidden/>
              </w:rPr>
              <w:fldChar w:fldCharType="separate"/>
            </w:r>
            <w:r>
              <w:rPr>
                <w:noProof/>
                <w:webHidden/>
              </w:rPr>
              <w:t>18</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8" w:history="1">
            <w:r w:rsidRPr="00205701">
              <w:rPr>
                <w:rStyle w:val="Hipersaitas"/>
                <w:noProof/>
              </w:rPr>
              <w:t>7 prioritetas. Kokybiško užimtumo ir dalyvavimo darbo rinkoje skatinimas</w:t>
            </w:r>
            <w:r>
              <w:rPr>
                <w:noProof/>
                <w:webHidden/>
              </w:rPr>
              <w:tab/>
            </w:r>
            <w:r>
              <w:rPr>
                <w:noProof/>
                <w:webHidden/>
              </w:rPr>
              <w:fldChar w:fldCharType="begin"/>
            </w:r>
            <w:r>
              <w:rPr>
                <w:noProof/>
                <w:webHidden/>
              </w:rPr>
              <w:instrText xml:space="preserve"> PAGEREF _Toc10104958 \h </w:instrText>
            </w:r>
            <w:r>
              <w:rPr>
                <w:noProof/>
                <w:webHidden/>
              </w:rPr>
            </w:r>
            <w:r>
              <w:rPr>
                <w:noProof/>
                <w:webHidden/>
              </w:rPr>
              <w:fldChar w:fldCharType="separate"/>
            </w:r>
            <w:r>
              <w:rPr>
                <w:noProof/>
                <w:webHidden/>
              </w:rPr>
              <w:t>19</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59" w:history="1">
            <w:r w:rsidRPr="00205701">
              <w:rPr>
                <w:rStyle w:val="Hipersaitas"/>
                <w:noProof/>
              </w:rPr>
              <w:t>8 prioritetas. Socialinės įtraukties didinimas ir kova su skurdu</w:t>
            </w:r>
            <w:r>
              <w:rPr>
                <w:noProof/>
                <w:webHidden/>
              </w:rPr>
              <w:tab/>
            </w:r>
            <w:r>
              <w:rPr>
                <w:noProof/>
                <w:webHidden/>
              </w:rPr>
              <w:fldChar w:fldCharType="begin"/>
            </w:r>
            <w:r>
              <w:rPr>
                <w:noProof/>
                <w:webHidden/>
              </w:rPr>
              <w:instrText xml:space="preserve"> PAGEREF _Toc10104959 \h </w:instrText>
            </w:r>
            <w:r>
              <w:rPr>
                <w:noProof/>
                <w:webHidden/>
              </w:rPr>
            </w:r>
            <w:r>
              <w:rPr>
                <w:noProof/>
                <w:webHidden/>
              </w:rPr>
              <w:fldChar w:fldCharType="separate"/>
            </w:r>
            <w:r>
              <w:rPr>
                <w:noProof/>
                <w:webHidden/>
              </w:rPr>
              <w:t>21</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60" w:history="1">
            <w:r w:rsidRPr="00205701">
              <w:rPr>
                <w:rStyle w:val="Hipersaitas"/>
                <w:noProof/>
              </w:rPr>
              <w:t>9 prioritetas. Visuomenės švietimas ir žmogiškųjų išteklių potencialo didinimas</w:t>
            </w:r>
            <w:r>
              <w:rPr>
                <w:noProof/>
                <w:webHidden/>
              </w:rPr>
              <w:tab/>
            </w:r>
            <w:r>
              <w:rPr>
                <w:noProof/>
                <w:webHidden/>
              </w:rPr>
              <w:fldChar w:fldCharType="begin"/>
            </w:r>
            <w:r>
              <w:rPr>
                <w:noProof/>
                <w:webHidden/>
              </w:rPr>
              <w:instrText xml:space="preserve"> PAGEREF _Toc10104960 \h </w:instrText>
            </w:r>
            <w:r>
              <w:rPr>
                <w:noProof/>
                <w:webHidden/>
              </w:rPr>
            </w:r>
            <w:r>
              <w:rPr>
                <w:noProof/>
                <w:webHidden/>
              </w:rPr>
              <w:fldChar w:fldCharType="separate"/>
            </w:r>
            <w:r>
              <w:rPr>
                <w:noProof/>
                <w:webHidden/>
              </w:rPr>
              <w:t>24</w:t>
            </w:r>
            <w:r>
              <w:rPr>
                <w:noProof/>
                <w:webHidden/>
              </w:rPr>
              <w:fldChar w:fldCharType="end"/>
            </w:r>
          </w:hyperlink>
        </w:p>
        <w:p w:rsidR="00CC3206" w:rsidRDefault="00CC3206">
          <w:pPr>
            <w:pStyle w:val="Turinys2"/>
            <w:tabs>
              <w:tab w:val="right" w:leader="dot" w:pos="9628"/>
            </w:tabs>
            <w:rPr>
              <w:rFonts w:asciiTheme="minorHAnsi" w:eastAsiaTheme="minorEastAsia" w:hAnsiTheme="minorHAnsi" w:cstheme="minorBidi"/>
              <w:noProof/>
              <w:sz w:val="22"/>
              <w:szCs w:val="22"/>
              <w:lang w:eastAsia="lt-LT"/>
            </w:rPr>
          </w:pPr>
          <w:hyperlink w:anchor="_Toc10104961" w:history="1">
            <w:r w:rsidRPr="00205701">
              <w:rPr>
                <w:rStyle w:val="Hipersaitas"/>
                <w:noProof/>
              </w:rPr>
              <w:t>10 prioritetas. Visuomenės poreikius atitinkantis ir pažangus viešasis valdymas</w:t>
            </w:r>
            <w:r>
              <w:rPr>
                <w:noProof/>
                <w:webHidden/>
              </w:rPr>
              <w:tab/>
            </w:r>
            <w:r>
              <w:rPr>
                <w:noProof/>
                <w:webHidden/>
              </w:rPr>
              <w:fldChar w:fldCharType="begin"/>
            </w:r>
            <w:r>
              <w:rPr>
                <w:noProof/>
                <w:webHidden/>
              </w:rPr>
              <w:instrText xml:space="preserve"> PAGEREF _Toc10104961 \h </w:instrText>
            </w:r>
            <w:r>
              <w:rPr>
                <w:noProof/>
                <w:webHidden/>
              </w:rPr>
            </w:r>
            <w:r>
              <w:rPr>
                <w:noProof/>
                <w:webHidden/>
              </w:rPr>
              <w:fldChar w:fldCharType="separate"/>
            </w:r>
            <w:r>
              <w:rPr>
                <w:noProof/>
                <w:webHidden/>
              </w:rPr>
              <w:t>25</w:t>
            </w:r>
            <w:r>
              <w:rPr>
                <w:noProof/>
                <w:webHidden/>
              </w:rPr>
              <w:fldChar w:fldCharType="end"/>
            </w:r>
          </w:hyperlink>
        </w:p>
        <w:p w:rsidR="00CC3206" w:rsidRDefault="00CC3206">
          <w:pPr>
            <w:pStyle w:val="Turinys1"/>
            <w:tabs>
              <w:tab w:val="left" w:pos="660"/>
              <w:tab w:val="right" w:leader="dot" w:pos="9628"/>
            </w:tabs>
            <w:rPr>
              <w:rFonts w:asciiTheme="minorHAnsi" w:eastAsiaTheme="minorEastAsia" w:hAnsiTheme="minorHAnsi" w:cstheme="minorBidi"/>
              <w:noProof/>
              <w:sz w:val="22"/>
              <w:szCs w:val="22"/>
              <w:lang w:eastAsia="lt-LT"/>
            </w:rPr>
          </w:pPr>
          <w:hyperlink w:anchor="_Toc10104962" w:history="1">
            <w:r w:rsidRPr="00205701">
              <w:rPr>
                <w:rStyle w:val="Hipersaitas"/>
                <w:noProof/>
              </w:rPr>
              <w:t>V.</w:t>
            </w:r>
            <w:r>
              <w:rPr>
                <w:rFonts w:asciiTheme="minorHAnsi" w:eastAsiaTheme="minorEastAsia" w:hAnsiTheme="minorHAnsi" w:cstheme="minorBidi"/>
                <w:noProof/>
                <w:sz w:val="22"/>
                <w:szCs w:val="22"/>
                <w:lang w:eastAsia="lt-LT"/>
              </w:rPr>
              <w:tab/>
            </w:r>
            <w:r w:rsidRPr="00205701">
              <w:rPr>
                <w:rStyle w:val="Hipersaitas"/>
                <w:noProof/>
              </w:rPr>
              <w:t>Pasirengimas 2021–2027 m. periodui</w:t>
            </w:r>
            <w:r>
              <w:rPr>
                <w:noProof/>
                <w:webHidden/>
              </w:rPr>
              <w:tab/>
            </w:r>
            <w:r>
              <w:rPr>
                <w:noProof/>
                <w:webHidden/>
              </w:rPr>
              <w:fldChar w:fldCharType="begin"/>
            </w:r>
            <w:r>
              <w:rPr>
                <w:noProof/>
                <w:webHidden/>
              </w:rPr>
              <w:instrText xml:space="preserve"> PAGEREF _Toc10104962 \h </w:instrText>
            </w:r>
            <w:r>
              <w:rPr>
                <w:noProof/>
                <w:webHidden/>
              </w:rPr>
            </w:r>
            <w:r>
              <w:rPr>
                <w:noProof/>
                <w:webHidden/>
              </w:rPr>
              <w:fldChar w:fldCharType="separate"/>
            </w:r>
            <w:r>
              <w:rPr>
                <w:noProof/>
                <w:webHidden/>
              </w:rPr>
              <w:t>25</w:t>
            </w:r>
            <w:r>
              <w:rPr>
                <w:noProof/>
                <w:webHidden/>
              </w:rPr>
              <w:fldChar w:fldCharType="end"/>
            </w:r>
          </w:hyperlink>
        </w:p>
        <w:p w:rsidR="00B86403" w:rsidRPr="00D65621" w:rsidRDefault="00B86403" w:rsidP="00D65621">
          <w:pPr>
            <w:pStyle w:val="Turinys2"/>
            <w:tabs>
              <w:tab w:val="right" w:leader="dot" w:pos="9628"/>
            </w:tabs>
            <w:spacing w:after="0"/>
            <w:ind w:left="0"/>
            <w:rPr>
              <w:rFonts w:asciiTheme="minorHAnsi" w:eastAsia="Calibri" w:hAnsiTheme="minorHAnsi"/>
              <w:color w:val="666666"/>
              <w:szCs w:val="24"/>
              <w:lang w:eastAsia="lt-LT"/>
            </w:rPr>
          </w:pPr>
          <w:r w:rsidRPr="00D65621">
            <w:rPr>
              <w:rFonts w:asciiTheme="minorHAnsi" w:hAnsiTheme="minorHAnsi"/>
              <w:color w:val="666666"/>
              <w:szCs w:val="24"/>
              <w:lang w:eastAsia="lt-LT"/>
            </w:rPr>
            <w:fldChar w:fldCharType="end"/>
          </w:r>
        </w:p>
      </w:sdtContent>
    </w:sdt>
    <w:p w:rsidR="00C42339" w:rsidRPr="00D65621" w:rsidRDefault="00C42339" w:rsidP="00D65621">
      <w:pPr>
        <w:rPr>
          <w:rFonts w:asciiTheme="minorHAnsi" w:eastAsiaTheme="majorEastAsia" w:hAnsiTheme="minorHAnsi" w:cstheme="majorBidi"/>
          <w:b/>
          <w:bCs/>
          <w:color w:val="666666"/>
          <w:szCs w:val="24"/>
          <w:lang w:eastAsia="lt-LT"/>
        </w:rPr>
      </w:pPr>
      <w:r w:rsidRPr="00D65621">
        <w:rPr>
          <w:rFonts w:asciiTheme="minorHAnsi" w:hAnsiTheme="minorHAnsi"/>
          <w:color w:val="666666"/>
          <w:szCs w:val="24"/>
          <w:lang w:eastAsia="lt-LT"/>
        </w:rPr>
        <w:br w:type="page"/>
      </w:r>
    </w:p>
    <w:p w:rsidR="00901533" w:rsidRPr="005A4426" w:rsidRDefault="00D86482" w:rsidP="00FC6139">
      <w:pPr>
        <w:pStyle w:val="Pavadinimas"/>
      </w:pPr>
      <w:r w:rsidRPr="005A4426">
        <w:lastRenderedPageBreak/>
        <w:t>TRUMPINIAI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67"/>
        <w:gridCol w:w="7052"/>
      </w:tblGrid>
      <w:tr w:rsidR="00CA2B8C" w:rsidRPr="000C7298" w:rsidTr="008B3725">
        <w:tc>
          <w:tcPr>
            <w:tcW w:w="2235" w:type="dxa"/>
          </w:tcPr>
          <w:p w:rsidR="006F2E6A" w:rsidRDefault="006F2E6A" w:rsidP="007D34BF">
            <w:pPr>
              <w:pStyle w:val="tekstas"/>
              <w:spacing w:line="360" w:lineRule="auto"/>
              <w:ind w:firstLine="0"/>
              <w:rPr>
                <w:color w:val="7F7F7F" w:themeColor="text1" w:themeTint="80"/>
              </w:rPr>
            </w:pPr>
            <w:r>
              <w:rPr>
                <w:color w:val="7F7F7F" w:themeColor="text1" w:themeTint="80"/>
              </w:rPr>
              <w:t>AEB</w:t>
            </w:r>
          </w:p>
          <w:p w:rsidR="00D634AC" w:rsidRDefault="00D634AC" w:rsidP="007D34BF">
            <w:pPr>
              <w:pStyle w:val="tekstas"/>
              <w:spacing w:line="360" w:lineRule="auto"/>
              <w:ind w:firstLine="0"/>
              <w:rPr>
                <w:color w:val="7F7F7F" w:themeColor="text1" w:themeTint="80"/>
              </w:rPr>
            </w:pPr>
            <w:r>
              <w:rPr>
                <w:color w:val="7F7F7F" w:themeColor="text1" w:themeTint="80"/>
              </w:rPr>
              <w:t>APVA</w:t>
            </w:r>
          </w:p>
          <w:p w:rsidR="007F331B" w:rsidRDefault="007F331B" w:rsidP="007D34BF">
            <w:pPr>
              <w:pStyle w:val="tekstas"/>
              <w:spacing w:line="360" w:lineRule="auto"/>
              <w:ind w:firstLine="0"/>
              <w:rPr>
                <w:color w:val="7F7F7F" w:themeColor="text1" w:themeTint="80"/>
              </w:rPr>
            </w:pPr>
            <w:r>
              <w:rPr>
                <w:color w:val="7F7F7F" w:themeColor="text1" w:themeTint="80"/>
              </w:rPr>
              <w:t>BIVP</w:t>
            </w:r>
          </w:p>
          <w:p w:rsidR="006F2E6A" w:rsidRDefault="006F2E6A" w:rsidP="007D34BF">
            <w:pPr>
              <w:pStyle w:val="tekstas"/>
              <w:spacing w:line="360" w:lineRule="auto"/>
              <w:ind w:firstLine="0"/>
              <w:rPr>
                <w:color w:val="7F7F7F" w:themeColor="text1" w:themeTint="80"/>
              </w:rPr>
            </w:pPr>
            <w:r>
              <w:rPr>
                <w:color w:val="7F7F7F" w:themeColor="text1" w:themeTint="80"/>
              </w:rPr>
              <w:t>CPVA</w:t>
            </w:r>
          </w:p>
          <w:p w:rsidR="006F2E6A" w:rsidRDefault="006F2E6A" w:rsidP="007D34BF">
            <w:pPr>
              <w:pStyle w:val="tekstas"/>
              <w:spacing w:line="360" w:lineRule="auto"/>
              <w:ind w:firstLine="0"/>
              <w:rPr>
                <w:color w:val="7F7F7F" w:themeColor="text1" w:themeTint="80"/>
              </w:rPr>
            </w:pPr>
            <w:r>
              <w:rPr>
                <w:color w:val="7F7F7F" w:themeColor="text1" w:themeTint="80"/>
              </w:rPr>
              <w:t>EBPO</w:t>
            </w:r>
          </w:p>
          <w:p w:rsidR="00CA2B8C" w:rsidRPr="006F2E6A" w:rsidRDefault="00CA2B8C" w:rsidP="007D34BF">
            <w:pPr>
              <w:pStyle w:val="tekstas"/>
              <w:spacing w:line="360" w:lineRule="auto"/>
              <w:ind w:firstLine="0"/>
              <w:rPr>
                <w:color w:val="7F7F7F" w:themeColor="text1" w:themeTint="80"/>
              </w:rPr>
            </w:pPr>
            <w:r w:rsidRPr="006F2E6A">
              <w:rPr>
                <w:color w:val="7F7F7F" w:themeColor="text1" w:themeTint="80"/>
              </w:rPr>
              <w:t>EK</w:t>
            </w:r>
          </w:p>
        </w:tc>
        <w:tc>
          <w:tcPr>
            <w:tcW w:w="7619" w:type="dxa"/>
            <w:gridSpan w:val="2"/>
          </w:tcPr>
          <w:p w:rsidR="006F2E6A" w:rsidRDefault="006F2E6A" w:rsidP="00CA2B8C">
            <w:pPr>
              <w:pStyle w:val="tekstas"/>
              <w:spacing w:line="360" w:lineRule="auto"/>
              <w:ind w:firstLine="0"/>
              <w:rPr>
                <w:color w:val="7F7F7F" w:themeColor="text1" w:themeTint="80"/>
              </w:rPr>
            </w:pPr>
            <w:r>
              <w:rPr>
                <w:color w:val="7F7F7F" w:themeColor="text1" w:themeTint="80"/>
              </w:rPr>
              <w:t>– Atsinaujinančios energijos bendrijos</w:t>
            </w:r>
          </w:p>
          <w:p w:rsidR="00D634AC" w:rsidRDefault="00D634AC" w:rsidP="00CA2B8C">
            <w:pPr>
              <w:pStyle w:val="tekstas"/>
              <w:spacing w:line="360" w:lineRule="auto"/>
              <w:ind w:firstLine="0"/>
              <w:rPr>
                <w:color w:val="7F7F7F" w:themeColor="text1" w:themeTint="80"/>
              </w:rPr>
            </w:pPr>
            <w:r>
              <w:rPr>
                <w:color w:val="7F7F7F" w:themeColor="text1" w:themeTint="80"/>
              </w:rPr>
              <w:t>– Aplinkos projektų valdymo agentūra</w:t>
            </w:r>
          </w:p>
          <w:p w:rsidR="007F331B" w:rsidRDefault="007F331B" w:rsidP="00CA2B8C">
            <w:pPr>
              <w:pStyle w:val="tekstas"/>
              <w:spacing w:line="360" w:lineRule="auto"/>
              <w:ind w:firstLine="0"/>
              <w:rPr>
                <w:color w:val="7F7F7F" w:themeColor="text1" w:themeTint="80"/>
              </w:rPr>
            </w:pPr>
            <w:r>
              <w:rPr>
                <w:color w:val="7F7F7F" w:themeColor="text1" w:themeTint="80"/>
              </w:rPr>
              <w:t>– Bendruomenės inicijuota vietos plėtra</w:t>
            </w:r>
          </w:p>
          <w:p w:rsidR="006F2E6A" w:rsidRDefault="006F2E6A" w:rsidP="00CA2B8C">
            <w:pPr>
              <w:pStyle w:val="tekstas"/>
              <w:spacing w:line="360" w:lineRule="auto"/>
              <w:ind w:firstLine="0"/>
              <w:rPr>
                <w:color w:val="7F7F7F" w:themeColor="text1" w:themeTint="80"/>
              </w:rPr>
            </w:pPr>
            <w:r>
              <w:rPr>
                <w:color w:val="7F7F7F" w:themeColor="text1" w:themeTint="80"/>
              </w:rPr>
              <w:t xml:space="preserve">– </w:t>
            </w:r>
            <w:proofErr w:type="spellStart"/>
            <w:r w:rsidRPr="006F2E6A">
              <w:rPr>
                <w:color w:val="7F7F7F" w:themeColor="text1" w:themeTint="80"/>
              </w:rPr>
              <w:t>VšĮ</w:t>
            </w:r>
            <w:proofErr w:type="spellEnd"/>
            <w:r w:rsidRPr="006F2E6A">
              <w:rPr>
                <w:color w:val="7F7F7F" w:themeColor="text1" w:themeTint="80"/>
              </w:rPr>
              <w:t xml:space="preserve"> Centrinė projektų valdymo agentūra</w:t>
            </w:r>
          </w:p>
          <w:p w:rsidR="006F2E6A" w:rsidRDefault="006F2E6A" w:rsidP="00CA2B8C">
            <w:pPr>
              <w:pStyle w:val="tekstas"/>
              <w:spacing w:line="360" w:lineRule="auto"/>
              <w:ind w:firstLine="0"/>
              <w:rPr>
                <w:color w:val="7F7F7F" w:themeColor="text1" w:themeTint="80"/>
              </w:rPr>
            </w:pPr>
            <w:r>
              <w:rPr>
                <w:color w:val="7F7F7F" w:themeColor="text1" w:themeTint="80"/>
              </w:rPr>
              <w:t>– Ekonominio bendradarbiavimo ir plėtros organizacija</w:t>
            </w:r>
          </w:p>
          <w:p w:rsidR="00CA2B8C" w:rsidRPr="006F2E6A" w:rsidRDefault="00CA2B8C" w:rsidP="00CA2B8C">
            <w:pPr>
              <w:pStyle w:val="tekstas"/>
              <w:spacing w:line="360" w:lineRule="auto"/>
              <w:ind w:firstLine="0"/>
              <w:rPr>
                <w:color w:val="7F7F7F" w:themeColor="text1" w:themeTint="80"/>
              </w:rPr>
            </w:pPr>
            <w:r w:rsidRPr="006F2E6A">
              <w:rPr>
                <w:color w:val="7F7F7F" w:themeColor="text1" w:themeTint="80"/>
              </w:rPr>
              <w:t>– Europos Komisija</w:t>
            </w:r>
          </w:p>
        </w:tc>
      </w:tr>
      <w:tr w:rsidR="005A4426" w:rsidRPr="000C7298" w:rsidTr="008B3725">
        <w:tc>
          <w:tcPr>
            <w:tcW w:w="2235" w:type="dxa"/>
          </w:tcPr>
          <w:p w:rsidR="007D34BF" w:rsidRPr="006F2E6A" w:rsidRDefault="00E060F7" w:rsidP="007D34BF">
            <w:pPr>
              <w:pStyle w:val="tekstas"/>
              <w:spacing w:line="360" w:lineRule="auto"/>
              <w:ind w:firstLine="0"/>
              <w:rPr>
                <w:color w:val="7F7F7F" w:themeColor="text1" w:themeTint="80"/>
              </w:rPr>
            </w:pPr>
            <w:r w:rsidRPr="006F2E6A">
              <w:rPr>
                <w:color w:val="7F7F7F" w:themeColor="text1" w:themeTint="80"/>
              </w:rPr>
              <w:t xml:space="preserve">ES </w:t>
            </w:r>
          </w:p>
        </w:tc>
        <w:tc>
          <w:tcPr>
            <w:tcW w:w="7619" w:type="dxa"/>
            <w:gridSpan w:val="2"/>
          </w:tcPr>
          <w:p w:rsidR="007D34BF" w:rsidRPr="006F2E6A" w:rsidRDefault="007D34BF" w:rsidP="007D34BF">
            <w:pPr>
              <w:pStyle w:val="tekstas"/>
              <w:spacing w:line="360" w:lineRule="auto"/>
              <w:ind w:firstLine="0"/>
              <w:rPr>
                <w:color w:val="7F7F7F" w:themeColor="text1" w:themeTint="80"/>
              </w:rPr>
            </w:pPr>
            <w:r w:rsidRPr="006F2E6A">
              <w:rPr>
                <w:color w:val="7F7F7F" w:themeColor="text1" w:themeTint="80"/>
              </w:rPr>
              <w:t>– Europos Sąjunga</w:t>
            </w:r>
          </w:p>
        </w:tc>
      </w:tr>
      <w:tr w:rsidR="005A4426" w:rsidRPr="000C7298" w:rsidTr="008B3725">
        <w:tc>
          <w:tcPr>
            <w:tcW w:w="2235" w:type="dxa"/>
          </w:tcPr>
          <w:p w:rsidR="007D34BF" w:rsidRPr="006F2E6A" w:rsidRDefault="00ED7123" w:rsidP="007D34BF">
            <w:pPr>
              <w:pStyle w:val="tekstas"/>
              <w:spacing w:line="360" w:lineRule="auto"/>
              <w:ind w:firstLine="0"/>
              <w:rPr>
                <w:color w:val="7F7F7F" w:themeColor="text1" w:themeTint="80"/>
              </w:rPr>
            </w:pPr>
            <w:r w:rsidRPr="006F2E6A">
              <w:rPr>
                <w:color w:val="7F7F7F" w:themeColor="text1" w:themeTint="80"/>
              </w:rPr>
              <w:t>ES fondai</w:t>
            </w:r>
            <w:r w:rsidR="007D34BF" w:rsidRPr="006F2E6A">
              <w:rPr>
                <w:color w:val="7F7F7F" w:themeColor="text1" w:themeTint="80"/>
              </w:rPr>
              <w:t xml:space="preserve"> </w:t>
            </w:r>
          </w:p>
        </w:tc>
        <w:tc>
          <w:tcPr>
            <w:tcW w:w="7619" w:type="dxa"/>
            <w:gridSpan w:val="2"/>
          </w:tcPr>
          <w:p w:rsidR="007D34BF" w:rsidRPr="006F2E6A" w:rsidRDefault="007D34BF" w:rsidP="00ED7123">
            <w:pPr>
              <w:pStyle w:val="tekstas"/>
              <w:spacing w:line="360" w:lineRule="auto"/>
              <w:ind w:firstLine="0"/>
              <w:rPr>
                <w:color w:val="7F7F7F" w:themeColor="text1" w:themeTint="80"/>
              </w:rPr>
            </w:pPr>
            <w:r w:rsidRPr="006F2E6A">
              <w:rPr>
                <w:color w:val="7F7F7F" w:themeColor="text1" w:themeTint="80"/>
              </w:rPr>
              <w:t>– Europos Sąjungos struktūriniai fondai (Europos socialinis fondas</w:t>
            </w:r>
            <w:r w:rsidR="00ED7123" w:rsidRPr="006F2E6A">
              <w:rPr>
                <w:color w:val="7F7F7F" w:themeColor="text1" w:themeTint="80"/>
              </w:rPr>
              <w:t>, įskaitant „Jaunimo užimtumo iniciatyvą“</w:t>
            </w:r>
            <w:r w:rsidRPr="006F2E6A">
              <w:rPr>
                <w:color w:val="7F7F7F" w:themeColor="text1" w:themeTint="80"/>
              </w:rPr>
              <w:t>, Europos regioninės pl</w:t>
            </w:r>
            <w:r w:rsidR="00ED7123" w:rsidRPr="006F2E6A">
              <w:rPr>
                <w:color w:val="7F7F7F" w:themeColor="text1" w:themeTint="80"/>
              </w:rPr>
              <w:t>ėtros fondas, Sanglaudos fondas</w:t>
            </w:r>
            <w:r w:rsidRPr="006F2E6A">
              <w:rPr>
                <w:color w:val="7F7F7F" w:themeColor="text1" w:themeTint="80"/>
              </w:rPr>
              <w:t>)</w:t>
            </w:r>
          </w:p>
        </w:tc>
      </w:tr>
      <w:tr w:rsidR="00867A63" w:rsidRPr="000C7298" w:rsidTr="008B3725">
        <w:tc>
          <w:tcPr>
            <w:tcW w:w="2235" w:type="dxa"/>
          </w:tcPr>
          <w:p w:rsidR="00867A63" w:rsidRPr="006F2E6A" w:rsidRDefault="00867A63" w:rsidP="007D34BF">
            <w:pPr>
              <w:pStyle w:val="tekstas"/>
              <w:spacing w:line="360" w:lineRule="auto"/>
              <w:ind w:firstLine="0"/>
              <w:rPr>
                <w:color w:val="7F7F7F" w:themeColor="text1" w:themeTint="80"/>
              </w:rPr>
            </w:pPr>
            <w:r w:rsidRPr="006F2E6A">
              <w:rPr>
                <w:color w:val="7F7F7F" w:themeColor="text1" w:themeTint="80"/>
              </w:rPr>
              <w:t>ERPF</w:t>
            </w:r>
          </w:p>
        </w:tc>
        <w:tc>
          <w:tcPr>
            <w:tcW w:w="7619" w:type="dxa"/>
            <w:gridSpan w:val="2"/>
          </w:tcPr>
          <w:p w:rsidR="00867A63" w:rsidRPr="006F2E6A" w:rsidRDefault="00867A63" w:rsidP="00ED7123">
            <w:pPr>
              <w:pStyle w:val="tekstas"/>
              <w:spacing w:line="360" w:lineRule="auto"/>
              <w:ind w:firstLine="0"/>
              <w:rPr>
                <w:color w:val="7F7F7F" w:themeColor="text1" w:themeTint="80"/>
              </w:rPr>
            </w:pPr>
            <w:r w:rsidRPr="006F2E6A">
              <w:rPr>
                <w:color w:val="7F7F7F" w:themeColor="text1" w:themeTint="80"/>
              </w:rPr>
              <w:t>– Europos regioninės plėtros fondas</w:t>
            </w:r>
          </w:p>
        </w:tc>
      </w:tr>
      <w:tr w:rsidR="00867A63" w:rsidRPr="000C7298" w:rsidTr="008B3725">
        <w:tc>
          <w:tcPr>
            <w:tcW w:w="2235" w:type="dxa"/>
          </w:tcPr>
          <w:p w:rsidR="00867A63" w:rsidRDefault="00867A63" w:rsidP="007D34BF">
            <w:pPr>
              <w:pStyle w:val="tekstas"/>
              <w:spacing w:line="360" w:lineRule="auto"/>
              <w:ind w:firstLine="0"/>
              <w:rPr>
                <w:color w:val="7F7F7F" w:themeColor="text1" w:themeTint="80"/>
              </w:rPr>
            </w:pPr>
            <w:r w:rsidRPr="006F2E6A">
              <w:rPr>
                <w:color w:val="7F7F7F" w:themeColor="text1" w:themeTint="80"/>
              </w:rPr>
              <w:t>ESF</w:t>
            </w:r>
          </w:p>
          <w:p w:rsidR="00D634AC" w:rsidRDefault="00D634AC" w:rsidP="007D34BF">
            <w:pPr>
              <w:pStyle w:val="tekstas"/>
              <w:spacing w:line="360" w:lineRule="auto"/>
              <w:ind w:firstLine="0"/>
              <w:rPr>
                <w:color w:val="7F7F7F" w:themeColor="text1" w:themeTint="80"/>
              </w:rPr>
            </w:pPr>
            <w:r>
              <w:rPr>
                <w:color w:val="7F7F7F" w:themeColor="text1" w:themeTint="80"/>
              </w:rPr>
              <w:t>LVPA</w:t>
            </w:r>
          </w:p>
          <w:p w:rsidR="006F2E6A" w:rsidRPr="006F2E6A" w:rsidRDefault="006F2E6A" w:rsidP="007D34BF">
            <w:pPr>
              <w:pStyle w:val="tekstas"/>
              <w:spacing w:line="360" w:lineRule="auto"/>
              <w:ind w:firstLine="0"/>
              <w:rPr>
                <w:color w:val="7F7F7F" w:themeColor="text1" w:themeTint="80"/>
              </w:rPr>
            </w:pPr>
            <w:r>
              <w:rPr>
                <w:color w:val="7F7F7F" w:themeColor="text1" w:themeTint="80"/>
              </w:rPr>
              <w:t>MITA</w:t>
            </w:r>
          </w:p>
        </w:tc>
        <w:tc>
          <w:tcPr>
            <w:tcW w:w="7619" w:type="dxa"/>
            <w:gridSpan w:val="2"/>
          </w:tcPr>
          <w:p w:rsidR="00867A63" w:rsidRDefault="00867A63" w:rsidP="00ED7123">
            <w:pPr>
              <w:pStyle w:val="tekstas"/>
              <w:spacing w:line="360" w:lineRule="auto"/>
              <w:ind w:firstLine="0"/>
              <w:rPr>
                <w:color w:val="7F7F7F" w:themeColor="text1" w:themeTint="80"/>
              </w:rPr>
            </w:pPr>
            <w:r w:rsidRPr="006F2E6A">
              <w:rPr>
                <w:color w:val="7F7F7F" w:themeColor="text1" w:themeTint="80"/>
              </w:rPr>
              <w:t>– Europos socialinis fondas</w:t>
            </w:r>
          </w:p>
          <w:p w:rsidR="00D634AC" w:rsidRDefault="00D634AC" w:rsidP="00ED7123">
            <w:pPr>
              <w:pStyle w:val="tekstas"/>
              <w:spacing w:line="360" w:lineRule="auto"/>
              <w:ind w:firstLine="0"/>
              <w:rPr>
                <w:color w:val="7F7F7F" w:themeColor="text1" w:themeTint="80"/>
              </w:rPr>
            </w:pPr>
            <w:r>
              <w:rPr>
                <w:color w:val="7F7F7F" w:themeColor="text1" w:themeTint="80"/>
              </w:rPr>
              <w:t>– Lietuvos verslo paramos agentūra</w:t>
            </w:r>
          </w:p>
          <w:p w:rsidR="006F2E6A" w:rsidRPr="006F2E6A" w:rsidRDefault="006F2E6A" w:rsidP="00ED7123">
            <w:pPr>
              <w:pStyle w:val="tekstas"/>
              <w:spacing w:line="360" w:lineRule="auto"/>
              <w:ind w:firstLine="0"/>
              <w:rPr>
                <w:color w:val="7F7F7F" w:themeColor="text1" w:themeTint="80"/>
              </w:rPr>
            </w:pPr>
            <w:r>
              <w:rPr>
                <w:color w:val="7F7F7F" w:themeColor="text1" w:themeTint="80"/>
              </w:rPr>
              <w:t xml:space="preserve">– </w:t>
            </w:r>
            <w:r w:rsidRPr="006F2E6A">
              <w:rPr>
                <w:color w:val="7F7F7F" w:themeColor="text1" w:themeTint="80"/>
              </w:rPr>
              <w:t>Mokslo, inovacijų ir technologijų agentūr</w:t>
            </w:r>
            <w:r>
              <w:rPr>
                <w:color w:val="7F7F7F" w:themeColor="text1" w:themeTint="80"/>
              </w:rPr>
              <w:t>a</w:t>
            </w:r>
          </w:p>
        </w:tc>
      </w:tr>
      <w:tr w:rsidR="005A4426" w:rsidRPr="000C7298" w:rsidTr="008B3725">
        <w:tc>
          <w:tcPr>
            <w:tcW w:w="2235" w:type="dxa"/>
          </w:tcPr>
          <w:p w:rsidR="007D34BF" w:rsidRPr="006F2E6A" w:rsidRDefault="007D34BF" w:rsidP="007D34BF">
            <w:pPr>
              <w:pStyle w:val="tekstas"/>
              <w:spacing w:line="360" w:lineRule="auto"/>
              <w:ind w:firstLine="0"/>
              <w:rPr>
                <w:color w:val="7F7F7F" w:themeColor="text1" w:themeTint="80"/>
              </w:rPr>
            </w:pPr>
            <w:r w:rsidRPr="006F2E6A">
              <w:rPr>
                <w:color w:val="7F7F7F" w:themeColor="text1" w:themeTint="80"/>
              </w:rPr>
              <w:t xml:space="preserve">MTEP </w:t>
            </w:r>
          </w:p>
        </w:tc>
        <w:tc>
          <w:tcPr>
            <w:tcW w:w="7619" w:type="dxa"/>
            <w:gridSpan w:val="2"/>
          </w:tcPr>
          <w:p w:rsidR="003322C3" w:rsidRPr="006F2E6A" w:rsidRDefault="007D34BF" w:rsidP="00D361B1">
            <w:pPr>
              <w:pStyle w:val="tekstas"/>
              <w:spacing w:line="360" w:lineRule="auto"/>
              <w:ind w:firstLine="0"/>
              <w:rPr>
                <w:color w:val="7F7F7F" w:themeColor="text1" w:themeTint="80"/>
              </w:rPr>
            </w:pPr>
            <w:r w:rsidRPr="006F2E6A">
              <w:rPr>
                <w:color w:val="7F7F7F" w:themeColor="text1" w:themeTint="80"/>
              </w:rPr>
              <w:t>– Moksl</w:t>
            </w:r>
            <w:r w:rsidR="00C35FD1" w:rsidRPr="006F2E6A">
              <w:rPr>
                <w:color w:val="7F7F7F" w:themeColor="text1" w:themeTint="80"/>
              </w:rPr>
              <w:t>iniai tyrimai ir eksperimentinė</w:t>
            </w:r>
            <w:r w:rsidRPr="006F2E6A">
              <w:rPr>
                <w:color w:val="7F7F7F" w:themeColor="text1" w:themeTint="80"/>
              </w:rPr>
              <w:t xml:space="preserve"> plėtra</w:t>
            </w:r>
          </w:p>
        </w:tc>
      </w:tr>
      <w:tr w:rsidR="00867A63" w:rsidRPr="000C7298" w:rsidTr="008B3725">
        <w:tc>
          <w:tcPr>
            <w:tcW w:w="2235" w:type="dxa"/>
          </w:tcPr>
          <w:p w:rsidR="00867A63" w:rsidRPr="006F2E6A" w:rsidRDefault="00867A63" w:rsidP="007D34BF">
            <w:pPr>
              <w:pStyle w:val="tekstas"/>
              <w:spacing w:line="360" w:lineRule="auto"/>
              <w:ind w:firstLine="0"/>
              <w:rPr>
                <w:color w:val="7F7F7F" w:themeColor="text1" w:themeTint="80"/>
              </w:rPr>
            </w:pPr>
            <w:proofErr w:type="spellStart"/>
            <w:r w:rsidRPr="006F2E6A">
              <w:rPr>
                <w:color w:val="7F7F7F" w:themeColor="text1" w:themeTint="80"/>
              </w:rPr>
              <w:t>SaF</w:t>
            </w:r>
            <w:proofErr w:type="spellEnd"/>
          </w:p>
        </w:tc>
        <w:tc>
          <w:tcPr>
            <w:tcW w:w="7619" w:type="dxa"/>
            <w:gridSpan w:val="2"/>
          </w:tcPr>
          <w:p w:rsidR="00867A63" w:rsidRPr="006F2E6A" w:rsidRDefault="00867A63" w:rsidP="00D361B1">
            <w:pPr>
              <w:pStyle w:val="tekstas"/>
              <w:spacing w:line="360" w:lineRule="auto"/>
              <w:ind w:firstLine="0"/>
              <w:rPr>
                <w:color w:val="7F7F7F" w:themeColor="text1" w:themeTint="80"/>
              </w:rPr>
            </w:pPr>
            <w:r w:rsidRPr="006F2E6A">
              <w:rPr>
                <w:color w:val="7F7F7F" w:themeColor="text1" w:themeTint="80"/>
              </w:rPr>
              <w:t>– Sanglaudos fondas</w:t>
            </w:r>
          </w:p>
        </w:tc>
      </w:tr>
      <w:tr w:rsidR="008B3725" w:rsidRPr="000C7298" w:rsidTr="008B3725">
        <w:tc>
          <w:tcPr>
            <w:tcW w:w="2235" w:type="dxa"/>
          </w:tcPr>
          <w:p w:rsidR="008B3725" w:rsidRPr="006F2E6A" w:rsidRDefault="008B3725" w:rsidP="007D34BF">
            <w:pPr>
              <w:pStyle w:val="tekstas"/>
              <w:spacing w:line="360" w:lineRule="auto"/>
              <w:ind w:firstLine="0"/>
              <w:rPr>
                <w:color w:val="7F7F7F" w:themeColor="text1" w:themeTint="80"/>
              </w:rPr>
            </w:pPr>
            <w:r w:rsidRPr="006F2E6A">
              <w:rPr>
                <w:color w:val="7F7F7F" w:themeColor="text1" w:themeTint="80"/>
              </w:rPr>
              <w:t>Veiksmų programa</w:t>
            </w:r>
          </w:p>
        </w:tc>
        <w:tc>
          <w:tcPr>
            <w:tcW w:w="7619" w:type="dxa"/>
            <w:gridSpan w:val="2"/>
          </w:tcPr>
          <w:p w:rsidR="008B3725" w:rsidRPr="006F2E6A" w:rsidRDefault="008B3725" w:rsidP="00D361B1">
            <w:pPr>
              <w:pStyle w:val="tekstas"/>
              <w:spacing w:line="360" w:lineRule="auto"/>
              <w:ind w:firstLine="0"/>
              <w:rPr>
                <w:color w:val="7F7F7F" w:themeColor="text1" w:themeTint="80"/>
              </w:rPr>
            </w:pPr>
            <w:r w:rsidRPr="006F2E6A">
              <w:rPr>
                <w:color w:val="7F7F7F" w:themeColor="text1" w:themeTint="80"/>
              </w:rPr>
              <w:t>– 2014–2020 m. ES fondų investicijų veiksmų programa</w:t>
            </w:r>
          </w:p>
        </w:tc>
      </w:tr>
      <w:tr w:rsidR="00E810D4" w:rsidRPr="0012624E" w:rsidTr="008B3725">
        <w:tc>
          <w:tcPr>
            <w:tcW w:w="2235" w:type="dxa"/>
          </w:tcPr>
          <w:p w:rsidR="00E810D4" w:rsidRDefault="00107F5E" w:rsidP="007D34BF">
            <w:pPr>
              <w:pStyle w:val="tekstas"/>
              <w:spacing w:line="360" w:lineRule="auto"/>
              <w:ind w:firstLine="0"/>
              <w:rPr>
                <w:color w:val="7F7F7F" w:themeColor="text1" w:themeTint="80"/>
              </w:rPr>
            </w:pPr>
            <w:r w:rsidRPr="006F2E6A">
              <w:rPr>
                <w:color w:val="7F7F7F" w:themeColor="text1" w:themeTint="80"/>
              </w:rPr>
              <w:t>VIPA</w:t>
            </w:r>
          </w:p>
          <w:p w:rsidR="007F331B" w:rsidRPr="006F2E6A" w:rsidRDefault="007F331B" w:rsidP="007D34BF">
            <w:pPr>
              <w:pStyle w:val="tekstas"/>
              <w:spacing w:line="360" w:lineRule="auto"/>
              <w:ind w:firstLine="0"/>
              <w:rPr>
                <w:color w:val="7F7F7F" w:themeColor="text1" w:themeTint="80"/>
              </w:rPr>
            </w:pPr>
            <w:r>
              <w:rPr>
                <w:color w:val="7F7F7F" w:themeColor="text1" w:themeTint="80"/>
              </w:rPr>
              <w:t>VVG</w:t>
            </w:r>
          </w:p>
        </w:tc>
        <w:tc>
          <w:tcPr>
            <w:tcW w:w="7619" w:type="dxa"/>
            <w:gridSpan w:val="2"/>
          </w:tcPr>
          <w:p w:rsidR="00E810D4" w:rsidRDefault="006E446D" w:rsidP="006E446D">
            <w:pPr>
              <w:pStyle w:val="tekstas"/>
              <w:spacing w:line="360" w:lineRule="auto"/>
              <w:ind w:firstLine="0"/>
              <w:rPr>
                <w:color w:val="7F7F7F" w:themeColor="text1" w:themeTint="80"/>
              </w:rPr>
            </w:pPr>
            <w:r w:rsidRPr="006F2E6A">
              <w:rPr>
                <w:color w:val="7F7F7F" w:themeColor="text1" w:themeTint="80"/>
              </w:rPr>
              <w:t xml:space="preserve">– </w:t>
            </w:r>
            <w:r w:rsidR="0012624E" w:rsidRPr="006F2E6A">
              <w:rPr>
                <w:color w:val="7F7F7F" w:themeColor="text1" w:themeTint="80"/>
              </w:rPr>
              <w:t>UAB „Viešųjų investicijų plėtros agentūra“</w:t>
            </w:r>
          </w:p>
          <w:p w:rsidR="007F331B" w:rsidRPr="006F2E6A" w:rsidRDefault="007F331B" w:rsidP="006E446D">
            <w:pPr>
              <w:pStyle w:val="tekstas"/>
              <w:spacing w:line="360" w:lineRule="auto"/>
              <w:ind w:firstLine="0"/>
              <w:rPr>
                <w:color w:val="7F7F7F" w:themeColor="text1" w:themeTint="80"/>
              </w:rPr>
            </w:pPr>
            <w:r>
              <w:rPr>
                <w:color w:val="7F7F7F" w:themeColor="text1" w:themeTint="80"/>
              </w:rPr>
              <w:t>– Vietos veiklos grupės</w:t>
            </w:r>
          </w:p>
        </w:tc>
      </w:tr>
      <w:tr w:rsidR="003322C3" w:rsidRPr="007D34BF" w:rsidTr="008B3725">
        <w:tc>
          <w:tcPr>
            <w:tcW w:w="2802" w:type="dxa"/>
            <w:gridSpan w:val="2"/>
          </w:tcPr>
          <w:p w:rsidR="003322C3" w:rsidRPr="0009043F" w:rsidRDefault="003322C3" w:rsidP="007D34BF">
            <w:pPr>
              <w:pStyle w:val="tekstas"/>
              <w:spacing w:line="360" w:lineRule="auto"/>
              <w:ind w:firstLine="0"/>
              <w:rPr>
                <w:color w:val="FF0000"/>
              </w:rPr>
            </w:pPr>
          </w:p>
        </w:tc>
        <w:tc>
          <w:tcPr>
            <w:tcW w:w="7052" w:type="dxa"/>
          </w:tcPr>
          <w:p w:rsidR="003322C3" w:rsidRPr="0009043F" w:rsidRDefault="003322C3" w:rsidP="003322C3">
            <w:pPr>
              <w:pStyle w:val="tekstas"/>
              <w:spacing w:line="360" w:lineRule="auto"/>
              <w:ind w:firstLine="0"/>
              <w:rPr>
                <w:color w:val="FF0000"/>
              </w:rPr>
            </w:pPr>
          </w:p>
        </w:tc>
      </w:tr>
      <w:tr w:rsidR="007D34BF" w:rsidRPr="007D34BF" w:rsidTr="008B3725">
        <w:tc>
          <w:tcPr>
            <w:tcW w:w="2802" w:type="dxa"/>
            <w:gridSpan w:val="2"/>
          </w:tcPr>
          <w:p w:rsidR="007D34BF" w:rsidRPr="0009043F" w:rsidRDefault="007D34BF" w:rsidP="007D34BF">
            <w:pPr>
              <w:pStyle w:val="tekstas"/>
              <w:spacing w:line="360" w:lineRule="auto"/>
              <w:ind w:firstLine="0"/>
              <w:rPr>
                <w:color w:val="FF0000"/>
              </w:rPr>
            </w:pPr>
          </w:p>
        </w:tc>
        <w:tc>
          <w:tcPr>
            <w:tcW w:w="7052" w:type="dxa"/>
          </w:tcPr>
          <w:p w:rsidR="007D34BF" w:rsidRPr="0009043F" w:rsidRDefault="007D34BF" w:rsidP="00D361B1">
            <w:pPr>
              <w:pStyle w:val="tekstas"/>
              <w:spacing w:line="360" w:lineRule="auto"/>
              <w:ind w:firstLine="0"/>
              <w:rPr>
                <w:color w:val="FF0000"/>
              </w:rPr>
            </w:pPr>
          </w:p>
        </w:tc>
      </w:tr>
    </w:tbl>
    <w:p w:rsidR="003206B5" w:rsidRDefault="003206B5" w:rsidP="000C62AE">
      <w:pPr>
        <w:spacing w:after="200" w:line="276" w:lineRule="auto"/>
      </w:pPr>
    </w:p>
    <w:p w:rsidR="003206B5" w:rsidRDefault="003206B5">
      <w:pPr>
        <w:spacing w:after="200" w:line="276" w:lineRule="auto"/>
      </w:pPr>
      <w:r>
        <w:br w:type="page"/>
      </w:r>
    </w:p>
    <w:p w:rsidR="005A4426" w:rsidRDefault="003206B5" w:rsidP="003206B5">
      <w:pPr>
        <w:pStyle w:val="Pavadinimas"/>
      </w:pPr>
      <w:r>
        <w:lastRenderedPageBreak/>
        <w:t>SANTRAUKA</w:t>
      </w:r>
    </w:p>
    <w:p w:rsidR="00CC3206" w:rsidRDefault="00B23C14" w:rsidP="00B23C14">
      <w:pPr>
        <w:pStyle w:val="tekstas"/>
        <w:spacing w:line="276" w:lineRule="auto"/>
      </w:pPr>
      <w:r w:rsidRPr="00EC667C">
        <w:rPr>
          <w:lang w:eastAsia="lt-LT"/>
        </w:rPr>
        <w:t>Lietuva pa</w:t>
      </w:r>
      <w:r>
        <w:rPr>
          <w:lang w:eastAsia="lt-LT"/>
        </w:rPr>
        <w:t>gal ES išmokėtas Lietuvai lėšas</w:t>
      </w:r>
      <w:r w:rsidRPr="00EC667C">
        <w:rPr>
          <w:lang w:eastAsia="lt-LT"/>
        </w:rPr>
        <w:t xml:space="preserve"> užima 9-ąją vietą tarp visų šalių narių ir viršija ES vidurkį</w:t>
      </w:r>
      <w:r>
        <w:t xml:space="preserve">. </w:t>
      </w:r>
      <w:r w:rsidR="00CC3206">
        <w:t>Iki 2019 m. kovo 31 d. projektams paskirstyta 4,6 mlrd. eurų (68 proc.) ES fondų lėšų. Per 2019 metų I ket</w:t>
      </w:r>
      <w:r>
        <w:t xml:space="preserve">virtį sudarytų sutarčių suma padidėjo 4 proc. </w:t>
      </w:r>
      <w:r w:rsidR="00CC3206">
        <w:t xml:space="preserve">Padidėjo ir paskelbtų kvietimų bei sudarytų projektų sąrašų suma, iki 2019 m. I ketvirčio pabaigos minėta suma sudarė 5,7 mlrd. eurų (86 proc.) ES fondų lėšų. Per pirmą šių metų ketvirtį išmokėtų lėšų suma padidėjo 2 proc., ir sudaro 2,2 mlrd. eurų (32 proc.). 2019 m. kovo 31 d. EK deklaruota 1,86 mlrd. eurų (28 proc.) ES fondų lėšų. </w:t>
      </w:r>
    </w:p>
    <w:p w:rsidR="00CC3206" w:rsidRDefault="00CC3206" w:rsidP="00CC3206">
      <w:pPr>
        <w:pStyle w:val="tekstas"/>
        <w:spacing w:line="276" w:lineRule="auto"/>
        <w:rPr>
          <w:lang w:eastAsia="lt-LT"/>
        </w:rPr>
      </w:pPr>
      <w:r w:rsidRPr="005B0569">
        <w:rPr>
          <w:lang w:eastAsia="lt-LT"/>
        </w:rPr>
        <w:t>2019 m. biudžete numatyta investuoti 1,2 mlrd. eurų ES fondų lėšų. Per pirmus tris šių metų mėnesius investuota 1</w:t>
      </w:r>
      <w:r>
        <w:rPr>
          <w:lang w:eastAsia="lt-LT"/>
        </w:rPr>
        <w:t>56</w:t>
      </w:r>
      <w:r w:rsidRPr="005B0569">
        <w:rPr>
          <w:lang w:eastAsia="lt-LT"/>
        </w:rPr>
        <w:t xml:space="preserve"> mln. ES fondų lėšų (1</w:t>
      </w:r>
      <w:r>
        <w:rPr>
          <w:lang w:eastAsia="lt-LT"/>
        </w:rPr>
        <w:t>3</w:t>
      </w:r>
      <w:r w:rsidRPr="005B0569">
        <w:rPr>
          <w:lang w:eastAsia="lt-LT"/>
        </w:rPr>
        <w:t xml:space="preserve"> proc. 2019 m. asignavimų plano). </w:t>
      </w:r>
    </w:p>
    <w:p w:rsidR="00CC3206" w:rsidRDefault="00CC3206" w:rsidP="00B23C14">
      <w:pPr>
        <w:pStyle w:val="tekstas"/>
        <w:rPr>
          <w:lang w:eastAsia="lt-LT"/>
        </w:rPr>
      </w:pPr>
      <w:r>
        <w:rPr>
          <w:lang w:eastAsia="lt-LT"/>
        </w:rPr>
        <w:t>Vienas iš svarbiausių ES investicijų valdymo ir kontrolės sistemos 2019 m. tikslų yra užtikrinti investicijų į pokyčius strateginėse srityse spartą, t. y. per 2019 m. į šias sr</w:t>
      </w:r>
      <w:r w:rsidR="00B23C14">
        <w:rPr>
          <w:lang w:eastAsia="lt-LT"/>
        </w:rPr>
        <w:t xml:space="preserve">itis investuoti 448 mln. eurų. </w:t>
      </w:r>
      <w:r w:rsidRPr="005056E7">
        <w:rPr>
          <w:lang w:eastAsia="lt-LT"/>
        </w:rPr>
        <w:t>Per</w:t>
      </w:r>
      <w:r>
        <w:rPr>
          <w:lang w:eastAsia="lt-LT"/>
        </w:rPr>
        <w:t xml:space="preserve"> 2019 m.</w:t>
      </w:r>
      <w:r w:rsidRPr="005056E7">
        <w:rPr>
          <w:lang w:eastAsia="lt-LT"/>
        </w:rPr>
        <w:t xml:space="preserve"> I </w:t>
      </w:r>
      <w:proofErr w:type="spellStart"/>
      <w:r w:rsidRPr="005056E7">
        <w:rPr>
          <w:lang w:eastAsia="lt-LT"/>
        </w:rPr>
        <w:t>ketv</w:t>
      </w:r>
      <w:proofErr w:type="spellEnd"/>
      <w:r w:rsidRPr="005056E7">
        <w:rPr>
          <w:lang w:eastAsia="lt-LT"/>
        </w:rPr>
        <w:t xml:space="preserve">. </w:t>
      </w:r>
      <w:r w:rsidR="00A507EB">
        <w:rPr>
          <w:lang w:eastAsia="lt-LT"/>
        </w:rPr>
        <w:t>ši</w:t>
      </w:r>
      <w:r w:rsidR="00B23C14">
        <w:rPr>
          <w:lang w:eastAsia="lt-LT"/>
        </w:rPr>
        <w:t xml:space="preserve">ose srityse </w:t>
      </w:r>
      <w:r w:rsidRPr="005056E7">
        <w:rPr>
          <w:lang w:eastAsia="lt-LT"/>
        </w:rPr>
        <w:t>planuota investuoti 82,6 mln. eurų ES lėšų, investuota 48,9 mln. eurų</w:t>
      </w:r>
      <w:r>
        <w:rPr>
          <w:lang w:eastAsia="lt-LT"/>
        </w:rPr>
        <w:t xml:space="preserve"> (59 proc.)</w:t>
      </w:r>
      <w:r w:rsidRPr="005056E7">
        <w:rPr>
          <w:lang w:eastAsia="lt-LT"/>
        </w:rPr>
        <w:t>.</w:t>
      </w:r>
    </w:p>
    <w:p w:rsidR="00CC3206" w:rsidRDefault="00CC3206" w:rsidP="00CC3206">
      <w:pPr>
        <w:pStyle w:val="tekstas"/>
        <w:rPr>
          <w:lang w:eastAsia="lt-LT"/>
        </w:rPr>
      </w:pPr>
      <w:r>
        <w:rPr>
          <w:lang w:eastAsia="lt-LT"/>
        </w:rPr>
        <w:t xml:space="preserve">Siekdama paskatinti </w:t>
      </w:r>
      <w:proofErr w:type="spellStart"/>
      <w:r>
        <w:rPr>
          <w:lang w:eastAsia="lt-LT"/>
        </w:rPr>
        <w:t>inovatyvių</w:t>
      </w:r>
      <w:proofErr w:type="spellEnd"/>
      <w:r>
        <w:rPr>
          <w:lang w:eastAsia="lt-LT"/>
        </w:rPr>
        <w:t xml:space="preserve">, pažangių idėjų finansavimą, taip pat patobulinti ministerijų įgūdžius, taikant naujus planuojamų intervencijų pagrindimo metodus, 2019 m. I </w:t>
      </w:r>
      <w:proofErr w:type="spellStart"/>
      <w:r>
        <w:rPr>
          <w:lang w:eastAsia="lt-LT"/>
        </w:rPr>
        <w:t>ketv</w:t>
      </w:r>
      <w:proofErr w:type="spellEnd"/>
      <w:r>
        <w:rPr>
          <w:lang w:eastAsia="lt-LT"/>
        </w:rPr>
        <w:t>. Finansų ministerija paskelbė geriausių idėjų atranką. Atrankai buvo pateiktos 9 idėjos. Finansų ministerijos</w:t>
      </w:r>
      <w:r w:rsidR="00B23C14">
        <w:rPr>
          <w:lang w:eastAsia="lt-LT"/>
        </w:rPr>
        <w:t xml:space="preserve"> bei CPVA metodinės pagalbos centro atrinko 4 idėjas, kurias siūlo finansuoti.</w:t>
      </w:r>
      <w:r>
        <w:rPr>
          <w:lang w:eastAsia="lt-LT"/>
        </w:rPr>
        <w:t xml:space="preserve"> </w:t>
      </w:r>
    </w:p>
    <w:p w:rsidR="00CC3206" w:rsidRDefault="00CC3206" w:rsidP="00B23C14">
      <w:pPr>
        <w:pStyle w:val="tekstas"/>
        <w:rPr>
          <w:lang w:eastAsia="lt-LT"/>
        </w:rPr>
      </w:pPr>
      <w:r w:rsidRPr="00A935C9">
        <w:rPr>
          <w:lang w:eastAsia="lt-LT"/>
        </w:rPr>
        <w:t xml:space="preserve">Ministerijos </w:t>
      </w:r>
      <w:r w:rsidRPr="00425BCB">
        <w:rPr>
          <w:lang w:eastAsia="lt-LT"/>
        </w:rPr>
        <w:t xml:space="preserve">įgyvendino 83 proc. (20 iš 24) 2018 m. IV </w:t>
      </w:r>
      <w:proofErr w:type="spellStart"/>
      <w:r w:rsidRPr="00425BCB">
        <w:rPr>
          <w:lang w:eastAsia="lt-LT"/>
        </w:rPr>
        <w:t>ketv</w:t>
      </w:r>
      <w:proofErr w:type="spellEnd"/>
      <w:r w:rsidRPr="00425BCB">
        <w:rPr>
          <w:lang w:eastAsia="lt-LT"/>
        </w:rPr>
        <w:t>. ataskaitoje Finansų ministerijos pateiktų rekomendacijų.</w:t>
      </w:r>
      <w:r w:rsidR="00B23C14">
        <w:rPr>
          <w:lang w:eastAsia="lt-LT"/>
        </w:rPr>
        <w:t xml:space="preserve"> Taip pat ataskaitoje </w:t>
      </w:r>
      <w:r>
        <w:rPr>
          <w:lang w:eastAsia="lt-LT"/>
        </w:rPr>
        <w:t>pateikiama kiekvieno prioriteto įgyvendinimo finansinė apžvalga, svarbiausios kliūtys, turinčios įtakos ES fondų investicijų konkrečiuose sektoriuose efektyvumui ir spartai.</w:t>
      </w:r>
      <w:r w:rsidR="00B23C14">
        <w:rPr>
          <w:lang w:eastAsia="lt-LT"/>
        </w:rPr>
        <w:t xml:space="preserve"> Be to, </w:t>
      </w:r>
      <w:r>
        <w:rPr>
          <w:lang w:eastAsia="lt-LT"/>
        </w:rPr>
        <w:t>pateikiami siūlymai dėl lėšų perskirstymo.</w:t>
      </w:r>
    </w:p>
    <w:p w:rsidR="00CC3206" w:rsidRDefault="00CC3206" w:rsidP="00CC3206">
      <w:pPr>
        <w:pStyle w:val="tekstas"/>
        <w:rPr>
          <w:lang w:eastAsia="lt-LT"/>
        </w:rPr>
      </w:pPr>
    </w:p>
    <w:p w:rsidR="00D86482" w:rsidRDefault="00D86482" w:rsidP="00CC3206">
      <w:pPr>
        <w:pStyle w:val="tekstas"/>
        <w:spacing w:line="276" w:lineRule="auto"/>
      </w:pPr>
      <w:r>
        <w:br w:type="page"/>
      </w:r>
    </w:p>
    <w:p w:rsidR="00BC54FE" w:rsidRPr="001E27E2" w:rsidRDefault="00BC54FE" w:rsidP="00BC54FE">
      <w:pPr>
        <w:pStyle w:val="Antrat1"/>
      </w:pPr>
      <w:bookmarkStart w:id="1" w:name="_Toc508103860"/>
      <w:bookmarkStart w:id="2" w:name="_Toc508106019"/>
      <w:bookmarkStart w:id="3" w:name="_Toc508103861"/>
      <w:bookmarkStart w:id="4" w:name="_Toc508106020"/>
      <w:bookmarkStart w:id="5" w:name="_Toc480280394"/>
      <w:bookmarkStart w:id="6" w:name="_Toc481668445"/>
      <w:bookmarkStart w:id="7" w:name="_Toc10104948"/>
      <w:bookmarkEnd w:id="1"/>
      <w:bookmarkEnd w:id="2"/>
      <w:bookmarkEnd w:id="3"/>
      <w:bookmarkEnd w:id="4"/>
      <w:r w:rsidRPr="001E27E2">
        <w:lastRenderedPageBreak/>
        <w:t>Bendra VP įgyvendinimo apžvalga</w:t>
      </w:r>
      <w:bookmarkEnd w:id="7"/>
    </w:p>
    <w:p w:rsidR="00BC54FE" w:rsidRPr="00134D2C" w:rsidRDefault="00BC54FE" w:rsidP="00BC54FE">
      <w:pPr>
        <w:pStyle w:val="tekstas"/>
        <w:rPr>
          <w:lang w:eastAsia="lt-LT"/>
        </w:rPr>
      </w:pPr>
      <w:r w:rsidRPr="00EC667C">
        <w:rPr>
          <w:lang w:eastAsia="lt-LT"/>
        </w:rPr>
        <w:t>Lietuva pagal ES išmokėtas Lietuvai lėšas (30 proc. nuo 2014–2020 m. Lietuvai skirto finansavimo) užima 9-ąją vietą tarp visų šalių narių ir viršija ES vidurkį, kuris yra 27 proc. (1 grafikas).</w:t>
      </w:r>
      <w:r w:rsidRPr="00A76DAB">
        <w:rPr>
          <w:lang w:eastAsia="lt-LT"/>
        </w:rPr>
        <w:t xml:space="preserve"> </w:t>
      </w:r>
    </w:p>
    <w:p w:rsidR="00BC54FE" w:rsidRPr="00134D2C" w:rsidRDefault="00BC54FE" w:rsidP="00BC54FE">
      <w:pPr>
        <w:ind w:firstLine="284"/>
        <w:jc w:val="both"/>
        <w:rPr>
          <w:rFonts w:asciiTheme="minorHAnsi" w:hAnsiTheme="minorHAnsi"/>
          <w:color w:val="FF0000"/>
          <w:sz w:val="14"/>
          <w:szCs w:val="24"/>
          <w:lang w:eastAsia="lt-LT"/>
        </w:rPr>
      </w:pPr>
    </w:p>
    <w:p w:rsidR="00BC54FE" w:rsidRDefault="00BC54FE" w:rsidP="00BC54FE">
      <w:pPr>
        <w:pStyle w:val="Antrat"/>
        <w:keepNext/>
        <w:spacing w:after="0"/>
        <w:jc w:val="center"/>
        <w:rPr>
          <w:noProof/>
          <w:color w:val="365F91" w:themeColor="accent1" w:themeShade="BF"/>
          <w:sz w:val="22"/>
          <w:szCs w:val="22"/>
        </w:rPr>
      </w:pPr>
      <w:r>
        <w:rPr>
          <w:noProof/>
          <w:color w:val="365F91" w:themeColor="accent1" w:themeShade="BF"/>
          <w:sz w:val="22"/>
          <w:szCs w:val="22"/>
        </w:rPr>
        <w:t>1 g</w:t>
      </w:r>
      <w:r w:rsidRPr="000628F2">
        <w:rPr>
          <w:noProof/>
          <w:color w:val="365F91" w:themeColor="accent1" w:themeShade="BF"/>
          <w:sz w:val="22"/>
          <w:szCs w:val="22"/>
        </w:rPr>
        <w:t xml:space="preserve">rafikas. </w:t>
      </w:r>
      <w:r>
        <w:rPr>
          <w:noProof/>
          <w:color w:val="365F91" w:themeColor="accent1" w:themeShade="BF"/>
          <w:sz w:val="22"/>
          <w:szCs w:val="22"/>
        </w:rPr>
        <w:t>ES išmokėjimai valstybėms narėms</w:t>
      </w:r>
      <w:r>
        <w:rPr>
          <w:rStyle w:val="Puslapioinaosnuoroda"/>
          <w:noProof/>
          <w:color w:val="365F91" w:themeColor="accent1" w:themeShade="BF"/>
          <w:sz w:val="22"/>
          <w:szCs w:val="22"/>
        </w:rPr>
        <w:footnoteReference w:id="1"/>
      </w:r>
      <w:r>
        <w:rPr>
          <w:noProof/>
          <w:color w:val="365F91" w:themeColor="accent1" w:themeShade="BF"/>
          <w:sz w:val="22"/>
          <w:szCs w:val="22"/>
        </w:rPr>
        <w:t xml:space="preserve"> iki 2019 m. kovo 31 d. </w:t>
      </w:r>
    </w:p>
    <w:p w:rsidR="00BC54FE" w:rsidRDefault="00BC54FE" w:rsidP="00BC54FE">
      <w:pPr>
        <w:pStyle w:val="Antrat"/>
        <w:keepNext/>
        <w:spacing w:after="0"/>
        <w:jc w:val="center"/>
        <w:rPr>
          <w:noProof/>
          <w:color w:val="365F91" w:themeColor="accent1" w:themeShade="BF"/>
          <w:sz w:val="22"/>
          <w:szCs w:val="22"/>
        </w:rPr>
      </w:pPr>
      <w:r>
        <w:rPr>
          <w:noProof/>
          <w:color w:val="365F91" w:themeColor="accent1" w:themeShade="BF"/>
          <w:sz w:val="22"/>
          <w:szCs w:val="22"/>
        </w:rPr>
        <w:t>(proc. nuo valstybei narei skirtų lėšų).</w:t>
      </w:r>
    </w:p>
    <w:p w:rsidR="00BC54FE" w:rsidRDefault="00BC54FE" w:rsidP="00BC54FE">
      <w:pPr>
        <w:jc w:val="center"/>
        <w:rPr>
          <w:rFonts w:asciiTheme="minorHAnsi" w:hAnsiTheme="minorHAnsi"/>
          <w:color w:val="666666"/>
          <w:szCs w:val="24"/>
          <w:lang w:eastAsia="lt-LT"/>
        </w:rPr>
      </w:pPr>
      <w:r>
        <w:rPr>
          <w:noProof/>
          <w:lang w:eastAsia="lt-LT"/>
        </w:rPr>
        <w:drawing>
          <wp:inline distT="0" distB="0" distL="0" distR="0" wp14:anchorId="171144F7" wp14:editId="0C8F88BB">
            <wp:extent cx="6120130" cy="4415184"/>
            <wp:effectExtent l="0" t="0" r="13970" b="23495"/>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C54FE" w:rsidRPr="00134D2C" w:rsidRDefault="00BC54FE" w:rsidP="00BC54FE">
      <w:pPr>
        <w:ind w:firstLine="567"/>
        <w:jc w:val="both"/>
        <w:rPr>
          <w:sz w:val="8"/>
          <w:lang w:eastAsia="lt-LT"/>
        </w:rPr>
      </w:pPr>
    </w:p>
    <w:p w:rsidR="00BC54FE" w:rsidRPr="008D71FB" w:rsidRDefault="00BC54FE" w:rsidP="00BC54FE">
      <w:pPr>
        <w:ind w:firstLine="567"/>
        <w:jc w:val="both"/>
        <w:rPr>
          <w:sz w:val="20"/>
          <w:lang w:eastAsia="lt-LT"/>
        </w:rPr>
      </w:pPr>
      <w:r w:rsidRPr="008D71FB">
        <w:rPr>
          <w:sz w:val="20"/>
          <w:lang w:eastAsia="lt-LT"/>
        </w:rPr>
        <w:t xml:space="preserve">Šaltinis: </w:t>
      </w:r>
      <w:proofErr w:type="spellStart"/>
      <w:r w:rsidRPr="008D71FB">
        <w:rPr>
          <w:sz w:val="20"/>
          <w:lang w:eastAsia="lt-LT"/>
        </w:rPr>
        <w:t>Info</w:t>
      </w:r>
      <w:proofErr w:type="spellEnd"/>
      <w:r w:rsidRPr="008D71FB">
        <w:rPr>
          <w:sz w:val="20"/>
          <w:lang w:eastAsia="lt-LT"/>
        </w:rPr>
        <w:t xml:space="preserve"> </w:t>
      </w:r>
      <w:proofErr w:type="spellStart"/>
      <w:r w:rsidRPr="008D71FB">
        <w:rPr>
          <w:sz w:val="20"/>
          <w:lang w:eastAsia="lt-LT"/>
        </w:rPr>
        <w:t>Regio</w:t>
      </w:r>
      <w:proofErr w:type="spellEnd"/>
      <w:r>
        <w:rPr>
          <w:sz w:val="20"/>
          <w:lang w:eastAsia="lt-LT"/>
        </w:rPr>
        <w:t xml:space="preserve">, </w:t>
      </w:r>
      <w:proofErr w:type="spellStart"/>
      <w:r>
        <w:rPr>
          <w:sz w:val="20"/>
          <w:lang w:eastAsia="lt-LT"/>
        </w:rPr>
        <w:t>Open</w:t>
      </w:r>
      <w:proofErr w:type="spellEnd"/>
      <w:r>
        <w:rPr>
          <w:sz w:val="20"/>
          <w:lang w:eastAsia="lt-LT"/>
        </w:rPr>
        <w:t xml:space="preserve"> Data platforma</w:t>
      </w:r>
      <w:r w:rsidRPr="008D71FB">
        <w:rPr>
          <w:sz w:val="20"/>
          <w:lang w:eastAsia="lt-LT"/>
        </w:rPr>
        <w:t>.</w:t>
      </w:r>
    </w:p>
    <w:p w:rsidR="00BC54FE" w:rsidRPr="00134D2C" w:rsidRDefault="00BC54FE" w:rsidP="00BC54FE">
      <w:pPr>
        <w:ind w:firstLine="567"/>
        <w:jc w:val="both"/>
        <w:rPr>
          <w:rFonts w:asciiTheme="minorHAnsi" w:hAnsiTheme="minorHAnsi"/>
          <w:color w:val="666666"/>
          <w:szCs w:val="24"/>
          <w:lang w:eastAsia="lt-LT"/>
        </w:rPr>
      </w:pPr>
    </w:p>
    <w:p w:rsidR="00BC54FE" w:rsidRPr="00897D36" w:rsidRDefault="00BC54FE" w:rsidP="00BC54FE">
      <w:pPr>
        <w:pStyle w:val="tekstas"/>
        <w:rPr>
          <w:lang w:eastAsia="lt-LT"/>
        </w:rPr>
      </w:pPr>
      <w:r w:rsidRPr="00897D36">
        <w:rPr>
          <w:lang w:eastAsia="lt-LT"/>
        </w:rPr>
        <w:t>Iki 2019 m. kovo 3</w:t>
      </w:r>
      <w:r w:rsidR="0065254C">
        <w:rPr>
          <w:lang w:eastAsia="lt-LT"/>
        </w:rPr>
        <w:t xml:space="preserve">1 d. projektams paskirstyta 4,6 </w:t>
      </w:r>
      <w:r w:rsidRPr="00897D36">
        <w:rPr>
          <w:lang w:eastAsia="lt-LT"/>
        </w:rPr>
        <w:t xml:space="preserve">mlrd. eurų (68 proc.) ES fondų lėšų. Per 2019 metų I ketvirtį sudarytų sutarčių suma (ES fondų lėšos) padidėjo 4 proc. </w:t>
      </w:r>
    </w:p>
    <w:p w:rsidR="00BC54FE" w:rsidRPr="00897D36" w:rsidRDefault="00BC54FE" w:rsidP="00BC54FE">
      <w:pPr>
        <w:pStyle w:val="tekstas"/>
        <w:rPr>
          <w:lang w:eastAsia="lt-LT"/>
        </w:rPr>
      </w:pPr>
      <w:r w:rsidRPr="00897D36">
        <w:rPr>
          <w:lang w:eastAsia="lt-LT"/>
        </w:rPr>
        <w:t xml:space="preserve">Padidėjo ir paskelbtų kvietimų bei sudarytų projektų sąrašų suma, iki 2019 m. I ketvirčio pabaigos minėta suma sudarė 5,7 mlrd. eurų (86 proc.) ES fondų lėšų. </w:t>
      </w:r>
    </w:p>
    <w:p w:rsidR="00BC54FE" w:rsidRPr="00897D36" w:rsidRDefault="00BC54FE" w:rsidP="00BC54FE">
      <w:pPr>
        <w:pStyle w:val="tekstas"/>
        <w:rPr>
          <w:lang w:eastAsia="lt-LT"/>
        </w:rPr>
      </w:pPr>
      <w:r w:rsidRPr="00897D36">
        <w:rPr>
          <w:lang w:eastAsia="lt-LT"/>
        </w:rPr>
        <w:t xml:space="preserve">Per pirmą šių metų ketvirtį išmokėtų lėšų suma padidėjo 2 proc., ir sudaro 2,2 mlrd. eurų (32 proc.). 2019 m. kovo 31 d. </w:t>
      </w:r>
      <w:r w:rsidR="00682449">
        <w:rPr>
          <w:lang w:eastAsia="lt-LT"/>
        </w:rPr>
        <w:t>EK deklaruota 1,86 mlrd. eurų (28</w:t>
      </w:r>
      <w:r w:rsidRPr="00897D36">
        <w:rPr>
          <w:lang w:eastAsia="lt-LT"/>
        </w:rPr>
        <w:t xml:space="preserve"> proc.) ES fondų lėšų. </w:t>
      </w:r>
    </w:p>
    <w:p w:rsidR="00BC54FE" w:rsidRPr="00897D36" w:rsidRDefault="00BC54FE" w:rsidP="00BC54FE">
      <w:pPr>
        <w:ind w:firstLine="567"/>
        <w:jc w:val="both"/>
        <w:rPr>
          <w:rFonts w:asciiTheme="minorHAnsi" w:hAnsiTheme="minorHAnsi"/>
          <w:color w:val="FF0000"/>
          <w:sz w:val="2"/>
          <w:szCs w:val="24"/>
          <w:lang w:eastAsia="lt-LT"/>
        </w:rPr>
      </w:pPr>
    </w:p>
    <w:p w:rsidR="00BC54FE" w:rsidRPr="00140EB5" w:rsidRDefault="00BC54FE" w:rsidP="00BC54FE">
      <w:pPr>
        <w:pStyle w:val="tekstas"/>
        <w:rPr>
          <w:lang w:eastAsia="lt-LT"/>
        </w:rPr>
      </w:pPr>
      <w:r w:rsidRPr="00897D36">
        <w:rPr>
          <w:lang w:eastAsia="lt-LT"/>
        </w:rPr>
        <w:t>Informacija apie finansinę pažangą ataskaitiniu laikotarpiu pateikiama 2 grafike.</w:t>
      </w:r>
      <w:r w:rsidRPr="00140EB5">
        <w:rPr>
          <w:lang w:eastAsia="lt-LT"/>
        </w:rPr>
        <w:t xml:space="preserve"> </w:t>
      </w:r>
    </w:p>
    <w:p w:rsidR="00BC54FE" w:rsidRPr="00140EB5" w:rsidRDefault="00BC54FE" w:rsidP="00BC54FE">
      <w:pPr>
        <w:pStyle w:val="tekstas"/>
        <w:rPr>
          <w:color w:val="FF0000"/>
          <w:lang w:eastAsia="lt-LT"/>
        </w:rPr>
      </w:pPr>
    </w:p>
    <w:p w:rsidR="00BC54FE" w:rsidRPr="00140EB5" w:rsidRDefault="00BC54FE" w:rsidP="00BC54FE">
      <w:pPr>
        <w:pStyle w:val="tekstas"/>
        <w:rPr>
          <w:sz w:val="2"/>
          <w:lang w:eastAsia="lt-LT"/>
        </w:rPr>
      </w:pPr>
    </w:p>
    <w:p w:rsidR="00BC54FE" w:rsidRPr="00140EB5" w:rsidRDefault="00BC54FE" w:rsidP="00BC54FE">
      <w:pPr>
        <w:pStyle w:val="tekstas"/>
        <w:rPr>
          <w:sz w:val="2"/>
          <w:lang w:eastAsia="lt-LT"/>
        </w:rPr>
      </w:pPr>
    </w:p>
    <w:p w:rsidR="00BC54FE" w:rsidRDefault="00BC54FE" w:rsidP="00BC54FE">
      <w:pPr>
        <w:spacing w:after="200" w:line="276" w:lineRule="auto"/>
        <w:rPr>
          <w:rFonts w:ascii="Calibri" w:eastAsia="Calibri" w:hAnsi="Calibri"/>
          <w:b/>
          <w:bCs/>
          <w:color w:val="365F91" w:themeColor="accent1" w:themeShade="BF"/>
          <w:sz w:val="22"/>
          <w:szCs w:val="22"/>
        </w:rPr>
      </w:pPr>
      <w:r>
        <w:rPr>
          <w:color w:val="365F91" w:themeColor="accent1" w:themeShade="BF"/>
          <w:sz w:val="22"/>
          <w:szCs w:val="22"/>
        </w:rPr>
        <w:br w:type="page"/>
      </w:r>
    </w:p>
    <w:p w:rsidR="00BC54FE" w:rsidRPr="001C6370" w:rsidRDefault="00BC54FE" w:rsidP="00BC54FE">
      <w:pPr>
        <w:pStyle w:val="Antrat"/>
        <w:keepNext/>
        <w:spacing w:after="0"/>
        <w:jc w:val="center"/>
        <w:rPr>
          <w:color w:val="365F91" w:themeColor="accent1" w:themeShade="BF"/>
          <w:sz w:val="22"/>
          <w:szCs w:val="22"/>
        </w:rPr>
      </w:pPr>
      <w:r w:rsidRPr="001C6370">
        <w:rPr>
          <w:color w:val="365F91" w:themeColor="accent1" w:themeShade="BF"/>
          <w:sz w:val="22"/>
          <w:szCs w:val="22"/>
        </w:rPr>
        <w:lastRenderedPageBreak/>
        <w:t>2 grafikas. Veiksmų programos įgyvendinimas pagal etapus (mln. eurų ir % nuo ES fondų lėšų).</w:t>
      </w:r>
    </w:p>
    <w:p w:rsidR="00BC54FE" w:rsidRPr="001C6370" w:rsidRDefault="00BC54FE" w:rsidP="00BC54FE">
      <w:pPr>
        <w:rPr>
          <w:sz w:val="6"/>
        </w:rPr>
      </w:pPr>
    </w:p>
    <w:p w:rsidR="00BC54FE" w:rsidRPr="00494658" w:rsidRDefault="00BC54FE" w:rsidP="00BC54FE">
      <w:pPr>
        <w:rPr>
          <w:sz w:val="2"/>
          <w:highlight w:val="yellow"/>
        </w:rPr>
      </w:pPr>
    </w:p>
    <w:p w:rsidR="00BC54FE" w:rsidRPr="00494658" w:rsidRDefault="00BC54FE" w:rsidP="00BC54FE">
      <w:pPr>
        <w:rPr>
          <w:sz w:val="2"/>
          <w:highlight w:val="yellow"/>
        </w:rPr>
      </w:pPr>
    </w:p>
    <w:p w:rsidR="00BC54FE" w:rsidRPr="00494658" w:rsidRDefault="00682449" w:rsidP="00BC54FE">
      <w:pPr>
        <w:jc w:val="both"/>
        <w:rPr>
          <w:rFonts w:asciiTheme="minorHAnsi" w:hAnsiTheme="minorHAnsi"/>
          <w:color w:val="666666"/>
          <w:sz w:val="6"/>
          <w:szCs w:val="24"/>
          <w:highlight w:val="yellow"/>
          <w:lang w:eastAsia="lt-LT"/>
        </w:rPr>
      </w:pPr>
      <w:r>
        <w:rPr>
          <w:noProof/>
          <w:lang w:eastAsia="lt-LT"/>
        </w:rPr>
        <w:drawing>
          <wp:inline distT="0" distB="0" distL="0" distR="0" wp14:anchorId="797D2EF8" wp14:editId="527FD368">
            <wp:extent cx="6120130" cy="2867967"/>
            <wp:effectExtent l="0" t="0" r="13970" b="2794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C54FE" w:rsidRPr="00494658" w:rsidRDefault="00BC54FE" w:rsidP="00BC54FE">
      <w:pPr>
        <w:ind w:firstLine="567"/>
        <w:jc w:val="both"/>
        <w:rPr>
          <w:rFonts w:asciiTheme="minorHAnsi" w:hAnsiTheme="minorHAnsi"/>
          <w:color w:val="666666"/>
          <w:sz w:val="2"/>
          <w:szCs w:val="24"/>
          <w:highlight w:val="yellow"/>
          <w:lang w:eastAsia="lt-LT"/>
        </w:rPr>
      </w:pPr>
    </w:p>
    <w:p w:rsidR="00BC54FE" w:rsidRPr="004F1BDC" w:rsidRDefault="00BC54FE" w:rsidP="00BC54FE">
      <w:pPr>
        <w:ind w:firstLine="567"/>
        <w:jc w:val="both"/>
        <w:rPr>
          <w:sz w:val="20"/>
          <w:lang w:eastAsia="lt-LT"/>
        </w:rPr>
      </w:pPr>
      <w:r w:rsidRPr="004F1BDC">
        <w:rPr>
          <w:sz w:val="20"/>
          <w:lang w:eastAsia="lt-LT"/>
        </w:rPr>
        <w:t>Šaltinis: 2014–2020 metų Europos Sąjungos struktūrinių fondų posistemis (SFMIS2014).</w:t>
      </w:r>
    </w:p>
    <w:p w:rsidR="00BC54FE" w:rsidRPr="00494658" w:rsidRDefault="00BC54FE" w:rsidP="00BC54FE">
      <w:pPr>
        <w:ind w:firstLine="567"/>
        <w:jc w:val="both"/>
        <w:rPr>
          <w:rFonts w:asciiTheme="minorHAnsi" w:hAnsiTheme="minorHAnsi"/>
          <w:color w:val="666666"/>
          <w:sz w:val="2"/>
          <w:szCs w:val="24"/>
          <w:highlight w:val="yellow"/>
          <w:lang w:eastAsia="lt-LT"/>
        </w:rPr>
      </w:pPr>
    </w:p>
    <w:p w:rsidR="00BC54FE" w:rsidRPr="004F1BDC" w:rsidRDefault="00BC54FE" w:rsidP="00BC54FE">
      <w:pPr>
        <w:ind w:firstLine="567"/>
        <w:jc w:val="both"/>
        <w:rPr>
          <w:rFonts w:asciiTheme="minorHAnsi" w:hAnsiTheme="minorHAnsi"/>
          <w:color w:val="FF0000"/>
          <w:sz w:val="10"/>
          <w:szCs w:val="24"/>
          <w:lang w:eastAsia="lt-LT"/>
        </w:rPr>
      </w:pPr>
    </w:p>
    <w:p w:rsidR="00BC54FE" w:rsidRPr="00494658" w:rsidRDefault="00BC54FE" w:rsidP="00BC54FE">
      <w:pPr>
        <w:pStyle w:val="Antrat"/>
        <w:keepNext/>
        <w:spacing w:after="0"/>
        <w:jc w:val="center"/>
        <w:rPr>
          <w:noProof/>
          <w:color w:val="365F91" w:themeColor="accent1" w:themeShade="BF"/>
          <w:sz w:val="22"/>
          <w:szCs w:val="22"/>
        </w:rPr>
      </w:pPr>
      <w:r w:rsidRPr="00494658">
        <w:rPr>
          <w:noProof/>
          <w:color w:val="365F91" w:themeColor="accent1" w:themeShade="BF"/>
          <w:sz w:val="22"/>
          <w:szCs w:val="22"/>
        </w:rPr>
        <w:t xml:space="preserve">3 grafikas. Veiksmų programos įgyvendinimas pagal etapus ir pagal ministerijas </w:t>
      </w:r>
      <w:r>
        <w:rPr>
          <w:noProof/>
          <w:color w:val="365F91" w:themeColor="accent1" w:themeShade="BF"/>
          <w:sz w:val="22"/>
          <w:szCs w:val="22"/>
        </w:rPr>
        <w:t>iki 2019</w:t>
      </w:r>
      <w:r w:rsidRPr="00494658">
        <w:rPr>
          <w:noProof/>
          <w:color w:val="365F91" w:themeColor="accent1" w:themeShade="BF"/>
          <w:sz w:val="22"/>
          <w:szCs w:val="22"/>
        </w:rPr>
        <w:t xml:space="preserve"> m. </w:t>
      </w:r>
      <w:r>
        <w:rPr>
          <w:noProof/>
          <w:color w:val="365F91" w:themeColor="accent1" w:themeShade="BF"/>
          <w:sz w:val="22"/>
          <w:szCs w:val="22"/>
        </w:rPr>
        <w:t xml:space="preserve">kovo </w:t>
      </w:r>
      <w:r w:rsidRPr="00494658">
        <w:rPr>
          <w:noProof/>
          <w:color w:val="365F91" w:themeColor="accent1" w:themeShade="BF"/>
          <w:sz w:val="22"/>
          <w:szCs w:val="22"/>
        </w:rPr>
        <w:t>3</w:t>
      </w:r>
      <w:r>
        <w:rPr>
          <w:noProof/>
          <w:color w:val="365F91" w:themeColor="accent1" w:themeShade="BF"/>
          <w:sz w:val="22"/>
          <w:szCs w:val="22"/>
        </w:rPr>
        <w:t xml:space="preserve">1 </w:t>
      </w:r>
      <w:r w:rsidRPr="00494658">
        <w:rPr>
          <w:noProof/>
          <w:color w:val="365F91" w:themeColor="accent1" w:themeShade="BF"/>
          <w:sz w:val="22"/>
          <w:szCs w:val="22"/>
        </w:rPr>
        <w:t>d.</w:t>
      </w:r>
      <w:r>
        <w:rPr>
          <w:noProof/>
          <w:color w:val="365F91" w:themeColor="accent1" w:themeShade="BF"/>
          <w:sz w:val="22"/>
          <w:szCs w:val="22"/>
        </w:rPr>
        <w:t xml:space="preserve"> </w:t>
      </w:r>
      <w:r w:rsidRPr="00494658">
        <w:rPr>
          <w:noProof/>
          <w:color w:val="365F91" w:themeColor="accent1" w:themeShade="BF"/>
          <w:sz w:val="22"/>
          <w:szCs w:val="22"/>
        </w:rPr>
        <w:t>(% nuo administruojamų ES fondų lėšų)</w:t>
      </w:r>
      <w:r w:rsidRPr="00494658" w:rsidDel="00C26E7A">
        <w:rPr>
          <w:noProof/>
          <w:color w:val="365F91" w:themeColor="accent1" w:themeShade="BF"/>
          <w:sz w:val="22"/>
          <w:szCs w:val="22"/>
        </w:rPr>
        <w:t xml:space="preserve"> </w:t>
      </w:r>
    </w:p>
    <w:p w:rsidR="00BC54FE" w:rsidRPr="00494658" w:rsidRDefault="00BC54FE" w:rsidP="00BC54FE">
      <w:pPr>
        <w:rPr>
          <w:sz w:val="10"/>
          <w:highlight w:val="yellow"/>
        </w:rPr>
      </w:pPr>
    </w:p>
    <w:p w:rsidR="00BC54FE" w:rsidRPr="004F1BDC" w:rsidRDefault="00BC54FE" w:rsidP="00BC54FE">
      <w:r>
        <w:rPr>
          <w:noProof/>
          <w:lang w:eastAsia="lt-LT"/>
        </w:rPr>
        <w:drawing>
          <wp:inline distT="0" distB="0" distL="0" distR="0" wp14:anchorId="0CDE2B9B" wp14:editId="423B7F39">
            <wp:extent cx="6124575" cy="3762375"/>
            <wp:effectExtent l="0" t="0" r="9525"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54FE" w:rsidRPr="004F1BDC" w:rsidRDefault="00BC54FE" w:rsidP="00BC54FE">
      <w:pPr>
        <w:rPr>
          <w:sz w:val="6"/>
        </w:rPr>
      </w:pPr>
    </w:p>
    <w:p w:rsidR="00BC54FE" w:rsidRPr="004F1BDC" w:rsidRDefault="00BC54FE" w:rsidP="00BC54FE">
      <w:pPr>
        <w:pStyle w:val="Antrat"/>
        <w:keepNext/>
        <w:spacing w:after="0"/>
        <w:jc w:val="center"/>
        <w:rPr>
          <w:sz w:val="2"/>
        </w:rPr>
      </w:pPr>
    </w:p>
    <w:p w:rsidR="00BC54FE" w:rsidRPr="004F1BDC" w:rsidRDefault="00BC54FE" w:rsidP="00BC54FE">
      <w:pPr>
        <w:rPr>
          <w:sz w:val="2"/>
        </w:rPr>
      </w:pPr>
    </w:p>
    <w:p w:rsidR="00BC54FE" w:rsidRPr="004F1BDC" w:rsidRDefault="00BC54FE" w:rsidP="00BC54FE">
      <w:pPr>
        <w:ind w:firstLine="567"/>
        <w:jc w:val="both"/>
        <w:rPr>
          <w:rFonts w:asciiTheme="minorHAnsi" w:hAnsiTheme="minorHAnsi"/>
          <w:color w:val="666666"/>
          <w:sz w:val="2"/>
          <w:szCs w:val="24"/>
          <w:lang w:eastAsia="lt-LT"/>
        </w:rPr>
      </w:pPr>
    </w:p>
    <w:p w:rsidR="00BC54FE" w:rsidRPr="004F1BDC" w:rsidRDefault="00BC54FE" w:rsidP="00BC54FE">
      <w:pPr>
        <w:ind w:firstLine="567"/>
        <w:jc w:val="both"/>
        <w:rPr>
          <w:sz w:val="20"/>
          <w:lang w:eastAsia="lt-LT"/>
        </w:rPr>
      </w:pPr>
      <w:r w:rsidRPr="004F1BDC">
        <w:rPr>
          <w:sz w:val="20"/>
          <w:lang w:eastAsia="lt-LT"/>
        </w:rPr>
        <w:t>Šaltinis: 2014–2020 metų Europos Sąjungos struktūrinių fondų posistemis (SFMIS2014).</w:t>
      </w:r>
    </w:p>
    <w:p w:rsidR="00BC54FE" w:rsidRPr="004F1BDC" w:rsidRDefault="00BC54FE" w:rsidP="00BC54FE">
      <w:pPr>
        <w:ind w:firstLine="284"/>
        <w:jc w:val="both"/>
        <w:rPr>
          <w:rFonts w:asciiTheme="minorHAnsi" w:hAnsiTheme="minorHAnsi"/>
          <w:color w:val="666666"/>
          <w:sz w:val="6"/>
          <w:szCs w:val="24"/>
          <w:lang w:eastAsia="lt-LT"/>
        </w:rPr>
      </w:pPr>
    </w:p>
    <w:p w:rsidR="00BC54FE" w:rsidRPr="00A750AA" w:rsidRDefault="00BC54FE" w:rsidP="00BC54FE">
      <w:pPr>
        <w:pStyle w:val="Antrat"/>
        <w:keepNext/>
        <w:spacing w:after="0"/>
        <w:jc w:val="center"/>
        <w:rPr>
          <w:noProof/>
          <w:color w:val="365F91" w:themeColor="accent1" w:themeShade="BF"/>
          <w:sz w:val="20"/>
          <w:szCs w:val="20"/>
        </w:rPr>
      </w:pPr>
    </w:p>
    <w:p w:rsidR="00BC54FE" w:rsidRPr="00D2110D" w:rsidRDefault="00BC54FE" w:rsidP="00BC54FE">
      <w:pPr>
        <w:pStyle w:val="tekstas"/>
        <w:rPr>
          <w:lang w:eastAsia="lt-LT"/>
        </w:rPr>
      </w:pPr>
      <w:r w:rsidRPr="00D2110D">
        <w:rPr>
          <w:lang w:eastAsia="lt-LT"/>
        </w:rPr>
        <w:t xml:space="preserve">Nuo periodo pradžios iki 2019 m. I ketvirčio pabaigos pusę ministerijai skirtų ES fondų lėšų išmokėjo Socialinės apsaugos ir darbo ministerija (50 proc.). Ši ministerija, lyginant su kitomis ministerijomis, per ataskaitinį laikotarpį išmokėjo didžiausią dalį (3,9 proc.) </w:t>
      </w:r>
      <w:r w:rsidR="00A16521">
        <w:rPr>
          <w:lang w:eastAsia="lt-LT"/>
        </w:rPr>
        <w:t xml:space="preserve">jai </w:t>
      </w:r>
      <w:r w:rsidRPr="00D2110D">
        <w:rPr>
          <w:lang w:eastAsia="lt-LT"/>
        </w:rPr>
        <w:t xml:space="preserve">skirtų ES fondų lėšų. </w:t>
      </w:r>
      <w:r>
        <w:rPr>
          <w:lang w:eastAsia="lt-LT"/>
        </w:rPr>
        <w:t>M</w:t>
      </w:r>
      <w:r w:rsidRPr="00D2110D">
        <w:rPr>
          <w:lang w:eastAsia="lt-LT"/>
        </w:rPr>
        <w:t>ažiausi mokėjimai</w:t>
      </w:r>
      <w:r w:rsidR="00A16521">
        <w:rPr>
          <w:lang w:eastAsia="lt-LT"/>
        </w:rPr>
        <w:t>,</w:t>
      </w:r>
      <w:r w:rsidRPr="00D2110D">
        <w:rPr>
          <w:lang w:eastAsia="lt-LT"/>
        </w:rPr>
        <w:t xml:space="preserve"> </w:t>
      </w:r>
      <w:r>
        <w:rPr>
          <w:lang w:eastAsia="lt-LT"/>
        </w:rPr>
        <w:t>p</w:t>
      </w:r>
      <w:r w:rsidRPr="00D2110D">
        <w:rPr>
          <w:lang w:eastAsia="lt-LT"/>
        </w:rPr>
        <w:t>er pirmus tris šių metų mėnesius</w:t>
      </w:r>
      <w:r w:rsidR="00A16521">
        <w:rPr>
          <w:lang w:eastAsia="lt-LT"/>
        </w:rPr>
        <w:t>, buvo</w:t>
      </w:r>
      <w:r w:rsidRPr="00D2110D">
        <w:rPr>
          <w:lang w:eastAsia="lt-LT"/>
        </w:rPr>
        <w:t xml:space="preserve"> </w:t>
      </w:r>
      <w:r>
        <w:rPr>
          <w:lang w:eastAsia="lt-LT"/>
        </w:rPr>
        <w:t xml:space="preserve">Susisiekimo ministerijos </w:t>
      </w:r>
      <w:r w:rsidRPr="00D2110D">
        <w:rPr>
          <w:lang w:eastAsia="lt-LT"/>
        </w:rPr>
        <w:t>(1</w:t>
      </w:r>
      <w:r>
        <w:rPr>
          <w:lang w:eastAsia="lt-LT"/>
        </w:rPr>
        <w:t>,3</w:t>
      </w:r>
      <w:r w:rsidRPr="00D2110D">
        <w:rPr>
          <w:lang w:eastAsia="lt-LT"/>
        </w:rPr>
        <w:t xml:space="preserve"> proc.) </w:t>
      </w:r>
      <w:r>
        <w:rPr>
          <w:lang w:eastAsia="lt-LT"/>
        </w:rPr>
        <w:t xml:space="preserve">ir </w:t>
      </w:r>
      <w:r w:rsidRPr="00D2110D">
        <w:rPr>
          <w:lang w:eastAsia="lt-LT"/>
        </w:rPr>
        <w:t xml:space="preserve">Aplinkos ministerijos </w:t>
      </w:r>
      <w:r>
        <w:rPr>
          <w:lang w:eastAsia="lt-LT"/>
        </w:rPr>
        <w:t xml:space="preserve">(1,7 proc.) </w:t>
      </w:r>
      <w:r w:rsidRPr="00D2110D">
        <w:rPr>
          <w:lang w:eastAsia="lt-LT"/>
        </w:rPr>
        <w:t>administruojamose priemonėse.</w:t>
      </w:r>
    </w:p>
    <w:p w:rsidR="00BC54FE" w:rsidRPr="00D2110D" w:rsidRDefault="00BC54FE" w:rsidP="00BC54FE">
      <w:pPr>
        <w:pStyle w:val="tekstas"/>
        <w:rPr>
          <w:lang w:eastAsia="lt-LT"/>
        </w:rPr>
      </w:pPr>
      <w:r w:rsidRPr="00D2110D">
        <w:rPr>
          <w:lang w:eastAsia="lt-LT"/>
        </w:rPr>
        <w:lastRenderedPageBreak/>
        <w:t xml:space="preserve">Nuo periodo pradžios iki 2019 m. kovo 31 d. pagal pasirašytų sutarčių rodiklį pirmauja Aplinkos ministerija (84 proc. jai skirtų lėšų) bei Socialinės apsaugos ir darbo ministerija (78 proc.). Ataskaitinį ketvirtį sudaryta projektų sutarčių suma padidėjo (288 mln. eurų), iš kurių daugiausia pagal Sveikatos apsaugos (9 proc. nuo ministerijai skirtų ES fondų lėšų) bei Vidaus reikalų (8 proc. nuo ministerijai skirtų ES fondų lėšų) ministerijų administruojamas priemones. </w:t>
      </w:r>
      <w:r>
        <w:rPr>
          <w:lang w:eastAsia="lt-LT"/>
        </w:rPr>
        <w:t xml:space="preserve">Bendras </w:t>
      </w:r>
      <w:r w:rsidRPr="00D2110D">
        <w:rPr>
          <w:lang w:eastAsia="lt-LT"/>
        </w:rPr>
        <w:t xml:space="preserve">sudarytų sutarčių procentas </w:t>
      </w:r>
      <w:r>
        <w:rPr>
          <w:lang w:eastAsia="lt-LT"/>
        </w:rPr>
        <w:t>m</w:t>
      </w:r>
      <w:r w:rsidRPr="00D2110D">
        <w:rPr>
          <w:lang w:eastAsia="lt-LT"/>
        </w:rPr>
        <w:t xml:space="preserve">ažiausias </w:t>
      </w:r>
      <w:r w:rsidR="00A16521">
        <w:rPr>
          <w:lang w:eastAsia="lt-LT"/>
        </w:rPr>
        <w:t xml:space="preserve">yra </w:t>
      </w:r>
      <w:r w:rsidRPr="00D2110D">
        <w:rPr>
          <w:lang w:eastAsia="lt-LT"/>
        </w:rPr>
        <w:t>Susisiekimo ministerijos (57 proc.) ir Energetikos ministerijos (62 proc.) administruojamose priemonėse. Šių ministerijų, lyginant su kitomis ministerijomis, sudarytų sutarčių procentas (nesiekia 1 proc.) mažiausias ir per ataskaitinį laikotarpį.</w:t>
      </w:r>
    </w:p>
    <w:p w:rsidR="00BC54FE" w:rsidRPr="004F1BDC" w:rsidRDefault="00BC54FE" w:rsidP="00BC54FE">
      <w:pPr>
        <w:pStyle w:val="tekstas"/>
        <w:rPr>
          <w:lang w:eastAsia="lt-LT"/>
        </w:rPr>
      </w:pPr>
      <w:r w:rsidRPr="00D2110D">
        <w:rPr>
          <w:lang w:eastAsia="lt-LT"/>
        </w:rPr>
        <w:t>Iki 2019 m. kovo 31 d. pabaigos suplanuota (paskelbta kvietimų ir sudaryta valstybės projektų sąrašų) 86 proc. ES fondų lėšų, iš kurių daugiausia lėšų suplanavusios yra Ekonomikos ir inovacijų ministerija (92 proc.) ir Aplinkos ministerija (91 proc.). Daugiausia (20 ir daugiau proc.) nesuplanuotų lėšų turi Sveikatos apsaugos (22 proc.), Švietimo, mokslo ir sporto (21 proc.) bei Susisiekimo (20 proc.) ministerijos (žr. 3 grafiką).</w:t>
      </w:r>
    </w:p>
    <w:p w:rsidR="00BC54FE" w:rsidRPr="00140EB5" w:rsidRDefault="00BC54FE" w:rsidP="00BC54FE">
      <w:pPr>
        <w:pStyle w:val="tekstas"/>
        <w:rPr>
          <w:sz w:val="18"/>
          <w:lang w:eastAsia="lt-LT"/>
        </w:rPr>
      </w:pPr>
    </w:p>
    <w:p w:rsidR="00BC54FE" w:rsidRPr="00140EB5" w:rsidRDefault="00BC54FE" w:rsidP="00BC54FE">
      <w:pPr>
        <w:pStyle w:val="Antrat"/>
        <w:keepNext/>
        <w:spacing w:after="0"/>
        <w:jc w:val="center"/>
        <w:rPr>
          <w:noProof/>
          <w:color w:val="365F91" w:themeColor="accent1" w:themeShade="BF"/>
          <w:sz w:val="2"/>
          <w:szCs w:val="22"/>
        </w:rPr>
      </w:pPr>
    </w:p>
    <w:p w:rsidR="00BC54FE" w:rsidRPr="00140EB5" w:rsidRDefault="00BC54FE" w:rsidP="00BC54FE">
      <w:pPr>
        <w:pStyle w:val="Antrat"/>
        <w:keepNext/>
        <w:spacing w:after="0"/>
        <w:jc w:val="center"/>
        <w:rPr>
          <w:noProof/>
          <w:color w:val="365F91" w:themeColor="accent1" w:themeShade="BF"/>
          <w:sz w:val="22"/>
          <w:szCs w:val="22"/>
        </w:rPr>
      </w:pPr>
      <w:r w:rsidRPr="00140EB5">
        <w:rPr>
          <w:noProof/>
          <w:color w:val="365F91" w:themeColor="accent1" w:themeShade="BF"/>
          <w:sz w:val="22"/>
          <w:szCs w:val="22"/>
        </w:rPr>
        <w:t>4 grafikas. 201</w:t>
      </w:r>
      <w:r>
        <w:rPr>
          <w:noProof/>
          <w:color w:val="365F91" w:themeColor="accent1" w:themeShade="BF"/>
          <w:sz w:val="22"/>
          <w:szCs w:val="22"/>
        </w:rPr>
        <w:t>9</w:t>
      </w:r>
      <w:r w:rsidRPr="00140EB5">
        <w:rPr>
          <w:noProof/>
          <w:color w:val="365F91" w:themeColor="accent1" w:themeShade="BF"/>
          <w:sz w:val="22"/>
          <w:szCs w:val="22"/>
        </w:rPr>
        <w:t xml:space="preserve"> m. asignavimų plano vykdymas iki 201</w:t>
      </w:r>
      <w:r>
        <w:rPr>
          <w:noProof/>
          <w:color w:val="365F91" w:themeColor="accent1" w:themeShade="BF"/>
          <w:sz w:val="22"/>
          <w:szCs w:val="22"/>
        </w:rPr>
        <w:t>9</w:t>
      </w:r>
      <w:r w:rsidRPr="00140EB5">
        <w:rPr>
          <w:noProof/>
          <w:color w:val="365F91" w:themeColor="accent1" w:themeShade="BF"/>
          <w:sz w:val="22"/>
          <w:szCs w:val="22"/>
        </w:rPr>
        <w:t xml:space="preserve"> m. </w:t>
      </w:r>
      <w:r>
        <w:rPr>
          <w:noProof/>
          <w:color w:val="365F91" w:themeColor="accent1" w:themeShade="BF"/>
          <w:sz w:val="22"/>
          <w:szCs w:val="22"/>
        </w:rPr>
        <w:t>kovo</w:t>
      </w:r>
      <w:r w:rsidRPr="00140EB5">
        <w:rPr>
          <w:noProof/>
          <w:color w:val="365F91" w:themeColor="accent1" w:themeShade="BF"/>
          <w:sz w:val="22"/>
          <w:szCs w:val="22"/>
        </w:rPr>
        <w:t xml:space="preserve"> </w:t>
      </w:r>
      <w:r>
        <w:rPr>
          <w:noProof/>
          <w:color w:val="365F91" w:themeColor="accent1" w:themeShade="BF"/>
          <w:sz w:val="22"/>
          <w:szCs w:val="22"/>
        </w:rPr>
        <w:t>31</w:t>
      </w:r>
      <w:r w:rsidRPr="00140EB5">
        <w:rPr>
          <w:noProof/>
          <w:color w:val="365F91" w:themeColor="accent1" w:themeShade="BF"/>
          <w:sz w:val="22"/>
          <w:szCs w:val="22"/>
        </w:rPr>
        <w:t xml:space="preserve"> d.</w:t>
      </w:r>
    </w:p>
    <w:p w:rsidR="00BC54FE" w:rsidRPr="00140EB5" w:rsidRDefault="00BC54FE" w:rsidP="00BC54FE">
      <w:pPr>
        <w:pStyle w:val="Antrat"/>
        <w:keepNext/>
        <w:spacing w:after="0"/>
        <w:jc w:val="center"/>
        <w:rPr>
          <w:noProof/>
          <w:color w:val="365F91" w:themeColor="accent1" w:themeShade="BF"/>
          <w:sz w:val="22"/>
          <w:szCs w:val="22"/>
        </w:rPr>
      </w:pPr>
      <w:r w:rsidRPr="00140EB5">
        <w:rPr>
          <w:noProof/>
          <w:color w:val="365F91" w:themeColor="accent1" w:themeShade="BF"/>
          <w:sz w:val="22"/>
          <w:szCs w:val="22"/>
        </w:rPr>
        <w:t>(% ir mln. eurų )</w:t>
      </w:r>
    </w:p>
    <w:p w:rsidR="00BC54FE" w:rsidRPr="00140EB5" w:rsidRDefault="00BC54FE" w:rsidP="00BC54FE">
      <w:pPr>
        <w:rPr>
          <w:sz w:val="12"/>
        </w:rPr>
      </w:pPr>
    </w:p>
    <w:p w:rsidR="00BC54FE" w:rsidRPr="00140EB5" w:rsidRDefault="00BC54FE" w:rsidP="00BC54FE">
      <w:pPr>
        <w:rPr>
          <w:sz w:val="2"/>
        </w:rPr>
      </w:pPr>
    </w:p>
    <w:p w:rsidR="00BC54FE" w:rsidRPr="00140EB5" w:rsidRDefault="00BC54FE" w:rsidP="00BC54FE">
      <w:pPr>
        <w:rPr>
          <w:sz w:val="2"/>
        </w:rPr>
      </w:pPr>
    </w:p>
    <w:p w:rsidR="00BC54FE" w:rsidRPr="00140EB5" w:rsidRDefault="00BC54FE" w:rsidP="00BC54FE">
      <w:pPr>
        <w:spacing w:after="200" w:line="276" w:lineRule="auto"/>
        <w:jc w:val="center"/>
        <w:rPr>
          <w:noProof/>
          <w:color w:val="365F91" w:themeColor="accent1" w:themeShade="BF"/>
          <w:sz w:val="22"/>
          <w:szCs w:val="22"/>
        </w:rPr>
      </w:pPr>
      <w:r>
        <w:rPr>
          <w:noProof/>
          <w:lang w:eastAsia="lt-LT"/>
        </w:rPr>
        <w:drawing>
          <wp:inline distT="0" distB="0" distL="0" distR="0" wp14:anchorId="7F8C8419" wp14:editId="4CB49D7B">
            <wp:extent cx="6115050" cy="3638549"/>
            <wp:effectExtent l="0" t="0" r="19050" b="1968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75078" w:rsidRDefault="00BC54FE" w:rsidP="00175078">
      <w:pPr>
        <w:pStyle w:val="tekstas"/>
        <w:rPr>
          <w:lang w:eastAsia="lt-LT"/>
        </w:rPr>
      </w:pPr>
      <w:r w:rsidRPr="005B0569">
        <w:rPr>
          <w:lang w:eastAsia="lt-LT"/>
        </w:rPr>
        <w:t>2019 m. biudžete numatyta investuoti 1,2 mlrd. eurų ES fondų lėšų. Per pirmus tris šių metų mėnesius investuota 1</w:t>
      </w:r>
      <w:r>
        <w:rPr>
          <w:lang w:eastAsia="lt-LT"/>
        </w:rPr>
        <w:t>56</w:t>
      </w:r>
      <w:r w:rsidRPr="005B0569">
        <w:rPr>
          <w:lang w:eastAsia="lt-LT"/>
        </w:rPr>
        <w:t xml:space="preserve"> mln. ES fondų lėšų (1</w:t>
      </w:r>
      <w:r>
        <w:rPr>
          <w:lang w:eastAsia="lt-LT"/>
        </w:rPr>
        <w:t>3</w:t>
      </w:r>
      <w:r w:rsidRPr="005B0569">
        <w:rPr>
          <w:lang w:eastAsia="lt-LT"/>
        </w:rPr>
        <w:t xml:space="preserve"> proc. 2019 m. asignavimų plano)</w:t>
      </w:r>
      <w:r w:rsidR="0077173C">
        <w:rPr>
          <w:lang w:eastAsia="lt-LT"/>
        </w:rPr>
        <w:t>, planuota investuoti 242 mln. eurų</w:t>
      </w:r>
      <w:r w:rsidR="0072456D">
        <w:rPr>
          <w:lang w:eastAsia="lt-LT"/>
        </w:rPr>
        <w:t xml:space="preserve"> (</w:t>
      </w:r>
      <w:r w:rsidR="00664FF7">
        <w:rPr>
          <w:lang w:eastAsia="lt-LT"/>
        </w:rPr>
        <w:t>20 proc. 2019 m. asignavimų plano</w:t>
      </w:r>
      <w:r w:rsidR="0072456D">
        <w:rPr>
          <w:lang w:eastAsia="lt-LT"/>
        </w:rPr>
        <w:t>)</w:t>
      </w:r>
      <w:r w:rsidRPr="005B0569">
        <w:rPr>
          <w:lang w:eastAsia="lt-LT"/>
        </w:rPr>
        <w:t xml:space="preserve">. Per ataskaitinį laikotarpį beveik ketvirtį 2019 m. </w:t>
      </w:r>
      <w:r>
        <w:rPr>
          <w:lang w:eastAsia="lt-LT"/>
        </w:rPr>
        <w:t xml:space="preserve">ministerijai </w:t>
      </w:r>
      <w:r w:rsidRPr="005B0569">
        <w:rPr>
          <w:lang w:eastAsia="lt-LT"/>
        </w:rPr>
        <w:t>planuotų lėšų (24 proc.) investavo Ekonomikos ir inovacijų ministerija. Lėčiausias planuotų asignavimų investavimo tempas Kultūros ministerijos (6 proc.), Aplinkos ministerijos (</w:t>
      </w:r>
      <w:r>
        <w:rPr>
          <w:lang w:eastAsia="lt-LT"/>
        </w:rPr>
        <w:t>9</w:t>
      </w:r>
      <w:r w:rsidRPr="005B0569">
        <w:rPr>
          <w:lang w:eastAsia="lt-LT"/>
        </w:rPr>
        <w:t xml:space="preserve"> proc.) ir Susisiekimo ministerijos (9 proc.) administruojamose priemonėse.</w:t>
      </w:r>
    </w:p>
    <w:p w:rsidR="007D2177" w:rsidRPr="00A76DAB" w:rsidRDefault="0077173C" w:rsidP="00175078">
      <w:pPr>
        <w:pStyle w:val="tekstas"/>
        <w:rPr>
          <w:lang w:eastAsia="lt-LT"/>
        </w:rPr>
      </w:pPr>
      <w:r>
        <w:rPr>
          <w:lang w:eastAsia="lt-LT"/>
        </w:rPr>
        <w:t xml:space="preserve">Vertinant 2019 m. I </w:t>
      </w:r>
      <w:proofErr w:type="spellStart"/>
      <w:r>
        <w:rPr>
          <w:lang w:eastAsia="lt-LT"/>
        </w:rPr>
        <w:t>ketv</w:t>
      </w:r>
      <w:proofErr w:type="spellEnd"/>
      <w:r>
        <w:rPr>
          <w:lang w:eastAsia="lt-LT"/>
        </w:rPr>
        <w:t>. planų vykdymą, pažymėtina, kad m</w:t>
      </w:r>
      <w:r w:rsidRPr="0077173C">
        <w:rPr>
          <w:lang w:eastAsia="lt-LT"/>
        </w:rPr>
        <w:t xml:space="preserve">ažiausiai per </w:t>
      </w:r>
      <w:r>
        <w:rPr>
          <w:lang w:eastAsia="lt-LT"/>
        </w:rPr>
        <w:t xml:space="preserve">pirmus tris mėnesius </w:t>
      </w:r>
      <w:r w:rsidRPr="0077173C">
        <w:rPr>
          <w:lang w:eastAsia="lt-LT"/>
        </w:rPr>
        <w:t xml:space="preserve">planuotų ES lėšų </w:t>
      </w:r>
      <w:r>
        <w:rPr>
          <w:lang w:eastAsia="lt-LT"/>
        </w:rPr>
        <w:t>investuota</w:t>
      </w:r>
      <w:r w:rsidRPr="0077173C">
        <w:rPr>
          <w:lang w:eastAsia="lt-LT"/>
        </w:rPr>
        <w:t xml:space="preserve"> Vidaus reikalų ministerijos (40 proc.), Kultūros ministerijos (42 proc.) ir Aplinkos ministerijos (45 proc.) administruojamose priemonėse.</w:t>
      </w:r>
      <w:bookmarkEnd w:id="5"/>
      <w:bookmarkEnd w:id="6"/>
    </w:p>
    <w:p w:rsidR="00384285" w:rsidRPr="007D2177" w:rsidRDefault="00F86701" w:rsidP="00D93EF4">
      <w:pPr>
        <w:pStyle w:val="tekstas"/>
        <w:rPr>
          <w:b/>
          <w:lang w:eastAsia="lt-LT"/>
        </w:rPr>
      </w:pPr>
      <w:r>
        <w:rPr>
          <w:b/>
          <w:lang w:eastAsia="lt-LT"/>
        </w:rPr>
        <w:t>Per 2019</w:t>
      </w:r>
      <w:r w:rsidR="00494658" w:rsidRPr="007D2177">
        <w:rPr>
          <w:b/>
          <w:lang w:eastAsia="lt-LT"/>
        </w:rPr>
        <w:t xml:space="preserve"> m. </w:t>
      </w:r>
      <w:r w:rsidR="001C6370">
        <w:rPr>
          <w:b/>
          <w:lang w:eastAsia="lt-LT"/>
        </w:rPr>
        <w:t xml:space="preserve">I </w:t>
      </w:r>
      <w:proofErr w:type="spellStart"/>
      <w:r w:rsidR="001C6370">
        <w:rPr>
          <w:b/>
          <w:lang w:eastAsia="lt-LT"/>
        </w:rPr>
        <w:t>ketv</w:t>
      </w:r>
      <w:proofErr w:type="spellEnd"/>
      <w:r w:rsidR="001C6370">
        <w:rPr>
          <w:b/>
          <w:lang w:eastAsia="lt-LT"/>
        </w:rPr>
        <w:t xml:space="preserve">. </w:t>
      </w:r>
      <w:r w:rsidR="00AE0FD7" w:rsidRPr="007D2177">
        <w:rPr>
          <w:b/>
          <w:lang w:eastAsia="lt-LT"/>
        </w:rPr>
        <w:t xml:space="preserve">pažymėtini šie </w:t>
      </w:r>
      <w:r w:rsidR="00A16521">
        <w:rPr>
          <w:b/>
          <w:lang w:eastAsia="lt-LT"/>
        </w:rPr>
        <w:t xml:space="preserve">svarbiausi </w:t>
      </w:r>
      <w:r w:rsidR="00AE0FD7" w:rsidRPr="007D2177">
        <w:rPr>
          <w:b/>
          <w:lang w:eastAsia="lt-LT"/>
        </w:rPr>
        <w:t>pasiekimai</w:t>
      </w:r>
      <w:r w:rsidR="00384285" w:rsidRPr="007D2177">
        <w:rPr>
          <w:b/>
          <w:lang w:eastAsia="lt-LT"/>
        </w:rPr>
        <w:t>:</w:t>
      </w:r>
    </w:p>
    <w:p w:rsidR="00251559" w:rsidRDefault="00076115" w:rsidP="004A5714">
      <w:pPr>
        <w:pStyle w:val="tekstas"/>
        <w:numPr>
          <w:ilvl w:val="0"/>
          <w:numId w:val="20"/>
        </w:numPr>
      </w:pPr>
      <w:r>
        <w:t xml:space="preserve">Paskelbtas kvietimas teikti paraiškas pagal </w:t>
      </w:r>
      <w:r w:rsidR="00B61B40">
        <w:t>nauj</w:t>
      </w:r>
      <w:r>
        <w:t>ą</w:t>
      </w:r>
      <w:r w:rsidR="00B61B40">
        <w:t xml:space="preserve"> vandentvarkos priemon</w:t>
      </w:r>
      <w:r>
        <w:t>ę</w:t>
      </w:r>
      <w:r w:rsidR="00B61B40">
        <w:t>, kuri</w:t>
      </w:r>
      <w:r w:rsidR="00B61B40" w:rsidRPr="00B61B40">
        <w:t xml:space="preserve"> </w:t>
      </w:r>
      <w:r w:rsidR="00B61B40">
        <w:t>bus įgyvendinama</w:t>
      </w:r>
      <w:r w:rsidR="00B61B40" w:rsidRPr="00B61B40">
        <w:t xml:space="preserve"> derinant grąžinamąją subsidiją su Vandentvarkos fondo </w:t>
      </w:r>
      <w:r>
        <w:t>paskolomis.</w:t>
      </w:r>
      <w:r w:rsidR="00B61B40" w:rsidRPr="00B61B40">
        <w:t xml:space="preserve"> </w:t>
      </w:r>
      <w:r w:rsidR="00B61B40" w:rsidRPr="00B61B40">
        <w:lastRenderedPageBreak/>
        <w:t>Pagal šią priemonę finansuojamas centralizuotųjų nuotekų surinkimo sistemų įrengimas ir (arba) nuotekų išleidimo tinklų tiesimas aglomeracijose, turinčio</w:t>
      </w:r>
      <w:r w:rsidR="003F70B8">
        <w:t>se daugiau kaip 2 000 gyventojų.</w:t>
      </w:r>
    </w:p>
    <w:p w:rsidR="004A5714" w:rsidRDefault="003F70B8" w:rsidP="004A5714">
      <w:pPr>
        <w:pStyle w:val="tekstas"/>
        <w:numPr>
          <w:ilvl w:val="0"/>
          <w:numId w:val="20"/>
        </w:numPr>
      </w:pPr>
      <w:r>
        <w:t>P</w:t>
      </w:r>
      <w:r w:rsidR="004A5714" w:rsidRPr="004A5714">
        <w:t>lečiant finansinių priemonių įgyvendinimą į n</w:t>
      </w:r>
      <w:r w:rsidR="004A5714">
        <w:t>aują, susisiekimo sritį,</w:t>
      </w:r>
      <w:r w:rsidR="004A5714" w:rsidRPr="004A5714">
        <w:t xml:space="preserve"> vasario 25 d. gauta paraiška dėl priemonės „Ko</w:t>
      </w:r>
      <w:proofErr w:type="gramStart"/>
      <w:r w:rsidR="004A5714" w:rsidRPr="004A5714">
        <w:t>-</w:t>
      </w:r>
      <w:proofErr w:type="gramEnd"/>
      <w:r w:rsidR="004A5714" w:rsidRPr="004A5714">
        <w:t>investicinis fo</w:t>
      </w:r>
      <w:r>
        <w:t>ndas susisiekimui“ įgyvendinimo.</w:t>
      </w:r>
      <w:r w:rsidR="00C427CB">
        <w:t xml:space="preserve"> </w:t>
      </w:r>
      <w:r w:rsidR="00664FF7">
        <w:t xml:space="preserve">Gegužės 6 d. </w:t>
      </w:r>
      <w:r w:rsidR="00C427CB">
        <w:t xml:space="preserve">pasirašyta sutartis. </w:t>
      </w:r>
    </w:p>
    <w:p w:rsidR="00956146" w:rsidRDefault="00956146" w:rsidP="004A5714">
      <w:pPr>
        <w:pStyle w:val="tekstas"/>
        <w:numPr>
          <w:ilvl w:val="0"/>
          <w:numId w:val="20"/>
        </w:numPr>
      </w:pPr>
      <w:r w:rsidRPr="00E84256">
        <w:t>Švietimo, mok</w:t>
      </w:r>
      <w:r>
        <w:t>slo ir sporto ministerija</w:t>
      </w:r>
      <w:r w:rsidRPr="00E84256">
        <w:t xml:space="preserve"> apsisprendė, kokiomis sąlygomis finansuojamas ,,Mokslo salos“ projektas atneštų kuo didesnę naudą – numatyta, kad per pirmuosius veiklos metus objekte turėtų apsilankyti ne mažiau kaip 180 000, o per antruosius veiklos metus – ne mažiau kaip 120 000 Lietuvos moksleivių, taip pat nustatyti reikalavimai dėl ekonominės veiklos vykdymo masto, kuris būtų pakankamas didžiosios dalies veiklos išlaidų padengimui</w:t>
      </w:r>
      <w:r>
        <w:t>.</w:t>
      </w:r>
    </w:p>
    <w:p w:rsidR="00556F3A" w:rsidRDefault="003F70B8" w:rsidP="004A5714">
      <w:pPr>
        <w:pStyle w:val="tekstas"/>
        <w:numPr>
          <w:ilvl w:val="0"/>
          <w:numId w:val="20"/>
        </w:numPr>
      </w:pPr>
      <w:r>
        <w:t>V</w:t>
      </w:r>
      <w:r w:rsidR="004A5714" w:rsidRPr="004A5714">
        <w:t>asario mėn. pasirašytos dvi studijų infrastruk</w:t>
      </w:r>
      <w:r>
        <w:t>tūros tobulinimo sutartys už 8</w:t>
      </w:r>
      <w:r w:rsidR="004A5714" w:rsidRPr="004A5714">
        <w:t xml:space="preserve"> mln. eurų ES fondų lėšų</w:t>
      </w:r>
      <w:r w:rsidR="004A5714">
        <w:t>.</w:t>
      </w:r>
      <w:r w:rsidR="00556F3A">
        <w:t xml:space="preserve"> </w:t>
      </w:r>
      <w:r w:rsidR="00556F3A" w:rsidRPr="004A5714">
        <w:t>Lietuvos sveikatos mokslų universiteto Slaugos fakulteto studijų bazės pastato ir su</w:t>
      </w:r>
      <w:r w:rsidR="00556F3A">
        <w:t>sijusios infrastruktūros statyba</w:t>
      </w:r>
      <w:r w:rsidR="00556F3A" w:rsidRPr="004A5714">
        <w:t xml:space="preserve"> Kaune</w:t>
      </w:r>
      <w:r w:rsidR="00556F3A">
        <w:t xml:space="preserve"> sudarys sąlygas sveikatos priežiūros sistemos </w:t>
      </w:r>
      <w:r w:rsidR="00556F3A" w:rsidRPr="004A5714">
        <w:t>studentams įgyti aukščiausias kompetencijas</w:t>
      </w:r>
      <w:r w:rsidR="00556F3A">
        <w:t xml:space="preserve">, o sutartis su </w:t>
      </w:r>
      <w:r w:rsidR="00556F3A" w:rsidRPr="004A5714">
        <w:t>Vilniaus dailės akademija (toliau – VDA) sudarys sąlygas koncentruoti ir modernizuoti VDA Kauno fakultete esančią infrastruktūrą rekonstruojant fakulteto pastatų kompleksą bei įsigyjant</w:t>
      </w:r>
      <w:r>
        <w:t xml:space="preserve"> studijų procesui būtiną įrangą.</w:t>
      </w:r>
    </w:p>
    <w:p w:rsidR="004A5714" w:rsidRDefault="00556F3A" w:rsidP="00A3625A">
      <w:pPr>
        <w:pStyle w:val="tekstas"/>
        <w:numPr>
          <w:ilvl w:val="0"/>
          <w:numId w:val="20"/>
        </w:numPr>
      </w:pPr>
      <w:r w:rsidRPr="00556F3A">
        <w:t>Transporto srityje suplanuota ir į valstybės projektų sąrašus įtr</w:t>
      </w:r>
      <w:r w:rsidR="00A16521">
        <w:t xml:space="preserve">aukta projektų už 32 mln. eurų: </w:t>
      </w:r>
      <w:r w:rsidRPr="00556F3A">
        <w:t xml:space="preserve">dinaminis eismo valdymas Via </w:t>
      </w:r>
      <w:proofErr w:type="spellStart"/>
      <w:r w:rsidRPr="00556F3A">
        <w:t>Baltica</w:t>
      </w:r>
      <w:proofErr w:type="spellEnd"/>
      <w:r w:rsidRPr="00556F3A">
        <w:t xml:space="preserve"> kelyje ir IXB transporto koridoriuje (12,3 mln. eurų), kelio Vilnius-Kaunas-Klaipėda rekonstrukcija bei saugaus eismo prie</w:t>
      </w:r>
      <w:r>
        <w:t>monių diegimas (18,4 mln. eurų)</w:t>
      </w:r>
      <w:r w:rsidR="00076115">
        <w:t xml:space="preserve"> ir kt.</w:t>
      </w:r>
      <w:r>
        <w:t>;</w:t>
      </w:r>
    </w:p>
    <w:p w:rsidR="00556F3A" w:rsidRDefault="003F70B8" w:rsidP="00A3625A">
      <w:pPr>
        <w:pStyle w:val="tekstas"/>
        <w:numPr>
          <w:ilvl w:val="0"/>
          <w:numId w:val="20"/>
        </w:numPr>
      </w:pPr>
      <w:r>
        <w:t>K</w:t>
      </w:r>
      <w:r w:rsidR="00A16521">
        <w:t>ovo mėn. pateikta 19</w:t>
      </w:r>
      <w:r w:rsidR="00A3625A" w:rsidRPr="00A3625A">
        <w:t xml:space="preserve"> mln. eurų vertės projekto „Kokybės krepšelis“ paraiška. Projektu bus siekiama pagerinti mokinių ugdymo pasiekimus skatinant pokyčius švietimo įstaigų </w:t>
      </w:r>
      <w:r w:rsidR="00A3625A">
        <w:t>veikloje visose 60 savivaldybių;</w:t>
      </w:r>
    </w:p>
    <w:p w:rsidR="003F70B8" w:rsidRDefault="007D072A" w:rsidP="00A3625A">
      <w:pPr>
        <w:pStyle w:val="tekstas"/>
        <w:numPr>
          <w:ilvl w:val="0"/>
          <w:numId w:val="20"/>
        </w:numPr>
      </w:pPr>
      <w:r>
        <w:t xml:space="preserve">Verslo sektoriuje </w:t>
      </w:r>
      <w:r w:rsidRPr="005A63E8">
        <w:t>pasibaig</w:t>
      </w:r>
      <w:r w:rsidR="00076115">
        <w:t>ęs</w:t>
      </w:r>
      <w:r w:rsidRPr="005A63E8">
        <w:t xml:space="preserve"> regionų įmonėms skir</w:t>
      </w:r>
      <w:r>
        <w:t>tas kvietimas</w:t>
      </w:r>
      <w:r w:rsidRPr="005A63E8">
        <w:t xml:space="preserve"> teikti paraiškas</w:t>
      </w:r>
      <w:r w:rsidR="003F70B8">
        <w:t xml:space="preserve"> </w:t>
      </w:r>
      <w:r w:rsidRPr="005A63E8">
        <w:t>pagal priemonę „</w:t>
      </w:r>
      <w:proofErr w:type="spellStart"/>
      <w:r w:rsidRPr="005A63E8">
        <w:t>Regio</w:t>
      </w:r>
      <w:proofErr w:type="spellEnd"/>
      <w:r w:rsidRPr="005A63E8">
        <w:t xml:space="preserve"> potencialas LT“</w:t>
      </w:r>
      <w:r>
        <w:t xml:space="preserve"> sulaukė itin didelio populiarumo</w:t>
      </w:r>
      <w:r w:rsidRPr="005A63E8">
        <w:t>, įmonės pateikė 186 paraiškas. Moderniai gamybai ir darbo našumo</w:t>
      </w:r>
      <w:r w:rsidR="00A16521">
        <w:t xml:space="preserve"> didinimui prašoma 35,5 mln. eurų</w:t>
      </w:r>
      <w:r w:rsidRPr="005A63E8">
        <w:t>, o bendros investicijos į gamybos plėt</w:t>
      </w:r>
      <w:r w:rsidR="00A16521">
        <w:t>rą sieks daugiau nei 71 mln. eurų</w:t>
      </w:r>
      <w:r w:rsidRPr="005A63E8">
        <w:t>. Pažymėtina, kad ši priemonė bus įgyvendinama nauj</w:t>
      </w:r>
      <w:r>
        <w:t xml:space="preserve">u grąžinamosios subsidijos būdu.  </w:t>
      </w:r>
    </w:p>
    <w:p w:rsidR="00A3625A" w:rsidRDefault="007D072A" w:rsidP="00A3625A">
      <w:pPr>
        <w:pStyle w:val="tekstas"/>
        <w:numPr>
          <w:ilvl w:val="0"/>
          <w:numId w:val="20"/>
        </w:numPr>
      </w:pPr>
      <w:r>
        <w:t xml:space="preserve">Taip pat </w:t>
      </w:r>
      <w:r w:rsidR="00A3625A">
        <w:t>p</w:t>
      </w:r>
      <w:r w:rsidR="00A3625A" w:rsidRPr="00A3625A">
        <w:t xml:space="preserve">agal priemonės „Naujos galimybės LT“ kvietimą sulaukta paraiškų </w:t>
      </w:r>
      <w:r w:rsidR="00A3625A">
        <w:t>beveik 14 mln. eurų finansavimui gauti</w:t>
      </w:r>
      <w:r w:rsidR="00A3625A" w:rsidRPr="00A3625A">
        <w:t>, t. y. dvigubai daugiau, nei numatyta šiame kvietime. Paraiškas pateikusios MVĮ domisi eksporto plėtra į 10 pagrindinių eksporto rinkų: Švedijos, Norvegijos, Vokietijos, Jungtinės Karalystės, Prancūzijos, JAV, Kinijos, Izraelio, Japonijos, Ukrainos bei į 4 žvalgybines rinkas: Jungtinių Arabų Emyratų, Kanados, Turkijos ir Pietų Afrikos Respublikos.</w:t>
      </w:r>
    </w:p>
    <w:p w:rsidR="00A3625A" w:rsidRPr="00B61B40" w:rsidRDefault="003F70B8" w:rsidP="00A3625A">
      <w:pPr>
        <w:pStyle w:val="tekstas"/>
        <w:numPr>
          <w:ilvl w:val="0"/>
          <w:numId w:val="20"/>
        </w:numPr>
      </w:pPr>
      <w:r>
        <w:t>K</w:t>
      </w:r>
      <w:r w:rsidR="00C63D44">
        <w:t>ovo mėn.</w:t>
      </w:r>
      <w:r w:rsidR="00A3625A" w:rsidRPr="00556F3A">
        <w:t xml:space="preserve"> Energetikos ministerijos iniciatyva vyko viešos diskusijos, kurių metu su įvairiomis visuomenės grupėmis aptarta nauja žaliosios energetikos plėtros forma – atsinaujinančios energijos bendrijos</w:t>
      </w:r>
      <w:r w:rsidR="00C63D44">
        <w:t xml:space="preserve"> (toliau – AEB)</w:t>
      </w:r>
      <w:r w:rsidR="00A3625A" w:rsidRPr="00556F3A">
        <w:t>. Diskusijų metu surinktos pastabos ir pasiūlymai bus panaudoti kuriant tokias bendrijas bei jų veiklą reglamentuoja</w:t>
      </w:r>
      <w:r w:rsidR="00C63D44">
        <w:t>nčius teisės aktus. AEB</w:t>
      </w:r>
      <w:r w:rsidR="00A3625A" w:rsidRPr="00556F3A">
        <w:t xml:space="preserve"> priklausančiose jėgainėse pagamintą energiją vartotų vietos gyventojai, o atliekamą – parduotų elektros energijos biržoje ar kitiems vartotojams, pavyzdžiui, vietos verslui. Gautas pajamas AEB nariai galėtų panaudoti bendruomenės tikslams.</w:t>
      </w:r>
    </w:p>
    <w:p w:rsidR="00C63D44" w:rsidRDefault="00717784" w:rsidP="008420E5">
      <w:pPr>
        <w:pStyle w:val="Antrat1"/>
      </w:pPr>
      <w:bookmarkStart w:id="8" w:name="_Toc512504075"/>
      <w:bookmarkStart w:id="9" w:name="_Toc508106024"/>
      <w:bookmarkStart w:id="10" w:name="_Toc10104949"/>
      <w:bookmarkEnd w:id="0"/>
      <w:bookmarkEnd w:id="8"/>
      <w:r>
        <w:lastRenderedPageBreak/>
        <w:t>Investavimo p</w:t>
      </w:r>
      <w:r w:rsidR="00C63D44">
        <w:t xml:space="preserve">ažanga </w:t>
      </w:r>
      <w:r w:rsidR="005056E7">
        <w:t>strateginėse</w:t>
      </w:r>
      <w:r w:rsidR="00C63D44">
        <w:t xml:space="preserve"> srityse</w:t>
      </w:r>
      <w:bookmarkEnd w:id="10"/>
    </w:p>
    <w:p w:rsidR="00CB207E" w:rsidRDefault="00CB207E" w:rsidP="00CB207E">
      <w:pPr>
        <w:pStyle w:val="tekstas"/>
        <w:rPr>
          <w:lang w:eastAsia="lt-LT"/>
        </w:rPr>
      </w:pPr>
      <w:r>
        <w:rPr>
          <w:lang w:eastAsia="lt-LT"/>
        </w:rPr>
        <w:t>Vienas iš svarbiausių ES investicijų valdymo ir kontrolės sistemos 2019 m. tikslų yra užtikrinti investicijų į pokyčius strateginėse srityse</w:t>
      </w:r>
      <w:r>
        <w:rPr>
          <w:rStyle w:val="Puslapioinaosnuoroda"/>
          <w:lang w:eastAsia="lt-LT"/>
        </w:rPr>
        <w:footnoteReference w:id="2"/>
      </w:r>
      <w:r>
        <w:rPr>
          <w:lang w:eastAsia="lt-LT"/>
        </w:rPr>
        <w:t xml:space="preserve"> spartą, t. y. per 2019 m. į šias sritis investuoti 448 mln. eurų. </w:t>
      </w:r>
    </w:p>
    <w:p w:rsidR="005056E7" w:rsidRDefault="005056E7" w:rsidP="00CB207E">
      <w:pPr>
        <w:pStyle w:val="tekstas"/>
        <w:rPr>
          <w:lang w:eastAsia="lt-LT"/>
        </w:rPr>
      </w:pPr>
      <w:r w:rsidRPr="005056E7">
        <w:rPr>
          <w:lang w:eastAsia="lt-LT"/>
        </w:rPr>
        <w:t>Per</w:t>
      </w:r>
      <w:r w:rsidR="005217EB">
        <w:rPr>
          <w:lang w:eastAsia="lt-LT"/>
        </w:rPr>
        <w:t xml:space="preserve"> 2019 m.</w:t>
      </w:r>
      <w:r w:rsidRPr="005056E7">
        <w:rPr>
          <w:lang w:eastAsia="lt-LT"/>
        </w:rPr>
        <w:t xml:space="preserve"> I </w:t>
      </w:r>
      <w:proofErr w:type="spellStart"/>
      <w:r w:rsidRPr="005056E7">
        <w:rPr>
          <w:lang w:eastAsia="lt-LT"/>
        </w:rPr>
        <w:t>ketv</w:t>
      </w:r>
      <w:proofErr w:type="spellEnd"/>
      <w:r w:rsidRPr="005056E7">
        <w:rPr>
          <w:lang w:eastAsia="lt-LT"/>
        </w:rPr>
        <w:t>. planuota investuoti 82,6 mln. eurų ES lėšų, investuota 48,9 mln. eurų</w:t>
      </w:r>
      <w:r w:rsidR="005217EB">
        <w:rPr>
          <w:lang w:eastAsia="lt-LT"/>
        </w:rPr>
        <w:t xml:space="preserve"> (59 proc.)</w:t>
      </w:r>
      <w:r w:rsidRPr="005056E7">
        <w:rPr>
          <w:lang w:eastAsia="lt-LT"/>
        </w:rPr>
        <w:t>.</w:t>
      </w:r>
    </w:p>
    <w:p w:rsidR="00645F30" w:rsidRDefault="00645F30" w:rsidP="00645F30">
      <w:pPr>
        <w:pStyle w:val="tekstas"/>
        <w:ind w:firstLine="0"/>
        <w:rPr>
          <w:lang w:eastAsia="lt-LT"/>
        </w:rPr>
      </w:pPr>
    </w:p>
    <w:p w:rsidR="00645F30" w:rsidRPr="00645F30" w:rsidRDefault="00645F30" w:rsidP="00645F30">
      <w:pPr>
        <w:pStyle w:val="Antrat"/>
        <w:keepNext/>
        <w:spacing w:after="0"/>
        <w:jc w:val="center"/>
        <w:rPr>
          <w:noProof/>
          <w:color w:val="365F91" w:themeColor="accent1" w:themeShade="BF"/>
          <w:sz w:val="22"/>
          <w:szCs w:val="22"/>
        </w:rPr>
      </w:pPr>
      <w:r>
        <w:rPr>
          <w:noProof/>
          <w:color w:val="365F91" w:themeColor="accent1" w:themeShade="BF"/>
          <w:sz w:val="22"/>
          <w:szCs w:val="22"/>
        </w:rPr>
        <w:t>5 grafikas</w:t>
      </w:r>
      <w:r w:rsidRPr="00645F30">
        <w:rPr>
          <w:noProof/>
          <w:color w:val="365F91" w:themeColor="accent1" w:themeShade="BF"/>
          <w:sz w:val="22"/>
          <w:szCs w:val="22"/>
        </w:rPr>
        <w:t xml:space="preserve">. Strateginių sričių 2019 m. I ketv. plano pasiekimai (proc. nuo </w:t>
      </w:r>
      <w:r w:rsidR="001004A9">
        <w:rPr>
          <w:noProof/>
          <w:color w:val="365F91" w:themeColor="accent1" w:themeShade="BF"/>
          <w:sz w:val="22"/>
          <w:szCs w:val="22"/>
        </w:rPr>
        <w:t>planuotų</w:t>
      </w:r>
      <w:r w:rsidR="001004A9" w:rsidRPr="00645F30">
        <w:rPr>
          <w:noProof/>
          <w:color w:val="365F91" w:themeColor="accent1" w:themeShade="BF"/>
          <w:sz w:val="22"/>
          <w:szCs w:val="22"/>
        </w:rPr>
        <w:t xml:space="preserve"> </w:t>
      </w:r>
      <w:r w:rsidRPr="00645F30">
        <w:rPr>
          <w:noProof/>
          <w:color w:val="365F91" w:themeColor="accent1" w:themeShade="BF"/>
          <w:sz w:val="22"/>
          <w:szCs w:val="22"/>
        </w:rPr>
        <w:t xml:space="preserve">ES fondų </w:t>
      </w:r>
      <w:r w:rsidR="001004A9">
        <w:rPr>
          <w:noProof/>
          <w:color w:val="365F91" w:themeColor="accent1" w:themeShade="BF"/>
          <w:sz w:val="22"/>
          <w:szCs w:val="22"/>
        </w:rPr>
        <w:t>investicijų</w:t>
      </w:r>
      <w:r w:rsidRPr="00645F30">
        <w:rPr>
          <w:noProof/>
          <w:color w:val="365F91" w:themeColor="accent1" w:themeShade="BF"/>
          <w:sz w:val="22"/>
          <w:szCs w:val="22"/>
        </w:rPr>
        <w:t>)</w:t>
      </w:r>
    </w:p>
    <w:p w:rsidR="005056E7" w:rsidRDefault="005056E7" w:rsidP="005056E7">
      <w:pPr>
        <w:rPr>
          <w:lang w:eastAsia="lt-LT"/>
        </w:rPr>
      </w:pPr>
      <w:r>
        <w:rPr>
          <w:noProof/>
          <w:lang w:eastAsia="lt-LT"/>
        </w:rPr>
        <w:drawing>
          <wp:inline distT="0" distB="0" distL="0" distR="0" wp14:anchorId="46056B65" wp14:editId="58F5E5F2">
            <wp:extent cx="6120130" cy="2906018"/>
            <wp:effectExtent l="0" t="0" r="13970" b="2794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217EB" w:rsidRDefault="00C47C28" w:rsidP="00C47C28">
      <w:pPr>
        <w:ind w:firstLine="426"/>
        <w:rPr>
          <w:sz w:val="20"/>
          <w:lang w:eastAsia="lt-LT"/>
        </w:rPr>
      </w:pPr>
      <w:r>
        <w:rPr>
          <w:lang w:eastAsia="lt-LT"/>
        </w:rPr>
        <w:t xml:space="preserve">* </w:t>
      </w:r>
      <w:r w:rsidRPr="00C47C28">
        <w:rPr>
          <w:sz w:val="20"/>
          <w:lang w:eastAsia="lt-LT"/>
        </w:rPr>
        <w:t>Raudona spalva pažymėto</w:t>
      </w:r>
      <w:r w:rsidR="00113149">
        <w:rPr>
          <w:sz w:val="20"/>
          <w:lang w:eastAsia="lt-LT"/>
        </w:rPr>
        <w:t>s</w:t>
      </w:r>
      <w:r w:rsidRPr="00C47C28">
        <w:rPr>
          <w:sz w:val="20"/>
          <w:lang w:eastAsia="lt-LT"/>
        </w:rPr>
        <w:t xml:space="preserve"> investicijos srityse, nepasiekusiose per I </w:t>
      </w:r>
      <w:proofErr w:type="spellStart"/>
      <w:r w:rsidRPr="00C47C28">
        <w:rPr>
          <w:sz w:val="20"/>
          <w:lang w:eastAsia="lt-LT"/>
        </w:rPr>
        <w:t>ketv</w:t>
      </w:r>
      <w:proofErr w:type="spellEnd"/>
      <w:r w:rsidRPr="00C47C28">
        <w:rPr>
          <w:sz w:val="20"/>
          <w:lang w:eastAsia="lt-LT"/>
        </w:rPr>
        <w:t>. planuotų investicijų, žalia spalva – pasiekusiose planuotas reikšmes.</w:t>
      </w:r>
    </w:p>
    <w:p w:rsidR="00C47C28" w:rsidRDefault="00C47C28" w:rsidP="00C47C28">
      <w:pPr>
        <w:ind w:firstLine="426"/>
        <w:rPr>
          <w:lang w:eastAsia="lt-LT"/>
        </w:rPr>
      </w:pPr>
    </w:p>
    <w:p w:rsidR="005056E7" w:rsidRDefault="005217EB" w:rsidP="005217EB">
      <w:pPr>
        <w:pStyle w:val="tekstas"/>
        <w:rPr>
          <w:lang w:eastAsia="lt-LT"/>
        </w:rPr>
      </w:pPr>
      <w:r>
        <w:rPr>
          <w:lang w:eastAsia="lt-LT"/>
        </w:rPr>
        <w:t>Apžvelgiant ketvirčio pažangą, reikėtų pažymėti, kad i</w:t>
      </w:r>
      <w:r w:rsidR="005056E7">
        <w:rPr>
          <w:lang w:eastAsia="lt-LT"/>
        </w:rPr>
        <w:t xml:space="preserve">nvestuojama </w:t>
      </w:r>
      <w:r w:rsidR="005056E7" w:rsidRPr="00645F30">
        <w:rPr>
          <w:i/>
          <w:lang w:eastAsia="lt-LT"/>
        </w:rPr>
        <w:t>pagal</w:t>
      </w:r>
      <w:r w:rsidRPr="00645F30">
        <w:rPr>
          <w:i/>
          <w:lang w:eastAsia="lt-LT"/>
        </w:rPr>
        <w:t xml:space="preserve"> planą</w:t>
      </w:r>
      <w:r>
        <w:rPr>
          <w:lang w:eastAsia="lt-LT"/>
        </w:rPr>
        <w:t xml:space="preserve"> Sveikatos (Sveikatos apsaugos ministerija</w:t>
      </w:r>
      <w:r w:rsidR="005056E7">
        <w:rPr>
          <w:lang w:eastAsia="lt-LT"/>
        </w:rPr>
        <w:t>), Inst</w:t>
      </w:r>
      <w:r>
        <w:rPr>
          <w:lang w:eastAsia="lt-LT"/>
        </w:rPr>
        <w:t>itucinės globos pertvarkos (Socialinės apsaugos ir darbo ministerija</w:t>
      </w:r>
      <w:r w:rsidR="005056E7">
        <w:rPr>
          <w:lang w:eastAsia="lt-LT"/>
        </w:rPr>
        <w:t>) ir Inovacij</w:t>
      </w:r>
      <w:r>
        <w:rPr>
          <w:lang w:eastAsia="lt-LT"/>
        </w:rPr>
        <w:t xml:space="preserve">ų ir </w:t>
      </w:r>
      <w:proofErr w:type="spellStart"/>
      <w:r>
        <w:rPr>
          <w:lang w:eastAsia="lt-LT"/>
        </w:rPr>
        <w:t>inovatyvios</w:t>
      </w:r>
      <w:proofErr w:type="spellEnd"/>
      <w:r>
        <w:rPr>
          <w:lang w:eastAsia="lt-LT"/>
        </w:rPr>
        <w:t xml:space="preserve"> ekonomikos (Ekonomikos ir inovacijų ministerija</w:t>
      </w:r>
      <w:r w:rsidR="005056E7">
        <w:rPr>
          <w:lang w:eastAsia="lt-LT"/>
        </w:rPr>
        <w:t>) strateginėse srityse</w:t>
      </w:r>
      <w:r w:rsidR="00872F97">
        <w:rPr>
          <w:lang w:eastAsia="lt-LT"/>
        </w:rPr>
        <w:t xml:space="preserve"> (žr. 5 grafiką)</w:t>
      </w:r>
      <w:r w:rsidR="005056E7">
        <w:rPr>
          <w:lang w:eastAsia="lt-LT"/>
        </w:rPr>
        <w:t>.</w:t>
      </w:r>
      <w:r>
        <w:rPr>
          <w:lang w:eastAsia="lt-LT"/>
        </w:rPr>
        <w:t xml:space="preserve"> I</w:t>
      </w:r>
      <w:r w:rsidR="005056E7">
        <w:rPr>
          <w:lang w:eastAsia="lt-LT"/>
        </w:rPr>
        <w:t xml:space="preserve">nvesticijų sparta </w:t>
      </w:r>
      <w:r w:rsidR="005056E7" w:rsidRPr="00645F30">
        <w:rPr>
          <w:i/>
          <w:lang w:eastAsia="lt-LT"/>
        </w:rPr>
        <w:t>atsilieka</w:t>
      </w:r>
      <w:r w:rsidR="005056E7">
        <w:rPr>
          <w:lang w:eastAsia="lt-LT"/>
        </w:rPr>
        <w:t>:</w:t>
      </w:r>
    </w:p>
    <w:p w:rsidR="005056E7" w:rsidRDefault="005056E7" w:rsidP="005217EB">
      <w:pPr>
        <w:pStyle w:val="tekstas"/>
        <w:numPr>
          <w:ilvl w:val="0"/>
          <w:numId w:val="20"/>
        </w:numPr>
      </w:pPr>
      <w:r>
        <w:t>Energijos efektyvumo didinimo srityje (labiausiai atsilieka Aplinkos ministerijos administruojama daugiabučių namų modernizavimo techninės paramos priemonė);</w:t>
      </w:r>
    </w:p>
    <w:p w:rsidR="005056E7" w:rsidRDefault="00645F30" w:rsidP="005217EB">
      <w:pPr>
        <w:pStyle w:val="tekstas"/>
        <w:numPr>
          <w:ilvl w:val="0"/>
          <w:numId w:val="20"/>
        </w:numPr>
      </w:pPr>
      <w:r>
        <w:t>Švietimo srityje (Švietimo, mokslo ir sporto ministerija</w:t>
      </w:r>
      <w:r w:rsidR="005056E7">
        <w:t>);</w:t>
      </w:r>
    </w:p>
    <w:p w:rsidR="005056E7" w:rsidRDefault="005056E7" w:rsidP="005217EB">
      <w:pPr>
        <w:pStyle w:val="tekstas"/>
        <w:numPr>
          <w:ilvl w:val="0"/>
          <w:numId w:val="20"/>
        </w:numPr>
      </w:pPr>
      <w:r>
        <w:t>Strateginės infrastruktūros plėtojimo srityje (</w:t>
      </w:r>
      <w:r w:rsidR="00645F30">
        <w:t>labiausiai prie atsilikimo prisidėjo</w:t>
      </w:r>
      <w:r w:rsidR="00FE1A12">
        <w:t xml:space="preserve"> lėtas</w:t>
      </w:r>
      <w:r w:rsidR="00645F30">
        <w:t xml:space="preserve"> </w:t>
      </w:r>
      <w:r>
        <w:t>investavimas Susisiekimo ministerijos administruojamoje aplinkosaugos ir skrydžių saugos tobulinimo tarptautiniuose oro uostuose priemonėje);</w:t>
      </w:r>
    </w:p>
    <w:p w:rsidR="005056E7" w:rsidRDefault="005056E7" w:rsidP="005217EB">
      <w:pPr>
        <w:pStyle w:val="tekstas"/>
        <w:numPr>
          <w:ilvl w:val="0"/>
          <w:numId w:val="20"/>
        </w:numPr>
      </w:pPr>
      <w:r>
        <w:t>Viešojo administravimo (</w:t>
      </w:r>
      <w:r w:rsidR="00645F30">
        <w:t xml:space="preserve">atsilieka </w:t>
      </w:r>
      <w:r>
        <w:t>Vidaus reikalų ministerijos įgyvendinamos nacionalinių reformų skatinimo, valstybės institucijų veiklos, vidaus administravimo ir paslaugų teik</w:t>
      </w:r>
      <w:r w:rsidR="00645F30">
        <w:t>imo gerinimo veiklų įgyvendinimas</w:t>
      </w:r>
      <w:r>
        <w:t>);</w:t>
      </w:r>
    </w:p>
    <w:p w:rsidR="005056E7" w:rsidRDefault="005056E7" w:rsidP="005217EB">
      <w:pPr>
        <w:pStyle w:val="tekstas"/>
        <w:numPr>
          <w:ilvl w:val="0"/>
          <w:numId w:val="20"/>
        </w:numPr>
      </w:pPr>
      <w:r>
        <w:t>Valstybės išteklių konsolidavimo ir duomenų atvėrimo srityje (labiausiai atsilieka Susisiekimo ministerijos administruojama pažangių elekt</w:t>
      </w:r>
      <w:r w:rsidR="00175078">
        <w:t>roninių paslaugų kūrimo sritis);</w:t>
      </w:r>
      <w:r>
        <w:t xml:space="preserve"> </w:t>
      </w:r>
    </w:p>
    <w:p w:rsidR="005056E7" w:rsidRDefault="005056E7" w:rsidP="005217EB">
      <w:pPr>
        <w:pStyle w:val="tekstas"/>
        <w:numPr>
          <w:ilvl w:val="0"/>
          <w:numId w:val="20"/>
        </w:numPr>
      </w:pPr>
      <w:r>
        <w:lastRenderedPageBreak/>
        <w:t xml:space="preserve">Kultūros paveldo </w:t>
      </w:r>
      <w:proofErr w:type="spellStart"/>
      <w:r>
        <w:t>įveiklinimo</w:t>
      </w:r>
      <w:proofErr w:type="spellEnd"/>
      <w:r>
        <w:t xml:space="preserve"> ir kultūrinio verslumo skatinimo srityje (Kultūros ministerijos administruojamos kultūros paveldo objektų aktualizavimo priemonės).</w:t>
      </w:r>
    </w:p>
    <w:p w:rsidR="00C47C28" w:rsidRPr="005056E7" w:rsidRDefault="00C47C28" w:rsidP="00C47C28">
      <w:pPr>
        <w:pStyle w:val="tekstas"/>
      </w:pPr>
      <w:r>
        <w:t xml:space="preserve">Finansų rinkų plėtros srityje I </w:t>
      </w:r>
      <w:proofErr w:type="spellStart"/>
      <w:r>
        <w:t>ketv</w:t>
      </w:r>
      <w:proofErr w:type="spellEnd"/>
      <w:r>
        <w:t>. n</w:t>
      </w:r>
      <w:r w:rsidR="009107B8">
        <w:t xml:space="preserve">ebuvo planuojamos investicijos. </w:t>
      </w:r>
      <w:r w:rsidR="00175078">
        <w:t>P</w:t>
      </w:r>
      <w:r w:rsidR="009107B8">
        <w:t>asirengimas būsimoms investicijoms šioje srityje vyksta pagal planą.</w:t>
      </w:r>
    </w:p>
    <w:p w:rsidR="008420E5" w:rsidRDefault="008420E5" w:rsidP="008420E5">
      <w:pPr>
        <w:pStyle w:val="Antrat1"/>
      </w:pPr>
      <w:bookmarkStart w:id="11" w:name="_Toc10104950"/>
      <w:r>
        <w:t xml:space="preserve">Idėjų </w:t>
      </w:r>
      <w:r w:rsidR="00D156E3">
        <w:t xml:space="preserve">atrankos </w:t>
      </w:r>
      <w:r>
        <w:t>rezultatai</w:t>
      </w:r>
      <w:bookmarkEnd w:id="11"/>
    </w:p>
    <w:p w:rsidR="008420E5" w:rsidRDefault="008420E5" w:rsidP="008420E5">
      <w:pPr>
        <w:pStyle w:val="tekstas"/>
        <w:rPr>
          <w:lang w:eastAsia="lt-LT"/>
        </w:rPr>
      </w:pPr>
      <w:r>
        <w:rPr>
          <w:lang w:eastAsia="lt-LT"/>
        </w:rPr>
        <w:t xml:space="preserve">Siekdama paskatinti </w:t>
      </w:r>
      <w:proofErr w:type="spellStart"/>
      <w:r>
        <w:rPr>
          <w:lang w:eastAsia="lt-LT"/>
        </w:rPr>
        <w:t>inovatyvių</w:t>
      </w:r>
      <w:proofErr w:type="spellEnd"/>
      <w:r>
        <w:rPr>
          <w:lang w:eastAsia="lt-LT"/>
        </w:rPr>
        <w:t xml:space="preserve">, pažangių idėjų finansavimą, taip pat patobulinti ministerijų įgūdžius, taikant naujus planuojamų intervencijų pagrindimo metodus, 2019 m. I </w:t>
      </w:r>
      <w:proofErr w:type="spellStart"/>
      <w:r>
        <w:rPr>
          <w:lang w:eastAsia="lt-LT"/>
        </w:rPr>
        <w:t>ketv</w:t>
      </w:r>
      <w:proofErr w:type="spellEnd"/>
      <w:r>
        <w:rPr>
          <w:lang w:eastAsia="lt-LT"/>
        </w:rPr>
        <w:t xml:space="preserve">. Finansų ministerija paskelbė </w:t>
      </w:r>
      <w:r w:rsidR="003F70B8">
        <w:rPr>
          <w:lang w:eastAsia="lt-LT"/>
        </w:rPr>
        <w:t xml:space="preserve">geriausių </w:t>
      </w:r>
      <w:r>
        <w:rPr>
          <w:lang w:eastAsia="lt-LT"/>
        </w:rPr>
        <w:t xml:space="preserve">idėjų </w:t>
      </w:r>
      <w:r w:rsidR="003F70B8">
        <w:rPr>
          <w:lang w:eastAsia="lt-LT"/>
        </w:rPr>
        <w:t>atrank</w:t>
      </w:r>
      <w:r>
        <w:rPr>
          <w:lang w:eastAsia="lt-LT"/>
        </w:rPr>
        <w:t xml:space="preserve">ą. </w:t>
      </w:r>
      <w:r w:rsidR="00D156E3">
        <w:rPr>
          <w:lang w:eastAsia="lt-LT"/>
        </w:rPr>
        <w:t xml:space="preserve">Idėjas </w:t>
      </w:r>
      <w:r>
        <w:rPr>
          <w:lang w:eastAsia="lt-LT"/>
        </w:rPr>
        <w:t xml:space="preserve">galėjo </w:t>
      </w:r>
      <w:r w:rsidR="00D156E3">
        <w:rPr>
          <w:lang w:eastAsia="lt-LT"/>
        </w:rPr>
        <w:t>pateikti</w:t>
      </w:r>
      <w:r>
        <w:rPr>
          <w:lang w:eastAsia="lt-LT"/>
        </w:rPr>
        <w:t xml:space="preserve"> visos ministerijos, pateikusios siūlomų finansuoti </w:t>
      </w:r>
      <w:r w:rsidRPr="00EF2135">
        <w:rPr>
          <w:i/>
          <w:lang w:eastAsia="lt-LT"/>
        </w:rPr>
        <w:t>idėjų atsiperkamumo vertinimus (taikant investicinį požiūrį)</w:t>
      </w:r>
      <w:r>
        <w:rPr>
          <w:lang w:eastAsia="lt-LT"/>
        </w:rPr>
        <w:t>. Tai buvo privalomas kriterijus, kur</w:t>
      </w:r>
      <w:r w:rsidR="00D156E3">
        <w:rPr>
          <w:lang w:eastAsia="lt-LT"/>
        </w:rPr>
        <w:t>į</w:t>
      </w:r>
      <w:r>
        <w:rPr>
          <w:lang w:eastAsia="lt-LT"/>
        </w:rPr>
        <w:t xml:space="preserve"> turėjo atitikti visos siūlomos finansuoti idėjos. </w:t>
      </w:r>
      <w:r w:rsidR="00D339BE">
        <w:rPr>
          <w:lang w:eastAsia="lt-LT"/>
        </w:rPr>
        <w:t>Taip pat buvo vertinama, kaip pateiktos idėjos</w:t>
      </w:r>
      <w:r>
        <w:rPr>
          <w:lang w:eastAsia="lt-LT"/>
        </w:rPr>
        <w:t xml:space="preserve"> atitiko šiuos </w:t>
      </w:r>
      <w:r w:rsidR="00D339BE">
        <w:rPr>
          <w:lang w:eastAsia="lt-LT"/>
        </w:rPr>
        <w:t xml:space="preserve">papildomus </w:t>
      </w:r>
      <w:r>
        <w:rPr>
          <w:lang w:eastAsia="lt-LT"/>
        </w:rPr>
        <w:t>kriterijus:</w:t>
      </w:r>
    </w:p>
    <w:p w:rsidR="008420E5" w:rsidRDefault="008420E5" w:rsidP="00493EC9">
      <w:pPr>
        <w:pStyle w:val="tekstas"/>
        <w:numPr>
          <w:ilvl w:val="0"/>
          <w:numId w:val="20"/>
        </w:numPr>
      </w:pPr>
      <w:r>
        <w:t>investicijos prisideda prie Europos Tarybos ir (arba) EBPO rekomendacijų Lietuvai įgyvendinimo;</w:t>
      </w:r>
    </w:p>
    <w:p w:rsidR="008420E5" w:rsidRDefault="008420E5" w:rsidP="00493EC9">
      <w:pPr>
        <w:pStyle w:val="tekstas"/>
        <w:numPr>
          <w:ilvl w:val="0"/>
          <w:numId w:val="20"/>
        </w:numPr>
      </w:pPr>
      <w:r>
        <w:t>investicijos prisideda prie Vyriausybės suplanuotų reformų</w:t>
      </w:r>
      <w:r w:rsidRPr="00605104">
        <w:rPr>
          <w:vertAlign w:val="superscript"/>
        </w:rPr>
        <w:footnoteReference w:id="3"/>
      </w:r>
      <w:r>
        <w:t xml:space="preserve"> įgyvendinimo;</w:t>
      </w:r>
    </w:p>
    <w:p w:rsidR="008420E5" w:rsidRDefault="008420E5" w:rsidP="00493EC9">
      <w:pPr>
        <w:pStyle w:val="tekstas"/>
        <w:numPr>
          <w:ilvl w:val="0"/>
          <w:numId w:val="20"/>
        </w:numPr>
      </w:pPr>
      <w:r>
        <w:t xml:space="preserve">taikomi </w:t>
      </w:r>
      <w:proofErr w:type="spellStart"/>
      <w:r>
        <w:t>inovatyvūs</w:t>
      </w:r>
      <w:proofErr w:type="spellEnd"/>
      <w:r>
        <w:t xml:space="preserve"> investavimo būdai.</w:t>
      </w:r>
    </w:p>
    <w:p w:rsidR="004C1295" w:rsidRDefault="00D339BE" w:rsidP="00D339BE">
      <w:pPr>
        <w:pStyle w:val="tekstas"/>
        <w:rPr>
          <w:lang w:eastAsia="lt-LT"/>
        </w:rPr>
      </w:pPr>
      <w:r>
        <w:rPr>
          <w:lang w:eastAsia="lt-LT"/>
        </w:rPr>
        <w:t xml:space="preserve">Atrankai buvo pateiktos 9 idėjos. Finansų ministerijos bei metodinės pagalbos centro – </w:t>
      </w:r>
      <w:r w:rsidR="00175078">
        <w:rPr>
          <w:lang w:eastAsia="lt-LT"/>
        </w:rPr>
        <w:t>CPVA</w:t>
      </w:r>
      <w:r>
        <w:rPr>
          <w:lang w:eastAsia="lt-LT"/>
        </w:rPr>
        <w:t xml:space="preserve"> – vertintojai ekonomiškai efektyviausiomis ir geriausiai prioritetinius kriterijus atitinkančiomis pripažino dvi iš jų: </w:t>
      </w:r>
    </w:p>
    <w:p w:rsidR="004C1295" w:rsidRDefault="00D339BE" w:rsidP="00605104">
      <w:pPr>
        <w:pStyle w:val="tekstas"/>
        <w:numPr>
          <w:ilvl w:val="0"/>
          <w:numId w:val="23"/>
        </w:numPr>
        <w:rPr>
          <w:lang w:eastAsia="lt-LT"/>
        </w:rPr>
      </w:pPr>
      <w:r>
        <w:rPr>
          <w:lang w:eastAsia="lt-LT"/>
        </w:rPr>
        <w:t xml:space="preserve">Sveikatos apsaugos ministerijos pasiūlytą projektą </w:t>
      </w:r>
      <w:r w:rsidRPr="008420E5">
        <w:rPr>
          <w:lang w:eastAsia="lt-LT"/>
        </w:rPr>
        <w:t>„</w:t>
      </w:r>
      <w:r w:rsidRPr="008420E5">
        <w:rPr>
          <w:i/>
          <w:lang w:eastAsia="lt-LT"/>
        </w:rPr>
        <w:t>Telemedicinos paslaugų, nuotolinių konsultacijų teikim</w:t>
      </w:r>
      <w:r>
        <w:rPr>
          <w:i/>
          <w:lang w:eastAsia="lt-LT"/>
        </w:rPr>
        <w:t>as</w:t>
      </w:r>
      <w:r w:rsidRPr="008420E5">
        <w:rPr>
          <w:i/>
          <w:lang w:eastAsia="lt-LT"/>
        </w:rPr>
        <w:t xml:space="preserve"> priėmimo</w:t>
      </w:r>
      <w:proofErr w:type="gramStart"/>
      <w:r w:rsidRPr="008420E5">
        <w:rPr>
          <w:i/>
          <w:lang w:eastAsia="lt-LT"/>
        </w:rPr>
        <w:t>-</w:t>
      </w:r>
      <w:proofErr w:type="gramEnd"/>
      <w:r w:rsidRPr="008420E5">
        <w:rPr>
          <w:i/>
          <w:lang w:eastAsia="lt-LT"/>
        </w:rPr>
        <w:t>skubiosios pagalbos skyriuose</w:t>
      </w:r>
      <w:r>
        <w:rPr>
          <w:lang w:eastAsia="lt-LT"/>
        </w:rPr>
        <w:t>“</w:t>
      </w:r>
      <w:r w:rsidR="004C1295">
        <w:rPr>
          <w:lang w:eastAsia="lt-LT"/>
        </w:rPr>
        <w:t xml:space="preserve">, </w:t>
      </w:r>
      <w:r w:rsidR="00175078">
        <w:rPr>
          <w:lang w:eastAsia="lt-LT"/>
        </w:rPr>
        <w:t>kurį įgyvendinus</w:t>
      </w:r>
      <w:r w:rsidR="004C1295">
        <w:rPr>
          <w:lang w:eastAsia="lt-LT"/>
        </w:rPr>
        <w:t xml:space="preserve"> sutaupymai nereikalingiems pacientų pervežimams greitosios pagalbos automobiliais leistų projektui atsipirkti jau per šešerius metus; </w:t>
      </w:r>
      <w:r w:rsidR="00224241">
        <w:rPr>
          <w:lang w:eastAsia="lt-LT"/>
        </w:rPr>
        <w:t xml:space="preserve">projektas </w:t>
      </w:r>
      <w:proofErr w:type="spellStart"/>
      <w:r w:rsidR="00224241">
        <w:rPr>
          <w:lang w:eastAsia="lt-LT"/>
        </w:rPr>
        <w:t>inovatyviai</w:t>
      </w:r>
      <w:proofErr w:type="spellEnd"/>
      <w:r w:rsidR="00224241">
        <w:rPr>
          <w:lang w:eastAsia="lt-LT"/>
        </w:rPr>
        <w:t xml:space="preserve"> spręs įsisenėjusias problemas greitosios medicininės pagalbos suteikimo srityje: naudodamiesi modernios įrangos suteiktomis galimybėmis, pacientai regionuose galės gauti universitetinės ligoninės lygio medicininę pagalbą</w:t>
      </w:r>
      <w:r w:rsidR="006C4C0F">
        <w:rPr>
          <w:lang w:eastAsia="lt-LT"/>
        </w:rPr>
        <w:t>,</w:t>
      </w:r>
      <w:r w:rsidR="00224241">
        <w:rPr>
          <w:lang w:eastAsia="lt-LT"/>
        </w:rPr>
        <w:t xml:space="preserve"> nenutoldami nuo savo gyvenamosios vietos ir artimųjų; </w:t>
      </w:r>
      <w:r>
        <w:rPr>
          <w:lang w:eastAsia="lt-LT"/>
        </w:rPr>
        <w:t xml:space="preserve"> </w:t>
      </w:r>
    </w:p>
    <w:p w:rsidR="00224241" w:rsidRDefault="00D339BE" w:rsidP="00605104">
      <w:pPr>
        <w:pStyle w:val="tekstas"/>
        <w:numPr>
          <w:ilvl w:val="0"/>
          <w:numId w:val="23"/>
        </w:numPr>
        <w:rPr>
          <w:lang w:eastAsia="lt-LT"/>
        </w:rPr>
      </w:pPr>
      <w:r>
        <w:rPr>
          <w:lang w:eastAsia="lt-LT"/>
        </w:rPr>
        <w:t>Socialinės apsaugos ir darbo ministerijos pasiūlytą priemonę „</w:t>
      </w:r>
      <w:r w:rsidRPr="00EB52E2">
        <w:rPr>
          <w:i/>
          <w:lang w:eastAsia="lt-LT"/>
        </w:rPr>
        <w:t>P</w:t>
      </w:r>
      <w:r w:rsidRPr="008420E5">
        <w:rPr>
          <w:i/>
          <w:lang w:eastAsia="lt-LT"/>
        </w:rPr>
        <w:t xml:space="preserve">aslaugų </w:t>
      </w:r>
      <w:r>
        <w:rPr>
          <w:i/>
          <w:lang w:eastAsia="lt-LT"/>
        </w:rPr>
        <w:t xml:space="preserve">infrastruktūros </w:t>
      </w:r>
      <w:r w:rsidRPr="008420E5">
        <w:rPr>
          <w:i/>
          <w:lang w:eastAsia="lt-LT"/>
        </w:rPr>
        <w:t>vaikams su negalia ir jų šeimų nariams plėtr</w:t>
      </w:r>
      <w:r>
        <w:rPr>
          <w:i/>
          <w:lang w:eastAsia="lt-LT"/>
        </w:rPr>
        <w:t>a“</w:t>
      </w:r>
      <w:r w:rsidR="00224241">
        <w:rPr>
          <w:lang w:eastAsia="lt-LT"/>
        </w:rPr>
        <w:t>, kurios lėšomis nevyriausybinės organizacijos teiks pagalbą šeimoms, auginančioms specialių poreikių turinčius vaikus, tokiu būdu tiek gerindamos vaikų vystymosi sąlygas, tiek ir padėdamos t</w:t>
      </w:r>
      <w:r w:rsidR="006C4C0F">
        <w:rPr>
          <w:lang w:eastAsia="lt-LT"/>
        </w:rPr>
        <w:t>ėvams dalyvauti darbo rinkoje. S</w:t>
      </w:r>
      <w:r w:rsidR="00224241">
        <w:rPr>
          <w:lang w:eastAsia="lt-LT"/>
        </w:rPr>
        <w:t>ocialinė</w:t>
      </w:r>
      <w:proofErr w:type="gramStart"/>
      <w:r w:rsidR="00224241">
        <w:rPr>
          <w:lang w:eastAsia="lt-LT"/>
        </w:rPr>
        <w:t>-</w:t>
      </w:r>
      <w:proofErr w:type="gramEnd"/>
      <w:r w:rsidR="00224241">
        <w:rPr>
          <w:lang w:eastAsia="lt-LT"/>
        </w:rPr>
        <w:t>ekonominė nauda, kurią generuos ši veikla, leis investicijai atsipirkti per 10 metų.</w:t>
      </w:r>
    </w:p>
    <w:p w:rsidR="00224241" w:rsidRDefault="00224241" w:rsidP="00605104">
      <w:pPr>
        <w:pStyle w:val="tekstas"/>
        <w:ind w:left="1146" w:firstLine="0"/>
        <w:rPr>
          <w:lang w:eastAsia="lt-LT"/>
        </w:rPr>
      </w:pPr>
    </w:p>
    <w:p w:rsidR="0070285A" w:rsidRDefault="006A4A02" w:rsidP="0070285A">
      <w:pPr>
        <w:pStyle w:val="tekstas"/>
        <w:rPr>
          <w:lang w:eastAsia="lt-LT"/>
        </w:rPr>
      </w:pPr>
      <w:r>
        <w:rPr>
          <w:lang w:eastAsia="lt-LT"/>
        </w:rPr>
        <w:t xml:space="preserve">Šioms idėjoms atrankoje atitinkamai suteikta 1 ir 2 vieta. </w:t>
      </w:r>
    </w:p>
    <w:p w:rsidR="0070285A" w:rsidRDefault="0070285A" w:rsidP="00F16987">
      <w:pPr>
        <w:pStyle w:val="tekstas"/>
        <w:rPr>
          <w:lang w:eastAsia="lt-LT"/>
        </w:rPr>
      </w:pPr>
      <w:r>
        <w:rPr>
          <w:lang w:eastAsia="lt-LT"/>
        </w:rPr>
        <w:t>3 ir 4 vietą pasidalino idėjos, kurios iš esmės atsiperka (pagal pateiktus pagrindimus, abiejų atsipirkimo periodas – 5 metai), tačiau neatitiko nė vieno prioritetinio kriterijaus:</w:t>
      </w:r>
    </w:p>
    <w:p w:rsidR="0070285A" w:rsidRDefault="00D339BE" w:rsidP="00605104">
      <w:pPr>
        <w:pStyle w:val="tekstas"/>
        <w:numPr>
          <w:ilvl w:val="0"/>
          <w:numId w:val="24"/>
        </w:numPr>
        <w:ind w:left="1134" w:hanging="425"/>
        <w:rPr>
          <w:lang w:eastAsia="lt-LT"/>
        </w:rPr>
      </w:pPr>
      <w:r>
        <w:rPr>
          <w:lang w:eastAsia="lt-LT"/>
        </w:rPr>
        <w:t>Kultūros bei Aplinkos ministerijų pateikt</w:t>
      </w:r>
      <w:r w:rsidR="00D156E3">
        <w:rPr>
          <w:lang w:eastAsia="lt-LT"/>
        </w:rPr>
        <w:t>o</w:t>
      </w:r>
      <w:r>
        <w:rPr>
          <w:lang w:eastAsia="lt-LT"/>
        </w:rPr>
        <w:t xml:space="preserve"> </w:t>
      </w:r>
      <w:r w:rsidRPr="003829BF">
        <w:rPr>
          <w:i/>
          <w:lang w:eastAsia="lt-LT"/>
        </w:rPr>
        <w:t>Gedimino kalno tvarkybos projekto</w:t>
      </w:r>
      <w:r>
        <w:rPr>
          <w:lang w:eastAsia="lt-LT"/>
        </w:rPr>
        <w:t xml:space="preserve"> </w:t>
      </w:r>
      <w:r w:rsidR="0070285A">
        <w:rPr>
          <w:lang w:eastAsia="lt-LT"/>
        </w:rPr>
        <w:t>lėšomis siūloma iš pagrindų sutvarkyti šį sostinėje esantį valstybės simbolį ir išplėtoti jo kultūrinių paslaugų infrastruktūrą;</w:t>
      </w:r>
    </w:p>
    <w:p w:rsidR="006A4A02" w:rsidRDefault="00D339BE" w:rsidP="00605104">
      <w:pPr>
        <w:pStyle w:val="tekstas"/>
        <w:numPr>
          <w:ilvl w:val="0"/>
          <w:numId w:val="24"/>
        </w:numPr>
        <w:ind w:left="1134" w:hanging="425"/>
        <w:rPr>
          <w:lang w:eastAsia="lt-LT"/>
        </w:rPr>
      </w:pPr>
      <w:r>
        <w:rPr>
          <w:lang w:eastAsia="lt-LT"/>
        </w:rPr>
        <w:t>Priešgaisrinės apsaugos ir gelbėjimo departamento prie Vidaus reikalų ministerijos pateikto projekto „</w:t>
      </w:r>
      <w:r w:rsidRPr="003829BF">
        <w:rPr>
          <w:i/>
          <w:lang w:eastAsia="lt-LT"/>
        </w:rPr>
        <w:t>Gelbėjimo modulių įsigijimas</w:t>
      </w:r>
      <w:r>
        <w:rPr>
          <w:lang w:eastAsia="lt-LT"/>
        </w:rPr>
        <w:t xml:space="preserve">“ </w:t>
      </w:r>
      <w:r w:rsidR="00F16987">
        <w:rPr>
          <w:lang w:eastAsia="lt-LT"/>
        </w:rPr>
        <w:t xml:space="preserve">lėšomis siūloma atnaujinti gaisrinių mašinų parką, pakeičiant daugiau nei 20 metų tarnavusius automobilius moderniais, </w:t>
      </w:r>
      <w:r w:rsidR="00F16987">
        <w:rPr>
          <w:lang w:eastAsia="lt-LT"/>
        </w:rPr>
        <w:lastRenderedPageBreak/>
        <w:t>kurie būtų aprūpinti visa reikalinga gelbėjimo įranga, reikalinga tiek gaisrų gesinimo, tiek ir kitų ekstrinių situacijų gelbėjimo darbų metu.</w:t>
      </w:r>
    </w:p>
    <w:p w:rsidR="00FE1A12" w:rsidRDefault="00D339BE" w:rsidP="009C54F8">
      <w:pPr>
        <w:pStyle w:val="tekstas"/>
        <w:rPr>
          <w:lang w:eastAsia="lt-LT"/>
        </w:rPr>
      </w:pPr>
      <w:r>
        <w:rPr>
          <w:lang w:eastAsia="lt-LT"/>
        </w:rPr>
        <w:t xml:space="preserve">Kitų penkių idėjų, kurias teikė Susisiekimo ministerija, Švietimo, mokslo ir sporto ministerija, Aplinkos ministerija bei Ekonomikos ir inovacijų ministerija, </w:t>
      </w:r>
      <w:r w:rsidR="003829BF">
        <w:rPr>
          <w:lang w:eastAsia="lt-LT"/>
        </w:rPr>
        <w:t>investicijų atsiperkamumas nepagrįstas</w:t>
      </w:r>
      <w:r>
        <w:rPr>
          <w:lang w:eastAsia="lt-LT"/>
        </w:rPr>
        <w:t>.</w:t>
      </w:r>
    </w:p>
    <w:p w:rsidR="009C54F8" w:rsidRDefault="006C4C0F" w:rsidP="009C54F8">
      <w:pPr>
        <w:pStyle w:val="tekstas"/>
        <w:rPr>
          <w:lang w:eastAsia="lt-LT"/>
        </w:rPr>
      </w:pPr>
      <w:r>
        <w:rPr>
          <w:lang w:eastAsia="lt-LT"/>
        </w:rPr>
        <w:t>Finansų ministerija siūlo finansuoti aukščiau įvardytas 4 idėjas</w:t>
      </w:r>
      <w:r w:rsidR="009C54F8">
        <w:rPr>
          <w:lang w:eastAsia="lt-LT"/>
        </w:rPr>
        <w:t xml:space="preserve">. Detalesni siūlymai pateikti IV ataskaitos dalyje. </w:t>
      </w:r>
    </w:p>
    <w:p w:rsidR="009C63C5" w:rsidRDefault="00C86895" w:rsidP="00C86895">
      <w:pPr>
        <w:pStyle w:val="Antrat1"/>
      </w:pPr>
      <w:bookmarkStart w:id="12" w:name="_Toc10104951"/>
      <w:r>
        <w:t>Situacijos sektoriuose analizė</w:t>
      </w:r>
      <w:bookmarkEnd w:id="9"/>
      <w:r w:rsidR="00042FE6">
        <w:t xml:space="preserve"> ir siūlymai</w:t>
      </w:r>
      <w:bookmarkEnd w:id="12"/>
    </w:p>
    <w:p w:rsidR="004730F7" w:rsidRDefault="004730F7" w:rsidP="004730F7">
      <w:pPr>
        <w:pStyle w:val="tekstas"/>
        <w:rPr>
          <w:lang w:eastAsia="lt-LT"/>
        </w:rPr>
      </w:pPr>
      <w:r w:rsidRPr="00A935C9">
        <w:rPr>
          <w:lang w:eastAsia="lt-LT"/>
        </w:rPr>
        <w:t xml:space="preserve">Ministerijos </w:t>
      </w:r>
      <w:r w:rsidRPr="00425BCB">
        <w:rPr>
          <w:lang w:eastAsia="lt-LT"/>
        </w:rPr>
        <w:t xml:space="preserve">įgyvendino </w:t>
      </w:r>
      <w:r w:rsidR="00425BCB" w:rsidRPr="00425BCB">
        <w:rPr>
          <w:lang w:eastAsia="lt-LT"/>
        </w:rPr>
        <w:t>83 proc. (20 iš 24</w:t>
      </w:r>
      <w:r w:rsidRPr="00425BCB">
        <w:rPr>
          <w:lang w:eastAsia="lt-LT"/>
        </w:rPr>
        <w:t xml:space="preserve">) 2018 m. IV </w:t>
      </w:r>
      <w:proofErr w:type="spellStart"/>
      <w:r w:rsidRPr="00425BCB">
        <w:rPr>
          <w:lang w:eastAsia="lt-LT"/>
        </w:rPr>
        <w:t>ketv</w:t>
      </w:r>
      <w:proofErr w:type="spellEnd"/>
      <w:r w:rsidRPr="00425BCB">
        <w:rPr>
          <w:lang w:eastAsia="lt-LT"/>
        </w:rPr>
        <w:t>. ataskaitoje Finansų ministerijos pateiktų rekomendacijų.</w:t>
      </w:r>
      <w:r>
        <w:rPr>
          <w:lang w:eastAsia="lt-LT"/>
        </w:rPr>
        <w:t xml:space="preserve"> </w:t>
      </w:r>
    </w:p>
    <w:p w:rsidR="004730F7" w:rsidRDefault="004730F7" w:rsidP="004730F7">
      <w:pPr>
        <w:pStyle w:val="tekstas"/>
        <w:rPr>
          <w:lang w:eastAsia="lt-LT"/>
        </w:rPr>
      </w:pPr>
      <w:r>
        <w:rPr>
          <w:lang w:eastAsia="lt-LT"/>
        </w:rPr>
        <w:t>Toliau šioje ataskaitos dalyje pateikiama kiekvieno prioriteto įgyvendinimo finansinė apžvalga, svarbiausios kliūtys, turinčios įtakos ES fondų investicijų konkrečiuose sektoriuose efektyvumui ir spartai.</w:t>
      </w:r>
    </w:p>
    <w:p w:rsidR="00493EC9" w:rsidRPr="00D339BE" w:rsidRDefault="004730F7" w:rsidP="004730F7">
      <w:pPr>
        <w:pStyle w:val="tekstas"/>
        <w:rPr>
          <w:lang w:eastAsia="lt-LT"/>
        </w:rPr>
      </w:pPr>
      <w:r>
        <w:rPr>
          <w:lang w:eastAsia="lt-LT"/>
        </w:rPr>
        <w:t xml:space="preserve">Taip pat pateikiami siūlymai dėl lėšų perskirstymo. </w:t>
      </w:r>
      <w:r w:rsidR="00493EC9">
        <w:rPr>
          <w:lang w:eastAsia="lt-LT"/>
        </w:rPr>
        <w:t>Siūlymai mažinti prioritetui ar ministerijai skirtas ES fondų lėšas teikiami remiantis šiais pagrindiniais kriterijais, t. y. tuomet kai ministerijos administruojamame prioritete ar jo dalyje:</w:t>
      </w:r>
    </w:p>
    <w:p w:rsidR="009107B8" w:rsidRDefault="009107B8" w:rsidP="00493EC9">
      <w:pPr>
        <w:pStyle w:val="tekstas"/>
        <w:numPr>
          <w:ilvl w:val="0"/>
          <w:numId w:val="20"/>
        </w:numPr>
      </w:pPr>
      <w:r>
        <w:t>Atsiliekama nuo Lėšų panaudojimo plano vykdymo, didelė rizika, kad nebus pasiekta 2019 m. reikšmė</w:t>
      </w:r>
      <w:r>
        <w:t xml:space="preserve">; </w:t>
      </w:r>
    </w:p>
    <w:p w:rsidR="0037342B" w:rsidRPr="00CB21D8" w:rsidRDefault="00493EC9" w:rsidP="00493EC9">
      <w:pPr>
        <w:pStyle w:val="tekstas"/>
        <w:numPr>
          <w:ilvl w:val="0"/>
          <w:numId w:val="20"/>
        </w:numPr>
      </w:pPr>
      <w:r>
        <w:t>Sudarytų sąrašų ir (ar)</w:t>
      </w:r>
      <w:r w:rsidR="0037342B" w:rsidRPr="00CB21D8">
        <w:t xml:space="preserve"> paskelbtų kvietimų procentas sudaro mažiau nei </w:t>
      </w:r>
      <w:r>
        <w:t xml:space="preserve">visos Veiksmų programos </w:t>
      </w:r>
      <w:r w:rsidR="0037342B" w:rsidRPr="00CB21D8">
        <w:t>vidurkis (86 proc.);</w:t>
      </w:r>
    </w:p>
    <w:p w:rsidR="0037342B" w:rsidRPr="00CB21D8" w:rsidRDefault="0037342B" w:rsidP="00493EC9">
      <w:pPr>
        <w:pStyle w:val="tekstas"/>
        <w:numPr>
          <w:ilvl w:val="0"/>
          <w:numId w:val="20"/>
        </w:numPr>
      </w:pPr>
      <w:r w:rsidRPr="00CB21D8">
        <w:t xml:space="preserve">Sudarytų sutarčių procentas sudaro mažiau nei </w:t>
      </w:r>
      <w:r w:rsidR="00493EC9">
        <w:t xml:space="preserve">visos Veiksmų programos </w:t>
      </w:r>
      <w:r w:rsidR="00493EC9" w:rsidRPr="00CB21D8">
        <w:t xml:space="preserve">vidurkis </w:t>
      </w:r>
      <w:r w:rsidRPr="00CB21D8">
        <w:t>(68 proc.);</w:t>
      </w:r>
    </w:p>
    <w:p w:rsidR="0037342B" w:rsidRPr="00CB21D8" w:rsidRDefault="0037342B" w:rsidP="00CC3206">
      <w:pPr>
        <w:pStyle w:val="tekstas"/>
        <w:numPr>
          <w:ilvl w:val="0"/>
          <w:numId w:val="20"/>
        </w:numPr>
      </w:pPr>
      <w:r w:rsidRPr="00CB21D8">
        <w:t xml:space="preserve">Išmokėta </w:t>
      </w:r>
      <w:r w:rsidR="009107B8">
        <w:t xml:space="preserve">ES lėšų </w:t>
      </w:r>
      <w:r w:rsidRPr="00CB21D8">
        <w:t xml:space="preserve">mažiau nei </w:t>
      </w:r>
      <w:r w:rsidR="00493EC9">
        <w:t xml:space="preserve">visos Veiksmų programos </w:t>
      </w:r>
      <w:r w:rsidR="00493EC9" w:rsidRPr="00CB21D8">
        <w:t xml:space="preserve">vidurkis </w:t>
      </w:r>
      <w:r w:rsidRPr="00CB21D8">
        <w:t>(32 proc.).</w:t>
      </w:r>
    </w:p>
    <w:p w:rsidR="008B6EE0" w:rsidRDefault="00493EC9" w:rsidP="00B90ED9">
      <w:pPr>
        <w:pStyle w:val="tekstas"/>
      </w:pPr>
      <w:r>
        <w:t xml:space="preserve">Taip pat siūlant perskirstymus, buvo atsižvelgiama į tai, ar investicijos į konkrečią sritį yra strategiškai svarbios Lietuvai, ar joje būtina įgyvendinti Europos Tarybos ir/ ar </w:t>
      </w:r>
      <w:r w:rsidR="00971F26">
        <w:t>EBPO</w:t>
      </w:r>
      <w:r>
        <w:t xml:space="preserve"> rekomendacijas ir pan. </w:t>
      </w:r>
      <w:r w:rsidR="00C631B9">
        <w:t xml:space="preserve">Be to, buvo vertinamas planuojamų projektų </w:t>
      </w:r>
      <w:proofErr w:type="spellStart"/>
      <w:r w:rsidR="00C631B9">
        <w:t>parengtumas</w:t>
      </w:r>
      <w:proofErr w:type="spellEnd"/>
      <w:r w:rsidR="00C631B9">
        <w:t xml:space="preserve">, esami likučiai priemonėse ir kt. veiksniai, galintys turėti įtakos priemonių įgyvendinimo spartai ir efektyvumui. </w:t>
      </w:r>
    </w:p>
    <w:p w:rsidR="005612B3" w:rsidRDefault="005612B3" w:rsidP="005612B3">
      <w:pPr>
        <w:pStyle w:val="antrat3zz"/>
      </w:pPr>
      <w:bookmarkStart w:id="13" w:name="_Toc10104952"/>
      <w:r>
        <w:t xml:space="preserve">1 prioritetas. </w:t>
      </w:r>
      <w:r w:rsidRPr="001D3045">
        <w:t>Mokslinių tyrimų, eksperimentinės plėtros ir inovacijų skatinimas</w:t>
      </w:r>
      <w:bookmarkEnd w:id="13"/>
    </w:p>
    <w:p w:rsidR="00A46E40" w:rsidRPr="00E84256" w:rsidRDefault="009920B8" w:rsidP="00E84256">
      <w:pPr>
        <w:pStyle w:val="tekstas"/>
      </w:pPr>
      <w:r>
        <w:t>Švietimo, mokslo ir sporto ministerijos administruojamų Veiksmų programos</w:t>
      </w:r>
      <w:r w:rsidR="00762161" w:rsidRPr="00E84256">
        <w:t xml:space="preserve"> 1-ojo prioriteto priemonių įgyvendinimas </w:t>
      </w:r>
      <w:r>
        <w:t>atsilieka</w:t>
      </w:r>
      <w:r w:rsidR="00DB419E">
        <w:t xml:space="preserve"> ir</w:t>
      </w:r>
      <w:r>
        <w:t xml:space="preserve"> </w:t>
      </w:r>
      <w:r w:rsidRPr="004209DF">
        <w:rPr>
          <w:i/>
        </w:rPr>
        <w:t>nesiekia</w:t>
      </w:r>
      <w:r w:rsidR="00762161" w:rsidRPr="004209DF">
        <w:rPr>
          <w:i/>
        </w:rPr>
        <w:t xml:space="preserve"> vidutinių reikšmių pagal sudarytų sąrašų/ paskelbtų kvietimų, sudarytų sutarčių ir lėšų išmokėjimo kriterijus</w:t>
      </w:r>
      <w:r w:rsidR="00762161" w:rsidRPr="00E84256">
        <w:t xml:space="preserve">. </w:t>
      </w:r>
      <w:r>
        <w:t xml:space="preserve">Iki 2019 m. I </w:t>
      </w:r>
      <w:proofErr w:type="spellStart"/>
      <w:r>
        <w:t>ketv</w:t>
      </w:r>
      <w:proofErr w:type="spellEnd"/>
      <w:r>
        <w:t xml:space="preserve">. pab. buvo suplanuota 80 proc. ministerijai šiam prioritetui įgyvendinti skirtų lėšų, sudaryta sutarčių 61 proc. vertei, išmokėta 16 proc. </w:t>
      </w:r>
    </w:p>
    <w:p w:rsidR="00762161" w:rsidRPr="00E84256" w:rsidRDefault="00A46E40" w:rsidP="00E84256">
      <w:pPr>
        <w:pStyle w:val="tekstas"/>
      </w:pPr>
      <w:r w:rsidRPr="00E84256">
        <w:t xml:space="preserve">Infrastruktūros </w:t>
      </w:r>
      <w:proofErr w:type="spellStart"/>
      <w:r w:rsidR="00113149">
        <w:t>įveiklinimo</w:t>
      </w:r>
      <w:proofErr w:type="spellEnd"/>
      <w:r w:rsidR="00113149">
        <w:t xml:space="preserve"> </w:t>
      </w:r>
      <w:r w:rsidRPr="00E84256">
        <w:t>srityje išsiskiria nepradėti įgyvendinti e</w:t>
      </w:r>
      <w:r w:rsidR="00762161" w:rsidRPr="00E84256">
        <w:t xml:space="preserve">kscelencijos centrų veiklos skatinimo projektai, nes galimi pareiškėjai (3 ekscelencijos centrai) siekia paramos iš programos Horizontas 2020 ir bus finansuojami tik tuo atveju, jei bus gautas Horizontas 2020 finansavimas. </w:t>
      </w:r>
      <w:r w:rsidRPr="00E84256">
        <w:t>Kiti infrastruktūriniai p</w:t>
      </w:r>
      <w:r w:rsidR="00E84256">
        <w:t>rojektai bus suplanuoti šiemet –</w:t>
      </w:r>
      <w:r w:rsidRPr="00E84256">
        <w:t xml:space="preserve"> </w:t>
      </w:r>
      <w:r w:rsidR="009920B8">
        <w:t>Švietimo, mokslo ir sporto ministerija</w:t>
      </w:r>
      <w:r w:rsidR="00762161" w:rsidRPr="00E84256">
        <w:t xml:space="preserve"> per 2019 II ketvirtį planuoja įtraukti į valstybės projektų sąrašus visus projektus, susijusius su mokslinių tyrimų, eksperimentinės plėtros ir inovacijų infrastruktūros plėtra, įskaitant ir investicijų planavimą į </w:t>
      </w:r>
      <w:proofErr w:type="spellStart"/>
      <w:r w:rsidR="00762161" w:rsidRPr="00E84256">
        <w:t>ciklotrono</w:t>
      </w:r>
      <w:proofErr w:type="spellEnd"/>
      <w:r w:rsidR="00762161" w:rsidRPr="00E84256">
        <w:t xml:space="preserve"> infrastruktūros sukūrimą (žr. rekomendaciją prie 8 prioriteto).</w:t>
      </w:r>
    </w:p>
    <w:p w:rsidR="00762161" w:rsidRPr="00E84256" w:rsidRDefault="00762161" w:rsidP="00E84256">
      <w:pPr>
        <w:pStyle w:val="tekstas"/>
      </w:pPr>
      <w:r w:rsidRPr="00E84256">
        <w:t xml:space="preserve">Žemais priemonių įgyvendinimo rodikliais </w:t>
      </w:r>
      <w:r w:rsidR="004209DF">
        <w:t xml:space="preserve">taip pat </w:t>
      </w:r>
      <w:r w:rsidRPr="00E84256">
        <w:t xml:space="preserve">išsiskiria konkursinės </w:t>
      </w:r>
      <w:r w:rsidR="0019629E" w:rsidRPr="00E84256">
        <w:t xml:space="preserve">MTEP </w:t>
      </w:r>
      <w:r w:rsidR="004209DF">
        <w:t>ministerijos</w:t>
      </w:r>
      <w:r w:rsidRPr="00E84256">
        <w:t xml:space="preserve"> priemonės. </w:t>
      </w:r>
      <w:r w:rsidR="0019629E" w:rsidRPr="00E84256">
        <w:t xml:space="preserve">Pagrindinė priežastis, lėmusi santykinai nedidelį teigiamai įvertintų projektų kiekį </w:t>
      </w:r>
      <w:r w:rsidRPr="00E84256">
        <w:t>kompetencijos centrų veiklos skatinim</w:t>
      </w:r>
      <w:r w:rsidR="0019629E" w:rsidRPr="00E84256">
        <w:t xml:space="preserve">o </w:t>
      </w:r>
      <w:r w:rsidR="0064794F" w:rsidRPr="00E84256">
        <w:t>srityje</w:t>
      </w:r>
      <w:r w:rsidR="0019629E" w:rsidRPr="00E84256">
        <w:t xml:space="preserve"> –</w:t>
      </w:r>
      <w:r w:rsidR="00113149">
        <w:t xml:space="preserve"> </w:t>
      </w:r>
      <w:r w:rsidR="00113149" w:rsidRPr="00113149">
        <w:t>griežti projektų atrankos reikalavimai, siejantys pareiškėjų MTEP veiklos vykdymo patirtį su konkrečiu sumanios specializacijos veiksmų planų teminiu specifiškumu</w:t>
      </w:r>
      <w:r w:rsidRPr="00E84256">
        <w:t xml:space="preserve">. </w:t>
      </w:r>
    </w:p>
    <w:p w:rsidR="00762161" w:rsidRPr="00D07FC3" w:rsidRDefault="00762161" w:rsidP="00D07FC3">
      <w:pPr>
        <w:pStyle w:val="tekstas"/>
      </w:pPr>
      <w:r w:rsidRPr="00D07FC3">
        <w:lastRenderedPageBreak/>
        <w:t xml:space="preserve">Ypač mažas pareiškėjų aktyvumas </w:t>
      </w:r>
      <w:r w:rsidR="004209DF" w:rsidRPr="00D07FC3">
        <w:t xml:space="preserve">pastebimas </w:t>
      </w:r>
      <w:r w:rsidRPr="00D07FC3">
        <w:t xml:space="preserve">MITA administruojamoje MTEP rezultatų </w:t>
      </w:r>
      <w:proofErr w:type="spellStart"/>
      <w:r w:rsidRPr="00D07FC3">
        <w:t>komercinimo</w:t>
      </w:r>
      <w:proofErr w:type="spellEnd"/>
      <w:r w:rsidRPr="00D07FC3">
        <w:t xml:space="preserve"> ir </w:t>
      </w:r>
      <w:proofErr w:type="spellStart"/>
      <w:r w:rsidRPr="00D07FC3">
        <w:t>tarptautiškumo</w:t>
      </w:r>
      <w:proofErr w:type="spellEnd"/>
      <w:r w:rsidRPr="00D07FC3">
        <w:t xml:space="preserve"> skatinimo priemonėje. </w:t>
      </w:r>
      <w:r w:rsidR="0064794F" w:rsidRPr="00D07FC3">
        <w:t>Mažą pareiškėjų aktyvumą š</w:t>
      </w:r>
      <w:r w:rsidRPr="00D07FC3">
        <w:t>io</w:t>
      </w:r>
      <w:r w:rsidR="0064794F" w:rsidRPr="00D07FC3">
        <w:t>je</w:t>
      </w:r>
      <w:r w:rsidRPr="00D07FC3">
        <w:t xml:space="preserve"> priemonė</w:t>
      </w:r>
      <w:r w:rsidR="0064794F" w:rsidRPr="00D07FC3">
        <w:t>je</w:t>
      </w:r>
      <w:r w:rsidRPr="00D07FC3">
        <w:t xml:space="preserve"> sąlygoja santykinai nedidelė skiriam</w:t>
      </w:r>
      <w:r w:rsidR="0064794F" w:rsidRPr="00D07FC3">
        <w:t>a</w:t>
      </w:r>
      <w:r w:rsidRPr="00D07FC3">
        <w:t xml:space="preserve"> fiksuoto</w:t>
      </w:r>
      <w:r w:rsidR="0064794F" w:rsidRPr="00D07FC3">
        <w:t>ji</w:t>
      </w:r>
      <w:r w:rsidRPr="00D07FC3">
        <w:t xml:space="preserve"> sum</w:t>
      </w:r>
      <w:r w:rsidR="0064794F" w:rsidRPr="00D07FC3">
        <w:t>a</w:t>
      </w:r>
      <w:r w:rsidR="004209DF" w:rsidRPr="00D07FC3">
        <w:t xml:space="preserve"> (24 tūkst. eurų</w:t>
      </w:r>
      <w:r w:rsidRPr="00D07FC3">
        <w:t xml:space="preserve">) idėjų </w:t>
      </w:r>
      <w:proofErr w:type="spellStart"/>
      <w:r w:rsidRPr="00D07FC3">
        <w:t>komercinimui</w:t>
      </w:r>
      <w:proofErr w:type="spellEnd"/>
      <w:r w:rsidR="0064794F" w:rsidRPr="00D07FC3">
        <w:t xml:space="preserve"> bei mažas </w:t>
      </w:r>
      <w:r w:rsidRPr="00D07FC3">
        <w:t xml:space="preserve">jaunų inovacinių įmonių </w:t>
      </w:r>
      <w:r w:rsidR="0064794F" w:rsidRPr="00D07FC3">
        <w:t xml:space="preserve">kiekis. Įgyvendinant </w:t>
      </w:r>
      <w:r w:rsidRPr="00D07FC3">
        <w:t xml:space="preserve">MTEP </w:t>
      </w:r>
      <w:r w:rsidR="0064794F" w:rsidRPr="00D07FC3">
        <w:t>projektus per tarpvalstybinį tinklą, finansuojami tik 2 projektai. M</w:t>
      </w:r>
      <w:r w:rsidRPr="00D07FC3">
        <w:t xml:space="preserve">ažą </w:t>
      </w:r>
      <w:r w:rsidR="0064794F" w:rsidRPr="00D07FC3">
        <w:t xml:space="preserve">paraiškų ir įgyvendinamų </w:t>
      </w:r>
      <w:r w:rsidRPr="00D07FC3">
        <w:t>projektų skaičių l</w:t>
      </w:r>
      <w:r w:rsidR="0064794F" w:rsidRPr="00D07FC3">
        <w:t>emia</w:t>
      </w:r>
      <w:r w:rsidRPr="00D07FC3">
        <w:t xml:space="preserve"> </w:t>
      </w:r>
      <w:r w:rsidR="00587E64" w:rsidRPr="00D07FC3">
        <w:t>priemonės specifika –</w:t>
      </w:r>
      <w:r w:rsidR="0064794F" w:rsidRPr="00D07FC3">
        <w:t xml:space="preserve"> </w:t>
      </w:r>
      <w:r w:rsidRPr="00D07FC3">
        <w:t>kvietimų teikti paraiškas derinimas su kitose valstybėse planuojamais kvietimais</w:t>
      </w:r>
      <w:r w:rsidR="0064794F" w:rsidRPr="00D07FC3">
        <w:t xml:space="preserve"> ir</w:t>
      </w:r>
      <w:r w:rsidRPr="00D07FC3">
        <w:t xml:space="preserve"> ribotas galimų užsienio partnerių pasirinkimas</w:t>
      </w:r>
      <w:r w:rsidR="0064794F" w:rsidRPr="00D07FC3">
        <w:t>.</w:t>
      </w:r>
    </w:p>
    <w:p w:rsidR="00B05F45" w:rsidRPr="00D07FC3" w:rsidRDefault="00762161" w:rsidP="00D07FC3">
      <w:pPr>
        <w:pStyle w:val="tekstas"/>
      </w:pPr>
      <w:r w:rsidRPr="00D07FC3">
        <w:t>Atsižvelgiant į Europos Tarybos rekomendacijas Lietuvai, kuriose siūloma skatinti našumo augimą didinant viešųjų investicijų veiksmingumą ir šalinant viešųjų priemonių, kuriomis remiamas mokslo ir verslo bendradarbiavimas, spragas ir neefektyvumą, šių priemonių lėšų</w:t>
      </w:r>
      <w:r w:rsidR="0064794F" w:rsidRPr="00D07FC3">
        <w:t xml:space="preserve"> perskirstyti nesiūloma</w:t>
      </w:r>
      <w:r w:rsidR="00FB61B5" w:rsidRPr="00D07FC3">
        <w:t>, tačiau Švietimo, mokslo ir sporto ministerija,</w:t>
      </w:r>
      <w:r w:rsidRPr="00D07FC3">
        <w:t xml:space="preserve"> </w:t>
      </w:r>
      <w:r w:rsidR="0064794F" w:rsidRPr="00D07FC3">
        <w:t xml:space="preserve">kartu su MITA ir CPVA, </w:t>
      </w:r>
      <w:r w:rsidR="001C3D79" w:rsidRPr="00D07FC3">
        <w:t>išanalizavusios</w:t>
      </w:r>
      <w:r w:rsidR="0064794F" w:rsidRPr="00D07FC3">
        <w:t xml:space="preserve"> </w:t>
      </w:r>
      <w:r w:rsidR="001C3D79" w:rsidRPr="00D07FC3">
        <w:t xml:space="preserve">turimą </w:t>
      </w:r>
      <w:r w:rsidR="0064794F" w:rsidRPr="00D07FC3">
        <w:t xml:space="preserve">kvietimų patirtį, turi įvertinti galimus </w:t>
      </w:r>
      <w:r w:rsidRPr="00D07FC3">
        <w:t>kvietimų teikti paraiškas dokument</w:t>
      </w:r>
      <w:r w:rsidR="0064794F" w:rsidRPr="00D07FC3">
        <w:t xml:space="preserve">ų </w:t>
      </w:r>
      <w:r w:rsidR="001C3D79" w:rsidRPr="00D07FC3">
        <w:t>tikslinimus,</w:t>
      </w:r>
      <w:r w:rsidR="0064794F" w:rsidRPr="00D07FC3">
        <w:t xml:space="preserve"> </w:t>
      </w:r>
      <w:r w:rsidRPr="00D07FC3">
        <w:t>pareiškėjų ratą siaurinanči</w:t>
      </w:r>
      <w:r w:rsidR="001C3D79" w:rsidRPr="00D07FC3">
        <w:t>ų nuostatų panaikinimą</w:t>
      </w:r>
      <w:r w:rsidRPr="00D07FC3">
        <w:t xml:space="preserve"> </w:t>
      </w:r>
      <w:r w:rsidR="0064794F" w:rsidRPr="00D07FC3">
        <w:t xml:space="preserve">ir </w:t>
      </w:r>
      <w:r w:rsidRPr="00D07FC3">
        <w:t xml:space="preserve">skirti didesnį dėmesį </w:t>
      </w:r>
      <w:r w:rsidR="001C3D79" w:rsidRPr="00D07FC3">
        <w:t xml:space="preserve">finansavimo </w:t>
      </w:r>
      <w:r w:rsidR="0064794F" w:rsidRPr="00D07FC3">
        <w:t xml:space="preserve">sąlygų komunikavimui, pareiškėjų </w:t>
      </w:r>
      <w:r w:rsidR="001C3D79" w:rsidRPr="00D07FC3">
        <w:t xml:space="preserve">aktyvumo </w:t>
      </w:r>
      <w:r w:rsidR="0064794F" w:rsidRPr="00D07FC3">
        <w:t>skatinimui (</w:t>
      </w:r>
      <w:r w:rsidRPr="00D07FC3">
        <w:t>kviečiant potencialius pareiškėjus į priemonių pristatymus, organizuojant informacines dienas universitetuose ir tyrimų institutuose</w:t>
      </w:r>
      <w:r w:rsidR="001C3D79" w:rsidRPr="00D07FC3">
        <w:t xml:space="preserve"> ir pan.)</w:t>
      </w:r>
      <w:r w:rsidRPr="00D07FC3">
        <w:t xml:space="preserve">. </w:t>
      </w:r>
    </w:p>
    <w:p w:rsidR="003C05A5" w:rsidRDefault="003C05A5" w:rsidP="003C05A5">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98658F" w:rsidRPr="00CA6C8A" w:rsidTr="005331E3">
        <w:tc>
          <w:tcPr>
            <w:tcW w:w="9638" w:type="dxa"/>
            <w:tcBorders>
              <w:top w:val="nil"/>
              <w:left w:val="nil"/>
              <w:bottom w:val="nil"/>
              <w:right w:val="nil"/>
            </w:tcBorders>
            <w:shd w:val="clear" w:color="auto" w:fill="D9D9D9" w:themeFill="background1" w:themeFillShade="D9"/>
          </w:tcPr>
          <w:p w:rsidR="00762161" w:rsidRDefault="0098658F" w:rsidP="00762161">
            <w:pPr>
              <w:pStyle w:val="tekstas"/>
              <w:ind w:firstLine="0"/>
              <w:rPr>
                <w:b/>
                <w:color w:val="365F91" w:themeColor="accent1" w:themeShade="BF"/>
                <w:szCs w:val="20"/>
              </w:rPr>
            </w:pPr>
            <w:r w:rsidRPr="0098658F">
              <w:rPr>
                <w:b/>
                <w:color w:val="365F91" w:themeColor="accent1" w:themeShade="BF"/>
                <w:szCs w:val="20"/>
              </w:rPr>
              <w:t>Siūlymas</w:t>
            </w:r>
            <w:r w:rsidR="003C05A5">
              <w:t xml:space="preserve"> </w:t>
            </w:r>
            <w:r w:rsidR="003C05A5" w:rsidRPr="003C05A5">
              <w:rPr>
                <w:b/>
                <w:color w:val="365F91" w:themeColor="accent1" w:themeShade="BF"/>
                <w:szCs w:val="20"/>
              </w:rPr>
              <w:t xml:space="preserve">Švietimo, mokslo ir sporto </w:t>
            </w:r>
            <w:r w:rsidRPr="0098658F">
              <w:rPr>
                <w:b/>
                <w:color w:val="365F91" w:themeColor="accent1" w:themeShade="BF"/>
                <w:szCs w:val="20"/>
              </w:rPr>
              <w:t>ministerijai</w:t>
            </w:r>
            <w:r w:rsidR="009C69C0">
              <w:rPr>
                <w:b/>
                <w:color w:val="365F91" w:themeColor="accent1" w:themeShade="BF"/>
                <w:szCs w:val="20"/>
              </w:rPr>
              <w:t xml:space="preserve"> (</w:t>
            </w:r>
            <w:r w:rsidR="00762161" w:rsidRPr="00762161">
              <w:rPr>
                <w:b/>
                <w:color w:val="365F91" w:themeColor="accent1" w:themeShade="BF"/>
                <w:szCs w:val="20"/>
              </w:rPr>
              <w:t>bendradarbiaujant su CPVA ir MITA</w:t>
            </w:r>
            <w:r w:rsidR="009C69C0">
              <w:rPr>
                <w:b/>
                <w:color w:val="365F91" w:themeColor="accent1" w:themeShade="BF"/>
                <w:szCs w:val="20"/>
              </w:rPr>
              <w:t>)</w:t>
            </w:r>
            <w:r w:rsidR="00762161">
              <w:rPr>
                <w:b/>
                <w:color w:val="365F91" w:themeColor="accent1" w:themeShade="BF"/>
                <w:szCs w:val="20"/>
              </w:rPr>
              <w:t>:</w:t>
            </w:r>
          </w:p>
          <w:p w:rsidR="0098658F" w:rsidRPr="00762161" w:rsidRDefault="00E84256" w:rsidP="00E84256">
            <w:pPr>
              <w:pStyle w:val="tekstas"/>
              <w:ind w:firstLine="0"/>
              <w:rPr>
                <w:b/>
                <w:color w:val="365F91" w:themeColor="accent1" w:themeShade="BF"/>
                <w:szCs w:val="20"/>
              </w:rPr>
            </w:pPr>
            <w:r>
              <w:rPr>
                <w:b/>
                <w:color w:val="365F91" w:themeColor="accent1" w:themeShade="BF"/>
                <w:szCs w:val="20"/>
              </w:rPr>
              <w:t>- I</w:t>
            </w:r>
            <w:r w:rsidR="009C69C0">
              <w:rPr>
                <w:b/>
                <w:color w:val="365F91" w:themeColor="accent1" w:themeShade="BF"/>
                <w:szCs w:val="20"/>
              </w:rPr>
              <w:t>ki 2019 m. birželio 30</w:t>
            </w:r>
            <w:r w:rsidR="00762161" w:rsidRPr="00762161">
              <w:rPr>
                <w:b/>
                <w:color w:val="365F91" w:themeColor="accent1" w:themeShade="BF"/>
                <w:szCs w:val="20"/>
              </w:rPr>
              <w:t xml:space="preserve"> d. </w:t>
            </w:r>
            <w:r w:rsidR="001C3D79">
              <w:rPr>
                <w:b/>
                <w:color w:val="365F91" w:themeColor="accent1" w:themeShade="BF"/>
                <w:szCs w:val="20"/>
              </w:rPr>
              <w:t>sudaryti komunikavimo ir pareiškėjų aktyvumo skatinimo veiksmų plan</w:t>
            </w:r>
            <w:r w:rsidR="007D43B1">
              <w:rPr>
                <w:b/>
                <w:color w:val="365F91" w:themeColor="accent1" w:themeShade="BF"/>
                <w:szCs w:val="20"/>
              </w:rPr>
              <w:t>ą</w:t>
            </w:r>
            <w:r w:rsidR="001C3D79">
              <w:rPr>
                <w:b/>
                <w:color w:val="365F91" w:themeColor="accent1" w:themeShade="BF"/>
                <w:szCs w:val="20"/>
              </w:rPr>
              <w:t xml:space="preserve"> </w:t>
            </w:r>
            <w:r>
              <w:rPr>
                <w:b/>
                <w:color w:val="365F91" w:themeColor="accent1" w:themeShade="BF"/>
                <w:szCs w:val="20"/>
              </w:rPr>
              <w:t>pagal</w:t>
            </w:r>
            <w:r w:rsidR="001C3D79" w:rsidRPr="00762161">
              <w:rPr>
                <w:b/>
                <w:color w:val="365F91" w:themeColor="accent1" w:themeShade="BF"/>
                <w:szCs w:val="20"/>
              </w:rPr>
              <w:t xml:space="preserve"> paskelbtus 1-ojo prioriteto konkursin</w:t>
            </w:r>
            <w:r w:rsidR="001C3D79">
              <w:rPr>
                <w:b/>
                <w:color w:val="365F91" w:themeColor="accent1" w:themeShade="BF"/>
                <w:szCs w:val="20"/>
              </w:rPr>
              <w:t>ių</w:t>
            </w:r>
            <w:r w:rsidR="001C3D79" w:rsidRPr="00762161">
              <w:rPr>
                <w:b/>
                <w:color w:val="365F91" w:themeColor="accent1" w:themeShade="BF"/>
                <w:szCs w:val="20"/>
              </w:rPr>
              <w:t xml:space="preserve"> priemon</w:t>
            </w:r>
            <w:r w:rsidR="001C3D79">
              <w:rPr>
                <w:b/>
                <w:color w:val="365F91" w:themeColor="accent1" w:themeShade="BF"/>
                <w:szCs w:val="20"/>
              </w:rPr>
              <w:t>ių</w:t>
            </w:r>
            <w:r w:rsidR="001C3D79" w:rsidRPr="00762161">
              <w:rPr>
                <w:b/>
                <w:color w:val="365F91" w:themeColor="accent1" w:themeShade="BF"/>
                <w:szCs w:val="20"/>
              </w:rPr>
              <w:t xml:space="preserve"> </w:t>
            </w:r>
            <w:r w:rsidR="00762161" w:rsidRPr="00762161">
              <w:rPr>
                <w:b/>
                <w:color w:val="365F91" w:themeColor="accent1" w:themeShade="BF"/>
                <w:szCs w:val="20"/>
              </w:rPr>
              <w:t xml:space="preserve">kvietimus </w:t>
            </w:r>
            <w:r w:rsidR="001C3D79">
              <w:rPr>
                <w:b/>
                <w:color w:val="365F91" w:themeColor="accent1" w:themeShade="BF"/>
                <w:szCs w:val="20"/>
              </w:rPr>
              <w:t>ir pateikti juos Finansų ministerijai.</w:t>
            </w:r>
          </w:p>
        </w:tc>
      </w:tr>
    </w:tbl>
    <w:p w:rsidR="00762161" w:rsidRDefault="00762161" w:rsidP="003C05A5">
      <w:pPr>
        <w:pStyle w:val="tekstas"/>
      </w:pPr>
    </w:p>
    <w:p w:rsidR="00BF5147" w:rsidRPr="00D07FC3" w:rsidRDefault="00BF5147" w:rsidP="00D07FC3">
      <w:pPr>
        <w:pStyle w:val="tekstas"/>
      </w:pPr>
      <w:r w:rsidRPr="00D07FC3">
        <w:t>Ekonomikos ir inovacijų ministerijos srities priemonių įgyvendinimas siekia vidutines reikšmes, išskyrus išmokėjimus, kurie išlieka nedideli</w:t>
      </w:r>
      <w:r w:rsidR="00FB61B5" w:rsidRPr="00D07FC3">
        <w:t xml:space="preserve"> (16 proc.)</w:t>
      </w:r>
      <w:r w:rsidRPr="00D07FC3">
        <w:t>. Vykdydama ankstesnėje ataskaitoje nurodytą rekomendaciją, Ekonomikos ir inovacijų ministerija identifikuoja rizikingus projektus ir organizuoja susitikimus projektų įgyvendinimo spartai užtikrinti.</w:t>
      </w:r>
    </w:p>
    <w:p w:rsidR="00BF5147" w:rsidRPr="00D07FC3" w:rsidRDefault="00BF5147" w:rsidP="00D07FC3">
      <w:pPr>
        <w:pStyle w:val="tekstas"/>
      </w:pPr>
      <w:r w:rsidRPr="00D07FC3">
        <w:t xml:space="preserve">Pagal sutarčių sudarymo statistiką atsilieka priemonės, skirtos patentavimui, klasteriams ir </w:t>
      </w:r>
      <w:proofErr w:type="spellStart"/>
      <w:r w:rsidRPr="00D07FC3">
        <w:t>ikiprekybiniams</w:t>
      </w:r>
      <w:proofErr w:type="spellEnd"/>
      <w:r w:rsidRPr="00D07FC3">
        <w:t xml:space="preserve"> pirkimams</w:t>
      </w:r>
      <w:proofErr w:type="gramStart"/>
      <w:r w:rsidR="00FB61B5" w:rsidRPr="00D07FC3">
        <w:t>,</w:t>
      </w:r>
      <w:r w:rsidRPr="00D07FC3">
        <w:t xml:space="preserve"> bei</w:t>
      </w:r>
      <w:proofErr w:type="gramEnd"/>
      <w:r w:rsidRPr="00D07FC3">
        <w:t xml:space="preserve"> naujausios Ekonomikos ir inovacijų ministerijos šio prioriteto priemonės </w:t>
      </w:r>
      <w:r w:rsidR="00FB61B5" w:rsidRPr="00D07FC3">
        <w:t>„</w:t>
      </w:r>
      <w:proofErr w:type="spellStart"/>
      <w:r w:rsidRPr="00D07FC3">
        <w:t>Inostartas</w:t>
      </w:r>
      <w:proofErr w:type="spellEnd"/>
      <w:r w:rsidR="00FB61B5" w:rsidRPr="00D07FC3">
        <w:t>“</w:t>
      </w:r>
      <w:r w:rsidRPr="00D07FC3">
        <w:t xml:space="preserve"> ir </w:t>
      </w:r>
      <w:r w:rsidR="00FB61B5" w:rsidRPr="00D07FC3">
        <w:t>„</w:t>
      </w:r>
      <w:r w:rsidRPr="00D07FC3">
        <w:t>Intelektas LT 2</w:t>
      </w:r>
      <w:r w:rsidR="00FB61B5" w:rsidRPr="00D07FC3">
        <w:t>“</w:t>
      </w:r>
      <w:r w:rsidRPr="00D07FC3">
        <w:t>, kurių įgyvendinimui sudarytų sutarčių suma sudaro mažiau kaip 25 proc. nuo kvietimams skirtos finansavimo sumos.</w:t>
      </w:r>
      <w:r w:rsidR="00155125" w:rsidRPr="00D07FC3">
        <w:t xml:space="preserve"> Priemonių ,,</w:t>
      </w:r>
      <w:proofErr w:type="spellStart"/>
      <w:r w:rsidR="00155125" w:rsidRPr="00D07FC3">
        <w:t>Inostartas</w:t>
      </w:r>
      <w:proofErr w:type="spellEnd"/>
      <w:r w:rsidR="00155125" w:rsidRPr="00D07FC3">
        <w:t>“,  ,,</w:t>
      </w:r>
      <w:proofErr w:type="spellStart"/>
      <w:r w:rsidR="00155125" w:rsidRPr="00D07FC3">
        <w:t>Inopatentas</w:t>
      </w:r>
      <w:proofErr w:type="spellEnd"/>
      <w:r w:rsidR="00155125" w:rsidRPr="00D07FC3">
        <w:t>“ ir priemonės ,,</w:t>
      </w:r>
      <w:proofErr w:type="spellStart"/>
      <w:r w:rsidR="00155125" w:rsidRPr="00D07FC3">
        <w:t>Ikiprekybiniai</w:t>
      </w:r>
      <w:proofErr w:type="spellEnd"/>
      <w:r w:rsidR="00155125" w:rsidRPr="00D07FC3">
        <w:t xml:space="preserve"> pirkimai LT“ finansinių rodiklių pasiekimus lemia jų specifiškumas. Priemonė ,,</w:t>
      </w:r>
      <w:proofErr w:type="spellStart"/>
      <w:r w:rsidR="00155125" w:rsidRPr="00D07FC3">
        <w:t>Ikiprekybiniai</w:t>
      </w:r>
      <w:proofErr w:type="spellEnd"/>
      <w:r w:rsidR="00155125" w:rsidRPr="00D07FC3">
        <w:t xml:space="preserve"> pirkimai LT“  įgyvendinama valstybės projektų planavimo, kt. nurodytoms priemonėms – taikoma tęstinė atranka, kurios įgyvendinimas numatytas iki 2020 m., arba greičiau – pasibaigus lėšoms, numatytoms priemonei įgyvendinti.  Vykdoma nuolatinė stebėsena, siekiant, kad visos ES fondų lėšos būtų paskirstytos projektams. Priemonės „Intelektas LT 2“ lėšos perskirstomos naujai priemonei „Eksperimentas“, inicijavus priemonių įgyvendinimo plano pakeitimą.</w:t>
      </w:r>
    </w:p>
    <w:p w:rsidR="0098658F" w:rsidRPr="00D07FC3" w:rsidRDefault="00BF5147" w:rsidP="00D07FC3">
      <w:pPr>
        <w:pStyle w:val="tekstas"/>
      </w:pPr>
      <w:r w:rsidRPr="00D07FC3">
        <w:t xml:space="preserve">Spręsdama </w:t>
      </w:r>
      <w:proofErr w:type="spellStart"/>
      <w:r w:rsidRPr="00D07FC3">
        <w:t>skaitmeninimo</w:t>
      </w:r>
      <w:proofErr w:type="spellEnd"/>
      <w:r w:rsidRPr="00D07FC3">
        <w:t xml:space="preserve"> iššūkius ir siekdama paskatinti įmones investuoti į skaitmenines inovacijas, Ekonomikos ir inovacijų ministerija inici</w:t>
      </w:r>
      <w:r w:rsidR="004076E3" w:rsidRPr="00D07FC3">
        <w:t>juoja</w:t>
      </w:r>
      <w:r w:rsidRPr="00D07FC3">
        <w:t xml:space="preserve"> naują priemonę „Skaitmeninių inovacijų centrai“, kuri suteiks galimybę pramonės įmonėms gauti naujausią informaciją, ekspertinę pagalbą, naudotis infrastruktūra ir technologijomis skaitmeninių inovacijų bandymams. Šių investicijų poreikis identifikuotas priemonių pažangos vertinime, kuriame rekomenduota tobulinti priemonę „</w:t>
      </w:r>
      <w:proofErr w:type="spellStart"/>
      <w:r w:rsidRPr="00D07FC3">
        <w:t>Inoklaster</w:t>
      </w:r>
      <w:proofErr w:type="spellEnd"/>
      <w:r w:rsidRPr="00D07FC3">
        <w:t xml:space="preserve"> LT“, skirtą šalies įmonių ir mokslo institucijų jungim</w:t>
      </w:r>
      <w:r w:rsidR="00DB419E" w:rsidRPr="00D07FC3">
        <w:t>o</w:t>
      </w:r>
      <w:r w:rsidRPr="00D07FC3">
        <w:t xml:space="preserve">si į </w:t>
      </w:r>
      <w:proofErr w:type="spellStart"/>
      <w:r w:rsidRPr="00D07FC3">
        <w:t>inovatyvius</w:t>
      </w:r>
      <w:proofErr w:type="spellEnd"/>
      <w:r w:rsidRPr="00D07FC3">
        <w:t xml:space="preserve"> tinklus skatinimui.</w:t>
      </w:r>
    </w:p>
    <w:p w:rsidR="00F6099D" w:rsidRDefault="00F6099D" w:rsidP="00C119A5">
      <w:pPr>
        <w:pStyle w:val="antrat3zz"/>
      </w:pPr>
      <w:bookmarkStart w:id="14" w:name="_Toc512504078"/>
      <w:bookmarkStart w:id="15" w:name="_Toc10104953"/>
      <w:r w:rsidRPr="00C119A5">
        <w:t>2 prioritetas. Informacinės visuomenės skatinimas</w:t>
      </w:r>
      <w:bookmarkEnd w:id="14"/>
      <w:bookmarkEnd w:id="15"/>
    </w:p>
    <w:p w:rsidR="0052078D" w:rsidRPr="00D07FC3" w:rsidRDefault="00FB61B5" w:rsidP="00D07FC3">
      <w:pPr>
        <w:pStyle w:val="tekstas"/>
      </w:pPr>
      <w:r w:rsidRPr="00D07FC3">
        <w:t>2 prioriteto įgyvendinimas pasižymi pakankama pažanga, nuo vidutinių Veiksmų programos įgyvendinimo vidurkių atsilie</w:t>
      </w:r>
      <w:r w:rsidR="0052078D" w:rsidRPr="00D07FC3">
        <w:t>ka tik mokėjimai, kurie iki 2019</w:t>
      </w:r>
      <w:r w:rsidRPr="00D07FC3">
        <w:t xml:space="preserve"> m. I </w:t>
      </w:r>
      <w:proofErr w:type="spellStart"/>
      <w:r w:rsidRPr="00D07FC3">
        <w:t>ketv</w:t>
      </w:r>
      <w:proofErr w:type="spellEnd"/>
      <w:r w:rsidRPr="00D07FC3">
        <w:t xml:space="preserve">. pabaigos sudarė 15 proc. </w:t>
      </w:r>
    </w:p>
    <w:p w:rsidR="00247841" w:rsidRPr="00D07FC3" w:rsidRDefault="0052078D" w:rsidP="00D07FC3">
      <w:pPr>
        <w:pStyle w:val="tekstas"/>
      </w:pPr>
      <w:r w:rsidRPr="00D07FC3">
        <w:lastRenderedPageBreak/>
        <w:t>Paminėtina, kad v</w:t>
      </w:r>
      <w:r w:rsidR="00247841" w:rsidRPr="00D07FC3">
        <w:t xml:space="preserve">ėluojama į valstybės projektų sąrašą įtraukti projektą, skirtą valstybės valdomo elektroninių ryšių tinklo su kompleksinėmis kibernetinio saugumo priemonėmis sukūrimui (planuota 2019 m. I ketvirtį), kadangi Krašto apsaugos ministerija pateikė nepakankamos kokybės investicijų projektą. Patikslintą investicijų projektą Krašto apsaugos ministerija planuoja pateikti 2019 m. </w:t>
      </w:r>
      <w:r w:rsidR="00F163A8" w:rsidRPr="00D07FC3">
        <w:t>birželio</w:t>
      </w:r>
      <w:r w:rsidR="00247841" w:rsidRPr="00D07FC3">
        <w:t xml:space="preserve"> mėn.</w:t>
      </w:r>
    </w:p>
    <w:p w:rsidR="00247841" w:rsidRPr="00D07FC3" w:rsidRDefault="00247841" w:rsidP="00D07FC3">
      <w:pPr>
        <w:pStyle w:val="tekstas"/>
      </w:pPr>
      <w:r w:rsidRPr="00D07FC3">
        <w:t>Siekdama optimizuoti</w:t>
      </w:r>
      <w:r w:rsidRPr="00D07FC3">
        <w:rPr>
          <w:rFonts w:eastAsiaTheme="minorHAnsi"/>
        </w:rPr>
        <w:t xml:space="preserve"> </w:t>
      </w:r>
      <w:r w:rsidRPr="00D07FC3">
        <w:t>Elektroninės sveikatos paslaugų ir bendradarbiavimo infrastruktūros informacinę sistemą (toliau – ESPBI IS)</w:t>
      </w:r>
      <w:r w:rsidRPr="00D07FC3">
        <w:rPr>
          <w:rFonts w:eastAsiaTheme="minorHAnsi"/>
        </w:rPr>
        <w:t xml:space="preserve"> ir pertvarkyti duomenų bazę, S</w:t>
      </w:r>
      <w:r w:rsidRPr="00D07FC3">
        <w:t>veikatos apsaugos ministerija rengia ir iki 2019 m. birželio 14 d. Susisiekimo ministerijai planuoja pateikti valstybės projekto aprašymą bei investicijų projektą. Tačiau yra planuojami dar du e. sveikatos plėtros projektai, skirti išankstinės pacientų registracijos sistemos vystymui bei ESPBI IS funkcionalumų tobulinimui, kurių investicijų projektų parengimo pirkimai turi būti paskelbti kaip įmanoma greičiau</w:t>
      </w:r>
      <w:r w:rsidR="0052078D" w:rsidRPr="00D07FC3">
        <w:t>,</w:t>
      </w:r>
      <w:r w:rsidRPr="00D07FC3">
        <w:t xml:space="preserve"> siekiant, kad projektų sutartys būtų pasirašytos iki 2020 m. pabaigos.</w:t>
      </w:r>
    </w:p>
    <w:p w:rsidR="009C69C0" w:rsidRPr="00D07FC3" w:rsidRDefault="00247841" w:rsidP="00D07FC3">
      <w:pPr>
        <w:pStyle w:val="tekstas"/>
      </w:pPr>
      <w:r w:rsidRPr="00D07FC3">
        <w:t xml:space="preserve">Vykdant valstybės informacinių technologijų infrastruktūros konsolidavimo reformą Lietuvoje (toliau – IT konsolidavimas), planuojama, kad IT konsolidavimui reikalinga įranga bus talpinama valstybiniuose duomenų centruose. Šiuo metu baigiamos įrengti duomenų centro patalpos Vilniuje (Gedimino pr. 11), dėl kitų duomenų centrų yra priimti laikini sprendimai – planuojama įrangą laikyti Krašto apsaugos ministerijos įsigytuose ir pritaikytuose jūriniuose konteineriuose. IVPK vykdomo projekto „Valstybės </w:t>
      </w:r>
      <w:proofErr w:type="spellStart"/>
      <w:r w:rsidRPr="00D07FC3">
        <w:t>debesijos</w:t>
      </w:r>
      <w:proofErr w:type="spellEnd"/>
      <w:r w:rsidRPr="00D07FC3">
        <w:t xml:space="preserve"> paslaugų teikimo infrastruktūros sukūrimas“ įgyvendinimui tokio laikino sprendimo dėl įrangos talpinimo pakanka, nes projektas apima tik dalį (apie 20 proc.) numatomų konsoliduoti institucijų. Tačiau nuo 2021 m. planuojama konsoliduoti likusias institucijas, todėl iki to laiko būtina parengti eksploatacijai papildomas duomenų centrų patalpas sekančio etapo konsoliduojamų institucijų įrangai, visų pirma – įrengti statomas patalpas Kaune (planuojama projekto vertė 4-4,5 mln. eurų). Sprendimą dėl papildomų patalpų įrengimo būtina priimti jau dabar, kadangi jų įrengimui prireiks ne mažiau kaip 1,5 metų. </w:t>
      </w:r>
    </w:p>
    <w:p w:rsidR="00247841" w:rsidRPr="00D07FC3" w:rsidRDefault="00247841" w:rsidP="00D07FC3">
      <w:pPr>
        <w:pStyle w:val="tekstas"/>
      </w:pPr>
      <w:r w:rsidRPr="00D07FC3">
        <w:t>Susisiekimo ministerija yra parengusi projektų, kurie galėtų būti finansuojami iš 2 prioriteto nesuplanuotų lėšų, sąrašą. Minėtame sąraše pagal priemonę „IRT infrastruktūros optimizavimas ir sauga“ planuojamas finansuoti Registrų centro projektas, skirtas Registrų centro infrastruktūros atnaujinimui ir optimizavimui (planuojama vertė – 4 mln. eurų), tačiau nenumatoma skirti lėšų Kauno duom</w:t>
      </w:r>
      <w:r w:rsidR="009C69C0" w:rsidRPr="00D07FC3">
        <w:t xml:space="preserve">enų centro įrengimui </w:t>
      </w:r>
      <w:proofErr w:type="gramStart"/>
      <w:r w:rsidR="009C69C0" w:rsidRPr="00D07FC3">
        <w:t>(</w:t>
      </w:r>
      <w:proofErr w:type="gramEnd"/>
      <w:r w:rsidR="009C69C0" w:rsidRPr="00D07FC3">
        <w:t>nors Vyriausybė</w:t>
      </w:r>
      <w:r w:rsidRPr="00D07FC3">
        <w:t xml:space="preserve"> 2018 m. balandžio 18 d. posėdžio protokolo Nr. 17, 19 klausimo 4 punktu yra įpareigojusi Susisiekimo ministeriją kartu su Krašto apsaugos ir Finansų ministerijomis pateikti siūlymus dėl Kauno duomenų centro įrengimo finansavimo). Atsižvelgiant į tai, siūloma pakartotinai įvertinti, kuri iš minimų dviejų investicijų yra prioritetinė.</w:t>
      </w:r>
    </w:p>
    <w:p w:rsidR="00247841" w:rsidRDefault="00247841" w:rsidP="00247841">
      <w:pPr>
        <w:pStyle w:val="tekstas"/>
        <w:ind w:firstLine="0"/>
        <w:rPr>
          <w:rFonts w:ascii="Times New Roman" w:hAnsi="Times New Roman"/>
          <w:color w:val="000000" w:themeColor="text1"/>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247841" w:rsidTr="00A3535D">
        <w:tc>
          <w:tcPr>
            <w:tcW w:w="9638" w:type="dxa"/>
            <w:tcBorders>
              <w:top w:val="nil"/>
              <w:left w:val="nil"/>
              <w:bottom w:val="nil"/>
              <w:right w:val="nil"/>
            </w:tcBorders>
            <w:shd w:val="clear" w:color="auto" w:fill="D9D9D9" w:themeFill="background1" w:themeFillShade="D9"/>
          </w:tcPr>
          <w:p w:rsidR="00F163A8" w:rsidRDefault="00F163A8" w:rsidP="00A3535D">
            <w:pPr>
              <w:contextualSpacing/>
              <w:jc w:val="both"/>
              <w:rPr>
                <w:rFonts w:asciiTheme="minorHAnsi" w:hAnsiTheme="minorHAnsi"/>
                <w:b/>
                <w:color w:val="365F91" w:themeColor="accent1" w:themeShade="BF"/>
              </w:rPr>
            </w:pPr>
            <w:r>
              <w:rPr>
                <w:rFonts w:asciiTheme="minorHAnsi" w:hAnsiTheme="minorHAnsi"/>
                <w:b/>
                <w:color w:val="365F91" w:themeColor="accent1" w:themeShade="BF"/>
              </w:rPr>
              <w:t>Siūlymas Krašto apsaugos ministerijai:</w:t>
            </w:r>
          </w:p>
          <w:p w:rsidR="00F163A8" w:rsidRDefault="00F163A8" w:rsidP="00A3535D">
            <w:pPr>
              <w:contextualSpacing/>
              <w:jc w:val="both"/>
              <w:rPr>
                <w:rFonts w:asciiTheme="minorHAnsi" w:hAnsiTheme="minorHAnsi"/>
                <w:b/>
                <w:color w:val="365F91" w:themeColor="accent1" w:themeShade="BF"/>
              </w:rPr>
            </w:pPr>
            <w:r>
              <w:rPr>
                <w:rFonts w:asciiTheme="minorHAnsi" w:hAnsiTheme="minorHAnsi"/>
                <w:b/>
                <w:color w:val="365F91" w:themeColor="accent1" w:themeShade="BF"/>
              </w:rPr>
              <w:t xml:space="preserve">- Iki </w:t>
            </w:r>
            <w:r w:rsidR="00C33C5D">
              <w:rPr>
                <w:rFonts w:asciiTheme="minorHAnsi" w:hAnsiTheme="minorHAnsi"/>
                <w:b/>
                <w:color w:val="365F91" w:themeColor="accent1" w:themeShade="BF"/>
              </w:rPr>
              <w:t xml:space="preserve">2019 m. </w:t>
            </w:r>
            <w:r w:rsidR="00D07FC3">
              <w:rPr>
                <w:rFonts w:asciiTheme="minorHAnsi" w:hAnsiTheme="minorHAnsi"/>
                <w:b/>
                <w:color w:val="365F91" w:themeColor="accent1" w:themeShade="BF"/>
              </w:rPr>
              <w:t>birželio 15</w:t>
            </w:r>
            <w:r>
              <w:rPr>
                <w:rFonts w:asciiTheme="minorHAnsi" w:hAnsiTheme="minorHAnsi"/>
                <w:b/>
                <w:color w:val="365F91" w:themeColor="accent1" w:themeShade="BF"/>
              </w:rPr>
              <w:t xml:space="preserve"> d. Susisiekimo ministerijai pateikti patikslintą investicijų projektą pagal priemonę </w:t>
            </w:r>
            <w:r w:rsidRPr="00E84256">
              <w:rPr>
                <w:rFonts w:asciiTheme="minorHAnsi" w:hAnsiTheme="minorHAnsi"/>
                <w:b/>
                <w:color w:val="365F91" w:themeColor="accent1" w:themeShade="BF"/>
              </w:rPr>
              <w:t>„IRT infrastruktūros optimizavimas ir sauga“</w:t>
            </w:r>
            <w:r>
              <w:rPr>
                <w:rFonts w:asciiTheme="minorHAnsi" w:hAnsiTheme="minorHAnsi"/>
                <w:b/>
                <w:color w:val="365F91" w:themeColor="accent1" w:themeShade="BF"/>
              </w:rPr>
              <w:t>.</w:t>
            </w:r>
          </w:p>
          <w:p w:rsidR="00F163A8" w:rsidRDefault="00F163A8" w:rsidP="00A3535D">
            <w:pPr>
              <w:contextualSpacing/>
              <w:jc w:val="both"/>
              <w:rPr>
                <w:rFonts w:asciiTheme="minorHAnsi" w:hAnsiTheme="minorHAnsi"/>
                <w:b/>
                <w:color w:val="365F91" w:themeColor="accent1" w:themeShade="BF"/>
              </w:rPr>
            </w:pPr>
          </w:p>
          <w:p w:rsidR="00247841" w:rsidRPr="00E84256" w:rsidRDefault="00247841" w:rsidP="00A3535D">
            <w:pPr>
              <w:contextualSpacing/>
              <w:jc w:val="both"/>
              <w:rPr>
                <w:rFonts w:asciiTheme="minorHAnsi" w:hAnsiTheme="minorHAnsi"/>
                <w:b/>
                <w:color w:val="365F91" w:themeColor="accent1" w:themeShade="BF"/>
              </w:rPr>
            </w:pPr>
            <w:r w:rsidRPr="00E84256">
              <w:rPr>
                <w:rFonts w:asciiTheme="minorHAnsi" w:hAnsiTheme="minorHAnsi"/>
                <w:b/>
                <w:color w:val="365F91" w:themeColor="accent1" w:themeShade="BF"/>
              </w:rPr>
              <w:t>Siūlymas Susisiekimo ministerijai:</w:t>
            </w:r>
          </w:p>
          <w:p w:rsidR="00247841" w:rsidRPr="00E84256" w:rsidRDefault="00ED0988" w:rsidP="00A3535D">
            <w:pPr>
              <w:contextualSpacing/>
              <w:jc w:val="both"/>
              <w:rPr>
                <w:rFonts w:asciiTheme="minorHAnsi" w:hAnsiTheme="minorHAnsi"/>
                <w:b/>
                <w:color w:val="365F91" w:themeColor="accent1" w:themeShade="BF"/>
              </w:rPr>
            </w:pPr>
            <w:r>
              <w:rPr>
                <w:rFonts w:asciiTheme="minorHAnsi" w:hAnsiTheme="minorHAnsi"/>
                <w:b/>
                <w:color w:val="365F91" w:themeColor="accent1" w:themeShade="BF"/>
              </w:rPr>
              <w:t xml:space="preserve">- Iki 2019 m. </w:t>
            </w:r>
            <w:r w:rsidR="00F163A8">
              <w:rPr>
                <w:rFonts w:asciiTheme="minorHAnsi" w:hAnsiTheme="minorHAnsi"/>
                <w:b/>
                <w:color w:val="365F91" w:themeColor="accent1" w:themeShade="BF"/>
              </w:rPr>
              <w:t>liepos 15</w:t>
            </w:r>
            <w:r w:rsidR="00247841" w:rsidRPr="00E84256">
              <w:rPr>
                <w:rFonts w:asciiTheme="minorHAnsi" w:hAnsiTheme="minorHAnsi"/>
                <w:b/>
                <w:color w:val="365F91" w:themeColor="accent1" w:themeShade="BF"/>
              </w:rPr>
              <w:t xml:space="preserve"> d. į valstybės projektų sąrašą įtraukti Krašto apsaugos ministerijos projektą pagal priemonę „IRT infrastruktūros optimizavimas ir sauga“; </w:t>
            </w:r>
          </w:p>
          <w:p w:rsidR="00247841" w:rsidRPr="00E84256" w:rsidRDefault="00247841" w:rsidP="00A3535D">
            <w:pPr>
              <w:contextualSpacing/>
              <w:jc w:val="both"/>
              <w:rPr>
                <w:rFonts w:asciiTheme="minorHAnsi" w:hAnsiTheme="minorHAnsi"/>
                <w:b/>
                <w:color w:val="365F91" w:themeColor="accent1" w:themeShade="BF"/>
              </w:rPr>
            </w:pPr>
            <w:r w:rsidRPr="00E84256">
              <w:rPr>
                <w:rFonts w:asciiTheme="minorHAnsi" w:hAnsiTheme="minorHAnsi"/>
                <w:b/>
                <w:color w:val="365F91" w:themeColor="accent1" w:themeShade="BF"/>
              </w:rPr>
              <w:t>- Kartu su Ekonomikos ir inovacijų ministerija priimti sprendimą, kuri iš investicijų – Kauno duomenų centro parengimas eksploatacijai ar Registrų centro infrastruktūros atnaujinimas ir optimizavimas – yra prioritetinė ir apie priimtą sprendimą iki birželio 14 d. informuoti LRV ir Finansų ministeriją.</w:t>
            </w:r>
          </w:p>
          <w:p w:rsidR="00247841" w:rsidRPr="00E84256" w:rsidRDefault="00247841" w:rsidP="00A3535D">
            <w:pPr>
              <w:contextualSpacing/>
              <w:jc w:val="both"/>
              <w:rPr>
                <w:rFonts w:asciiTheme="minorHAnsi" w:hAnsiTheme="minorHAnsi"/>
                <w:b/>
                <w:color w:val="365F91" w:themeColor="accent1" w:themeShade="BF"/>
              </w:rPr>
            </w:pPr>
          </w:p>
          <w:p w:rsidR="00247841" w:rsidRPr="00E84256" w:rsidRDefault="00247841" w:rsidP="00A3535D">
            <w:pPr>
              <w:contextualSpacing/>
              <w:jc w:val="both"/>
              <w:rPr>
                <w:rFonts w:asciiTheme="minorHAnsi" w:hAnsiTheme="minorHAnsi"/>
                <w:b/>
                <w:color w:val="365F91" w:themeColor="accent1" w:themeShade="BF"/>
              </w:rPr>
            </w:pPr>
            <w:r w:rsidRPr="00E84256">
              <w:rPr>
                <w:rFonts w:asciiTheme="minorHAnsi" w:hAnsiTheme="minorHAnsi"/>
                <w:b/>
                <w:color w:val="365F91" w:themeColor="accent1" w:themeShade="BF"/>
              </w:rPr>
              <w:t>Siūlymas Sveikatos apsaugos ministerijai:</w:t>
            </w:r>
          </w:p>
          <w:p w:rsidR="00247841" w:rsidRPr="00E84256" w:rsidRDefault="009C69C0" w:rsidP="00A3535D">
            <w:pPr>
              <w:jc w:val="both"/>
              <w:rPr>
                <w:rFonts w:asciiTheme="minorHAnsi" w:hAnsiTheme="minorHAnsi"/>
                <w:b/>
                <w:color w:val="365F91" w:themeColor="accent1" w:themeShade="BF"/>
              </w:rPr>
            </w:pPr>
            <w:r>
              <w:rPr>
                <w:rFonts w:asciiTheme="minorHAnsi" w:hAnsiTheme="minorHAnsi"/>
                <w:b/>
                <w:color w:val="365F91" w:themeColor="accent1" w:themeShade="BF"/>
              </w:rPr>
              <w:t>- Iki 2019 m. birželio 30</w:t>
            </w:r>
            <w:r w:rsidR="00247841" w:rsidRPr="00E84256">
              <w:rPr>
                <w:rFonts w:asciiTheme="minorHAnsi" w:hAnsiTheme="minorHAnsi"/>
                <w:b/>
                <w:color w:val="365F91" w:themeColor="accent1" w:themeShade="BF"/>
              </w:rPr>
              <w:t xml:space="preserve"> d. paskelbti investicijų projekto, skirto išankstinės pacientų registracijos sistemos vystymui, pirkimą;</w:t>
            </w:r>
          </w:p>
          <w:p w:rsidR="00247841" w:rsidRPr="002E1CA1" w:rsidRDefault="009C69C0" w:rsidP="00A3535D">
            <w:pPr>
              <w:jc w:val="both"/>
              <w:rPr>
                <w:b/>
                <w:color w:val="0070C0"/>
              </w:rPr>
            </w:pPr>
            <w:r>
              <w:rPr>
                <w:rFonts w:asciiTheme="minorHAnsi" w:hAnsiTheme="minorHAnsi"/>
                <w:b/>
                <w:color w:val="365F91" w:themeColor="accent1" w:themeShade="BF"/>
              </w:rPr>
              <w:lastRenderedPageBreak/>
              <w:t>- Iki 2019 m. rugsėjo 30</w:t>
            </w:r>
            <w:r w:rsidR="00247841" w:rsidRPr="00E84256">
              <w:rPr>
                <w:rFonts w:asciiTheme="minorHAnsi" w:hAnsiTheme="minorHAnsi"/>
                <w:b/>
                <w:color w:val="365F91" w:themeColor="accent1" w:themeShade="BF"/>
              </w:rPr>
              <w:t xml:space="preserve"> d. paskelbti investicijų projekto, skirto ESPBI IS funkcionalumų tobulinimui, pirkimą.</w:t>
            </w:r>
          </w:p>
        </w:tc>
      </w:tr>
    </w:tbl>
    <w:p w:rsidR="00B15E2F" w:rsidRDefault="00B15E2F" w:rsidP="00F6099D">
      <w:pPr>
        <w:pStyle w:val="antrat3zz"/>
      </w:pPr>
      <w:bookmarkStart w:id="16" w:name="_Toc512504080"/>
      <w:bookmarkStart w:id="17" w:name="_Toc10104954"/>
      <w:r>
        <w:lastRenderedPageBreak/>
        <w:t>3 prioritetas. Smulkiojo ir vidutinio verslo konkurencingumo skatinimas</w:t>
      </w:r>
      <w:bookmarkEnd w:id="17"/>
    </w:p>
    <w:p w:rsidR="00076115" w:rsidRPr="009A5F3C" w:rsidRDefault="007D072A" w:rsidP="00B72730">
      <w:pPr>
        <w:pStyle w:val="tekstas"/>
      </w:pPr>
      <w:r w:rsidRPr="009A5F3C">
        <w:t>Ekonomiko</w:t>
      </w:r>
      <w:r w:rsidR="00577965">
        <w:t>s ir inovacijų ministerija</w:t>
      </w:r>
      <w:r w:rsidRPr="009A5F3C">
        <w:t xml:space="preserve"> toliau sėkmingai įgyvendina verslumo, produktyvumo bei </w:t>
      </w:r>
      <w:proofErr w:type="spellStart"/>
      <w:r w:rsidRPr="009A5F3C">
        <w:t>tarptautiškumo</w:t>
      </w:r>
      <w:proofErr w:type="spellEnd"/>
      <w:r w:rsidRPr="009A5F3C">
        <w:t xml:space="preserve"> skatinimui skirtas priemonės. Pasibaigus priemonės „Nauj</w:t>
      </w:r>
      <w:r w:rsidR="00577965">
        <w:t>os galimybės“ konkursui, LVPA</w:t>
      </w:r>
      <w:r w:rsidRPr="009A5F3C">
        <w:t xml:space="preserve"> sulaukė 365 paraiškų iš įmonių, ketinančių dalyvauti užsienyje vykstančiose parodose. Net 99 paraiškų LVPA sulaukė iš naujų klientų – įmonių, kurios iki šiol nebuvo dalyvavusios nei viename konkurse. Tai rodo, kad ES fondų lėš</w:t>
      </w:r>
      <w:r w:rsidR="00076115" w:rsidRPr="009A5F3C">
        <w:t xml:space="preserve">os </w:t>
      </w:r>
      <w:r w:rsidRPr="009A5F3C">
        <w:t>pasieki</w:t>
      </w:r>
      <w:r w:rsidR="00076115" w:rsidRPr="009A5F3C">
        <w:t>a</w:t>
      </w:r>
      <w:r w:rsidRPr="009A5F3C">
        <w:t xml:space="preserve"> </w:t>
      </w:r>
      <w:r w:rsidR="00076115" w:rsidRPr="009A5F3C">
        <w:t>vis</w:t>
      </w:r>
      <w:r w:rsidRPr="009A5F3C">
        <w:t xml:space="preserve"> daugiau įmonių.  </w:t>
      </w:r>
    </w:p>
    <w:p w:rsidR="007D072A" w:rsidRPr="009A5F3C" w:rsidRDefault="007D072A" w:rsidP="00B72730">
      <w:pPr>
        <w:pStyle w:val="tekstas"/>
      </w:pPr>
      <w:r w:rsidRPr="009A5F3C">
        <w:t>Nors 3 prioritete yra paskelbti kvietimai jau 95 proc. šiam priorit</w:t>
      </w:r>
      <w:r w:rsidR="00577965">
        <w:t>etui numatytų ES fondų lėšų, Ekonomikos ir inovacijų ministerija</w:t>
      </w:r>
      <w:r w:rsidRPr="009A5F3C">
        <w:t xml:space="preserve"> aktyviai įgyvendina pilotinius projektus, kuriuose išbandomos naujos finansavimo formos bei įgyvendinimo modeliai. Sėkmės atveju šie pilotiniai projektai galės būti įgyvendinti didesniu mastu kitame finansavimo periode. Priemonėje „</w:t>
      </w:r>
      <w:proofErr w:type="spellStart"/>
      <w:r w:rsidRPr="009A5F3C">
        <w:t>Regio</w:t>
      </w:r>
      <w:proofErr w:type="spellEnd"/>
      <w:r w:rsidRPr="009A5F3C">
        <w:t xml:space="preserve"> potencialas LT“ išbandomas naujas finansavimo modelis – grąžinamoji subsidija. Priemonė yra skirta tik regionuose veikiančiam verslui ir sulaukė didelio įmonių susidomėjimo. </w:t>
      </w:r>
      <w:r w:rsidR="005A6D6B">
        <w:t xml:space="preserve">Įgyvendinant priemonę grąžinamosios subsidijos </w:t>
      </w:r>
      <w:proofErr w:type="spellStart"/>
      <w:r w:rsidR="005A6D6B">
        <w:t>būdu,</w:t>
      </w:r>
      <w:r w:rsidRPr="009A5F3C">
        <w:t>dalis</w:t>
      </w:r>
      <w:proofErr w:type="spellEnd"/>
      <w:r w:rsidRPr="009A5F3C">
        <w:t xml:space="preserve"> lėšų sugrįš į priemonę ir vėl galės bus panaudotos naujiems projektams finansuoti.</w:t>
      </w:r>
    </w:p>
    <w:p w:rsidR="009C3C22" w:rsidRDefault="00FA6691" w:rsidP="00F6099D">
      <w:pPr>
        <w:pStyle w:val="antrat3zz"/>
      </w:pPr>
      <w:bookmarkStart w:id="18" w:name="_Toc10104955"/>
      <w:r>
        <w:t>4 prioritetas. Energijos efektyvumo ir atsinaujinančių išteklių energijos gamybos ir naudojimo skatinimas</w:t>
      </w:r>
      <w:bookmarkEnd w:id="16"/>
      <w:bookmarkEnd w:id="18"/>
    </w:p>
    <w:p w:rsidR="002E6EB9" w:rsidRDefault="002E6EB9" w:rsidP="00154001">
      <w:pPr>
        <w:ind w:firstLine="426"/>
        <w:jc w:val="both"/>
        <w:rPr>
          <w:rFonts w:asciiTheme="minorHAnsi" w:hAnsiTheme="minorHAnsi"/>
          <w:color w:val="666666"/>
          <w:szCs w:val="24"/>
        </w:rPr>
      </w:pPr>
      <w:r>
        <w:rPr>
          <w:rFonts w:asciiTheme="minorHAnsi" w:hAnsiTheme="minorHAnsi"/>
          <w:color w:val="666666"/>
          <w:szCs w:val="24"/>
        </w:rPr>
        <w:t xml:space="preserve">Energetikos ministerijos </w:t>
      </w:r>
      <w:r w:rsidRPr="00642B10">
        <w:rPr>
          <w:rFonts w:asciiTheme="minorHAnsi" w:hAnsiTheme="minorHAnsi"/>
          <w:color w:val="666666"/>
          <w:szCs w:val="24"/>
        </w:rPr>
        <w:t xml:space="preserve">administruojamų </w:t>
      </w:r>
      <w:r>
        <w:rPr>
          <w:rFonts w:asciiTheme="minorHAnsi" w:hAnsiTheme="minorHAnsi"/>
          <w:color w:val="666666"/>
          <w:szCs w:val="24"/>
        </w:rPr>
        <w:t>ERPF</w:t>
      </w:r>
      <w:r w:rsidRPr="00642B10">
        <w:rPr>
          <w:rFonts w:asciiTheme="minorHAnsi" w:hAnsiTheme="minorHAnsi"/>
          <w:color w:val="666666"/>
          <w:szCs w:val="24"/>
        </w:rPr>
        <w:t xml:space="preserve"> priemonių projektų planavimas </w:t>
      </w:r>
      <w:r w:rsidR="008C09D5">
        <w:rPr>
          <w:rFonts w:asciiTheme="minorHAnsi" w:hAnsiTheme="minorHAnsi"/>
          <w:color w:val="666666"/>
          <w:szCs w:val="24"/>
        </w:rPr>
        <w:t>pakankamai spartus, o</w:t>
      </w:r>
      <w:r w:rsidRPr="00642B10">
        <w:rPr>
          <w:rFonts w:asciiTheme="minorHAnsi" w:hAnsiTheme="minorHAnsi"/>
          <w:color w:val="666666"/>
          <w:szCs w:val="24"/>
        </w:rPr>
        <w:t xml:space="preserve"> įgyvendinimas </w:t>
      </w:r>
      <w:r>
        <w:rPr>
          <w:rFonts w:asciiTheme="minorHAnsi" w:hAnsiTheme="minorHAnsi"/>
          <w:color w:val="666666"/>
          <w:szCs w:val="24"/>
        </w:rPr>
        <w:t>nežymiai atsilieka nuo vidurkio</w:t>
      </w:r>
      <w:r w:rsidR="008C09D5">
        <w:rPr>
          <w:rFonts w:asciiTheme="minorHAnsi" w:hAnsiTheme="minorHAnsi"/>
          <w:color w:val="666666"/>
          <w:szCs w:val="24"/>
        </w:rPr>
        <w:t xml:space="preserve"> (išmokėjimai sudaro 18 proc.)</w:t>
      </w:r>
      <w:r>
        <w:rPr>
          <w:rFonts w:asciiTheme="minorHAnsi" w:hAnsiTheme="minorHAnsi"/>
          <w:color w:val="666666"/>
          <w:szCs w:val="24"/>
        </w:rPr>
        <w:t>.</w:t>
      </w:r>
      <w:r w:rsidRPr="00642B10">
        <w:rPr>
          <w:rFonts w:asciiTheme="minorHAnsi" w:hAnsiTheme="minorHAnsi"/>
          <w:color w:val="666666"/>
          <w:szCs w:val="24"/>
        </w:rPr>
        <w:t xml:space="preserve"> </w:t>
      </w:r>
      <w:r>
        <w:rPr>
          <w:rFonts w:asciiTheme="minorHAnsi" w:hAnsiTheme="minorHAnsi"/>
          <w:color w:val="666666"/>
          <w:szCs w:val="24"/>
        </w:rPr>
        <w:t xml:space="preserve">Tačiau ši </w:t>
      </w:r>
      <w:r w:rsidRPr="00642B10">
        <w:rPr>
          <w:rFonts w:asciiTheme="minorHAnsi" w:hAnsiTheme="minorHAnsi"/>
          <w:color w:val="666666"/>
          <w:szCs w:val="24"/>
        </w:rPr>
        <w:t>ministerija neįgyvendino ankstesnėje ataskaitoje teikto</w:t>
      </w:r>
      <w:r>
        <w:rPr>
          <w:rFonts w:asciiTheme="minorHAnsi" w:hAnsiTheme="minorHAnsi"/>
          <w:color w:val="666666"/>
          <w:szCs w:val="24"/>
        </w:rPr>
        <w:t>s rekomendacijos, t. y. iki 2019 kovo 31</w:t>
      </w:r>
      <w:r w:rsidRPr="00642B10">
        <w:rPr>
          <w:rFonts w:asciiTheme="minorHAnsi" w:hAnsiTheme="minorHAnsi"/>
          <w:color w:val="666666"/>
          <w:szCs w:val="24"/>
        </w:rPr>
        <w:t xml:space="preserve"> d. </w:t>
      </w:r>
      <w:r>
        <w:rPr>
          <w:rFonts w:asciiTheme="minorHAnsi" w:hAnsiTheme="minorHAnsi"/>
          <w:color w:val="666666"/>
          <w:szCs w:val="24"/>
        </w:rPr>
        <w:t>neperkėlė</w:t>
      </w:r>
      <w:r w:rsidRPr="00D16C2E">
        <w:rPr>
          <w:rFonts w:asciiTheme="minorHAnsi" w:hAnsiTheme="minorHAnsi"/>
          <w:color w:val="666666"/>
          <w:szCs w:val="24"/>
        </w:rPr>
        <w:t xml:space="preserve"> priemonės „Valstybei nuosavybės teise priklausanč</w:t>
      </w:r>
      <w:r>
        <w:rPr>
          <w:rFonts w:asciiTheme="minorHAnsi" w:hAnsiTheme="minorHAnsi"/>
          <w:color w:val="666666"/>
          <w:szCs w:val="24"/>
        </w:rPr>
        <w:t>ių pastatų atnaujinimas“ likusios lėšų sumos</w:t>
      </w:r>
      <w:r w:rsidRPr="00D16C2E">
        <w:rPr>
          <w:rFonts w:asciiTheme="minorHAnsi" w:hAnsiTheme="minorHAnsi"/>
          <w:color w:val="666666"/>
          <w:szCs w:val="24"/>
        </w:rPr>
        <w:t xml:space="preserve"> į tęstinės projektų atrankos priemonę „Valstybei nuosavybės teise priklausanč</w:t>
      </w:r>
      <w:r>
        <w:rPr>
          <w:rFonts w:asciiTheme="minorHAnsi" w:hAnsiTheme="minorHAnsi"/>
          <w:color w:val="666666"/>
          <w:szCs w:val="24"/>
        </w:rPr>
        <w:t>ių pastatų atnaujinimas II“ ar</w:t>
      </w:r>
      <w:r w:rsidRPr="00D16C2E">
        <w:rPr>
          <w:rFonts w:asciiTheme="minorHAnsi" w:hAnsiTheme="minorHAnsi"/>
          <w:color w:val="666666"/>
          <w:szCs w:val="24"/>
        </w:rPr>
        <w:t xml:space="preserve"> </w:t>
      </w:r>
      <w:r>
        <w:rPr>
          <w:rFonts w:asciiTheme="minorHAnsi" w:hAnsiTheme="minorHAnsi"/>
          <w:color w:val="666666"/>
          <w:szCs w:val="24"/>
        </w:rPr>
        <w:t>neperskirstė</w:t>
      </w:r>
      <w:r w:rsidR="00154001">
        <w:rPr>
          <w:rFonts w:asciiTheme="minorHAnsi" w:hAnsiTheme="minorHAnsi"/>
          <w:color w:val="666666"/>
          <w:szCs w:val="24"/>
        </w:rPr>
        <w:t xml:space="preserve"> kitoms veikloms. </w:t>
      </w:r>
      <w:r w:rsidR="002916C4">
        <w:rPr>
          <w:rFonts w:asciiTheme="minorHAnsi" w:hAnsiTheme="minorHAnsi"/>
          <w:color w:val="666666"/>
          <w:szCs w:val="24"/>
        </w:rPr>
        <w:t xml:space="preserve">Pažymėtina, kad </w:t>
      </w:r>
      <w:r w:rsidR="0097398F">
        <w:rPr>
          <w:rFonts w:asciiTheme="minorHAnsi" w:hAnsiTheme="minorHAnsi"/>
          <w:color w:val="666666"/>
          <w:szCs w:val="24"/>
        </w:rPr>
        <w:t>p</w:t>
      </w:r>
      <w:r w:rsidR="00E5179F">
        <w:rPr>
          <w:rFonts w:asciiTheme="minorHAnsi" w:hAnsiTheme="minorHAnsi"/>
          <w:color w:val="666666"/>
          <w:szCs w:val="24"/>
        </w:rPr>
        <w:t>riemonės</w:t>
      </w:r>
      <w:r w:rsidR="00E5179F" w:rsidRPr="00E5179F">
        <w:rPr>
          <w:rFonts w:asciiTheme="minorHAnsi" w:hAnsiTheme="minorHAnsi"/>
          <w:color w:val="666666"/>
          <w:szCs w:val="24"/>
        </w:rPr>
        <w:t xml:space="preserve"> „Valstybei nuosavybės teise priklausančių pastatų atnaujinimas II“ </w:t>
      </w:r>
      <w:r w:rsidR="00E5179F">
        <w:rPr>
          <w:rFonts w:asciiTheme="minorHAnsi" w:hAnsiTheme="minorHAnsi"/>
          <w:color w:val="666666"/>
          <w:szCs w:val="24"/>
        </w:rPr>
        <w:t xml:space="preserve">įgyvendinimo progresas yra nedidelis, </w:t>
      </w:r>
      <w:r w:rsidR="00154001">
        <w:rPr>
          <w:rFonts w:asciiTheme="minorHAnsi" w:hAnsiTheme="minorHAnsi"/>
          <w:color w:val="666666"/>
          <w:szCs w:val="24"/>
        </w:rPr>
        <w:t xml:space="preserve">tačiau </w:t>
      </w:r>
      <w:r w:rsidR="00154001" w:rsidRPr="00251E77">
        <w:rPr>
          <w:rFonts w:asciiTheme="minorHAnsi" w:hAnsiTheme="minorHAnsi"/>
          <w:i/>
          <w:color w:val="666666"/>
          <w:szCs w:val="24"/>
        </w:rPr>
        <w:t>perskirstyti lėšų kol</w:t>
      </w:r>
      <w:r w:rsidR="00ED0988" w:rsidRPr="00251E77">
        <w:rPr>
          <w:rFonts w:asciiTheme="minorHAnsi" w:hAnsiTheme="minorHAnsi"/>
          <w:i/>
          <w:color w:val="666666"/>
          <w:szCs w:val="24"/>
        </w:rPr>
        <w:t xml:space="preserve"> </w:t>
      </w:r>
      <w:r w:rsidR="00154001" w:rsidRPr="00251E77">
        <w:rPr>
          <w:rFonts w:asciiTheme="minorHAnsi" w:hAnsiTheme="minorHAnsi"/>
          <w:i/>
          <w:color w:val="666666"/>
          <w:szCs w:val="24"/>
        </w:rPr>
        <w:t>kas nesiūloma</w:t>
      </w:r>
      <w:r w:rsidR="00154001">
        <w:rPr>
          <w:rFonts w:asciiTheme="minorHAnsi" w:hAnsiTheme="minorHAnsi"/>
          <w:color w:val="666666"/>
          <w:szCs w:val="24"/>
        </w:rPr>
        <w:t xml:space="preserve">, kadangi </w:t>
      </w:r>
      <w:r w:rsidR="00154001" w:rsidRPr="00E5179F">
        <w:rPr>
          <w:rFonts w:asciiTheme="minorHAnsi" w:hAnsiTheme="minorHAnsi"/>
          <w:color w:val="666666"/>
          <w:szCs w:val="24"/>
        </w:rPr>
        <w:t xml:space="preserve">ši grąžinamosios subsidijos būdu finansuojama priemonė </w:t>
      </w:r>
      <w:r w:rsidR="00154001">
        <w:rPr>
          <w:rFonts w:asciiTheme="minorHAnsi" w:hAnsiTheme="minorHAnsi"/>
          <w:color w:val="666666"/>
          <w:szCs w:val="24"/>
        </w:rPr>
        <w:t xml:space="preserve">yra </w:t>
      </w:r>
      <w:r w:rsidR="00154001" w:rsidRPr="00E5179F">
        <w:rPr>
          <w:rFonts w:asciiTheme="minorHAnsi" w:hAnsiTheme="minorHAnsi"/>
          <w:color w:val="666666"/>
          <w:szCs w:val="24"/>
        </w:rPr>
        <w:t>įgyvendinam</w:t>
      </w:r>
      <w:r w:rsidR="00154001">
        <w:rPr>
          <w:rFonts w:asciiTheme="minorHAnsi" w:hAnsiTheme="minorHAnsi"/>
          <w:color w:val="666666"/>
          <w:szCs w:val="24"/>
        </w:rPr>
        <w:t xml:space="preserve">a kartu su finansine priemone ir prisideda prie </w:t>
      </w:r>
      <w:r w:rsidR="00154001" w:rsidRPr="00E5179F">
        <w:rPr>
          <w:rFonts w:asciiTheme="minorHAnsi" w:hAnsiTheme="minorHAnsi"/>
          <w:color w:val="666666"/>
          <w:szCs w:val="24"/>
        </w:rPr>
        <w:t xml:space="preserve">Direktyvos 2012/27/EU reikalavimo iki 2020 m. renovuoti 3 proc. centrinės valdžios pastatų </w:t>
      </w:r>
      <w:r w:rsidR="00154001">
        <w:rPr>
          <w:rFonts w:asciiTheme="minorHAnsi" w:hAnsiTheme="minorHAnsi"/>
          <w:color w:val="666666"/>
          <w:szCs w:val="24"/>
        </w:rPr>
        <w:t xml:space="preserve">įgyvendinimo. </w:t>
      </w:r>
      <w:r w:rsidR="00665127">
        <w:rPr>
          <w:rFonts w:asciiTheme="minorHAnsi" w:hAnsiTheme="minorHAnsi"/>
          <w:color w:val="666666"/>
          <w:szCs w:val="24"/>
        </w:rPr>
        <w:t xml:space="preserve">Siūloma </w:t>
      </w:r>
      <w:r w:rsidR="00E5179F">
        <w:rPr>
          <w:rFonts w:asciiTheme="minorHAnsi" w:hAnsiTheme="minorHAnsi"/>
          <w:color w:val="666666"/>
          <w:szCs w:val="24"/>
        </w:rPr>
        <w:t>E</w:t>
      </w:r>
      <w:r w:rsidR="00665127">
        <w:rPr>
          <w:rFonts w:asciiTheme="minorHAnsi" w:hAnsiTheme="minorHAnsi"/>
          <w:color w:val="666666"/>
          <w:szCs w:val="24"/>
        </w:rPr>
        <w:t xml:space="preserve">nergetikos ministerijai </w:t>
      </w:r>
      <w:r w:rsidR="00154001">
        <w:rPr>
          <w:rFonts w:asciiTheme="minorHAnsi" w:hAnsiTheme="minorHAnsi"/>
          <w:color w:val="666666"/>
          <w:szCs w:val="24"/>
        </w:rPr>
        <w:t xml:space="preserve">imtis visų reikiamų veiksmų, siekiant </w:t>
      </w:r>
      <w:r w:rsidR="00E5179F">
        <w:rPr>
          <w:rFonts w:asciiTheme="minorHAnsi" w:hAnsiTheme="minorHAnsi"/>
          <w:color w:val="666666"/>
          <w:szCs w:val="24"/>
        </w:rPr>
        <w:t xml:space="preserve">spartinti šios priemonės įgyvendinimą. </w:t>
      </w:r>
    </w:p>
    <w:p w:rsidR="00076115" w:rsidRDefault="002E6EB9" w:rsidP="002E6EB9">
      <w:pPr>
        <w:ind w:firstLine="426"/>
        <w:jc w:val="both"/>
        <w:rPr>
          <w:rFonts w:asciiTheme="minorHAnsi" w:hAnsiTheme="minorHAnsi"/>
          <w:color w:val="666666"/>
          <w:szCs w:val="24"/>
        </w:rPr>
      </w:pPr>
      <w:r>
        <w:rPr>
          <w:rFonts w:asciiTheme="minorHAnsi" w:hAnsiTheme="minorHAnsi"/>
          <w:color w:val="666666"/>
          <w:szCs w:val="24"/>
        </w:rPr>
        <w:t xml:space="preserve">Energetikos ministerijos administruojamų </w:t>
      </w:r>
      <w:proofErr w:type="spellStart"/>
      <w:r>
        <w:rPr>
          <w:rFonts w:asciiTheme="minorHAnsi" w:hAnsiTheme="minorHAnsi"/>
          <w:color w:val="666666"/>
          <w:szCs w:val="24"/>
        </w:rPr>
        <w:t>SaF</w:t>
      </w:r>
      <w:proofErr w:type="spellEnd"/>
      <w:r>
        <w:rPr>
          <w:rFonts w:asciiTheme="minorHAnsi" w:hAnsiTheme="minorHAnsi"/>
          <w:color w:val="666666"/>
          <w:szCs w:val="24"/>
        </w:rPr>
        <w:t xml:space="preserve"> </w:t>
      </w:r>
      <w:r w:rsidRPr="00D16C2E">
        <w:rPr>
          <w:rFonts w:asciiTheme="minorHAnsi" w:hAnsiTheme="minorHAnsi"/>
          <w:color w:val="666666"/>
          <w:szCs w:val="24"/>
        </w:rPr>
        <w:t xml:space="preserve">priemonių projektų planavimas ir įgyvendinimas </w:t>
      </w:r>
      <w:r w:rsidR="0097398F">
        <w:rPr>
          <w:rFonts w:asciiTheme="minorHAnsi" w:hAnsiTheme="minorHAnsi"/>
          <w:color w:val="666666"/>
          <w:szCs w:val="24"/>
        </w:rPr>
        <w:t>iš dalies atsilieka nuo visos Veiksmų programos įgyvendinimo vidurkių (sudaryta sutarčių už 63 proc., išmokėta 19 proc.)</w:t>
      </w:r>
      <w:r>
        <w:rPr>
          <w:rFonts w:asciiTheme="minorHAnsi" w:hAnsiTheme="minorHAnsi"/>
          <w:color w:val="666666"/>
          <w:szCs w:val="24"/>
        </w:rPr>
        <w:t xml:space="preserve">. 2019 m. gegužės </w:t>
      </w:r>
      <w:r w:rsidR="003B7900">
        <w:rPr>
          <w:rFonts w:asciiTheme="minorHAnsi" w:hAnsiTheme="minorHAnsi"/>
          <w:color w:val="666666"/>
          <w:szCs w:val="24"/>
        </w:rPr>
        <w:t>10 d</w:t>
      </w:r>
      <w:r>
        <w:rPr>
          <w:rFonts w:asciiTheme="minorHAnsi" w:hAnsiTheme="minorHAnsi"/>
          <w:color w:val="666666"/>
          <w:szCs w:val="24"/>
        </w:rPr>
        <w:t>. paskelbti kvietim</w:t>
      </w:r>
      <w:r w:rsidR="003B7900">
        <w:rPr>
          <w:rFonts w:asciiTheme="minorHAnsi" w:hAnsiTheme="minorHAnsi"/>
          <w:color w:val="666666"/>
          <w:szCs w:val="24"/>
        </w:rPr>
        <w:t>ai</w:t>
      </w:r>
      <w:r>
        <w:rPr>
          <w:rFonts w:asciiTheme="minorHAnsi" w:hAnsiTheme="minorHAnsi"/>
          <w:color w:val="666666"/>
          <w:szCs w:val="24"/>
        </w:rPr>
        <w:t xml:space="preserve"> fiziniams asmenims teikti paraiškas neefektyvių biomasę naudojančių katilų keitimui ir saulės elektrinių įsigijimui. </w:t>
      </w:r>
      <w:r w:rsidR="00E16790">
        <w:rPr>
          <w:rFonts w:asciiTheme="minorHAnsi" w:hAnsiTheme="minorHAnsi"/>
          <w:color w:val="666666"/>
          <w:szCs w:val="24"/>
        </w:rPr>
        <w:t>Atsižvelgiant į tai, kad f</w:t>
      </w:r>
      <w:r w:rsidR="00E16790" w:rsidRPr="00E16790">
        <w:rPr>
          <w:rFonts w:asciiTheme="minorHAnsi" w:hAnsiTheme="minorHAnsi"/>
          <w:color w:val="666666"/>
          <w:szCs w:val="24"/>
        </w:rPr>
        <w:t xml:space="preserve">iziniams </w:t>
      </w:r>
      <w:r w:rsidR="00E16790">
        <w:rPr>
          <w:rFonts w:asciiTheme="minorHAnsi" w:hAnsiTheme="minorHAnsi"/>
          <w:color w:val="666666"/>
          <w:szCs w:val="24"/>
        </w:rPr>
        <w:t>asmenims skirtos priemonės</w:t>
      </w:r>
      <w:r w:rsidR="00E16790" w:rsidRPr="00E16790">
        <w:rPr>
          <w:rFonts w:asciiTheme="minorHAnsi" w:hAnsiTheme="minorHAnsi"/>
          <w:color w:val="666666"/>
          <w:szCs w:val="24"/>
        </w:rPr>
        <w:t xml:space="preserve"> yra naujo</w:t>
      </w:r>
      <w:r w:rsidR="00076115">
        <w:rPr>
          <w:rFonts w:asciiTheme="minorHAnsi" w:hAnsiTheme="minorHAnsi"/>
          <w:color w:val="666666"/>
          <w:szCs w:val="24"/>
        </w:rPr>
        <w:t>s</w:t>
      </w:r>
      <w:r w:rsidR="00E16790" w:rsidRPr="00E16790">
        <w:rPr>
          <w:rFonts w:asciiTheme="minorHAnsi" w:hAnsiTheme="minorHAnsi"/>
          <w:color w:val="666666"/>
          <w:szCs w:val="24"/>
        </w:rPr>
        <w:t xml:space="preserve"> E</w:t>
      </w:r>
      <w:r w:rsidR="00E16790">
        <w:rPr>
          <w:rFonts w:asciiTheme="minorHAnsi" w:hAnsiTheme="minorHAnsi"/>
          <w:color w:val="666666"/>
          <w:szCs w:val="24"/>
        </w:rPr>
        <w:t xml:space="preserve">nergetikos ministerijai, </w:t>
      </w:r>
      <w:r w:rsidR="0097398F">
        <w:rPr>
          <w:rFonts w:asciiTheme="minorHAnsi" w:hAnsiTheme="minorHAnsi"/>
          <w:color w:val="666666"/>
          <w:szCs w:val="24"/>
        </w:rPr>
        <w:t>taip pat iš dalies</w:t>
      </w:r>
      <w:r w:rsidR="00E16790" w:rsidRPr="00E16790">
        <w:rPr>
          <w:rFonts w:asciiTheme="minorHAnsi" w:hAnsiTheme="minorHAnsi"/>
          <w:color w:val="666666"/>
          <w:szCs w:val="24"/>
        </w:rPr>
        <w:t xml:space="preserve"> </w:t>
      </w:r>
      <w:r w:rsidR="00E16790">
        <w:rPr>
          <w:rFonts w:asciiTheme="minorHAnsi" w:hAnsiTheme="minorHAnsi"/>
          <w:color w:val="666666"/>
          <w:szCs w:val="24"/>
        </w:rPr>
        <w:t xml:space="preserve">ir </w:t>
      </w:r>
      <w:r w:rsidR="0097398F">
        <w:rPr>
          <w:rFonts w:asciiTheme="minorHAnsi" w:hAnsiTheme="minorHAnsi"/>
          <w:color w:val="666666"/>
          <w:szCs w:val="24"/>
        </w:rPr>
        <w:t>APVA</w:t>
      </w:r>
      <w:r w:rsidR="00E16790" w:rsidRPr="00E16790">
        <w:rPr>
          <w:rFonts w:asciiTheme="minorHAnsi" w:hAnsiTheme="minorHAnsi"/>
          <w:color w:val="666666"/>
          <w:szCs w:val="24"/>
        </w:rPr>
        <w:t>, būtina valdyti priemonių rizikas, kylančias iš jų specifikos</w:t>
      </w:r>
      <w:r w:rsidR="00E84256">
        <w:rPr>
          <w:rFonts w:asciiTheme="minorHAnsi" w:hAnsiTheme="minorHAnsi"/>
          <w:color w:val="666666"/>
          <w:szCs w:val="24"/>
        </w:rPr>
        <w:t xml:space="preserve"> –</w:t>
      </w:r>
      <w:r w:rsidR="00076115">
        <w:rPr>
          <w:rFonts w:asciiTheme="minorHAnsi" w:hAnsiTheme="minorHAnsi"/>
          <w:color w:val="666666"/>
          <w:szCs w:val="24"/>
        </w:rPr>
        <w:t xml:space="preserve"> </w:t>
      </w:r>
      <w:r w:rsidR="00E16790">
        <w:rPr>
          <w:rFonts w:asciiTheme="minorHAnsi" w:hAnsiTheme="minorHAnsi"/>
          <w:color w:val="666666"/>
          <w:szCs w:val="24"/>
        </w:rPr>
        <w:t>s</w:t>
      </w:r>
      <w:r w:rsidR="00E16790" w:rsidRPr="00E16790">
        <w:rPr>
          <w:rFonts w:asciiTheme="minorHAnsi" w:hAnsiTheme="minorHAnsi"/>
          <w:color w:val="666666"/>
          <w:szCs w:val="24"/>
        </w:rPr>
        <w:t xml:space="preserve">kirti didžiulį dėmesį nustatytų reikalavimų komunikacijai, pagalbos fiziniams asmenims teikimui, patogiam paraiškų pateikimui (IT sistemai) ir pan. </w:t>
      </w:r>
    </w:p>
    <w:p w:rsidR="002E6EB9" w:rsidRDefault="002E6EB9" w:rsidP="002E6EB9">
      <w:pPr>
        <w:ind w:firstLine="426"/>
        <w:jc w:val="both"/>
        <w:rPr>
          <w:rFonts w:asciiTheme="minorHAnsi" w:hAnsiTheme="minorHAnsi"/>
          <w:color w:val="666666"/>
          <w:szCs w:val="24"/>
        </w:rPr>
      </w:pPr>
      <w:r>
        <w:rPr>
          <w:rFonts w:asciiTheme="minorHAnsi" w:hAnsiTheme="minorHAnsi"/>
          <w:color w:val="666666"/>
          <w:szCs w:val="24"/>
        </w:rPr>
        <w:t>Pažymėtina, kad išlieka rizika dėl konkursinių priemonių, kuriomis skatinamos investicijo</w:t>
      </w:r>
      <w:r w:rsidRPr="00D16C2E">
        <w:rPr>
          <w:rFonts w:asciiTheme="minorHAnsi" w:hAnsiTheme="minorHAnsi"/>
          <w:color w:val="666666"/>
          <w:szCs w:val="24"/>
        </w:rPr>
        <w:t xml:space="preserve">s į biokuro panaudojimo ir nedidelės galios biokuro </w:t>
      </w:r>
      <w:proofErr w:type="spellStart"/>
      <w:r w:rsidRPr="00D16C2E">
        <w:rPr>
          <w:rFonts w:asciiTheme="minorHAnsi" w:hAnsiTheme="minorHAnsi"/>
          <w:color w:val="666666"/>
          <w:szCs w:val="24"/>
        </w:rPr>
        <w:t>kogeneracijos</w:t>
      </w:r>
      <w:proofErr w:type="spellEnd"/>
      <w:r w:rsidRPr="00D16C2E">
        <w:rPr>
          <w:rFonts w:asciiTheme="minorHAnsi" w:hAnsiTheme="minorHAnsi"/>
          <w:color w:val="666666"/>
          <w:szCs w:val="24"/>
        </w:rPr>
        <w:t xml:space="preserve"> skatinimą bei biokurą naudojančių šilumos gamybos įrenginių </w:t>
      </w:r>
      <w:r>
        <w:rPr>
          <w:rFonts w:asciiTheme="minorHAnsi" w:hAnsiTheme="minorHAnsi"/>
          <w:color w:val="666666"/>
          <w:szCs w:val="24"/>
        </w:rPr>
        <w:t xml:space="preserve">keitimą, įgyvendinimo laiku. Siekdama suvaldyti šią riziką, Energetikos ministerija </w:t>
      </w:r>
      <w:r w:rsidR="00E16790">
        <w:rPr>
          <w:rFonts w:asciiTheme="minorHAnsi" w:hAnsiTheme="minorHAnsi"/>
          <w:color w:val="666666"/>
          <w:szCs w:val="24"/>
        </w:rPr>
        <w:t xml:space="preserve">iki 2019 m. liepos 31 d. </w:t>
      </w:r>
      <w:r>
        <w:rPr>
          <w:rFonts w:asciiTheme="minorHAnsi" w:hAnsiTheme="minorHAnsi"/>
          <w:color w:val="666666"/>
          <w:szCs w:val="24"/>
        </w:rPr>
        <w:t xml:space="preserve">atlieka </w:t>
      </w:r>
      <w:r w:rsidR="00A36D05">
        <w:rPr>
          <w:rFonts w:asciiTheme="minorHAnsi" w:hAnsiTheme="minorHAnsi"/>
          <w:color w:val="666666"/>
          <w:szCs w:val="24"/>
        </w:rPr>
        <w:t xml:space="preserve">finansavimo </w:t>
      </w:r>
      <w:r>
        <w:rPr>
          <w:rFonts w:asciiTheme="minorHAnsi" w:hAnsiTheme="minorHAnsi"/>
          <w:color w:val="666666"/>
          <w:szCs w:val="24"/>
        </w:rPr>
        <w:t>poreikio analizę, kurios metu vertinama</w:t>
      </w:r>
      <w:r w:rsidR="00A36D05">
        <w:rPr>
          <w:rFonts w:asciiTheme="minorHAnsi" w:hAnsiTheme="minorHAnsi"/>
          <w:color w:val="666666"/>
          <w:szCs w:val="24"/>
        </w:rPr>
        <w:t>,</w:t>
      </w:r>
      <w:r>
        <w:rPr>
          <w:rFonts w:asciiTheme="minorHAnsi" w:hAnsiTheme="minorHAnsi"/>
          <w:color w:val="666666"/>
          <w:szCs w:val="24"/>
        </w:rPr>
        <w:t xml:space="preserve"> ar bus projektų, kuriuos projektų vykdytojai spėtų įgyvendinti iki 2023 m. Taip pat </w:t>
      </w:r>
      <w:r w:rsidR="00A36D05">
        <w:rPr>
          <w:rFonts w:asciiTheme="minorHAnsi" w:hAnsiTheme="minorHAnsi"/>
          <w:color w:val="666666"/>
          <w:szCs w:val="24"/>
        </w:rPr>
        <w:t xml:space="preserve">Energetikos ministerija </w:t>
      </w:r>
      <w:r w:rsidR="00A36D05" w:rsidRPr="0097398F">
        <w:rPr>
          <w:rFonts w:asciiTheme="minorHAnsi" w:hAnsiTheme="minorHAnsi"/>
          <w:i/>
          <w:color w:val="666666"/>
          <w:szCs w:val="24"/>
        </w:rPr>
        <w:t xml:space="preserve">vis dar nepakeitė </w:t>
      </w:r>
      <w:r w:rsidRPr="0097398F">
        <w:rPr>
          <w:rFonts w:asciiTheme="minorHAnsi" w:hAnsiTheme="minorHAnsi"/>
          <w:i/>
          <w:color w:val="666666"/>
          <w:szCs w:val="24"/>
        </w:rPr>
        <w:t>Nacionalin</w:t>
      </w:r>
      <w:r w:rsidR="00A36D05" w:rsidRPr="0097398F">
        <w:rPr>
          <w:rFonts w:asciiTheme="minorHAnsi" w:hAnsiTheme="minorHAnsi"/>
          <w:i/>
          <w:color w:val="666666"/>
          <w:szCs w:val="24"/>
        </w:rPr>
        <w:t>ės</w:t>
      </w:r>
      <w:r w:rsidRPr="0097398F">
        <w:rPr>
          <w:rFonts w:asciiTheme="minorHAnsi" w:hAnsiTheme="minorHAnsi"/>
          <w:i/>
          <w:color w:val="666666"/>
          <w:szCs w:val="24"/>
        </w:rPr>
        <w:t xml:space="preserve"> šilumos ūkio plėtros 2015–2021 m. program</w:t>
      </w:r>
      <w:r w:rsidR="00A36D05" w:rsidRPr="0097398F">
        <w:rPr>
          <w:rFonts w:asciiTheme="minorHAnsi" w:hAnsiTheme="minorHAnsi"/>
          <w:i/>
          <w:color w:val="666666"/>
          <w:szCs w:val="24"/>
        </w:rPr>
        <w:t>os</w:t>
      </w:r>
      <w:r w:rsidRPr="0097398F">
        <w:rPr>
          <w:rFonts w:asciiTheme="minorHAnsi" w:hAnsiTheme="minorHAnsi"/>
          <w:i/>
          <w:color w:val="666666"/>
          <w:szCs w:val="24"/>
        </w:rPr>
        <w:t>, siekiant padidinti biokuro konkursinių priemonių patrauklumą ir praplėsti galimų pareiškėjų ratą</w:t>
      </w:r>
      <w:r>
        <w:rPr>
          <w:rFonts w:asciiTheme="minorHAnsi" w:hAnsiTheme="minorHAnsi"/>
          <w:color w:val="666666"/>
          <w:szCs w:val="24"/>
        </w:rPr>
        <w:t xml:space="preserve">. </w:t>
      </w:r>
    </w:p>
    <w:p w:rsidR="002E6EB9" w:rsidRDefault="002E6EB9" w:rsidP="002E6EB9">
      <w:pPr>
        <w:ind w:firstLine="426"/>
        <w:jc w:val="both"/>
        <w:rPr>
          <w:rFonts w:asciiTheme="minorHAnsi" w:hAnsiTheme="minorHAnsi"/>
          <w:color w:val="666666"/>
          <w:szCs w:val="24"/>
        </w:rPr>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2E6EB9" w:rsidRPr="00502E59" w:rsidTr="00A3535D">
        <w:tc>
          <w:tcPr>
            <w:tcW w:w="9530" w:type="dxa"/>
            <w:tcBorders>
              <w:top w:val="nil"/>
              <w:left w:val="nil"/>
              <w:bottom w:val="nil"/>
              <w:right w:val="nil"/>
            </w:tcBorders>
            <w:shd w:val="clear" w:color="auto" w:fill="D9D9D9" w:themeFill="background1" w:themeFillShade="D9"/>
          </w:tcPr>
          <w:p w:rsidR="002E6EB9" w:rsidRPr="00502E59" w:rsidRDefault="002E6EB9" w:rsidP="00A3535D">
            <w:pPr>
              <w:jc w:val="both"/>
              <w:rPr>
                <w:rFonts w:asciiTheme="minorHAnsi" w:hAnsiTheme="minorHAnsi"/>
                <w:b/>
                <w:color w:val="365F91" w:themeColor="accent1" w:themeShade="BF"/>
              </w:rPr>
            </w:pPr>
            <w:r>
              <w:rPr>
                <w:rFonts w:asciiTheme="minorHAnsi" w:hAnsiTheme="minorHAnsi"/>
                <w:b/>
                <w:color w:val="365F91" w:themeColor="accent1" w:themeShade="BF"/>
              </w:rPr>
              <w:lastRenderedPageBreak/>
              <w:t>Siūlymas Energetikos</w:t>
            </w:r>
            <w:r w:rsidRPr="00502E59">
              <w:rPr>
                <w:rFonts w:asciiTheme="minorHAnsi" w:hAnsiTheme="minorHAnsi"/>
                <w:b/>
                <w:color w:val="365F91" w:themeColor="accent1" w:themeShade="BF"/>
              </w:rPr>
              <w:t xml:space="preserve"> ministerijai: </w:t>
            </w:r>
          </w:p>
          <w:p w:rsidR="002E6EB9" w:rsidRPr="00502E59" w:rsidRDefault="002916C4" w:rsidP="00A36D05">
            <w:pPr>
              <w:jc w:val="both"/>
              <w:rPr>
                <w:rFonts w:asciiTheme="minorHAnsi" w:hAnsiTheme="minorHAnsi"/>
                <w:color w:val="666666"/>
                <w:szCs w:val="24"/>
              </w:rPr>
            </w:pPr>
            <w:r>
              <w:rPr>
                <w:rFonts w:asciiTheme="minorHAnsi" w:hAnsiTheme="minorHAnsi"/>
                <w:b/>
                <w:color w:val="365F91" w:themeColor="accent1" w:themeShade="BF"/>
              </w:rPr>
              <w:t xml:space="preserve">- </w:t>
            </w:r>
            <w:r w:rsidR="00A36D05">
              <w:rPr>
                <w:rFonts w:asciiTheme="minorHAnsi" w:hAnsiTheme="minorHAnsi"/>
                <w:b/>
                <w:color w:val="365F91" w:themeColor="accent1" w:themeShade="BF"/>
              </w:rPr>
              <w:t>Aktyviai s</w:t>
            </w:r>
            <w:r w:rsidRPr="002916C4">
              <w:rPr>
                <w:rFonts w:asciiTheme="minorHAnsi" w:hAnsiTheme="minorHAnsi"/>
                <w:b/>
                <w:color w:val="365F91" w:themeColor="accent1" w:themeShade="BF"/>
              </w:rPr>
              <w:t xml:space="preserve">pręsti </w:t>
            </w:r>
            <w:r>
              <w:rPr>
                <w:rFonts w:asciiTheme="minorHAnsi" w:hAnsiTheme="minorHAnsi"/>
                <w:b/>
                <w:color w:val="365F91" w:themeColor="accent1" w:themeShade="BF"/>
              </w:rPr>
              <w:t xml:space="preserve">priemonės </w:t>
            </w:r>
            <w:r w:rsidRPr="002916C4">
              <w:rPr>
                <w:rFonts w:asciiTheme="minorHAnsi" w:hAnsiTheme="minorHAnsi"/>
                <w:b/>
                <w:color w:val="365F91" w:themeColor="accent1" w:themeShade="BF"/>
              </w:rPr>
              <w:t xml:space="preserve">„Valstybei nuosavybės teise priklausančių pastatų atnaujinimas II“ </w:t>
            </w:r>
            <w:r>
              <w:rPr>
                <w:rFonts w:asciiTheme="minorHAnsi" w:hAnsiTheme="minorHAnsi"/>
                <w:b/>
                <w:color w:val="365F91" w:themeColor="accent1" w:themeShade="BF"/>
              </w:rPr>
              <w:t xml:space="preserve">įgyvendinimo problemas, </w:t>
            </w:r>
            <w:r w:rsidRPr="002916C4">
              <w:rPr>
                <w:rFonts w:asciiTheme="minorHAnsi" w:hAnsiTheme="minorHAnsi"/>
                <w:b/>
                <w:color w:val="365F91" w:themeColor="accent1" w:themeShade="BF"/>
              </w:rPr>
              <w:t xml:space="preserve">glaudžiai bendradarbiaujant su projektus įgyvendinančiomis </w:t>
            </w:r>
            <w:r>
              <w:rPr>
                <w:rFonts w:asciiTheme="minorHAnsi" w:hAnsiTheme="minorHAnsi"/>
                <w:b/>
                <w:color w:val="365F91" w:themeColor="accent1" w:themeShade="BF"/>
              </w:rPr>
              <w:t>institucijomis</w:t>
            </w:r>
            <w:r w:rsidRPr="002916C4">
              <w:rPr>
                <w:rFonts w:asciiTheme="minorHAnsi" w:hAnsiTheme="minorHAnsi"/>
                <w:b/>
                <w:color w:val="365F91" w:themeColor="accent1" w:themeShade="BF"/>
              </w:rPr>
              <w:t xml:space="preserve"> ir, nustačius didelę lėšų nepanaudojimo riziką, nedelsiant pateikti siūlymus Finansų ministerijai dėl lėšų perskirstymo.  </w:t>
            </w:r>
          </w:p>
        </w:tc>
      </w:tr>
    </w:tbl>
    <w:p w:rsidR="002E6EB9" w:rsidRDefault="002E6EB9" w:rsidP="002E6EB9">
      <w:pPr>
        <w:ind w:firstLine="426"/>
        <w:jc w:val="both"/>
        <w:rPr>
          <w:rFonts w:asciiTheme="minorHAnsi" w:hAnsiTheme="minorHAnsi"/>
          <w:color w:val="666666"/>
          <w:szCs w:val="24"/>
        </w:rPr>
      </w:pPr>
    </w:p>
    <w:p w:rsidR="00502E59" w:rsidRPr="00502E59" w:rsidRDefault="00DB419E" w:rsidP="00502E59">
      <w:pPr>
        <w:ind w:firstLine="426"/>
        <w:jc w:val="both"/>
        <w:rPr>
          <w:rFonts w:asciiTheme="minorHAnsi" w:hAnsiTheme="minorHAnsi"/>
          <w:color w:val="666666"/>
          <w:szCs w:val="24"/>
        </w:rPr>
      </w:pPr>
      <w:r>
        <w:rPr>
          <w:rFonts w:asciiTheme="minorHAnsi" w:hAnsiTheme="minorHAnsi"/>
          <w:color w:val="666666"/>
          <w:szCs w:val="24"/>
        </w:rPr>
        <w:t>I</w:t>
      </w:r>
      <w:r w:rsidR="006628AA">
        <w:rPr>
          <w:rFonts w:asciiTheme="minorHAnsi" w:hAnsiTheme="minorHAnsi"/>
          <w:color w:val="666666"/>
          <w:szCs w:val="24"/>
        </w:rPr>
        <w:t>nvesticij</w:t>
      </w:r>
      <w:r>
        <w:rPr>
          <w:rFonts w:asciiTheme="minorHAnsi" w:hAnsiTheme="minorHAnsi"/>
          <w:color w:val="666666"/>
          <w:szCs w:val="24"/>
        </w:rPr>
        <w:t>ų</w:t>
      </w:r>
      <w:r w:rsidR="006628AA">
        <w:rPr>
          <w:rFonts w:asciiTheme="minorHAnsi" w:hAnsiTheme="minorHAnsi"/>
          <w:color w:val="666666"/>
          <w:szCs w:val="24"/>
        </w:rPr>
        <w:t xml:space="preserve"> į darn</w:t>
      </w:r>
      <w:r>
        <w:rPr>
          <w:rFonts w:asciiTheme="minorHAnsi" w:hAnsiTheme="minorHAnsi"/>
          <w:color w:val="666666"/>
          <w:szCs w:val="24"/>
        </w:rPr>
        <w:t>ų</w:t>
      </w:r>
      <w:r w:rsidR="006628AA">
        <w:rPr>
          <w:rFonts w:asciiTheme="minorHAnsi" w:hAnsiTheme="minorHAnsi"/>
          <w:color w:val="666666"/>
          <w:szCs w:val="24"/>
        </w:rPr>
        <w:t xml:space="preserve"> </w:t>
      </w:r>
      <w:proofErr w:type="spellStart"/>
      <w:r w:rsidR="006628AA">
        <w:rPr>
          <w:rFonts w:asciiTheme="minorHAnsi" w:hAnsiTheme="minorHAnsi"/>
          <w:color w:val="666666"/>
          <w:szCs w:val="24"/>
        </w:rPr>
        <w:t>judum</w:t>
      </w:r>
      <w:r>
        <w:rPr>
          <w:rFonts w:asciiTheme="minorHAnsi" w:hAnsiTheme="minorHAnsi"/>
          <w:color w:val="666666"/>
          <w:szCs w:val="24"/>
        </w:rPr>
        <w:t>ą</w:t>
      </w:r>
      <w:proofErr w:type="spellEnd"/>
      <w:r w:rsidR="006628AA">
        <w:rPr>
          <w:rFonts w:asciiTheme="minorHAnsi" w:hAnsiTheme="minorHAnsi"/>
          <w:color w:val="666666"/>
          <w:szCs w:val="24"/>
        </w:rPr>
        <w:t xml:space="preserve"> srit</w:t>
      </w:r>
      <w:r>
        <w:rPr>
          <w:rFonts w:asciiTheme="minorHAnsi" w:hAnsiTheme="minorHAnsi"/>
          <w:color w:val="666666"/>
          <w:szCs w:val="24"/>
        </w:rPr>
        <w:t>yje</w:t>
      </w:r>
      <w:r w:rsidR="006628AA">
        <w:rPr>
          <w:rFonts w:asciiTheme="minorHAnsi" w:hAnsiTheme="minorHAnsi"/>
          <w:color w:val="666666"/>
          <w:szCs w:val="24"/>
        </w:rPr>
        <w:t xml:space="preserve"> paminėtini </w:t>
      </w:r>
      <w:r>
        <w:rPr>
          <w:rFonts w:asciiTheme="minorHAnsi" w:hAnsiTheme="minorHAnsi"/>
          <w:color w:val="666666"/>
          <w:szCs w:val="24"/>
        </w:rPr>
        <w:t xml:space="preserve">reikšmingi </w:t>
      </w:r>
      <w:r w:rsidR="006628AA">
        <w:rPr>
          <w:rFonts w:asciiTheme="minorHAnsi" w:hAnsiTheme="minorHAnsi"/>
          <w:color w:val="666666"/>
          <w:szCs w:val="24"/>
        </w:rPr>
        <w:t xml:space="preserve">pasiekimai. </w:t>
      </w:r>
      <w:r w:rsidR="00502E59" w:rsidRPr="00502E59">
        <w:rPr>
          <w:rFonts w:asciiTheme="minorHAnsi" w:hAnsiTheme="minorHAnsi"/>
          <w:color w:val="666666"/>
          <w:szCs w:val="24"/>
        </w:rPr>
        <w:t>Susisiekimo ministerija</w:t>
      </w:r>
      <w:r w:rsidR="00A36D05">
        <w:rPr>
          <w:rFonts w:asciiTheme="minorHAnsi" w:hAnsiTheme="minorHAnsi"/>
          <w:color w:val="666666"/>
          <w:szCs w:val="24"/>
        </w:rPr>
        <w:t>, finansuojanti</w:t>
      </w:r>
      <w:r w:rsidR="00FC2659">
        <w:rPr>
          <w:rFonts w:asciiTheme="minorHAnsi" w:hAnsiTheme="minorHAnsi"/>
          <w:color w:val="666666"/>
          <w:szCs w:val="24"/>
        </w:rPr>
        <w:t xml:space="preserve"> </w:t>
      </w:r>
      <w:r w:rsidR="00502E59" w:rsidRPr="00502E59">
        <w:rPr>
          <w:rFonts w:asciiTheme="minorHAnsi" w:hAnsiTheme="minorHAnsi"/>
          <w:color w:val="666666"/>
          <w:szCs w:val="24"/>
        </w:rPr>
        <w:t xml:space="preserve">darnaus </w:t>
      </w:r>
      <w:proofErr w:type="spellStart"/>
      <w:r w:rsidR="00502E59" w:rsidRPr="00502E59">
        <w:rPr>
          <w:rFonts w:asciiTheme="minorHAnsi" w:hAnsiTheme="minorHAnsi"/>
          <w:color w:val="666666"/>
          <w:szCs w:val="24"/>
        </w:rPr>
        <w:t>judumo</w:t>
      </w:r>
      <w:proofErr w:type="spellEnd"/>
      <w:r w:rsidR="00502E59" w:rsidRPr="00502E59">
        <w:rPr>
          <w:rFonts w:asciiTheme="minorHAnsi" w:hAnsiTheme="minorHAnsi"/>
          <w:color w:val="666666"/>
          <w:szCs w:val="24"/>
        </w:rPr>
        <w:t xml:space="preserve"> mieste planus (toliau – DJMP),</w:t>
      </w:r>
      <w:r w:rsidR="00352E11">
        <w:rPr>
          <w:rFonts w:asciiTheme="minorHAnsi" w:hAnsiTheme="minorHAnsi"/>
          <w:color w:val="666666"/>
          <w:szCs w:val="24"/>
        </w:rPr>
        <w:t xml:space="preserve"> sulaukė teigiamo</w:t>
      </w:r>
      <w:r w:rsidR="00502E59" w:rsidRPr="00502E59">
        <w:rPr>
          <w:rFonts w:asciiTheme="minorHAnsi" w:hAnsiTheme="minorHAnsi"/>
          <w:color w:val="666666"/>
          <w:szCs w:val="24"/>
        </w:rPr>
        <w:t xml:space="preserve"> Europos Komisijos projekto „</w:t>
      </w:r>
      <w:proofErr w:type="spellStart"/>
      <w:r w:rsidR="00502E59" w:rsidRPr="00502E59">
        <w:rPr>
          <w:rFonts w:asciiTheme="minorHAnsi" w:hAnsiTheme="minorHAnsi"/>
          <w:color w:val="666666"/>
          <w:szCs w:val="24"/>
        </w:rPr>
        <w:t>Prosperity</w:t>
      </w:r>
      <w:proofErr w:type="spellEnd"/>
      <w:r w:rsidR="00502E59" w:rsidRPr="00502E59">
        <w:rPr>
          <w:rFonts w:asciiTheme="minorHAnsi" w:hAnsiTheme="minorHAnsi"/>
          <w:color w:val="666666"/>
          <w:szCs w:val="24"/>
        </w:rPr>
        <w:t>“</w:t>
      </w:r>
      <w:r w:rsidR="00352E11">
        <w:rPr>
          <w:rFonts w:asciiTheme="minorHAnsi" w:hAnsiTheme="minorHAnsi"/>
          <w:color w:val="666666"/>
          <w:szCs w:val="24"/>
        </w:rPr>
        <w:t xml:space="preserve"> įvertinimo</w:t>
      </w:r>
      <w:r w:rsidR="00502E59" w:rsidRPr="00502E59">
        <w:rPr>
          <w:rFonts w:asciiTheme="minorHAnsi" w:hAnsiTheme="minorHAnsi"/>
          <w:color w:val="666666"/>
          <w:szCs w:val="24"/>
          <w:vertAlign w:val="superscript"/>
        </w:rPr>
        <w:footnoteReference w:id="4"/>
      </w:r>
      <w:r w:rsidR="00502E59" w:rsidRPr="00502E59">
        <w:rPr>
          <w:rFonts w:asciiTheme="minorHAnsi" w:hAnsiTheme="minorHAnsi"/>
          <w:color w:val="666666"/>
          <w:szCs w:val="24"/>
        </w:rPr>
        <w:t xml:space="preserve">. </w:t>
      </w:r>
      <w:r w:rsidR="00352E11" w:rsidRPr="00352E11">
        <w:rPr>
          <w:rFonts w:asciiTheme="minorHAnsi" w:hAnsiTheme="minorHAnsi"/>
          <w:color w:val="666666"/>
          <w:szCs w:val="24"/>
        </w:rPr>
        <w:t xml:space="preserve">Projekto koordinatorių vertinimu, Lietuva nuo 2011 m. padarė didžiausią pažangą DJMP skatinime, rengime ir įgyvendinime, ir dabar kartu su Belgija, Norvegija, Ispanija ir Prancūzija patenka į pirmąją kategoriją šalių, turinčių gerai išvystytą darnią miestų susisiekimo planavimo sistemą, remiamą nacionaliniu lygmeniu. Vilniaus, Klaipėdos </w:t>
      </w:r>
      <w:proofErr w:type="gramStart"/>
      <w:r w:rsidR="00352E11" w:rsidRPr="00352E11">
        <w:rPr>
          <w:rFonts w:asciiTheme="minorHAnsi" w:hAnsiTheme="minorHAnsi"/>
          <w:color w:val="666666"/>
          <w:szCs w:val="24"/>
        </w:rPr>
        <w:t>ir Panevėžio D</w:t>
      </w:r>
      <w:r w:rsidR="00DD356A">
        <w:rPr>
          <w:rFonts w:asciiTheme="minorHAnsi" w:hAnsiTheme="minorHAnsi"/>
          <w:color w:val="666666"/>
          <w:szCs w:val="24"/>
        </w:rPr>
        <w:t>JM</w:t>
      </w:r>
      <w:r w:rsidR="00352E11" w:rsidRPr="00352E11">
        <w:rPr>
          <w:rFonts w:asciiTheme="minorHAnsi" w:hAnsiTheme="minorHAnsi"/>
          <w:color w:val="666666"/>
          <w:szCs w:val="24"/>
        </w:rPr>
        <w:t xml:space="preserve">P išrinkti geriausiais ir </w:t>
      </w:r>
      <w:r w:rsidR="00FC2659">
        <w:rPr>
          <w:rFonts w:asciiTheme="minorHAnsi" w:hAnsiTheme="minorHAnsi"/>
          <w:color w:val="666666"/>
          <w:szCs w:val="24"/>
        </w:rPr>
        <w:t>iškilmingai apdovanoti</w:t>
      </w:r>
      <w:proofErr w:type="gramEnd"/>
      <w:r w:rsidR="00FC2659">
        <w:rPr>
          <w:rFonts w:asciiTheme="minorHAnsi" w:hAnsiTheme="minorHAnsi"/>
          <w:color w:val="666666"/>
          <w:szCs w:val="24"/>
        </w:rPr>
        <w:t xml:space="preserve">. </w:t>
      </w:r>
      <w:r w:rsidR="00352E11">
        <w:rPr>
          <w:rFonts w:asciiTheme="minorHAnsi" w:hAnsiTheme="minorHAnsi"/>
          <w:color w:val="666666"/>
          <w:szCs w:val="24"/>
        </w:rPr>
        <w:t xml:space="preserve">DJMP </w:t>
      </w:r>
      <w:r w:rsidR="00C7387D">
        <w:rPr>
          <w:rFonts w:asciiTheme="minorHAnsi" w:hAnsiTheme="minorHAnsi"/>
          <w:color w:val="666666"/>
          <w:szCs w:val="24"/>
        </w:rPr>
        <w:t>jau parengė ir patvirtino</w:t>
      </w:r>
      <w:r w:rsidR="00352E11">
        <w:rPr>
          <w:rFonts w:asciiTheme="minorHAnsi" w:hAnsiTheme="minorHAnsi"/>
          <w:color w:val="666666"/>
          <w:szCs w:val="24"/>
        </w:rPr>
        <w:t xml:space="preserve"> 16 miestų</w:t>
      </w:r>
      <w:r w:rsidR="00C7387D">
        <w:rPr>
          <w:rFonts w:asciiTheme="minorHAnsi" w:hAnsiTheme="minorHAnsi"/>
          <w:color w:val="666666"/>
          <w:szCs w:val="24"/>
        </w:rPr>
        <w:t xml:space="preserve">, </w:t>
      </w:r>
      <w:r w:rsidR="00075889">
        <w:rPr>
          <w:rFonts w:asciiTheme="minorHAnsi" w:hAnsiTheme="minorHAnsi"/>
          <w:color w:val="666666"/>
          <w:szCs w:val="24"/>
        </w:rPr>
        <w:t xml:space="preserve">savo planus baigia ruošti </w:t>
      </w:r>
      <w:r w:rsidR="00C7387D">
        <w:rPr>
          <w:rFonts w:asciiTheme="minorHAnsi" w:hAnsiTheme="minorHAnsi"/>
          <w:color w:val="666666"/>
          <w:szCs w:val="24"/>
        </w:rPr>
        <w:t>Kaunas ir Marijampolė</w:t>
      </w:r>
      <w:r w:rsidR="00075889">
        <w:rPr>
          <w:rFonts w:asciiTheme="minorHAnsi" w:hAnsiTheme="minorHAnsi"/>
          <w:color w:val="666666"/>
          <w:szCs w:val="24"/>
        </w:rPr>
        <w:t>.</w:t>
      </w:r>
      <w:r w:rsidR="00FC2659">
        <w:rPr>
          <w:rFonts w:asciiTheme="minorHAnsi" w:hAnsiTheme="minorHAnsi"/>
          <w:color w:val="666666"/>
          <w:szCs w:val="24"/>
        </w:rPr>
        <w:t xml:space="preserve"> </w:t>
      </w:r>
      <w:r w:rsidR="00075889">
        <w:rPr>
          <w:rFonts w:asciiTheme="minorHAnsi" w:hAnsiTheme="minorHAnsi"/>
          <w:color w:val="666666"/>
          <w:szCs w:val="24"/>
        </w:rPr>
        <w:t>P</w:t>
      </w:r>
      <w:r w:rsidR="00FC2659" w:rsidRPr="00502E59">
        <w:rPr>
          <w:rFonts w:asciiTheme="minorHAnsi" w:hAnsiTheme="minorHAnsi"/>
          <w:color w:val="666666"/>
          <w:szCs w:val="24"/>
        </w:rPr>
        <w:t>arengtuose</w:t>
      </w:r>
      <w:r w:rsidR="00FC2659">
        <w:rPr>
          <w:rFonts w:asciiTheme="minorHAnsi" w:hAnsiTheme="minorHAnsi"/>
          <w:color w:val="666666"/>
          <w:szCs w:val="24"/>
        </w:rPr>
        <w:t xml:space="preserve"> </w:t>
      </w:r>
      <w:r w:rsidR="00502E59" w:rsidRPr="00502E59">
        <w:rPr>
          <w:rFonts w:asciiTheme="minorHAnsi" w:hAnsiTheme="minorHAnsi"/>
          <w:color w:val="666666"/>
          <w:szCs w:val="24"/>
        </w:rPr>
        <w:t xml:space="preserve">DJMP didelis dėmesys skiriamas pėsčiųjų, dviračių, viešojo transporto infrastruktūrai, tinkamam žmonių, turinčių specialiųjų poreikių, infrastruktūros pritaikymui. </w:t>
      </w:r>
      <w:r w:rsidR="006628AA">
        <w:rPr>
          <w:rFonts w:asciiTheme="minorHAnsi" w:hAnsiTheme="minorHAnsi"/>
          <w:color w:val="666666"/>
          <w:szCs w:val="24"/>
        </w:rPr>
        <w:t>Kitas svarbus etapas yra</w:t>
      </w:r>
      <w:r w:rsidR="00FC2659">
        <w:rPr>
          <w:rFonts w:asciiTheme="minorHAnsi" w:hAnsiTheme="minorHAnsi"/>
          <w:color w:val="666666"/>
          <w:szCs w:val="24"/>
        </w:rPr>
        <w:t xml:space="preserve"> </w:t>
      </w:r>
      <w:r w:rsidR="00502E59" w:rsidRPr="00502E59">
        <w:rPr>
          <w:rFonts w:asciiTheme="minorHAnsi" w:hAnsiTheme="minorHAnsi"/>
          <w:color w:val="666666"/>
          <w:szCs w:val="24"/>
        </w:rPr>
        <w:t>DJMP</w:t>
      </w:r>
      <w:r w:rsidR="00FC2659">
        <w:rPr>
          <w:rFonts w:asciiTheme="minorHAnsi" w:hAnsiTheme="minorHAnsi"/>
          <w:color w:val="666666"/>
          <w:szCs w:val="24"/>
        </w:rPr>
        <w:t xml:space="preserve"> įgyvendinimas, tačiau tam skirtoje priemonėje</w:t>
      </w:r>
      <w:r w:rsidR="00502E59" w:rsidRPr="00502E59">
        <w:rPr>
          <w:rFonts w:asciiTheme="minorHAnsi" w:hAnsiTheme="minorHAnsi"/>
          <w:color w:val="666666"/>
          <w:szCs w:val="24"/>
        </w:rPr>
        <w:t xml:space="preserve"> suplanuota </w:t>
      </w:r>
      <w:r w:rsidR="00FC2659">
        <w:rPr>
          <w:rFonts w:asciiTheme="minorHAnsi" w:hAnsiTheme="minorHAnsi"/>
          <w:color w:val="666666"/>
          <w:szCs w:val="24"/>
        </w:rPr>
        <w:t>tik 52 proc.</w:t>
      </w:r>
      <w:r w:rsidR="00502E59" w:rsidRPr="00502E59">
        <w:rPr>
          <w:rFonts w:asciiTheme="minorHAnsi" w:hAnsiTheme="minorHAnsi"/>
          <w:color w:val="666666"/>
          <w:szCs w:val="24"/>
        </w:rPr>
        <w:t xml:space="preserve"> ES fondų lėšų</w:t>
      </w:r>
      <w:r w:rsidR="00FC2659">
        <w:rPr>
          <w:rFonts w:asciiTheme="minorHAnsi" w:hAnsiTheme="minorHAnsi"/>
          <w:color w:val="666666"/>
          <w:szCs w:val="24"/>
        </w:rPr>
        <w:t xml:space="preserve"> ir</w:t>
      </w:r>
      <w:r w:rsidR="00502E59" w:rsidRPr="00502E59">
        <w:rPr>
          <w:rFonts w:asciiTheme="minorHAnsi" w:hAnsiTheme="minorHAnsi"/>
          <w:color w:val="666666"/>
          <w:szCs w:val="24"/>
        </w:rPr>
        <w:t xml:space="preserve"> kol kas nepasirašyta nė viena finansavimo sutartis.</w:t>
      </w:r>
    </w:p>
    <w:p w:rsidR="00502E59" w:rsidRPr="00502E59" w:rsidRDefault="00502E59" w:rsidP="00502E59">
      <w:pPr>
        <w:ind w:firstLine="426"/>
        <w:jc w:val="both"/>
        <w:rPr>
          <w:rFonts w:asciiTheme="minorHAnsi" w:hAnsiTheme="minorHAnsi"/>
          <w:color w:val="666666"/>
          <w:szCs w:val="24"/>
        </w:rPr>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502E59" w:rsidRPr="00502E59" w:rsidTr="00FA6935">
        <w:tc>
          <w:tcPr>
            <w:tcW w:w="9530" w:type="dxa"/>
            <w:tcBorders>
              <w:top w:val="nil"/>
              <w:left w:val="nil"/>
              <w:bottom w:val="nil"/>
              <w:right w:val="nil"/>
            </w:tcBorders>
            <w:shd w:val="clear" w:color="auto" w:fill="D9D9D9" w:themeFill="background1" w:themeFillShade="D9"/>
          </w:tcPr>
          <w:p w:rsidR="00502E59" w:rsidRPr="00502E59" w:rsidRDefault="00502E59" w:rsidP="00FA6935">
            <w:pPr>
              <w:jc w:val="both"/>
              <w:rPr>
                <w:rFonts w:asciiTheme="minorHAnsi" w:hAnsiTheme="minorHAnsi"/>
                <w:b/>
                <w:color w:val="365F91" w:themeColor="accent1" w:themeShade="BF"/>
              </w:rPr>
            </w:pPr>
            <w:r w:rsidRPr="00502E59">
              <w:rPr>
                <w:rFonts w:asciiTheme="minorHAnsi" w:hAnsiTheme="minorHAnsi"/>
                <w:b/>
                <w:color w:val="365F91" w:themeColor="accent1" w:themeShade="BF"/>
              </w:rPr>
              <w:t xml:space="preserve">Siūlymas Susisiekimo ministerijai: </w:t>
            </w:r>
          </w:p>
          <w:p w:rsidR="00502E59" w:rsidRPr="00D07FC3" w:rsidRDefault="00502E59" w:rsidP="000164B1">
            <w:pPr>
              <w:jc w:val="both"/>
              <w:rPr>
                <w:rFonts w:asciiTheme="minorHAnsi" w:hAnsiTheme="minorHAnsi"/>
                <w:b/>
                <w:color w:val="365F91" w:themeColor="accent1" w:themeShade="BF"/>
              </w:rPr>
            </w:pPr>
            <w:r w:rsidRPr="00502E59">
              <w:rPr>
                <w:rFonts w:asciiTheme="minorHAnsi" w:hAnsiTheme="minorHAnsi"/>
                <w:b/>
                <w:color w:val="365F91" w:themeColor="accent1" w:themeShade="BF"/>
              </w:rPr>
              <w:t xml:space="preserve">- </w:t>
            </w:r>
            <w:r w:rsidR="00E26E98">
              <w:rPr>
                <w:rFonts w:asciiTheme="minorHAnsi" w:hAnsiTheme="minorHAnsi"/>
                <w:b/>
                <w:color w:val="365F91" w:themeColor="accent1" w:themeShade="BF"/>
              </w:rPr>
              <w:t>Imtis aktyvių priemonių</w:t>
            </w:r>
            <w:r w:rsidR="000164B1" w:rsidRPr="000164B1">
              <w:rPr>
                <w:rFonts w:asciiTheme="minorHAnsi" w:hAnsiTheme="minorHAnsi"/>
                <w:b/>
                <w:color w:val="365F91" w:themeColor="accent1" w:themeShade="BF"/>
              </w:rPr>
              <w:t xml:space="preserve">, kad iki 2019 m. </w:t>
            </w:r>
            <w:r w:rsidR="00E26E98">
              <w:rPr>
                <w:rFonts w:asciiTheme="minorHAnsi" w:hAnsiTheme="minorHAnsi"/>
                <w:b/>
                <w:color w:val="365F91" w:themeColor="accent1" w:themeShade="BF"/>
              </w:rPr>
              <w:t>gruodžio 15</w:t>
            </w:r>
            <w:r w:rsidR="000164B1" w:rsidRPr="000164B1">
              <w:rPr>
                <w:rFonts w:asciiTheme="minorHAnsi" w:hAnsiTheme="minorHAnsi"/>
                <w:b/>
                <w:color w:val="365F91" w:themeColor="accent1" w:themeShade="BF"/>
              </w:rPr>
              <w:t xml:space="preserve"> d. būtų sudaryti regionų projektų sąrašai visai darnaus </w:t>
            </w:r>
            <w:proofErr w:type="spellStart"/>
            <w:r w:rsidR="000164B1" w:rsidRPr="000164B1">
              <w:rPr>
                <w:rFonts w:asciiTheme="minorHAnsi" w:hAnsiTheme="minorHAnsi"/>
                <w:b/>
                <w:color w:val="365F91" w:themeColor="accent1" w:themeShade="BF"/>
              </w:rPr>
              <w:t>judumo</w:t>
            </w:r>
            <w:proofErr w:type="spellEnd"/>
            <w:r w:rsidR="000164B1" w:rsidRPr="000164B1">
              <w:rPr>
                <w:rFonts w:asciiTheme="minorHAnsi" w:hAnsiTheme="minorHAnsi"/>
                <w:b/>
                <w:color w:val="365F91" w:themeColor="accent1" w:themeShade="BF"/>
              </w:rPr>
              <w:t xml:space="preserve"> priemonių</w:t>
            </w:r>
            <w:r w:rsidR="00D07FC3">
              <w:rPr>
                <w:rFonts w:asciiTheme="minorHAnsi" w:hAnsiTheme="minorHAnsi"/>
                <w:b/>
                <w:color w:val="365F91" w:themeColor="accent1" w:themeShade="BF"/>
              </w:rPr>
              <w:t xml:space="preserve"> diegimui numatytai lėšų sumai;</w:t>
            </w:r>
          </w:p>
        </w:tc>
      </w:tr>
    </w:tbl>
    <w:p w:rsidR="00944ACD" w:rsidRDefault="008C3C7F" w:rsidP="00B72730">
      <w:pPr>
        <w:pStyle w:val="tekstas"/>
      </w:pPr>
      <w:r>
        <w:tab/>
      </w:r>
    </w:p>
    <w:p w:rsidR="00BC052E" w:rsidRDefault="007129D0" w:rsidP="00B72730">
      <w:pPr>
        <w:pStyle w:val="tekstas"/>
      </w:pPr>
      <w:r w:rsidRPr="007129D0">
        <w:t xml:space="preserve">Kita šio prioriteto Susisiekimo ministerijos priemonė, kurioje vėluoja projektų planavimas ir įgyvendinimas – vietinio susisiekimo viešojo transporto priemonių parko atnaujinimas, kuriam suplanuota tik 50 proc. numatytų lėšų. </w:t>
      </w:r>
      <w:r w:rsidR="00BC052E">
        <w:t xml:space="preserve">Apibendrinti skaičiai taip pat rodo, kad Susisiekimo ministerijos šiame prioritete įgyvendinamų priemonių (ir ERPF, ir </w:t>
      </w:r>
      <w:proofErr w:type="spellStart"/>
      <w:r w:rsidR="00BC052E">
        <w:t>SaF</w:t>
      </w:r>
      <w:proofErr w:type="spellEnd"/>
      <w:r w:rsidR="00BC052E">
        <w:t xml:space="preserve">) įgyvendinimas ženkliai atsilieka nuo Veiksmų programos vidurkių </w:t>
      </w:r>
      <w:proofErr w:type="gramStart"/>
      <w:r w:rsidR="00BC052E">
        <w:t>(</w:t>
      </w:r>
      <w:proofErr w:type="gramEnd"/>
      <w:r w:rsidR="00BC052E">
        <w:t xml:space="preserve">ERPF: suplanuota – 64 proc., sudarytos sutartys </w:t>
      </w:r>
      <w:r w:rsidR="00396005">
        <w:t>–</w:t>
      </w:r>
      <w:r w:rsidR="00BC052E">
        <w:t xml:space="preserve"> </w:t>
      </w:r>
      <w:r w:rsidR="00396005">
        <w:t xml:space="preserve">18 proc., išmokėta – 9 proc.; </w:t>
      </w:r>
      <w:proofErr w:type="spellStart"/>
      <w:r w:rsidR="00396005">
        <w:t>SaF</w:t>
      </w:r>
      <w:proofErr w:type="spellEnd"/>
      <w:r w:rsidR="00396005">
        <w:t>: suplanuota – 60 proc., sudarytos sutartys – 52 proc., išmokėta – 6 proc.)</w:t>
      </w:r>
      <w:r w:rsidR="00283CF0">
        <w:t>.</w:t>
      </w:r>
    </w:p>
    <w:p w:rsidR="009571F4" w:rsidRDefault="00283CF0" w:rsidP="00B72730">
      <w:pPr>
        <w:pStyle w:val="tekstas"/>
      </w:pPr>
      <w:r>
        <w:t xml:space="preserve">Tačiau </w:t>
      </w:r>
      <w:r w:rsidR="000617F5">
        <w:t>Europos Komisija šalies ataskaitoje</w:t>
      </w:r>
      <w:r w:rsidR="00A96E01">
        <w:rPr>
          <w:rStyle w:val="Puslapioinaosnuoroda"/>
          <w:b/>
        </w:rPr>
        <w:footnoteReference w:id="5"/>
      </w:r>
      <w:r w:rsidR="000617F5">
        <w:t xml:space="preserve"> Lietuvai </w:t>
      </w:r>
      <w:r w:rsidR="00DB419E">
        <w:t>nurodė</w:t>
      </w:r>
      <w:r w:rsidR="000617F5">
        <w:t xml:space="preserve">, kad </w:t>
      </w:r>
      <w:r w:rsidR="00A96E01">
        <w:t>neigiamos įtakos aplinkos kokybei</w:t>
      </w:r>
      <w:r w:rsidR="000617F5">
        <w:t xml:space="preserve"> </w:t>
      </w:r>
      <w:r w:rsidR="00A96E01" w:rsidRPr="00A96E01">
        <w:t xml:space="preserve">mažinimas transporto sektoriuje išlieka aktualus, kadangi metinis 2017 m. numatytas išmetamųjų šiltnamio efektą sukeliančių dujų (toliau </w:t>
      </w:r>
      <w:r w:rsidR="00A96E01">
        <w:t>–</w:t>
      </w:r>
      <w:r w:rsidR="00A96E01" w:rsidRPr="00A96E01">
        <w:t xml:space="preserve"> ŠESD) kiekio transporto sektoriuje limitas (Nacionalinės susisiekimo plėtros 2014</w:t>
      </w:r>
      <w:r w:rsidR="00A96E01">
        <w:t>–</w:t>
      </w:r>
      <w:r w:rsidR="00A96E01" w:rsidRPr="00A96E01">
        <w:t>2022 m. programos rodiklis) yra 4,55 mln. t CO2e, tuo tarpu ŠESD kiekis jau 2016 m. viršijo 2017 m. reikšmę 23</w:t>
      </w:r>
      <w:r w:rsidR="00A96E01">
        <w:t xml:space="preserve"> proc.</w:t>
      </w:r>
      <w:r w:rsidR="00A96E01" w:rsidRPr="00A96E01">
        <w:t xml:space="preserve"> ir sudarė 5,59 mln. t.  Atsinaujinančių energijos išteklių dalis transporte sumažėjo nuo 4,6 </w:t>
      </w:r>
      <w:r w:rsidR="00A96E01">
        <w:t>proc.</w:t>
      </w:r>
      <w:r w:rsidR="00A96E01" w:rsidRPr="00A96E01">
        <w:t xml:space="preserve"> 2015 m. iki 3,6</w:t>
      </w:r>
      <w:r w:rsidR="00A96E01">
        <w:t xml:space="preserve"> proc.</w:t>
      </w:r>
      <w:r w:rsidR="00A96E01" w:rsidRPr="00A96E01">
        <w:t xml:space="preserve"> 2016 m., kai 2020 m. turėtų siekti 10</w:t>
      </w:r>
      <w:r w:rsidR="00A96E01">
        <w:t xml:space="preserve"> proc.</w:t>
      </w:r>
      <w:r w:rsidR="00FA6935">
        <w:t xml:space="preserve"> </w:t>
      </w:r>
      <w:r>
        <w:t>Taigi, Lietuvai ypatingai svarbu plėtoti</w:t>
      </w:r>
      <w:r w:rsidRPr="007129D0">
        <w:t xml:space="preserve"> aplinkai </w:t>
      </w:r>
      <w:r>
        <w:t>draugišką transportą ir mažinti</w:t>
      </w:r>
      <w:r w:rsidRPr="007129D0">
        <w:t xml:space="preserve"> anglies dioksido išmetimus, </w:t>
      </w:r>
      <w:r>
        <w:t xml:space="preserve">todėl </w:t>
      </w:r>
      <w:r w:rsidRPr="007129D0">
        <w:t>siūloma spartinti investicijas į ekologišką transportą.</w:t>
      </w:r>
    </w:p>
    <w:p w:rsidR="009571F4" w:rsidRDefault="007129D0" w:rsidP="00B72730">
      <w:pPr>
        <w:pStyle w:val="tekstas"/>
      </w:pPr>
      <w:r>
        <w:t xml:space="preserve">Atsižvelgiant į tai, </w:t>
      </w:r>
      <w:r w:rsidR="00283CF0" w:rsidRPr="00251E77">
        <w:rPr>
          <w:i/>
        </w:rPr>
        <w:t>šios srities lėšų finansavimo nesiūloma mažinti</w:t>
      </w:r>
      <w:r w:rsidR="00283CF0">
        <w:t xml:space="preserve">, tačiau </w:t>
      </w:r>
      <w:r w:rsidR="006022D2">
        <w:t xml:space="preserve">Susisiekimo </w:t>
      </w:r>
      <w:r w:rsidR="006022D2" w:rsidRPr="006022D2">
        <w:t>ministerija turėtų imtis aktyvesnių veiksmų ir</w:t>
      </w:r>
      <w:r w:rsidR="006022D2">
        <w:t xml:space="preserve"> </w:t>
      </w:r>
      <w:r w:rsidR="006022D2" w:rsidRPr="009571F4">
        <w:t>užtikrinti</w:t>
      </w:r>
      <w:r w:rsidR="009571F4" w:rsidRPr="009571F4">
        <w:t>, jog visos finansuojamos investicijos būtų įg</w:t>
      </w:r>
      <w:r w:rsidR="009571F4">
        <w:t>yvendintos numatyta apimtimi.</w:t>
      </w:r>
    </w:p>
    <w:p w:rsidR="009571F4" w:rsidRPr="009571F4" w:rsidRDefault="009571F4" w:rsidP="00B72730">
      <w:pPr>
        <w:pStyle w:val="tekstas"/>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FA6935" w:rsidRPr="00FA6935" w:rsidTr="00FA6935">
        <w:tc>
          <w:tcPr>
            <w:tcW w:w="9530" w:type="dxa"/>
            <w:tcBorders>
              <w:top w:val="nil"/>
              <w:left w:val="nil"/>
              <w:bottom w:val="nil"/>
              <w:right w:val="nil"/>
            </w:tcBorders>
            <w:shd w:val="clear" w:color="auto" w:fill="D9D9D9" w:themeFill="background1" w:themeFillShade="D9"/>
          </w:tcPr>
          <w:p w:rsidR="00FA6935" w:rsidRDefault="00FA6935" w:rsidP="00FA6935">
            <w:pPr>
              <w:jc w:val="both"/>
              <w:rPr>
                <w:rFonts w:asciiTheme="minorHAnsi" w:hAnsiTheme="minorHAnsi"/>
                <w:b/>
                <w:color w:val="365F91" w:themeColor="accent1" w:themeShade="BF"/>
              </w:rPr>
            </w:pPr>
            <w:r w:rsidRPr="00502E59">
              <w:rPr>
                <w:rFonts w:asciiTheme="minorHAnsi" w:hAnsiTheme="minorHAnsi"/>
                <w:b/>
                <w:color w:val="365F91" w:themeColor="accent1" w:themeShade="BF"/>
              </w:rPr>
              <w:lastRenderedPageBreak/>
              <w:t xml:space="preserve">Siūlymas Susisiekimo ministerijai: </w:t>
            </w:r>
          </w:p>
          <w:p w:rsidR="00FA6935" w:rsidRPr="00FA6935" w:rsidRDefault="00FA6935" w:rsidP="00E26E98">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F303B7">
              <w:rPr>
                <w:rFonts w:asciiTheme="minorHAnsi" w:hAnsiTheme="minorHAnsi"/>
                <w:b/>
                <w:color w:val="365F91" w:themeColor="accent1" w:themeShade="BF"/>
              </w:rPr>
              <w:t>Imtis priemonių</w:t>
            </w:r>
            <w:r w:rsidR="007129D0">
              <w:rPr>
                <w:rFonts w:asciiTheme="minorHAnsi" w:hAnsiTheme="minorHAnsi"/>
                <w:b/>
                <w:color w:val="365F91" w:themeColor="accent1" w:themeShade="BF"/>
              </w:rPr>
              <w:t xml:space="preserve">, kad </w:t>
            </w:r>
            <w:r>
              <w:rPr>
                <w:rFonts w:asciiTheme="minorHAnsi" w:hAnsiTheme="minorHAnsi"/>
                <w:b/>
                <w:color w:val="365F91" w:themeColor="accent1" w:themeShade="BF"/>
              </w:rPr>
              <w:t xml:space="preserve">iki 2019 m. </w:t>
            </w:r>
            <w:r w:rsidR="00E26E98">
              <w:rPr>
                <w:rFonts w:asciiTheme="minorHAnsi" w:hAnsiTheme="minorHAnsi"/>
                <w:b/>
                <w:color w:val="365F91" w:themeColor="accent1" w:themeShade="BF"/>
              </w:rPr>
              <w:t>gruodžio 15</w:t>
            </w:r>
            <w:r w:rsidR="009571F4">
              <w:rPr>
                <w:rFonts w:asciiTheme="minorHAnsi" w:hAnsiTheme="minorHAnsi"/>
                <w:b/>
                <w:color w:val="365F91" w:themeColor="accent1" w:themeShade="BF"/>
              </w:rPr>
              <w:t xml:space="preserve"> d.</w:t>
            </w:r>
            <w:r w:rsidR="006022D2" w:rsidRPr="006022D2">
              <w:rPr>
                <w:rFonts w:asciiTheme="minorHAnsi" w:hAnsiTheme="minorHAnsi" w:cstheme="minorHAnsi"/>
                <w:b/>
                <w:color w:val="365F91" w:themeColor="accent1" w:themeShade="BF"/>
              </w:rPr>
              <w:t xml:space="preserve"> </w:t>
            </w:r>
            <w:r w:rsidR="007129D0">
              <w:rPr>
                <w:rFonts w:asciiTheme="minorHAnsi" w:hAnsiTheme="minorHAnsi" w:cstheme="minorHAnsi"/>
                <w:b/>
                <w:color w:val="365F91" w:themeColor="accent1" w:themeShade="BF"/>
              </w:rPr>
              <w:t xml:space="preserve">būtų </w:t>
            </w:r>
            <w:r w:rsidR="006022D2" w:rsidRPr="006022D2">
              <w:rPr>
                <w:rFonts w:asciiTheme="minorHAnsi" w:hAnsiTheme="minorHAnsi"/>
                <w:b/>
                <w:color w:val="365F91" w:themeColor="accent1" w:themeShade="BF"/>
              </w:rPr>
              <w:t>suplanuotos</w:t>
            </w:r>
            <w:r w:rsidR="007129D0">
              <w:rPr>
                <w:rFonts w:asciiTheme="minorHAnsi" w:hAnsiTheme="minorHAnsi"/>
                <w:b/>
                <w:color w:val="365F91" w:themeColor="accent1" w:themeShade="BF"/>
              </w:rPr>
              <w:t xml:space="preserve"> visos</w:t>
            </w:r>
            <w:r w:rsidR="006022D2" w:rsidRPr="006022D2">
              <w:rPr>
                <w:rFonts w:asciiTheme="minorHAnsi" w:hAnsiTheme="minorHAnsi"/>
                <w:b/>
                <w:color w:val="365F91" w:themeColor="accent1" w:themeShade="BF"/>
              </w:rPr>
              <w:t xml:space="preserve"> </w:t>
            </w:r>
            <w:r w:rsidR="007129D0">
              <w:rPr>
                <w:rFonts w:asciiTheme="minorHAnsi" w:hAnsiTheme="minorHAnsi"/>
                <w:b/>
                <w:color w:val="365F91" w:themeColor="accent1" w:themeShade="BF"/>
              </w:rPr>
              <w:t xml:space="preserve">vietinio susisiekimo </w:t>
            </w:r>
            <w:r w:rsidR="004E004D">
              <w:rPr>
                <w:rFonts w:asciiTheme="minorHAnsi" w:hAnsiTheme="minorHAnsi"/>
                <w:b/>
                <w:color w:val="365F91" w:themeColor="accent1" w:themeShade="BF"/>
              </w:rPr>
              <w:t>viešojo transporto priemonių atnaujinimui</w:t>
            </w:r>
            <w:r w:rsidR="0086376B">
              <w:rPr>
                <w:rFonts w:asciiTheme="minorHAnsi" w:hAnsiTheme="minorHAnsi"/>
                <w:b/>
                <w:color w:val="365F91" w:themeColor="accent1" w:themeShade="BF"/>
              </w:rPr>
              <w:t xml:space="preserve"> numatytos lėšos ir pasirašyta</w:t>
            </w:r>
            <w:r w:rsidR="007129D0">
              <w:rPr>
                <w:rFonts w:asciiTheme="minorHAnsi" w:hAnsiTheme="minorHAnsi"/>
                <w:b/>
                <w:color w:val="365F91" w:themeColor="accent1" w:themeShade="BF"/>
              </w:rPr>
              <w:t xml:space="preserve"> finansavimo sutarčių už </w:t>
            </w:r>
            <w:r w:rsidR="00E26E98">
              <w:rPr>
                <w:rFonts w:asciiTheme="minorHAnsi" w:hAnsiTheme="minorHAnsi"/>
                <w:b/>
                <w:color w:val="365F91" w:themeColor="accent1" w:themeShade="BF"/>
              </w:rPr>
              <w:t>ne mažiau kaip 30 proc. priemonės sumos</w:t>
            </w:r>
            <w:r w:rsidR="007129D0">
              <w:rPr>
                <w:rFonts w:asciiTheme="minorHAnsi" w:hAnsiTheme="minorHAnsi"/>
                <w:b/>
                <w:color w:val="365F91" w:themeColor="accent1" w:themeShade="BF"/>
              </w:rPr>
              <w:t>.</w:t>
            </w:r>
            <w:r w:rsidR="004E004D">
              <w:rPr>
                <w:rFonts w:asciiTheme="minorHAnsi" w:hAnsiTheme="minorHAnsi"/>
                <w:b/>
                <w:color w:val="365F91" w:themeColor="accent1" w:themeShade="BF"/>
              </w:rPr>
              <w:t xml:space="preserve"> </w:t>
            </w:r>
          </w:p>
        </w:tc>
      </w:tr>
    </w:tbl>
    <w:p w:rsidR="000C43A6" w:rsidRDefault="000C43A6" w:rsidP="000C43A6">
      <w:pPr>
        <w:pStyle w:val="antrat3zz"/>
      </w:pPr>
      <w:bookmarkStart w:id="19" w:name="_Toc10104956"/>
      <w:r>
        <w:t>5 prioritetas. Aplinkosauga, gamtos išteklių darnus naudojimas ir prisitaikymas prie klimato kaitos</w:t>
      </w:r>
      <w:bookmarkEnd w:id="19"/>
    </w:p>
    <w:p w:rsidR="000C43A6" w:rsidRPr="008A3DD6" w:rsidRDefault="000C43A6" w:rsidP="00B72730">
      <w:pPr>
        <w:pStyle w:val="tekstas"/>
      </w:pPr>
      <w:r w:rsidRPr="008A3DD6">
        <w:t xml:space="preserve">Aplinkos ministerijos administruojamų priemonių projektų planavimas yra pakankamas, o sutarčių sudaryta daugiau nei vidutiniškai Veiksmų programoje. </w:t>
      </w:r>
    </w:p>
    <w:p w:rsidR="000C43A6" w:rsidRDefault="000C43A6" w:rsidP="00B72730">
      <w:pPr>
        <w:pStyle w:val="tekstas"/>
      </w:pPr>
      <w:r w:rsidRPr="008A3DD6">
        <w:t xml:space="preserve">Įgyvendinant šio prioriteto </w:t>
      </w:r>
      <w:r w:rsidRPr="008A3DD6">
        <w:rPr>
          <w:szCs w:val="20"/>
        </w:rPr>
        <w:t xml:space="preserve">priemones, svarbiausiu </w:t>
      </w:r>
      <w:r w:rsidRPr="008A3DD6">
        <w:t xml:space="preserve">klausimu </w:t>
      </w:r>
      <w:r w:rsidRPr="008A3DD6">
        <w:rPr>
          <w:szCs w:val="20"/>
        </w:rPr>
        <w:t xml:space="preserve">išliko </w:t>
      </w:r>
      <w:r w:rsidRPr="008A3DD6">
        <w:t xml:space="preserve">veiksmai, kurių reikia imtis, siekiant išvengti </w:t>
      </w:r>
      <w:r w:rsidRPr="008A3DD6">
        <w:rPr>
          <w:szCs w:val="20"/>
        </w:rPr>
        <w:t xml:space="preserve">pažeidimo dėl </w:t>
      </w:r>
      <w:r w:rsidRPr="001A6E15">
        <w:t>Miesto nuotekų direktyvos 91/271/EEB</w:t>
      </w:r>
      <w:r w:rsidRPr="008A3DD6">
        <w:t xml:space="preserve">. </w:t>
      </w:r>
      <w:r>
        <w:t xml:space="preserve">Kovo </w:t>
      </w:r>
      <w:r w:rsidR="006E34C7">
        <w:t>19 d.</w:t>
      </w:r>
      <w:r>
        <w:t xml:space="preserve"> </w:t>
      </w:r>
      <w:r w:rsidRPr="008A3DD6">
        <w:t xml:space="preserve">Aplinkos ministerija pateikė Europos Komisijai informaciją apie atliktus ir planuojamus </w:t>
      </w:r>
      <w:r w:rsidR="00711988">
        <w:t xml:space="preserve">kompleksinius problemos sprendimo </w:t>
      </w:r>
      <w:r w:rsidRPr="008A3DD6">
        <w:t>veiksmus</w:t>
      </w:r>
      <w:r w:rsidR="00711988">
        <w:t xml:space="preserve"> – geriamojo vandens tiekimo ir nuotekų tvarkymo bei šios infrastruktūros plėtrą reglamentuojanči</w:t>
      </w:r>
      <w:r w:rsidR="006E34C7">
        <w:t>ų</w:t>
      </w:r>
      <w:r w:rsidR="00711988">
        <w:t xml:space="preserve"> teisės aktų pakeitimus, </w:t>
      </w:r>
      <w:r w:rsidR="006E34C7">
        <w:t>aglomeracijose didesnėse nei 2000 gyventojų finansuojamą gyventojų prijungimą</w:t>
      </w:r>
      <w:r w:rsidR="00711988">
        <w:t xml:space="preserve"> prie esamų </w:t>
      </w:r>
      <w:r w:rsidR="006E34C7">
        <w:t xml:space="preserve">inžinerinių </w:t>
      </w:r>
      <w:r w:rsidR="00711988">
        <w:t>tinklų sistemų</w:t>
      </w:r>
      <w:r w:rsidR="006E34C7">
        <w:t xml:space="preserve"> bei atliekamą vandentvarkos įmonių veiklos vertinimą siekiant nustatyti galimą įmonių stambinimo modelį.</w:t>
      </w:r>
      <w:r w:rsidRPr="008A3DD6">
        <w:t xml:space="preserve"> ES </w:t>
      </w:r>
      <w:r>
        <w:t xml:space="preserve">finansavimas užima svarbią vietą šiame veiksmų plane. </w:t>
      </w:r>
      <w:r w:rsidRPr="001D3FE5">
        <w:t xml:space="preserve">Balandžio </w:t>
      </w:r>
      <w:r>
        <w:t>3 d.</w:t>
      </w:r>
      <w:r w:rsidRPr="001A6E15">
        <w:t xml:space="preserve"> </w:t>
      </w:r>
      <w:r w:rsidRPr="001D3FE5">
        <w:t>paskelbtas kvietimas teikti paraiškas</w:t>
      </w:r>
      <w:r>
        <w:t xml:space="preserve"> pagal naują vandentvarkos finansavimo modelį (projektai finansuojami teikiant grąžinamąją subsidiją ir paskolą), tačiau kad kvietimas būtų sėkmingas, reikalinga aktyvi paraiškas priimančios VIPA bei Aplinkos ministerijos komunikacija su būsimais projektų vykdytojais, finansavimo sąlygų aiškinimas bei paraiškų teikimo skatinimas. Be to, siekiant prie centralizuotų nuotekų tvarkymo tinklų prijungti reikiamą gyventojų skaičių, būtina mobilizuoti papildomas lėšas, todėl Aplinkos ministerija turi naujam kvietimui nukreipti kitų jos priemonių likučius.</w:t>
      </w:r>
    </w:p>
    <w:p w:rsidR="000C43A6" w:rsidRDefault="000C43A6" w:rsidP="00B72730">
      <w:pPr>
        <w:pStyle w:val="tekstas"/>
      </w:pPr>
      <w:r>
        <w:t xml:space="preserve">Pareiškėjų susidomėjimą nauju kvietimu neigiamai veikia iki naujo kvietimo teikti paraiškas suplanuotų projektų finansavimas </w:t>
      </w:r>
      <w:r w:rsidR="00A3535D">
        <w:t>(</w:t>
      </w:r>
      <w:r w:rsidR="00742139">
        <w:t xml:space="preserve">šiuo metu </w:t>
      </w:r>
      <w:r w:rsidR="00A3535D">
        <w:t>vertinamos</w:t>
      </w:r>
      <w:r w:rsidR="00742139">
        <w:t xml:space="preserve"> į</w:t>
      </w:r>
      <w:r w:rsidR="00A3535D">
        <w:t xml:space="preserve"> </w:t>
      </w:r>
      <w:r w:rsidR="00742139">
        <w:t xml:space="preserve">regioninės priemonės projektų sąrašą </w:t>
      </w:r>
      <w:r w:rsidR="0007544B">
        <w:t>įtrauktos</w:t>
      </w:r>
      <w:r w:rsidR="00742139">
        <w:t xml:space="preserve"> </w:t>
      </w:r>
      <w:r w:rsidR="00A3535D">
        <w:t xml:space="preserve">paraiškos bei skiriamas papildomas finansavimas projektams). </w:t>
      </w:r>
      <w:r w:rsidR="00977EC9">
        <w:t>Nors Finansų ministerija nuo 2018 m. vidurio siūlo Aplinkos ministerijai visas nesuplanuotas ir sutaupytas priemonių lėšas skirti naujam vandentvarkos finansavimo modeliui, sprendžiant galimo pažeidimo problemą, Aplinkos ministerija tai darė nepakankamai aktyviai ir dalį lėšų toliau planavo ir skirstė ankstesnėm</w:t>
      </w:r>
      <w:r w:rsidR="000A0C09">
        <w:t>i</w:t>
      </w:r>
      <w:r w:rsidR="00977EC9">
        <w:t>s finansavimo sąlygomis. S</w:t>
      </w:r>
      <w:r w:rsidR="00E0425D">
        <w:t>iekiant sumažinti Miesto nuotekų direktyvos pažeidimo mastą, investicijas būtina koncentruoti į nuotekų tinklų plėtrą</w:t>
      </w:r>
      <w:r w:rsidR="008D0BF9">
        <w:t xml:space="preserve"> tikslinėse taršos aglomeracijose</w:t>
      </w:r>
      <w:r w:rsidR="00E0425D">
        <w:t xml:space="preserve"> ir apie tai </w:t>
      </w:r>
      <w:r w:rsidR="00742139">
        <w:t>a</w:t>
      </w:r>
      <w:r w:rsidR="00D44821">
        <w:t>išk</w:t>
      </w:r>
      <w:r w:rsidR="00E0425D">
        <w:t>iai</w:t>
      </w:r>
      <w:r w:rsidR="00D44821">
        <w:t xml:space="preserve"> ir nuosekl</w:t>
      </w:r>
      <w:r w:rsidR="00E0425D">
        <w:t>iai</w:t>
      </w:r>
      <w:r w:rsidR="00742139">
        <w:t xml:space="preserve"> </w:t>
      </w:r>
      <w:r w:rsidR="00E0425D">
        <w:t>komunikuoti</w:t>
      </w:r>
      <w:r w:rsidR="00D44821">
        <w:t xml:space="preserve"> </w:t>
      </w:r>
      <w:r w:rsidR="00CD7F54">
        <w:t>region</w:t>
      </w:r>
      <w:r w:rsidR="00977EC9">
        <w:t>ams ir vandenų įmonėms.</w:t>
      </w:r>
    </w:p>
    <w:p w:rsidR="00813EFF" w:rsidRPr="008740C6" w:rsidRDefault="00DB419E" w:rsidP="008740C6">
      <w:pPr>
        <w:pStyle w:val="tekstas"/>
      </w:pPr>
      <w:r>
        <w:t>A</w:t>
      </w:r>
      <w:r w:rsidR="008740C6">
        <w:t xml:space="preserve">tsižvelgiant į lėšų trūkumą finansuojant šią sritį, </w:t>
      </w:r>
      <w:r w:rsidR="008740C6" w:rsidRPr="00251E77">
        <w:rPr>
          <w:b/>
        </w:rPr>
        <w:t>s</w:t>
      </w:r>
      <w:r w:rsidR="00813EFF" w:rsidRPr="00251E77">
        <w:rPr>
          <w:b/>
        </w:rPr>
        <w:t xml:space="preserve">iūloma </w:t>
      </w:r>
      <w:r w:rsidR="00813EFF" w:rsidRPr="00AC25C3">
        <w:rPr>
          <w:b/>
          <w:u w:val="single"/>
        </w:rPr>
        <w:t>padidinti</w:t>
      </w:r>
      <w:r w:rsidR="00813EFF" w:rsidRPr="00251E77">
        <w:rPr>
          <w:b/>
        </w:rPr>
        <w:t xml:space="preserve"> Aplinkos ministerijai skirtą </w:t>
      </w:r>
      <w:r w:rsidR="00B66802">
        <w:rPr>
          <w:b/>
        </w:rPr>
        <w:t>5</w:t>
      </w:r>
      <w:r w:rsidR="00B66802" w:rsidRPr="00251E77">
        <w:rPr>
          <w:b/>
        </w:rPr>
        <w:t xml:space="preserve"> prioriteto </w:t>
      </w:r>
      <w:r w:rsidR="00813EFF" w:rsidRPr="00251E77">
        <w:rPr>
          <w:b/>
        </w:rPr>
        <w:t xml:space="preserve">finansavimą 11 mln. eurų </w:t>
      </w:r>
      <w:proofErr w:type="spellStart"/>
      <w:r w:rsidR="00813EFF" w:rsidRPr="00251E77">
        <w:rPr>
          <w:b/>
        </w:rPr>
        <w:t>SaF</w:t>
      </w:r>
      <w:proofErr w:type="spellEnd"/>
      <w:r w:rsidR="00813EFF" w:rsidRPr="00251E77">
        <w:rPr>
          <w:b/>
        </w:rPr>
        <w:t xml:space="preserve"> lėšų, jas skiriant vandentvarkos projektams įgyvendinti (finansinei priemonei ir grąžinamajai subsidijai)</w:t>
      </w:r>
      <w:r w:rsidR="00813EFF">
        <w:t xml:space="preserve">. Pažymėtina, kad 5 mln. eurų (iš paminėtų 11 mln. eurų) perskirstomi iš 4 prioriteto Susisiekimo ministerijos administruojamos dalies. 2018 m. vykdant Veiksmų programos peržiūrą, Vyriausybė pritarė Finansų </w:t>
      </w:r>
      <w:r w:rsidR="00813EFF" w:rsidRPr="008740C6">
        <w:t xml:space="preserve">ministerijos siūlymui skirti </w:t>
      </w:r>
      <w:r w:rsidR="008740C6" w:rsidRPr="008740C6">
        <w:t xml:space="preserve">15 mln. eurų </w:t>
      </w:r>
      <w:proofErr w:type="spellStart"/>
      <w:r w:rsidR="008740C6" w:rsidRPr="008740C6">
        <w:t>SaF</w:t>
      </w:r>
      <w:proofErr w:type="spellEnd"/>
      <w:r w:rsidR="008740C6" w:rsidRPr="008740C6">
        <w:t xml:space="preserve"> lėšų Susisiekimo ministerijai finansinei priemonei susiekimo srityje finansuoti. Tačiau verslo finansavimo 2014–2020 m.</w:t>
      </w:r>
      <w:r w:rsidR="00813EFF" w:rsidRPr="008740C6">
        <w:t xml:space="preserve"> </w:t>
      </w:r>
      <w:r w:rsidR="008740C6" w:rsidRPr="008740C6">
        <w:t>ES fondų</w:t>
      </w:r>
      <w:r w:rsidR="00813EFF" w:rsidRPr="008740C6">
        <w:t xml:space="preserve"> lėšomis išankstinio vertinimo atnaujinimo metu atliktos rinkos dalyvių apklausos parodė, kad rinkos trūkumas finansinei priemonei „Ko</w:t>
      </w:r>
      <w:proofErr w:type="gramStart"/>
      <w:r w:rsidR="00813EFF" w:rsidRPr="008740C6">
        <w:t>-</w:t>
      </w:r>
      <w:proofErr w:type="gramEnd"/>
      <w:r w:rsidR="00813EFF" w:rsidRPr="008740C6">
        <w:t xml:space="preserve">investicinis fondas susisiekimui“ yra </w:t>
      </w:r>
      <w:r w:rsidR="00951133">
        <w:t>10 mln. eurų</w:t>
      </w:r>
      <w:r w:rsidR="008740C6" w:rsidRPr="008740C6">
        <w:t xml:space="preserve"> (ne 15 mln. eurų). </w:t>
      </w:r>
      <w:r w:rsidR="00813EFF" w:rsidRPr="008740C6">
        <w:t>Atsižvelgiant į tai likusias Sanglaudos fondo lėšas, t. y. 5 mln. EUR siūloma skirti vande</w:t>
      </w:r>
      <w:r w:rsidR="008740C6" w:rsidRPr="008740C6">
        <w:t>ntvarkos projektams įgyvendinti.</w:t>
      </w:r>
      <w:r w:rsidR="0069300A">
        <w:t xml:space="preserve"> Likusi dalis (6 mln. eurų) skiriama iš 6 prioriteto </w:t>
      </w:r>
      <w:r w:rsidR="00605104">
        <w:t>(Susisiekimo ministerijai skirtų</w:t>
      </w:r>
      <w:r w:rsidR="0069300A">
        <w:t xml:space="preserve"> </w:t>
      </w:r>
      <w:proofErr w:type="spellStart"/>
      <w:r w:rsidR="0069300A">
        <w:t>SaF</w:t>
      </w:r>
      <w:proofErr w:type="spellEnd"/>
      <w:r w:rsidR="0069300A">
        <w:t xml:space="preserve"> lėšų). Detalesni argumentai pateikti 6 prioriteto analizės dalyje. </w:t>
      </w:r>
    </w:p>
    <w:p w:rsidR="000C43A6" w:rsidRDefault="008740C6" w:rsidP="00B72730">
      <w:pPr>
        <w:pStyle w:val="tekstas"/>
      </w:pPr>
      <w:r>
        <w:t xml:space="preserve">Taip pat reikėtų paminėti, kad </w:t>
      </w:r>
      <w:r w:rsidR="000C43A6">
        <w:t xml:space="preserve">2018 m. pabaigoje atsiskaitant už veiklos peržiūros rodiklių pasiekimą, šiame prioritete rizikingiausios </w:t>
      </w:r>
      <w:proofErr w:type="gramStart"/>
      <w:r w:rsidR="000C43A6">
        <w:t>buvo ERPF lėšomis</w:t>
      </w:r>
      <w:proofErr w:type="gramEnd"/>
      <w:r w:rsidR="000C43A6">
        <w:t xml:space="preserve"> finansuojamos aplinkosauginių </w:t>
      </w:r>
      <w:r w:rsidR="000C43A6">
        <w:lastRenderedPageBreak/>
        <w:t xml:space="preserve">rekreacinių objektų ir teritorijų tvarkymo priemonės, </w:t>
      </w:r>
      <w:r w:rsidR="00DB419E">
        <w:t xml:space="preserve">todėl </w:t>
      </w:r>
      <w:r w:rsidR="000C43A6">
        <w:t xml:space="preserve">Aplinkos ministerija ir APVA turi tęsti sustiprintą </w:t>
      </w:r>
      <w:r w:rsidR="00DB419E">
        <w:t xml:space="preserve">šios srities </w:t>
      </w:r>
      <w:r w:rsidR="000C43A6">
        <w:t xml:space="preserve">projektų įgyvendinimo spartos priežiūrą. </w:t>
      </w:r>
    </w:p>
    <w:p w:rsidR="00951133" w:rsidRDefault="00951133" w:rsidP="00B72730">
      <w:pPr>
        <w:pStyle w:val="tekstas"/>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0C43A6" w:rsidRPr="00FA6935" w:rsidTr="00A3535D">
        <w:tc>
          <w:tcPr>
            <w:tcW w:w="9530" w:type="dxa"/>
            <w:tcBorders>
              <w:top w:val="nil"/>
              <w:left w:val="nil"/>
              <w:bottom w:val="nil"/>
              <w:right w:val="nil"/>
            </w:tcBorders>
            <w:shd w:val="clear" w:color="auto" w:fill="D9D9D9" w:themeFill="background1" w:themeFillShade="D9"/>
          </w:tcPr>
          <w:p w:rsidR="000C43A6" w:rsidRDefault="000C43A6" w:rsidP="00A3535D">
            <w:pPr>
              <w:jc w:val="both"/>
              <w:rPr>
                <w:rFonts w:asciiTheme="minorHAnsi" w:hAnsiTheme="minorHAnsi" w:cstheme="minorHAnsi"/>
                <w:b/>
                <w:color w:val="365F91" w:themeColor="accent1" w:themeShade="BF"/>
              </w:rPr>
            </w:pPr>
            <w:r w:rsidRPr="00815B88">
              <w:rPr>
                <w:rFonts w:asciiTheme="minorHAnsi" w:hAnsiTheme="minorHAnsi" w:cstheme="minorHAnsi"/>
                <w:b/>
                <w:color w:val="365F91" w:themeColor="accent1" w:themeShade="BF"/>
              </w:rPr>
              <w:t xml:space="preserve">Siūlymas </w:t>
            </w:r>
            <w:r w:rsidR="006E34C7">
              <w:rPr>
                <w:rFonts w:asciiTheme="minorHAnsi" w:hAnsiTheme="minorHAnsi" w:cstheme="minorHAnsi"/>
                <w:b/>
                <w:color w:val="365F91" w:themeColor="accent1" w:themeShade="BF"/>
              </w:rPr>
              <w:t xml:space="preserve">VIPA ir </w:t>
            </w:r>
            <w:r w:rsidRPr="00815B88">
              <w:rPr>
                <w:rFonts w:asciiTheme="minorHAnsi" w:hAnsiTheme="minorHAnsi" w:cstheme="minorHAnsi"/>
                <w:b/>
                <w:color w:val="365F91" w:themeColor="accent1" w:themeShade="BF"/>
              </w:rPr>
              <w:t>Aplinkos ministerijai:</w:t>
            </w:r>
          </w:p>
          <w:p w:rsidR="00AF6BDB" w:rsidRDefault="00951133" w:rsidP="00A3535D">
            <w:pPr>
              <w:jc w:val="both"/>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 xml:space="preserve">- </w:t>
            </w:r>
            <w:r w:rsidR="00E84256">
              <w:rPr>
                <w:rFonts w:asciiTheme="minorHAnsi" w:hAnsiTheme="minorHAnsi" w:cstheme="minorHAnsi"/>
                <w:b/>
                <w:color w:val="365F91" w:themeColor="accent1" w:themeShade="BF"/>
              </w:rPr>
              <w:t>A</w:t>
            </w:r>
            <w:r w:rsidR="006E34C7" w:rsidRPr="00E84256">
              <w:rPr>
                <w:rFonts w:asciiTheme="minorHAnsi" w:hAnsiTheme="minorHAnsi" w:cstheme="minorHAnsi"/>
                <w:b/>
                <w:color w:val="365F91" w:themeColor="accent1" w:themeShade="BF"/>
              </w:rPr>
              <w:t>ktyviai komunikuoti būsim</w:t>
            </w:r>
            <w:r w:rsidR="00977EC9">
              <w:rPr>
                <w:rFonts w:asciiTheme="minorHAnsi" w:hAnsiTheme="minorHAnsi" w:cstheme="minorHAnsi"/>
                <w:b/>
                <w:color w:val="365F91" w:themeColor="accent1" w:themeShade="BF"/>
              </w:rPr>
              <w:t>iems</w:t>
            </w:r>
            <w:r w:rsidR="006E34C7" w:rsidRPr="00E84256">
              <w:rPr>
                <w:rFonts w:asciiTheme="minorHAnsi" w:hAnsiTheme="minorHAnsi" w:cstheme="minorHAnsi"/>
                <w:b/>
                <w:color w:val="365F91" w:themeColor="accent1" w:themeShade="BF"/>
              </w:rPr>
              <w:t xml:space="preserve"> projektų vykdytoja</w:t>
            </w:r>
            <w:r w:rsidR="00977EC9">
              <w:rPr>
                <w:rFonts w:asciiTheme="minorHAnsi" w:hAnsiTheme="minorHAnsi" w:cstheme="minorHAnsi"/>
                <w:b/>
                <w:color w:val="365F91" w:themeColor="accent1" w:themeShade="BF"/>
              </w:rPr>
              <w:t>ms</w:t>
            </w:r>
            <w:r w:rsidR="00AF6BDB" w:rsidRPr="00E84256">
              <w:rPr>
                <w:rFonts w:asciiTheme="minorHAnsi" w:hAnsiTheme="minorHAnsi" w:cstheme="minorHAnsi"/>
                <w:b/>
                <w:color w:val="365F91" w:themeColor="accent1" w:themeShade="BF"/>
              </w:rPr>
              <w:t xml:space="preserve"> </w:t>
            </w:r>
            <w:r w:rsidR="00DB419E">
              <w:rPr>
                <w:rFonts w:asciiTheme="minorHAnsi" w:hAnsiTheme="minorHAnsi" w:cstheme="minorHAnsi"/>
                <w:b/>
                <w:color w:val="365F91" w:themeColor="accent1" w:themeShade="BF"/>
              </w:rPr>
              <w:t xml:space="preserve">vandentvarkos </w:t>
            </w:r>
            <w:r w:rsidR="00AF6BDB" w:rsidRPr="00E84256">
              <w:rPr>
                <w:rFonts w:asciiTheme="minorHAnsi" w:hAnsiTheme="minorHAnsi" w:cstheme="minorHAnsi"/>
                <w:b/>
                <w:color w:val="365F91" w:themeColor="accent1" w:themeShade="BF"/>
              </w:rPr>
              <w:t>projektų</w:t>
            </w:r>
            <w:r w:rsidR="006E34C7" w:rsidRPr="00E84256">
              <w:rPr>
                <w:rFonts w:asciiTheme="minorHAnsi" w:hAnsiTheme="minorHAnsi" w:cstheme="minorHAnsi"/>
                <w:b/>
                <w:color w:val="365F91" w:themeColor="accent1" w:themeShade="BF"/>
              </w:rPr>
              <w:t xml:space="preserve"> finansavimo sąlyg</w:t>
            </w:r>
            <w:r w:rsidR="00AF6BDB" w:rsidRPr="00E84256">
              <w:rPr>
                <w:rFonts w:asciiTheme="minorHAnsi" w:hAnsiTheme="minorHAnsi" w:cstheme="minorHAnsi"/>
                <w:b/>
                <w:color w:val="365F91" w:themeColor="accent1" w:themeShade="BF"/>
              </w:rPr>
              <w:t>as</w:t>
            </w:r>
            <w:r w:rsidR="006E34C7" w:rsidRPr="00E84256">
              <w:rPr>
                <w:rFonts w:asciiTheme="minorHAnsi" w:hAnsiTheme="minorHAnsi" w:cstheme="minorHAnsi"/>
                <w:b/>
                <w:color w:val="365F91" w:themeColor="accent1" w:themeShade="BF"/>
              </w:rPr>
              <w:t xml:space="preserve"> bei </w:t>
            </w:r>
            <w:r w:rsidR="00AF6BDB" w:rsidRPr="00E84256">
              <w:rPr>
                <w:rFonts w:asciiTheme="minorHAnsi" w:hAnsiTheme="minorHAnsi" w:cstheme="minorHAnsi"/>
                <w:b/>
                <w:color w:val="365F91" w:themeColor="accent1" w:themeShade="BF"/>
              </w:rPr>
              <w:t>skatin</w:t>
            </w:r>
            <w:r w:rsidR="00977EC9">
              <w:rPr>
                <w:rFonts w:asciiTheme="minorHAnsi" w:hAnsiTheme="minorHAnsi" w:cstheme="minorHAnsi"/>
                <w:b/>
                <w:color w:val="365F91" w:themeColor="accent1" w:themeShade="BF"/>
              </w:rPr>
              <w:t xml:space="preserve">ti </w:t>
            </w:r>
            <w:r w:rsidR="00AF6BDB" w:rsidRPr="00E84256">
              <w:rPr>
                <w:rFonts w:asciiTheme="minorHAnsi" w:hAnsiTheme="minorHAnsi" w:cstheme="minorHAnsi"/>
                <w:b/>
                <w:color w:val="365F91" w:themeColor="accent1" w:themeShade="BF"/>
              </w:rPr>
              <w:t xml:space="preserve">teikti </w:t>
            </w:r>
            <w:r w:rsidR="006E34C7" w:rsidRPr="00E84256">
              <w:rPr>
                <w:rFonts w:asciiTheme="minorHAnsi" w:hAnsiTheme="minorHAnsi" w:cstheme="minorHAnsi"/>
                <w:b/>
                <w:color w:val="365F91" w:themeColor="accent1" w:themeShade="BF"/>
              </w:rPr>
              <w:t>paraišk</w:t>
            </w:r>
            <w:r w:rsidR="00AF6BDB" w:rsidRPr="00E84256">
              <w:rPr>
                <w:rFonts w:asciiTheme="minorHAnsi" w:hAnsiTheme="minorHAnsi" w:cstheme="minorHAnsi"/>
                <w:b/>
                <w:color w:val="365F91" w:themeColor="accent1" w:themeShade="BF"/>
              </w:rPr>
              <w:t>as</w:t>
            </w:r>
            <w:r w:rsidR="00977EC9" w:rsidRPr="00977EC9">
              <w:rPr>
                <w:rFonts w:asciiTheme="minorHAnsi" w:hAnsiTheme="minorHAnsi" w:cstheme="minorHAnsi"/>
                <w:b/>
                <w:color w:val="365F91" w:themeColor="accent1" w:themeShade="BF"/>
              </w:rPr>
              <w:t xml:space="preserve">, o </w:t>
            </w:r>
            <w:r w:rsidR="00E030F0" w:rsidRPr="00977EC9">
              <w:rPr>
                <w:rFonts w:asciiTheme="minorHAnsi" w:hAnsiTheme="minorHAnsi" w:cstheme="minorHAnsi"/>
                <w:b/>
                <w:color w:val="365F91" w:themeColor="accent1" w:themeShade="BF"/>
              </w:rPr>
              <w:t xml:space="preserve">nustačius priežastis, galinčias daryti įtaką </w:t>
            </w:r>
            <w:r w:rsidR="00977EC9" w:rsidRPr="00977EC9">
              <w:rPr>
                <w:rFonts w:asciiTheme="minorHAnsi" w:hAnsiTheme="minorHAnsi" w:cstheme="minorHAnsi"/>
                <w:b/>
                <w:color w:val="365F91" w:themeColor="accent1" w:themeShade="BF"/>
              </w:rPr>
              <w:t>kvietimo rezultatams, siūl</w:t>
            </w:r>
            <w:r w:rsidR="00977EC9">
              <w:rPr>
                <w:rFonts w:asciiTheme="minorHAnsi" w:hAnsiTheme="minorHAnsi" w:cstheme="minorHAnsi"/>
                <w:b/>
                <w:color w:val="365F91" w:themeColor="accent1" w:themeShade="BF"/>
              </w:rPr>
              <w:t xml:space="preserve">yti </w:t>
            </w:r>
            <w:r w:rsidR="00E030F0" w:rsidRPr="00977EC9">
              <w:rPr>
                <w:rFonts w:asciiTheme="minorHAnsi" w:hAnsiTheme="minorHAnsi" w:cstheme="minorHAnsi"/>
                <w:b/>
                <w:color w:val="365F91" w:themeColor="accent1" w:themeShade="BF"/>
              </w:rPr>
              <w:t>sprendim</w:t>
            </w:r>
            <w:r w:rsidR="00977EC9" w:rsidRPr="00977EC9">
              <w:rPr>
                <w:rFonts w:asciiTheme="minorHAnsi" w:hAnsiTheme="minorHAnsi" w:cstheme="minorHAnsi"/>
                <w:b/>
                <w:color w:val="365F91" w:themeColor="accent1" w:themeShade="BF"/>
              </w:rPr>
              <w:t>us</w:t>
            </w:r>
            <w:r w:rsidR="00AF6BDB" w:rsidRPr="00977EC9">
              <w:rPr>
                <w:rFonts w:asciiTheme="minorHAnsi" w:hAnsiTheme="minorHAnsi" w:cstheme="minorHAnsi"/>
                <w:b/>
                <w:color w:val="365F91" w:themeColor="accent1" w:themeShade="BF"/>
              </w:rPr>
              <w:t>.</w:t>
            </w:r>
          </w:p>
          <w:p w:rsidR="00AF6BDB" w:rsidRDefault="00AF6BDB" w:rsidP="00A3535D">
            <w:pPr>
              <w:jc w:val="both"/>
              <w:rPr>
                <w:rFonts w:asciiTheme="minorHAnsi" w:hAnsiTheme="minorHAnsi" w:cstheme="minorHAnsi"/>
                <w:b/>
                <w:color w:val="365F91" w:themeColor="accent1" w:themeShade="BF"/>
              </w:rPr>
            </w:pPr>
          </w:p>
          <w:p w:rsidR="006E34C7" w:rsidRPr="008A3DD6" w:rsidRDefault="006E34C7" w:rsidP="00A3535D">
            <w:pPr>
              <w:jc w:val="both"/>
              <w:rPr>
                <w:rFonts w:asciiTheme="minorHAnsi" w:hAnsiTheme="minorHAnsi" w:cstheme="minorHAnsi"/>
                <w:b/>
                <w:color w:val="FF0000"/>
              </w:rPr>
            </w:pPr>
            <w:r w:rsidRPr="00815B88">
              <w:rPr>
                <w:rFonts w:asciiTheme="minorHAnsi" w:hAnsiTheme="minorHAnsi" w:cstheme="minorHAnsi"/>
                <w:b/>
                <w:color w:val="365F91" w:themeColor="accent1" w:themeShade="BF"/>
              </w:rPr>
              <w:t>Siūlymas Aplinkos ministerijai:</w:t>
            </w:r>
          </w:p>
          <w:p w:rsidR="000C43A6" w:rsidRPr="00FA6935" w:rsidRDefault="00E84256" w:rsidP="00E26E98">
            <w:pPr>
              <w:jc w:val="both"/>
              <w:rPr>
                <w:rFonts w:asciiTheme="minorHAnsi" w:hAnsiTheme="minorHAnsi"/>
                <w:b/>
                <w:color w:val="365F91" w:themeColor="accent1" w:themeShade="BF"/>
              </w:rPr>
            </w:pPr>
            <w:r>
              <w:rPr>
                <w:rFonts w:asciiTheme="minorHAnsi" w:hAnsiTheme="minorHAnsi" w:cstheme="minorHAnsi"/>
                <w:b/>
                <w:color w:val="365F91" w:themeColor="accent1" w:themeShade="BF"/>
              </w:rPr>
              <w:t>- I</w:t>
            </w:r>
            <w:r w:rsidR="000C43A6" w:rsidRPr="00815B88">
              <w:rPr>
                <w:rFonts w:asciiTheme="minorHAnsi" w:hAnsiTheme="minorHAnsi" w:cstheme="minorHAnsi"/>
                <w:b/>
                <w:color w:val="365F91" w:themeColor="accent1" w:themeShade="BF"/>
              </w:rPr>
              <w:t xml:space="preserve">ki 2019 m. </w:t>
            </w:r>
            <w:r w:rsidR="00E26E98">
              <w:rPr>
                <w:rFonts w:asciiTheme="minorHAnsi" w:hAnsiTheme="minorHAnsi" w:cstheme="minorHAnsi"/>
                <w:b/>
                <w:color w:val="365F91" w:themeColor="accent1" w:themeShade="BF"/>
              </w:rPr>
              <w:t xml:space="preserve">liepos </w:t>
            </w:r>
            <w:r w:rsidR="00951133">
              <w:rPr>
                <w:rFonts w:asciiTheme="minorHAnsi" w:hAnsiTheme="minorHAnsi" w:cstheme="minorHAnsi"/>
                <w:b/>
                <w:color w:val="365F91" w:themeColor="accent1" w:themeShade="BF"/>
              </w:rPr>
              <w:t>31 d.</w:t>
            </w:r>
            <w:r w:rsidR="000C43A6" w:rsidRPr="00815B88">
              <w:rPr>
                <w:rFonts w:asciiTheme="minorHAnsi" w:hAnsiTheme="minorHAnsi" w:cstheme="minorHAnsi"/>
                <w:b/>
                <w:color w:val="365F91" w:themeColor="accent1" w:themeShade="BF"/>
              </w:rPr>
              <w:t xml:space="preserve"> atlikti </w:t>
            </w:r>
            <w:r w:rsidR="000C43A6">
              <w:rPr>
                <w:rFonts w:asciiTheme="minorHAnsi" w:hAnsiTheme="minorHAnsi" w:cstheme="minorHAnsi"/>
                <w:b/>
                <w:color w:val="365F91" w:themeColor="accent1" w:themeShade="BF"/>
              </w:rPr>
              <w:t xml:space="preserve">priemonių įgyvendinimo plano </w:t>
            </w:r>
            <w:r w:rsidR="000C43A6" w:rsidRPr="00815B88">
              <w:rPr>
                <w:rFonts w:asciiTheme="minorHAnsi" w:hAnsiTheme="minorHAnsi" w:cstheme="minorHAnsi"/>
                <w:b/>
                <w:color w:val="365F91" w:themeColor="accent1" w:themeShade="BF"/>
              </w:rPr>
              <w:t>pakeitimus</w:t>
            </w:r>
            <w:r w:rsidR="000C43A6">
              <w:rPr>
                <w:rFonts w:asciiTheme="minorHAnsi" w:hAnsiTheme="minorHAnsi" w:cstheme="minorHAnsi"/>
                <w:b/>
                <w:color w:val="365F91" w:themeColor="accent1" w:themeShade="BF"/>
              </w:rPr>
              <w:t>,</w:t>
            </w:r>
            <w:r w:rsidR="000C43A6" w:rsidRPr="00815B88">
              <w:rPr>
                <w:rFonts w:asciiTheme="minorHAnsi" w:hAnsiTheme="minorHAnsi" w:cstheme="minorHAnsi"/>
                <w:b/>
                <w:color w:val="365F91" w:themeColor="accent1" w:themeShade="BF"/>
              </w:rPr>
              <w:t xml:space="preserve"> </w:t>
            </w:r>
            <w:r w:rsidR="000C43A6">
              <w:rPr>
                <w:rFonts w:asciiTheme="minorHAnsi" w:hAnsiTheme="minorHAnsi" w:cstheme="minorHAnsi"/>
                <w:b/>
                <w:color w:val="365F91" w:themeColor="accent1" w:themeShade="BF"/>
              </w:rPr>
              <w:t>didinant</w:t>
            </w:r>
            <w:r w:rsidR="000C43A6" w:rsidRPr="00815B88">
              <w:rPr>
                <w:rFonts w:asciiTheme="minorHAnsi" w:hAnsiTheme="minorHAnsi" w:cstheme="minorHAnsi"/>
                <w:b/>
                <w:color w:val="365F91" w:themeColor="accent1" w:themeShade="BF"/>
              </w:rPr>
              <w:t xml:space="preserve"> </w:t>
            </w:r>
            <w:r w:rsidR="000C43A6">
              <w:rPr>
                <w:rFonts w:asciiTheme="minorHAnsi" w:hAnsiTheme="minorHAnsi" w:cstheme="minorHAnsi"/>
                <w:b/>
                <w:color w:val="365F91" w:themeColor="accent1" w:themeShade="BF"/>
              </w:rPr>
              <w:t xml:space="preserve">finansavimą </w:t>
            </w:r>
            <w:r w:rsidR="000C43A6" w:rsidRPr="008A3DD6">
              <w:rPr>
                <w:rFonts w:asciiTheme="minorHAnsi" w:hAnsiTheme="minorHAnsi" w:cstheme="minorHAnsi"/>
                <w:b/>
                <w:color w:val="365F91" w:themeColor="accent1" w:themeShade="BF"/>
              </w:rPr>
              <w:t>nauj</w:t>
            </w:r>
            <w:r w:rsidR="000C43A6">
              <w:rPr>
                <w:rFonts w:asciiTheme="minorHAnsi" w:hAnsiTheme="minorHAnsi" w:cstheme="minorHAnsi"/>
                <w:b/>
                <w:color w:val="365F91" w:themeColor="accent1" w:themeShade="BF"/>
              </w:rPr>
              <w:t>o</w:t>
            </w:r>
            <w:r w:rsidR="000C43A6" w:rsidRPr="008A3DD6">
              <w:rPr>
                <w:rFonts w:asciiTheme="minorHAnsi" w:hAnsiTheme="minorHAnsi" w:cstheme="minorHAnsi"/>
                <w:b/>
                <w:color w:val="365F91" w:themeColor="accent1" w:themeShade="BF"/>
              </w:rPr>
              <w:t xml:space="preserve"> vandentvarkos finansavimo model</w:t>
            </w:r>
            <w:r w:rsidR="00951133">
              <w:rPr>
                <w:rFonts w:asciiTheme="minorHAnsi" w:hAnsiTheme="minorHAnsi" w:cstheme="minorHAnsi"/>
                <w:b/>
                <w:color w:val="365F91" w:themeColor="accent1" w:themeShade="BF"/>
              </w:rPr>
              <w:t>io priemonėms (grąžinama</w:t>
            </w:r>
            <w:r w:rsidR="000C43A6">
              <w:rPr>
                <w:rFonts w:asciiTheme="minorHAnsi" w:hAnsiTheme="minorHAnsi" w:cstheme="minorHAnsi"/>
                <w:b/>
                <w:color w:val="365F91" w:themeColor="accent1" w:themeShade="BF"/>
              </w:rPr>
              <w:t>jai subsidijai ir finansinei</w:t>
            </w:r>
            <w:r w:rsidR="000C43A6" w:rsidRPr="00815B88">
              <w:rPr>
                <w:rFonts w:asciiTheme="minorHAnsi" w:hAnsiTheme="minorHAnsi" w:cstheme="minorHAnsi"/>
                <w:b/>
                <w:color w:val="365F91" w:themeColor="accent1" w:themeShade="BF"/>
              </w:rPr>
              <w:t xml:space="preserve"> priemon</w:t>
            </w:r>
            <w:r w:rsidR="000C43A6">
              <w:rPr>
                <w:rFonts w:asciiTheme="minorHAnsi" w:hAnsiTheme="minorHAnsi" w:cstheme="minorHAnsi"/>
                <w:b/>
                <w:color w:val="365F91" w:themeColor="accent1" w:themeShade="BF"/>
              </w:rPr>
              <w:t>ei).</w:t>
            </w:r>
          </w:p>
        </w:tc>
      </w:tr>
    </w:tbl>
    <w:p w:rsidR="000C43A6" w:rsidRPr="0059214E" w:rsidRDefault="000C43A6" w:rsidP="00B72730">
      <w:pPr>
        <w:pStyle w:val="tekstas"/>
      </w:pPr>
    </w:p>
    <w:p w:rsidR="00251E77" w:rsidRDefault="00251E77" w:rsidP="00E84256">
      <w:pPr>
        <w:pStyle w:val="tekstas"/>
        <w:rPr>
          <w:rFonts w:eastAsia="Calibri"/>
        </w:rPr>
      </w:pPr>
      <w:r>
        <w:rPr>
          <w:rFonts w:eastAsia="Calibri"/>
        </w:rPr>
        <w:t xml:space="preserve">Kultūros ministerijos administruojamų priemonių įgyvendinimas 5 prioritete neatsilieka nuo Veiksmų programos įgyvendinimo vidurkių. Paminėtina, kad </w:t>
      </w:r>
      <w:r w:rsidR="001B181B" w:rsidRPr="00E33A48">
        <w:rPr>
          <w:rFonts w:eastAsia="Calibri"/>
        </w:rPr>
        <w:t>Kultūros ministerija kultūros paveldo atnaujinimo konkursuose nepaskirstytas lėšas nusprendė perskirstyti valstybės planavimo būdu atrenkamiems projektams. Kartu su valstybės planavimo priemonėje dar nesuplanuotomis lėšomis jų likutis sudaro 16,3 mln. eurų. Šias lėšas Kultūros ministerija planuoja panaudoti dviem naujiems projektams (Sapiegų rūmų atnaujinimui ir Gedimino kalno aikštelės sutvarkymui) bei trijų projektų papildomam finansavimui (Užutrakio dvaro, Radvilų rūmų bei Sapiegų rūmų atkuriamiesiems ir restauravimo darbams). Sapiegų rūmų projektas jau įtrauktas į valstybės projek</w:t>
      </w:r>
      <w:r w:rsidR="00951133">
        <w:rPr>
          <w:rFonts w:eastAsia="Calibri"/>
        </w:rPr>
        <w:t>tų sąrašą (apie 6,4 mln. eurų</w:t>
      </w:r>
      <w:r w:rsidR="001A4D77">
        <w:rPr>
          <w:rFonts w:eastAsia="Calibri"/>
        </w:rPr>
        <w:t xml:space="preserve">), </w:t>
      </w:r>
      <w:r w:rsidR="001B181B" w:rsidRPr="00E33A48">
        <w:rPr>
          <w:rFonts w:eastAsia="Calibri"/>
        </w:rPr>
        <w:t xml:space="preserve"> Užutrakio dva</w:t>
      </w:r>
      <w:r w:rsidR="00951133">
        <w:rPr>
          <w:rFonts w:eastAsia="Calibri"/>
        </w:rPr>
        <w:t>ro (prašoma suma apie 2 mln. eurų</w:t>
      </w:r>
      <w:r w:rsidR="001B181B" w:rsidRPr="00E33A48">
        <w:rPr>
          <w:rFonts w:eastAsia="Calibri"/>
        </w:rPr>
        <w:t xml:space="preserve">) </w:t>
      </w:r>
      <w:r w:rsidR="001A4D77">
        <w:rPr>
          <w:rFonts w:eastAsia="Calibri"/>
        </w:rPr>
        <w:t>bei Radvilų</w:t>
      </w:r>
      <w:r w:rsidR="004751FC">
        <w:rPr>
          <w:rFonts w:eastAsia="Calibri"/>
        </w:rPr>
        <w:t xml:space="preserve"> rū</w:t>
      </w:r>
      <w:r w:rsidR="00951133">
        <w:rPr>
          <w:rFonts w:eastAsia="Calibri"/>
        </w:rPr>
        <w:t>mų (prašoma suma apie 1 mln. eurų</w:t>
      </w:r>
      <w:r w:rsidR="004751FC">
        <w:rPr>
          <w:rFonts w:eastAsia="Calibri"/>
        </w:rPr>
        <w:t>) papildomo finansavimo prašymai</w:t>
      </w:r>
      <w:r w:rsidR="001A4D77">
        <w:rPr>
          <w:rFonts w:eastAsia="Calibri"/>
        </w:rPr>
        <w:t xml:space="preserve"> </w:t>
      </w:r>
      <w:r w:rsidR="001A4D77" w:rsidRPr="00E33A48">
        <w:rPr>
          <w:rFonts w:eastAsia="Calibri"/>
        </w:rPr>
        <w:t xml:space="preserve">Kultūros ministerijai </w:t>
      </w:r>
      <w:r w:rsidR="001A4D77">
        <w:rPr>
          <w:rFonts w:eastAsia="Calibri"/>
        </w:rPr>
        <w:t xml:space="preserve">jau pateikti </w:t>
      </w:r>
      <w:r w:rsidR="001B181B" w:rsidRPr="00E33A48">
        <w:rPr>
          <w:rFonts w:eastAsia="Calibri"/>
        </w:rPr>
        <w:t>ir nagrinėjam</w:t>
      </w:r>
      <w:r w:rsidR="001A4D77">
        <w:rPr>
          <w:rFonts w:eastAsia="Calibri"/>
        </w:rPr>
        <w:t>i</w:t>
      </w:r>
      <w:r w:rsidR="001B181B" w:rsidRPr="00E33A48">
        <w:rPr>
          <w:rFonts w:eastAsia="Calibri"/>
        </w:rPr>
        <w:t xml:space="preserve">, tačiau dėl </w:t>
      </w:r>
      <w:r w:rsidR="001A4D77">
        <w:rPr>
          <w:rFonts w:eastAsia="Calibri"/>
        </w:rPr>
        <w:t>7</w:t>
      </w:r>
      <w:r w:rsidR="001B181B" w:rsidRPr="00E33A48">
        <w:rPr>
          <w:rFonts w:eastAsia="Calibri"/>
        </w:rPr>
        <w:t xml:space="preserve"> mln. eurų sprendimai dar nepriimti (iš jų </w:t>
      </w:r>
      <w:r w:rsidR="001A4D77">
        <w:rPr>
          <w:rFonts w:eastAsia="Calibri"/>
        </w:rPr>
        <w:t>5</w:t>
      </w:r>
      <w:r w:rsidR="001B181B" w:rsidRPr="00E33A48">
        <w:rPr>
          <w:rFonts w:eastAsia="Calibri"/>
        </w:rPr>
        <w:t xml:space="preserve"> mln. eurų numatyti Gedimino kalno aikštelės sutvarkymui, kurio investicinis projektas šiuo metu vertinamas). </w:t>
      </w:r>
    </w:p>
    <w:p w:rsidR="00B13970" w:rsidRDefault="001B181B" w:rsidP="00E84256">
      <w:pPr>
        <w:pStyle w:val="tekstas"/>
        <w:rPr>
          <w:rFonts w:eastAsia="Calibri"/>
        </w:rPr>
      </w:pPr>
      <w:r w:rsidRPr="00E33A48">
        <w:rPr>
          <w:rFonts w:eastAsia="Calibri"/>
        </w:rPr>
        <w:t xml:space="preserve">Kultūros ministerija kartu su Aplinkos ministerija Finansų ministerijos organizuotai investicijų idėjų atrankai pateikė kompleksinio Gedimino kalno sutvarkymo projektą, kurio preliminari vertė apie 36 mln. eurų (projekto sudėtinė dalis – Gedimino kalno aikštelės sutvarkymas, apie </w:t>
      </w:r>
      <w:r w:rsidR="001A4D77">
        <w:rPr>
          <w:rFonts w:eastAsia="Calibri"/>
        </w:rPr>
        <w:t>5</w:t>
      </w:r>
      <w:r w:rsidR="00951133">
        <w:rPr>
          <w:rFonts w:eastAsia="Calibri"/>
        </w:rPr>
        <w:t xml:space="preserve"> mln. eurų</w:t>
      </w:r>
      <w:r w:rsidRPr="00E33A48">
        <w:rPr>
          <w:rFonts w:eastAsia="Calibri"/>
        </w:rPr>
        <w:t xml:space="preserve">). Kultūros ministerijos nuomone, Gedimino kalno sutvarkymas yra prioritetinis darbas. </w:t>
      </w:r>
    </w:p>
    <w:p w:rsidR="00B13970" w:rsidRPr="00B13970" w:rsidRDefault="00B13970" w:rsidP="00B13970">
      <w:pPr>
        <w:autoSpaceDE w:val="0"/>
        <w:autoSpaceDN w:val="0"/>
        <w:adjustRightInd w:val="0"/>
        <w:ind w:firstLine="426"/>
        <w:jc w:val="both"/>
        <w:rPr>
          <w:rFonts w:asciiTheme="minorHAnsi" w:eastAsia="Calibri" w:hAnsiTheme="minorHAnsi"/>
          <w:color w:val="666666"/>
          <w:szCs w:val="24"/>
        </w:rPr>
      </w:pPr>
      <w:r w:rsidRPr="00BA4DAB">
        <w:rPr>
          <w:rFonts w:asciiTheme="minorHAnsi" w:eastAsia="Calibri" w:hAnsiTheme="minorHAnsi"/>
          <w:color w:val="666666"/>
          <w:szCs w:val="24"/>
        </w:rPr>
        <w:t>Šiuo metu atliekamas Gedimino kalno kompleksinio projektavimo paslaugų pirkimas. Pažymėtina, kad Lietuvos geologijos tarnyba 2019</w:t>
      </w:r>
      <w:r w:rsidR="00F303B7">
        <w:rPr>
          <w:rFonts w:asciiTheme="minorHAnsi" w:eastAsia="Calibri" w:hAnsiTheme="minorHAnsi"/>
          <w:color w:val="666666"/>
          <w:szCs w:val="24"/>
        </w:rPr>
        <w:t xml:space="preserve"> m. sausio 3 d.</w:t>
      </w:r>
      <w:r w:rsidRPr="00BA4DAB">
        <w:rPr>
          <w:rFonts w:asciiTheme="minorHAnsi" w:eastAsia="Calibri" w:hAnsiTheme="minorHAnsi"/>
          <w:color w:val="666666"/>
          <w:szCs w:val="24"/>
        </w:rPr>
        <w:t xml:space="preserve"> pateikė Gedimino kalno sutvarkymo darbų įvertinimą, kuriame teigiama, kad šalinant avarijos padarinius, kai kurie atlikti darbai dokumentuo</w:t>
      </w:r>
      <w:r>
        <w:rPr>
          <w:rFonts w:asciiTheme="minorHAnsi" w:eastAsia="Calibri" w:hAnsiTheme="minorHAnsi"/>
          <w:color w:val="666666"/>
          <w:szCs w:val="24"/>
        </w:rPr>
        <w:t>ti</w:t>
      </w:r>
      <w:r w:rsidRPr="00BA4DAB">
        <w:rPr>
          <w:rFonts w:asciiTheme="minorHAnsi" w:eastAsia="Calibri" w:hAnsiTheme="minorHAnsi"/>
          <w:color w:val="666666"/>
          <w:szCs w:val="24"/>
        </w:rPr>
        <w:t xml:space="preserve"> minimaliai, kvestionuojama atliktų darbų kokybė bei teigiama, kad išlieka būtinybė atlikti kokybiškus inžinerinius geologinius ir </w:t>
      </w:r>
      <w:proofErr w:type="spellStart"/>
      <w:r w:rsidRPr="00BA4DAB">
        <w:rPr>
          <w:rFonts w:asciiTheme="minorHAnsi" w:eastAsia="Calibri" w:hAnsiTheme="minorHAnsi"/>
          <w:color w:val="666666"/>
          <w:szCs w:val="24"/>
        </w:rPr>
        <w:t>geotechninius</w:t>
      </w:r>
      <w:proofErr w:type="spellEnd"/>
      <w:r w:rsidRPr="00BA4DAB">
        <w:rPr>
          <w:rFonts w:asciiTheme="minorHAnsi" w:eastAsia="Calibri" w:hAnsiTheme="minorHAnsi"/>
          <w:color w:val="666666"/>
          <w:szCs w:val="24"/>
        </w:rPr>
        <w:t xml:space="preserve"> (IGG) tyrimus. Tačiau vykdomame projektavimo pirkime numatyta, kad IGG tyrimai gali būti atlikti, įvertinus jų poreikį. Todėl siekiant, kad tolesni darbai būtų atlikti tinkamai, jų rezultatai būtų tvarūs bei išvengta tolesnių griūčių rizikos, projekto vykdytojas turi užtikrinti reikiamų IGG tyrimų atlikimą ir pasitelkti aukščiausios kompetencijos ekspertus parengto šlaitų tvarkymo darbų projekto įvertinimui (</w:t>
      </w:r>
      <w:proofErr w:type="spellStart"/>
      <w:r w:rsidRPr="00BA4DAB">
        <w:rPr>
          <w:rFonts w:asciiTheme="minorHAnsi" w:eastAsia="Calibri" w:hAnsiTheme="minorHAnsi"/>
          <w:color w:val="666666"/>
          <w:szCs w:val="24"/>
        </w:rPr>
        <w:t>ekspertavimui</w:t>
      </w:r>
      <w:proofErr w:type="spellEnd"/>
      <w:r w:rsidRPr="00BA4DAB">
        <w:rPr>
          <w:rFonts w:asciiTheme="minorHAnsi" w:eastAsia="Calibri" w:hAnsiTheme="minorHAnsi"/>
          <w:color w:val="666666"/>
          <w:szCs w:val="24"/>
        </w:rPr>
        <w:t>).</w:t>
      </w:r>
    </w:p>
    <w:p w:rsidR="001B181B" w:rsidRPr="00E33A48" w:rsidRDefault="001B181B" w:rsidP="00E84256">
      <w:pPr>
        <w:pStyle w:val="tekstas"/>
        <w:rPr>
          <w:rFonts w:eastAsia="Calibri"/>
        </w:rPr>
      </w:pPr>
      <w:r w:rsidRPr="00E33A48">
        <w:rPr>
          <w:rFonts w:eastAsia="Calibri"/>
        </w:rPr>
        <w:t xml:space="preserve">Atsižvelgiant į tai, siūlome Kultūros ministerijai dar kartą įvertinti planuojamus finansuoti projektus ir </w:t>
      </w:r>
      <w:r w:rsidRPr="00251E77">
        <w:rPr>
          <w:rFonts w:eastAsia="Calibri"/>
          <w:i/>
        </w:rPr>
        <w:t>apsvarstyti galimybę Gedimino kalno kompleksinio sutvarkymo projektui (ar tam tikram jo etapui) skirti nesuplanuotas 5 prioriteto lėšas</w:t>
      </w:r>
      <w:r w:rsidRPr="00E33A48">
        <w:rPr>
          <w:rFonts w:eastAsia="Calibri"/>
        </w:rPr>
        <w:t xml:space="preserve">. </w:t>
      </w:r>
    </w:p>
    <w:p w:rsidR="001B181B" w:rsidRDefault="001B181B" w:rsidP="001B181B">
      <w:pPr>
        <w:jc w:val="both"/>
        <w:rPr>
          <w:rFonts w:eastAsia="Calibri"/>
          <w:b/>
          <w:color w:val="365F91"/>
        </w:rPr>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611"/>
      </w:tblGrid>
      <w:tr w:rsidR="00E84256" w:rsidRPr="00FA6935" w:rsidTr="00951133">
        <w:trPr>
          <w:trHeight w:val="2410"/>
        </w:trPr>
        <w:tc>
          <w:tcPr>
            <w:tcW w:w="9611" w:type="dxa"/>
            <w:tcBorders>
              <w:top w:val="nil"/>
              <w:left w:val="nil"/>
              <w:bottom w:val="nil"/>
              <w:right w:val="nil"/>
            </w:tcBorders>
            <w:shd w:val="clear" w:color="auto" w:fill="D9D9D9" w:themeFill="background1" w:themeFillShade="D9"/>
          </w:tcPr>
          <w:p w:rsidR="00951133" w:rsidRDefault="00E84256" w:rsidP="00E84256">
            <w:pPr>
              <w:jc w:val="both"/>
              <w:rPr>
                <w:rFonts w:asciiTheme="minorHAnsi" w:hAnsiTheme="minorHAnsi"/>
                <w:b/>
                <w:color w:val="365F91" w:themeColor="accent1" w:themeShade="BF"/>
              </w:rPr>
            </w:pPr>
            <w:r w:rsidRPr="00E84256">
              <w:rPr>
                <w:rFonts w:asciiTheme="minorHAnsi" w:hAnsiTheme="minorHAnsi"/>
                <w:b/>
                <w:color w:val="365F91" w:themeColor="accent1" w:themeShade="BF"/>
              </w:rPr>
              <w:lastRenderedPageBreak/>
              <w:t>Siūlymas Kultūros ministerij</w:t>
            </w:r>
            <w:r w:rsidR="000B117F">
              <w:rPr>
                <w:rFonts w:asciiTheme="minorHAnsi" w:hAnsiTheme="minorHAnsi"/>
                <w:b/>
                <w:color w:val="365F91" w:themeColor="accent1" w:themeShade="BF"/>
              </w:rPr>
              <w:t>ai</w:t>
            </w:r>
            <w:r w:rsidRPr="00E84256">
              <w:rPr>
                <w:rFonts w:asciiTheme="minorHAnsi" w:hAnsiTheme="minorHAnsi"/>
                <w:b/>
                <w:color w:val="365F91" w:themeColor="accent1" w:themeShade="BF"/>
              </w:rPr>
              <w:t>:</w:t>
            </w:r>
          </w:p>
          <w:p w:rsidR="00E84256" w:rsidRDefault="00227CC3" w:rsidP="00E84256">
            <w:pPr>
              <w:jc w:val="both"/>
              <w:rPr>
                <w:rFonts w:asciiTheme="minorHAnsi" w:hAnsiTheme="minorHAnsi"/>
                <w:b/>
                <w:color w:val="365F91" w:themeColor="accent1" w:themeShade="BF"/>
              </w:rPr>
            </w:pPr>
            <w:r>
              <w:rPr>
                <w:rFonts w:asciiTheme="minorHAnsi" w:hAnsiTheme="minorHAnsi"/>
                <w:b/>
                <w:color w:val="365F91" w:themeColor="accent1" w:themeShade="BF"/>
              </w:rPr>
              <w:t xml:space="preserve">- </w:t>
            </w:r>
            <w:r w:rsidR="00951133">
              <w:rPr>
                <w:rFonts w:asciiTheme="minorHAnsi" w:hAnsiTheme="minorHAnsi"/>
                <w:b/>
                <w:color w:val="365F91" w:themeColor="accent1" w:themeShade="BF"/>
              </w:rPr>
              <w:t>Iki 2019 m. birželio 15</w:t>
            </w:r>
            <w:r w:rsidR="00E84256" w:rsidRPr="00E84256">
              <w:rPr>
                <w:rFonts w:asciiTheme="minorHAnsi" w:hAnsiTheme="minorHAnsi"/>
                <w:b/>
                <w:color w:val="365F91" w:themeColor="accent1" w:themeShade="BF"/>
              </w:rPr>
              <w:t xml:space="preserve"> d. informuoti Vyriausybę ir Finansų ministeriją apie galimybę finansuoti atskirus Gedimino kalno sutvarkymo etapus iš 5 prioriteto nesuplanuotų lėšų bei </w:t>
            </w:r>
            <w:r w:rsidR="00BA3E18">
              <w:rPr>
                <w:rFonts w:asciiTheme="minorHAnsi" w:hAnsiTheme="minorHAnsi"/>
                <w:b/>
                <w:color w:val="365F91" w:themeColor="accent1" w:themeShade="BF"/>
              </w:rPr>
              <w:t xml:space="preserve">pateikti </w:t>
            </w:r>
            <w:r w:rsidR="00E84256" w:rsidRPr="00E84256">
              <w:rPr>
                <w:rFonts w:asciiTheme="minorHAnsi" w:hAnsiTheme="minorHAnsi"/>
                <w:b/>
                <w:color w:val="365F91" w:themeColor="accent1" w:themeShade="BF"/>
              </w:rPr>
              <w:t>veiksmų planą šiems projektams įgyvendinti</w:t>
            </w:r>
            <w:r w:rsidR="000C44F4">
              <w:rPr>
                <w:rFonts w:asciiTheme="minorHAnsi" w:hAnsiTheme="minorHAnsi"/>
                <w:b/>
                <w:color w:val="365F91" w:themeColor="accent1" w:themeShade="BF"/>
              </w:rPr>
              <w:t>;</w:t>
            </w:r>
          </w:p>
          <w:p w:rsidR="000C44F4" w:rsidRPr="00FA6935" w:rsidRDefault="000C44F4" w:rsidP="00C93E06">
            <w:pPr>
              <w:jc w:val="both"/>
              <w:rPr>
                <w:rFonts w:asciiTheme="minorHAnsi" w:hAnsiTheme="minorHAnsi"/>
                <w:b/>
                <w:color w:val="365F91" w:themeColor="accent1" w:themeShade="BF"/>
              </w:rPr>
            </w:pPr>
            <w:r>
              <w:rPr>
                <w:rFonts w:asciiTheme="minorHAnsi" w:hAnsiTheme="minorHAnsi"/>
                <w:b/>
                <w:color w:val="365F91" w:themeColor="accent1" w:themeShade="BF"/>
              </w:rPr>
              <w:t xml:space="preserve">- Finansuoti tolesnius Gedimino kalno šlaitų stabilizavimo darbus tik projekto vykdytojui užtikrinus </w:t>
            </w:r>
            <w:r w:rsidR="00856091">
              <w:rPr>
                <w:rFonts w:asciiTheme="minorHAnsi" w:hAnsiTheme="minorHAnsi"/>
                <w:b/>
                <w:color w:val="365F91" w:themeColor="accent1" w:themeShade="BF"/>
              </w:rPr>
              <w:t>reikiamų</w:t>
            </w:r>
            <w:r>
              <w:rPr>
                <w:rFonts w:asciiTheme="minorHAnsi" w:hAnsiTheme="minorHAnsi"/>
                <w:b/>
                <w:color w:val="365F91" w:themeColor="accent1" w:themeShade="BF"/>
              </w:rPr>
              <w:t xml:space="preserve"> IGG tyrimų</w:t>
            </w:r>
            <w:r w:rsidR="00856091">
              <w:rPr>
                <w:rFonts w:asciiTheme="minorHAnsi" w:hAnsiTheme="minorHAnsi"/>
                <w:b/>
                <w:color w:val="365F91" w:themeColor="accent1" w:themeShade="BF"/>
              </w:rPr>
              <w:t xml:space="preserve"> atlikimą</w:t>
            </w:r>
            <w:r w:rsidR="00C93E06">
              <w:rPr>
                <w:rFonts w:asciiTheme="minorHAnsi" w:hAnsiTheme="minorHAnsi"/>
                <w:b/>
                <w:color w:val="365F91" w:themeColor="accent1" w:themeShade="BF"/>
              </w:rPr>
              <w:t>,</w:t>
            </w:r>
            <w:r>
              <w:rPr>
                <w:rFonts w:asciiTheme="minorHAnsi" w:hAnsiTheme="minorHAnsi"/>
                <w:b/>
                <w:color w:val="365F91" w:themeColor="accent1" w:themeShade="BF"/>
              </w:rPr>
              <w:t xml:space="preserve"> </w:t>
            </w:r>
            <w:r w:rsidR="00E26E98">
              <w:rPr>
                <w:rFonts w:asciiTheme="minorHAnsi" w:hAnsiTheme="minorHAnsi"/>
                <w:b/>
                <w:color w:val="365F91" w:themeColor="accent1" w:themeShade="BF"/>
              </w:rPr>
              <w:t xml:space="preserve">šlaitų tvarkymo darbų projekto </w:t>
            </w:r>
            <w:proofErr w:type="spellStart"/>
            <w:r>
              <w:rPr>
                <w:rFonts w:asciiTheme="minorHAnsi" w:hAnsiTheme="minorHAnsi"/>
                <w:b/>
                <w:color w:val="365F91" w:themeColor="accent1" w:themeShade="BF"/>
              </w:rPr>
              <w:t>eksperta</w:t>
            </w:r>
            <w:r w:rsidR="00E26E98">
              <w:rPr>
                <w:rFonts w:asciiTheme="minorHAnsi" w:hAnsiTheme="minorHAnsi"/>
                <w:b/>
                <w:color w:val="365F91" w:themeColor="accent1" w:themeShade="BF"/>
              </w:rPr>
              <w:t>vimą</w:t>
            </w:r>
            <w:proofErr w:type="spellEnd"/>
            <w:r w:rsidR="00C93E06">
              <w:rPr>
                <w:rFonts w:ascii="Calibri" w:hAnsi="Calibri" w:cs="Calibri"/>
                <w:b/>
                <w:bCs/>
                <w:color w:val="365F91"/>
              </w:rPr>
              <w:t xml:space="preserve"> bei tinkamą tvarkybos darbų dokumentavimą</w:t>
            </w:r>
            <w:r w:rsidR="00C93E06" w:rsidDel="00E26E98">
              <w:rPr>
                <w:rFonts w:asciiTheme="minorHAnsi" w:hAnsiTheme="minorHAnsi"/>
                <w:b/>
                <w:color w:val="365F91" w:themeColor="accent1" w:themeShade="BF"/>
              </w:rPr>
              <w:t xml:space="preserve"> </w:t>
            </w:r>
            <w:r w:rsidR="00C93E06">
              <w:rPr>
                <w:rFonts w:asciiTheme="minorHAnsi" w:hAnsiTheme="minorHAnsi"/>
                <w:b/>
                <w:color w:val="365F91" w:themeColor="accent1" w:themeShade="BF"/>
              </w:rPr>
              <w:t>ir</w:t>
            </w:r>
            <w:r w:rsidR="00E26E98">
              <w:rPr>
                <w:rFonts w:asciiTheme="minorHAnsi" w:hAnsiTheme="minorHAnsi"/>
                <w:b/>
                <w:color w:val="365F91" w:themeColor="accent1" w:themeShade="BF"/>
              </w:rPr>
              <w:t xml:space="preserve"> </w:t>
            </w:r>
            <w:r w:rsidR="000B117F">
              <w:rPr>
                <w:rFonts w:ascii="Calibri" w:hAnsi="Calibri" w:cs="Calibri"/>
                <w:b/>
                <w:bCs/>
                <w:color w:val="365F91"/>
              </w:rPr>
              <w:t>sustiprin</w:t>
            </w:r>
            <w:r w:rsidR="00E26E98">
              <w:rPr>
                <w:rFonts w:ascii="Calibri" w:hAnsi="Calibri" w:cs="Calibri"/>
                <w:b/>
                <w:bCs/>
                <w:color w:val="365F91"/>
              </w:rPr>
              <w:t>us</w:t>
            </w:r>
            <w:r w:rsidR="000B117F">
              <w:rPr>
                <w:rFonts w:ascii="Calibri" w:hAnsi="Calibri" w:cs="Calibri"/>
                <w:b/>
                <w:bCs/>
                <w:color w:val="365F91"/>
              </w:rPr>
              <w:t xml:space="preserve"> žmogiškuosius išteklius, reikalingus kompleksinio Gedimino kalno sutvarkymo projekto įgyvendinimui</w:t>
            </w:r>
            <w:r w:rsidR="00C93E06">
              <w:rPr>
                <w:rFonts w:ascii="Calibri" w:hAnsi="Calibri" w:cs="Calibri"/>
                <w:b/>
                <w:bCs/>
                <w:color w:val="365F91"/>
              </w:rPr>
              <w:t>.</w:t>
            </w:r>
            <w:r w:rsidR="000B117F">
              <w:rPr>
                <w:rFonts w:ascii="Calibri" w:hAnsi="Calibri" w:cs="Calibri"/>
                <w:b/>
                <w:bCs/>
                <w:color w:val="365F91"/>
              </w:rPr>
              <w:t> </w:t>
            </w:r>
          </w:p>
        </w:tc>
      </w:tr>
    </w:tbl>
    <w:p w:rsidR="00E84256" w:rsidRDefault="00E84256" w:rsidP="001B181B">
      <w:pPr>
        <w:jc w:val="both"/>
        <w:rPr>
          <w:rFonts w:eastAsia="Calibri"/>
          <w:b/>
          <w:color w:val="365F91"/>
        </w:rPr>
      </w:pPr>
    </w:p>
    <w:p w:rsidR="00C46780" w:rsidRPr="00E33A48" w:rsidRDefault="00D05576" w:rsidP="00C46780">
      <w:pPr>
        <w:pStyle w:val="tekstas"/>
        <w:rPr>
          <w:rFonts w:eastAsia="Calibri"/>
        </w:rPr>
      </w:pPr>
      <w:r>
        <w:rPr>
          <w:rFonts w:eastAsia="Calibri"/>
        </w:rPr>
        <w:t xml:space="preserve">Atsižvelgiant į geriausių idėjų atrankos rezultatus </w:t>
      </w:r>
      <w:proofErr w:type="gramStart"/>
      <w:r>
        <w:rPr>
          <w:rFonts w:eastAsia="Calibri"/>
        </w:rPr>
        <w:t>(</w:t>
      </w:r>
      <w:proofErr w:type="gramEnd"/>
      <w:r>
        <w:rPr>
          <w:rFonts w:eastAsia="Calibri"/>
        </w:rPr>
        <w:t xml:space="preserve">žr. III ataskaitos dalį), siūloma </w:t>
      </w:r>
      <w:r w:rsidRPr="00D05576">
        <w:rPr>
          <w:rFonts w:eastAsia="Calibri"/>
          <w:b/>
          <w:u w:val="single"/>
        </w:rPr>
        <w:t>padidinti</w:t>
      </w:r>
      <w:r w:rsidRPr="00D05576">
        <w:rPr>
          <w:rFonts w:eastAsia="Calibri"/>
          <w:b/>
        </w:rPr>
        <w:t xml:space="preserve"> Vidaus reikalų ministerijai skirtą </w:t>
      </w:r>
      <w:r w:rsidR="00336BE4">
        <w:rPr>
          <w:rFonts w:eastAsia="Calibri"/>
          <w:b/>
        </w:rPr>
        <w:t xml:space="preserve">5 prioriteto </w:t>
      </w:r>
      <w:r w:rsidRPr="00D05576">
        <w:rPr>
          <w:rFonts w:eastAsia="Calibri"/>
          <w:b/>
        </w:rPr>
        <w:t xml:space="preserve">finansavimą </w:t>
      </w:r>
      <w:r w:rsidR="00815D26">
        <w:rPr>
          <w:rFonts w:eastAsia="Calibri"/>
          <w:b/>
        </w:rPr>
        <w:t>13,9</w:t>
      </w:r>
      <w:r w:rsidRPr="00D05576">
        <w:rPr>
          <w:rFonts w:eastAsia="Calibri"/>
          <w:b/>
        </w:rPr>
        <w:t xml:space="preserve"> mln. eurų ERPF lėšų, jas skiriant projektui „Gelbėjimo modulių įsigijimas“</w:t>
      </w:r>
      <w:r w:rsidRPr="00D05576">
        <w:rPr>
          <w:rFonts w:eastAsia="Calibri"/>
        </w:rPr>
        <w:t>.</w:t>
      </w:r>
      <w:r w:rsidR="00C46780">
        <w:rPr>
          <w:rFonts w:eastAsia="Calibri"/>
        </w:rPr>
        <w:t xml:space="preserve"> </w:t>
      </w:r>
      <w:r w:rsidR="00C427CB">
        <w:rPr>
          <w:rFonts w:eastAsia="Calibri"/>
        </w:rPr>
        <w:t xml:space="preserve">Atkreiptinas dėmesys į tai, kad rengiant projektą finansavimui iš ES lėšų turi būti atskirtos investicijų išlaidos, būtinos gelbėjimo moduliams </w:t>
      </w:r>
      <w:r w:rsidR="00991BA0">
        <w:rPr>
          <w:rFonts w:eastAsia="Calibri"/>
        </w:rPr>
        <w:t>įsigyti</w:t>
      </w:r>
      <w:r w:rsidR="00C427CB">
        <w:rPr>
          <w:rFonts w:eastAsia="Calibri"/>
        </w:rPr>
        <w:t xml:space="preserve">, nuo </w:t>
      </w:r>
      <w:r w:rsidR="00991BA0">
        <w:rPr>
          <w:rFonts w:eastAsia="Calibri"/>
        </w:rPr>
        <w:t xml:space="preserve">eksploatacinių modulių </w:t>
      </w:r>
      <w:r w:rsidR="00C427CB">
        <w:rPr>
          <w:rFonts w:eastAsia="Calibri"/>
        </w:rPr>
        <w:t>išlaidų</w:t>
      </w:r>
      <w:r w:rsidR="00991BA0" w:rsidRPr="00991BA0">
        <w:t xml:space="preserve"> </w:t>
      </w:r>
      <w:r w:rsidR="00991BA0" w:rsidRPr="00991BA0">
        <w:rPr>
          <w:rFonts w:eastAsia="Calibri"/>
        </w:rPr>
        <w:t>(kuras, tepalai, draudimas, aptarnavimas, remontas ir kt.)</w:t>
      </w:r>
      <w:r w:rsidR="00C427CB">
        <w:rPr>
          <w:rFonts w:eastAsia="Calibri"/>
        </w:rPr>
        <w:t xml:space="preserve">. </w:t>
      </w:r>
    </w:p>
    <w:p w:rsidR="00B15E2F" w:rsidRDefault="00B15E2F" w:rsidP="00144DA5">
      <w:pPr>
        <w:pStyle w:val="antrat3zz"/>
      </w:pPr>
      <w:bookmarkStart w:id="20" w:name="_Toc512504083"/>
      <w:bookmarkStart w:id="21" w:name="_Toc10104957"/>
      <w:r>
        <w:t>6 prioritetas. Darnaus transporto ir pagrindinių tinklų infrastruktūros plėtra</w:t>
      </w:r>
      <w:bookmarkEnd w:id="21"/>
    </w:p>
    <w:p w:rsidR="00AC25C3" w:rsidRDefault="00665127" w:rsidP="00665127">
      <w:pPr>
        <w:pStyle w:val="tekstas"/>
      </w:pPr>
      <w:r w:rsidRPr="00665127">
        <w:t xml:space="preserve">Energetikos ministerijos administruojamų </w:t>
      </w:r>
      <w:r w:rsidR="00AC25C3">
        <w:t xml:space="preserve">6 prioriteto </w:t>
      </w:r>
      <w:r w:rsidRPr="00665127">
        <w:t xml:space="preserve">priemonių projektų planavimas ir įgyvendinimas atsilieka nuo </w:t>
      </w:r>
      <w:r w:rsidR="00AC25C3">
        <w:t>Veiksmų programos lygmens vidurkių</w:t>
      </w:r>
      <w:r w:rsidRPr="00665127">
        <w:t xml:space="preserve">. </w:t>
      </w:r>
    </w:p>
    <w:p w:rsidR="00AC25C3" w:rsidRDefault="001D075C" w:rsidP="00665127">
      <w:pPr>
        <w:pStyle w:val="tekstas"/>
      </w:pPr>
      <w:r>
        <w:t>A</w:t>
      </w:r>
      <w:r w:rsidR="00665127" w:rsidRPr="00665127">
        <w:t>tsižvelgiant į tai, kad dalies elektros perdavimo projektų, finansuojamų iš ES lėšų, įgyvendinimo terminai persikėlė po 2023 m. ir siekiant ES lėšas investuoti efektyviai, o projektus įgyvendinti kokybiškai, Energetikos ministerija 12 mln. eurų 6 prioriteto lėšų perkėlė į 4 prioritetą miestų gatvių apšvietimo modernizavimui finansuoti. Plan</w:t>
      </w:r>
      <w:r w:rsidR="00664B7E">
        <w:t xml:space="preserve">avimo būdu įgyvendinamų </w:t>
      </w:r>
      <w:r w:rsidR="00665127" w:rsidRPr="00665127">
        <w:t>elektros ir du</w:t>
      </w:r>
      <w:r w:rsidR="00AC25C3">
        <w:t>jų perdavimo priemonių pažanga</w:t>
      </w:r>
      <w:r w:rsidR="00665127" w:rsidRPr="00665127">
        <w:t xml:space="preserve"> priklauso nuo AB </w:t>
      </w:r>
      <w:proofErr w:type="spellStart"/>
      <w:r w:rsidR="00665127" w:rsidRPr="00665127">
        <w:t>Litgrid</w:t>
      </w:r>
      <w:proofErr w:type="spellEnd"/>
      <w:r w:rsidR="00665127" w:rsidRPr="00665127">
        <w:t xml:space="preserve"> ir </w:t>
      </w:r>
      <w:proofErr w:type="spellStart"/>
      <w:r w:rsidR="00665127" w:rsidRPr="00665127">
        <w:t>Ambergrid</w:t>
      </w:r>
      <w:proofErr w:type="spellEnd"/>
      <w:r w:rsidR="00665127" w:rsidRPr="00665127">
        <w:t xml:space="preserve"> infrastruktūros planų (projektai išdėstyti laike pagal pajėgumus ir prioritetiškumą). Siekdama valdyti šių priemonių įgyvendinimo riziką, Energetikos ministerija peržiūrėjo AB </w:t>
      </w:r>
      <w:proofErr w:type="spellStart"/>
      <w:r w:rsidR="00665127" w:rsidRPr="00665127">
        <w:t>Litgrid</w:t>
      </w:r>
      <w:proofErr w:type="spellEnd"/>
      <w:r w:rsidR="00665127" w:rsidRPr="00665127">
        <w:t xml:space="preserve"> ir </w:t>
      </w:r>
      <w:proofErr w:type="spellStart"/>
      <w:r w:rsidR="00665127" w:rsidRPr="00665127">
        <w:t>Ambergrid</w:t>
      </w:r>
      <w:proofErr w:type="spellEnd"/>
      <w:r w:rsidR="00665127" w:rsidRPr="00665127">
        <w:t xml:space="preserve"> planus ir identifikavo, kad valstybės projektų sąrašai bus papildyti/sudaryti visai planinių elektros ir dujų perdavimo priemonių sumai. </w:t>
      </w:r>
    </w:p>
    <w:p w:rsidR="00AC25C3" w:rsidRDefault="00312AD7" w:rsidP="00665127">
      <w:pPr>
        <w:pStyle w:val="tekstas"/>
      </w:pPr>
      <w:r w:rsidRPr="00AC25C3">
        <w:t xml:space="preserve">Tačiau </w:t>
      </w:r>
      <w:r w:rsidRPr="00AC25C3">
        <w:rPr>
          <w:i/>
        </w:rPr>
        <w:t xml:space="preserve">Finansų ministerija, vadovaudamasi Energetikos ministerijos sudarytu projektų sąrašų sudarymo planu ir siekdama suvaldyti riziką sutarčių pasirašymui laiku, siūlo dalį planinių elektros ir dujų perdavimo priemonių lėšų (10 mln. </w:t>
      </w:r>
      <w:proofErr w:type="spellStart"/>
      <w:r w:rsidRPr="00AC25C3">
        <w:rPr>
          <w:i/>
        </w:rPr>
        <w:t>Eur</w:t>
      </w:r>
      <w:proofErr w:type="spellEnd"/>
      <w:r w:rsidRPr="00AC25C3">
        <w:rPr>
          <w:i/>
        </w:rPr>
        <w:t>), už kurias valstybės projektų sąrašus planuojama sudaryti 2020 m., perskirstyti.</w:t>
      </w:r>
      <w:r w:rsidR="00AC25C3">
        <w:t xml:space="preserve"> </w:t>
      </w:r>
    </w:p>
    <w:p w:rsidR="00665127" w:rsidRDefault="00AC25C3" w:rsidP="00665127">
      <w:pPr>
        <w:pStyle w:val="tekstas"/>
        <w:rPr>
          <w:i/>
        </w:rPr>
      </w:pPr>
      <w:r>
        <w:t>Be to, k</w:t>
      </w:r>
      <w:r w:rsidR="00665127" w:rsidRPr="00665127">
        <w:t xml:space="preserve">vietimas teikti paraiškas konkursinėje „Gamtinių dujų skirstymo sistemos ir plėtra“ priemonėje nukeltas į 2020 m. dėl su Valstybine kainų ir energetikos kontrolės komisija (toliau – VKEKK) nesuderintų investicijų. </w:t>
      </w:r>
      <w:r w:rsidR="00312AD7">
        <w:t>Finansų ministerijos nuomone, k</w:t>
      </w:r>
      <w:r w:rsidR="00665127" w:rsidRPr="00665127">
        <w:t>vietimo skelbimas 2020 m. kelia riziką sutarčių sudarymui laiku. Todėl Energetikos ministerija turi kuo greičiau baigti investicijų derinimą su VKEKK arba apsispręsti dėl kitų veiklų finansavimo ir paskelbti kvietimą teikti paraiškas dar 2019 m.</w:t>
      </w:r>
      <w:r w:rsidR="00312AD7" w:rsidRPr="00312AD7">
        <w:t xml:space="preserve"> </w:t>
      </w:r>
      <w:r w:rsidR="00312AD7" w:rsidRPr="00ED0988">
        <w:rPr>
          <w:i/>
        </w:rPr>
        <w:t xml:space="preserve">Finansų ministerija, vadovaudamasi Energetikos ministerijos sudarytu kvietimų planu ir siekdama suvaldyti riziką sutarčių pasirašymui laiku, siūlo </w:t>
      </w:r>
      <w:r w:rsidR="005D4EDC" w:rsidRPr="00ED0988">
        <w:rPr>
          <w:i/>
        </w:rPr>
        <w:t xml:space="preserve">dalį </w:t>
      </w:r>
      <w:r w:rsidR="007335D7" w:rsidRPr="00ED0988">
        <w:rPr>
          <w:i/>
        </w:rPr>
        <w:t>konkursinės priemonės lėš</w:t>
      </w:r>
      <w:r w:rsidR="005D4EDC" w:rsidRPr="00ED0988">
        <w:rPr>
          <w:i/>
        </w:rPr>
        <w:t>ų</w:t>
      </w:r>
      <w:r w:rsidR="007335D7" w:rsidRPr="00ED0988">
        <w:rPr>
          <w:i/>
        </w:rPr>
        <w:t xml:space="preserve"> (</w:t>
      </w:r>
      <w:r w:rsidR="00FB45C2">
        <w:rPr>
          <w:i/>
        </w:rPr>
        <w:t>6</w:t>
      </w:r>
      <w:r w:rsidR="007335D7" w:rsidRPr="00ED0988">
        <w:rPr>
          <w:i/>
        </w:rPr>
        <w:t xml:space="preserve"> mln. </w:t>
      </w:r>
      <w:proofErr w:type="spellStart"/>
      <w:r w:rsidR="007335D7" w:rsidRPr="00ED0988">
        <w:rPr>
          <w:i/>
        </w:rPr>
        <w:t>Eur</w:t>
      </w:r>
      <w:proofErr w:type="spellEnd"/>
      <w:r w:rsidR="007335D7" w:rsidRPr="00ED0988">
        <w:rPr>
          <w:i/>
        </w:rPr>
        <w:t>)</w:t>
      </w:r>
      <w:r w:rsidR="00312AD7" w:rsidRPr="00ED0988">
        <w:rPr>
          <w:i/>
        </w:rPr>
        <w:t xml:space="preserve"> perskirstyti</w:t>
      </w:r>
      <w:r>
        <w:rPr>
          <w:i/>
        </w:rPr>
        <w:t>.</w:t>
      </w:r>
      <w:r w:rsidR="00A917BD">
        <w:rPr>
          <w:i/>
        </w:rPr>
        <w:t xml:space="preserve"> </w:t>
      </w:r>
    </w:p>
    <w:p w:rsidR="00665127" w:rsidRDefault="00AC25C3" w:rsidP="00B72730">
      <w:pPr>
        <w:pStyle w:val="tekstas"/>
      </w:pPr>
      <w:r>
        <w:t xml:space="preserve">Taigi, siūloma </w:t>
      </w:r>
      <w:r w:rsidRPr="00AC25C3">
        <w:rPr>
          <w:b/>
          <w:u w:val="single"/>
        </w:rPr>
        <w:t>sumažinti</w:t>
      </w:r>
      <w:r>
        <w:rPr>
          <w:b/>
        </w:rPr>
        <w:t xml:space="preserve"> </w:t>
      </w:r>
      <w:r w:rsidRPr="00AC25C3">
        <w:rPr>
          <w:b/>
        </w:rPr>
        <w:t xml:space="preserve">Energetikos ministerijai skirtą </w:t>
      </w:r>
      <w:r w:rsidR="00336BE4">
        <w:rPr>
          <w:b/>
        </w:rPr>
        <w:t>6</w:t>
      </w:r>
      <w:r w:rsidR="00336BE4" w:rsidRPr="00AC25C3">
        <w:rPr>
          <w:b/>
        </w:rPr>
        <w:t xml:space="preserve"> prioriteto </w:t>
      </w:r>
      <w:r w:rsidRPr="00AC25C3">
        <w:rPr>
          <w:b/>
        </w:rPr>
        <w:t>finansavimą 1</w:t>
      </w:r>
      <w:r w:rsidR="00FB45C2">
        <w:rPr>
          <w:b/>
        </w:rPr>
        <w:t>6</w:t>
      </w:r>
      <w:r w:rsidRPr="00AC25C3">
        <w:rPr>
          <w:b/>
        </w:rPr>
        <w:t xml:space="preserve"> mln. eurų ERPF lėšų</w:t>
      </w:r>
      <w:r w:rsidRPr="00AC25C3">
        <w:t>.</w:t>
      </w:r>
      <w:r w:rsidR="00E84681">
        <w:t xml:space="preserve"> Pažymėtina, kad sumažinus </w:t>
      </w:r>
      <w:r w:rsidR="00C95F49">
        <w:t xml:space="preserve">Energetikos </w:t>
      </w:r>
      <w:r w:rsidR="00E84681">
        <w:t>ministerijai skirtą finansavimą, kartu bus s</w:t>
      </w:r>
      <w:r w:rsidR="009A39B1">
        <w:t xml:space="preserve">iūloma leisti </w:t>
      </w:r>
      <w:proofErr w:type="spellStart"/>
      <w:r w:rsidR="009A39B1">
        <w:t>virškontraktuoti</w:t>
      </w:r>
      <w:proofErr w:type="spellEnd"/>
      <w:r w:rsidR="009A39B1">
        <w:t xml:space="preserve">, </w:t>
      </w:r>
      <w:r w:rsidR="00E84681">
        <w:t>t. y. prisiimant įsipareigojimus pagal sutartis viršyti</w:t>
      </w:r>
      <w:r w:rsidR="009A39B1">
        <w:t xml:space="preserve"> skiriamas lėšas 10 mln. eurų ES fondų lėšų</w:t>
      </w:r>
      <w:r w:rsidR="00C95F49">
        <w:t xml:space="preserve">. Tai leis pradėti finansuoti ministerijos planuojamus projektus, jei rizika dėl sutarčių pasirašymo bus suvaldyta. </w:t>
      </w:r>
    </w:p>
    <w:p w:rsidR="00951133" w:rsidRPr="00B72730" w:rsidRDefault="00951133" w:rsidP="00B72730">
      <w:pPr>
        <w:pStyle w:val="tekstas"/>
        <w:rPr>
          <w:rFonts w:eastAsiaTheme="majorEastAsia"/>
        </w:rPr>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665127" w:rsidRPr="00665127" w:rsidTr="00A3535D">
        <w:tc>
          <w:tcPr>
            <w:tcW w:w="9530" w:type="dxa"/>
            <w:tcBorders>
              <w:top w:val="nil"/>
              <w:left w:val="nil"/>
              <w:bottom w:val="nil"/>
              <w:right w:val="nil"/>
            </w:tcBorders>
            <w:shd w:val="clear" w:color="auto" w:fill="D9D9D9" w:themeFill="background1" w:themeFillShade="D9"/>
          </w:tcPr>
          <w:p w:rsidR="00665127" w:rsidRPr="00665127" w:rsidRDefault="00665127" w:rsidP="00665127">
            <w:pPr>
              <w:jc w:val="both"/>
              <w:rPr>
                <w:rFonts w:asciiTheme="minorHAnsi" w:hAnsiTheme="minorHAnsi"/>
                <w:b/>
                <w:color w:val="365F91" w:themeColor="accent1" w:themeShade="BF"/>
              </w:rPr>
            </w:pPr>
            <w:r w:rsidRPr="00665127">
              <w:rPr>
                <w:rFonts w:asciiTheme="minorHAnsi" w:hAnsiTheme="minorHAnsi"/>
                <w:b/>
                <w:color w:val="365F91" w:themeColor="accent1" w:themeShade="BF"/>
              </w:rPr>
              <w:t xml:space="preserve">Siūlymas Energetikos ministerijai: </w:t>
            </w:r>
          </w:p>
          <w:p w:rsidR="00665127" w:rsidRPr="00AC25C3" w:rsidRDefault="00665127" w:rsidP="00AC25C3">
            <w:pPr>
              <w:jc w:val="both"/>
              <w:rPr>
                <w:rFonts w:asciiTheme="minorHAnsi" w:hAnsiTheme="minorHAnsi"/>
                <w:b/>
                <w:color w:val="365F91" w:themeColor="accent1" w:themeShade="BF"/>
              </w:rPr>
            </w:pPr>
            <w:r w:rsidRPr="00665127">
              <w:rPr>
                <w:rFonts w:asciiTheme="minorHAnsi" w:hAnsiTheme="minorHAnsi"/>
                <w:b/>
                <w:color w:val="365F91" w:themeColor="accent1" w:themeShade="BF"/>
              </w:rPr>
              <w:t xml:space="preserve">- Iki 2019 m. birželio 28 d. baigti investicijų derinimą su VKEKK arba apsispręsti dėl kitų veiklų finansavimo ir 2019 m. paskelbti kvietimą teikti paraiškas pagal konkursinę priemonę </w:t>
            </w:r>
            <w:r w:rsidRPr="00665127">
              <w:rPr>
                <w:rFonts w:asciiTheme="minorHAnsi" w:hAnsiTheme="minorHAnsi"/>
                <w:b/>
                <w:color w:val="365F91" w:themeColor="accent1" w:themeShade="BF"/>
              </w:rPr>
              <w:lastRenderedPageBreak/>
              <w:t>„Gamtinių dujų skirstymo sistemos ir plėtra“</w:t>
            </w:r>
            <w:r w:rsidR="00AC25C3">
              <w:rPr>
                <w:rFonts w:asciiTheme="minorHAnsi" w:hAnsiTheme="minorHAnsi"/>
                <w:b/>
                <w:color w:val="365F91" w:themeColor="accent1" w:themeShade="BF"/>
              </w:rPr>
              <w:t>.</w:t>
            </w:r>
          </w:p>
        </w:tc>
      </w:tr>
    </w:tbl>
    <w:p w:rsidR="00665127" w:rsidRDefault="00665127" w:rsidP="00944ACD">
      <w:pPr>
        <w:pStyle w:val="tekstas"/>
      </w:pPr>
    </w:p>
    <w:p w:rsidR="00944ACD" w:rsidRDefault="00944ACD" w:rsidP="00944ACD">
      <w:pPr>
        <w:pStyle w:val="tekstas"/>
      </w:pPr>
      <w:r>
        <w:t xml:space="preserve">Susisiekimo </w:t>
      </w:r>
      <w:r w:rsidRPr="00EC7137">
        <w:t>ministerijos administruojamų priemonių projektų planavimas ir įgyvendinimas atsilieka nuo vidurkio</w:t>
      </w:r>
      <w:r w:rsidR="00933281">
        <w:t xml:space="preserve"> (suplanuoti 69 proc., sudaryta sutarčių 53 proc.)</w:t>
      </w:r>
      <w:r w:rsidRPr="00EC7137">
        <w:t xml:space="preserve">, </w:t>
      </w:r>
      <w:r>
        <w:t>ypatingai intelektinių transporto sistemų diegim</w:t>
      </w:r>
      <w:r w:rsidR="00791323">
        <w:t>o</w:t>
      </w:r>
      <w:r>
        <w:t xml:space="preserve"> TEN</w:t>
      </w:r>
      <w:proofErr w:type="gramStart"/>
      <w:r>
        <w:t>-</w:t>
      </w:r>
      <w:proofErr w:type="gramEnd"/>
      <w:r>
        <w:t>T tinkle, jūrų transporto eismo saugos gerinim</w:t>
      </w:r>
      <w:r w:rsidR="00791323">
        <w:t>o</w:t>
      </w:r>
      <w:r>
        <w:t xml:space="preserve"> Klaipėdos valstybiniame jūrų uoste, vieno lygio eismo sankirtų eliminavim</w:t>
      </w:r>
      <w:r w:rsidR="00791323">
        <w:t>o</w:t>
      </w:r>
      <w:r>
        <w:t>, laivybos sąlygų vandens transporte užtikrinim</w:t>
      </w:r>
      <w:r w:rsidR="00791323">
        <w:t>o priemonėse</w:t>
      </w:r>
      <w:r>
        <w:t xml:space="preserve">. </w:t>
      </w:r>
    </w:p>
    <w:p w:rsidR="00C33CA7" w:rsidRPr="00C33CA7" w:rsidRDefault="00C33CA7" w:rsidP="00A10F64">
      <w:pPr>
        <w:pStyle w:val="tekstas"/>
      </w:pPr>
      <w:r w:rsidRPr="00C33CA7">
        <w:t>Priemonėje „Intelektinių transporto sistemų diegimas TEN</w:t>
      </w:r>
      <w:proofErr w:type="gramStart"/>
      <w:r w:rsidRPr="00C33CA7">
        <w:t>-</w:t>
      </w:r>
      <w:proofErr w:type="gramEnd"/>
      <w:r w:rsidRPr="00C33CA7">
        <w:t xml:space="preserve">T tinkle“ suplanuota 46 proc. lėšų. Atsižvelgiant į vėluojantį projektų planavimą ir neaiškų papildomų investicijų į intelektines transporto sistemas poreikį bei projektų </w:t>
      </w:r>
      <w:proofErr w:type="spellStart"/>
      <w:r w:rsidRPr="00C33CA7">
        <w:t>neparengtumą</w:t>
      </w:r>
      <w:proofErr w:type="spellEnd"/>
      <w:r w:rsidRPr="00C33CA7">
        <w:t>, siūloma perskirstyti dalį lėšų</w:t>
      </w:r>
      <w:r w:rsidR="00933281">
        <w:t xml:space="preserve"> (6 mln. eurų)</w:t>
      </w:r>
      <w:r w:rsidRPr="00C33CA7">
        <w:t xml:space="preserve"> kitiems svarbiems ir įgyvendinimui pasirengusiems projektams.</w:t>
      </w:r>
      <w:r w:rsidR="00A10F64">
        <w:t xml:space="preserve"> Taigi, siūloma </w:t>
      </w:r>
      <w:r w:rsidR="00A10F64" w:rsidRPr="00AC25C3">
        <w:rPr>
          <w:b/>
          <w:u w:val="single"/>
        </w:rPr>
        <w:t>sumažinti</w:t>
      </w:r>
      <w:r w:rsidR="00A10F64">
        <w:rPr>
          <w:b/>
        </w:rPr>
        <w:t xml:space="preserve"> Susi</w:t>
      </w:r>
      <w:r w:rsidR="001D075C">
        <w:rPr>
          <w:b/>
        </w:rPr>
        <w:t>si</w:t>
      </w:r>
      <w:r w:rsidR="00A10F64">
        <w:rPr>
          <w:b/>
        </w:rPr>
        <w:t>ekimo</w:t>
      </w:r>
      <w:r w:rsidR="00A10F64" w:rsidRPr="00AC25C3">
        <w:rPr>
          <w:b/>
        </w:rPr>
        <w:t xml:space="preserve"> mi</w:t>
      </w:r>
      <w:r w:rsidR="00A10F64">
        <w:rPr>
          <w:b/>
        </w:rPr>
        <w:t xml:space="preserve">nisterijai skirtą </w:t>
      </w:r>
      <w:r w:rsidR="008F2432">
        <w:rPr>
          <w:b/>
        </w:rPr>
        <w:t>6</w:t>
      </w:r>
      <w:r w:rsidR="008F2432" w:rsidRPr="00AC25C3">
        <w:rPr>
          <w:b/>
        </w:rPr>
        <w:t xml:space="preserve"> prioriteto</w:t>
      </w:r>
      <w:r w:rsidR="008F2432">
        <w:rPr>
          <w:b/>
        </w:rPr>
        <w:t xml:space="preserve"> </w:t>
      </w:r>
      <w:r w:rsidR="00A10F64">
        <w:rPr>
          <w:b/>
        </w:rPr>
        <w:t>finansavimą 6</w:t>
      </w:r>
      <w:r w:rsidR="00A10F64" w:rsidRPr="00AC25C3">
        <w:rPr>
          <w:b/>
        </w:rPr>
        <w:t xml:space="preserve"> mln. eurų </w:t>
      </w:r>
      <w:proofErr w:type="spellStart"/>
      <w:r w:rsidR="00A10F64">
        <w:rPr>
          <w:b/>
        </w:rPr>
        <w:t>SaF</w:t>
      </w:r>
      <w:proofErr w:type="spellEnd"/>
      <w:r w:rsidR="00A10F64" w:rsidRPr="00AC25C3">
        <w:rPr>
          <w:b/>
        </w:rPr>
        <w:t xml:space="preserve"> lėšų</w:t>
      </w:r>
      <w:r w:rsidR="00A10F64" w:rsidRPr="00AC25C3">
        <w:t>.</w:t>
      </w:r>
      <w:r w:rsidR="00C95F49">
        <w:t xml:space="preserve"> Pažymėtina, kad sumažinus Susisiekimo ministerijai skirtą finansavimą, kartu bus siūloma leisti </w:t>
      </w:r>
      <w:proofErr w:type="spellStart"/>
      <w:r w:rsidR="00C95F49">
        <w:t>virškontraktuoti</w:t>
      </w:r>
      <w:proofErr w:type="spellEnd"/>
      <w:r w:rsidR="00C95F49">
        <w:t xml:space="preserve"> (t. y. prisiimant įsipareigojimus pagal sutartis viršyti skiriamas lėšas). Tai leis pradėti finansuoti ministerijos planuojamus projektus, jei rizika dėl projektų </w:t>
      </w:r>
      <w:proofErr w:type="spellStart"/>
      <w:r w:rsidR="00C95F49">
        <w:t>parengtumo</w:t>
      </w:r>
      <w:proofErr w:type="spellEnd"/>
      <w:r w:rsidR="00C95F49">
        <w:t xml:space="preserve"> ir sutarčių pasirašymo bus suvaldyta.</w:t>
      </w:r>
    </w:p>
    <w:p w:rsidR="00C33CA7" w:rsidRPr="00C33CA7" w:rsidRDefault="00A10F64" w:rsidP="00C33CA7">
      <w:pPr>
        <w:pStyle w:val="tekstas"/>
      </w:pPr>
      <w:r>
        <w:t xml:space="preserve">Taip pat paminėtina tai, kad </w:t>
      </w:r>
      <w:r w:rsidR="00C33CA7" w:rsidRPr="00C33CA7">
        <w:t xml:space="preserve">Susisiekimo misterija dar nesuplanavo didelės apimties investicijų į vidaus vandenų kelio modernizavimą, kuriam ketinama skirti 28,2 mln. eurų. Atsižvelgiant į didelę investicijų sumą, riziką dėl infrastruktūros panaudojimo, numatomas papildomas investicijas infrastruktūros palaikymui ir pan., būtina kruopščiai įvertinti planuojamos investicijos efektyvumą ir naudą.  </w:t>
      </w:r>
    </w:p>
    <w:p w:rsidR="00944ACD" w:rsidRDefault="00944ACD" w:rsidP="00944ACD">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944ACD" w:rsidRPr="00CA6C8A" w:rsidTr="00A3535D">
        <w:tc>
          <w:tcPr>
            <w:tcW w:w="9638" w:type="dxa"/>
            <w:tcBorders>
              <w:top w:val="nil"/>
              <w:left w:val="nil"/>
              <w:bottom w:val="nil"/>
              <w:right w:val="nil"/>
            </w:tcBorders>
            <w:shd w:val="clear" w:color="auto" w:fill="D9D9D9" w:themeFill="background1" w:themeFillShade="D9"/>
          </w:tcPr>
          <w:p w:rsidR="00C33CA7" w:rsidRPr="00C33CA7" w:rsidRDefault="00C33CA7" w:rsidP="00E84256">
            <w:pPr>
              <w:pStyle w:val="tekstas"/>
              <w:ind w:firstLine="0"/>
              <w:rPr>
                <w:b/>
                <w:color w:val="365F91" w:themeColor="accent1" w:themeShade="BF"/>
              </w:rPr>
            </w:pPr>
            <w:r w:rsidRPr="00C33CA7">
              <w:rPr>
                <w:b/>
                <w:color w:val="365F91" w:themeColor="accent1" w:themeShade="BF"/>
              </w:rPr>
              <w:t xml:space="preserve">Siūlymas Susisiekimo ministerijai: </w:t>
            </w:r>
          </w:p>
          <w:p w:rsidR="00C33CA7" w:rsidRPr="00C33CA7" w:rsidRDefault="00C33CA7" w:rsidP="00E84256">
            <w:pPr>
              <w:pStyle w:val="tekstas"/>
              <w:ind w:firstLine="0"/>
              <w:rPr>
                <w:b/>
                <w:color w:val="365F91" w:themeColor="accent1" w:themeShade="BF"/>
              </w:rPr>
            </w:pPr>
            <w:r w:rsidRPr="00C33CA7">
              <w:rPr>
                <w:b/>
                <w:color w:val="365F91" w:themeColor="accent1" w:themeShade="BF"/>
              </w:rPr>
              <w:t>- Iki 2019 m. gruodžio 31 d. suplanuoti visas Susisiekimo mi</w:t>
            </w:r>
            <w:r w:rsidR="00D66E76">
              <w:rPr>
                <w:b/>
                <w:color w:val="365F91" w:themeColor="accent1" w:themeShade="BF"/>
              </w:rPr>
              <w:t xml:space="preserve">nisterijos administruojamas 6 </w:t>
            </w:r>
            <w:r w:rsidRPr="00C33CA7">
              <w:rPr>
                <w:b/>
                <w:color w:val="365F91" w:themeColor="accent1" w:themeShade="BF"/>
              </w:rPr>
              <w:t>prioriteto lėšas;</w:t>
            </w:r>
          </w:p>
          <w:p w:rsidR="00944ACD" w:rsidRPr="00CA6C8A" w:rsidRDefault="00C33CA7" w:rsidP="00A3535D">
            <w:pPr>
              <w:pStyle w:val="tekstas"/>
              <w:ind w:firstLine="0"/>
            </w:pPr>
            <w:r w:rsidRPr="00C33CA7">
              <w:rPr>
                <w:b/>
                <w:color w:val="365F91" w:themeColor="accent1" w:themeShade="BF"/>
                <w:szCs w:val="20"/>
              </w:rPr>
              <w:t>- Priimti sprendimą dėl laivybos sąlygų vandens transporte užtikrinimo projekto finansavimo tik gavus teigiamą metodinės pagalbos centro išvadą dėl investicijų socialinės ekonominės naudos.</w:t>
            </w:r>
          </w:p>
        </w:tc>
      </w:tr>
    </w:tbl>
    <w:p w:rsidR="00F6099D" w:rsidRDefault="00F6099D" w:rsidP="000924FC">
      <w:pPr>
        <w:pStyle w:val="antrat3zz"/>
      </w:pPr>
      <w:bookmarkStart w:id="22" w:name="_Toc10104958"/>
      <w:r>
        <w:t>7 prioritetas. Kokybiško užimtumo ir dalyvavimo darbo rinkoje skatinimas</w:t>
      </w:r>
      <w:bookmarkEnd w:id="20"/>
      <w:bookmarkEnd w:id="22"/>
    </w:p>
    <w:p w:rsidR="00F67BDD" w:rsidRPr="00BF7285" w:rsidRDefault="00F67BDD" w:rsidP="00F67BDD">
      <w:pPr>
        <w:ind w:firstLine="426"/>
        <w:jc w:val="both"/>
        <w:rPr>
          <w:rFonts w:asciiTheme="minorHAnsi" w:hAnsiTheme="minorHAnsi" w:cstheme="minorHAnsi"/>
          <w:color w:val="595959" w:themeColor="text1" w:themeTint="A6"/>
        </w:rPr>
      </w:pPr>
      <w:r w:rsidRPr="00BF7285">
        <w:rPr>
          <w:rFonts w:asciiTheme="minorHAnsi" w:hAnsiTheme="minorHAnsi" w:cstheme="minorHAnsi"/>
          <w:color w:val="595959" w:themeColor="text1" w:themeTint="A6"/>
        </w:rPr>
        <w:t xml:space="preserve">Socialinės apsaugos ir darbo ministerija tęsia lėšų skyrimą </w:t>
      </w:r>
      <w:r>
        <w:rPr>
          <w:rFonts w:asciiTheme="minorHAnsi" w:hAnsiTheme="minorHAnsi" w:cstheme="minorHAnsi"/>
          <w:color w:val="595959" w:themeColor="text1" w:themeTint="A6"/>
        </w:rPr>
        <w:t>j</w:t>
      </w:r>
      <w:r w:rsidRPr="00BF7285">
        <w:rPr>
          <w:rFonts w:asciiTheme="minorHAnsi" w:hAnsiTheme="minorHAnsi" w:cstheme="minorHAnsi"/>
          <w:color w:val="595959" w:themeColor="text1" w:themeTint="A6"/>
        </w:rPr>
        <w:t xml:space="preserve">aunimo užimtumo </w:t>
      </w:r>
      <w:r>
        <w:rPr>
          <w:rFonts w:asciiTheme="minorHAnsi" w:hAnsiTheme="minorHAnsi" w:cstheme="minorHAnsi"/>
          <w:color w:val="595959" w:themeColor="text1" w:themeTint="A6"/>
        </w:rPr>
        <w:t>didinimo</w:t>
      </w:r>
      <w:r w:rsidRPr="00BF7285">
        <w:rPr>
          <w:rFonts w:asciiTheme="minorHAnsi" w:hAnsiTheme="minorHAnsi" w:cstheme="minorHAnsi"/>
          <w:color w:val="595959" w:themeColor="text1" w:themeTint="A6"/>
        </w:rPr>
        <w:t xml:space="preserve"> projektams</w:t>
      </w:r>
      <w:r>
        <w:rPr>
          <w:rFonts w:asciiTheme="minorHAnsi" w:hAnsiTheme="minorHAnsi" w:cstheme="minorHAnsi"/>
          <w:color w:val="595959" w:themeColor="text1" w:themeTint="A6"/>
        </w:rPr>
        <w:t>, tęsiantiems Jaunimo užimtumo iniciatyvos pradėtas veiklas</w:t>
      </w:r>
      <w:r w:rsidRPr="00BF7285">
        <w:rPr>
          <w:rFonts w:asciiTheme="minorHAnsi" w:hAnsiTheme="minorHAnsi" w:cstheme="minorHAnsi"/>
          <w:color w:val="595959" w:themeColor="text1" w:themeTint="A6"/>
        </w:rPr>
        <w:t xml:space="preserve">. </w:t>
      </w:r>
      <w:r>
        <w:rPr>
          <w:rFonts w:asciiTheme="minorHAnsi" w:hAnsiTheme="minorHAnsi" w:cstheme="minorHAnsi"/>
          <w:color w:val="595959" w:themeColor="text1" w:themeTint="A6"/>
          <w:szCs w:val="24"/>
        </w:rPr>
        <w:t xml:space="preserve">2019 m. I </w:t>
      </w:r>
      <w:proofErr w:type="spellStart"/>
      <w:r>
        <w:rPr>
          <w:rFonts w:asciiTheme="minorHAnsi" w:hAnsiTheme="minorHAnsi" w:cstheme="minorHAnsi"/>
          <w:color w:val="595959" w:themeColor="text1" w:themeTint="A6"/>
          <w:szCs w:val="24"/>
        </w:rPr>
        <w:t>ketv</w:t>
      </w:r>
      <w:proofErr w:type="spellEnd"/>
      <w:r>
        <w:rPr>
          <w:rFonts w:asciiTheme="minorHAnsi" w:hAnsiTheme="minorHAnsi" w:cstheme="minorHAnsi"/>
          <w:color w:val="595959" w:themeColor="text1" w:themeTint="A6"/>
          <w:szCs w:val="24"/>
        </w:rPr>
        <w:t>.</w:t>
      </w:r>
      <w:r w:rsidRPr="00BF7285">
        <w:rPr>
          <w:rFonts w:asciiTheme="minorHAnsi" w:hAnsiTheme="minorHAnsi" w:cstheme="minorHAnsi"/>
          <w:color w:val="595959" w:themeColor="text1" w:themeTint="A6"/>
          <w:szCs w:val="24"/>
        </w:rPr>
        <w:t xml:space="preserve"> buvo pasirašytos dvi </w:t>
      </w:r>
      <w:r>
        <w:rPr>
          <w:rFonts w:asciiTheme="minorHAnsi" w:hAnsiTheme="minorHAnsi" w:cstheme="minorHAnsi"/>
          <w:color w:val="595959" w:themeColor="text1" w:themeTint="A6"/>
          <w:szCs w:val="24"/>
        </w:rPr>
        <w:t>jaunimo užimtumo didinimui</w:t>
      </w:r>
      <w:r w:rsidRPr="00BF7285">
        <w:rPr>
          <w:rFonts w:asciiTheme="minorHAnsi" w:hAnsiTheme="minorHAnsi" w:cstheme="minorHAnsi"/>
          <w:color w:val="595959" w:themeColor="text1" w:themeTint="A6"/>
          <w:szCs w:val="24"/>
        </w:rPr>
        <w:t xml:space="preserve"> </w:t>
      </w:r>
      <w:r>
        <w:rPr>
          <w:rFonts w:asciiTheme="minorHAnsi" w:hAnsiTheme="minorHAnsi" w:cstheme="minorHAnsi"/>
          <w:color w:val="595959" w:themeColor="text1" w:themeTint="A6"/>
          <w:szCs w:val="24"/>
        </w:rPr>
        <w:t xml:space="preserve">skirtų </w:t>
      </w:r>
      <w:r w:rsidRPr="00BF7285">
        <w:rPr>
          <w:rFonts w:asciiTheme="minorHAnsi" w:hAnsiTheme="minorHAnsi" w:cstheme="minorHAnsi"/>
          <w:color w:val="595959" w:themeColor="text1" w:themeTint="A6"/>
          <w:szCs w:val="24"/>
        </w:rPr>
        <w:t>projektų sutartys už 15,4 mln. eurų</w:t>
      </w:r>
      <w:r>
        <w:rPr>
          <w:rFonts w:asciiTheme="minorHAnsi" w:hAnsiTheme="minorHAnsi" w:cstheme="minorHAnsi"/>
          <w:color w:val="595959" w:themeColor="text1" w:themeTint="A6"/>
          <w:szCs w:val="24"/>
        </w:rPr>
        <w:t>.</w:t>
      </w:r>
      <w:r w:rsidRPr="00BF7285">
        <w:rPr>
          <w:rFonts w:asciiTheme="minorHAnsi" w:hAnsiTheme="minorHAnsi" w:cstheme="minorHAnsi"/>
          <w:color w:val="595959" w:themeColor="text1" w:themeTint="A6"/>
          <w:szCs w:val="24"/>
        </w:rPr>
        <w:t xml:space="preserve"> </w:t>
      </w:r>
      <w:r>
        <w:rPr>
          <w:rFonts w:asciiTheme="minorHAnsi" w:hAnsiTheme="minorHAnsi" w:cstheme="minorHAnsi"/>
          <w:color w:val="595959" w:themeColor="text1" w:themeTint="A6"/>
          <w:szCs w:val="24"/>
        </w:rPr>
        <w:t>K</w:t>
      </w:r>
      <w:r w:rsidRPr="00BF7285">
        <w:rPr>
          <w:rFonts w:asciiTheme="minorHAnsi" w:hAnsiTheme="minorHAnsi" w:cstheme="minorHAnsi"/>
          <w:color w:val="595959" w:themeColor="text1" w:themeTint="A6"/>
          <w:szCs w:val="24"/>
        </w:rPr>
        <w:t xml:space="preserve">ovo mėn. vertinimui </w:t>
      </w:r>
      <w:r w:rsidR="00480023">
        <w:rPr>
          <w:rFonts w:asciiTheme="minorHAnsi" w:hAnsiTheme="minorHAnsi" w:cstheme="minorHAnsi"/>
          <w:color w:val="595959" w:themeColor="text1" w:themeTint="A6"/>
          <w:szCs w:val="24"/>
        </w:rPr>
        <w:t xml:space="preserve">buvo </w:t>
      </w:r>
      <w:r w:rsidRPr="00BF7285">
        <w:rPr>
          <w:rFonts w:asciiTheme="minorHAnsi" w:hAnsiTheme="minorHAnsi" w:cstheme="minorHAnsi"/>
          <w:color w:val="595959" w:themeColor="text1" w:themeTint="A6"/>
          <w:szCs w:val="24"/>
        </w:rPr>
        <w:t xml:space="preserve">pateikta paraiška paskutiniam </w:t>
      </w:r>
      <w:r>
        <w:rPr>
          <w:rFonts w:asciiTheme="minorHAnsi" w:hAnsiTheme="minorHAnsi" w:cstheme="minorHAnsi"/>
          <w:color w:val="595959" w:themeColor="text1" w:themeTint="A6"/>
          <w:szCs w:val="24"/>
        </w:rPr>
        <w:t xml:space="preserve">šios priemonės </w:t>
      </w:r>
      <w:r w:rsidRPr="00BF7285">
        <w:rPr>
          <w:rFonts w:asciiTheme="minorHAnsi" w:hAnsiTheme="minorHAnsi" w:cstheme="minorHAnsi"/>
          <w:color w:val="595959" w:themeColor="text1" w:themeTint="A6"/>
          <w:szCs w:val="24"/>
        </w:rPr>
        <w:t xml:space="preserve">projektui už 5 mln. eurų, dėl kurio </w:t>
      </w:r>
      <w:r w:rsidR="00480023">
        <w:rPr>
          <w:rFonts w:asciiTheme="minorHAnsi" w:hAnsiTheme="minorHAnsi" w:cstheme="minorHAnsi"/>
          <w:color w:val="595959" w:themeColor="text1" w:themeTint="A6"/>
          <w:szCs w:val="24"/>
        </w:rPr>
        <w:t xml:space="preserve">finansavimo sprendimas priimtas gegužės mėn., o </w:t>
      </w:r>
      <w:r w:rsidRPr="00BF7285">
        <w:rPr>
          <w:rFonts w:asciiTheme="minorHAnsi" w:hAnsiTheme="minorHAnsi" w:cstheme="minorHAnsi"/>
          <w:color w:val="595959" w:themeColor="text1" w:themeTint="A6"/>
          <w:szCs w:val="24"/>
        </w:rPr>
        <w:t>projekto sutart</w:t>
      </w:r>
      <w:r w:rsidR="002D58EE">
        <w:rPr>
          <w:rFonts w:asciiTheme="minorHAnsi" w:hAnsiTheme="minorHAnsi" w:cstheme="minorHAnsi"/>
          <w:color w:val="595959" w:themeColor="text1" w:themeTint="A6"/>
          <w:szCs w:val="24"/>
        </w:rPr>
        <w:t>is</w:t>
      </w:r>
      <w:r w:rsidRPr="00BF7285">
        <w:rPr>
          <w:rFonts w:asciiTheme="minorHAnsi" w:hAnsiTheme="minorHAnsi" w:cstheme="minorHAnsi"/>
          <w:color w:val="595959" w:themeColor="text1" w:themeTint="A6"/>
          <w:szCs w:val="24"/>
        </w:rPr>
        <w:t xml:space="preserve"> sudaryt</w:t>
      </w:r>
      <w:r w:rsidR="002D58EE">
        <w:rPr>
          <w:rFonts w:asciiTheme="minorHAnsi" w:hAnsiTheme="minorHAnsi" w:cstheme="minorHAnsi"/>
          <w:color w:val="595959" w:themeColor="text1" w:themeTint="A6"/>
          <w:szCs w:val="24"/>
        </w:rPr>
        <w:t>a</w:t>
      </w:r>
      <w:r w:rsidRPr="00BF7285">
        <w:rPr>
          <w:rFonts w:asciiTheme="minorHAnsi" w:hAnsiTheme="minorHAnsi" w:cstheme="minorHAnsi"/>
          <w:color w:val="595959" w:themeColor="text1" w:themeTint="A6"/>
          <w:szCs w:val="24"/>
        </w:rPr>
        <w:t xml:space="preserve"> 2019 m. </w:t>
      </w:r>
      <w:r w:rsidR="002D58EE">
        <w:rPr>
          <w:rFonts w:asciiTheme="minorHAnsi" w:hAnsiTheme="minorHAnsi" w:cstheme="minorHAnsi"/>
          <w:color w:val="595959" w:themeColor="text1" w:themeTint="A6"/>
          <w:szCs w:val="24"/>
        </w:rPr>
        <w:t>gegužės</w:t>
      </w:r>
      <w:r w:rsidRPr="00BF7285">
        <w:rPr>
          <w:rFonts w:asciiTheme="minorHAnsi" w:hAnsiTheme="minorHAnsi" w:cstheme="minorHAnsi"/>
          <w:color w:val="595959" w:themeColor="text1" w:themeTint="A6"/>
          <w:szCs w:val="24"/>
        </w:rPr>
        <w:t xml:space="preserve"> mėn.</w:t>
      </w:r>
      <w:r w:rsidR="002D58EE">
        <w:rPr>
          <w:rFonts w:asciiTheme="minorHAnsi" w:hAnsiTheme="minorHAnsi" w:cstheme="minorHAnsi"/>
          <w:color w:val="595959" w:themeColor="text1" w:themeTint="A6"/>
          <w:szCs w:val="24"/>
        </w:rPr>
        <w:t xml:space="preserve"> </w:t>
      </w:r>
      <w:r w:rsidR="00A03621">
        <w:rPr>
          <w:rFonts w:asciiTheme="minorHAnsi" w:hAnsiTheme="minorHAnsi" w:cstheme="minorHAnsi"/>
          <w:color w:val="595959" w:themeColor="text1" w:themeTint="A6"/>
        </w:rPr>
        <w:t xml:space="preserve">Taip pat </w:t>
      </w:r>
      <w:r>
        <w:rPr>
          <w:rFonts w:asciiTheme="minorHAnsi" w:hAnsiTheme="minorHAnsi" w:cstheme="minorHAnsi"/>
          <w:color w:val="595959" w:themeColor="text1" w:themeTint="A6"/>
        </w:rPr>
        <w:t xml:space="preserve">2019 m. I </w:t>
      </w:r>
      <w:proofErr w:type="spellStart"/>
      <w:r>
        <w:rPr>
          <w:rFonts w:asciiTheme="minorHAnsi" w:hAnsiTheme="minorHAnsi" w:cstheme="minorHAnsi"/>
          <w:color w:val="595959" w:themeColor="text1" w:themeTint="A6"/>
        </w:rPr>
        <w:t>ketv</w:t>
      </w:r>
      <w:proofErr w:type="spellEnd"/>
      <w:r>
        <w:rPr>
          <w:rFonts w:asciiTheme="minorHAnsi" w:hAnsiTheme="minorHAnsi" w:cstheme="minorHAnsi"/>
          <w:color w:val="595959" w:themeColor="text1" w:themeTint="A6"/>
        </w:rPr>
        <w:t>.</w:t>
      </w:r>
      <w:r w:rsidRPr="00BF7285">
        <w:rPr>
          <w:rFonts w:asciiTheme="minorHAnsi" w:hAnsiTheme="minorHAnsi" w:cstheme="minorHAnsi"/>
          <w:color w:val="595959" w:themeColor="text1" w:themeTint="A6"/>
        </w:rPr>
        <w:t xml:space="preserve"> Socialinės apsaugos ir darbo ministerija atliko Užimtumo skatinimo ir motyvavimo paslaugų nedirbantiems ir socialinę paramą gaunantiems asmenims modelio (</w:t>
      </w:r>
      <w:r w:rsidR="00A03621">
        <w:rPr>
          <w:rFonts w:asciiTheme="minorHAnsi" w:hAnsiTheme="minorHAnsi" w:cstheme="minorHAnsi"/>
          <w:color w:val="595959" w:themeColor="text1" w:themeTint="A6"/>
        </w:rPr>
        <w:t xml:space="preserve">toliau – </w:t>
      </w:r>
      <w:r w:rsidRPr="00BF7285">
        <w:rPr>
          <w:rFonts w:asciiTheme="minorHAnsi" w:hAnsiTheme="minorHAnsi" w:cstheme="minorHAnsi"/>
          <w:color w:val="595959" w:themeColor="text1" w:themeTint="A6"/>
        </w:rPr>
        <w:t>Modelis) kaštų ir naudos analizę (investicijų atsiperkamumo pagrindim</w:t>
      </w:r>
      <w:r>
        <w:rPr>
          <w:rFonts w:asciiTheme="minorHAnsi" w:hAnsiTheme="minorHAnsi" w:cstheme="minorHAnsi"/>
          <w:color w:val="595959" w:themeColor="text1" w:themeTint="A6"/>
        </w:rPr>
        <w:t>ą</w:t>
      </w:r>
      <w:r w:rsidRPr="00BF7285">
        <w:rPr>
          <w:rFonts w:asciiTheme="minorHAnsi" w:hAnsiTheme="minorHAnsi" w:cstheme="minorHAnsi"/>
          <w:color w:val="595959" w:themeColor="text1" w:themeTint="A6"/>
        </w:rPr>
        <w:t xml:space="preserve">). </w:t>
      </w:r>
      <w:r>
        <w:rPr>
          <w:rFonts w:asciiTheme="minorHAnsi" w:hAnsiTheme="minorHAnsi" w:cstheme="minorHAnsi"/>
          <w:color w:val="595959" w:themeColor="text1" w:themeTint="A6"/>
        </w:rPr>
        <w:t>Tačiau</w:t>
      </w:r>
      <w:r w:rsidRPr="00BF7285">
        <w:rPr>
          <w:rFonts w:asciiTheme="minorHAnsi" w:hAnsiTheme="minorHAnsi" w:cstheme="minorHAnsi"/>
          <w:color w:val="595959" w:themeColor="text1" w:themeTint="A6"/>
        </w:rPr>
        <w:t xml:space="preserve"> </w:t>
      </w:r>
      <w:r>
        <w:rPr>
          <w:rFonts w:asciiTheme="minorHAnsi" w:hAnsiTheme="minorHAnsi" w:cstheme="minorHAnsi"/>
          <w:color w:val="595959" w:themeColor="text1" w:themeTint="A6"/>
        </w:rPr>
        <w:t xml:space="preserve">šio projekto </w:t>
      </w:r>
      <w:r w:rsidRPr="00BF7285">
        <w:rPr>
          <w:rFonts w:asciiTheme="minorHAnsi" w:hAnsiTheme="minorHAnsi" w:cstheme="minorHAnsi"/>
          <w:color w:val="595959" w:themeColor="text1" w:themeTint="A6"/>
        </w:rPr>
        <w:t>planavimo veiksmai vėluoja</w:t>
      </w:r>
      <w:r>
        <w:rPr>
          <w:rFonts w:asciiTheme="minorHAnsi" w:hAnsiTheme="minorHAnsi" w:cstheme="minorHAnsi"/>
          <w:color w:val="595959" w:themeColor="text1" w:themeTint="A6"/>
        </w:rPr>
        <w:t xml:space="preserve">, </w:t>
      </w:r>
      <w:r w:rsidRPr="00BF7285">
        <w:rPr>
          <w:rFonts w:asciiTheme="minorHAnsi" w:hAnsiTheme="minorHAnsi" w:cstheme="minorHAnsi"/>
          <w:color w:val="595959" w:themeColor="text1" w:themeTint="A6"/>
        </w:rPr>
        <w:t xml:space="preserve">nes </w:t>
      </w:r>
      <w:r w:rsidR="00814D2F">
        <w:rPr>
          <w:rFonts w:asciiTheme="minorHAnsi" w:hAnsiTheme="minorHAnsi" w:cstheme="minorHAnsi"/>
          <w:color w:val="595959" w:themeColor="text1" w:themeTint="A6"/>
        </w:rPr>
        <w:t xml:space="preserve">užsitęsė </w:t>
      </w:r>
      <w:r w:rsidRPr="00BF7285">
        <w:rPr>
          <w:rFonts w:asciiTheme="minorHAnsi" w:hAnsiTheme="minorHAnsi" w:cstheme="minorHAnsi"/>
          <w:color w:val="595959" w:themeColor="text1" w:themeTint="A6"/>
        </w:rPr>
        <w:t>Modelio įgyvendinimo sąlygų ir tvarkos apraš</w:t>
      </w:r>
      <w:r w:rsidR="00814D2F">
        <w:rPr>
          <w:rFonts w:asciiTheme="minorHAnsi" w:hAnsiTheme="minorHAnsi" w:cstheme="minorHAnsi"/>
          <w:color w:val="595959" w:themeColor="text1" w:themeTint="A6"/>
        </w:rPr>
        <w:t>o</w:t>
      </w:r>
      <w:r>
        <w:rPr>
          <w:rFonts w:asciiTheme="minorHAnsi" w:hAnsiTheme="minorHAnsi" w:cstheme="minorHAnsi"/>
          <w:color w:val="595959" w:themeColor="text1" w:themeTint="A6"/>
        </w:rPr>
        <w:t>, projekto atrankos kriterij</w:t>
      </w:r>
      <w:r w:rsidR="00814D2F">
        <w:rPr>
          <w:rFonts w:asciiTheme="minorHAnsi" w:hAnsiTheme="minorHAnsi" w:cstheme="minorHAnsi"/>
          <w:color w:val="595959" w:themeColor="text1" w:themeTint="A6"/>
        </w:rPr>
        <w:t>ų patvirtinimas</w:t>
      </w:r>
      <w:r>
        <w:rPr>
          <w:rFonts w:asciiTheme="minorHAnsi" w:hAnsiTheme="minorHAnsi" w:cstheme="minorHAnsi"/>
          <w:color w:val="595959" w:themeColor="text1" w:themeTint="A6"/>
        </w:rPr>
        <w:t xml:space="preserve"> ir</w:t>
      </w:r>
      <w:r w:rsidR="00814D2F">
        <w:rPr>
          <w:rFonts w:asciiTheme="minorHAnsi" w:hAnsiTheme="minorHAnsi" w:cstheme="minorHAnsi"/>
          <w:color w:val="595959" w:themeColor="text1" w:themeTint="A6"/>
        </w:rPr>
        <w:t xml:space="preserve"> iki šiol nėra patvirtintos</w:t>
      </w:r>
      <w:r w:rsidRPr="00BF7285">
        <w:rPr>
          <w:rFonts w:asciiTheme="minorHAnsi" w:hAnsiTheme="minorHAnsi" w:cstheme="minorHAnsi"/>
          <w:color w:val="595959" w:themeColor="text1" w:themeTint="A6"/>
        </w:rPr>
        <w:t xml:space="preserve"> projekt</w:t>
      </w:r>
      <w:r>
        <w:rPr>
          <w:rFonts w:asciiTheme="minorHAnsi" w:hAnsiTheme="minorHAnsi" w:cstheme="minorHAnsi"/>
          <w:color w:val="595959" w:themeColor="text1" w:themeTint="A6"/>
        </w:rPr>
        <w:t>o</w:t>
      </w:r>
      <w:r w:rsidRPr="00BF7285">
        <w:rPr>
          <w:rFonts w:asciiTheme="minorHAnsi" w:hAnsiTheme="minorHAnsi" w:cstheme="minorHAnsi"/>
          <w:color w:val="595959" w:themeColor="text1" w:themeTint="A6"/>
        </w:rPr>
        <w:t xml:space="preserve"> finansavimo sąlyg</w:t>
      </w:r>
      <w:r>
        <w:rPr>
          <w:rFonts w:asciiTheme="minorHAnsi" w:hAnsiTheme="minorHAnsi" w:cstheme="minorHAnsi"/>
          <w:color w:val="595959" w:themeColor="text1" w:themeTint="A6"/>
        </w:rPr>
        <w:t>os</w:t>
      </w:r>
      <w:r w:rsidRPr="00BF7285">
        <w:rPr>
          <w:rFonts w:asciiTheme="minorHAnsi" w:hAnsiTheme="minorHAnsi" w:cstheme="minorHAnsi"/>
          <w:color w:val="595959" w:themeColor="text1" w:themeTint="A6"/>
        </w:rPr>
        <w:t>. Tam, kad iki 2019 m. pabaigos būtų pradėtas Modelio įgyvendinimo finansavimas ES lėšomis (nuo š.m. pradžios Modelio įgyvendinimas finansuoja</w:t>
      </w:r>
      <w:r>
        <w:rPr>
          <w:rFonts w:asciiTheme="minorHAnsi" w:hAnsiTheme="minorHAnsi" w:cstheme="minorHAnsi"/>
          <w:color w:val="595959" w:themeColor="text1" w:themeTint="A6"/>
        </w:rPr>
        <w:t>ma</w:t>
      </w:r>
      <w:r w:rsidRPr="00BF7285">
        <w:rPr>
          <w:rFonts w:asciiTheme="minorHAnsi" w:hAnsiTheme="minorHAnsi" w:cstheme="minorHAnsi"/>
          <w:color w:val="595959" w:themeColor="text1" w:themeTint="A6"/>
        </w:rPr>
        <w:t>s LR biudžeto lėšomis), būtina, kad projektas į valstybės projektų sąrašą būtų įtrauktas iki š. m. rugpjūčio 31 d., o sutartis dėl projekto finansavimo sudaryta iki š. m. gruodžio 15 d.</w:t>
      </w:r>
    </w:p>
    <w:p w:rsidR="00F67BDD" w:rsidRPr="00BF7285" w:rsidRDefault="00F67BDD" w:rsidP="00F67BDD">
      <w:pPr>
        <w:ind w:firstLine="426"/>
        <w:jc w:val="both"/>
        <w:rPr>
          <w:rFonts w:asciiTheme="minorHAnsi" w:hAnsiTheme="minorHAnsi" w:cstheme="minorHAnsi"/>
          <w:color w:val="595959" w:themeColor="text1" w:themeTint="A6"/>
          <w:szCs w:val="24"/>
        </w:rPr>
      </w:pPr>
      <w:r>
        <w:rPr>
          <w:rFonts w:asciiTheme="minorHAnsi" w:hAnsiTheme="minorHAnsi" w:cstheme="minorHAnsi"/>
          <w:color w:val="595959" w:themeColor="text1" w:themeTint="A6"/>
        </w:rPr>
        <w:t xml:space="preserve">2019 m. vasario mėn. į valstybės projektų sąrašą įtrauktas iš </w:t>
      </w:r>
      <w:r w:rsidRPr="00BF7285">
        <w:rPr>
          <w:rFonts w:asciiTheme="minorHAnsi" w:hAnsiTheme="minorHAnsi" w:cstheme="minorHAnsi"/>
          <w:color w:val="595959" w:themeColor="text1" w:themeTint="A6"/>
        </w:rPr>
        <w:t xml:space="preserve">ERPF </w:t>
      </w:r>
      <w:r>
        <w:rPr>
          <w:rFonts w:asciiTheme="minorHAnsi" w:hAnsiTheme="minorHAnsi" w:cstheme="minorHAnsi"/>
          <w:color w:val="595959" w:themeColor="text1" w:themeTint="A6"/>
        </w:rPr>
        <w:t xml:space="preserve">lėšų finansuojamas projektas </w:t>
      </w:r>
      <w:r w:rsidRPr="00BF7285">
        <w:rPr>
          <w:rFonts w:asciiTheme="minorHAnsi" w:hAnsiTheme="minorHAnsi" w:cstheme="minorHAnsi"/>
          <w:color w:val="595959" w:themeColor="text1" w:themeTint="A6"/>
        </w:rPr>
        <w:t>„</w:t>
      </w:r>
      <w:r>
        <w:rPr>
          <w:rFonts w:asciiTheme="minorHAnsi" w:hAnsiTheme="minorHAnsi" w:cstheme="minorHAnsi"/>
          <w:color w:val="595959" w:themeColor="text1" w:themeTint="A6"/>
        </w:rPr>
        <w:t>Užimtumo tarnybos</w:t>
      </w:r>
      <w:r w:rsidRPr="00BF7285">
        <w:rPr>
          <w:rFonts w:asciiTheme="minorHAnsi" w:hAnsiTheme="minorHAnsi" w:cstheme="minorHAnsi"/>
          <w:color w:val="595959" w:themeColor="text1" w:themeTint="A6"/>
        </w:rPr>
        <w:t xml:space="preserve"> infrastruktūros kokybės ir prieinamumo gerinimas</w:t>
      </w:r>
      <w:r>
        <w:rPr>
          <w:rFonts w:asciiTheme="minorHAnsi" w:hAnsiTheme="minorHAnsi" w:cstheme="minorHAnsi"/>
          <w:color w:val="595959" w:themeColor="text1" w:themeTint="A6"/>
        </w:rPr>
        <w:t xml:space="preserve"> Vilniaus mieste</w:t>
      </w:r>
      <w:r w:rsidRPr="00BF7285">
        <w:rPr>
          <w:rFonts w:asciiTheme="minorHAnsi" w:hAnsiTheme="minorHAnsi" w:cstheme="minorHAnsi"/>
          <w:color w:val="595959" w:themeColor="text1" w:themeTint="A6"/>
        </w:rPr>
        <w:t>“. Projektinio pasiūlymo ir inves</w:t>
      </w:r>
      <w:r w:rsidR="00A03621">
        <w:rPr>
          <w:rFonts w:asciiTheme="minorHAnsi" w:hAnsiTheme="minorHAnsi" w:cstheme="minorHAnsi"/>
          <w:color w:val="595959" w:themeColor="text1" w:themeTint="A6"/>
        </w:rPr>
        <w:t>ticinio projekto parengimas labai</w:t>
      </w:r>
      <w:r w:rsidRPr="00BF7285">
        <w:rPr>
          <w:rFonts w:asciiTheme="minorHAnsi" w:hAnsiTheme="minorHAnsi" w:cstheme="minorHAnsi"/>
          <w:color w:val="595959" w:themeColor="text1" w:themeTint="A6"/>
        </w:rPr>
        <w:t xml:space="preserve"> vėlavo</w:t>
      </w:r>
      <w:r>
        <w:rPr>
          <w:rFonts w:asciiTheme="minorHAnsi" w:hAnsiTheme="minorHAnsi" w:cstheme="minorHAnsi"/>
          <w:color w:val="595959" w:themeColor="text1" w:themeTint="A6"/>
        </w:rPr>
        <w:t xml:space="preserve"> </w:t>
      </w:r>
      <w:r w:rsidRPr="00752701">
        <w:rPr>
          <w:rFonts w:asciiTheme="minorHAnsi" w:hAnsiTheme="minorHAnsi" w:cstheme="minorHAnsi"/>
          <w:color w:val="595959" w:themeColor="text1" w:themeTint="A6"/>
        </w:rPr>
        <w:t>(apie 2 metus),</w:t>
      </w:r>
      <w:r w:rsidRPr="00BF7285">
        <w:rPr>
          <w:rFonts w:asciiTheme="minorHAnsi" w:hAnsiTheme="minorHAnsi" w:cstheme="minorHAnsi"/>
          <w:color w:val="595959" w:themeColor="text1" w:themeTint="A6"/>
        </w:rPr>
        <w:t xml:space="preserve"> o parengtas projektas į valstybės projektų sąrašą įtrauktas už mažesnę sumą, nei buvo planuota (už 2,8 mln. </w:t>
      </w:r>
      <w:r w:rsidRPr="00BF7285">
        <w:rPr>
          <w:rFonts w:asciiTheme="minorHAnsi" w:hAnsiTheme="minorHAnsi" w:cstheme="minorHAnsi"/>
          <w:color w:val="595959" w:themeColor="text1" w:themeTint="A6"/>
        </w:rPr>
        <w:lastRenderedPageBreak/>
        <w:t>eurų ES lėšų vietoj planuotų 3,8 mln. eurų ES lėš</w:t>
      </w:r>
      <w:r>
        <w:rPr>
          <w:rFonts w:asciiTheme="minorHAnsi" w:hAnsiTheme="minorHAnsi" w:cstheme="minorHAnsi"/>
          <w:color w:val="595959" w:themeColor="text1" w:themeTint="A6"/>
        </w:rPr>
        <w:t>ų</w:t>
      </w:r>
      <w:r w:rsidRPr="00BF7285">
        <w:rPr>
          <w:rFonts w:asciiTheme="minorHAnsi" w:hAnsiTheme="minorHAnsi" w:cstheme="minorHAnsi"/>
          <w:color w:val="595959" w:themeColor="text1" w:themeTint="A6"/>
        </w:rPr>
        <w:t xml:space="preserve">). Atsižvelgiant į tai, kad šioje priemonėje daugiau projektų </w:t>
      </w:r>
      <w:r w:rsidRPr="00920E3B">
        <w:rPr>
          <w:rFonts w:asciiTheme="minorHAnsi" w:hAnsiTheme="minorHAnsi" w:cstheme="minorHAnsi"/>
          <w:color w:val="595959" w:themeColor="text1" w:themeTint="A6"/>
        </w:rPr>
        <w:t xml:space="preserve">nenumatoma, </w:t>
      </w:r>
      <w:r w:rsidRPr="00920E3B">
        <w:rPr>
          <w:rFonts w:asciiTheme="minorHAnsi" w:hAnsiTheme="minorHAnsi" w:cstheme="minorHAnsi"/>
          <w:b/>
          <w:color w:val="595959" w:themeColor="text1" w:themeTint="A6"/>
        </w:rPr>
        <w:t>siūloma po projekto sutarties sudarymo likusia priemonės lėšų suma (</w:t>
      </w:r>
      <w:r w:rsidR="00920E3B">
        <w:rPr>
          <w:rFonts w:asciiTheme="minorHAnsi" w:hAnsiTheme="minorHAnsi" w:cstheme="minorHAnsi"/>
          <w:b/>
          <w:color w:val="595959" w:themeColor="text1" w:themeTint="A6"/>
        </w:rPr>
        <w:t>1 mln. eurų ERPF</w:t>
      </w:r>
      <w:r w:rsidRPr="00920E3B">
        <w:rPr>
          <w:rFonts w:asciiTheme="minorHAnsi" w:hAnsiTheme="minorHAnsi" w:cstheme="minorHAnsi"/>
          <w:b/>
          <w:color w:val="595959" w:themeColor="text1" w:themeTint="A6"/>
        </w:rPr>
        <w:t xml:space="preserve"> l</w:t>
      </w:r>
      <w:r w:rsidR="00920E3B">
        <w:rPr>
          <w:rFonts w:asciiTheme="minorHAnsi" w:hAnsiTheme="minorHAnsi" w:cstheme="minorHAnsi"/>
          <w:b/>
          <w:color w:val="595959" w:themeColor="text1" w:themeTint="A6"/>
        </w:rPr>
        <w:t xml:space="preserve">ėšų) </w:t>
      </w:r>
      <w:r w:rsidR="00920E3B" w:rsidRPr="00A425FC">
        <w:rPr>
          <w:rFonts w:asciiTheme="minorHAnsi" w:hAnsiTheme="minorHAnsi" w:cstheme="minorHAnsi"/>
          <w:b/>
          <w:color w:val="595959" w:themeColor="text1" w:themeTint="A6"/>
          <w:u w:val="single"/>
        </w:rPr>
        <w:t>sumažinti</w:t>
      </w:r>
      <w:r w:rsidR="00920E3B">
        <w:rPr>
          <w:rFonts w:asciiTheme="minorHAnsi" w:hAnsiTheme="minorHAnsi" w:cstheme="minorHAnsi"/>
          <w:b/>
          <w:color w:val="595959" w:themeColor="text1" w:themeTint="A6"/>
        </w:rPr>
        <w:t xml:space="preserve"> 7 prioriteto įgyvendinimui Socialinės apsaugos ir darbo ministerijai skirtą finansavimą</w:t>
      </w:r>
      <w:r w:rsidRPr="00920E3B">
        <w:rPr>
          <w:rFonts w:asciiTheme="minorHAnsi" w:hAnsiTheme="minorHAnsi" w:cstheme="minorHAnsi"/>
          <w:b/>
          <w:color w:val="595959" w:themeColor="text1" w:themeTint="A6"/>
          <w:szCs w:val="24"/>
        </w:rPr>
        <w:t>.</w:t>
      </w:r>
      <w:r w:rsidRPr="00BF7285">
        <w:rPr>
          <w:rFonts w:asciiTheme="minorHAnsi" w:hAnsiTheme="minorHAnsi" w:cstheme="minorHAnsi"/>
          <w:color w:val="595959" w:themeColor="text1" w:themeTint="A6"/>
          <w:szCs w:val="24"/>
        </w:rPr>
        <w:t xml:space="preserve"> </w:t>
      </w:r>
    </w:p>
    <w:p w:rsidR="00F67BDD" w:rsidRDefault="00F67BDD" w:rsidP="00F67BDD">
      <w:pPr>
        <w:ind w:firstLine="426"/>
        <w:jc w:val="both"/>
        <w:rPr>
          <w:rFonts w:asciiTheme="minorHAnsi" w:hAnsiTheme="minorHAnsi" w:cstheme="minorHAnsi"/>
          <w:bCs/>
          <w:color w:val="595959" w:themeColor="text1" w:themeTint="A6"/>
          <w:szCs w:val="24"/>
        </w:rPr>
      </w:pPr>
      <w:r w:rsidRPr="00BF7285">
        <w:rPr>
          <w:rFonts w:asciiTheme="minorHAnsi" w:hAnsiTheme="minorHAnsi" w:cstheme="minorHAnsi"/>
          <w:color w:val="595959" w:themeColor="text1" w:themeTint="A6"/>
          <w:szCs w:val="24"/>
        </w:rPr>
        <w:t>Nors didžioji dalis Socialinės apsaugos ir darbo ministerijos administruojamų prioriteto lėšų yra suplanuotos, tačiau nėra aišku dėl nesuplanuotų lėš</w:t>
      </w:r>
      <w:r>
        <w:rPr>
          <w:rFonts w:asciiTheme="minorHAnsi" w:hAnsiTheme="minorHAnsi" w:cstheme="minorHAnsi"/>
          <w:color w:val="595959" w:themeColor="text1" w:themeTint="A6"/>
          <w:szCs w:val="24"/>
        </w:rPr>
        <w:t>ų</w:t>
      </w:r>
      <w:r w:rsidRPr="00BF7285">
        <w:rPr>
          <w:rFonts w:asciiTheme="minorHAnsi" w:hAnsiTheme="minorHAnsi" w:cstheme="minorHAnsi"/>
          <w:color w:val="595959" w:themeColor="text1" w:themeTint="A6"/>
          <w:szCs w:val="24"/>
        </w:rPr>
        <w:t xml:space="preserve"> tolesnio panaudojimo, pavyzdžiui, priemonėse </w:t>
      </w:r>
      <w:r w:rsidRPr="00BF7285">
        <w:rPr>
          <w:rFonts w:asciiTheme="minorHAnsi" w:hAnsiTheme="minorHAnsi" w:cstheme="minorHAnsi"/>
          <w:bCs/>
          <w:color w:val="595959" w:themeColor="text1" w:themeTint="A6"/>
          <w:szCs w:val="24"/>
        </w:rPr>
        <w:t xml:space="preserve">„Neįgaliųjų profesinė reabilitacija“ – </w:t>
      </w:r>
      <w:r w:rsidR="005339C0">
        <w:rPr>
          <w:rFonts w:asciiTheme="minorHAnsi" w:hAnsiTheme="minorHAnsi" w:cstheme="minorHAnsi"/>
          <w:bCs/>
          <w:color w:val="595959" w:themeColor="text1" w:themeTint="A6"/>
          <w:szCs w:val="24"/>
        </w:rPr>
        <w:t>1</w:t>
      </w:r>
      <w:r w:rsidRPr="00BF7285">
        <w:rPr>
          <w:rFonts w:asciiTheme="minorHAnsi" w:hAnsiTheme="minorHAnsi" w:cstheme="minorHAnsi"/>
          <w:bCs/>
          <w:color w:val="595959" w:themeColor="text1" w:themeTint="A6"/>
          <w:szCs w:val="24"/>
        </w:rPr>
        <w:t>,</w:t>
      </w:r>
      <w:r w:rsidR="005339C0">
        <w:rPr>
          <w:rFonts w:asciiTheme="minorHAnsi" w:hAnsiTheme="minorHAnsi" w:cstheme="minorHAnsi"/>
          <w:bCs/>
          <w:color w:val="595959" w:themeColor="text1" w:themeTint="A6"/>
          <w:szCs w:val="24"/>
        </w:rPr>
        <w:t>9</w:t>
      </w:r>
      <w:r w:rsidRPr="00BF7285">
        <w:rPr>
          <w:rFonts w:asciiTheme="minorHAnsi" w:hAnsiTheme="minorHAnsi" w:cstheme="minorHAnsi"/>
          <w:bCs/>
          <w:color w:val="595959" w:themeColor="text1" w:themeTint="A6"/>
          <w:szCs w:val="24"/>
        </w:rPr>
        <w:t xml:space="preserve"> </w:t>
      </w:r>
      <w:r w:rsidRPr="00BF7285">
        <w:rPr>
          <w:rFonts w:asciiTheme="minorHAnsi" w:hAnsiTheme="minorHAnsi" w:cstheme="minorHAnsi"/>
          <w:color w:val="595959" w:themeColor="text1" w:themeTint="A6"/>
          <w:szCs w:val="24"/>
        </w:rPr>
        <w:t>mln. eurų ES lėšų,</w:t>
      </w:r>
      <w:r w:rsidRPr="00BF7285">
        <w:rPr>
          <w:rFonts w:asciiTheme="minorHAnsi" w:hAnsiTheme="minorHAnsi" w:cstheme="minorHAnsi"/>
          <w:bCs/>
          <w:color w:val="595959" w:themeColor="text1" w:themeTint="A6"/>
          <w:szCs w:val="24"/>
        </w:rPr>
        <w:t xml:space="preserve"> „Parama darbui“ – 7,9 </w:t>
      </w:r>
      <w:r w:rsidRPr="00BF7285">
        <w:rPr>
          <w:rFonts w:asciiTheme="minorHAnsi" w:hAnsiTheme="minorHAnsi" w:cstheme="minorHAnsi"/>
          <w:color w:val="595959" w:themeColor="text1" w:themeTint="A6"/>
          <w:szCs w:val="24"/>
        </w:rPr>
        <w:t xml:space="preserve">mln. eurų ES lėšų, </w:t>
      </w:r>
      <w:r w:rsidRPr="00BF7285">
        <w:rPr>
          <w:rFonts w:asciiTheme="minorHAnsi" w:hAnsiTheme="minorHAnsi" w:cstheme="minorHAnsi"/>
          <w:bCs/>
          <w:color w:val="595959" w:themeColor="text1" w:themeTint="A6"/>
          <w:szCs w:val="24"/>
        </w:rPr>
        <w:t xml:space="preserve">„Subsidijos verslo pradžiai“ – 12,6 mln. eurų </w:t>
      </w:r>
      <w:r w:rsidRPr="00BF7285">
        <w:rPr>
          <w:rFonts w:asciiTheme="minorHAnsi" w:hAnsiTheme="minorHAnsi" w:cstheme="minorHAnsi"/>
          <w:color w:val="595959" w:themeColor="text1" w:themeTint="A6"/>
          <w:szCs w:val="24"/>
        </w:rPr>
        <w:t>ES lėš</w:t>
      </w:r>
      <w:r>
        <w:rPr>
          <w:rFonts w:asciiTheme="minorHAnsi" w:hAnsiTheme="minorHAnsi" w:cstheme="minorHAnsi"/>
          <w:color w:val="595959" w:themeColor="text1" w:themeTint="A6"/>
          <w:szCs w:val="24"/>
        </w:rPr>
        <w:t>ų</w:t>
      </w:r>
      <w:r w:rsidRPr="00BF7285">
        <w:rPr>
          <w:rFonts w:asciiTheme="minorHAnsi" w:hAnsiTheme="minorHAnsi" w:cstheme="minorHAnsi"/>
          <w:bCs/>
          <w:color w:val="595959" w:themeColor="text1" w:themeTint="A6"/>
          <w:szCs w:val="24"/>
        </w:rPr>
        <w:t>. Atsižvelgiant į tai, kad pagal teisės aktus projekt</w:t>
      </w:r>
      <w:r>
        <w:rPr>
          <w:rFonts w:asciiTheme="minorHAnsi" w:hAnsiTheme="minorHAnsi" w:cstheme="minorHAnsi"/>
          <w:bCs/>
          <w:color w:val="595959" w:themeColor="text1" w:themeTint="A6"/>
          <w:szCs w:val="24"/>
        </w:rPr>
        <w:t>ų</w:t>
      </w:r>
      <w:r w:rsidRPr="00BF7285">
        <w:rPr>
          <w:rFonts w:asciiTheme="minorHAnsi" w:hAnsiTheme="minorHAnsi" w:cstheme="minorHAnsi"/>
          <w:bCs/>
          <w:color w:val="595959" w:themeColor="text1" w:themeTint="A6"/>
          <w:szCs w:val="24"/>
        </w:rPr>
        <w:t xml:space="preserve"> sutartis reikia sudaryti iki 2020 m. pabaigos, siūloma per 2019 m. suplanuoti visas prioriteto lėšas.</w:t>
      </w:r>
    </w:p>
    <w:p w:rsidR="00F67BDD" w:rsidRPr="00BF7285" w:rsidRDefault="00F67BDD" w:rsidP="00F67BDD">
      <w:pPr>
        <w:ind w:firstLine="426"/>
        <w:jc w:val="both"/>
        <w:rPr>
          <w:rFonts w:asciiTheme="minorHAnsi" w:hAnsiTheme="minorHAnsi" w:cstheme="minorHAnsi"/>
          <w:color w:val="595959" w:themeColor="text1" w:themeTint="A6"/>
          <w:szCs w:val="24"/>
        </w:rPr>
      </w:pPr>
    </w:p>
    <w:tbl>
      <w:tblPr>
        <w:tblStyle w:val="Lentelstinklelis2"/>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F67BDD" w:rsidRPr="00FA6935" w:rsidTr="00A3535D">
        <w:tc>
          <w:tcPr>
            <w:tcW w:w="9530" w:type="dxa"/>
            <w:tcBorders>
              <w:top w:val="nil"/>
              <w:left w:val="nil"/>
              <w:bottom w:val="nil"/>
              <w:right w:val="nil"/>
            </w:tcBorders>
            <w:shd w:val="clear" w:color="auto" w:fill="D9D9D9" w:themeFill="background1" w:themeFillShade="D9"/>
          </w:tcPr>
          <w:p w:rsidR="00F67BDD" w:rsidRPr="00B72730" w:rsidRDefault="00F67BDD" w:rsidP="00B72730">
            <w:pPr>
              <w:pStyle w:val="tekstas"/>
              <w:ind w:firstLine="0"/>
              <w:rPr>
                <w:b/>
                <w:color w:val="365F91" w:themeColor="accent1" w:themeShade="BF"/>
              </w:rPr>
            </w:pPr>
            <w:r w:rsidRPr="00B72730">
              <w:rPr>
                <w:b/>
                <w:color w:val="365F91" w:themeColor="accent1" w:themeShade="BF"/>
              </w:rPr>
              <w:t xml:space="preserve">Siūlymai Socialinės apsaugos ir darbo ministerijai: </w:t>
            </w:r>
          </w:p>
          <w:p w:rsidR="00F67BDD" w:rsidRPr="00B72730" w:rsidRDefault="00B72730" w:rsidP="00B72730">
            <w:pPr>
              <w:pStyle w:val="tekstas"/>
              <w:ind w:firstLine="0"/>
              <w:rPr>
                <w:b/>
                <w:color w:val="365F91" w:themeColor="accent1" w:themeShade="BF"/>
              </w:rPr>
            </w:pPr>
            <w:r>
              <w:rPr>
                <w:b/>
                <w:color w:val="365F91" w:themeColor="accent1" w:themeShade="BF"/>
              </w:rPr>
              <w:t>- I</w:t>
            </w:r>
            <w:r w:rsidR="00F67BDD" w:rsidRPr="00B72730">
              <w:rPr>
                <w:b/>
                <w:color w:val="365F91" w:themeColor="accent1" w:themeShade="BF"/>
              </w:rPr>
              <w:t>ki 2019 m. birželio 15 d. Finansų ministerijai pateikti planą dėl visų 7 prioriteto ESF nesuplanuotų lėšų, numatant valstybės projektų sąrašų sudarymo/kvietimų paskelbimo, projektų sutarčių sudarymo terminus;</w:t>
            </w:r>
          </w:p>
          <w:p w:rsidR="00F67BDD" w:rsidRPr="00FA6935" w:rsidRDefault="00F67BDD" w:rsidP="00B72730">
            <w:pPr>
              <w:pStyle w:val="tekstas"/>
              <w:ind w:firstLine="0"/>
              <w:rPr>
                <w:b/>
                <w:color w:val="365F91" w:themeColor="accent1" w:themeShade="BF"/>
              </w:rPr>
            </w:pPr>
            <w:r w:rsidRPr="00B72730">
              <w:rPr>
                <w:b/>
                <w:color w:val="365F91" w:themeColor="accent1" w:themeShade="BF"/>
              </w:rPr>
              <w:t>-</w:t>
            </w:r>
            <w:r w:rsidR="00B72730">
              <w:rPr>
                <w:b/>
                <w:color w:val="365F91" w:themeColor="accent1" w:themeShade="BF"/>
              </w:rPr>
              <w:t xml:space="preserve"> I</w:t>
            </w:r>
            <w:r w:rsidRPr="00B72730">
              <w:rPr>
                <w:b/>
                <w:color w:val="365F91" w:themeColor="accent1" w:themeShade="BF"/>
              </w:rPr>
              <w:t>ki 2019 m. rugpjūčio 31 d. į valstybės projektų sąrašą pagal priemonę „Bedarbių integracija į darbo rinką“ įtraukti projektą, įgyvendinantį Užimtumo skatinimo ir motyvavimo paslaugų nedirbantiems ir socialinę paramą gaunantiems asmenims modelį.</w:t>
            </w:r>
          </w:p>
        </w:tc>
      </w:tr>
    </w:tbl>
    <w:p w:rsidR="00ED0988" w:rsidRDefault="00ED0988" w:rsidP="005D4EDC">
      <w:pPr>
        <w:ind w:firstLine="426"/>
        <w:jc w:val="both"/>
        <w:rPr>
          <w:rFonts w:asciiTheme="minorHAnsi" w:hAnsiTheme="minorHAnsi"/>
          <w:color w:val="666666"/>
          <w:szCs w:val="24"/>
        </w:rPr>
      </w:pPr>
    </w:p>
    <w:p w:rsidR="005D4EDC" w:rsidRPr="002D5972" w:rsidRDefault="005D4EDC" w:rsidP="005D4EDC">
      <w:pPr>
        <w:ind w:firstLine="426"/>
        <w:jc w:val="both"/>
        <w:rPr>
          <w:rFonts w:asciiTheme="minorHAnsi" w:hAnsiTheme="minorHAnsi"/>
          <w:color w:val="666666"/>
          <w:szCs w:val="24"/>
        </w:rPr>
      </w:pPr>
      <w:r w:rsidRPr="00667C08">
        <w:rPr>
          <w:rFonts w:asciiTheme="minorHAnsi" w:hAnsiTheme="minorHAnsi"/>
          <w:color w:val="666666"/>
          <w:szCs w:val="24"/>
        </w:rPr>
        <w:t>Vidaus reikalų ministerijos administruojamų priemonių projektų planavimas ir įgyvendinimas atsilieka nuo vidurkio</w:t>
      </w:r>
      <w:r w:rsidR="00E3476F">
        <w:rPr>
          <w:rFonts w:asciiTheme="minorHAnsi" w:hAnsiTheme="minorHAnsi"/>
          <w:color w:val="666666"/>
          <w:szCs w:val="24"/>
        </w:rPr>
        <w:t xml:space="preserve">: iki 2019 m. </w:t>
      </w:r>
      <w:r w:rsidR="00701163">
        <w:rPr>
          <w:rFonts w:asciiTheme="minorHAnsi" w:hAnsiTheme="minorHAnsi"/>
          <w:color w:val="666666"/>
          <w:szCs w:val="24"/>
        </w:rPr>
        <w:t xml:space="preserve">I </w:t>
      </w:r>
      <w:proofErr w:type="spellStart"/>
      <w:r w:rsidR="00701163">
        <w:rPr>
          <w:rFonts w:asciiTheme="minorHAnsi" w:hAnsiTheme="minorHAnsi"/>
          <w:color w:val="666666"/>
          <w:szCs w:val="24"/>
        </w:rPr>
        <w:t>ketv</w:t>
      </w:r>
      <w:proofErr w:type="spellEnd"/>
      <w:r w:rsidR="00701163">
        <w:rPr>
          <w:rFonts w:asciiTheme="minorHAnsi" w:hAnsiTheme="minorHAnsi"/>
          <w:color w:val="666666"/>
          <w:szCs w:val="24"/>
        </w:rPr>
        <w:t xml:space="preserve">. </w:t>
      </w:r>
      <w:r w:rsidR="00E3476F">
        <w:rPr>
          <w:rFonts w:asciiTheme="minorHAnsi" w:hAnsiTheme="minorHAnsi"/>
          <w:color w:val="666666"/>
          <w:szCs w:val="24"/>
        </w:rPr>
        <w:t>pab. suplanuoti 83 proc. ministerijai pagal šį prioritetą skirtų lėšų, sudaryta sutarčių už 58 proc., išmokėti 21 proc.</w:t>
      </w:r>
      <w:r w:rsidRPr="00667C08">
        <w:rPr>
          <w:rFonts w:asciiTheme="minorHAnsi" w:hAnsiTheme="minorHAnsi"/>
          <w:color w:val="666666"/>
          <w:szCs w:val="24"/>
        </w:rPr>
        <w:t>,</w:t>
      </w:r>
      <w:r w:rsidRPr="00667C08">
        <w:t xml:space="preserve"> </w:t>
      </w:r>
      <w:r w:rsidRPr="00667C08">
        <w:rPr>
          <w:rFonts w:asciiTheme="minorHAnsi" w:hAnsiTheme="minorHAnsi"/>
          <w:color w:val="666666"/>
          <w:szCs w:val="24"/>
        </w:rPr>
        <w:t>tačiau Vidaus reikalų ministerija imasi veiksmų dėl nesuplanuotų lėšų perskirstymo.</w:t>
      </w:r>
      <w:r w:rsidRPr="002D5972">
        <w:rPr>
          <w:rFonts w:asciiTheme="minorHAnsi" w:hAnsiTheme="minorHAnsi"/>
          <w:color w:val="666666"/>
          <w:szCs w:val="24"/>
        </w:rPr>
        <w:t xml:space="preserve"> </w:t>
      </w:r>
    </w:p>
    <w:p w:rsidR="005D4EDC" w:rsidRPr="002D5972" w:rsidRDefault="005D4EDC" w:rsidP="005D4EDC">
      <w:pPr>
        <w:ind w:firstLine="426"/>
        <w:jc w:val="both"/>
        <w:rPr>
          <w:rFonts w:asciiTheme="minorHAnsi" w:eastAsiaTheme="majorEastAsia" w:hAnsiTheme="minorHAnsi"/>
          <w:color w:val="666666"/>
          <w:szCs w:val="24"/>
        </w:rPr>
      </w:pPr>
      <w:r w:rsidRPr="002D5972">
        <w:rPr>
          <w:rFonts w:asciiTheme="minorHAnsi" w:hAnsiTheme="minorHAnsi"/>
          <w:color w:val="666666"/>
          <w:szCs w:val="24"/>
        </w:rPr>
        <w:t xml:space="preserve">Atsižvelgiant į komplikuotą ir rizikingą </w:t>
      </w:r>
      <w:r w:rsidRPr="002D5972">
        <w:rPr>
          <w:rFonts w:asciiTheme="minorHAnsi" w:eastAsiaTheme="majorEastAsia" w:hAnsiTheme="minorHAnsi"/>
          <w:color w:val="666666"/>
          <w:szCs w:val="24"/>
        </w:rPr>
        <w:t xml:space="preserve">Šeškinės daugiafunkcio komplekso projekto įgyvendinimą pagal priemonę „Kompleksinė paslaugų plėtra integruotų teritorijų vystymo programų tikslinėse teritorijose“, Vidaus reikalų ministerija priėmė sprendimą šiam kompleksui </w:t>
      </w:r>
      <w:r>
        <w:rPr>
          <w:rFonts w:asciiTheme="minorHAnsi" w:eastAsiaTheme="majorEastAsia" w:hAnsiTheme="minorHAnsi"/>
          <w:color w:val="666666"/>
          <w:szCs w:val="24"/>
        </w:rPr>
        <w:t>numatytas</w:t>
      </w:r>
      <w:r w:rsidR="00E3476F">
        <w:rPr>
          <w:rFonts w:asciiTheme="minorHAnsi" w:eastAsiaTheme="majorEastAsia" w:hAnsiTheme="minorHAnsi"/>
          <w:color w:val="666666"/>
          <w:szCs w:val="24"/>
        </w:rPr>
        <w:t xml:space="preserve"> ES lėšas (29 mln. eurų</w:t>
      </w:r>
      <w:r w:rsidRPr="002D5972">
        <w:rPr>
          <w:rFonts w:asciiTheme="minorHAnsi" w:eastAsiaTheme="majorEastAsia" w:hAnsiTheme="minorHAnsi"/>
          <w:color w:val="666666"/>
          <w:szCs w:val="24"/>
        </w:rPr>
        <w:t xml:space="preserve">) </w:t>
      </w:r>
      <w:r>
        <w:rPr>
          <w:rFonts w:asciiTheme="minorHAnsi" w:eastAsiaTheme="majorEastAsia" w:hAnsiTheme="minorHAnsi"/>
          <w:color w:val="666666"/>
          <w:szCs w:val="24"/>
        </w:rPr>
        <w:t xml:space="preserve">skirti kitiems </w:t>
      </w:r>
      <w:r w:rsidRPr="002D5972">
        <w:rPr>
          <w:rFonts w:asciiTheme="minorHAnsi" w:eastAsiaTheme="majorEastAsia" w:hAnsiTheme="minorHAnsi"/>
          <w:color w:val="666666"/>
          <w:szCs w:val="24"/>
        </w:rPr>
        <w:t xml:space="preserve">Vilniaus miesto savivaldybės </w:t>
      </w:r>
      <w:r w:rsidR="00E3476F" w:rsidRPr="002D5972">
        <w:rPr>
          <w:rFonts w:asciiTheme="minorHAnsi" w:eastAsiaTheme="majorEastAsia" w:hAnsiTheme="minorHAnsi"/>
          <w:color w:val="666666"/>
          <w:szCs w:val="24"/>
        </w:rPr>
        <w:t>(toliau – VMS)</w:t>
      </w:r>
      <w:r w:rsidR="00E3476F">
        <w:rPr>
          <w:rFonts w:asciiTheme="minorHAnsi" w:eastAsiaTheme="majorEastAsia" w:hAnsiTheme="minorHAnsi"/>
          <w:color w:val="666666"/>
          <w:szCs w:val="24"/>
        </w:rPr>
        <w:t xml:space="preserve"> </w:t>
      </w:r>
      <w:r w:rsidRPr="002D5972">
        <w:rPr>
          <w:rFonts w:asciiTheme="minorHAnsi" w:eastAsiaTheme="majorEastAsia" w:hAnsiTheme="minorHAnsi"/>
          <w:color w:val="666666"/>
          <w:szCs w:val="24"/>
        </w:rPr>
        <w:t>projektams. Įvertinus iki šiol stebimą didelį VMS projektų vėlavimą, perskirstytų lėšų panaudojimas laiku yra labai rizikingas.</w:t>
      </w:r>
      <w:r w:rsidRPr="002D5972">
        <w:rPr>
          <w:rFonts w:asciiTheme="minorHAnsi" w:hAnsiTheme="minorHAnsi"/>
          <w:color w:val="666666"/>
          <w:szCs w:val="24"/>
        </w:rPr>
        <w:t xml:space="preserve"> Atsižvelgiant į tai, </w:t>
      </w:r>
      <w:r w:rsidRPr="002D5972">
        <w:rPr>
          <w:rFonts w:asciiTheme="minorHAnsi" w:eastAsiaTheme="majorEastAsia" w:hAnsiTheme="minorHAnsi"/>
          <w:color w:val="666666"/>
          <w:szCs w:val="24"/>
        </w:rPr>
        <w:t xml:space="preserve">Vidaus reikalų ministerija, pasitelkdama </w:t>
      </w:r>
      <w:r w:rsidR="00E3476F">
        <w:rPr>
          <w:rFonts w:asciiTheme="minorHAnsi" w:eastAsiaTheme="majorEastAsia" w:hAnsiTheme="minorHAnsi"/>
          <w:color w:val="666666"/>
          <w:szCs w:val="24"/>
        </w:rPr>
        <w:t>CPVA</w:t>
      </w:r>
      <w:r w:rsidRPr="002D5972">
        <w:rPr>
          <w:rFonts w:asciiTheme="minorHAnsi" w:eastAsiaTheme="majorEastAsia" w:hAnsiTheme="minorHAnsi"/>
          <w:color w:val="666666"/>
          <w:szCs w:val="24"/>
        </w:rPr>
        <w:t>, turi iš esmės sustiprinti VMS projektų eigos priežiūrą bei reikiamą pagalbą kylančioms problemoms spręsti, periodiškai organizuoti susitikimus su VMS, o identifikavusi esmines rizikas, nedelsiant siūlyti sprendimus dėl projektų pakeitimo labiau parengtais, neprobleminiais arba lėšų perskirstymo kitoms sritims.</w:t>
      </w:r>
    </w:p>
    <w:p w:rsidR="002D5972" w:rsidRPr="002D5972" w:rsidRDefault="005D4EDC" w:rsidP="002D5972">
      <w:pPr>
        <w:ind w:firstLine="426"/>
        <w:jc w:val="both"/>
        <w:rPr>
          <w:rFonts w:asciiTheme="minorHAnsi" w:eastAsiaTheme="majorEastAsia" w:hAnsiTheme="minorHAnsi"/>
          <w:color w:val="666666"/>
          <w:szCs w:val="24"/>
        </w:rPr>
      </w:pPr>
      <w:r w:rsidRPr="002D5972">
        <w:rPr>
          <w:rFonts w:asciiTheme="minorHAnsi" w:eastAsiaTheme="majorEastAsia" w:hAnsiTheme="minorHAnsi"/>
          <w:color w:val="666666"/>
          <w:szCs w:val="24"/>
        </w:rPr>
        <w:t xml:space="preserve">Vidaus reikalų ministerija </w:t>
      </w:r>
      <w:r>
        <w:rPr>
          <w:rFonts w:asciiTheme="minorHAnsi" w:eastAsiaTheme="majorEastAsia" w:hAnsiTheme="minorHAnsi"/>
          <w:color w:val="666666"/>
          <w:szCs w:val="24"/>
        </w:rPr>
        <w:t xml:space="preserve">didina </w:t>
      </w:r>
      <w:r w:rsidRPr="002D5972">
        <w:rPr>
          <w:rFonts w:asciiTheme="minorHAnsi" w:eastAsiaTheme="majorEastAsia" w:hAnsiTheme="minorHAnsi"/>
          <w:color w:val="666666"/>
          <w:szCs w:val="24"/>
        </w:rPr>
        <w:t>priemonės „Miesto inžinerinės infrastruktūros, svarbios v</w:t>
      </w:r>
      <w:r w:rsidR="00B72730">
        <w:rPr>
          <w:rFonts w:asciiTheme="minorHAnsi" w:eastAsiaTheme="majorEastAsia" w:hAnsiTheme="minorHAnsi"/>
          <w:color w:val="666666"/>
          <w:szCs w:val="24"/>
        </w:rPr>
        <w:t>erslui, atnaujinimas ir plėtra“</w:t>
      </w:r>
      <w:r w:rsidRPr="002D5972">
        <w:rPr>
          <w:rFonts w:asciiTheme="minorHAnsi" w:eastAsiaTheme="majorEastAsia" w:hAnsiTheme="minorHAnsi"/>
          <w:color w:val="666666"/>
          <w:szCs w:val="24"/>
        </w:rPr>
        <w:t xml:space="preserve"> finansavim</w:t>
      </w:r>
      <w:r>
        <w:rPr>
          <w:rFonts w:asciiTheme="minorHAnsi" w:eastAsiaTheme="majorEastAsia" w:hAnsiTheme="minorHAnsi"/>
          <w:color w:val="666666"/>
          <w:szCs w:val="24"/>
        </w:rPr>
        <w:t>ą</w:t>
      </w:r>
      <w:r w:rsidR="00A95642">
        <w:rPr>
          <w:rFonts w:asciiTheme="minorHAnsi" w:eastAsiaTheme="majorEastAsia" w:hAnsiTheme="minorHAnsi"/>
          <w:color w:val="666666"/>
          <w:szCs w:val="24"/>
        </w:rPr>
        <w:t xml:space="preserve"> iki 10 mln. eurų. Atsižvelgiant į tai, kad nuo p</w:t>
      </w:r>
      <w:r w:rsidRPr="002D5972">
        <w:rPr>
          <w:rFonts w:asciiTheme="minorHAnsi" w:eastAsiaTheme="majorEastAsia" w:hAnsiTheme="minorHAnsi"/>
          <w:color w:val="666666"/>
          <w:szCs w:val="24"/>
        </w:rPr>
        <w:t xml:space="preserve">riemonės suderinimo su Finansų ministerija praėjo beveik 2 metai, tačiau </w:t>
      </w:r>
      <w:r>
        <w:rPr>
          <w:rFonts w:asciiTheme="minorHAnsi" w:eastAsiaTheme="majorEastAsia" w:hAnsiTheme="minorHAnsi"/>
          <w:color w:val="666666"/>
          <w:szCs w:val="24"/>
        </w:rPr>
        <w:t>p</w:t>
      </w:r>
      <w:r w:rsidRPr="002D5972">
        <w:rPr>
          <w:rFonts w:asciiTheme="minorHAnsi" w:eastAsiaTheme="majorEastAsia" w:hAnsiTheme="minorHAnsi"/>
          <w:color w:val="666666"/>
          <w:szCs w:val="24"/>
        </w:rPr>
        <w:t>riemonės lėšos dar neskirtos nė vienam projektui, Vidaus re</w:t>
      </w:r>
      <w:r w:rsidR="00A95642">
        <w:rPr>
          <w:rFonts w:asciiTheme="minorHAnsi" w:eastAsiaTheme="majorEastAsia" w:hAnsiTheme="minorHAnsi"/>
          <w:color w:val="666666"/>
          <w:szCs w:val="24"/>
        </w:rPr>
        <w:t>ikalų ministerija turi spartinti</w:t>
      </w:r>
      <w:r w:rsidRPr="002D5972">
        <w:rPr>
          <w:rFonts w:asciiTheme="minorHAnsi" w:eastAsiaTheme="majorEastAsia" w:hAnsiTheme="minorHAnsi"/>
          <w:color w:val="666666"/>
          <w:szCs w:val="24"/>
        </w:rPr>
        <w:t xml:space="preserve"> projektų planavimo procesus, valdyti projektų neįgyvendinimo laiku riziką ir bendradarbiauti su Ekonomikos ir inovacijų ministerija bei </w:t>
      </w:r>
      <w:proofErr w:type="spellStart"/>
      <w:r w:rsidRPr="002D5972">
        <w:rPr>
          <w:rFonts w:asciiTheme="minorHAnsi" w:eastAsiaTheme="majorEastAsia" w:hAnsiTheme="minorHAnsi"/>
          <w:color w:val="666666"/>
          <w:szCs w:val="24"/>
        </w:rPr>
        <w:t>VšĮ</w:t>
      </w:r>
      <w:proofErr w:type="spellEnd"/>
      <w:r w:rsidRPr="002D5972">
        <w:rPr>
          <w:rFonts w:asciiTheme="minorHAnsi" w:eastAsiaTheme="majorEastAsia" w:hAnsiTheme="minorHAnsi"/>
          <w:color w:val="666666"/>
          <w:szCs w:val="24"/>
        </w:rPr>
        <w:t xml:space="preserve"> „Investuok Lietuvoje“, kad </w:t>
      </w:r>
      <w:r>
        <w:rPr>
          <w:rFonts w:asciiTheme="minorHAnsi" w:eastAsiaTheme="majorEastAsia" w:hAnsiTheme="minorHAnsi"/>
          <w:color w:val="666666"/>
          <w:szCs w:val="24"/>
        </w:rPr>
        <w:t>p</w:t>
      </w:r>
      <w:r w:rsidRPr="002D5972">
        <w:rPr>
          <w:rFonts w:asciiTheme="minorHAnsi" w:eastAsiaTheme="majorEastAsia" w:hAnsiTheme="minorHAnsi"/>
          <w:color w:val="666666"/>
          <w:szCs w:val="24"/>
        </w:rPr>
        <w:t>riemonė kuo efektyviau atitiktų verslo poreikius.</w:t>
      </w:r>
    </w:p>
    <w:p w:rsidR="002D5972" w:rsidRPr="002D5972" w:rsidRDefault="002D5972" w:rsidP="00B72730">
      <w:pPr>
        <w:pStyle w:val="tekstas"/>
        <w:rPr>
          <w:rFonts w:eastAsiaTheme="majorEastAsia"/>
          <w:lang w:eastAsia="lt-LT"/>
        </w:rPr>
      </w:pPr>
    </w:p>
    <w:tbl>
      <w:tblPr>
        <w:tblStyle w:val="Lentelstinklelis21"/>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2D5972" w:rsidRPr="002D5972" w:rsidTr="00A3535D">
        <w:tc>
          <w:tcPr>
            <w:tcW w:w="9530" w:type="dxa"/>
            <w:tcBorders>
              <w:top w:val="nil"/>
              <w:left w:val="nil"/>
              <w:bottom w:val="nil"/>
              <w:right w:val="nil"/>
            </w:tcBorders>
            <w:shd w:val="clear" w:color="auto" w:fill="D9D9D9" w:themeFill="background1" w:themeFillShade="D9"/>
          </w:tcPr>
          <w:p w:rsidR="002D5972" w:rsidRPr="002D5972" w:rsidRDefault="002D5972" w:rsidP="002D5972">
            <w:pPr>
              <w:jc w:val="both"/>
              <w:rPr>
                <w:rFonts w:asciiTheme="minorHAnsi" w:hAnsiTheme="minorHAnsi"/>
                <w:b/>
                <w:color w:val="365F91" w:themeColor="accent1" w:themeShade="BF"/>
              </w:rPr>
            </w:pPr>
            <w:r w:rsidRPr="002D5972">
              <w:rPr>
                <w:rFonts w:asciiTheme="minorHAnsi" w:eastAsiaTheme="majorEastAsia" w:hAnsiTheme="minorHAnsi" w:cstheme="majorBidi"/>
                <w:b/>
                <w:bCs/>
                <w:color w:val="595959" w:themeColor="text1" w:themeTint="A6"/>
                <w:szCs w:val="24"/>
                <w:lang w:eastAsia="lt-LT"/>
              </w:rPr>
              <w:t xml:space="preserve"> </w:t>
            </w:r>
            <w:r w:rsidRPr="002D5972">
              <w:rPr>
                <w:rFonts w:asciiTheme="minorHAnsi" w:hAnsiTheme="minorHAnsi"/>
                <w:b/>
                <w:color w:val="365F91" w:themeColor="accent1" w:themeShade="BF"/>
              </w:rPr>
              <w:t xml:space="preserve"> Siūlymas Vidaus reikalų ministerijai: </w:t>
            </w:r>
          </w:p>
          <w:p w:rsidR="002D5972" w:rsidRPr="002D5972" w:rsidRDefault="00303D19" w:rsidP="002D5972">
            <w:pPr>
              <w:jc w:val="both"/>
              <w:rPr>
                <w:rFonts w:asciiTheme="minorHAnsi" w:hAnsiTheme="minorHAnsi"/>
                <w:b/>
                <w:color w:val="365F91" w:themeColor="accent1" w:themeShade="BF"/>
              </w:rPr>
            </w:pPr>
            <w:r>
              <w:rPr>
                <w:rFonts w:asciiTheme="minorHAnsi" w:hAnsiTheme="minorHAnsi"/>
                <w:b/>
                <w:color w:val="365F91" w:themeColor="accent1" w:themeShade="BF"/>
              </w:rPr>
              <w:t xml:space="preserve"> - Iki 2019 m. birželio 30</w:t>
            </w:r>
            <w:r w:rsidR="002D5972" w:rsidRPr="002D5972">
              <w:rPr>
                <w:rFonts w:asciiTheme="minorHAnsi" w:hAnsiTheme="minorHAnsi"/>
                <w:b/>
                <w:color w:val="365F91" w:themeColor="accent1" w:themeShade="BF"/>
              </w:rPr>
              <w:t xml:space="preserve"> d. sudaryti valstybės</w:t>
            </w:r>
            <w:r w:rsidR="00701163">
              <w:rPr>
                <w:rFonts w:asciiTheme="minorHAnsi" w:hAnsiTheme="minorHAnsi"/>
                <w:b/>
                <w:color w:val="365F91" w:themeColor="accent1" w:themeShade="BF"/>
              </w:rPr>
              <w:t xml:space="preserve"> projektų sąrašą pagal priemon</w:t>
            </w:r>
            <w:r w:rsidR="0069300A">
              <w:rPr>
                <w:rFonts w:asciiTheme="minorHAnsi" w:hAnsiTheme="minorHAnsi"/>
                <w:b/>
                <w:color w:val="365F91" w:themeColor="accent1" w:themeShade="BF"/>
              </w:rPr>
              <w:t>ės</w:t>
            </w:r>
            <w:r w:rsidR="00701163">
              <w:rPr>
                <w:rFonts w:asciiTheme="minorHAnsi" w:hAnsiTheme="minorHAnsi"/>
                <w:b/>
                <w:color w:val="365F91" w:themeColor="accent1" w:themeShade="BF"/>
              </w:rPr>
              <w:t xml:space="preserve"> </w:t>
            </w:r>
            <w:r w:rsidR="00701163" w:rsidRPr="002D5972">
              <w:rPr>
                <w:rFonts w:asciiTheme="minorHAnsi" w:hAnsiTheme="minorHAnsi" w:cstheme="minorHAnsi"/>
                <w:b/>
                <w:color w:val="365F91" w:themeColor="accent1" w:themeShade="BF"/>
              </w:rPr>
              <w:t>„Miesto inžinerinės infrastruktūros, svarbios verslui, atnaujinimas ir plėtra“</w:t>
            </w:r>
            <w:r w:rsidR="0069300A">
              <w:rPr>
                <w:rFonts w:asciiTheme="minorHAnsi" w:hAnsiTheme="minorHAnsi" w:cstheme="minorHAnsi"/>
                <w:b/>
                <w:color w:val="365F91" w:themeColor="accent1" w:themeShade="BF"/>
              </w:rPr>
              <w:t xml:space="preserve"> finansavimo sąlygų aprašą Nr. 1</w:t>
            </w:r>
            <w:r w:rsidR="00951133">
              <w:rPr>
                <w:rFonts w:asciiTheme="minorHAnsi" w:hAnsiTheme="minorHAnsi"/>
                <w:b/>
                <w:color w:val="365F91" w:themeColor="accent1" w:themeShade="BF"/>
              </w:rPr>
              <w:t>;</w:t>
            </w:r>
            <w:proofErr w:type="gramStart"/>
            <w:r w:rsidR="002D5972" w:rsidRPr="002D5972">
              <w:rPr>
                <w:rFonts w:asciiTheme="minorHAnsi" w:hAnsiTheme="minorHAnsi"/>
                <w:b/>
                <w:color w:val="365F91" w:themeColor="accent1" w:themeShade="BF"/>
              </w:rPr>
              <w:t xml:space="preserve">  </w:t>
            </w:r>
            <w:proofErr w:type="gramEnd"/>
          </w:p>
          <w:p w:rsidR="002D5972" w:rsidRPr="002D5972" w:rsidRDefault="002D5972" w:rsidP="002D5972">
            <w:pPr>
              <w:jc w:val="both"/>
              <w:rPr>
                <w:rFonts w:asciiTheme="minorHAnsi" w:hAnsiTheme="minorHAnsi" w:cstheme="minorHAnsi"/>
                <w:b/>
                <w:color w:val="365F91" w:themeColor="accent1" w:themeShade="BF"/>
              </w:rPr>
            </w:pPr>
            <w:r w:rsidRPr="002D5972">
              <w:rPr>
                <w:rFonts w:asciiTheme="minorHAnsi" w:hAnsiTheme="minorHAnsi"/>
                <w:b/>
                <w:color w:val="365F91" w:themeColor="accent1" w:themeShade="BF"/>
              </w:rPr>
              <w:t xml:space="preserve"> </w:t>
            </w:r>
            <w:r w:rsidR="00B72730">
              <w:rPr>
                <w:rFonts w:asciiTheme="minorHAnsi" w:hAnsiTheme="minorHAnsi"/>
                <w:b/>
                <w:color w:val="365F91" w:themeColor="accent1" w:themeShade="BF"/>
              </w:rPr>
              <w:t>- I</w:t>
            </w:r>
            <w:r w:rsidR="00303D19">
              <w:rPr>
                <w:rFonts w:asciiTheme="minorHAnsi" w:hAnsiTheme="minorHAnsi"/>
                <w:b/>
                <w:color w:val="365F91" w:themeColor="accent1" w:themeShade="BF"/>
              </w:rPr>
              <w:t>ki 2019 m. birželio 30</w:t>
            </w:r>
            <w:r w:rsidRPr="002D5972">
              <w:rPr>
                <w:rFonts w:asciiTheme="minorHAnsi" w:hAnsiTheme="minorHAnsi"/>
                <w:b/>
                <w:color w:val="365F91" w:themeColor="accent1" w:themeShade="BF"/>
              </w:rPr>
              <w:t xml:space="preserve"> d.</w:t>
            </w:r>
            <w:r w:rsidRPr="002D5972">
              <w:rPr>
                <w:rFonts w:asciiTheme="minorHAnsi" w:hAnsiTheme="minorHAnsi" w:cstheme="minorHAnsi"/>
                <w:b/>
                <w:color w:val="365F91" w:themeColor="accent1" w:themeShade="BF"/>
              </w:rPr>
              <w:t xml:space="preserve"> Finansų ministerijai pateikti priemonės</w:t>
            </w:r>
            <w:r w:rsidR="00701163">
              <w:rPr>
                <w:rFonts w:asciiTheme="minorHAnsi" w:hAnsiTheme="minorHAnsi" w:cstheme="minorHAnsi"/>
                <w:b/>
                <w:color w:val="365F91" w:themeColor="accent1" w:themeShade="BF"/>
              </w:rPr>
              <w:t xml:space="preserve"> </w:t>
            </w:r>
            <w:r w:rsidR="00701163" w:rsidRPr="002D5972">
              <w:rPr>
                <w:rFonts w:asciiTheme="minorHAnsi" w:hAnsiTheme="minorHAnsi" w:cstheme="minorHAnsi"/>
                <w:b/>
                <w:color w:val="365F91" w:themeColor="accent1" w:themeShade="BF"/>
              </w:rPr>
              <w:t>„Miesto inžinerinės infrastruktūros, svarbios verslui, atnaujinimas ir plėtra“</w:t>
            </w:r>
            <w:r w:rsidR="00701163">
              <w:rPr>
                <w:rFonts w:asciiTheme="minorHAnsi" w:hAnsiTheme="minorHAnsi" w:cstheme="minorHAnsi"/>
                <w:b/>
                <w:color w:val="365F91" w:themeColor="accent1" w:themeShade="BF"/>
              </w:rPr>
              <w:t xml:space="preserve"> </w:t>
            </w:r>
            <w:r w:rsidRPr="002D5972">
              <w:rPr>
                <w:rFonts w:asciiTheme="minorHAnsi" w:hAnsiTheme="minorHAnsi" w:cstheme="minorHAnsi"/>
                <w:b/>
                <w:color w:val="365F91" w:themeColor="accent1" w:themeShade="BF"/>
              </w:rPr>
              <w:t>dokumentų tikslinimo planą</w:t>
            </w:r>
            <w:r w:rsidR="00951133">
              <w:rPr>
                <w:rFonts w:asciiTheme="minorHAnsi" w:hAnsiTheme="minorHAnsi" w:cstheme="minorHAnsi"/>
                <w:b/>
                <w:color w:val="365F91" w:themeColor="accent1" w:themeShade="BF"/>
              </w:rPr>
              <w:t>;</w:t>
            </w:r>
          </w:p>
          <w:p w:rsidR="002D5972" w:rsidRDefault="002D5972" w:rsidP="002D5972">
            <w:pPr>
              <w:jc w:val="both"/>
              <w:rPr>
                <w:rFonts w:asciiTheme="minorHAnsi" w:hAnsiTheme="minorHAnsi" w:cstheme="minorHAnsi"/>
                <w:b/>
                <w:color w:val="365F91" w:themeColor="accent1" w:themeShade="BF"/>
              </w:rPr>
            </w:pPr>
            <w:r w:rsidRPr="002D5972">
              <w:rPr>
                <w:rFonts w:asciiTheme="minorHAnsi" w:hAnsiTheme="minorHAnsi" w:cstheme="minorHAnsi"/>
                <w:b/>
                <w:color w:val="365F91" w:themeColor="accent1" w:themeShade="BF"/>
              </w:rPr>
              <w:t xml:space="preserve"> - </w:t>
            </w:r>
            <w:r w:rsidR="00701163">
              <w:rPr>
                <w:rFonts w:asciiTheme="minorHAnsi" w:hAnsiTheme="minorHAnsi" w:cstheme="minorHAnsi"/>
                <w:b/>
                <w:color w:val="365F91" w:themeColor="accent1" w:themeShade="BF"/>
              </w:rPr>
              <w:t>P</w:t>
            </w:r>
            <w:r w:rsidRPr="002D5972">
              <w:rPr>
                <w:rFonts w:asciiTheme="minorHAnsi" w:hAnsiTheme="minorHAnsi" w:cstheme="minorHAnsi"/>
                <w:b/>
                <w:color w:val="365F91" w:themeColor="accent1" w:themeShade="BF"/>
              </w:rPr>
              <w:t xml:space="preserve">riemonių „Kompleksinė paslaugų plėtra integruotų teritorijų vystymo programų tikslinėse teritorijose“ ir „Miesto inžinerinės infrastruktūros, svarbios verslui, atnaujinimas ir plėtra“ </w:t>
            </w:r>
            <w:r w:rsidR="00701163">
              <w:rPr>
                <w:rFonts w:asciiTheme="minorHAnsi" w:hAnsiTheme="minorHAnsi" w:cstheme="minorHAnsi"/>
                <w:b/>
                <w:color w:val="365F91" w:themeColor="accent1" w:themeShade="BF"/>
              </w:rPr>
              <w:lastRenderedPageBreak/>
              <w:t>finansavimo sąlygose</w:t>
            </w:r>
            <w:r w:rsidRPr="002D5972">
              <w:rPr>
                <w:rFonts w:asciiTheme="minorHAnsi" w:hAnsiTheme="minorHAnsi" w:cstheme="minorHAnsi"/>
                <w:b/>
                <w:color w:val="365F91" w:themeColor="accent1" w:themeShade="BF"/>
              </w:rPr>
              <w:t xml:space="preserve"> numatyti konkrečius terminus projektinių pasiūlymų pateikimui (iki tol turi būti užtikrintas projektų </w:t>
            </w:r>
            <w:proofErr w:type="spellStart"/>
            <w:r w:rsidRPr="002D5972">
              <w:rPr>
                <w:rFonts w:asciiTheme="minorHAnsi" w:hAnsiTheme="minorHAnsi" w:cstheme="minorHAnsi"/>
                <w:b/>
                <w:color w:val="365F91" w:themeColor="accent1" w:themeShade="BF"/>
              </w:rPr>
              <w:t>parengtumas</w:t>
            </w:r>
            <w:proofErr w:type="spellEnd"/>
            <w:r w:rsidRPr="002D5972">
              <w:rPr>
                <w:rFonts w:asciiTheme="minorHAnsi" w:hAnsiTheme="minorHAnsi" w:cstheme="minorHAnsi"/>
                <w:b/>
                <w:color w:val="365F91" w:themeColor="accent1" w:themeShade="BF"/>
              </w:rPr>
              <w:t>) ir projektų sąrašo sudarymui, kurių nesilaikant, lėšos būtų skirt</w:t>
            </w:r>
            <w:r w:rsidR="00951133">
              <w:rPr>
                <w:rFonts w:asciiTheme="minorHAnsi" w:hAnsiTheme="minorHAnsi" w:cstheme="minorHAnsi"/>
                <w:b/>
                <w:color w:val="365F91" w:themeColor="accent1" w:themeShade="BF"/>
              </w:rPr>
              <w:t>os kitoms sritims ar projektams;</w:t>
            </w:r>
          </w:p>
          <w:p w:rsidR="002E6EB9" w:rsidRPr="002D5972" w:rsidRDefault="00B72730" w:rsidP="005324D5">
            <w:pPr>
              <w:jc w:val="both"/>
              <w:rPr>
                <w:rFonts w:asciiTheme="minorHAnsi" w:hAnsiTheme="minorHAnsi" w:cstheme="minorHAnsi"/>
                <w:b/>
                <w:color w:val="365F91" w:themeColor="accent1" w:themeShade="BF"/>
              </w:rPr>
            </w:pPr>
            <w:r>
              <w:rPr>
                <w:rFonts w:asciiTheme="minorHAnsi" w:hAnsiTheme="minorHAnsi" w:cstheme="minorHAnsi"/>
                <w:b/>
                <w:color w:val="365F91" w:themeColor="accent1" w:themeShade="BF"/>
              </w:rPr>
              <w:t>- I</w:t>
            </w:r>
            <w:r w:rsidR="002E6EB9">
              <w:rPr>
                <w:rFonts w:asciiTheme="minorHAnsi" w:hAnsiTheme="minorHAnsi" w:cstheme="minorHAnsi"/>
                <w:b/>
                <w:color w:val="365F91" w:themeColor="accent1" w:themeShade="BF"/>
              </w:rPr>
              <w:t xml:space="preserve">ki 2019 m. </w:t>
            </w:r>
            <w:r w:rsidR="00281BF2">
              <w:rPr>
                <w:rFonts w:asciiTheme="minorHAnsi" w:hAnsiTheme="minorHAnsi" w:cstheme="minorHAnsi"/>
                <w:b/>
                <w:color w:val="365F91" w:themeColor="accent1" w:themeShade="BF"/>
              </w:rPr>
              <w:t>rugsėjo</w:t>
            </w:r>
            <w:r w:rsidR="002E6EB9">
              <w:rPr>
                <w:rFonts w:asciiTheme="minorHAnsi" w:hAnsiTheme="minorHAnsi" w:cstheme="minorHAnsi"/>
                <w:b/>
                <w:color w:val="365F91" w:themeColor="accent1" w:themeShade="BF"/>
              </w:rPr>
              <w:t xml:space="preserve"> 3</w:t>
            </w:r>
            <w:r w:rsidR="00281BF2">
              <w:rPr>
                <w:rFonts w:asciiTheme="minorHAnsi" w:hAnsiTheme="minorHAnsi" w:cstheme="minorHAnsi"/>
                <w:b/>
                <w:color w:val="365F91" w:themeColor="accent1" w:themeShade="BF"/>
              </w:rPr>
              <w:t>0</w:t>
            </w:r>
            <w:r w:rsidR="002E6EB9" w:rsidRPr="002E6EB9">
              <w:rPr>
                <w:rFonts w:asciiTheme="minorHAnsi" w:hAnsiTheme="minorHAnsi" w:cstheme="minorHAnsi"/>
                <w:b/>
                <w:color w:val="365F91" w:themeColor="accent1" w:themeShade="BF"/>
              </w:rPr>
              <w:t xml:space="preserve"> d. sudaryti </w:t>
            </w:r>
            <w:r w:rsidR="00281BF2">
              <w:rPr>
                <w:rFonts w:asciiTheme="minorHAnsi" w:hAnsiTheme="minorHAnsi" w:cstheme="minorHAnsi"/>
                <w:b/>
                <w:color w:val="365F91" w:themeColor="accent1" w:themeShade="BF"/>
              </w:rPr>
              <w:t>regionų</w:t>
            </w:r>
            <w:r w:rsidR="002E6EB9" w:rsidRPr="002E6EB9">
              <w:rPr>
                <w:rFonts w:asciiTheme="minorHAnsi" w:hAnsiTheme="minorHAnsi" w:cstheme="minorHAnsi"/>
                <w:b/>
                <w:color w:val="365F91" w:themeColor="accent1" w:themeShade="BF"/>
              </w:rPr>
              <w:t xml:space="preserve"> projektų sąrašą </w:t>
            </w:r>
            <w:r w:rsidR="002E6EB9">
              <w:rPr>
                <w:rFonts w:asciiTheme="minorHAnsi" w:hAnsiTheme="minorHAnsi" w:cstheme="minorHAnsi"/>
                <w:b/>
                <w:color w:val="365F91" w:themeColor="accent1" w:themeShade="BF"/>
              </w:rPr>
              <w:t xml:space="preserve">likusiai </w:t>
            </w:r>
            <w:r w:rsidR="002E6EB9" w:rsidRPr="002E6EB9">
              <w:rPr>
                <w:rFonts w:asciiTheme="minorHAnsi" w:hAnsiTheme="minorHAnsi" w:cstheme="minorHAnsi"/>
                <w:b/>
                <w:color w:val="365F91" w:themeColor="accent1" w:themeShade="BF"/>
              </w:rPr>
              <w:t>priemonės „</w:t>
            </w:r>
            <w:r w:rsidR="002E6EB9">
              <w:rPr>
                <w:rFonts w:asciiTheme="minorHAnsi" w:hAnsiTheme="minorHAnsi" w:cstheme="minorHAnsi"/>
                <w:b/>
                <w:color w:val="365F91" w:themeColor="accent1" w:themeShade="BF"/>
              </w:rPr>
              <w:t xml:space="preserve">Didžiųjų miestų kompleksinė plėtra“ sumai arba </w:t>
            </w:r>
            <w:r w:rsidR="002E6EB9" w:rsidRPr="002E6EB9">
              <w:rPr>
                <w:rFonts w:asciiTheme="minorHAnsi" w:hAnsiTheme="minorHAnsi" w:cstheme="minorHAnsi"/>
                <w:b/>
                <w:color w:val="365F91" w:themeColor="accent1" w:themeShade="BF"/>
              </w:rPr>
              <w:t xml:space="preserve">priimti sprendimą </w:t>
            </w:r>
            <w:r w:rsidR="002E6EB9">
              <w:rPr>
                <w:rFonts w:asciiTheme="minorHAnsi" w:hAnsiTheme="minorHAnsi" w:cstheme="minorHAnsi"/>
                <w:b/>
                <w:color w:val="365F91" w:themeColor="accent1" w:themeShade="BF"/>
              </w:rPr>
              <w:t xml:space="preserve">dėl </w:t>
            </w:r>
            <w:r w:rsidR="002E6EB9" w:rsidRPr="002E6EB9">
              <w:rPr>
                <w:rFonts w:asciiTheme="minorHAnsi" w:hAnsiTheme="minorHAnsi" w:cstheme="minorHAnsi"/>
                <w:b/>
                <w:color w:val="365F91" w:themeColor="accent1" w:themeShade="BF"/>
              </w:rPr>
              <w:t xml:space="preserve">nesuplanuotų lėšų perskirstymo kitoms priemonėms. </w:t>
            </w:r>
          </w:p>
        </w:tc>
      </w:tr>
    </w:tbl>
    <w:p w:rsidR="00ED0988" w:rsidRDefault="00ED0988" w:rsidP="00B72730">
      <w:pPr>
        <w:pStyle w:val="tekstas"/>
      </w:pPr>
    </w:p>
    <w:p w:rsidR="00701163" w:rsidRDefault="001B181B" w:rsidP="00B72730">
      <w:pPr>
        <w:pStyle w:val="tekstas"/>
      </w:pPr>
      <w:r>
        <w:t>Kultūros ministerijos administruojamų 7 prioriteto investicijų planavimas atsilieka nuo v</w:t>
      </w:r>
      <w:r w:rsidR="00701163">
        <w:t xml:space="preserve">idurkio: iki 2019 m. I </w:t>
      </w:r>
      <w:proofErr w:type="spellStart"/>
      <w:r w:rsidR="00701163">
        <w:t>ketv</w:t>
      </w:r>
      <w:proofErr w:type="spellEnd"/>
      <w:r w:rsidR="00701163">
        <w:t>. pab. suplanuoti 80 proc. ministerijai pagal šį prioritetą skirtų lėšų, sudaryta sutarčių už 66 proc., išmokėti 19 proc.</w:t>
      </w:r>
    </w:p>
    <w:p w:rsidR="001B181B" w:rsidRDefault="001B181B" w:rsidP="00B72730">
      <w:pPr>
        <w:pStyle w:val="tekstas"/>
        <w:rPr>
          <w:rFonts w:ascii="Cambria" w:eastAsia="Cambria" w:hAnsi="Cambria" w:cs="Cambria"/>
          <w:color w:val="595959"/>
        </w:rPr>
      </w:pPr>
      <w:r>
        <w:t xml:space="preserve"> Iki 2019 m. balandžio 30 d. Kultūros ministerija turėjo baigti sudaryti valstybės projektų sąrašus visai likusiai ministerijos administruojamai prioriteto lėšų sumai, tačiau šis planas nebuvo </w:t>
      </w:r>
      <w:r w:rsidRPr="00C752CF">
        <w:t>įvykdytas dėl toliau išvardytų priežasčių. Todėl Finansų ministerija mato didelę riziką, kad iki 2019 m. pabaigos 7 prioriteto lėšos nebus suplanuotos, o tai gali turėti neigiamos įtakos projektų įgyvendinimui laiku.</w:t>
      </w:r>
    </w:p>
    <w:p w:rsidR="001B181B" w:rsidRDefault="001B181B" w:rsidP="00B72730">
      <w:pPr>
        <w:pStyle w:val="tekstas"/>
      </w:pPr>
      <w:r>
        <w:t xml:space="preserve">Kultūros ministerija 7 prioritete dar nėra suplanavusi 21,5 mln. eurų. Planuojamų įgyvendinti 7 projektų lėšų poreikis 29 mln. eurų, iš jų 3 kompleksinių su Energetikos ministerija projektų lėšų poreikis apie 15,3 mln. eurų, likusių 4 projektų apie 13,5 mln. eurų. </w:t>
      </w:r>
      <w:r w:rsidR="00552A15">
        <w:t>Tad visų šių projektų finansavimui nepakanka likusių 7 prioriteto lėšų.</w:t>
      </w:r>
    </w:p>
    <w:p w:rsidR="001B181B" w:rsidRDefault="001B181B" w:rsidP="00B72730">
      <w:pPr>
        <w:pStyle w:val="tekstas"/>
      </w:pPr>
      <w:r>
        <w:t xml:space="preserve">Kompleksinių Energetikos ir Kultūros ministerijų projektų energetinės dalies vertinimas jau </w:t>
      </w:r>
      <w:r w:rsidR="00701163">
        <w:t>baigiamas</w:t>
      </w:r>
      <w:r>
        <w:t xml:space="preserve"> (Kauno apskrities bibliotekos finansavimo sutartis jau pasirašyta, Žilinsko galerijos ir Lietuvos </w:t>
      </w:r>
      <w:proofErr w:type="gramStart"/>
      <w:r>
        <w:t>nacionalinio dramos teatro</w:t>
      </w:r>
      <w:proofErr w:type="gramEnd"/>
      <w:r>
        <w:t xml:space="preserve"> projektų finansavimo sprendimus planuojama priimti š. m. gegužės mėn.), tačiau Žilinsko galerijos kultūrinės dalies investicinio projekto vertinimą Kultūros ministerija planuoja užbaigti tik 2019 m. III </w:t>
      </w:r>
      <w:proofErr w:type="spellStart"/>
      <w:r>
        <w:t>ketv</w:t>
      </w:r>
      <w:proofErr w:type="spellEnd"/>
      <w:r>
        <w:t xml:space="preserve">. pab. ar IV </w:t>
      </w:r>
      <w:proofErr w:type="spellStart"/>
      <w:r>
        <w:t>ketv</w:t>
      </w:r>
      <w:proofErr w:type="spellEnd"/>
      <w:r>
        <w:t>. pradžioje, todėl</w:t>
      </w:r>
      <w:r w:rsidRPr="00D93AD1">
        <w:t xml:space="preserve"> </w:t>
      </w:r>
      <w:r>
        <w:t>yra rizika, kad iki 2019 m. pabaigos šis projektas gali būti neįtrauktas į projektų sąrašą.</w:t>
      </w:r>
    </w:p>
    <w:p w:rsidR="001B181B" w:rsidRDefault="001B181B" w:rsidP="00B72730">
      <w:pPr>
        <w:pStyle w:val="tekstas"/>
      </w:pPr>
      <w:r>
        <w:t xml:space="preserve">Kultūros ministerija vis dar vertina keturių valstybinio planavimo projektų investicinius projektus (Kauno IX forto, Lietuvos aviacijos muziejaus, Lietuvos aklųjų bibliotekos ir Kauno muzikinio teatro). </w:t>
      </w:r>
      <w:r w:rsidR="00552A15">
        <w:t>Dėl 7 prioriteto ES fondų lėšų trūkumo v</w:t>
      </w:r>
      <w:r>
        <w:t>isi šie projektai yra pateikę paraiškas valstybės investicijų programos lėšoms gauti, o sprendimas dėl šių lėšų skyrimo bus priimtas tik 2019 m. III ketvirtį. Svarbu pažymėti, kad trūkstamų lėšų paieškas atidėjus iki 2019 m. pabaigos, Kultūros ministerija gali nespėti suplanuoti turimų ES struktūrinių fondų lėšų.</w:t>
      </w:r>
    </w:p>
    <w:p w:rsidR="001B181B" w:rsidRDefault="001B181B" w:rsidP="00B72730">
      <w:pPr>
        <w:pStyle w:val="tekstas"/>
      </w:pPr>
      <w:r>
        <w:t>Atsižvelgiant į tai</w:t>
      </w:r>
      <w:r w:rsidR="009B64CF">
        <w:t>, kad didžioji dalis projektų planavimo veiksmų baigiami</w:t>
      </w:r>
      <w:r>
        <w:t>, Finansų ministerija siūlo jau dabar Kultūros ministerijai išskirti prioritetinius projektus ir jiems reikalingas lėšas, įvertinti rizikas ir suplanuoti veiksmus joms valdyti.</w:t>
      </w:r>
    </w:p>
    <w:p w:rsidR="001B181B" w:rsidRDefault="001B181B" w:rsidP="00B72730">
      <w:pPr>
        <w:jc w:val="both"/>
      </w:pPr>
    </w:p>
    <w:tbl>
      <w:tblPr>
        <w:tblStyle w:val="Lentelstinklelis21"/>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B72730" w:rsidRPr="002D5972" w:rsidTr="008F0898">
        <w:tc>
          <w:tcPr>
            <w:tcW w:w="9530" w:type="dxa"/>
            <w:tcBorders>
              <w:top w:val="nil"/>
              <w:left w:val="nil"/>
              <w:bottom w:val="nil"/>
              <w:right w:val="nil"/>
            </w:tcBorders>
            <w:shd w:val="clear" w:color="auto" w:fill="D9D9D9" w:themeFill="background1" w:themeFillShade="D9"/>
          </w:tcPr>
          <w:p w:rsidR="00B72730" w:rsidRPr="00B72730" w:rsidRDefault="00B72730" w:rsidP="00B72730">
            <w:pPr>
              <w:jc w:val="both"/>
              <w:rPr>
                <w:rFonts w:asciiTheme="minorHAnsi" w:hAnsiTheme="minorHAnsi" w:cstheme="minorHAnsi"/>
                <w:b/>
                <w:color w:val="365F91" w:themeColor="accent1" w:themeShade="BF"/>
              </w:rPr>
            </w:pPr>
            <w:r w:rsidRPr="002D5972">
              <w:rPr>
                <w:rFonts w:asciiTheme="minorHAnsi" w:eastAsiaTheme="majorEastAsia" w:hAnsiTheme="minorHAnsi" w:cstheme="majorBidi"/>
                <w:b/>
                <w:bCs/>
                <w:color w:val="595959" w:themeColor="text1" w:themeTint="A6"/>
                <w:szCs w:val="24"/>
                <w:lang w:eastAsia="lt-LT"/>
              </w:rPr>
              <w:t xml:space="preserve"> </w:t>
            </w:r>
            <w:r w:rsidRPr="00B72730">
              <w:rPr>
                <w:rFonts w:asciiTheme="minorHAnsi" w:eastAsiaTheme="majorEastAsia" w:hAnsiTheme="minorHAnsi" w:cstheme="majorBidi"/>
                <w:b/>
                <w:bCs/>
                <w:color w:val="595959" w:themeColor="text1" w:themeTint="A6"/>
                <w:szCs w:val="24"/>
                <w:lang w:eastAsia="lt-LT"/>
              </w:rPr>
              <w:t xml:space="preserve"> </w:t>
            </w:r>
            <w:r w:rsidRPr="00B72730">
              <w:rPr>
                <w:rFonts w:asciiTheme="minorHAnsi" w:hAnsiTheme="minorHAnsi" w:cstheme="minorHAnsi"/>
                <w:b/>
                <w:color w:val="365F91" w:themeColor="accent1" w:themeShade="BF"/>
              </w:rPr>
              <w:t>Siūlymas Kultūros ministerijai:</w:t>
            </w:r>
          </w:p>
          <w:p w:rsidR="00B72730" w:rsidRPr="002D5972" w:rsidRDefault="00B72730" w:rsidP="008F0898">
            <w:pPr>
              <w:jc w:val="both"/>
              <w:rPr>
                <w:rFonts w:asciiTheme="minorHAnsi" w:hAnsiTheme="minorHAnsi" w:cstheme="minorHAnsi"/>
                <w:b/>
                <w:color w:val="365F91" w:themeColor="accent1" w:themeShade="BF"/>
              </w:rPr>
            </w:pPr>
            <w:r w:rsidRPr="00B72730">
              <w:rPr>
                <w:rFonts w:asciiTheme="minorHAnsi" w:hAnsiTheme="minorHAnsi" w:cstheme="minorHAnsi"/>
                <w:b/>
                <w:color w:val="365F91" w:themeColor="accent1" w:themeShade="BF"/>
              </w:rPr>
              <w:t>- Iki 2019 m. birželio 15 d. pateikti Finansų ministerijai informaciją apie 7 prioriteto projektus, kuriems įtraukti į valstybės projektų sąrašą šiuo metu užtenka lėšų, ir terminus, kada šie projektai bus įtraukti į valstybės projektų sąrašus.</w:t>
            </w:r>
          </w:p>
        </w:tc>
      </w:tr>
    </w:tbl>
    <w:p w:rsidR="00682B6E" w:rsidRPr="00B72730" w:rsidRDefault="007F5C35" w:rsidP="00B72730">
      <w:pPr>
        <w:pStyle w:val="antrat3zz"/>
      </w:pPr>
      <w:bookmarkStart w:id="23" w:name="_Toc512504084"/>
      <w:bookmarkStart w:id="24" w:name="_Toc10104959"/>
      <w:r w:rsidRPr="00B72730">
        <w:t xml:space="preserve">8 prioritetas. Socialinės </w:t>
      </w:r>
      <w:proofErr w:type="spellStart"/>
      <w:r w:rsidRPr="00B72730">
        <w:t>įtraukties</w:t>
      </w:r>
      <w:proofErr w:type="spellEnd"/>
      <w:r w:rsidRPr="00B72730">
        <w:t xml:space="preserve"> didinimas ir kova su skurdu</w:t>
      </w:r>
      <w:bookmarkEnd w:id="23"/>
      <w:bookmarkEnd w:id="24"/>
      <w:r w:rsidR="00682B6E" w:rsidRPr="00B72730">
        <w:t xml:space="preserve"> </w:t>
      </w:r>
    </w:p>
    <w:p w:rsidR="003F49E2" w:rsidRPr="009F1181" w:rsidRDefault="003F49E2" w:rsidP="00F54535">
      <w:pPr>
        <w:pStyle w:val="tekstas"/>
      </w:pPr>
      <w:r w:rsidRPr="009F1181">
        <w:t xml:space="preserve">Socialinės apsaugos ir darbo ministerija toliau tęsia veiklų, skirtų institucinės globos pertvarkai vykdyti, planavimą ir finansavimą. Iki </w:t>
      </w:r>
      <w:r>
        <w:t xml:space="preserve">2019 m. </w:t>
      </w:r>
      <w:r w:rsidRPr="009F1181">
        <w:t>I ketvirčio pabaigos į valstybės projektų sąrašus įtraukt</w:t>
      </w:r>
      <w:r>
        <w:t>i</w:t>
      </w:r>
      <w:r w:rsidRPr="009F1181">
        <w:t xml:space="preserve"> </w:t>
      </w:r>
      <w:r>
        <w:t>32</w:t>
      </w:r>
      <w:r w:rsidRPr="009F1181">
        <w:t xml:space="preserve"> projekt</w:t>
      </w:r>
      <w:r>
        <w:t>ai</w:t>
      </w:r>
      <w:r w:rsidRPr="009F1181">
        <w:t xml:space="preserve"> už </w:t>
      </w:r>
      <w:r>
        <w:t>6,2</w:t>
      </w:r>
      <w:r w:rsidRPr="009F1181">
        <w:t xml:space="preserve"> mln. eurų</w:t>
      </w:r>
      <w:r>
        <w:t xml:space="preserve">, skirti sukurti </w:t>
      </w:r>
      <w:r w:rsidRPr="009F1181">
        <w:t>vai</w:t>
      </w:r>
      <w:r>
        <w:t>kų globos pertvarkai reikalingą infrastruktūrą bendruomenėse</w:t>
      </w:r>
      <w:r w:rsidRPr="009F1181">
        <w:t xml:space="preserve">. Dar reikės sudaryti valstybės projektų sąrašų už likusią </w:t>
      </w:r>
      <w:r>
        <w:t>7,8</w:t>
      </w:r>
      <w:r w:rsidRPr="009F1181">
        <w:t xml:space="preserve"> mln. eurų lėšų sumą</w:t>
      </w:r>
      <w:r>
        <w:t xml:space="preserve"> (planuojama II–III </w:t>
      </w:r>
      <w:proofErr w:type="spellStart"/>
      <w:r>
        <w:t>ketv</w:t>
      </w:r>
      <w:proofErr w:type="spellEnd"/>
      <w:r>
        <w:t>.)</w:t>
      </w:r>
      <w:r w:rsidRPr="009F1181">
        <w:t>.</w:t>
      </w:r>
    </w:p>
    <w:p w:rsidR="003F49E2" w:rsidRPr="009F1181" w:rsidRDefault="003F49E2" w:rsidP="00F54535">
      <w:pPr>
        <w:pStyle w:val="tekstas"/>
      </w:pPr>
      <w:r>
        <w:t>Tačiau v</w:t>
      </w:r>
      <w:r w:rsidRPr="009F1181">
        <w:t xml:space="preserve">is dar nėra suplanuota neįgaliųjų globos pertvarkai skirtų ESF ir ERPF lėšų dalis (41,5 mln. eurų), ypač vėluoja ERPF lėšų dalies (24,5 mln. eurų) planavimo veiksmai. Socialinės </w:t>
      </w:r>
      <w:r w:rsidRPr="009F1181">
        <w:lastRenderedPageBreak/>
        <w:t>apsaugos ir darbo ministerija</w:t>
      </w:r>
      <w:r w:rsidR="006D7CC9">
        <w:t xml:space="preserve"> šiuo metu rengia priemonės investicinį projektą ir</w:t>
      </w:r>
      <w:r w:rsidRPr="009F1181">
        <w:t xml:space="preserve"> planuoja</w:t>
      </w:r>
      <w:r w:rsidRPr="009F1181">
        <w:rPr>
          <w:rStyle w:val="Puslapioinaosnuoroda"/>
          <w:rFonts w:cstheme="minorHAnsi"/>
          <w:color w:val="595959" w:themeColor="text1" w:themeTint="A6"/>
        </w:rPr>
        <w:footnoteReference w:id="6"/>
      </w:r>
      <w:r w:rsidRPr="009F1181">
        <w:t xml:space="preserve"> šias lėšas suplanuoti (</w:t>
      </w:r>
      <w:r>
        <w:t xml:space="preserve">t.y. </w:t>
      </w:r>
      <w:r w:rsidRPr="009F1181">
        <w:t xml:space="preserve">įtraukti </w:t>
      </w:r>
      <w:r>
        <w:t xml:space="preserve">projektus </w:t>
      </w:r>
      <w:r w:rsidRPr="009F1181">
        <w:t xml:space="preserve">į valstybės projektų sąrašus) 2020 m. </w:t>
      </w:r>
      <w:r w:rsidR="00814D2F">
        <w:t>balandžio</w:t>
      </w:r>
      <w:r w:rsidRPr="009F1181">
        <w:t xml:space="preserve"> mėn., o projektų sutartis sudaryti 2020 m. </w:t>
      </w:r>
      <w:r w:rsidR="00814D2F">
        <w:t>rugsėjo mėn.</w:t>
      </w:r>
      <w:r w:rsidRPr="009F1181">
        <w:t xml:space="preserve">, projektų įgyvendinimui skiriant </w:t>
      </w:r>
      <w:r w:rsidR="00814D2F">
        <w:t>3</w:t>
      </w:r>
      <w:r w:rsidRPr="009F1181">
        <w:t xml:space="preserve"> metų laikotarpį iki 2023 m. spalio mėn.</w:t>
      </w:r>
      <w:r w:rsidRPr="009F1181">
        <w:rPr>
          <w:rStyle w:val="Puslapioinaosnuoroda"/>
          <w:rFonts w:cstheme="minorHAnsi"/>
          <w:color w:val="595959" w:themeColor="text1" w:themeTint="A6"/>
        </w:rPr>
        <w:footnoteReference w:id="7"/>
      </w:r>
      <w:r w:rsidRPr="009F1181">
        <w:t xml:space="preserve"> Toks infrastruktūrinių projektų įgyvendinimo laikotarpis yra </w:t>
      </w:r>
      <w:r w:rsidR="00814D2F">
        <w:t>gana</w:t>
      </w:r>
      <w:r w:rsidRPr="009F1181">
        <w:t xml:space="preserve"> trumpas</w:t>
      </w:r>
      <w:r w:rsidR="00814D2F">
        <w:t xml:space="preserve"> (įvertinus rizikas dėl viešųjų pirkimų organizavimo ir rangos darbų vykdymo)</w:t>
      </w:r>
      <w:r w:rsidRPr="009F1181">
        <w:t xml:space="preserve">, todėl </w:t>
      </w:r>
      <w:r>
        <w:t>kyla didelė</w:t>
      </w:r>
      <w:r w:rsidRPr="009F1181">
        <w:t xml:space="preserve"> rizik</w:t>
      </w:r>
      <w:r>
        <w:t>a</w:t>
      </w:r>
      <w:r w:rsidRPr="009F1181">
        <w:t>, kad dalis šių lėšų gali būti prarastos, nes nebus panaudotos iki 2014-2020 m. programavimo laikotarpio pabaigos.</w:t>
      </w:r>
    </w:p>
    <w:p w:rsidR="006D7CC9" w:rsidRPr="00063419" w:rsidRDefault="003F49E2" w:rsidP="00F54535">
      <w:pPr>
        <w:pStyle w:val="tekstas"/>
      </w:pPr>
      <w:r w:rsidRPr="009F1181">
        <w:t>Siekiant suvaldyti ERPF lėšų praradimo riziką ir atsižvelgiant į tai, kad dali</w:t>
      </w:r>
      <w:r w:rsidR="00D62EEA">
        <w:t>e</w:t>
      </w:r>
      <w:r w:rsidRPr="009F1181">
        <w:t>s neįgaliųjų globos pertvarkos infrastruktūr</w:t>
      </w:r>
      <w:r>
        <w:t>inių</w:t>
      </w:r>
      <w:r w:rsidRPr="009F1181">
        <w:t xml:space="preserve"> projektų pasireng</w:t>
      </w:r>
      <w:r w:rsidR="006D7CC9">
        <w:t>imas</w:t>
      </w:r>
      <w:r w:rsidRPr="009F1181">
        <w:t xml:space="preserve"> pradėti investicijas</w:t>
      </w:r>
      <w:r w:rsidR="006D7CC9">
        <w:t xml:space="preserve"> paaiškės įpusėjus rengti priemonės investicinį projektą</w:t>
      </w:r>
      <w:r w:rsidRPr="009F1181">
        <w:t xml:space="preserve">, </w:t>
      </w:r>
      <w:r w:rsidRPr="00063419">
        <w:t xml:space="preserve">Socialinės apsaugos ir darbo ministerijai rekomenduojama </w:t>
      </w:r>
      <w:r w:rsidR="00D62EEA" w:rsidRPr="00063419">
        <w:t xml:space="preserve">iki 2019 m. rugpjūčio 31 d. </w:t>
      </w:r>
      <w:r w:rsidRPr="00063419">
        <w:t>apsispręsti dėl dalies labiausiai pasirengusių neįgaliųjų gl</w:t>
      </w:r>
      <w:r w:rsidR="007B2F62" w:rsidRPr="00063419">
        <w:t>obos įstaigų pertvarkos</w:t>
      </w:r>
      <w:r w:rsidR="006D7CC9" w:rsidRPr="00063419">
        <w:t xml:space="preserve"> finansavimo </w:t>
      </w:r>
      <w:r w:rsidR="007B2F62" w:rsidRPr="00063419">
        <w:t>iš 2014–</w:t>
      </w:r>
      <w:r w:rsidRPr="00063419">
        <w:t>2020 m. ES fondų lėšų</w:t>
      </w:r>
      <w:r w:rsidR="006D7CC9" w:rsidRPr="00063419">
        <w:t>.</w:t>
      </w:r>
    </w:p>
    <w:p w:rsidR="003F49E2" w:rsidRPr="009F1181" w:rsidRDefault="00FD57ED" w:rsidP="00F54535">
      <w:pPr>
        <w:pStyle w:val="tekstas"/>
      </w:pPr>
      <w:r w:rsidRPr="00063419">
        <w:rPr>
          <w:i/>
        </w:rPr>
        <w:t xml:space="preserve">Socialinės apsaugos ir darbo ministerijai siūloma, </w:t>
      </w:r>
      <w:r w:rsidR="003F49E2" w:rsidRPr="00063419">
        <w:rPr>
          <w:i/>
        </w:rPr>
        <w:t>investuo</w:t>
      </w:r>
      <w:r w:rsidR="009B4915" w:rsidRPr="00063419">
        <w:rPr>
          <w:i/>
        </w:rPr>
        <w:t>jant</w:t>
      </w:r>
      <w:r w:rsidR="003F49E2" w:rsidRPr="00063419">
        <w:rPr>
          <w:i/>
        </w:rPr>
        <w:t xml:space="preserve"> į paslaugų vaikams su negalia ir jų šeimų nariams infrastruktūros kūrimą/plėtrą</w:t>
      </w:r>
      <w:r w:rsidR="003F49E2" w:rsidRPr="00063419">
        <w:rPr>
          <w:rStyle w:val="Puslapioinaosnuoroda"/>
          <w:rFonts w:cstheme="minorHAnsi"/>
          <w:i/>
          <w:color w:val="595959" w:themeColor="text1" w:themeTint="A6"/>
        </w:rPr>
        <w:t xml:space="preserve"> </w:t>
      </w:r>
      <w:r w:rsidR="003F49E2" w:rsidRPr="00063419">
        <w:rPr>
          <w:i/>
        </w:rPr>
        <w:t>(pagal Socialinės apsaugos ir darbo ministerijos Finansų ministerijos idėjų konkursui pateiktą idėją)</w:t>
      </w:r>
      <w:r w:rsidRPr="00063419">
        <w:rPr>
          <w:i/>
        </w:rPr>
        <w:t xml:space="preserve">, pasinaudoti </w:t>
      </w:r>
      <w:proofErr w:type="spellStart"/>
      <w:r w:rsidRPr="00063419">
        <w:rPr>
          <w:i/>
        </w:rPr>
        <w:t>virškontraktavimo</w:t>
      </w:r>
      <w:proofErr w:type="spellEnd"/>
      <w:r w:rsidRPr="00063419">
        <w:rPr>
          <w:i/>
        </w:rPr>
        <w:t>, kuris šiuo metu numatytas Socialinės apsaugos ir darbo ministerijai 8 prioritete</w:t>
      </w:r>
      <w:r w:rsidRPr="002952F0">
        <w:rPr>
          <w:i/>
        </w:rPr>
        <w:t>, galimybe</w:t>
      </w:r>
      <w:r w:rsidR="003F49E2" w:rsidRPr="007B2F62">
        <w:rPr>
          <w:i/>
        </w:rPr>
        <w:t>.</w:t>
      </w:r>
      <w:r w:rsidR="003F49E2" w:rsidRPr="007B2F62">
        <w:t xml:space="preserve"> </w:t>
      </w:r>
      <w:r w:rsidR="003F49E2" w:rsidRPr="004C2FDA">
        <w:t>Pasiruošimas šiai investicijai turėtų būti pradėtas nedelsiant, iki 2019 m. rugpjūčio 31 d. parengiant projektų finansavimo sąlygų aprašą ir iki 2019 m. pabaigos paskelbiant kvietimą teikti paraiškas.</w:t>
      </w:r>
      <w:r w:rsidR="003F49E2" w:rsidRPr="009F1181">
        <w:t xml:space="preserve"> </w:t>
      </w:r>
    </w:p>
    <w:p w:rsidR="003F49E2" w:rsidRPr="009F1181" w:rsidRDefault="007B2F62" w:rsidP="00F54535">
      <w:pPr>
        <w:pStyle w:val="tekstas"/>
      </w:pPr>
      <w:r>
        <w:rPr>
          <w:lang w:eastAsia="lt-LT"/>
        </w:rPr>
        <w:t>Taip pat paminėtina, kad p</w:t>
      </w:r>
      <w:r w:rsidR="003F49E2" w:rsidRPr="009F1181">
        <w:rPr>
          <w:lang w:eastAsia="lt-LT"/>
        </w:rPr>
        <w:t>riemonė</w:t>
      </w:r>
      <w:r w:rsidR="003F49E2" w:rsidRPr="009F1181">
        <w:rPr>
          <w:bCs/>
        </w:rPr>
        <w:t xml:space="preserve"> „Kompleksinės paslaugos šeimai“ papildyta nauja veikla – asmeninio asistento paslaugų teikimu asmenims su fizine ir (ar) kompleksine negalia. Šiai veiklai įgyvendinti </w:t>
      </w:r>
      <w:r w:rsidR="003F49E2">
        <w:rPr>
          <w:bCs/>
        </w:rPr>
        <w:t xml:space="preserve">bus </w:t>
      </w:r>
      <w:r w:rsidR="003F49E2" w:rsidRPr="009F1181">
        <w:rPr>
          <w:bCs/>
        </w:rPr>
        <w:t>skir</w:t>
      </w:r>
      <w:r w:rsidR="003F49E2">
        <w:rPr>
          <w:bCs/>
        </w:rPr>
        <w:t>iamas</w:t>
      </w:r>
      <w:r w:rsidR="003F49E2" w:rsidRPr="009F1181">
        <w:rPr>
          <w:bCs/>
        </w:rPr>
        <w:t xml:space="preserve"> papildomas finansavimas (</w:t>
      </w:r>
      <w:r w:rsidR="003F49E2">
        <w:rPr>
          <w:bCs/>
        </w:rPr>
        <w:t xml:space="preserve">iš viso </w:t>
      </w:r>
      <w:r w:rsidR="003F49E2" w:rsidRPr="009F1181">
        <w:rPr>
          <w:bCs/>
        </w:rPr>
        <w:t>5 mln. eurų ES lėš</w:t>
      </w:r>
      <w:r w:rsidR="003F49E2">
        <w:rPr>
          <w:bCs/>
        </w:rPr>
        <w:t>ų</w:t>
      </w:r>
      <w:r w:rsidR="003F49E2" w:rsidRPr="009F1181">
        <w:rPr>
          <w:bCs/>
        </w:rPr>
        <w:t xml:space="preserve">) jau </w:t>
      </w:r>
      <w:r w:rsidR="003F49E2">
        <w:rPr>
          <w:bCs/>
        </w:rPr>
        <w:t>vykdomiems</w:t>
      </w:r>
      <w:r w:rsidR="003F49E2" w:rsidRPr="009F1181">
        <w:rPr>
          <w:bCs/>
        </w:rPr>
        <w:t xml:space="preserve"> projektams</w:t>
      </w:r>
      <w:r w:rsidR="003F49E2">
        <w:rPr>
          <w:bCs/>
        </w:rPr>
        <w:t xml:space="preserve"> </w:t>
      </w:r>
      <w:r w:rsidR="003F49E2" w:rsidRPr="009F1181">
        <w:rPr>
          <w:bCs/>
        </w:rPr>
        <w:t>– prašymai dėl papildomo finansavimo skyrimo šiuo metu vertinami įgyvendinančiojoje institucijoje. Socialinės apsaugos ir darbo ministerij</w:t>
      </w:r>
      <w:r w:rsidR="003F49E2">
        <w:rPr>
          <w:bCs/>
        </w:rPr>
        <w:t>a</w:t>
      </w:r>
      <w:r w:rsidR="003F49E2" w:rsidRPr="009F1181">
        <w:rPr>
          <w:bCs/>
        </w:rPr>
        <w:t xml:space="preserve"> </w:t>
      </w:r>
      <w:r w:rsidR="003F49E2">
        <w:rPr>
          <w:bCs/>
        </w:rPr>
        <w:t>planuoja, kad</w:t>
      </w:r>
      <w:r w:rsidR="003F49E2" w:rsidRPr="009F1181">
        <w:rPr>
          <w:bCs/>
        </w:rPr>
        <w:t xml:space="preserve"> 2019 m. </w:t>
      </w:r>
      <w:r w:rsidR="003F49E2">
        <w:rPr>
          <w:bCs/>
        </w:rPr>
        <w:t xml:space="preserve">pabaigoje </w:t>
      </w:r>
      <w:r w:rsidR="003F49E2" w:rsidRPr="009F1181">
        <w:rPr>
          <w:bCs/>
        </w:rPr>
        <w:t xml:space="preserve">ne mažiau kaip 50 proc. savivaldybių </w:t>
      </w:r>
      <w:r w:rsidR="003F49E2">
        <w:rPr>
          <w:bCs/>
        </w:rPr>
        <w:t>bus</w:t>
      </w:r>
      <w:r w:rsidR="003F49E2" w:rsidRPr="009F1181">
        <w:rPr>
          <w:bCs/>
        </w:rPr>
        <w:t xml:space="preserve"> pradėtos teikti asmeninio asistento paslaugos neįgaliesiems.</w:t>
      </w:r>
      <w:r w:rsidR="003F49E2">
        <w:rPr>
          <w:bCs/>
        </w:rPr>
        <w:t xml:space="preserve"> </w:t>
      </w:r>
      <w:r w:rsidR="003F49E2" w:rsidRPr="009F1181">
        <w:rPr>
          <w:bCs/>
        </w:rPr>
        <w:t>Asmeninio asistento paslauga ypač aktuali dabar, kai valstybė pertvarko socialinės globos sistemą ir siekia sudaryti sąlygas neįgaliesiems, jų šeimoms (globėjams, rūpintojams) gauti individualias jų poreikius atitinkančias bendruomenines paslaugas, siekiant užtikrinti šių asmenų savarankiškumą.</w:t>
      </w:r>
    </w:p>
    <w:p w:rsidR="003F49E2" w:rsidRPr="009F1181" w:rsidRDefault="003F49E2" w:rsidP="003F49E2">
      <w:pPr>
        <w:autoSpaceDE w:val="0"/>
        <w:autoSpaceDN w:val="0"/>
        <w:adjustRightInd w:val="0"/>
        <w:ind w:firstLine="720"/>
        <w:jc w:val="both"/>
        <w:rPr>
          <w:rFonts w:asciiTheme="minorHAnsi" w:hAnsiTheme="minorHAnsi" w:cstheme="minorHAnsi"/>
          <w:b/>
          <w:color w:val="595959" w:themeColor="text1" w:themeTint="A6"/>
          <w:szCs w:val="24"/>
        </w:rPr>
      </w:pPr>
    </w:p>
    <w:tbl>
      <w:tblPr>
        <w:tblStyle w:val="Lentelstinklelis21"/>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3F49E2" w:rsidRPr="002D5972" w:rsidTr="00A3535D">
        <w:tc>
          <w:tcPr>
            <w:tcW w:w="9530" w:type="dxa"/>
            <w:tcBorders>
              <w:top w:val="nil"/>
              <w:left w:val="nil"/>
              <w:bottom w:val="nil"/>
              <w:right w:val="nil"/>
            </w:tcBorders>
            <w:shd w:val="clear" w:color="auto" w:fill="D9D9D9" w:themeFill="background1" w:themeFillShade="D9"/>
          </w:tcPr>
          <w:p w:rsidR="003F49E2" w:rsidRDefault="003F49E2" w:rsidP="00A3535D">
            <w:pPr>
              <w:jc w:val="both"/>
              <w:rPr>
                <w:rFonts w:asciiTheme="minorHAnsi" w:hAnsiTheme="minorHAnsi"/>
                <w:b/>
                <w:color w:val="365F91" w:themeColor="accent1" w:themeShade="BF"/>
              </w:rPr>
            </w:pPr>
            <w:r w:rsidRPr="002D5972">
              <w:rPr>
                <w:rFonts w:asciiTheme="minorHAnsi" w:eastAsiaTheme="majorEastAsia" w:hAnsiTheme="minorHAnsi" w:cstheme="majorBidi"/>
                <w:b/>
                <w:bCs/>
                <w:color w:val="595959" w:themeColor="text1" w:themeTint="A6"/>
                <w:szCs w:val="24"/>
                <w:lang w:eastAsia="lt-LT"/>
              </w:rPr>
              <w:t xml:space="preserve"> </w:t>
            </w:r>
            <w:r w:rsidRPr="002D5972">
              <w:rPr>
                <w:rFonts w:asciiTheme="minorHAnsi" w:hAnsiTheme="minorHAnsi"/>
                <w:b/>
                <w:color w:val="365F91" w:themeColor="accent1" w:themeShade="BF"/>
              </w:rPr>
              <w:t>Siūlyma</w:t>
            </w:r>
            <w:r>
              <w:rPr>
                <w:rFonts w:asciiTheme="minorHAnsi" w:hAnsiTheme="minorHAnsi"/>
                <w:b/>
                <w:color w:val="365F91" w:themeColor="accent1" w:themeShade="BF"/>
              </w:rPr>
              <w:t>i</w:t>
            </w:r>
            <w:r w:rsidRPr="002D5972">
              <w:rPr>
                <w:rFonts w:asciiTheme="minorHAnsi" w:hAnsiTheme="minorHAnsi"/>
                <w:b/>
                <w:color w:val="365F91" w:themeColor="accent1" w:themeShade="BF"/>
              </w:rPr>
              <w:t xml:space="preserve"> </w:t>
            </w:r>
            <w:r>
              <w:rPr>
                <w:rFonts w:asciiTheme="minorHAnsi" w:hAnsiTheme="minorHAnsi"/>
                <w:b/>
                <w:color w:val="365F91" w:themeColor="accent1" w:themeShade="BF"/>
              </w:rPr>
              <w:t>Socialinės apsaugos ir darbo</w:t>
            </w:r>
            <w:r w:rsidRPr="002D5972">
              <w:rPr>
                <w:rFonts w:asciiTheme="minorHAnsi" w:hAnsiTheme="minorHAnsi"/>
                <w:b/>
                <w:color w:val="365F91" w:themeColor="accent1" w:themeShade="BF"/>
              </w:rPr>
              <w:t xml:space="preserve"> ministerijai: </w:t>
            </w:r>
          </w:p>
          <w:p w:rsidR="003F49E2" w:rsidRDefault="003F49E2" w:rsidP="00A3535D">
            <w:pPr>
              <w:jc w:val="both"/>
              <w:rPr>
                <w:rFonts w:asciiTheme="minorHAnsi" w:hAnsiTheme="minorHAnsi"/>
                <w:b/>
                <w:color w:val="365F91" w:themeColor="accent1" w:themeShade="BF"/>
              </w:rPr>
            </w:pPr>
            <w:r>
              <w:rPr>
                <w:rFonts w:asciiTheme="minorHAnsi" w:hAnsiTheme="minorHAnsi"/>
                <w:b/>
                <w:color w:val="365F91" w:themeColor="accent1" w:themeShade="BF"/>
              </w:rPr>
              <w:t>- I</w:t>
            </w:r>
            <w:r w:rsidRPr="00B258D1">
              <w:rPr>
                <w:rFonts w:asciiTheme="minorHAnsi" w:hAnsiTheme="minorHAnsi"/>
                <w:b/>
                <w:color w:val="365F91" w:themeColor="accent1" w:themeShade="BF"/>
              </w:rPr>
              <w:t xml:space="preserve">ki 2019 m. </w:t>
            </w:r>
            <w:r>
              <w:rPr>
                <w:rFonts w:asciiTheme="minorHAnsi" w:hAnsiTheme="minorHAnsi"/>
                <w:b/>
                <w:color w:val="365F91" w:themeColor="accent1" w:themeShade="BF"/>
              </w:rPr>
              <w:t>birželio 30 d. patvirtinti</w:t>
            </w:r>
            <w:r w:rsidRPr="00B258D1">
              <w:rPr>
                <w:rFonts w:asciiTheme="minorHAnsi" w:hAnsiTheme="minorHAnsi"/>
                <w:b/>
                <w:color w:val="365F91" w:themeColor="accent1" w:themeShade="BF"/>
              </w:rPr>
              <w:t xml:space="preserve"> </w:t>
            </w:r>
            <w:r w:rsidR="0026015A">
              <w:rPr>
                <w:rFonts w:asciiTheme="minorHAnsi" w:hAnsiTheme="minorHAnsi"/>
                <w:b/>
                <w:color w:val="365F91" w:themeColor="accent1" w:themeShade="BF"/>
              </w:rPr>
              <w:t>finansavimo sąlygas</w:t>
            </w:r>
            <w:r w:rsidRPr="00B258D1">
              <w:rPr>
                <w:rFonts w:asciiTheme="minorHAnsi" w:hAnsiTheme="minorHAnsi"/>
                <w:b/>
                <w:color w:val="365F91" w:themeColor="accent1" w:themeShade="BF"/>
              </w:rPr>
              <w:t xml:space="preserve"> neįgaliųjų integracijos bendruomenėje paslaugoms pagal priemon</w:t>
            </w:r>
            <w:r w:rsidR="00816F5A">
              <w:rPr>
                <w:rFonts w:asciiTheme="minorHAnsi" w:hAnsiTheme="minorHAnsi"/>
                <w:b/>
                <w:color w:val="365F91" w:themeColor="accent1" w:themeShade="BF"/>
              </w:rPr>
              <w:t>ę</w:t>
            </w:r>
            <w:r w:rsidRPr="00B258D1">
              <w:rPr>
                <w:rFonts w:asciiTheme="minorHAnsi" w:hAnsiTheme="minorHAnsi"/>
                <w:b/>
                <w:color w:val="365F91" w:themeColor="accent1" w:themeShade="BF"/>
              </w:rPr>
              <w:t xml:space="preserve"> „Institucinės globos pertvarka</w:t>
            </w:r>
            <w:r>
              <w:rPr>
                <w:rFonts w:asciiTheme="minorHAnsi" w:hAnsiTheme="minorHAnsi"/>
                <w:b/>
                <w:color w:val="365F91" w:themeColor="accent1" w:themeShade="BF"/>
              </w:rPr>
              <w:t>;</w:t>
            </w:r>
          </w:p>
          <w:p w:rsidR="00816F5A" w:rsidRDefault="00816F5A">
            <w:pPr>
              <w:jc w:val="both"/>
              <w:rPr>
                <w:rFonts w:asciiTheme="minorHAnsi" w:hAnsiTheme="minorHAnsi"/>
                <w:b/>
                <w:color w:val="365F91" w:themeColor="accent1" w:themeShade="BF"/>
              </w:rPr>
            </w:pPr>
            <w:r>
              <w:rPr>
                <w:rFonts w:asciiTheme="minorHAnsi" w:hAnsiTheme="minorHAnsi"/>
                <w:b/>
                <w:color w:val="365F91" w:themeColor="accent1" w:themeShade="BF"/>
              </w:rPr>
              <w:t>- iki 2019 m. rugpjūčio 31 d. apsispręsti dėl neįgaliųjų globos p</w:t>
            </w:r>
            <w:r w:rsidR="009072AA">
              <w:rPr>
                <w:rFonts w:asciiTheme="minorHAnsi" w:hAnsiTheme="minorHAnsi"/>
                <w:b/>
                <w:color w:val="365F91" w:themeColor="accent1" w:themeShade="BF"/>
              </w:rPr>
              <w:t>ertvarkos finansavimo apimties ir i</w:t>
            </w:r>
            <w:r w:rsidRPr="00B258D1">
              <w:rPr>
                <w:rFonts w:asciiTheme="minorHAnsi" w:hAnsiTheme="minorHAnsi"/>
                <w:b/>
                <w:color w:val="365F91" w:themeColor="accent1" w:themeShade="BF"/>
              </w:rPr>
              <w:t xml:space="preserve">ki 2019 m. </w:t>
            </w:r>
            <w:r>
              <w:rPr>
                <w:rFonts w:asciiTheme="minorHAnsi" w:hAnsiTheme="minorHAnsi"/>
                <w:b/>
                <w:color w:val="365F91" w:themeColor="accent1" w:themeShade="BF"/>
              </w:rPr>
              <w:t>rugpjūčio 31 d. pateikti derinti Finansų ministerijai finansavimo sąlygas</w:t>
            </w:r>
            <w:r w:rsidRPr="00B258D1">
              <w:rPr>
                <w:rFonts w:asciiTheme="minorHAnsi" w:hAnsiTheme="minorHAnsi"/>
                <w:b/>
                <w:color w:val="365F91" w:themeColor="accent1" w:themeShade="BF"/>
              </w:rPr>
              <w:t xml:space="preserve"> neįgaliųjų integracijos bendruomenėje infrastruktūrai finansuoti pagal priemon</w:t>
            </w:r>
            <w:r>
              <w:rPr>
                <w:rFonts w:asciiTheme="minorHAnsi" w:hAnsiTheme="minorHAnsi"/>
                <w:b/>
                <w:color w:val="365F91" w:themeColor="accent1" w:themeShade="BF"/>
              </w:rPr>
              <w:t>ę</w:t>
            </w:r>
            <w:r w:rsidRPr="00B258D1">
              <w:rPr>
                <w:rFonts w:asciiTheme="minorHAnsi" w:hAnsiTheme="minorHAnsi"/>
                <w:b/>
                <w:color w:val="365F91" w:themeColor="accent1" w:themeShade="BF"/>
              </w:rPr>
              <w:t xml:space="preserve"> „Institucinės globos pertvarka: investicijos į infrastruktūrą“</w:t>
            </w:r>
            <w:r>
              <w:rPr>
                <w:rFonts w:asciiTheme="minorHAnsi" w:hAnsiTheme="minorHAnsi"/>
                <w:b/>
                <w:color w:val="365F91" w:themeColor="accent1" w:themeShade="BF"/>
              </w:rPr>
              <w:t>;</w:t>
            </w:r>
          </w:p>
          <w:p w:rsidR="003F49E2" w:rsidRDefault="003F49E2" w:rsidP="00A3535D">
            <w:pPr>
              <w:jc w:val="both"/>
              <w:rPr>
                <w:rFonts w:asciiTheme="minorHAnsi" w:hAnsiTheme="minorHAnsi"/>
                <w:b/>
                <w:color w:val="365F91" w:themeColor="accent1" w:themeShade="BF"/>
              </w:rPr>
            </w:pPr>
            <w:r>
              <w:rPr>
                <w:rFonts w:asciiTheme="minorHAnsi" w:hAnsiTheme="minorHAnsi"/>
                <w:b/>
                <w:color w:val="365F91" w:themeColor="accent1" w:themeShade="BF"/>
              </w:rPr>
              <w:t>- I</w:t>
            </w:r>
            <w:r w:rsidRPr="00B258D1">
              <w:rPr>
                <w:rFonts w:asciiTheme="minorHAnsi" w:hAnsiTheme="minorHAnsi"/>
                <w:b/>
                <w:color w:val="365F91" w:themeColor="accent1" w:themeShade="BF"/>
              </w:rPr>
              <w:t xml:space="preserve">ki 2019 m. </w:t>
            </w:r>
            <w:r>
              <w:rPr>
                <w:rFonts w:asciiTheme="minorHAnsi" w:hAnsiTheme="minorHAnsi"/>
                <w:b/>
                <w:color w:val="365F91" w:themeColor="accent1" w:themeShade="BF"/>
              </w:rPr>
              <w:t>rugpjūčio</w:t>
            </w:r>
            <w:r w:rsidRPr="00B258D1">
              <w:rPr>
                <w:rFonts w:asciiTheme="minorHAnsi" w:hAnsiTheme="minorHAnsi"/>
                <w:b/>
                <w:color w:val="365F91" w:themeColor="accent1" w:themeShade="BF"/>
              </w:rPr>
              <w:t xml:space="preserve"> 31 d. </w:t>
            </w:r>
            <w:r>
              <w:rPr>
                <w:rFonts w:asciiTheme="minorHAnsi" w:hAnsiTheme="minorHAnsi"/>
                <w:b/>
                <w:color w:val="365F91" w:themeColor="accent1" w:themeShade="BF"/>
              </w:rPr>
              <w:t>sudaryti valstybės projektų sąraš</w:t>
            </w:r>
            <w:r w:rsidR="009072AA">
              <w:rPr>
                <w:rFonts w:asciiTheme="minorHAnsi" w:hAnsiTheme="minorHAnsi"/>
                <w:b/>
                <w:color w:val="365F91" w:themeColor="accent1" w:themeShade="BF"/>
              </w:rPr>
              <w:t>ą</w:t>
            </w:r>
            <w:r>
              <w:rPr>
                <w:rFonts w:asciiTheme="minorHAnsi" w:hAnsiTheme="minorHAnsi"/>
                <w:b/>
                <w:color w:val="365F91" w:themeColor="accent1" w:themeShade="BF"/>
              </w:rPr>
              <w:t xml:space="preserve"> pagal </w:t>
            </w:r>
            <w:r w:rsidRPr="00B258D1">
              <w:rPr>
                <w:rFonts w:asciiTheme="minorHAnsi" w:hAnsiTheme="minorHAnsi"/>
                <w:b/>
                <w:color w:val="365F91" w:themeColor="accent1" w:themeShade="BF"/>
              </w:rPr>
              <w:t>priemon</w:t>
            </w:r>
            <w:r w:rsidR="009072AA">
              <w:rPr>
                <w:rFonts w:asciiTheme="minorHAnsi" w:hAnsiTheme="minorHAnsi"/>
                <w:b/>
                <w:color w:val="365F91" w:themeColor="accent1" w:themeShade="BF"/>
              </w:rPr>
              <w:t>ę</w:t>
            </w:r>
            <w:r w:rsidRPr="00B258D1">
              <w:rPr>
                <w:rFonts w:asciiTheme="minorHAnsi" w:hAnsiTheme="minorHAnsi"/>
                <w:b/>
                <w:color w:val="365F91" w:themeColor="accent1" w:themeShade="BF"/>
              </w:rPr>
              <w:t xml:space="preserve"> „Institucinės globos pertvarka“</w:t>
            </w:r>
            <w:r>
              <w:rPr>
                <w:rFonts w:asciiTheme="minorHAnsi" w:hAnsiTheme="minorHAnsi"/>
                <w:b/>
                <w:color w:val="365F91" w:themeColor="accent1" w:themeShade="BF"/>
              </w:rPr>
              <w:t>;</w:t>
            </w:r>
          </w:p>
          <w:p w:rsidR="003F49E2" w:rsidRPr="00037824" w:rsidRDefault="00223DF0" w:rsidP="000E300B">
            <w:pPr>
              <w:jc w:val="both"/>
              <w:rPr>
                <w:rFonts w:asciiTheme="minorHAnsi" w:hAnsiTheme="minorHAnsi"/>
                <w:b/>
                <w:color w:val="1F497D" w:themeColor="text2"/>
                <w:szCs w:val="24"/>
              </w:rPr>
            </w:pPr>
            <w:r w:rsidRPr="007B2F62">
              <w:rPr>
                <w:rFonts w:asciiTheme="minorHAnsi" w:hAnsiTheme="minorHAnsi"/>
                <w:b/>
                <w:color w:val="365F91" w:themeColor="accent1" w:themeShade="BF"/>
              </w:rPr>
              <w:t>- I</w:t>
            </w:r>
            <w:r w:rsidR="003F49E2" w:rsidRPr="007B2F62">
              <w:rPr>
                <w:rFonts w:asciiTheme="minorHAnsi" w:hAnsiTheme="minorHAnsi"/>
                <w:b/>
                <w:color w:val="365F91" w:themeColor="accent1" w:themeShade="BF"/>
              </w:rPr>
              <w:t xml:space="preserve">ki 2019 m. rugpjūčio 31 d. parengti </w:t>
            </w:r>
            <w:r w:rsidR="000E300B">
              <w:rPr>
                <w:rFonts w:asciiTheme="minorHAnsi" w:hAnsiTheme="minorHAnsi"/>
                <w:b/>
                <w:color w:val="365F91" w:themeColor="accent1" w:themeShade="BF"/>
              </w:rPr>
              <w:t>ir Finansų minist</w:t>
            </w:r>
            <w:r w:rsidR="00F54535">
              <w:rPr>
                <w:rFonts w:asciiTheme="minorHAnsi" w:hAnsiTheme="minorHAnsi"/>
                <w:b/>
                <w:color w:val="365F91" w:themeColor="accent1" w:themeShade="BF"/>
              </w:rPr>
              <w:t>erijai pateikti derinti</w:t>
            </w:r>
            <w:r w:rsidR="000E300B">
              <w:rPr>
                <w:rFonts w:asciiTheme="minorHAnsi" w:hAnsiTheme="minorHAnsi"/>
                <w:b/>
                <w:color w:val="365F91" w:themeColor="accent1" w:themeShade="BF"/>
              </w:rPr>
              <w:t xml:space="preserve"> priemonės</w:t>
            </w:r>
            <w:r w:rsidR="0026015A">
              <w:rPr>
                <w:rFonts w:asciiTheme="minorHAnsi" w:hAnsiTheme="minorHAnsi"/>
                <w:b/>
                <w:color w:val="365F91" w:themeColor="accent1" w:themeShade="BF"/>
              </w:rPr>
              <w:t>, skirt</w:t>
            </w:r>
            <w:r w:rsidR="000E300B">
              <w:rPr>
                <w:rFonts w:asciiTheme="minorHAnsi" w:hAnsiTheme="minorHAnsi"/>
                <w:b/>
                <w:color w:val="365F91" w:themeColor="accent1" w:themeShade="BF"/>
              </w:rPr>
              <w:t>os</w:t>
            </w:r>
            <w:r w:rsidR="0026015A" w:rsidRPr="007B2F62">
              <w:rPr>
                <w:rFonts w:asciiTheme="minorHAnsi" w:hAnsiTheme="minorHAnsi" w:cstheme="minorHAnsi"/>
                <w:b/>
                <w:color w:val="365F91" w:themeColor="accent1" w:themeShade="BF"/>
                <w:szCs w:val="24"/>
              </w:rPr>
              <w:t xml:space="preserve"> </w:t>
            </w:r>
            <w:r w:rsidR="003F49E2" w:rsidRPr="007B2F62">
              <w:rPr>
                <w:rFonts w:asciiTheme="minorHAnsi" w:hAnsiTheme="minorHAnsi" w:cstheme="minorHAnsi"/>
                <w:b/>
                <w:color w:val="365F91" w:themeColor="accent1" w:themeShade="BF"/>
                <w:szCs w:val="24"/>
              </w:rPr>
              <w:t>paslaugų vaikams su negalia ir jų šeimų nariams infrastruktūros kūrim</w:t>
            </w:r>
            <w:r w:rsidR="0026015A">
              <w:rPr>
                <w:rFonts w:asciiTheme="minorHAnsi" w:hAnsiTheme="minorHAnsi" w:cstheme="minorHAnsi"/>
                <w:b/>
                <w:color w:val="365F91" w:themeColor="accent1" w:themeShade="BF"/>
                <w:szCs w:val="24"/>
              </w:rPr>
              <w:t>ui ir plėtrai</w:t>
            </w:r>
            <w:r w:rsidR="000E300B">
              <w:rPr>
                <w:rFonts w:asciiTheme="minorHAnsi" w:hAnsiTheme="minorHAnsi" w:cstheme="minorHAnsi"/>
                <w:b/>
                <w:color w:val="365F91" w:themeColor="accent1" w:themeShade="BF"/>
                <w:szCs w:val="24"/>
              </w:rPr>
              <w:t>,</w:t>
            </w:r>
            <w:proofErr w:type="gramStart"/>
            <w:r w:rsidR="000E300B">
              <w:rPr>
                <w:rFonts w:asciiTheme="minorHAnsi" w:hAnsiTheme="minorHAnsi" w:cstheme="minorHAnsi"/>
                <w:b/>
                <w:color w:val="365F91" w:themeColor="accent1" w:themeShade="BF"/>
                <w:szCs w:val="24"/>
              </w:rPr>
              <w:t xml:space="preserve"> </w:t>
            </w:r>
            <w:r w:rsidR="000E300B">
              <w:rPr>
                <w:rFonts w:asciiTheme="minorHAnsi" w:hAnsiTheme="minorHAnsi"/>
                <w:b/>
                <w:color w:val="365F91" w:themeColor="accent1" w:themeShade="BF"/>
              </w:rPr>
              <w:t xml:space="preserve"> </w:t>
            </w:r>
            <w:proofErr w:type="gramEnd"/>
            <w:r w:rsidR="000E300B">
              <w:rPr>
                <w:rFonts w:asciiTheme="minorHAnsi" w:hAnsiTheme="minorHAnsi"/>
                <w:b/>
                <w:color w:val="365F91" w:themeColor="accent1" w:themeShade="BF"/>
              </w:rPr>
              <w:t>įgyvendinimo planą ir pateikti projektų atrankos kriterijų/-</w:t>
            </w:r>
            <w:proofErr w:type="spellStart"/>
            <w:r w:rsidR="000E300B">
              <w:rPr>
                <w:rFonts w:asciiTheme="minorHAnsi" w:hAnsiTheme="minorHAnsi"/>
                <w:b/>
                <w:color w:val="365F91" w:themeColor="accent1" w:themeShade="BF"/>
              </w:rPr>
              <w:t>us</w:t>
            </w:r>
            <w:proofErr w:type="spellEnd"/>
            <w:r w:rsidR="000E300B">
              <w:rPr>
                <w:rFonts w:asciiTheme="minorHAnsi" w:hAnsiTheme="minorHAnsi"/>
                <w:b/>
                <w:color w:val="365F91" w:themeColor="accent1" w:themeShade="BF"/>
              </w:rPr>
              <w:t xml:space="preserve"> tvirtinimui</w:t>
            </w:r>
            <w:r w:rsidR="003F49E2" w:rsidRPr="007B2F62">
              <w:rPr>
                <w:rFonts w:asciiTheme="minorHAnsi" w:hAnsiTheme="minorHAnsi"/>
                <w:b/>
                <w:color w:val="365F91" w:themeColor="accent1" w:themeShade="BF"/>
              </w:rPr>
              <w:t>.</w:t>
            </w:r>
            <w:r w:rsidR="000E300B" w:rsidRPr="007B2F62">
              <w:rPr>
                <w:rFonts w:asciiTheme="minorHAnsi" w:hAnsiTheme="minorHAnsi"/>
                <w:b/>
                <w:color w:val="365F91" w:themeColor="accent1" w:themeShade="BF"/>
              </w:rPr>
              <w:t xml:space="preserve"> </w:t>
            </w:r>
          </w:p>
        </w:tc>
      </w:tr>
    </w:tbl>
    <w:p w:rsidR="003F49E2" w:rsidRPr="00B72730" w:rsidRDefault="003F49E2" w:rsidP="00B72730">
      <w:pPr>
        <w:pStyle w:val="tekstas"/>
        <w:rPr>
          <w:rFonts w:eastAsiaTheme="minorHAnsi"/>
        </w:rPr>
      </w:pPr>
    </w:p>
    <w:p w:rsidR="000844C6" w:rsidRPr="00B72730" w:rsidRDefault="000844C6" w:rsidP="00B72730">
      <w:pPr>
        <w:pStyle w:val="tekstas"/>
      </w:pPr>
      <w:bookmarkStart w:id="25" w:name="_Toc512504085"/>
      <w:r w:rsidRPr="00B72730">
        <w:rPr>
          <w:rFonts w:eastAsiaTheme="minorHAnsi"/>
        </w:rPr>
        <w:t>Įgyvendinant miesto bendruomenių inicijuotą vietos plėtrą (toliau – BIVP) šiuo metu pasirašytos visos finansavimo sutartys dėl 39 strategijų administravimo</w:t>
      </w:r>
      <w:r w:rsidRPr="00B72730">
        <w:t xml:space="preserve">, taip pat pradėti </w:t>
      </w:r>
      <w:r w:rsidRPr="00B72730">
        <w:lastRenderedPageBreak/>
        <w:t>įgyvendinti vietos plėtros projektai už 5 mln. eurų. Tačiau įgyvendinant 9 iš 23 strategijų vietos veiklos grupės (VVG) vėluoja atrinkti projektus ir įtraukti juos į sąrašus, dėl to taip pat vėluojama sudaryti projektų sutartis (vadovaujantis Vietos plėtros projektų sąrašų ir vietos plėtros projektų finansavimo sutarčių sudarymo planu, Vietos plėtros strategijų atrankos ir įgyvendinimo taisyklių 2 priedas). Vidaus reikalų ministerija su atsiliekančiomis VVG derina veiksmų planus, siekdama paspartinti projektų atranką.</w:t>
      </w:r>
    </w:p>
    <w:p w:rsidR="000844C6" w:rsidRPr="00B72730" w:rsidRDefault="000844C6" w:rsidP="00B72730">
      <w:pPr>
        <w:pStyle w:val="tekstas"/>
      </w:pPr>
      <w:r w:rsidRPr="00B72730">
        <w:t>2019 m. ko</w:t>
      </w:r>
      <w:r w:rsidR="00C6518D">
        <w:t>vo mėn. Vidaus reikalų ministerijos</w:t>
      </w:r>
      <w:r w:rsidRPr="00B72730">
        <w:t xml:space="preserve"> užsakymu </w:t>
      </w:r>
      <w:r w:rsidR="00C6518D">
        <w:t>atliktas veiksmų programos 8 prioriteto</w:t>
      </w:r>
      <w:r w:rsidRPr="00B72730">
        <w:t xml:space="preserve"> uždavinio „Pagerinti vietines įsidarbinimo galimybes ir didinti bendruomenių socialinę integraciją, išnaudojant vietos bendruomenių, verslo ir vietos valdžios ryšius“ įgyvendinimo pažangos vertinimas, kuriame pateiktos rekomendacijos dėl tolimesnių BIVP administravimo veiksmų. VRM parengė BIVP administravimo supaprastinimo veiksmų planą (toliau – veiksmų planas), pagal kurį ketina parengti Vietos plėtros projektinių pasiūlymų parengimo ir pateikimo reikalavimų dokumento formą, atnaujinti Projektinių pasiūlymų vertinimo ir atrankos tvarkos aprašą bei vietos projektų atrankos kriterijų rengimo gaires, pakeisti </w:t>
      </w:r>
      <w:r w:rsidR="00C6518D">
        <w:t xml:space="preserve">atitinkamų priemonių projektų </w:t>
      </w:r>
      <w:r w:rsidRPr="00B72730">
        <w:t>finansavimo sąlygų aprašus bei Vietos plėtros strategijų atrankos ir įgyvendinimo taisykles ir kt.</w:t>
      </w:r>
    </w:p>
    <w:p w:rsidR="00A42AC7" w:rsidRPr="00B72730" w:rsidRDefault="00A42AC7" w:rsidP="00B72730">
      <w:pPr>
        <w:pStyle w:val="tekstas"/>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A42AC7" w:rsidRPr="002A0208" w:rsidTr="00A3535D">
        <w:tc>
          <w:tcPr>
            <w:tcW w:w="9638" w:type="dxa"/>
            <w:tcBorders>
              <w:top w:val="nil"/>
              <w:left w:val="nil"/>
              <w:bottom w:val="nil"/>
              <w:right w:val="nil"/>
            </w:tcBorders>
            <w:shd w:val="clear" w:color="auto" w:fill="D9D9D9" w:themeFill="background1" w:themeFillShade="D9"/>
          </w:tcPr>
          <w:p w:rsidR="00A42AC7" w:rsidRPr="00EA50AE" w:rsidRDefault="00A42AC7" w:rsidP="00A3535D">
            <w:pPr>
              <w:jc w:val="both"/>
              <w:rPr>
                <w:rFonts w:asciiTheme="minorHAnsi" w:hAnsiTheme="minorHAnsi"/>
                <w:b/>
                <w:color w:val="365F91" w:themeColor="accent1" w:themeShade="BF"/>
              </w:rPr>
            </w:pPr>
            <w:r w:rsidRPr="00EA50AE">
              <w:rPr>
                <w:rFonts w:asciiTheme="minorHAnsi" w:hAnsiTheme="minorHAnsi"/>
                <w:b/>
                <w:color w:val="365F91" w:themeColor="accent1" w:themeShade="BF"/>
              </w:rPr>
              <w:t>Siūlymas Vidaus reikalų ministerijai:</w:t>
            </w:r>
          </w:p>
          <w:p w:rsidR="00A42AC7" w:rsidRPr="005A6273" w:rsidRDefault="00C6518D" w:rsidP="00A42AC7">
            <w:pPr>
              <w:autoSpaceDE w:val="0"/>
              <w:autoSpaceDN w:val="0"/>
              <w:adjustRightInd w:val="0"/>
              <w:jc w:val="both"/>
              <w:rPr>
                <w:rFonts w:asciiTheme="minorHAnsi" w:eastAsiaTheme="minorHAnsi" w:hAnsiTheme="minorHAnsi" w:cstheme="minorHAnsi"/>
                <w:b/>
                <w:bCs/>
                <w:color w:val="365F91" w:themeColor="accent1" w:themeShade="BF"/>
                <w:szCs w:val="24"/>
              </w:rPr>
            </w:pPr>
            <w:r>
              <w:rPr>
                <w:rFonts w:asciiTheme="minorHAnsi" w:hAnsiTheme="minorHAnsi"/>
                <w:b/>
                <w:color w:val="365F91" w:themeColor="accent1" w:themeShade="BF"/>
              </w:rPr>
              <w:t>- I</w:t>
            </w:r>
            <w:r w:rsidR="00DD17EB" w:rsidRPr="00B72730">
              <w:rPr>
                <w:rFonts w:asciiTheme="minorHAnsi" w:hAnsiTheme="minorHAnsi"/>
                <w:b/>
                <w:color w:val="365F91" w:themeColor="accent1" w:themeShade="BF"/>
              </w:rPr>
              <w:t xml:space="preserve">ki 2019 m. </w:t>
            </w:r>
            <w:r w:rsidR="00F54535">
              <w:rPr>
                <w:rFonts w:asciiTheme="minorHAnsi" w:hAnsiTheme="minorHAnsi"/>
                <w:b/>
                <w:color w:val="365F91" w:themeColor="accent1" w:themeShade="BF"/>
              </w:rPr>
              <w:t>rugsėjo</w:t>
            </w:r>
            <w:r w:rsidR="00DD17EB" w:rsidRPr="00B72730">
              <w:rPr>
                <w:rFonts w:asciiTheme="minorHAnsi" w:hAnsiTheme="minorHAnsi"/>
                <w:b/>
                <w:color w:val="365F91" w:themeColor="accent1" w:themeShade="BF"/>
              </w:rPr>
              <w:t xml:space="preserve"> 30 d. užtikrinti, kad į vietos plėtros projektų sąrašus būtų įtraukta vietos plėtros proj</w:t>
            </w:r>
            <w:r>
              <w:rPr>
                <w:rFonts w:asciiTheme="minorHAnsi" w:hAnsiTheme="minorHAnsi"/>
                <w:b/>
                <w:color w:val="365F91" w:themeColor="accent1" w:themeShade="BF"/>
              </w:rPr>
              <w:t>ektinių pasiūlymų už 10 mln. eurų</w:t>
            </w:r>
            <w:r w:rsidR="00DD17EB" w:rsidRPr="00B72730">
              <w:rPr>
                <w:rFonts w:asciiTheme="minorHAnsi" w:hAnsiTheme="minorHAnsi"/>
                <w:b/>
                <w:color w:val="365F91" w:themeColor="accent1" w:themeShade="BF"/>
              </w:rPr>
              <w:t xml:space="preserve"> bei sudaryta p</w:t>
            </w:r>
            <w:r>
              <w:rPr>
                <w:rFonts w:asciiTheme="minorHAnsi" w:hAnsiTheme="minorHAnsi"/>
                <w:b/>
                <w:color w:val="365F91" w:themeColor="accent1" w:themeShade="BF"/>
              </w:rPr>
              <w:t xml:space="preserve">rojektų sutarčių už </w:t>
            </w:r>
            <w:r w:rsidR="00F54535">
              <w:rPr>
                <w:rFonts w:asciiTheme="minorHAnsi" w:hAnsiTheme="minorHAnsi"/>
                <w:b/>
                <w:color w:val="365F91" w:themeColor="accent1" w:themeShade="BF"/>
              </w:rPr>
              <w:t>6,2</w:t>
            </w:r>
            <w:r>
              <w:rPr>
                <w:rFonts w:asciiTheme="minorHAnsi" w:hAnsiTheme="minorHAnsi"/>
                <w:b/>
                <w:color w:val="365F91" w:themeColor="accent1" w:themeShade="BF"/>
              </w:rPr>
              <w:t xml:space="preserve"> mln. eurų</w:t>
            </w:r>
            <w:r w:rsidR="00DD17EB" w:rsidRPr="00B72730">
              <w:rPr>
                <w:rFonts w:asciiTheme="minorHAnsi" w:hAnsiTheme="minorHAnsi"/>
                <w:b/>
                <w:color w:val="365F91" w:themeColor="accent1" w:themeShade="BF"/>
              </w:rPr>
              <w:t xml:space="preserve"> strategijų veiksmams įgyvendinti.</w:t>
            </w:r>
          </w:p>
        </w:tc>
      </w:tr>
    </w:tbl>
    <w:p w:rsidR="00B72730" w:rsidRDefault="00B72730" w:rsidP="00B72730">
      <w:pPr>
        <w:pStyle w:val="tekstas"/>
      </w:pPr>
    </w:p>
    <w:p w:rsidR="00A82A8E" w:rsidRPr="00F7003F" w:rsidRDefault="00A82A8E" w:rsidP="00B72730">
      <w:pPr>
        <w:pStyle w:val="tekstas"/>
      </w:pPr>
      <w:r w:rsidRPr="00F7003F">
        <w:t xml:space="preserve">Per 2019 m. I </w:t>
      </w:r>
      <w:proofErr w:type="spellStart"/>
      <w:r w:rsidRPr="00F7003F">
        <w:t>ketv</w:t>
      </w:r>
      <w:proofErr w:type="spellEnd"/>
      <w:r w:rsidRPr="00F7003F">
        <w:t xml:space="preserve">. sveikatos apsaugos srityje suplanuota nemaža dalis investicijų </w:t>
      </w:r>
      <w:proofErr w:type="spellStart"/>
      <w:r w:rsidRPr="00F7003F">
        <w:t>geriatrijos</w:t>
      </w:r>
      <w:proofErr w:type="spellEnd"/>
      <w:r w:rsidRPr="00F7003F">
        <w:t>, onkologijos, sveikos gyvensenos ir sveiko senėjimo bei priklausomybės ligų srityse</w:t>
      </w:r>
      <w:r>
        <w:t xml:space="preserve"> (13,6 mln. eurų)</w:t>
      </w:r>
      <w:r w:rsidRPr="00F7003F">
        <w:t xml:space="preserve">. Taip pat Sveikatos apsaugos ministerija parengė veiksmų planą, kaip per 2019 m. bus suplanuotos visos ministerijos administruojamos, tačiau dar nesuplanuotos ar projektų sutaupytos lėšos infrastruktūros </w:t>
      </w:r>
      <w:r>
        <w:t xml:space="preserve">gerinimui ir </w:t>
      </w:r>
      <w:r w:rsidRPr="00F7003F">
        <w:t>minkštosio</w:t>
      </w:r>
      <w:r>
        <w:t>ms</w:t>
      </w:r>
      <w:r w:rsidRPr="00F7003F">
        <w:t xml:space="preserve"> veikloms finansuoti.</w:t>
      </w:r>
    </w:p>
    <w:p w:rsidR="00A82A8E" w:rsidRPr="00F7003F" w:rsidRDefault="00A82A8E" w:rsidP="00B72730">
      <w:pPr>
        <w:pStyle w:val="tekstas"/>
      </w:pPr>
      <w:r w:rsidRPr="00F7003F">
        <w:t xml:space="preserve"> Branduolinės medicinos srityje (</w:t>
      </w:r>
      <w:proofErr w:type="spellStart"/>
      <w:r w:rsidRPr="00F7003F">
        <w:t>ciklotrono</w:t>
      </w:r>
      <w:proofErr w:type="spellEnd"/>
      <w:r w:rsidRPr="00F7003F">
        <w:t xml:space="preserve"> infrastruktūros sukūrimas) patikslintą investicijų projektą vertino ir galutinę išvadą pateikė </w:t>
      </w:r>
      <w:r w:rsidR="00CD770D">
        <w:t>CPVA</w:t>
      </w:r>
      <w:r w:rsidRPr="00F7003F">
        <w:t xml:space="preserve"> Metodinis pagalbos centras. Išvadoje konstatuota, kad projektas sveikatos srityje teikia socialinę-ekonominę naudą, o atrinkta optimali projekto įgyvendinimo alternatyva yra efektyviausia įgyvendinti, tuo tarpu socialinė-ekonominė nauda švietimo ir mokslo sektoriuje nėra skaičiuojama pagrįstai. Vis dėlto pabrėžiama, kad projekto naudos užtikrinimas iš esmės daugiau priklauso nuo pakankamo finansavimo</w:t>
      </w:r>
      <w:r w:rsidR="00CD770D">
        <w:t>,</w:t>
      </w:r>
      <w:r w:rsidRPr="00F7003F">
        <w:t xml:space="preserve"> pradėjus </w:t>
      </w:r>
      <w:proofErr w:type="spellStart"/>
      <w:r w:rsidRPr="00F7003F">
        <w:t>ciklotrono</w:t>
      </w:r>
      <w:proofErr w:type="spellEnd"/>
      <w:r w:rsidRPr="00F7003F">
        <w:t xml:space="preserve"> eksploataciją. Sprendimą dėl projekto įgyvendinimo turi priimti už šių investicijų planavimą atsakingos ministerijos – S</w:t>
      </w:r>
      <w:r w:rsidR="00CD770D">
        <w:t>veikatos apsaugos ministerija bei</w:t>
      </w:r>
      <w:r w:rsidRPr="00F7003F">
        <w:t xml:space="preserve"> Švietimo, mokslo ir sporto ministerija</w:t>
      </w:r>
      <w:r w:rsidR="00DF2AB4">
        <w:t xml:space="preserve"> </w:t>
      </w:r>
      <w:r w:rsidR="00DF2AB4" w:rsidRPr="00DF2AB4">
        <w:t>(pagal 1 prioriteto investavimo sritį)</w:t>
      </w:r>
      <w:r w:rsidRPr="00F7003F">
        <w:t xml:space="preserve">. Tačiau Finansų ministerija pabrėžia, kad investicijų į </w:t>
      </w:r>
      <w:proofErr w:type="spellStart"/>
      <w:r w:rsidRPr="00F7003F">
        <w:t>ciklotrono</w:t>
      </w:r>
      <w:proofErr w:type="spellEnd"/>
      <w:r w:rsidRPr="00F7003F">
        <w:t xml:space="preserve"> projektą efektyvumas didele dalimi priklausys nuo tinkamų </w:t>
      </w:r>
      <w:proofErr w:type="spellStart"/>
      <w:r w:rsidRPr="00F7003F">
        <w:t>ciklotrono</w:t>
      </w:r>
      <w:proofErr w:type="spellEnd"/>
      <w:r w:rsidRPr="00F7003F">
        <w:t xml:space="preserve"> veiklos sąlygų užtikrinimo.</w:t>
      </w:r>
    </w:p>
    <w:p w:rsidR="00A82A8E" w:rsidRPr="00E9240C" w:rsidRDefault="00A82A8E" w:rsidP="00CD770D">
      <w:pPr>
        <w:pStyle w:val="tekstas"/>
        <w:rPr>
          <w:color w:val="FF0000"/>
        </w:rPr>
      </w:pPr>
      <w:r w:rsidRPr="00F7003F">
        <w:t>Sveikatos apsaugos srityje vis dar lieka dalis nesuplanuotų</w:t>
      </w:r>
      <w:r>
        <w:t xml:space="preserve"> (ypač ESF)</w:t>
      </w:r>
      <w:r w:rsidRPr="00F7003F">
        <w:t xml:space="preserve"> investicijų</w:t>
      </w:r>
      <w:r>
        <w:t xml:space="preserve">. </w:t>
      </w:r>
      <w:r w:rsidRPr="00F7003F">
        <w:t xml:space="preserve">Sveikatos apsaugos ministerija </w:t>
      </w:r>
      <w:r w:rsidR="00DF2AB4" w:rsidRPr="00DF2AB4">
        <w:t>2019 m. II ketvirtį</w:t>
      </w:r>
      <w:r w:rsidR="00DF2AB4" w:rsidRPr="00F7003F">
        <w:t xml:space="preserve"> </w:t>
      </w:r>
      <w:r w:rsidRPr="00F7003F">
        <w:t>turi</w:t>
      </w:r>
      <w:r w:rsidR="00DF2AB4">
        <w:t xml:space="preserve"> </w:t>
      </w:r>
      <w:r w:rsidRPr="00F7003F">
        <w:t xml:space="preserve">priimti reikiamus sprendimus </w:t>
      </w:r>
      <w:r>
        <w:t xml:space="preserve">ir </w:t>
      </w:r>
      <w:r w:rsidRPr="00F7003F">
        <w:t>imtis aktyv</w:t>
      </w:r>
      <w:r>
        <w:t>esnių</w:t>
      </w:r>
      <w:r w:rsidRPr="00F7003F">
        <w:t xml:space="preserve"> veiksmų planuojant projektus ž</w:t>
      </w:r>
      <w:r>
        <w:t>emo slenksčio paslaugų plėtros, žaliojo koridoriaus principu</w:t>
      </w:r>
      <w:r w:rsidRPr="00F7003F">
        <w:t xml:space="preserve"> grįsto onkologinių ligų gydymo,</w:t>
      </w:r>
      <w:r w:rsidR="00DF2AB4" w:rsidRPr="00DF2AB4">
        <w:t xml:space="preserve"> </w:t>
      </w:r>
      <w:proofErr w:type="spellStart"/>
      <w:r w:rsidR="00DF2AB4" w:rsidRPr="00DF2AB4">
        <w:t>inovatyvių</w:t>
      </w:r>
      <w:proofErr w:type="spellEnd"/>
      <w:r w:rsidR="00DF2AB4" w:rsidRPr="00DF2AB4">
        <w:t xml:space="preserve"> sveikatos priežiūros paslaugų sergantiems daugiau nei viena lėtine liga,</w:t>
      </w:r>
      <w:r w:rsidRPr="00F7003F">
        <w:t xml:space="preserve"> </w:t>
      </w:r>
      <w:r>
        <w:t>mobilios slaugos, integruotą sveikatos priežiūrą teikiančių specialistų komandų mokymų,</w:t>
      </w:r>
      <w:r w:rsidRPr="00F7003F">
        <w:t xml:space="preserve"> </w:t>
      </w:r>
      <w:r>
        <w:t>gydytojų rezidentų/</w:t>
      </w:r>
      <w:r w:rsidRPr="00F7003F">
        <w:t xml:space="preserve">gydytojų </w:t>
      </w:r>
      <w:r>
        <w:t xml:space="preserve">finansinio </w:t>
      </w:r>
      <w:r w:rsidRPr="00F7003F">
        <w:t>skatinimo dirbti regionuo</w:t>
      </w:r>
      <w:r>
        <w:t xml:space="preserve">se (ESF), </w:t>
      </w:r>
      <w:r w:rsidRPr="00F7003F">
        <w:t>onkologinių ligų prevencinėms programoms vykdyti reikiamos infrastruktūros sukūrimo</w:t>
      </w:r>
      <w:r w:rsidRPr="00422966">
        <w:t xml:space="preserve"> </w:t>
      </w:r>
      <w:r>
        <w:t xml:space="preserve">(ERPF) </w:t>
      </w:r>
      <w:r w:rsidRPr="00422966">
        <w:t>srityse</w:t>
      </w:r>
      <w:r w:rsidR="00DF2AB4">
        <w:t>.</w:t>
      </w:r>
      <w:r>
        <w:rPr>
          <w:color w:val="FF0000"/>
        </w:rPr>
        <w:t xml:space="preserve"> </w:t>
      </w:r>
      <w:r w:rsidR="00DF2AB4" w:rsidRPr="00DF2AB4">
        <w:t xml:space="preserve">Ministerija taip pat turėtų pradėti  </w:t>
      </w:r>
      <w:r w:rsidRPr="00DF2AB4">
        <w:t xml:space="preserve">ESF lėšų </w:t>
      </w:r>
      <w:r w:rsidRPr="0086023E">
        <w:t>rezerv</w:t>
      </w:r>
      <w:r w:rsidR="00DF2AB4">
        <w:t>o</w:t>
      </w:r>
      <w:r>
        <w:t xml:space="preserve"> (3,2 mln. eurų)</w:t>
      </w:r>
      <w:r w:rsidR="00DF2AB4">
        <w:t xml:space="preserve"> aktyvų planavimą</w:t>
      </w:r>
      <w:r w:rsidRPr="0086023E">
        <w:t>.</w:t>
      </w:r>
    </w:p>
    <w:p w:rsidR="00A82A8E" w:rsidRPr="00CD770D" w:rsidRDefault="00CD770D" w:rsidP="00CD770D">
      <w:pPr>
        <w:pStyle w:val="tekstas"/>
        <w:rPr>
          <w:bCs/>
        </w:rPr>
      </w:pPr>
      <w:bookmarkStart w:id="26" w:name="_Toc8135182"/>
      <w:bookmarkStart w:id="27" w:name="_Toc8211971"/>
      <w:r>
        <w:rPr>
          <w:bCs/>
        </w:rPr>
        <w:t>Apibendrinant, paminėtina, kad n</w:t>
      </w:r>
      <w:r w:rsidR="00A82A8E" w:rsidRPr="00CD770D">
        <w:rPr>
          <w:bCs/>
        </w:rPr>
        <w:t>ors Sveikatos apsaugos ministerijos administruojamų ESF lėšų investavimo tempas atsilieka</w:t>
      </w:r>
      <w:r>
        <w:rPr>
          <w:bCs/>
        </w:rPr>
        <w:t xml:space="preserve"> nuo VP įgyvendinimo vidurkių (suplanuoti 58 proc., sudaryta </w:t>
      </w:r>
      <w:r>
        <w:rPr>
          <w:bCs/>
        </w:rPr>
        <w:lastRenderedPageBreak/>
        <w:t>sutarčių už 39 proc., išmokėta 11 proc.)</w:t>
      </w:r>
      <w:r w:rsidR="00A82A8E" w:rsidRPr="00CD770D">
        <w:rPr>
          <w:bCs/>
        </w:rPr>
        <w:t xml:space="preserve">, </w:t>
      </w:r>
      <w:r w:rsidR="00A82A8E" w:rsidRPr="00CD770D">
        <w:rPr>
          <w:bCs/>
          <w:i/>
        </w:rPr>
        <w:t>lėšų perskirstymas sveikatos apsaugos srityje nėra siūlomas</w:t>
      </w:r>
      <w:r w:rsidR="00A82A8E" w:rsidRPr="00CD770D">
        <w:rPr>
          <w:bCs/>
        </w:rPr>
        <w:t xml:space="preserve">, kadangi tai šalies prioritetinė sritis, kuriai pateiktos Europos Tarybos ir EBPO rekomendacijos. </w:t>
      </w:r>
      <w:bookmarkEnd w:id="26"/>
      <w:bookmarkEnd w:id="27"/>
    </w:p>
    <w:p w:rsidR="00A82A8E" w:rsidRPr="00F7003F" w:rsidRDefault="00A82A8E" w:rsidP="00B72730">
      <w:pPr>
        <w:pStyle w:val="tekstas"/>
        <w:rPr>
          <w:rFonts w:eastAsiaTheme="majorEastAsia"/>
          <w:lang w:eastAsia="lt-LT"/>
        </w:rPr>
      </w:pPr>
    </w:p>
    <w:tbl>
      <w:tblPr>
        <w:tblStyle w:val="Lentelstinklelis21"/>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A82A8E" w:rsidRPr="00F7003F" w:rsidTr="00A3535D">
        <w:tc>
          <w:tcPr>
            <w:tcW w:w="9530" w:type="dxa"/>
            <w:tcBorders>
              <w:top w:val="nil"/>
              <w:left w:val="nil"/>
              <w:bottom w:val="nil"/>
              <w:right w:val="nil"/>
            </w:tcBorders>
            <w:shd w:val="clear" w:color="auto" w:fill="D9D9D9" w:themeFill="background1" w:themeFillShade="D9"/>
          </w:tcPr>
          <w:p w:rsidR="00A82A8E" w:rsidRPr="00B72730" w:rsidRDefault="00B72730" w:rsidP="00A3535D">
            <w:pPr>
              <w:jc w:val="both"/>
              <w:rPr>
                <w:rFonts w:asciiTheme="minorHAnsi" w:hAnsiTheme="minorHAnsi"/>
                <w:b/>
                <w:color w:val="365F91" w:themeColor="accent1" w:themeShade="BF"/>
              </w:rPr>
            </w:pPr>
            <w:r w:rsidRPr="00B72730">
              <w:rPr>
                <w:rFonts w:asciiTheme="minorHAnsi" w:hAnsiTheme="minorHAnsi"/>
                <w:b/>
                <w:color w:val="365F91" w:themeColor="accent1" w:themeShade="BF"/>
              </w:rPr>
              <w:t>S</w:t>
            </w:r>
            <w:r w:rsidR="00A82A8E" w:rsidRPr="00B72730">
              <w:rPr>
                <w:rFonts w:asciiTheme="minorHAnsi" w:hAnsiTheme="minorHAnsi"/>
                <w:b/>
                <w:color w:val="365F91" w:themeColor="accent1" w:themeShade="BF"/>
              </w:rPr>
              <w:t>iūlymas Sveikatos apsaugos ministerijai</w:t>
            </w:r>
            <w:r w:rsidR="001A00DC" w:rsidRPr="00B72730">
              <w:rPr>
                <w:rFonts w:asciiTheme="minorHAnsi" w:hAnsiTheme="minorHAnsi"/>
                <w:b/>
                <w:color w:val="365F91" w:themeColor="accent1" w:themeShade="BF"/>
              </w:rPr>
              <w:t xml:space="preserve"> ir Švietimo, mokslo ir sporto ministerijai</w:t>
            </w:r>
            <w:r w:rsidR="00A82A8E" w:rsidRPr="00B72730">
              <w:rPr>
                <w:rFonts w:asciiTheme="minorHAnsi" w:hAnsiTheme="minorHAnsi"/>
                <w:b/>
                <w:color w:val="365F91" w:themeColor="accent1" w:themeShade="BF"/>
              </w:rPr>
              <w:t xml:space="preserve">: </w:t>
            </w:r>
          </w:p>
          <w:p w:rsidR="00A82A8E" w:rsidRPr="00B72730" w:rsidRDefault="00B72730" w:rsidP="00A3535D">
            <w:pPr>
              <w:jc w:val="both"/>
              <w:rPr>
                <w:rFonts w:asciiTheme="minorHAnsi" w:hAnsiTheme="minorHAnsi"/>
                <w:b/>
                <w:color w:val="365F91" w:themeColor="accent1" w:themeShade="BF"/>
              </w:rPr>
            </w:pPr>
            <w:r>
              <w:rPr>
                <w:rFonts w:asciiTheme="minorHAnsi" w:hAnsiTheme="minorHAnsi"/>
                <w:b/>
                <w:color w:val="365F91" w:themeColor="accent1" w:themeShade="BF"/>
              </w:rPr>
              <w:t>- S</w:t>
            </w:r>
            <w:r w:rsidR="00A82A8E" w:rsidRPr="00B72730">
              <w:rPr>
                <w:rFonts w:asciiTheme="minorHAnsi" w:hAnsiTheme="minorHAnsi"/>
                <w:b/>
                <w:color w:val="365F91" w:themeColor="accent1" w:themeShade="BF"/>
              </w:rPr>
              <w:t xml:space="preserve">uderinus su visomis atsakingomis institucijomis ir gavus EK atsakymą dėl valstybės pagalbos, patvirtinti </w:t>
            </w:r>
            <w:proofErr w:type="spellStart"/>
            <w:r w:rsidR="00A82A8E" w:rsidRPr="00B72730">
              <w:rPr>
                <w:rFonts w:asciiTheme="minorHAnsi" w:hAnsiTheme="minorHAnsi"/>
                <w:b/>
                <w:color w:val="365F91" w:themeColor="accent1" w:themeShade="BF"/>
              </w:rPr>
              <w:t>ciklotrono</w:t>
            </w:r>
            <w:proofErr w:type="spellEnd"/>
            <w:r w:rsidR="00A82A8E" w:rsidRPr="00B72730">
              <w:rPr>
                <w:rFonts w:asciiTheme="minorHAnsi" w:hAnsiTheme="minorHAnsi"/>
                <w:b/>
                <w:color w:val="365F91" w:themeColor="accent1" w:themeShade="BF"/>
              </w:rPr>
              <w:t xml:space="preserve"> projektą reglamentuojanči</w:t>
            </w:r>
            <w:r w:rsidR="001A00DC" w:rsidRPr="00B72730">
              <w:rPr>
                <w:rFonts w:asciiTheme="minorHAnsi" w:hAnsiTheme="minorHAnsi"/>
                <w:b/>
                <w:color w:val="365F91" w:themeColor="accent1" w:themeShade="BF"/>
              </w:rPr>
              <w:t>ų</w:t>
            </w:r>
            <w:r w:rsidR="00A82A8E" w:rsidRPr="00B72730">
              <w:rPr>
                <w:rFonts w:asciiTheme="minorHAnsi" w:hAnsiTheme="minorHAnsi"/>
                <w:b/>
                <w:color w:val="365F91" w:themeColor="accent1" w:themeShade="BF"/>
              </w:rPr>
              <w:t xml:space="preserve"> projektų finansavimo sąlygų apraš</w:t>
            </w:r>
            <w:r w:rsidR="001A00DC" w:rsidRPr="00B72730">
              <w:rPr>
                <w:rFonts w:asciiTheme="minorHAnsi" w:hAnsiTheme="minorHAnsi"/>
                <w:b/>
                <w:color w:val="365F91" w:themeColor="accent1" w:themeShade="BF"/>
              </w:rPr>
              <w:t>ų</w:t>
            </w:r>
            <w:r w:rsidR="00A82A8E" w:rsidRPr="00B72730">
              <w:rPr>
                <w:rFonts w:asciiTheme="minorHAnsi" w:hAnsiTheme="minorHAnsi"/>
                <w:b/>
                <w:color w:val="365F91" w:themeColor="accent1" w:themeShade="BF"/>
              </w:rPr>
              <w:t xml:space="preserve"> pakeitim</w:t>
            </w:r>
            <w:r w:rsidR="001A00DC" w:rsidRPr="00B72730">
              <w:rPr>
                <w:rFonts w:asciiTheme="minorHAnsi" w:hAnsiTheme="minorHAnsi"/>
                <w:b/>
                <w:color w:val="365F91" w:themeColor="accent1" w:themeShade="BF"/>
              </w:rPr>
              <w:t>us</w:t>
            </w:r>
            <w:r w:rsidR="00A82A8E" w:rsidRPr="00B72730">
              <w:rPr>
                <w:rFonts w:asciiTheme="minorHAnsi" w:hAnsiTheme="minorHAnsi"/>
                <w:b/>
                <w:color w:val="365F91" w:themeColor="accent1" w:themeShade="BF"/>
              </w:rPr>
              <w:t>, numatant Finansų ministerijos 2019 m. balandžio 10 d. raštu pasiūlytas būtina</w:t>
            </w:r>
            <w:r w:rsidR="001A00DC" w:rsidRPr="00B72730">
              <w:rPr>
                <w:rFonts w:asciiTheme="minorHAnsi" w:hAnsiTheme="minorHAnsi"/>
                <w:b/>
                <w:color w:val="365F91" w:themeColor="accent1" w:themeShade="BF"/>
              </w:rPr>
              <w:t>s projekto įgyvendinimo sąlygas</w:t>
            </w:r>
            <w:r w:rsidR="00B06263" w:rsidRPr="00B72730">
              <w:rPr>
                <w:rFonts w:asciiTheme="minorHAnsi" w:hAnsiTheme="minorHAnsi"/>
                <w:b/>
                <w:color w:val="365F91" w:themeColor="accent1" w:themeShade="BF"/>
              </w:rPr>
              <w:t>,</w:t>
            </w:r>
            <w:r w:rsidR="001A00DC" w:rsidRPr="00B72730">
              <w:rPr>
                <w:rFonts w:asciiTheme="minorHAnsi" w:hAnsiTheme="minorHAnsi"/>
                <w:b/>
                <w:color w:val="365F91" w:themeColor="accent1" w:themeShade="BF"/>
              </w:rPr>
              <w:t xml:space="preserve"> ir ik</w:t>
            </w:r>
            <w:r w:rsidR="00B06263" w:rsidRPr="00B72730">
              <w:rPr>
                <w:rFonts w:asciiTheme="minorHAnsi" w:hAnsiTheme="minorHAnsi"/>
                <w:b/>
                <w:color w:val="365F91" w:themeColor="accent1" w:themeShade="BF"/>
              </w:rPr>
              <w:t>i</w:t>
            </w:r>
            <w:r w:rsidR="00DC6E9C">
              <w:rPr>
                <w:rFonts w:asciiTheme="minorHAnsi" w:hAnsiTheme="minorHAnsi"/>
                <w:b/>
                <w:color w:val="365F91" w:themeColor="accent1" w:themeShade="BF"/>
              </w:rPr>
              <w:t xml:space="preserve"> 2019 m</w:t>
            </w:r>
            <w:r w:rsidR="00B06263" w:rsidRPr="00B72730">
              <w:rPr>
                <w:rFonts w:asciiTheme="minorHAnsi" w:hAnsiTheme="minorHAnsi"/>
                <w:b/>
                <w:color w:val="365F91" w:themeColor="accent1" w:themeShade="BF"/>
              </w:rPr>
              <w:t xml:space="preserve"> birželio</w:t>
            </w:r>
            <w:r w:rsidR="001A00DC" w:rsidRPr="00B72730">
              <w:rPr>
                <w:rFonts w:asciiTheme="minorHAnsi" w:hAnsiTheme="minorHAnsi"/>
                <w:b/>
                <w:color w:val="365F91" w:themeColor="accent1" w:themeShade="BF"/>
              </w:rPr>
              <w:t xml:space="preserve"> </w:t>
            </w:r>
            <w:r w:rsidR="007D38F6">
              <w:rPr>
                <w:rFonts w:asciiTheme="minorHAnsi" w:hAnsiTheme="minorHAnsi"/>
                <w:b/>
                <w:color w:val="365F91" w:themeColor="accent1" w:themeShade="BF"/>
              </w:rPr>
              <w:t>21</w:t>
            </w:r>
            <w:r w:rsidR="001A00DC" w:rsidRPr="00B72730">
              <w:rPr>
                <w:rFonts w:asciiTheme="minorHAnsi" w:hAnsiTheme="minorHAnsi"/>
                <w:b/>
                <w:color w:val="365F91" w:themeColor="accent1" w:themeShade="BF"/>
              </w:rPr>
              <w:t xml:space="preserve"> d. įtraukti projektą į valstybės projektų sąrašą.</w:t>
            </w:r>
          </w:p>
          <w:p w:rsidR="001A00DC" w:rsidRPr="00B72730" w:rsidRDefault="001A00DC" w:rsidP="00A3535D">
            <w:pPr>
              <w:jc w:val="both"/>
              <w:rPr>
                <w:rFonts w:asciiTheme="minorHAnsi" w:hAnsiTheme="minorHAnsi"/>
                <w:b/>
                <w:color w:val="365F91" w:themeColor="accent1" w:themeShade="BF"/>
              </w:rPr>
            </w:pPr>
          </w:p>
          <w:p w:rsidR="001A00DC" w:rsidRPr="00B72730" w:rsidRDefault="001A00DC" w:rsidP="00A3535D">
            <w:pPr>
              <w:jc w:val="both"/>
              <w:rPr>
                <w:rFonts w:asciiTheme="minorHAnsi" w:hAnsiTheme="minorHAnsi"/>
                <w:b/>
                <w:color w:val="365F91" w:themeColor="accent1" w:themeShade="BF"/>
              </w:rPr>
            </w:pPr>
            <w:r w:rsidRPr="00B72730">
              <w:rPr>
                <w:rFonts w:asciiTheme="minorHAnsi" w:hAnsiTheme="minorHAnsi"/>
                <w:b/>
                <w:color w:val="365F91" w:themeColor="accent1" w:themeShade="BF"/>
              </w:rPr>
              <w:t>Siūlymas Sveikatos apsaugos ministerijai:</w:t>
            </w:r>
          </w:p>
          <w:p w:rsidR="00A82A8E" w:rsidRPr="00B72730" w:rsidRDefault="00A82A8E" w:rsidP="000468BB">
            <w:pPr>
              <w:jc w:val="both"/>
              <w:rPr>
                <w:rFonts w:asciiTheme="minorHAnsi" w:hAnsiTheme="minorHAnsi"/>
                <w:b/>
                <w:color w:val="365F91" w:themeColor="accent1" w:themeShade="BF"/>
              </w:rPr>
            </w:pPr>
            <w:r w:rsidRPr="00B72730">
              <w:rPr>
                <w:rFonts w:asciiTheme="minorHAnsi" w:hAnsiTheme="minorHAnsi"/>
                <w:b/>
                <w:color w:val="365F91" w:themeColor="accent1" w:themeShade="BF"/>
              </w:rPr>
              <w:t xml:space="preserve">- iki 2019 m. birželio 30 d. sudaryti valstybės projektų sąrašus / skirti papildomą finansavimą </w:t>
            </w:r>
            <w:r w:rsidRPr="00DC6E9C">
              <w:rPr>
                <w:rFonts w:asciiTheme="minorHAnsi" w:hAnsiTheme="minorHAnsi"/>
                <w:color w:val="365F91" w:themeColor="accent1" w:themeShade="BF"/>
              </w:rPr>
              <w:t>(laikantis ERPF lėšomis finansuojamų projektų alternatyvų vertinimo reikalavimų, planuojant skirti papildomą finansavimą)</w:t>
            </w:r>
            <w:r w:rsidRPr="00B72730">
              <w:rPr>
                <w:rFonts w:asciiTheme="minorHAnsi" w:hAnsiTheme="minorHAnsi"/>
                <w:b/>
                <w:color w:val="365F91" w:themeColor="accent1" w:themeShade="BF"/>
              </w:rPr>
              <w:t xml:space="preserve">, kurių vertė būtų ne mažiau nei </w:t>
            </w:r>
            <w:r w:rsidR="000468BB">
              <w:rPr>
                <w:rFonts w:asciiTheme="minorHAnsi" w:hAnsiTheme="minorHAnsi"/>
                <w:b/>
                <w:color w:val="365F91" w:themeColor="accent1" w:themeShade="BF"/>
              </w:rPr>
              <w:t>16</w:t>
            </w:r>
            <w:r w:rsidR="00B72730">
              <w:rPr>
                <w:rFonts w:asciiTheme="minorHAnsi" w:hAnsiTheme="minorHAnsi"/>
                <w:b/>
                <w:color w:val="365F91" w:themeColor="accent1" w:themeShade="BF"/>
              </w:rPr>
              <w:t xml:space="preserve"> mln. eurų.</w:t>
            </w:r>
          </w:p>
        </w:tc>
      </w:tr>
    </w:tbl>
    <w:p w:rsidR="00840ED0" w:rsidRDefault="00840ED0" w:rsidP="00840ED0">
      <w:pPr>
        <w:pStyle w:val="tekstas"/>
        <w:rPr>
          <w:rFonts w:eastAsia="Calibri"/>
        </w:rPr>
      </w:pPr>
    </w:p>
    <w:p w:rsidR="00840ED0" w:rsidRDefault="00840ED0" w:rsidP="00840ED0">
      <w:pPr>
        <w:pStyle w:val="tekstas"/>
      </w:pPr>
      <w:r>
        <w:rPr>
          <w:rFonts w:eastAsia="Calibri"/>
        </w:rPr>
        <w:t xml:space="preserve">Atsižvelgiant į geriausių idėjų atrankos rezultatus (žr. III ataskaitos dalį), siūloma </w:t>
      </w:r>
      <w:r w:rsidRPr="00D05576">
        <w:rPr>
          <w:rFonts w:eastAsia="Calibri"/>
          <w:b/>
          <w:u w:val="single"/>
        </w:rPr>
        <w:t>padidinti</w:t>
      </w:r>
      <w:r w:rsidRPr="00D05576">
        <w:rPr>
          <w:rFonts w:eastAsia="Calibri"/>
          <w:b/>
        </w:rPr>
        <w:t xml:space="preserve"> </w:t>
      </w:r>
      <w:r>
        <w:rPr>
          <w:rFonts w:eastAsia="Calibri"/>
          <w:b/>
        </w:rPr>
        <w:t>Sveikatos apsaugos</w:t>
      </w:r>
      <w:r w:rsidRPr="00D05576">
        <w:rPr>
          <w:rFonts w:eastAsia="Calibri"/>
          <w:b/>
        </w:rPr>
        <w:t xml:space="preserve"> ministerijai skirtą </w:t>
      </w:r>
      <w:r>
        <w:rPr>
          <w:rFonts w:eastAsia="Calibri"/>
          <w:b/>
        </w:rPr>
        <w:t xml:space="preserve">8 prioriteto </w:t>
      </w:r>
      <w:r w:rsidRPr="00D05576">
        <w:rPr>
          <w:rFonts w:eastAsia="Calibri"/>
          <w:b/>
        </w:rPr>
        <w:t xml:space="preserve">finansavimą </w:t>
      </w:r>
      <w:r>
        <w:rPr>
          <w:rFonts w:eastAsia="Calibri"/>
          <w:b/>
        </w:rPr>
        <w:t>3,1</w:t>
      </w:r>
      <w:r w:rsidRPr="00D05576">
        <w:rPr>
          <w:rFonts w:eastAsia="Calibri"/>
          <w:b/>
        </w:rPr>
        <w:t xml:space="preserve"> mln. eurų ERPF lėšų, jas skiriant projektui „</w:t>
      </w:r>
      <w:r w:rsidRPr="00840ED0">
        <w:rPr>
          <w:rFonts w:eastAsia="Calibri"/>
          <w:b/>
        </w:rPr>
        <w:t>Telemedicinos paslaugų, nuotolinių konsultacijų teikimas priėmimo-skubiosios pagalbos skyriuose</w:t>
      </w:r>
      <w:r w:rsidRPr="00D05576">
        <w:rPr>
          <w:rFonts w:eastAsia="Calibri"/>
          <w:b/>
        </w:rPr>
        <w:t>“</w:t>
      </w:r>
      <w:r w:rsidRPr="00D05576">
        <w:rPr>
          <w:rFonts w:eastAsia="Calibri"/>
        </w:rPr>
        <w:t>.</w:t>
      </w:r>
    </w:p>
    <w:p w:rsidR="00E96A0C" w:rsidRDefault="00CC747E" w:rsidP="00E96A0C">
      <w:pPr>
        <w:pStyle w:val="antrat3zz"/>
      </w:pPr>
      <w:bookmarkStart w:id="28" w:name="_Toc10104960"/>
      <w:r w:rsidRPr="00EA50AE">
        <w:t>9</w:t>
      </w:r>
      <w:r w:rsidR="00E96A0C" w:rsidRPr="00EA50AE">
        <w:t xml:space="preserve"> prioritetas. Visuomenės švietimas ir žmogiškųjų išteklių potencialo didinimas</w:t>
      </w:r>
      <w:bookmarkEnd w:id="25"/>
      <w:bookmarkEnd w:id="28"/>
    </w:p>
    <w:p w:rsidR="00A9100D" w:rsidRPr="00A9100D" w:rsidRDefault="00A9100D" w:rsidP="00A9100D">
      <w:pPr>
        <w:pStyle w:val="tekstas"/>
        <w:rPr>
          <w:rFonts w:eastAsiaTheme="majorEastAsia"/>
          <w:lang w:eastAsia="lt-LT"/>
        </w:rPr>
      </w:pPr>
      <w:r w:rsidRPr="00A9100D">
        <w:rPr>
          <w:rFonts w:eastAsiaTheme="majorEastAsia"/>
          <w:lang w:eastAsia="lt-LT"/>
        </w:rPr>
        <w:t>Bendrojo ugdymo srityje svarbiausiu įvykiu ataskaitiniu laikotarpiu tapo Švietimo, mokslo ir sporto minis</w:t>
      </w:r>
      <w:r w:rsidR="00CD770D">
        <w:rPr>
          <w:rFonts w:eastAsiaTheme="majorEastAsia"/>
          <w:lang w:eastAsia="lt-LT"/>
        </w:rPr>
        <w:t>terijos pradėta įgyvendinti 19</w:t>
      </w:r>
      <w:r w:rsidRPr="00A9100D">
        <w:rPr>
          <w:rFonts w:eastAsiaTheme="majorEastAsia"/>
          <w:lang w:eastAsia="lt-LT"/>
        </w:rPr>
        <w:t xml:space="preserve"> mln. eurų vertės “Kokybės krepšelio“ priemonė, kuria siekiama pagerinti mokinių ugdymo pasiekimus, skatinant pokyčius švietimo įstaigų veikloje visose 60 savivaldybių.</w:t>
      </w:r>
    </w:p>
    <w:p w:rsidR="00A9100D" w:rsidRPr="00A9100D" w:rsidRDefault="0060632D" w:rsidP="0060632D">
      <w:pPr>
        <w:pStyle w:val="tekstas"/>
        <w:rPr>
          <w:rFonts w:eastAsiaTheme="majorEastAsia"/>
          <w:lang w:eastAsia="lt-LT"/>
        </w:rPr>
      </w:pPr>
      <w:r>
        <w:rPr>
          <w:rFonts w:eastAsiaTheme="majorEastAsia"/>
          <w:lang w:eastAsia="lt-LT"/>
        </w:rPr>
        <w:t>P</w:t>
      </w:r>
      <w:r w:rsidR="00A9100D" w:rsidRPr="00A9100D">
        <w:rPr>
          <w:rFonts w:eastAsiaTheme="majorEastAsia"/>
          <w:lang w:eastAsia="lt-LT"/>
        </w:rPr>
        <w:t xml:space="preserve">ažymėtina, kad reikšmingesniam bendrojo ugdymo kokybės gerinimui reikalingas ne baigtinio projekto įgyvendinimas, o tvaresni pokyčiai – ugdymo turinio atnaujinimas ir Valstybės kontrolės rekomendacijų, kuriomis siekiama, kad pradėtų gerėti mokinių pasiekimai ir švietimui skiriamos </w:t>
      </w:r>
      <w:r w:rsidR="00F33342">
        <w:rPr>
          <w:rFonts w:eastAsiaTheme="majorEastAsia"/>
          <w:lang w:eastAsia="lt-LT"/>
        </w:rPr>
        <w:t>lėšos būtų naudojamos efektyviai</w:t>
      </w:r>
      <w:r w:rsidR="00FE505B">
        <w:rPr>
          <w:rFonts w:eastAsiaTheme="majorEastAsia"/>
          <w:lang w:eastAsia="lt-LT"/>
        </w:rPr>
        <w:t>, vykdymas</w:t>
      </w:r>
      <w:r w:rsidR="00A9100D" w:rsidRPr="00A9100D">
        <w:rPr>
          <w:rFonts w:eastAsiaTheme="majorEastAsia"/>
          <w:lang w:eastAsia="lt-LT"/>
        </w:rPr>
        <w:t>. Iš 12 Valstybės kontrolės rekomendacijų įgyvendinta tik viena. Taip pat Švietimo, mokslo ir sporto ministerija vėluoja įgyvendinti praėjusioje ataskaitoje jai teiktą rekomendaciją iki 2019 m. kovo 31 d. priimti sprendimą dėl bendrojo ugdymo programų atn</w:t>
      </w:r>
      <w:r>
        <w:rPr>
          <w:rFonts w:eastAsiaTheme="majorEastAsia"/>
          <w:lang w:eastAsia="lt-LT"/>
        </w:rPr>
        <w:t>aujinimo terminų ir tvarkos. Vyriausybė</w:t>
      </w:r>
      <w:r w:rsidR="00A9100D" w:rsidRPr="00A9100D">
        <w:rPr>
          <w:rFonts w:eastAsiaTheme="majorEastAsia"/>
          <w:lang w:eastAsia="lt-LT"/>
        </w:rPr>
        <w:t xml:space="preserve"> 2019 m. vasario 27 d. nutarimu Nr. 209 patikslinus LRV programos įgyvendinimo planą, priešmokyklinio, pradinio, pagrindinio ir vidurinio ugdymo programų atnaujinimas ir ugdymo rezultatų aprašų parengimo laikotarpis pratęstas iki 2020 m. II ketvirčio.  </w:t>
      </w:r>
    </w:p>
    <w:p w:rsidR="00A9100D" w:rsidRDefault="00A9100D" w:rsidP="00A9100D">
      <w:pPr>
        <w:pStyle w:val="tekstas"/>
        <w:rPr>
          <w:rFonts w:eastAsiaTheme="majorEastAsia"/>
          <w:lang w:eastAsia="lt-LT"/>
        </w:rPr>
      </w:pPr>
      <w:r w:rsidRPr="00A9100D">
        <w:rPr>
          <w:rFonts w:eastAsiaTheme="majorEastAsia"/>
          <w:lang w:eastAsia="lt-LT"/>
        </w:rPr>
        <w:t>Taip pat svarbu paminėti, kad dėl žmogiškųjų išteklių trūkumo Švietimo, mokslo ir sporto ministerijai pavaldžiame Ugdymo plėtotės centre bei atidėtų terminų, kyla rizika ne tik priemonės, skirtos ugdymo turinio tobulinimui, įgyvendinimui, bet ir sėkmingam mokinių ugdymo pagerinimui, kuris yra viena iš svarbiausių švietimo reformos sudedamųjų dalių.</w:t>
      </w:r>
    </w:p>
    <w:p w:rsidR="00A9100D" w:rsidRDefault="00A9100D" w:rsidP="00A9100D">
      <w:pPr>
        <w:pStyle w:val="tekstas"/>
        <w:rPr>
          <w:rFonts w:eastAsiaTheme="majorEastAsia"/>
          <w:lang w:eastAsia="lt-LT"/>
        </w:rPr>
      </w:pPr>
    </w:p>
    <w:tbl>
      <w:tblPr>
        <w:tblStyle w:val="Lentelstinklelis21"/>
        <w:tblpPr w:leftFromText="180" w:rightFromText="180" w:vertAnchor="text" w:horzAnchor="margin" w:tblpX="108" w:tblpY="15"/>
        <w:tblW w:w="0" w:type="auto"/>
        <w:shd w:val="clear" w:color="auto" w:fill="D9D9D9" w:themeFill="background1" w:themeFillShade="D9"/>
        <w:tblLook w:val="04A0" w:firstRow="1" w:lastRow="0" w:firstColumn="1" w:lastColumn="0" w:noHBand="0" w:noVBand="1"/>
      </w:tblPr>
      <w:tblGrid>
        <w:gridCol w:w="9530"/>
      </w:tblGrid>
      <w:tr w:rsidR="00A9100D" w:rsidRPr="00F7003F" w:rsidTr="008F0898">
        <w:tc>
          <w:tcPr>
            <w:tcW w:w="9530" w:type="dxa"/>
            <w:tcBorders>
              <w:top w:val="nil"/>
              <w:left w:val="nil"/>
              <w:bottom w:val="nil"/>
              <w:right w:val="nil"/>
            </w:tcBorders>
            <w:shd w:val="clear" w:color="auto" w:fill="D9D9D9" w:themeFill="background1" w:themeFillShade="D9"/>
          </w:tcPr>
          <w:p w:rsidR="00A9100D" w:rsidRPr="00B72730" w:rsidRDefault="00A9100D" w:rsidP="008F0898">
            <w:pPr>
              <w:jc w:val="both"/>
              <w:rPr>
                <w:rFonts w:asciiTheme="minorHAnsi" w:hAnsiTheme="minorHAnsi"/>
                <w:b/>
                <w:color w:val="365F91" w:themeColor="accent1" w:themeShade="BF"/>
              </w:rPr>
            </w:pPr>
            <w:r w:rsidRPr="00B72730">
              <w:rPr>
                <w:rFonts w:asciiTheme="minorHAnsi" w:hAnsiTheme="minorHAnsi"/>
                <w:b/>
                <w:color w:val="365F91" w:themeColor="accent1" w:themeShade="BF"/>
              </w:rPr>
              <w:t>Siūlymas Švietimo, mokslo ir sporto ministerijai:</w:t>
            </w:r>
          </w:p>
          <w:p w:rsidR="00A9100D" w:rsidRPr="00B72730" w:rsidRDefault="00A9100D" w:rsidP="008F0898">
            <w:pPr>
              <w:jc w:val="both"/>
              <w:rPr>
                <w:rFonts w:asciiTheme="minorHAnsi" w:hAnsiTheme="minorHAnsi"/>
                <w:b/>
                <w:color w:val="365F91" w:themeColor="accent1" w:themeShade="BF"/>
              </w:rPr>
            </w:pPr>
            <w:r>
              <w:rPr>
                <w:rFonts w:asciiTheme="minorHAnsi" w:hAnsiTheme="minorHAnsi"/>
                <w:b/>
                <w:color w:val="365F91" w:themeColor="accent1" w:themeShade="BF"/>
              </w:rPr>
              <w:t>- U</w:t>
            </w:r>
            <w:r w:rsidRPr="00B72730">
              <w:rPr>
                <w:rFonts w:asciiTheme="minorHAnsi" w:hAnsiTheme="minorHAnsi"/>
                <w:b/>
                <w:color w:val="365F91" w:themeColor="accent1" w:themeShade="BF"/>
              </w:rPr>
              <w:t>žtikrinti žmogiškuosius išteklius, būtinus tvariam ugdymo turinio tobulinimui bei iki 2019/2020 mokslų metų pradžios priimti sprendimą dėl bendrojo ugdymo programų atnaujinimo terminų ir tvarkos.</w:t>
            </w:r>
          </w:p>
        </w:tc>
      </w:tr>
    </w:tbl>
    <w:p w:rsidR="00A9100D" w:rsidRDefault="00A9100D" w:rsidP="00A9100D">
      <w:pPr>
        <w:pStyle w:val="tekstas"/>
        <w:rPr>
          <w:rFonts w:eastAsiaTheme="majorEastAsia"/>
          <w:lang w:eastAsia="lt-LT"/>
        </w:rPr>
      </w:pPr>
    </w:p>
    <w:p w:rsidR="00A9100D" w:rsidRPr="00A9100D" w:rsidRDefault="00A9100D" w:rsidP="00A9100D">
      <w:pPr>
        <w:pStyle w:val="tekstas"/>
        <w:rPr>
          <w:rFonts w:eastAsiaTheme="majorEastAsia"/>
          <w:lang w:eastAsia="lt-LT"/>
        </w:rPr>
      </w:pPr>
      <w:r w:rsidRPr="00A9100D">
        <w:rPr>
          <w:rFonts w:eastAsiaTheme="majorEastAsia"/>
          <w:lang w:eastAsia="lt-LT"/>
        </w:rPr>
        <w:t xml:space="preserve">Švietimo, mokslo ir sporto ministerijos administruojamoje ERPF dalyje žymesni vėlavimai stebimi profesinio mokymo ir aukštojo mokslo srityse. Stringa profesinio mokymo infrastruktūros </w:t>
      </w:r>
      <w:r w:rsidRPr="00A9100D">
        <w:rPr>
          <w:rFonts w:eastAsiaTheme="majorEastAsia"/>
          <w:lang w:eastAsia="lt-LT"/>
        </w:rPr>
        <w:lastRenderedPageBreak/>
        <w:t>plėtros, kuriai skirta 18,8 mln. ERPF lėšų, įgyvendinimas, tačiau atsižvelgiant į Europos Tarybos rekomendacijas Lietuvai, kuriose kasmet kartojama, jog būtina gerinti švietimo sistemos, įskaitant visą gyvenimą trunkantį mokymąsi, kokybę, efektyvumą bei atitiktį darbo rinkos poreikiams, šių lėšų perskirstyti nesiūloma.</w:t>
      </w:r>
    </w:p>
    <w:p w:rsidR="00A425FC" w:rsidRPr="00A9100D" w:rsidRDefault="00A9100D" w:rsidP="00F54535">
      <w:pPr>
        <w:pStyle w:val="tekstas"/>
        <w:rPr>
          <w:rFonts w:eastAsiaTheme="majorEastAsia"/>
          <w:lang w:eastAsia="lt-LT"/>
        </w:rPr>
      </w:pPr>
      <w:r w:rsidRPr="00A9100D">
        <w:rPr>
          <w:rFonts w:eastAsiaTheme="majorEastAsia"/>
          <w:lang w:eastAsia="lt-LT"/>
        </w:rPr>
        <w:t>Vis dar išlieka vėlavimai aukštojo mokslo srityje, kur tebelaukiama su aukštųjų mokyklų jungimusi susijusių nutarimų dėl aukštojo mokslo reorganizavimo sąlygų ir universitetų statutų bei kitų teisės aktų tvirtinimo. Dėl to išlieka rizika laiku neįgyvendinti investicijų į infrastruktūrą, svarbią valstybinių universitetų tinklo optimizavimui – tam skirtoje priemonėje suplanuota tik 66 proc. lėšų, sudaryta 54 proc. sutarči</w:t>
      </w:r>
      <w:r w:rsidR="00F54535">
        <w:rPr>
          <w:rFonts w:eastAsiaTheme="majorEastAsia"/>
          <w:lang w:eastAsia="lt-LT"/>
        </w:rPr>
        <w:t xml:space="preserve">ų, išmokėta tik 11 proc. lėšų. </w:t>
      </w:r>
    </w:p>
    <w:p w:rsidR="006551BD" w:rsidRDefault="006551BD" w:rsidP="00344226">
      <w:pPr>
        <w:pStyle w:val="antrat3zz"/>
      </w:pPr>
      <w:bookmarkStart w:id="29" w:name="_Toc10104961"/>
      <w:r w:rsidRPr="00344226">
        <w:rPr>
          <w:rStyle w:val="antrat2ZZDiagrama"/>
          <w:b/>
          <w:bCs/>
          <w:color w:val="595959" w:themeColor="text1" w:themeTint="A6"/>
          <w:sz w:val="24"/>
          <w:szCs w:val="24"/>
        </w:rPr>
        <w:t>10 prioritetas. Visuomenės</w:t>
      </w:r>
      <w:r w:rsidRPr="00344226">
        <w:t xml:space="preserve"> poreikius atitinkantis ir pažangus viešasis valdymas</w:t>
      </w:r>
      <w:bookmarkEnd w:id="29"/>
    </w:p>
    <w:p w:rsidR="00421B59" w:rsidRPr="00421B59" w:rsidRDefault="00421B59" w:rsidP="00421B59">
      <w:pPr>
        <w:pStyle w:val="tekstas"/>
      </w:pPr>
      <w:bookmarkStart w:id="30" w:name="_GoBack"/>
      <w:bookmarkEnd w:id="30"/>
      <w:r>
        <w:t xml:space="preserve">10 prioriteto įgyvendinimas pasižymi pakankama sutarčių sudarymo pažanga (79 proc.), tačiau nuo vidutinių Veiksmų programos įgyvendinimo vidurkių atsilieka mokėjimai (16 proc.) bei planavimas (suplanuotas 81 proc.). </w:t>
      </w:r>
    </w:p>
    <w:p w:rsidR="000844C6" w:rsidRPr="00B72730" w:rsidRDefault="000844C6" w:rsidP="00B72730">
      <w:pPr>
        <w:pStyle w:val="tekstas"/>
        <w:rPr>
          <w:rFonts w:eastAsiaTheme="minorHAnsi"/>
        </w:rPr>
      </w:pPr>
      <w:r w:rsidRPr="00B72730">
        <w:rPr>
          <w:rFonts w:eastAsiaTheme="minorHAnsi"/>
        </w:rPr>
        <w:t>Vidaus reikalų ministerija jau yra numačiusi konkrečius projektus, kuriuos ketina finansuoti iš veiklos lėšų rezervo (7,5 mln. eurų) bei iš įgyvendinant projektus sutaupytų lėšų (</w:t>
      </w:r>
      <w:proofErr w:type="spellStart"/>
      <w:r w:rsidRPr="00B72730">
        <w:rPr>
          <w:rFonts w:eastAsiaTheme="minorHAnsi"/>
        </w:rPr>
        <w:t>virškontraktavimo</w:t>
      </w:r>
      <w:proofErr w:type="spellEnd"/>
      <w:r w:rsidRPr="00B72730">
        <w:rPr>
          <w:rFonts w:eastAsiaTheme="minorHAnsi"/>
        </w:rPr>
        <w:t xml:space="preserve">) ir kurie ženkliai prisidėtų prie 10 prioriteto tikslų įgyvendinimo bei duotų didžiausią pridėtinę vertę įgyvendinant pažangų viešąjį valdymą. </w:t>
      </w:r>
    </w:p>
    <w:p w:rsidR="008A37D0" w:rsidRPr="00B72730" w:rsidRDefault="000844C6" w:rsidP="00B72730">
      <w:pPr>
        <w:pStyle w:val="tekstas"/>
      </w:pPr>
      <w:r w:rsidRPr="00B72730">
        <w:rPr>
          <w:rFonts w:eastAsiaTheme="minorHAnsi"/>
        </w:rPr>
        <w:t>Tačiau tolimesni projektų planavimo veiksm</w:t>
      </w:r>
      <w:r w:rsidR="003D49A4">
        <w:rPr>
          <w:rFonts w:eastAsiaTheme="minorHAnsi"/>
        </w:rPr>
        <w:t>ai</w:t>
      </w:r>
      <w:r w:rsidRPr="00B72730">
        <w:rPr>
          <w:rFonts w:eastAsiaTheme="minorHAnsi"/>
        </w:rPr>
        <w:t xml:space="preserve"> </w:t>
      </w:r>
      <w:r w:rsidR="003D49A4">
        <w:rPr>
          <w:rFonts w:eastAsiaTheme="minorHAnsi"/>
        </w:rPr>
        <w:t>vyko lėtai, nes</w:t>
      </w:r>
      <w:r w:rsidRPr="00B72730">
        <w:rPr>
          <w:rFonts w:eastAsiaTheme="minorHAnsi"/>
        </w:rPr>
        <w:t xml:space="preserve"> </w:t>
      </w:r>
      <w:r w:rsidRPr="00B72730">
        <w:t>Viešojo valdymo tobulinimo 2012–2020 metų programos įgyvendinimo 2019–2020 metų veiksmų planas</w:t>
      </w:r>
      <w:r w:rsidR="003D49A4">
        <w:t xml:space="preserve"> </w:t>
      </w:r>
      <w:r w:rsidR="00D52081" w:rsidRPr="00B72730">
        <w:t xml:space="preserve">patvirtintas </w:t>
      </w:r>
      <w:r w:rsidR="003D49A4">
        <w:t>tik 2019 m. gegužės mėn</w:t>
      </w:r>
      <w:r w:rsidRPr="00B72730">
        <w:t>. Todėl egzistuoja rizika dėl projektų įtraukimo į valstybės projektų sąrašus vėlavimo ir</w:t>
      </w:r>
      <w:r w:rsidR="00421B59">
        <w:t xml:space="preserve"> nepakankamos</w:t>
      </w:r>
      <w:r w:rsidRPr="00B72730">
        <w:t xml:space="preserve"> lėšų investavimo spartos.</w:t>
      </w:r>
    </w:p>
    <w:p w:rsidR="004F7027" w:rsidRDefault="00135619" w:rsidP="00E003DC">
      <w:pPr>
        <w:pStyle w:val="Antrat1"/>
      </w:pPr>
      <w:bookmarkStart w:id="31" w:name="_Toc473644133"/>
      <w:bookmarkStart w:id="32" w:name="_Toc10104962"/>
      <w:r>
        <w:t>Pasirengimas 2021–</w:t>
      </w:r>
      <w:r w:rsidR="002760BA">
        <w:t>2027 m. periodui</w:t>
      </w:r>
      <w:bookmarkEnd w:id="32"/>
    </w:p>
    <w:p w:rsidR="002B149C" w:rsidRDefault="005E2D5B" w:rsidP="00375E1C">
      <w:pPr>
        <w:pStyle w:val="tekstas"/>
      </w:pPr>
      <w:r w:rsidRPr="00375E1C">
        <w:t xml:space="preserve">Finansų ministerija kartu su kitomis ministerijomis pradėjo pasirengimą 2021–2027 metų finansiniam laikotarpiui. Praėjusiais metais pradėtas 14 viešosios politikos sričių vertinimas, kurį planuojama baigti </w:t>
      </w:r>
      <w:r w:rsidR="00B40B02">
        <w:t xml:space="preserve">šių metų </w:t>
      </w:r>
      <w:r w:rsidRPr="00375E1C">
        <w:t xml:space="preserve">birželio mėn. </w:t>
      </w:r>
      <w:r w:rsidR="00265ACA">
        <w:t>Šio vertinimo rezultatai toliau naudojami rengiant Nacionalin</w:t>
      </w:r>
      <w:r w:rsidR="00DB15F3">
        <w:t>ę</w:t>
      </w:r>
      <w:r w:rsidR="00265ACA">
        <w:t xml:space="preserve"> pažangos programą ir 2021–2027 m. </w:t>
      </w:r>
      <w:r w:rsidR="00265ACA" w:rsidRPr="000F557B">
        <w:t>Europos Sąjungos struktūr</w:t>
      </w:r>
      <w:r w:rsidR="00DB15F3">
        <w:t>inių fondų investicijų programą</w:t>
      </w:r>
      <w:r w:rsidR="00B40B02">
        <w:t xml:space="preserve"> (toliau – 2021–2027 m. Investicijų programa)</w:t>
      </w:r>
      <w:r w:rsidR="00DB15F3">
        <w:t>.</w:t>
      </w:r>
      <w:r w:rsidR="00265ACA" w:rsidRPr="00265ACA">
        <w:t xml:space="preserve"> </w:t>
      </w:r>
      <w:r w:rsidRPr="00375E1C">
        <w:t xml:space="preserve">Šiais metais pradėti rengti Europos Sąjungos struktūrinių fondų investicijų </w:t>
      </w:r>
      <w:r w:rsidRPr="00807D99">
        <w:t xml:space="preserve">programos prioritetų aprašymai bei planuojama birželio mėn. pradėti neformalias derybas su </w:t>
      </w:r>
      <w:r w:rsidR="00CF464C" w:rsidRPr="00807D99">
        <w:t>EK</w:t>
      </w:r>
      <w:r w:rsidR="00B40B02" w:rsidRPr="00807D99">
        <w:t xml:space="preserve"> (žr. </w:t>
      </w:r>
      <w:r w:rsidR="00807D99" w:rsidRPr="00807D99">
        <w:t>2</w:t>
      </w:r>
      <w:r w:rsidR="00B40B02" w:rsidRPr="00807D99">
        <w:t xml:space="preserve"> lentelę</w:t>
      </w:r>
      <w:r w:rsidR="00375E1C" w:rsidRPr="00807D99">
        <w:t>)</w:t>
      </w:r>
      <w:r w:rsidRPr="00807D99">
        <w:t>.</w:t>
      </w:r>
      <w:r w:rsidR="00F64C9D">
        <w:t xml:space="preserve"> </w:t>
      </w:r>
      <w:r w:rsidR="00B40B02">
        <w:t xml:space="preserve">Visą 2021–2027 m. Investicijų programos projektą planuojama parengti iki šių metų pab. </w:t>
      </w:r>
    </w:p>
    <w:p w:rsidR="009B3C82" w:rsidRDefault="009B3C82" w:rsidP="00375E1C">
      <w:pPr>
        <w:pStyle w:val="tekstas"/>
      </w:pPr>
    </w:p>
    <w:p w:rsidR="002B149C" w:rsidRDefault="00B40B02" w:rsidP="00807D99">
      <w:pPr>
        <w:pStyle w:val="Antrat"/>
        <w:keepNext/>
        <w:spacing w:after="0"/>
        <w:jc w:val="center"/>
        <w:rPr>
          <w:noProof/>
          <w:color w:val="365F91" w:themeColor="accent1" w:themeShade="BF"/>
          <w:sz w:val="22"/>
          <w:szCs w:val="22"/>
        </w:rPr>
      </w:pPr>
      <w:r w:rsidRPr="00807D99">
        <w:t xml:space="preserve">                       </w:t>
      </w:r>
      <w:r w:rsidR="00807D99" w:rsidRPr="00807D99">
        <w:rPr>
          <w:noProof/>
          <w:color w:val="365F91" w:themeColor="accent1" w:themeShade="BF"/>
          <w:sz w:val="22"/>
          <w:szCs w:val="22"/>
        </w:rPr>
        <w:t>2</w:t>
      </w:r>
      <w:r w:rsidR="002B149C" w:rsidRPr="00807D99">
        <w:rPr>
          <w:noProof/>
          <w:color w:val="365F91" w:themeColor="accent1" w:themeShade="BF"/>
          <w:sz w:val="22"/>
          <w:szCs w:val="22"/>
        </w:rPr>
        <w:t xml:space="preserve"> lentelė. 20</w:t>
      </w:r>
      <w:r w:rsidRPr="00807D99">
        <w:rPr>
          <w:noProof/>
          <w:color w:val="365F91" w:themeColor="accent1" w:themeShade="BF"/>
          <w:sz w:val="22"/>
          <w:szCs w:val="22"/>
        </w:rPr>
        <w:t>21–2027 m. Investicijų programos</w:t>
      </w:r>
      <w:r w:rsidR="002B149C" w:rsidRPr="00807D99">
        <w:rPr>
          <w:noProof/>
          <w:color w:val="365F91" w:themeColor="accent1" w:themeShade="BF"/>
          <w:sz w:val="22"/>
          <w:szCs w:val="22"/>
        </w:rPr>
        <w:t xml:space="preserve"> rengimo grafikas</w:t>
      </w:r>
      <w:r w:rsidRPr="00807D99">
        <w:rPr>
          <w:noProof/>
          <w:color w:val="365F91" w:themeColor="accent1" w:themeShade="BF"/>
          <w:sz w:val="22"/>
          <w:szCs w:val="22"/>
        </w:rPr>
        <w:t>.</w:t>
      </w:r>
    </w:p>
    <w:p w:rsidR="00807D99" w:rsidRPr="00807D99" w:rsidRDefault="00807D99" w:rsidP="00807D99"/>
    <w:tbl>
      <w:tblPr>
        <w:tblStyle w:val="viesustinklelis1parykinimas"/>
        <w:tblW w:w="0" w:type="auto"/>
        <w:tblLook w:val="04A0" w:firstRow="1" w:lastRow="0" w:firstColumn="1" w:lastColumn="0" w:noHBand="0" w:noVBand="1"/>
      </w:tblPr>
      <w:tblGrid>
        <w:gridCol w:w="4591"/>
        <w:gridCol w:w="2266"/>
        <w:gridCol w:w="2464"/>
      </w:tblGrid>
      <w:tr w:rsidR="00B40B02" w:rsidRPr="00375E1C" w:rsidTr="00807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B40B02" w:rsidP="00375E1C">
            <w:pPr>
              <w:pStyle w:val="tekstas"/>
              <w:ind w:firstLine="0"/>
              <w:jc w:val="center"/>
            </w:pPr>
            <w:r w:rsidRPr="00375E1C">
              <w:t>2021–2027 m. Investicijų programos prioritetas</w:t>
            </w:r>
          </w:p>
        </w:tc>
        <w:tc>
          <w:tcPr>
            <w:tcW w:w="2266" w:type="dxa"/>
          </w:tcPr>
          <w:p w:rsidR="00B40B02" w:rsidRPr="00375E1C" w:rsidRDefault="00B40B02" w:rsidP="00375E1C">
            <w:pPr>
              <w:pStyle w:val="tekstas"/>
              <w:ind w:firstLine="0"/>
              <w:jc w:val="center"/>
              <w:cnfStyle w:val="100000000000" w:firstRow="1" w:lastRow="0" w:firstColumn="0" w:lastColumn="0" w:oddVBand="0" w:evenVBand="0" w:oddHBand="0" w:evenHBand="0" w:firstRowFirstColumn="0" w:firstRowLastColumn="0" w:lastRowFirstColumn="0" w:lastRowLastColumn="0"/>
            </w:pPr>
            <w:r w:rsidRPr="00375E1C">
              <w:t>Ministerijos pateikia informaciją FM</w:t>
            </w:r>
          </w:p>
        </w:tc>
        <w:tc>
          <w:tcPr>
            <w:tcW w:w="2464" w:type="dxa"/>
          </w:tcPr>
          <w:p w:rsidR="002536AE" w:rsidRPr="00375E1C" w:rsidRDefault="00B40B02" w:rsidP="00375E1C">
            <w:pPr>
              <w:pStyle w:val="tekstas"/>
              <w:ind w:firstLine="0"/>
              <w:jc w:val="center"/>
              <w:cnfStyle w:val="100000000000" w:firstRow="1" w:lastRow="0" w:firstColumn="0" w:lastColumn="0" w:oddVBand="0" w:evenVBand="0" w:oddHBand="0" w:evenHBand="0" w:firstRowFirstColumn="0" w:firstRowLastColumn="0" w:lastRowFirstColumn="0" w:lastRowLastColumn="0"/>
            </w:pPr>
            <w:r w:rsidRPr="00375E1C">
              <w:t>Preliminari neformalių derybų su EK data</w:t>
            </w:r>
          </w:p>
        </w:tc>
      </w:tr>
      <w:tr w:rsidR="00B40B02" w:rsidRPr="00375E1C" w:rsidTr="0080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B40B02" w:rsidP="00375E1C">
            <w:pPr>
              <w:pStyle w:val="tekstas"/>
              <w:ind w:firstLine="0"/>
              <w:rPr>
                <w:lang w:eastAsia="lt-LT"/>
              </w:rPr>
            </w:pPr>
            <w:r w:rsidRPr="00375E1C">
              <w:rPr>
                <w:lang w:eastAsia="lt-LT"/>
              </w:rPr>
              <w:t>1 prioritetas</w:t>
            </w:r>
            <w:r w:rsidR="00375E1C">
              <w:rPr>
                <w:lang w:eastAsia="lt-LT"/>
              </w:rPr>
              <w:t xml:space="preserve"> </w:t>
            </w:r>
            <w:r w:rsidRPr="00375E1C">
              <w:rPr>
                <w:lang w:eastAsia="lt-LT"/>
              </w:rPr>
              <w:t>„Pažangesnė Lietuva“</w:t>
            </w:r>
          </w:p>
        </w:tc>
        <w:tc>
          <w:tcPr>
            <w:tcW w:w="2266" w:type="dxa"/>
          </w:tcPr>
          <w:p w:rsidR="00B40B02" w:rsidRPr="00375E1C" w:rsidRDefault="00B40B02" w:rsidP="00375E1C">
            <w:pPr>
              <w:pStyle w:val="tekstas"/>
              <w:cnfStyle w:val="000000100000" w:firstRow="0" w:lastRow="0" w:firstColumn="0" w:lastColumn="0" w:oddVBand="0" w:evenVBand="0" w:oddHBand="1" w:evenHBand="0" w:firstRowFirstColumn="0" w:firstRowLastColumn="0" w:lastRowFirstColumn="0" w:lastRowLastColumn="0"/>
            </w:pPr>
            <w:r w:rsidRPr="00375E1C">
              <w:t>2019-05-31</w:t>
            </w:r>
          </w:p>
        </w:tc>
        <w:tc>
          <w:tcPr>
            <w:tcW w:w="2464" w:type="dxa"/>
          </w:tcPr>
          <w:p w:rsidR="00B40B02" w:rsidRPr="00375E1C" w:rsidRDefault="00B40B02" w:rsidP="00D75238">
            <w:pPr>
              <w:pStyle w:val="tekstas"/>
              <w:jc w:val="center"/>
              <w:cnfStyle w:val="000000100000" w:firstRow="0" w:lastRow="0" w:firstColumn="0" w:lastColumn="0" w:oddVBand="0" w:evenVBand="0" w:oddHBand="1" w:evenHBand="0" w:firstRowFirstColumn="0" w:firstRowLastColumn="0" w:lastRowFirstColumn="0" w:lastRowLastColumn="0"/>
            </w:pPr>
            <w:r w:rsidRPr="00375E1C">
              <w:t>2019-06-</w:t>
            </w:r>
            <w:r w:rsidR="00D75238">
              <w:t>27</w:t>
            </w:r>
          </w:p>
        </w:tc>
      </w:tr>
      <w:tr w:rsidR="00B40B02" w:rsidRPr="00375E1C" w:rsidTr="00807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B40B02" w:rsidP="00375E1C">
            <w:pPr>
              <w:pStyle w:val="tekstas"/>
              <w:ind w:firstLine="0"/>
            </w:pPr>
            <w:r w:rsidRPr="00375E1C">
              <w:rPr>
                <w:lang w:eastAsia="lt-LT"/>
              </w:rPr>
              <w:t>2 prioritetas „Žalesnė Lietuva“</w:t>
            </w:r>
          </w:p>
        </w:tc>
        <w:tc>
          <w:tcPr>
            <w:tcW w:w="2266" w:type="dxa"/>
          </w:tcPr>
          <w:p w:rsidR="00B40B02" w:rsidRPr="00375E1C" w:rsidRDefault="00B40B02" w:rsidP="00375E1C">
            <w:pPr>
              <w:pStyle w:val="tekstas"/>
              <w:cnfStyle w:val="000000010000" w:firstRow="0" w:lastRow="0" w:firstColumn="0" w:lastColumn="0" w:oddVBand="0" w:evenVBand="0" w:oddHBand="0" w:evenHBand="1" w:firstRowFirstColumn="0" w:firstRowLastColumn="0" w:lastRowFirstColumn="0" w:lastRowLastColumn="0"/>
            </w:pPr>
            <w:r w:rsidRPr="00375E1C">
              <w:t>2019-08-05</w:t>
            </w:r>
          </w:p>
        </w:tc>
        <w:tc>
          <w:tcPr>
            <w:tcW w:w="2464" w:type="dxa"/>
          </w:tcPr>
          <w:p w:rsidR="00B40B02" w:rsidRPr="00375E1C" w:rsidRDefault="00B40B02" w:rsidP="00375E1C">
            <w:pPr>
              <w:pStyle w:val="tekstas"/>
              <w:jc w:val="center"/>
              <w:cnfStyle w:val="000000010000" w:firstRow="0" w:lastRow="0" w:firstColumn="0" w:lastColumn="0" w:oddVBand="0" w:evenVBand="0" w:oddHBand="0" w:evenHBand="1" w:firstRowFirstColumn="0" w:firstRowLastColumn="0" w:lastRowFirstColumn="0" w:lastRowLastColumn="0"/>
            </w:pPr>
            <w:r w:rsidRPr="00375E1C">
              <w:t>2019-10</w:t>
            </w:r>
          </w:p>
        </w:tc>
      </w:tr>
      <w:tr w:rsidR="00B40B02" w:rsidRPr="00375E1C" w:rsidTr="0080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375E1C" w:rsidP="00375E1C">
            <w:pPr>
              <w:pStyle w:val="tekstas"/>
              <w:ind w:firstLine="0"/>
            </w:pPr>
            <w:r>
              <w:rPr>
                <w:lang w:eastAsia="lt-LT"/>
              </w:rPr>
              <w:t>3 prioritetas</w:t>
            </w:r>
            <w:r w:rsidR="00B40B02" w:rsidRPr="00375E1C">
              <w:rPr>
                <w:lang w:eastAsia="lt-LT"/>
              </w:rPr>
              <w:t xml:space="preserve"> „Geriau sujungta Lietuva“</w:t>
            </w:r>
          </w:p>
        </w:tc>
        <w:tc>
          <w:tcPr>
            <w:tcW w:w="2266" w:type="dxa"/>
          </w:tcPr>
          <w:p w:rsidR="00B40B02" w:rsidRPr="00375E1C" w:rsidRDefault="00B40B02" w:rsidP="00375E1C">
            <w:pPr>
              <w:pStyle w:val="tekstas"/>
              <w:cnfStyle w:val="000000100000" w:firstRow="0" w:lastRow="0" w:firstColumn="0" w:lastColumn="0" w:oddVBand="0" w:evenVBand="0" w:oddHBand="1" w:evenHBand="0" w:firstRowFirstColumn="0" w:firstRowLastColumn="0" w:lastRowFirstColumn="0" w:lastRowLastColumn="0"/>
            </w:pPr>
            <w:r w:rsidRPr="00375E1C">
              <w:t>2019-08-05</w:t>
            </w:r>
          </w:p>
        </w:tc>
        <w:tc>
          <w:tcPr>
            <w:tcW w:w="2464" w:type="dxa"/>
          </w:tcPr>
          <w:p w:rsidR="00B40B02" w:rsidRPr="00375E1C" w:rsidRDefault="00B40B02" w:rsidP="00375E1C">
            <w:pPr>
              <w:pStyle w:val="tekstas"/>
              <w:jc w:val="center"/>
              <w:cnfStyle w:val="000000100000" w:firstRow="0" w:lastRow="0" w:firstColumn="0" w:lastColumn="0" w:oddVBand="0" w:evenVBand="0" w:oddHBand="1" w:evenHBand="0" w:firstRowFirstColumn="0" w:firstRowLastColumn="0" w:lastRowFirstColumn="0" w:lastRowLastColumn="0"/>
            </w:pPr>
            <w:r w:rsidRPr="00375E1C">
              <w:t>2019-10</w:t>
            </w:r>
          </w:p>
        </w:tc>
      </w:tr>
      <w:tr w:rsidR="00B40B02" w:rsidRPr="00375E1C" w:rsidTr="00807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375E1C" w:rsidP="00375E1C">
            <w:pPr>
              <w:pStyle w:val="tekstas"/>
              <w:ind w:firstLine="0"/>
            </w:pPr>
            <w:r>
              <w:rPr>
                <w:lang w:eastAsia="lt-LT"/>
              </w:rPr>
              <w:t>4 prioritetas</w:t>
            </w:r>
            <w:r w:rsidR="00B40B02" w:rsidRPr="00375E1C">
              <w:rPr>
                <w:lang w:eastAsia="lt-LT"/>
              </w:rPr>
              <w:t xml:space="preserve"> „Socialiai atsakingesnė Lietuva“</w:t>
            </w:r>
          </w:p>
        </w:tc>
        <w:tc>
          <w:tcPr>
            <w:tcW w:w="2266" w:type="dxa"/>
          </w:tcPr>
          <w:p w:rsidR="00B40B02" w:rsidRPr="00375E1C" w:rsidRDefault="00B40B02" w:rsidP="00375E1C">
            <w:pPr>
              <w:pStyle w:val="tekstas"/>
              <w:cnfStyle w:val="000000010000" w:firstRow="0" w:lastRow="0" w:firstColumn="0" w:lastColumn="0" w:oddVBand="0" w:evenVBand="0" w:oddHBand="0" w:evenHBand="1" w:firstRowFirstColumn="0" w:firstRowLastColumn="0" w:lastRowFirstColumn="0" w:lastRowLastColumn="0"/>
            </w:pPr>
            <w:r w:rsidRPr="00375E1C">
              <w:t>2019-05-31</w:t>
            </w:r>
          </w:p>
        </w:tc>
        <w:tc>
          <w:tcPr>
            <w:tcW w:w="2464" w:type="dxa"/>
          </w:tcPr>
          <w:p w:rsidR="00B40B02" w:rsidRPr="00375E1C" w:rsidRDefault="00B40B02" w:rsidP="00375E1C">
            <w:pPr>
              <w:pStyle w:val="tekstas"/>
              <w:jc w:val="center"/>
              <w:cnfStyle w:val="000000010000" w:firstRow="0" w:lastRow="0" w:firstColumn="0" w:lastColumn="0" w:oddVBand="0" w:evenVBand="0" w:oddHBand="0" w:evenHBand="1" w:firstRowFirstColumn="0" w:firstRowLastColumn="0" w:lastRowFirstColumn="0" w:lastRowLastColumn="0"/>
            </w:pPr>
            <w:r w:rsidRPr="00375E1C">
              <w:t>2019-09</w:t>
            </w:r>
          </w:p>
        </w:tc>
      </w:tr>
      <w:tr w:rsidR="00B40B02" w:rsidRPr="00375E1C" w:rsidTr="00807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1" w:type="dxa"/>
          </w:tcPr>
          <w:p w:rsidR="00B40B02" w:rsidRPr="00375E1C" w:rsidRDefault="00B40B02" w:rsidP="00375E1C">
            <w:pPr>
              <w:pStyle w:val="tekstas"/>
              <w:ind w:firstLine="0"/>
            </w:pPr>
            <w:r w:rsidRPr="00375E1C">
              <w:rPr>
                <w:lang w:eastAsia="lt-LT"/>
              </w:rPr>
              <w:t>5 priorite</w:t>
            </w:r>
            <w:r w:rsidR="00375E1C">
              <w:rPr>
                <w:lang w:eastAsia="lt-LT"/>
              </w:rPr>
              <w:t>tas</w:t>
            </w:r>
            <w:r w:rsidRPr="00375E1C">
              <w:rPr>
                <w:lang w:eastAsia="lt-LT"/>
              </w:rPr>
              <w:t xml:space="preserve"> „Piliečiams artimesnė Lietuva“</w:t>
            </w:r>
          </w:p>
        </w:tc>
        <w:tc>
          <w:tcPr>
            <w:tcW w:w="2266" w:type="dxa"/>
          </w:tcPr>
          <w:p w:rsidR="00B40B02" w:rsidRPr="00375E1C" w:rsidRDefault="00B40B02" w:rsidP="00375E1C">
            <w:pPr>
              <w:pStyle w:val="tekstas"/>
              <w:cnfStyle w:val="000000100000" w:firstRow="0" w:lastRow="0" w:firstColumn="0" w:lastColumn="0" w:oddVBand="0" w:evenVBand="0" w:oddHBand="1" w:evenHBand="0" w:firstRowFirstColumn="0" w:firstRowLastColumn="0" w:lastRowFirstColumn="0" w:lastRowLastColumn="0"/>
            </w:pPr>
            <w:r w:rsidRPr="00375E1C">
              <w:t>2019-08-05</w:t>
            </w:r>
          </w:p>
        </w:tc>
        <w:tc>
          <w:tcPr>
            <w:tcW w:w="2464" w:type="dxa"/>
          </w:tcPr>
          <w:p w:rsidR="00B40B02" w:rsidRPr="00375E1C" w:rsidRDefault="00B40B02" w:rsidP="00375E1C">
            <w:pPr>
              <w:pStyle w:val="tekstas"/>
              <w:jc w:val="center"/>
              <w:cnfStyle w:val="000000100000" w:firstRow="0" w:lastRow="0" w:firstColumn="0" w:lastColumn="0" w:oddVBand="0" w:evenVBand="0" w:oddHBand="1" w:evenHBand="0" w:firstRowFirstColumn="0" w:firstRowLastColumn="0" w:lastRowFirstColumn="0" w:lastRowLastColumn="0"/>
            </w:pPr>
            <w:r w:rsidRPr="00375E1C">
              <w:t>2019-11</w:t>
            </w:r>
          </w:p>
        </w:tc>
      </w:tr>
    </w:tbl>
    <w:p w:rsidR="002B149C" w:rsidRDefault="002B149C" w:rsidP="005E2D5B">
      <w:pPr>
        <w:autoSpaceDE w:val="0"/>
        <w:autoSpaceDN w:val="0"/>
        <w:adjustRightInd w:val="0"/>
        <w:ind w:firstLine="567"/>
        <w:jc w:val="both"/>
        <w:rPr>
          <w:color w:val="000000"/>
          <w:szCs w:val="24"/>
        </w:rPr>
      </w:pPr>
    </w:p>
    <w:p w:rsidR="009B3C82" w:rsidRPr="00375E1C" w:rsidRDefault="00AE3CEB" w:rsidP="00375E1C">
      <w:pPr>
        <w:pStyle w:val="tekstas"/>
      </w:pPr>
      <w:r w:rsidRPr="00375E1C">
        <w:lastRenderedPageBreak/>
        <w:t xml:space="preserve">Kokybiškas socialinių ir ekonominių partnerių įtraukimas ankstyvame programos rengimo etape yra viena iš sėkmingo Europos Sąjungos struktūrinių fondų investavimo sąlygų. Tą pabrėžė ir </w:t>
      </w:r>
      <w:r w:rsidR="00F64C9D" w:rsidRPr="00375E1C">
        <w:t>Europos Komisijos atstovai</w:t>
      </w:r>
      <w:r w:rsidR="009B3C82" w:rsidRPr="00375E1C">
        <w:t xml:space="preserve"> ne viename susitikime</w:t>
      </w:r>
      <w:r w:rsidR="00CF464C" w:rsidRPr="00375E1C">
        <w:t>. EK taip pat akcentuoja, kad</w:t>
      </w:r>
      <w:r w:rsidR="00F64C9D" w:rsidRPr="00375E1C">
        <w:t xml:space="preserve"> derybų metu bus prašoma pristatyti, kaip socialiniai ir ekonomi</w:t>
      </w:r>
      <w:r w:rsidR="00B40B02" w:rsidRPr="00375E1C">
        <w:t>niai partneriai buvo įtraukti</w:t>
      </w:r>
      <w:r w:rsidR="00F64C9D" w:rsidRPr="00375E1C">
        <w:t xml:space="preserve"> į programos rengimą.</w:t>
      </w:r>
    </w:p>
    <w:p w:rsidR="00F64C9D" w:rsidRPr="00375E1C" w:rsidRDefault="009B3C82" w:rsidP="00375E1C">
      <w:pPr>
        <w:pStyle w:val="tekstas"/>
      </w:pPr>
      <w:r w:rsidRPr="00375E1C">
        <w:t>Siekiant laiku ir kokybiškai parengti 2021–2027 m. Investicijų programą yra labai svarbu, kad ministerijų pasiūlytos investicijos atlieptų pagrindinius šalies iššūkius, atitiktų reglamentų nuostatas, investicijos būtų orientuotos į pokyčius ir rezultatus, būtų tinkamai išdiskutuotos su socialiniais ir ekonominiais partneriais ir visa reikalinga informac</w:t>
      </w:r>
      <w:r w:rsidR="00CF464C" w:rsidRPr="00375E1C">
        <w:t>ija būtų pateikta laiku</w:t>
      </w:r>
      <w:r w:rsidRPr="00375E1C">
        <w:t>.</w:t>
      </w:r>
      <w:r w:rsidR="00F64C9D" w:rsidRPr="00375E1C">
        <w:t xml:space="preserve"> </w:t>
      </w:r>
    </w:p>
    <w:p w:rsidR="00F64C9D" w:rsidRDefault="00F64C9D" w:rsidP="005E2D5B">
      <w:pPr>
        <w:autoSpaceDE w:val="0"/>
        <w:autoSpaceDN w:val="0"/>
        <w:adjustRightInd w:val="0"/>
        <w:ind w:firstLine="567"/>
        <w:jc w:val="both"/>
        <w:rPr>
          <w:color w:val="000000"/>
          <w:szCs w:val="24"/>
        </w:rPr>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F64C9D" w:rsidRPr="002A0208" w:rsidTr="002B149C">
        <w:tc>
          <w:tcPr>
            <w:tcW w:w="9638" w:type="dxa"/>
            <w:tcBorders>
              <w:top w:val="nil"/>
              <w:left w:val="nil"/>
              <w:bottom w:val="nil"/>
              <w:right w:val="nil"/>
            </w:tcBorders>
            <w:shd w:val="clear" w:color="auto" w:fill="D9D9D9" w:themeFill="background1" w:themeFillShade="D9"/>
          </w:tcPr>
          <w:p w:rsidR="00F64C9D" w:rsidRPr="00EA50AE" w:rsidRDefault="00F64C9D" w:rsidP="002B149C">
            <w:pPr>
              <w:jc w:val="both"/>
              <w:rPr>
                <w:rFonts w:asciiTheme="minorHAnsi" w:hAnsiTheme="minorHAnsi"/>
                <w:b/>
                <w:color w:val="365F91" w:themeColor="accent1" w:themeShade="BF"/>
              </w:rPr>
            </w:pPr>
            <w:r w:rsidRPr="00EA50AE">
              <w:rPr>
                <w:rFonts w:asciiTheme="minorHAnsi" w:hAnsiTheme="minorHAnsi"/>
                <w:b/>
                <w:color w:val="365F91" w:themeColor="accent1" w:themeShade="BF"/>
              </w:rPr>
              <w:t xml:space="preserve">Siūlymas </w:t>
            </w:r>
            <w:r>
              <w:rPr>
                <w:rFonts w:asciiTheme="minorHAnsi" w:hAnsiTheme="minorHAnsi"/>
                <w:b/>
                <w:color w:val="365F91" w:themeColor="accent1" w:themeShade="BF"/>
              </w:rPr>
              <w:t>ministerijoms</w:t>
            </w:r>
            <w:r w:rsidRPr="00EA50AE">
              <w:rPr>
                <w:rFonts w:asciiTheme="minorHAnsi" w:hAnsiTheme="minorHAnsi"/>
                <w:b/>
                <w:color w:val="365F91" w:themeColor="accent1" w:themeShade="BF"/>
              </w:rPr>
              <w:t>:</w:t>
            </w:r>
          </w:p>
          <w:p w:rsidR="00F64C9D" w:rsidRPr="002536AE" w:rsidRDefault="00F64C9D" w:rsidP="00B40B02">
            <w:pPr>
              <w:autoSpaceDE w:val="0"/>
              <w:autoSpaceDN w:val="0"/>
              <w:adjustRightInd w:val="0"/>
              <w:jc w:val="both"/>
              <w:rPr>
                <w:rFonts w:asciiTheme="minorHAnsi" w:hAnsiTheme="minorHAnsi"/>
                <w:b/>
                <w:color w:val="365F91" w:themeColor="accent1" w:themeShade="BF"/>
              </w:rPr>
            </w:pPr>
            <w:r w:rsidRPr="004A2964">
              <w:rPr>
                <w:rFonts w:asciiTheme="minorHAnsi" w:hAnsiTheme="minorHAnsi"/>
                <w:b/>
                <w:color w:val="365F91" w:themeColor="accent1" w:themeShade="BF"/>
              </w:rPr>
              <w:t xml:space="preserve">- </w:t>
            </w:r>
            <w:r w:rsidR="00375E1C">
              <w:rPr>
                <w:rFonts w:asciiTheme="minorHAnsi" w:hAnsiTheme="minorHAnsi"/>
                <w:b/>
                <w:color w:val="365F91" w:themeColor="accent1" w:themeShade="BF"/>
              </w:rPr>
              <w:t>Ataskaitoje n</w:t>
            </w:r>
            <w:r w:rsidR="00B40B02" w:rsidRPr="002536AE">
              <w:rPr>
                <w:rFonts w:asciiTheme="minorHAnsi" w:hAnsiTheme="minorHAnsi"/>
                <w:b/>
                <w:color w:val="365F91" w:themeColor="accent1" w:themeShade="BF"/>
              </w:rPr>
              <w:t>ustatytais terminais pareng</w:t>
            </w:r>
            <w:r w:rsidR="00B40B02" w:rsidRPr="009B3C82">
              <w:rPr>
                <w:rFonts w:asciiTheme="minorHAnsi" w:hAnsiTheme="minorHAnsi"/>
                <w:b/>
                <w:color w:val="365F91" w:themeColor="accent1" w:themeShade="BF"/>
              </w:rPr>
              <w:t xml:space="preserve">ti </w:t>
            </w:r>
            <w:r w:rsidR="00B40B02" w:rsidRPr="00375E1C">
              <w:rPr>
                <w:rFonts w:asciiTheme="minorHAnsi" w:hAnsiTheme="minorHAnsi"/>
                <w:b/>
                <w:color w:val="365F91" w:themeColor="accent1" w:themeShade="BF"/>
              </w:rPr>
              <w:t>2021–2027 m. Investicijų programos prioritetų aprašymus</w:t>
            </w:r>
            <w:r w:rsidR="00CF464C" w:rsidRPr="00375E1C">
              <w:rPr>
                <w:rFonts w:asciiTheme="minorHAnsi" w:hAnsiTheme="minorHAnsi"/>
                <w:b/>
                <w:color w:val="365F91" w:themeColor="accent1" w:themeShade="BF"/>
              </w:rPr>
              <w:t>, rodiklius</w:t>
            </w:r>
            <w:r w:rsidR="00B40B02" w:rsidRPr="00375E1C">
              <w:rPr>
                <w:rFonts w:asciiTheme="minorHAnsi" w:hAnsiTheme="minorHAnsi"/>
                <w:b/>
                <w:color w:val="365F91" w:themeColor="accent1" w:themeShade="BF"/>
              </w:rPr>
              <w:t xml:space="preserve"> ir pateikti juos Finansų ministerijai</w:t>
            </w:r>
            <w:r w:rsidR="00B40B02" w:rsidRPr="004A2964">
              <w:rPr>
                <w:rFonts w:asciiTheme="minorHAnsi" w:hAnsiTheme="minorHAnsi"/>
                <w:b/>
                <w:color w:val="365F91" w:themeColor="accent1" w:themeShade="BF"/>
              </w:rPr>
              <w:t>;</w:t>
            </w:r>
          </w:p>
          <w:p w:rsidR="00B40B02" w:rsidRPr="005A6273" w:rsidRDefault="00375E1C" w:rsidP="00B40B02">
            <w:pPr>
              <w:autoSpaceDE w:val="0"/>
              <w:autoSpaceDN w:val="0"/>
              <w:adjustRightInd w:val="0"/>
              <w:jc w:val="both"/>
              <w:rPr>
                <w:rFonts w:asciiTheme="minorHAnsi" w:eastAsiaTheme="minorHAnsi" w:hAnsiTheme="minorHAnsi" w:cstheme="minorHAnsi"/>
                <w:b/>
                <w:bCs/>
                <w:color w:val="365F91" w:themeColor="accent1" w:themeShade="BF"/>
                <w:szCs w:val="24"/>
              </w:rPr>
            </w:pPr>
            <w:r>
              <w:rPr>
                <w:rFonts w:asciiTheme="minorHAnsi" w:hAnsiTheme="minorHAnsi"/>
                <w:b/>
                <w:color w:val="365F91" w:themeColor="accent1" w:themeShade="BF"/>
              </w:rPr>
              <w:t>- Į</w:t>
            </w:r>
            <w:r w:rsidR="00B40B02" w:rsidRPr="002536AE">
              <w:rPr>
                <w:rFonts w:asciiTheme="minorHAnsi" w:hAnsiTheme="minorHAnsi"/>
                <w:b/>
                <w:color w:val="365F91" w:themeColor="accent1" w:themeShade="BF"/>
              </w:rPr>
              <w:t xml:space="preserve">traukti socialinius ir ekonominius partnerius </w:t>
            </w:r>
            <w:r w:rsidR="00B40B02" w:rsidRPr="009B3C82">
              <w:rPr>
                <w:rFonts w:asciiTheme="minorHAnsi" w:hAnsiTheme="minorHAnsi"/>
                <w:b/>
                <w:color w:val="365F91" w:themeColor="accent1" w:themeShade="BF"/>
              </w:rPr>
              <w:t xml:space="preserve">į </w:t>
            </w:r>
            <w:r w:rsidR="00B40B02" w:rsidRPr="00375E1C">
              <w:rPr>
                <w:rFonts w:asciiTheme="minorHAnsi" w:hAnsiTheme="minorHAnsi"/>
                <w:b/>
                <w:color w:val="365F91" w:themeColor="accent1" w:themeShade="BF"/>
              </w:rPr>
              <w:t>2021–2027 m. Investicijų programos prioritetų aprašymų rengimą.</w:t>
            </w:r>
          </w:p>
        </w:tc>
      </w:tr>
    </w:tbl>
    <w:p w:rsidR="00F64C9D" w:rsidRDefault="00F64C9D" w:rsidP="005E2D5B">
      <w:pPr>
        <w:autoSpaceDE w:val="0"/>
        <w:autoSpaceDN w:val="0"/>
        <w:adjustRightInd w:val="0"/>
        <w:ind w:firstLine="567"/>
        <w:jc w:val="both"/>
        <w:rPr>
          <w:color w:val="000000"/>
          <w:szCs w:val="24"/>
        </w:rPr>
      </w:pPr>
    </w:p>
    <w:p w:rsidR="005E2D5B" w:rsidRPr="00375E1C" w:rsidRDefault="005E2D5B" w:rsidP="00375E1C">
      <w:pPr>
        <w:pStyle w:val="tekstas"/>
      </w:pPr>
      <w:r w:rsidRPr="00375E1C">
        <w:t xml:space="preserve">Taip pat siekiant laiku, t. y. nuo 2021 m. sausio 1 d., pradėti naujo finansavimo laikotarpio Europos Sąjungos struktūrinių fondų investicijas turi būti įgyvendintos Europos Parlamento ir Tarybos reglamento projekte nustatytos reikiamos sąlygos (angl. </w:t>
      </w:r>
      <w:proofErr w:type="spellStart"/>
      <w:r w:rsidRPr="00375E1C">
        <w:rPr>
          <w:i/>
        </w:rPr>
        <w:t>enabling</w:t>
      </w:r>
      <w:proofErr w:type="spellEnd"/>
      <w:r w:rsidRPr="00375E1C">
        <w:rPr>
          <w:i/>
        </w:rPr>
        <w:t xml:space="preserve"> </w:t>
      </w:r>
      <w:proofErr w:type="spellStart"/>
      <w:r w:rsidRPr="00375E1C">
        <w:rPr>
          <w:i/>
        </w:rPr>
        <w:t>condition</w:t>
      </w:r>
      <w:r w:rsidR="00CF464C" w:rsidRPr="00375E1C">
        <w:rPr>
          <w:i/>
        </w:rPr>
        <w:t>s</w:t>
      </w:r>
      <w:proofErr w:type="spellEnd"/>
      <w:r w:rsidR="00CF464C" w:rsidRPr="00375E1C">
        <w:t>) ir jų įgyvendinimas suderintas</w:t>
      </w:r>
      <w:r w:rsidRPr="00375E1C">
        <w:t xml:space="preserve"> su </w:t>
      </w:r>
      <w:r w:rsidR="00CF464C" w:rsidRPr="00375E1C">
        <w:t>EK</w:t>
      </w:r>
      <w:r w:rsidRPr="00375E1C">
        <w:t>. Reikiamas sąlygas sudaro strateginių dokumentų rinkinys, kuris turi įgyvendinti Europos Parlamento ir Tarybos reglamento projekte nustatytus kriterijus.</w:t>
      </w:r>
    </w:p>
    <w:p w:rsidR="005E2D5B" w:rsidRPr="00375E1C" w:rsidRDefault="005E2D5B" w:rsidP="00375E1C">
      <w:pPr>
        <w:pStyle w:val="tekstas"/>
      </w:pPr>
      <w:r w:rsidRPr="00375E1C">
        <w:t xml:space="preserve">Atsižvelgiant į tai, kad </w:t>
      </w:r>
      <w:r w:rsidR="00CF464C" w:rsidRPr="00375E1C">
        <w:t xml:space="preserve">tinkamą </w:t>
      </w:r>
      <w:r w:rsidRPr="00375E1C">
        <w:t xml:space="preserve">reikiamų sąlygų įgyvendinimą turės patvirtinti EK bei į tai, kad naujame laikotarpyje EK neplanuoja rengti gairių, skirtų reikiamų sąlygų įgyvendinimui, kyla rizika, kad reikiamų sąlygų įgyvendinimo derinimas su EK gali užtrukti ilgiau, todėl iki 2020 I </w:t>
      </w:r>
      <w:proofErr w:type="spellStart"/>
      <w:r w:rsidRPr="00375E1C">
        <w:t>ketv</w:t>
      </w:r>
      <w:proofErr w:type="spellEnd"/>
      <w:r w:rsidRPr="00375E1C">
        <w:t>. neįgyvendinus reikiamų sąlygų, t. y. neparengus reikiamų strateginių dokumentų, kyla rizika, kad naujo laikotarpio investicijų įgyvendinimas gali vėluoti. Nauju finansavimo laikotarpiu EK nebus galima deklaruoti išlaidų, kol nebus įgyvendintos reikiamos sąlygos.</w:t>
      </w:r>
    </w:p>
    <w:p w:rsidR="00007F90" w:rsidRPr="00007F90" w:rsidRDefault="00007F90" w:rsidP="005F3538">
      <w:pPr>
        <w:pStyle w:val="tekstas"/>
        <w:ind w:left="1146" w:firstLine="0"/>
      </w:pPr>
    </w:p>
    <w:tbl>
      <w:tblPr>
        <w:tblStyle w:val="Lentelstinklelis"/>
        <w:tblpPr w:leftFromText="180" w:rightFromText="180" w:vertAnchor="text" w:horzAnchor="margin" w:tblpY="15"/>
        <w:tblW w:w="0" w:type="auto"/>
        <w:shd w:val="clear" w:color="auto" w:fill="D9D9D9" w:themeFill="background1" w:themeFillShade="D9"/>
        <w:tblLook w:val="04A0" w:firstRow="1" w:lastRow="0" w:firstColumn="1" w:lastColumn="0" w:noHBand="0" w:noVBand="1"/>
      </w:tblPr>
      <w:tblGrid>
        <w:gridCol w:w="9638"/>
      </w:tblGrid>
      <w:tr w:rsidR="00916B70" w:rsidRPr="002A0208" w:rsidTr="002B149C">
        <w:tc>
          <w:tcPr>
            <w:tcW w:w="9638" w:type="dxa"/>
            <w:tcBorders>
              <w:top w:val="nil"/>
              <w:left w:val="nil"/>
              <w:bottom w:val="nil"/>
              <w:right w:val="nil"/>
            </w:tcBorders>
            <w:shd w:val="clear" w:color="auto" w:fill="D9D9D9" w:themeFill="background1" w:themeFillShade="D9"/>
          </w:tcPr>
          <w:p w:rsidR="00916B70" w:rsidRPr="00EA50AE" w:rsidRDefault="00916B70" w:rsidP="002B149C">
            <w:pPr>
              <w:jc w:val="both"/>
              <w:rPr>
                <w:rFonts w:asciiTheme="minorHAnsi" w:hAnsiTheme="minorHAnsi"/>
                <w:b/>
                <w:color w:val="365F91" w:themeColor="accent1" w:themeShade="BF"/>
              </w:rPr>
            </w:pPr>
            <w:r w:rsidRPr="00EA50AE">
              <w:rPr>
                <w:rFonts w:asciiTheme="minorHAnsi" w:hAnsiTheme="minorHAnsi"/>
                <w:b/>
                <w:color w:val="365F91" w:themeColor="accent1" w:themeShade="BF"/>
              </w:rPr>
              <w:t xml:space="preserve">Siūlymas </w:t>
            </w:r>
            <w:r>
              <w:rPr>
                <w:rFonts w:asciiTheme="minorHAnsi" w:hAnsiTheme="minorHAnsi"/>
                <w:b/>
                <w:color w:val="365F91" w:themeColor="accent1" w:themeShade="BF"/>
              </w:rPr>
              <w:t>ministerijoms</w:t>
            </w:r>
            <w:r w:rsidRPr="00EA50AE">
              <w:rPr>
                <w:rFonts w:asciiTheme="minorHAnsi" w:hAnsiTheme="minorHAnsi"/>
                <w:b/>
                <w:color w:val="365F91" w:themeColor="accent1" w:themeShade="BF"/>
              </w:rPr>
              <w:t>:</w:t>
            </w:r>
          </w:p>
          <w:p w:rsidR="00916B70" w:rsidRPr="004A2964" w:rsidRDefault="00916B70" w:rsidP="009C4C41">
            <w:pPr>
              <w:autoSpaceDE w:val="0"/>
              <w:autoSpaceDN w:val="0"/>
              <w:adjustRightInd w:val="0"/>
              <w:jc w:val="both"/>
              <w:rPr>
                <w:rFonts w:asciiTheme="minorHAnsi" w:eastAsiaTheme="minorHAnsi" w:hAnsiTheme="minorHAnsi" w:cstheme="minorHAnsi"/>
                <w:b/>
                <w:bCs/>
                <w:color w:val="365F91" w:themeColor="accent1" w:themeShade="BF"/>
                <w:szCs w:val="24"/>
              </w:rPr>
            </w:pPr>
            <w:r w:rsidRPr="004A2964">
              <w:rPr>
                <w:rFonts w:asciiTheme="minorHAnsi" w:hAnsiTheme="minorHAnsi"/>
                <w:b/>
                <w:color w:val="365F91" w:themeColor="accent1" w:themeShade="BF"/>
              </w:rPr>
              <w:t xml:space="preserve">- </w:t>
            </w:r>
            <w:r w:rsidR="00375E1C">
              <w:rPr>
                <w:rFonts w:asciiTheme="minorHAnsi" w:hAnsiTheme="minorHAnsi"/>
                <w:b/>
                <w:color w:val="365F91" w:themeColor="accent1" w:themeShade="BF"/>
              </w:rPr>
              <w:t>I</w:t>
            </w:r>
            <w:r w:rsidRPr="00375E1C">
              <w:rPr>
                <w:rFonts w:asciiTheme="minorHAnsi" w:hAnsiTheme="minorHAnsi"/>
                <w:b/>
                <w:color w:val="365F91" w:themeColor="accent1" w:themeShade="BF"/>
              </w:rPr>
              <w:t xml:space="preserve">ki 2020 m. </w:t>
            </w:r>
            <w:r w:rsidR="00375E1C">
              <w:rPr>
                <w:rFonts w:asciiTheme="minorHAnsi" w:hAnsiTheme="minorHAnsi"/>
                <w:b/>
                <w:color w:val="365F91" w:themeColor="accent1" w:themeShade="BF"/>
              </w:rPr>
              <w:t>kovo 31 d.</w:t>
            </w:r>
            <w:r w:rsidRPr="00375E1C">
              <w:rPr>
                <w:rFonts w:asciiTheme="minorHAnsi" w:hAnsiTheme="minorHAnsi"/>
                <w:b/>
                <w:color w:val="365F91" w:themeColor="accent1" w:themeShade="BF"/>
              </w:rPr>
              <w:t xml:space="preserve"> </w:t>
            </w:r>
            <w:r w:rsidR="009C4C41" w:rsidRPr="009C4C41">
              <w:rPr>
                <w:rFonts w:asciiTheme="minorHAnsi" w:hAnsiTheme="minorHAnsi"/>
                <w:b/>
                <w:color w:val="365F91" w:themeColor="accent1" w:themeShade="BF"/>
              </w:rPr>
              <w:t xml:space="preserve">įvykdyti visas reikiamas sąlygas, kurios reikalingos norint efektyviai investuoti </w:t>
            </w:r>
            <w:r w:rsidR="009C4C41">
              <w:rPr>
                <w:rFonts w:asciiTheme="minorHAnsi" w:hAnsiTheme="minorHAnsi"/>
                <w:b/>
                <w:color w:val="365F91" w:themeColor="accent1" w:themeShade="BF"/>
              </w:rPr>
              <w:t xml:space="preserve">2021–2027 m. programavimo periodo </w:t>
            </w:r>
            <w:r w:rsidR="009C4C41" w:rsidRPr="009C4C41">
              <w:rPr>
                <w:rFonts w:asciiTheme="minorHAnsi" w:hAnsiTheme="minorHAnsi"/>
                <w:b/>
                <w:color w:val="365F91" w:themeColor="accent1" w:themeShade="BF"/>
              </w:rPr>
              <w:t>ES fondų lėšas</w:t>
            </w:r>
            <w:r w:rsidRPr="00375E1C">
              <w:rPr>
                <w:rFonts w:asciiTheme="minorHAnsi" w:hAnsiTheme="minorHAnsi"/>
                <w:b/>
                <w:color w:val="365F91" w:themeColor="accent1" w:themeShade="BF"/>
              </w:rPr>
              <w:t>.</w:t>
            </w:r>
          </w:p>
        </w:tc>
      </w:tr>
    </w:tbl>
    <w:p w:rsidR="005F3538" w:rsidRDefault="005F3538">
      <w:pPr>
        <w:spacing w:after="200" w:line="276" w:lineRule="auto"/>
        <w:rPr>
          <w:rFonts w:asciiTheme="minorHAnsi" w:hAnsiTheme="minorHAnsi"/>
          <w:color w:val="666666"/>
          <w:szCs w:val="24"/>
        </w:rPr>
      </w:pPr>
      <w:r>
        <w:rPr>
          <w:rFonts w:asciiTheme="minorHAnsi" w:hAnsiTheme="minorHAnsi"/>
          <w:color w:val="666666"/>
          <w:szCs w:val="24"/>
        </w:rPr>
        <w:br w:type="page"/>
      </w:r>
    </w:p>
    <w:p w:rsidR="00007F90" w:rsidRPr="00007F90" w:rsidRDefault="00007F90" w:rsidP="00007F90">
      <w:pPr>
        <w:jc w:val="both"/>
        <w:rPr>
          <w:rFonts w:asciiTheme="minorHAnsi" w:hAnsiTheme="minorHAnsi"/>
          <w:color w:val="666666"/>
          <w:szCs w:val="24"/>
        </w:rPr>
      </w:pPr>
    </w:p>
    <w:p w:rsidR="00007F90" w:rsidRPr="00007F90" w:rsidRDefault="00007F90" w:rsidP="00007F90">
      <w:pPr>
        <w:jc w:val="center"/>
        <w:rPr>
          <w:rFonts w:asciiTheme="minorHAnsi" w:eastAsia="Calibri" w:hAnsiTheme="minorHAnsi"/>
          <w:b/>
          <w:noProof/>
          <w:color w:val="0070C0"/>
          <w:szCs w:val="24"/>
          <w:lang w:eastAsia="lt-LT"/>
        </w:rPr>
      </w:pPr>
      <w:r w:rsidRPr="00007F90">
        <w:rPr>
          <w:rFonts w:asciiTheme="minorHAnsi" w:eastAsia="Calibri" w:hAnsiTheme="minorHAnsi"/>
          <w:b/>
          <w:noProof/>
          <w:color w:val="0070C0"/>
          <w:szCs w:val="24"/>
          <w:lang w:eastAsia="lt-LT"/>
        </w:rPr>
        <w:drawing>
          <wp:inline distT="0" distB="0" distL="0" distR="0" wp14:anchorId="156D4B82" wp14:editId="1CF6836F">
            <wp:extent cx="2618483" cy="1350070"/>
            <wp:effectExtent l="0" t="0" r="0"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0891" cy="1351311"/>
                    </a:xfrm>
                    <a:prstGeom prst="rect">
                      <a:avLst/>
                    </a:prstGeom>
                    <a:noFill/>
                    <a:ln>
                      <a:noFill/>
                    </a:ln>
                  </pic:spPr>
                </pic:pic>
              </a:graphicData>
            </a:graphic>
          </wp:inline>
        </w:drawing>
      </w:r>
      <w:r w:rsidRPr="00007F90">
        <w:rPr>
          <w:rFonts w:asciiTheme="minorHAnsi" w:eastAsia="Calibri" w:hAnsiTheme="minorHAnsi"/>
          <w:b/>
          <w:noProof/>
          <w:color w:val="0070C0"/>
          <w:szCs w:val="24"/>
          <w:lang w:eastAsia="lt-LT"/>
        </w:rPr>
        <w:drawing>
          <wp:inline distT="0" distB="0" distL="0" distR="0" wp14:anchorId="381CFE8F" wp14:editId="4B5E877E">
            <wp:extent cx="2134725" cy="1283967"/>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033" cy="1285355"/>
                    </a:xfrm>
                    <a:prstGeom prst="rect">
                      <a:avLst/>
                    </a:prstGeom>
                    <a:noFill/>
                    <a:ln>
                      <a:noFill/>
                    </a:ln>
                  </pic:spPr>
                </pic:pic>
              </a:graphicData>
            </a:graphic>
          </wp:inline>
        </w:drawing>
      </w: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r w:rsidRPr="00007F90">
        <w:rPr>
          <w:rFonts w:asciiTheme="minorHAnsi" w:eastAsia="Calibri" w:hAnsiTheme="minorHAnsi"/>
          <w:b/>
          <w:noProof/>
          <w:color w:val="0070C0"/>
          <w:szCs w:val="24"/>
          <w:lang w:eastAsia="lt-LT"/>
        </w:rPr>
        <w:drawing>
          <wp:inline distT="0" distB="0" distL="0" distR="0" wp14:anchorId="0480DAEC" wp14:editId="5E5B43A8">
            <wp:extent cx="2732567" cy="1351749"/>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5858" cy="1348430"/>
                    </a:xfrm>
                    <a:prstGeom prst="rect">
                      <a:avLst/>
                    </a:prstGeom>
                    <a:noFill/>
                    <a:ln>
                      <a:noFill/>
                    </a:ln>
                  </pic:spPr>
                </pic:pic>
              </a:graphicData>
            </a:graphic>
          </wp:inline>
        </w:drawing>
      </w: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eastAsia="Calibri" w:hAnsiTheme="minorHAnsi"/>
          <w:b/>
          <w:noProof/>
          <w:color w:val="0070C0"/>
          <w:szCs w:val="24"/>
          <w:lang w:eastAsia="lt-LT"/>
        </w:rPr>
      </w:pPr>
    </w:p>
    <w:p w:rsidR="00007F90" w:rsidRPr="00007F90" w:rsidRDefault="00007F90" w:rsidP="00007F90">
      <w:pPr>
        <w:jc w:val="center"/>
        <w:rPr>
          <w:rFonts w:asciiTheme="minorHAnsi" w:hAnsiTheme="minorHAnsi"/>
          <w:color w:val="666666"/>
          <w:szCs w:val="24"/>
        </w:rPr>
      </w:pPr>
      <w:r w:rsidRPr="00007F90">
        <w:rPr>
          <w:rFonts w:asciiTheme="minorHAnsi" w:eastAsia="Calibri" w:hAnsiTheme="minorHAnsi"/>
          <w:b/>
          <w:noProof/>
          <w:color w:val="0070C0"/>
          <w:szCs w:val="24"/>
          <w:lang w:eastAsia="lt-LT"/>
        </w:rPr>
        <w:drawing>
          <wp:inline distT="0" distB="0" distL="0" distR="0" wp14:anchorId="6E3F7F83" wp14:editId="150BAB9F">
            <wp:extent cx="1698683" cy="669851"/>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292" cy="669697"/>
                    </a:xfrm>
                    <a:prstGeom prst="rect">
                      <a:avLst/>
                    </a:prstGeom>
                    <a:noFill/>
                    <a:ln>
                      <a:noFill/>
                    </a:ln>
                  </pic:spPr>
                </pic:pic>
              </a:graphicData>
            </a:graphic>
          </wp:inline>
        </w:drawing>
      </w:r>
    </w:p>
    <w:bookmarkEnd w:id="31"/>
    <w:p w:rsidR="009F53D9" w:rsidRPr="00D65621" w:rsidRDefault="009F53D9" w:rsidP="00A429C5">
      <w:pPr>
        <w:spacing w:after="200" w:line="276" w:lineRule="auto"/>
        <w:rPr>
          <w:rFonts w:asciiTheme="minorHAnsi" w:hAnsiTheme="minorHAnsi"/>
          <w:color w:val="666666"/>
          <w:szCs w:val="24"/>
        </w:rPr>
      </w:pPr>
    </w:p>
    <w:sectPr w:rsidR="009F53D9" w:rsidRPr="00D65621" w:rsidSect="00807D99">
      <w:headerReference w:type="default" r:id="rId19"/>
      <w:footerReference w:type="default" r:id="rId20"/>
      <w:type w:val="continuous"/>
      <w:pgSz w:w="11906" w:h="16838"/>
      <w:pgMar w:top="1100"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6A" w:rsidRDefault="006F2E6A" w:rsidP="00885DE2">
      <w:r>
        <w:separator/>
      </w:r>
    </w:p>
    <w:p w:rsidR="006F2E6A" w:rsidRDefault="006F2E6A"/>
  </w:endnote>
  <w:endnote w:type="continuationSeparator" w:id="0">
    <w:p w:rsidR="006F2E6A" w:rsidRDefault="006F2E6A" w:rsidP="00885DE2">
      <w:r>
        <w:continuationSeparator/>
      </w:r>
    </w:p>
    <w:p w:rsidR="006F2E6A" w:rsidRDefault="006F2E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6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647423"/>
      <w:docPartObj>
        <w:docPartGallery w:val="Page Numbers (Bottom of Page)"/>
        <w:docPartUnique/>
      </w:docPartObj>
    </w:sdtPr>
    <w:sdtContent>
      <w:p w:rsidR="006F2E6A" w:rsidRDefault="006F2E6A">
        <w:pPr>
          <w:pStyle w:val="Porat"/>
          <w:jc w:val="center"/>
        </w:pPr>
      </w:p>
      <w:p w:rsidR="006F2E6A" w:rsidRDefault="006F2E6A">
        <w:pPr>
          <w:pStyle w:val="Porat"/>
          <w:jc w:val="center"/>
        </w:pPr>
        <w:r>
          <w:fldChar w:fldCharType="begin"/>
        </w:r>
        <w:r>
          <w:instrText>PAGE   \* MERGEFORMAT</w:instrText>
        </w:r>
        <w:r>
          <w:fldChar w:fldCharType="separate"/>
        </w:r>
        <w:r w:rsidR="00F54535">
          <w:rPr>
            <w:noProof/>
          </w:rPr>
          <w:t>27</w:t>
        </w:r>
        <w:r>
          <w:fldChar w:fldCharType="end"/>
        </w:r>
      </w:p>
    </w:sdtContent>
  </w:sdt>
  <w:p w:rsidR="006F2E6A" w:rsidRDefault="006F2E6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6A" w:rsidRDefault="006F2E6A" w:rsidP="00885DE2">
      <w:r>
        <w:separator/>
      </w:r>
    </w:p>
    <w:p w:rsidR="006F2E6A" w:rsidRDefault="006F2E6A"/>
  </w:footnote>
  <w:footnote w:type="continuationSeparator" w:id="0">
    <w:p w:rsidR="006F2E6A" w:rsidRDefault="006F2E6A" w:rsidP="00885DE2">
      <w:r>
        <w:continuationSeparator/>
      </w:r>
    </w:p>
    <w:p w:rsidR="006F2E6A" w:rsidRDefault="006F2E6A"/>
  </w:footnote>
  <w:footnote w:id="1">
    <w:p w:rsidR="006F2E6A" w:rsidRDefault="006F2E6A" w:rsidP="00BC54FE">
      <w:pPr>
        <w:pStyle w:val="Puslapioinaostekstas"/>
      </w:pPr>
      <w:r>
        <w:rPr>
          <w:rStyle w:val="Puslapioinaosnuoroda"/>
        </w:rPr>
        <w:footnoteRef/>
      </w:r>
      <w:r>
        <w:t xml:space="preserve"> Į rodiklį įsiskaičiuoja bendri grynieji išmokėjimai (angl. </w:t>
      </w:r>
      <w:proofErr w:type="spellStart"/>
      <w:r w:rsidRPr="001E27E2">
        <w:rPr>
          <w:i/>
        </w:rPr>
        <w:t>total</w:t>
      </w:r>
      <w:proofErr w:type="spellEnd"/>
      <w:r w:rsidRPr="001E27E2">
        <w:rPr>
          <w:i/>
        </w:rPr>
        <w:t xml:space="preserve"> net </w:t>
      </w:r>
      <w:proofErr w:type="spellStart"/>
      <w:r w:rsidRPr="001E27E2">
        <w:rPr>
          <w:i/>
        </w:rPr>
        <w:t>payments</w:t>
      </w:r>
      <w:proofErr w:type="spellEnd"/>
      <w:r>
        <w:t xml:space="preserve">), t. y. pirminiai avansai, grynieji papildomi pirminiai avansai (papildomi pirminiai avansai be grąžintos dalies), grynieji metiniai avansai (metiniai avansai be grąžintos dalies), taip pat grynieji tarpiniai mokėjimai </w:t>
      </w:r>
      <w:proofErr w:type="gramStart"/>
      <w:r>
        <w:t>(</w:t>
      </w:r>
      <w:proofErr w:type="gramEnd"/>
      <w:r>
        <w:t>tarpiniai mokėjimai be grąžintos dalies ir metiniai avansai, padengti išlaidų).</w:t>
      </w:r>
    </w:p>
  </w:footnote>
  <w:footnote w:id="2">
    <w:p w:rsidR="006F2E6A" w:rsidRDefault="006F2E6A">
      <w:pPr>
        <w:pStyle w:val="Puslapioinaostekstas"/>
      </w:pPr>
      <w:r>
        <w:rPr>
          <w:rStyle w:val="Puslapioinaosnuoroda"/>
        </w:rPr>
        <w:footnoteRef/>
      </w:r>
      <w:r>
        <w:t xml:space="preserve"> Finansų rinkų plėtra, sveikata, institucinės globos pertvarka, viešasis administravimas, valstybės išteklių konsolidavimas ir duomenų atvėrimas, strateginės infrastruktūros plėtojimas, švietimas, inovacijos ir </w:t>
      </w:r>
      <w:proofErr w:type="spellStart"/>
      <w:r>
        <w:t>inovatyvi</w:t>
      </w:r>
      <w:proofErr w:type="spellEnd"/>
      <w:r>
        <w:t xml:space="preserve"> ekonomika, energijos efektyvumo didinimas, kultūros paveldo </w:t>
      </w:r>
      <w:proofErr w:type="spellStart"/>
      <w:r>
        <w:t>įveiklinimas</w:t>
      </w:r>
      <w:proofErr w:type="spellEnd"/>
      <w:r>
        <w:t xml:space="preserve"> ir kultūrinio verslumo skatinimas.</w:t>
      </w:r>
    </w:p>
  </w:footnote>
  <w:footnote w:id="3">
    <w:p w:rsidR="006F2E6A" w:rsidRDefault="006F2E6A" w:rsidP="008420E5">
      <w:pPr>
        <w:pStyle w:val="Puslapioinaostekstas"/>
      </w:pPr>
      <w:r>
        <w:rPr>
          <w:rStyle w:val="Puslapioinaosnuoroda"/>
        </w:rPr>
        <w:footnoteRef/>
      </w:r>
      <w:r>
        <w:t xml:space="preserve"> Švietimo reforma, Sveikatos reforma, Mokesčių reforma, Inovacijų reforma, Šešėlio mažinimas, Pensijų reforma.</w:t>
      </w:r>
    </w:p>
  </w:footnote>
  <w:footnote w:id="4">
    <w:p w:rsidR="006F2E6A" w:rsidRPr="00CC7435" w:rsidRDefault="006F2E6A" w:rsidP="00502E59">
      <w:pPr>
        <w:pStyle w:val="Puslapioinaostekstas"/>
        <w:rPr>
          <w:rFonts w:asciiTheme="minorHAnsi" w:hAnsiTheme="minorHAnsi" w:cstheme="minorHAnsi"/>
        </w:rPr>
      </w:pPr>
      <w:r w:rsidRPr="00CC7435">
        <w:rPr>
          <w:rStyle w:val="Puslapioinaosnuoroda"/>
          <w:rFonts w:asciiTheme="minorHAnsi" w:hAnsiTheme="minorHAnsi" w:cstheme="minorHAnsi"/>
        </w:rPr>
        <w:footnoteRef/>
      </w:r>
      <w:r w:rsidRPr="00CC7435">
        <w:rPr>
          <w:rFonts w:asciiTheme="minorHAnsi" w:hAnsiTheme="minorHAnsi" w:cstheme="minorHAnsi"/>
        </w:rPr>
        <w:t xml:space="preserve"> https://www.esinvesticijos.lt/lt/naujienos-1/naujienos/vilnius-klaipeda-ir-panevezys-ateities-miestai</w:t>
      </w:r>
    </w:p>
  </w:footnote>
  <w:footnote w:id="5">
    <w:p w:rsidR="006F2E6A" w:rsidRPr="008C3C7F" w:rsidRDefault="006F2E6A">
      <w:pPr>
        <w:pStyle w:val="Puslapioinaostekstas"/>
        <w:rPr>
          <w:rFonts w:asciiTheme="minorHAnsi" w:hAnsiTheme="minorHAnsi" w:cstheme="minorHAnsi"/>
        </w:rPr>
      </w:pPr>
      <w:r>
        <w:rPr>
          <w:rStyle w:val="Puslapioinaosnuoroda"/>
        </w:rPr>
        <w:footnoteRef/>
      </w:r>
      <w:r>
        <w:t xml:space="preserve"> </w:t>
      </w:r>
      <w:r w:rsidRPr="008C3C7F">
        <w:rPr>
          <w:rFonts w:asciiTheme="minorHAnsi" w:hAnsiTheme="minorHAnsi" w:cstheme="minorHAnsi"/>
        </w:rPr>
        <w:t xml:space="preserve">Europos Komisija, Šalies ataskaita. Lietuva 2018 </w:t>
      </w:r>
    </w:p>
    <w:p w:rsidR="006F2E6A" w:rsidRDefault="006F2E6A">
      <w:pPr>
        <w:pStyle w:val="Puslapioinaostekstas"/>
      </w:pPr>
      <w:hyperlink r:id="rId1" w:history="1">
        <w:r w:rsidRPr="008C3C7F">
          <w:rPr>
            <w:rStyle w:val="Hipersaitas"/>
            <w:rFonts w:asciiTheme="minorHAnsi" w:hAnsiTheme="minorHAnsi" w:cstheme="minorHAnsi"/>
          </w:rPr>
          <w:t>https://ec.europa.eu/info/sites/info/files/2018-european-semester-country-report-lithuania-lt.pdf</w:t>
        </w:r>
      </w:hyperlink>
    </w:p>
    <w:p w:rsidR="006F2E6A" w:rsidRDefault="006F2E6A">
      <w:pPr>
        <w:pStyle w:val="Puslapioinaostekstas"/>
      </w:pPr>
    </w:p>
  </w:footnote>
  <w:footnote w:id="6">
    <w:p w:rsidR="006F2E6A" w:rsidRDefault="006F2E6A" w:rsidP="003F49E2">
      <w:pPr>
        <w:pStyle w:val="Puslapioinaostekstas"/>
      </w:pPr>
      <w:r>
        <w:rPr>
          <w:rStyle w:val="Puslapioinaosnuoroda"/>
        </w:rPr>
        <w:footnoteRef/>
      </w:r>
      <w:r>
        <w:t xml:space="preserve"> Pagal Finansų ministerijai Socialinės apsaugos ir darbo ministerijos 2019 m</w:t>
      </w:r>
      <w:r>
        <w:t>. gegužės 10</w:t>
      </w:r>
      <w:r>
        <w:t xml:space="preserve"> d. raštu „Dėl nesuplanuotų ES fondų lėšų“ pateiktą informaciją.</w:t>
      </w:r>
    </w:p>
  </w:footnote>
  <w:footnote w:id="7">
    <w:p w:rsidR="006F2E6A" w:rsidRDefault="006F2E6A" w:rsidP="003F49E2">
      <w:pPr>
        <w:pStyle w:val="Puslapioinaostekstas"/>
      </w:pPr>
      <w:r>
        <w:rPr>
          <w:rStyle w:val="Puslapioinaosnuoroda"/>
        </w:rPr>
        <w:footnoteRef/>
      </w:r>
      <w:r>
        <w:t xml:space="preserve"> Pagal Projektų administravimo ir finansavimo taisyklių,</w:t>
      </w:r>
      <w:r w:rsidRPr="00EF2558">
        <w:t xml:space="preserve"> </w:t>
      </w:r>
      <w:r>
        <w:t>patvirtintų finansų ministro 2014 m. spalio 8 d. įsakymu Nr. 1K-316, 213.1 papunktį</w:t>
      </w:r>
      <w:r>
        <w:rPr>
          <w:color w:val="000000"/>
        </w:rPr>
        <w:t xml:space="preserve"> mokėjimo prašymus projekto vykdytojas gali teikti ne vėliau kaip iki 2023 m. spalio 1 dienos.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E6A" w:rsidRDefault="006F2E6A" w:rsidP="00B86403">
    <w:pPr>
      <w:pStyle w:val="Antrats"/>
      <w:jc w:val="center"/>
    </w:pPr>
  </w:p>
  <w:p w:rsidR="006F2E6A" w:rsidRDefault="006F2E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539B"/>
    <w:multiLevelType w:val="hybridMultilevel"/>
    <w:tmpl w:val="5D3C5A1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nsid w:val="0D5C3433"/>
    <w:multiLevelType w:val="hybridMultilevel"/>
    <w:tmpl w:val="5C7A19FC"/>
    <w:lvl w:ilvl="0" w:tplc="55C00410">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DF0688D"/>
    <w:multiLevelType w:val="hybridMultilevel"/>
    <w:tmpl w:val="931E496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nsid w:val="1B1D6C17"/>
    <w:multiLevelType w:val="hybridMultilevel"/>
    <w:tmpl w:val="E710D4F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
    <w:nsid w:val="1B3D2E45"/>
    <w:multiLevelType w:val="hybridMultilevel"/>
    <w:tmpl w:val="99F82BB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nsid w:val="271E6FC9"/>
    <w:multiLevelType w:val="hybridMultilevel"/>
    <w:tmpl w:val="7E6ED5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88F1E5E"/>
    <w:multiLevelType w:val="hybridMultilevel"/>
    <w:tmpl w:val="55A2844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nsid w:val="2CED31D9"/>
    <w:multiLevelType w:val="hybridMultilevel"/>
    <w:tmpl w:val="2884CF82"/>
    <w:lvl w:ilvl="0" w:tplc="12301B66">
      <w:start w:val="1"/>
      <w:numFmt w:val="upperRoman"/>
      <w:pStyle w:val="Antrat1"/>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2E245E01"/>
    <w:multiLevelType w:val="hybridMultilevel"/>
    <w:tmpl w:val="45A08C6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9">
    <w:nsid w:val="340C6CDA"/>
    <w:multiLevelType w:val="hybridMultilevel"/>
    <w:tmpl w:val="3418E6EA"/>
    <w:lvl w:ilvl="0" w:tplc="F5A09518">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344C7919"/>
    <w:multiLevelType w:val="hybridMultilevel"/>
    <w:tmpl w:val="26CCD3C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3AC27661"/>
    <w:multiLevelType w:val="hybridMultilevel"/>
    <w:tmpl w:val="8AC4F42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2">
    <w:nsid w:val="3E4B11B0"/>
    <w:multiLevelType w:val="hybridMultilevel"/>
    <w:tmpl w:val="61A8C188"/>
    <w:lvl w:ilvl="0" w:tplc="67385D50">
      <w:start w:val="1"/>
      <w:numFmt w:val="bullet"/>
      <w:lvlText w:val="-"/>
      <w:lvlJc w:val="left"/>
      <w:pPr>
        <w:ind w:left="786" w:hanging="360"/>
      </w:pPr>
      <w:rPr>
        <w:rFonts w:ascii="Calibri" w:eastAsia="Times New Roman" w:hAnsi="Calibri" w:cs="Calibri"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3">
    <w:nsid w:val="42916B38"/>
    <w:multiLevelType w:val="hybridMultilevel"/>
    <w:tmpl w:val="49F813B6"/>
    <w:lvl w:ilvl="0" w:tplc="799E16AC">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44A36260"/>
    <w:multiLevelType w:val="hybridMultilevel"/>
    <w:tmpl w:val="928434C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5">
    <w:nsid w:val="551F4765"/>
    <w:multiLevelType w:val="hybridMultilevel"/>
    <w:tmpl w:val="41607D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55F852C9"/>
    <w:multiLevelType w:val="hybridMultilevel"/>
    <w:tmpl w:val="0ABC1B7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nsid w:val="5C77782B"/>
    <w:multiLevelType w:val="hybridMultilevel"/>
    <w:tmpl w:val="6052B306"/>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8">
    <w:nsid w:val="5CD8060A"/>
    <w:multiLevelType w:val="hybridMultilevel"/>
    <w:tmpl w:val="6052B306"/>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9">
    <w:nsid w:val="5E1B7C00"/>
    <w:multiLevelType w:val="hybridMultilevel"/>
    <w:tmpl w:val="9CB65AB2"/>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0">
    <w:nsid w:val="637716D9"/>
    <w:multiLevelType w:val="hybridMultilevel"/>
    <w:tmpl w:val="E37A7E62"/>
    <w:lvl w:ilvl="0" w:tplc="862AA444">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1">
    <w:nsid w:val="71052E22"/>
    <w:multiLevelType w:val="hybridMultilevel"/>
    <w:tmpl w:val="58029E66"/>
    <w:lvl w:ilvl="0" w:tplc="54DA9186">
      <w:start w:val="1"/>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603181E"/>
    <w:multiLevelType w:val="hybridMultilevel"/>
    <w:tmpl w:val="87E84D82"/>
    <w:lvl w:ilvl="0" w:tplc="7528E6C4">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8FF1666"/>
    <w:multiLevelType w:val="hybridMultilevel"/>
    <w:tmpl w:val="9D8472E6"/>
    <w:lvl w:ilvl="0" w:tplc="08C263AE">
      <w:numFmt w:val="bullet"/>
      <w:lvlText w:val="-"/>
      <w:lvlJc w:val="left"/>
      <w:pPr>
        <w:ind w:left="720" w:hanging="360"/>
      </w:pPr>
      <w:rPr>
        <w:rFonts w:ascii="Calibri" w:eastAsia="Times New Roman"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2"/>
  </w:num>
  <w:num w:numId="4">
    <w:abstractNumId w:val="9"/>
  </w:num>
  <w:num w:numId="5">
    <w:abstractNumId w:val="3"/>
  </w:num>
  <w:num w:numId="6">
    <w:abstractNumId w:val="18"/>
  </w:num>
  <w:num w:numId="7">
    <w:abstractNumId w:val="6"/>
  </w:num>
  <w:num w:numId="8">
    <w:abstractNumId w:val="8"/>
  </w:num>
  <w:num w:numId="9">
    <w:abstractNumId w:val="16"/>
  </w:num>
  <w:num w:numId="10">
    <w:abstractNumId w:val="17"/>
  </w:num>
  <w:num w:numId="11">
    <w:abstractNumId w:val="19"/>
  </w:num>
  <w:num w:numId="12">
    <w:abstractNumId w:val="20"/>
  </w:num>
  <w:num w:numId="13">
    <w:abstractNumId w:val="14"/>
  </w:num>
  <w:num w:numId="14">
    <w:abstractNumId w:val="4"/>
  </w:num>
  <w:num w:numId="15">
    <w:abstractNumId w:val="21"/>
  </w:num>
  <w:num w:numId="16">
    <w:abstractNumId w:val="1"/>
  </w:num>
  <w:num w:numId="17">
    <w:abstractNumId w:val="13"/>
  </w:num>
  <w:num w:numId="18">
    <w:abstractNumId w:val="22"/>
  </w:num>
  <w:num w:numId="19">
    <w:abstractNumId w:val="23"/>
  </w:num>
  <w:num w:numId="20">
    <w:abstractNumId w:val="11"/>
  </w:num>
  <w:num w:numId="21">
    <w:abstractNumId w:val="15"/>
  </w:num>
  <w:num w:numId="22">
    <w:abstractNumId w:val="10"/>
  </w:num>
  <w:num w:numId="23">
    <w:abstractNumId w:val="0"/>
  </w:num>
  <w:num w:numId="2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296"/>
  <w:hyphenationZone w:val="396"/>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A36"/>
    <w:rsid w:val="00000A8B"/>
    <w:rsid w:val="00001905"/>
    <w:rsid w:val="0000192D"/>
    <w:rsid w:val="00001A53"/>
    <w:rsid w:val="0000262B"/>
    <w:rsid w:val="000038D6"/>
    <w:rsid w:val="00004454"/>
    <w:rsid w:val="000058CC"/>
    <w:rsid w:val="0000592B"/>
    <w:rsid w:val="00005D87"/>
    <w:rsid w:val="000061AD"/>
    <w:rsid w:val="0000643A"/>
    <w:rsid w:val="00007F90"/>
    <w:rsid w:val="000102C5"/>
    <w:rsid w:val="00010C7F"/>
    <w:rsid w:val="00010F32"/>
    <w:rsid w:val="00011121"/>
    <w:rsid w:val="0001113C"/>
    <w:rsid w:val="00011729"/>
    <w:rsid w:val="0001197F"/>
    <w:rsid w:val="0001198C"/>
    <w:rsid w:val="00011E10"/>
    <w:rsid w:val="00012338"/>
    <w:rsid w:val="0001242D"/>
    <w:rsid w:val="00012D02"/>
    <w:rsid w:val="0001301A"/>
    <w:rsid w:val="00013643"/>
    <w:rsid w:val="0001398C"/>
    <w:rsid w:val="0001517B"/>
    <w:rsid w:val="000153B4"/>
    <w:rsid w:val="00015444"/>
    <w:rsid w:val="00015BAD"/>
    <w:rsid w:val="00016210"/>
    <w:rsid w:val="000164B1"/>
    <w:rsid w:val="000165E2"/>
    <w:rsid w:val="00016996"/>
    <w:rsid w:val="0001708F"/>
    <w:rsid w:val="0001737F"/>
    <w:rsid w:val="000175D7"/>
    <w:rsid w:val="0001784F"/>
    <w:rsid w:val="00017AE5"/>
    <w:rsid w:val="00020BAB"/>
    <w:rsid w:val="00020BE0"/>
    <w:rsid w:val="00020D31"/>
    <w:rsid w:val="00021951"/>
    <w:rsid w:val="00022531"/>
    <w:rsid w:val="000226EE"/>
    <w:rsid w:val="00022718"/>
    <w:rsid w:val="00022B97"/>
    <w:rsid w:val="0002379C"/>
    <w:rsid w:val="00023E5E"/>
    <w:rsid w:val="00024153"/>
    <w:rsid w:val="0002426C"/>
    <w:rsid w:val="000245F8"/>
    <w:rsid w:val="00024CF4"/>
    <w:rsid w:val="0002540D"/>
    <w:rsid w:val="00025633"/>
    <w:rsid w:val="00025986"/>
    <w:rsid w:val="00026181"/>
    <w:rsid w:val="00026605"/>
    <w:rsid w:val="00026979"/>
    <w:rsid w:val="00026A23"/>
    <w:rsid w:val="00026DCF"/>
    <w:rsid w:val="00026E21"/>
    <w:rsid w:val="000270EE"/>
    <w:rsid w:val="000277AC"/>
    <w:rsid w:val="00027B58"/>
    <w:rsid w:val="00027DC5"/>
    <w:rsid w:val="00030B2B"/>
    <w:rsid w:val="00030E87"/>
    <w:rsid w:val="000319F9"/>
    <w:rsid w:val="00031E0B"/>
    <w:rsid w:val="000326F4"/>
    <w:rsid w:val="00033060"/>
    <w:rsid w:val="00033398"/>
    <w:rsid w:val="00033C1B"/>
    <w:rsid w:val="0003408E"/>
    <w:rsid w:val="0003478D"/>
    <w:rsid w:val="00034A12"/>
    <w:rsid w:val="00034BB3"/>
    <w:rsid w:val="00035123"/>
    <w:rsid w:val="0003583B"/>
    <w:rsid w:val="00035C9C"/>
    <w:rsid w:val="00035E4D"/>
    <w:rsid w:val="00036131"/>
    <w:rsid w:val="000361F4"/>
    <w:rsid w:val="000372DD"/>
    <w:rsid w:val="00037E5E"/>
    <w:rsid w:val="000406F5"/>
    <w:rsid w:val="000408D4"/>
    <w:rsid w:val="00042FE6"/>
    <w:rsid w:val="000433B6"/>
    <w:rsid w:val="000435B9"/>
    <w:rsid w:val="00044E0F"/>
    <w:rsid w:val="00044F50"/>
    <w:rsid w:val="00045D29"/>
    <w:rsid w:val="00045F66"/>
    <w:rsid w:val="00046004"/>
    <w:rsid w:val="0004611B"/>
    <w:rsid w:val="0004665E"/>
    <w:rsid w:val="000466F5"/>
    <w:rsid w:val="000468BB"/>
    <w:rsid w:val="0004739D"/>
    <w:rsid w:val="0004758C"/>
    <w:rsid w:val="000500A6"/>
    <w:rsid w:val="00050A45"/>
    <w:rsid w:val="00050C53"/>
    <w:rsid w:val="000514FF"/>
    <w:rsid w:val="00051619"/>
    <w:rsid w:val="00051BE5"/>
    <w:rsid w:val="00051CA2"/>
    <w:rsid w:val="00052893"/>
    <w:rsid w:val="00053130"/>
    <w:rsid w:val="0005332A"/>
    <w:rsid w:val="000534E5"/>
    <w:rsid w:val="00053534"/>
    <w:rsid w:val="00053645"/>
    <w:rsid w:val="0005370A"/>
    <w:rsid w:val="00053C6A"/>
    <w:rsid w:val="000540BD"/>
    <w:rsid w:val="00054913"/>
    <w:rsid w:val="00054C4D"/>
    <w:rsid w:val="000562E8"/>
    <w:rsid w:val="000564EB"/>
    <w:rsid w:val="00056557"/>
    <w:rsid w:val="00056949"/>
    <w:rsid w:val="00056DC0"/>
    <w:rsid w:val="000575C5"/>
    <w:rsid w:val="00057D22"/>
    <w:rsid w:val="00060F38"/>
    <w:rsid w:val="000617F5"/>
    <w:rsid w:val="00061C76"/>
    <w:rsid w:val="0006214E"/>
    <w:rsid w:val="000628F2"/>
    <w:rsid w:val="00063419"/>
    <w:rsid w:val="000635ED"/>
    <w:rsid w:val="00063EF4"/>
    <w:rsid w:val="00064037"/>
    <w:rsid w:val="000648A5"/>
    <w:rsid w:val="00065231"/>
    <w:rsid w:val="000652F9"/>
    <w:rsid w:val="0006540D"/>
    <w:rsid w:val="00065EBA"/>
    <w:rsid w:val="00066926"/>
    <w:rsid w:val="00066F8D"/>
    <w:rsid w:val="000672AC"/>
    <w:rsid w:val="0007040F"/>
    <w:rsid w:val="000704F3"/>
    <w:rsid w:val="00070DE6"/>
    <w:rsid w:val="00071373"/>
    <w:rsid w:val="000719D4"/>
    <w:rsid w:val="000722AF"/>
    <w:rsid w:val="00072883"/>
    <w:rsid w:val="00072EA2"/>
    <w:rsid w:val="00073427"/>
    <w:rsid w:val="00073432"/>
    <w:rsid w:val="000734D2"/>
    <w:rsid w:val="00073F49"/>
    <w:rsid w:val="0007415C"/>
    <w:rsid w:val="0007544B"/>
    <w:rsid w:val="00075889"/>
    <w:rsid w:val="000758EC"/>
    <w:rsid w:val="00076115"/>
    <w:rsid w:val="00076C3E"/>
    <w:rsid w:val="00077876"/>
    <w:rsid w:val="00077B70"/>
    <w:rsid w:val="00080B81"/>
    <w:rsid w:val="00080EFF"/>
    <w:rsid w:val="000813C4"/>
    <w:rsid w:val="00081B8D"/>
    <w:rsid w:val="00082902"/>
    <w:rsid w:val="00082E20"/>
    <w:rsid w:val="00083426"/>
    <w:rsid w:val="00083900"/>
    <w:rsid w:val="00084269"/>
    <w:rsid w:val="000844C6"/>
    <w:rsid w:val="0008477E"/>
    <w:rsid w:val="00084B53"/>
    <w:rsid w:val="00084F7F"/>
    <w:rsid w:val="00085A1E"/>
    <w:rsid w:val="00085CCF"/>
    <w:rsid w:val="0008601D"/>
    <w:rsid w:val="00086AA8"/>
    <w:rsid w:val="00086CF9"/>
    <w:rsid w:val="00087DEF"/>
    <w:rsid w:val="0009043F"/>
    <w:rsid w:val="00090C5D"/>
    <w:rsid w:val="00091124"/>
    <w:rsid w:val="00091716"/>
    <w:rsid w:val="00091A08"/>
    <w:rsid w:val="00091D81"/>
    <w:rsid w:val="000924FC"/>
    <w:rsid w:val="00092B25"/>
    <w:rsid w:val="00092E74"/>
    <w:rsid w:val="000930DD"/>
    <w:rsid w:val="00093918"/>
    <w:rsid w:val="000939BB"/>
    <w:rsid w:val="00093FBE"/>
    <w:rsid w:val="000947E8"/>
    <w:rsid w:val="000948C9"/>
    <w:rsid w:val="00094ABF"/>
    <w:rsid w:val="00095032"/>
    <w:rsid w:val="000950EE"/>
    <w:rsid w:val="0009510C"/>
    <w:rsid w:val="000954B9"/>
    <w:rsid w:val="00095E81"/>
    <w:rsid w:val="00095F43"/>
    <w:rsid w:val="00097180"/>
    <w:rsid w:val="00097564"/>
    <w:rsid w:val="00097652"/>
    <w:rsid w:val="0009776B"/>
    <w:rsid w:val="00097D5D"/>
    <w:rsid w:val="000A0269"/>
    <w:rsid w:val="000A04A2"/>
    <w:rsid w:val="000A0541"/>
    <w:rsid w:val="000A0917"/>
    <w:rsid w:val="000A0C09"/>
    <w:rsid w:val="000A0C4D"/>
    <w:rsid w:val="000A0D10"/>
    <w:rsid w:val="000A0E2E"/>
    <w:rsid w:val="000A1574"/>
    <w:rsid w:val="000A17E4"/>
    <w:rsid w:val="000A1C84"/>
    <w:rsid w:val="000A221E"/>
    <w:rsid w:val="000A23FE"/>
    <w:rsid w:val="000A2415"/>
    <w:rsid w:val="000A2CCA"/>
    <w:rsid w:val="000A3260"/>
    <w:rsid w:val="000A335F"/>
    <w:rsid w:val="000A336F"/>
    <w:rsid w:val="000A3A87"/>
    <w:rsid w:val="000A4A70"/>
    <w:rsid w:val="000A563F"/>
    <w:rsid w:val="000A5838"/>
    <w:rsid w:val="000A5C43"/>
    <w:rsid w:val="000A5D83"/>
    <w:rsid w:val="000A68B8"/>
    <w:rsid w:val="000A71BF"/>
    <w:rsid w:val="000A788A"/>
    <w:rsid w:val="000A7929"/>
    <w:rsid w:val="000B00FE"/>
    <w:rsid w:val="000B0356"/>
    <w:rsid w:val="000B0A89"/>
    <w:rsid w:val="000B0E1B"/>
    <w:rsid w:val="000B117F"/>
    <w:rsid w:val="000B1A94"/>
    <w:rsid w:val="000B20A1"/>
    <w:rsid w:val="000B2202"/>
    <w:rsid w:val="000B2663"/>
    <w:rsid w:val="000B285E"/>
    <w:rsid w:val="000B2B31"/>
    <w:rsid w:val="000B3A28"/>
    <w:rsid w:val="000B3E6F"/>
    <w:rsid w:val="000B5082"/>
    <w:rsid w:val="000B549E"/>
    <w:rsid w:val="000B59A2"/>
    <w:rsid w:val="000B6072"/>
    <w:rsid w:val="000B6579"/>
    <w:rsid w:val="000B66F2"/>
    <w:rsid w:val="000B695A"/>
    <w:rsid w:val="000B7133"/>
    <w:rsid w:val="000B725C"/>
    <w:rsid w:val="000B7F6C"/>
    <w:rsid w:val="000C00AF"/>
    <w:rsid w:val="000C0722"/>
    <w:rsid w:val="000C0CDE"/>
    <w:rsid w:val="000C0EE7"/>
    <w:rsid w:val="000C1001"/>
    <w:rsid w:val="000C1074"/>
    <w:rsid w:val="000C23B5"/>
    <w:rsid w:val="000C34C8"/>
    <w:rsid w:val="000C3B29"/>
    <w:rsid w:val="000C3F66"/>
    <w:rsid w:val="000C43A6"/>
    <w:rsid w:val="000C44F4"/>
    <w:rsid w:val="000C45F4"/>
    <w:rsid w:val="000C4B38"/>
    <w:rsid w:val="000C4C16"/>
    <w:rsid w:val="000C51D2"/>
    <w:rsid w:val="000C558A"/>
    <w:rsid w:val="000C58BB"/>
    <w:rsid w:val="000C593A"/>
    <w:rsid w:val="000C60E5"/>
    <w:rsid w:val="000C61CC"/>
    <w:rsid w:val="000C62AE"/>
    <w:rsid w:val="000C7211"/>
    <w:rsid w:val="000C7298"/>
    <w:rsid w:val="000D0954"/>
    <w:rsid w:val="000D1308"/>
    <w:rsid w:val="000D13F9"/>
    <w:rsid w:val="000D19A0"/>
    <w:rsid w:val="000D1A53"/>
    <w:rsid w:val="000D1AA6"/>
    <w:rsid w:val="000D1D56"/>
    <w:rsid w:val="000D1D7C"/>
    <w:rsid w:val="000D209E"/>
    <w:rsid w:val="000D3113"/>
    <w:rsid w:val="000D31EC"/>
    <w:rsid w:val="000D3F84"/>
    <w:rsid w:val="000D3FD5"/>
    <w:rsid w:val="000D40CB"/>
    <w:rsid w:val="000D43A9"/>
    <w:rsid w:val="000D45E0"/>
    <w:rsid w:val="000D4928"/>
    <w:rsid w:val="000D4CEA"/>
    <w:rsid w:val="000D4DF9"/>
    <w:rsid w:val="000D4E4B"/>
    <w:rsid w:val="000D6638"/>
    <w:rsid w:val="000D68A8"/>
    <w:rsid w:val="000D691B"/>
    <w:rsid w:val="000D6BBE"/>
    <w:rsid w:val="000D7106"/>
    <w:rsid w:val="000D7D76"/>
    <w:rsid w:val="000E19F5"/>
    <w:rsid w:val="000E20AC"/>
    <w:rsid w:val="000E2D43"/>
    <w:rsid w:val="000E300B"/>
    <w:rsid w:val="000E3183"/>
    <w:rsid w:val="000E3377"/>
    <w:rsid w:val="000E378A"/>
    <w:rsid w:val="000E4034"/>
    <w:rsid w:val="000E531D"/>
    <w:rsid w:val="000E58EE"/>
    <w:rsid w:val="000E5A3A"/>
    <w:rsid w:val="000E5DB0"/>
    <w:rsid w:val="000E6459"/>
    <w:rsid w:val="000E6900"/>
    <w:rsid w:val="000E6F6A"/>
    <w:rsid w:val="000E78EE"/>
    <w:rsid w:val="000E78F3"/>
    <w:rsid w:val="000E7D08"/>
    <w:rsid w:val="000E7F29"/>
    <w:rsid w:val="000F090C"/>
    <w:rsid w:val="000F0E27"/>
    <w:rsid w:val="000F2185"/>
    <w:rsid w:val="000F22B7"/>
    <w:rsid w:val="000F2C09"/>
    <w:rsid w:val="000F34CA"/>
    <w:rsid w:val="000F353C"/>
    <w:rsid w:val="000F3F41"/>
    <w:rsid w:val="000F40E3"/>
    <w:rsid w:val="000F4230"/>
    <w:rsid w:val="000F4483"/>
    <w:rsid w:val="000F46ED"/>
    <w:rsid w:val="000F5159"/>
    <w:rsid w:val="000F648D"/>
    <w:rsid w:val="000F6A28"/>
    <w:rsid w:val="000F6A97"/>
    <w:rsid w:val="000F6C44"/>
    <w:rsid w:val="000F6D24"/>
    <w:rsid w:val="000F6F26"/>
    <w:rsid w:val="000F7101"/>
    <w:rsid w:val="000F750E"/>
    <w:rsid w:val="000F75A7"/>
    <w:rsid w:val="000F7AA4"/>
    <w:rsid w:val="001004A9"/>
    <w:rsid w:val="001007A9"/>
    <w:rsid w:val="00100C9D"/>
    <w:rsid w:val="00100F76"/>
    <w:rsid w:val="0010181F"/>
    <w:rsid w:val="0010258D"/>
    <w:rsid w:val="001026FD"/>
    <w:rsid w:val="00102707"/>
    <w:rsid w:val="00102DE8"/>
    <w:rsid w:val="00102E65"/>
    <w:rsid w:val="00102FF0"/>
    <w:rsid w:val="00103021"/>
    <w:rsid w:val="00103ACF"/>
    <w:rsid w:val="0010403D"/>
    <w:rsid w:val="00104118"/>
    <w:rsid w:val="0010470F"/>
    <w:rsid w:val="00104CB5"/>
    <w:rsid w:val="00105616"/>
    <w:rsid w:val="00106330"/>
    <w:rsid w:val="00106792"/>
    <w:rsid w:val="0010694A"/>
    <w:rsid w:val="001074AE"/>
    <w:rsid w:val="00107D56"/>
    <w:rsid w:val="00107F5E"/>
    <w:rsid w:val="00110367"/>
    <w:rsid w:val="00110664"/>
    <w:rsid w:val="0011075C"/>
    <w:rsid w:val="00110AD0"/>
    <w:rsid w:val="00110F88"/>
    <w:rsid w:val="00110FD8"/>
    <w:rsid w:val="00111FAD"/>
    <w:rsid w:val="00112326"/>
    <w:rsid w:val="00112979"/>
    <w:rsid w:val="00112D87"/>
    <w:rsid w:val="00112FA7"/>
    <w:rsid w:val="00113149"/>
    <w:rsid w:val="00113171"/>
    <w:rsid w:val="0011343C"/>
    <w:rsid w:val="0011385C"/>
    <w:rsid w:val="00113CD6"/>
    <w:rsid w:val="00113DB8"/>
    <w:rsid w:val="00113F16"/>
    <w:rsid w:val="001149EE"/>
    <w:rsid w:val="0011505C"/>
    <w:rsid w:val="001154C4"/>
    <w:rsid w:val="00115610"/>
    <w:rsid w:val="001159B4"/>
    <w:rsid w:val="00115EFF"/>
    <w:rsid w:val="00117707"/>
    <w:rsid w:val="001179A8"/>
    <w:rsid w:val="00117B40"/>
    <w:rsid w:val="00117BBF"/>
    <w:rsid w:val="0012087B"/>
    <w:rsid w:val="00120A6E"/>
    <w:rsid w:val="00120F5A"/>
    <w:rsid w:val="00120F6E"/>
    <w:rsid w:val="00121504"/>
    <w:rsid w:val="00121F18"/>
    <w:rsid w:val="001222E3"/>
    <w:rsid w:val="00122388"/>
    <w:rsid w:val="0012319B"/>
    <w:rsid w:val="00123380"/>
    <w:rsid w:val="00123C75"/>
    <w:rsid w:val="0012414F"/>
    <w:rsid w:val="00124292"/>
    <w:rsid w:val="00124404"/>
    <w:rsid w:val="00124E34"/>
    <w:rsid w:val="00124F7F"/>
    <w:rsid w:val="00125045"/>
    <w:rsid w:val="00125571"/>
    <w:rsid w:val="001259A4"/>
    <w:rsid w:val="00125D21"/>
    <w:rsid w:val="00126130"/>
    <w:rsid w:val="0012624E"/>
    <w:rsid w:val="00126CF4"/>
    <w:rsid w:val="00126D4B"/>
    <w:rsid w:val="0013060F"/>
    <w:rsid w:val="00130924"/>
    <w:rsid w:val="001325CE"/>
    <w:rsid w:val="001326D9"/>
    <w:rsid w:val="00132EE5"/>
    <w:rsid w:val="001333FD"/>
    <w:rsid w:val="00133FBD"/>
    <w:rsid w:val="001343CE"/>
    <w:rsid w:val="00134509"/>
    <w:rsid w:val="0013455D"/>
    <w:rsid w:val="00134652"/>
    <w:rsid w:val="00134A9D"/>
    <w:rsid w:val="00134D2C"/>
    <w:rsid w:val="00135619"/>
    <w:rsid w:val="00135F30"/>
    <w:rsid w:val="0013679D"/>
    <w:rsid w:val="0013704D"/>
    <w:rsid w:val="00137994"/>
    <w:rsid w:val="001400E4"/>
    <w:rsid w:val="001409D4"/>
    <w:rsid w:val="00140EB5"/>
    <w:rsid w:val="00141359"/>
    <w:rsid w:val="00141755"/>
    <w:rsid w:val="001419F4"/>
    <w:rsid w:val="0014204A"/>
    <w:rsid w:val="0014307F"/>
    <w:rsid w:val="0014330F"/>
    <w:rsid w:val="00143839"/>
    <w:rsid w:val="00143ACE"/>
    <w:rsid w:val="001448F5"/>
    <w:rsid w:val="00144B76"/>
    <w:rsid w:val="00144C56"/>
    <w:rsid w:val="00144DA5"/>
    <w:rsid w:val="00145365"/>
    <w:rsid w:val="0014577B"/>
    <w:rsid w:val="0014597B"/>
    <w:rsid w:val="00145E6F"/>
    <w:rsid w:val="00146642"/>
    <w:rsid w:val="00146705"/>
    <w:rsid w:val="00146EED"/>
    <w:rsid w:val="00147884"/>
    <w:rsid w:val="0014795B"/>
    <w:rsid w:val="00147DCD"/>
    <w:rsid w:val="0015005B"/>
    <w:rsid w:val="001508A6"/>
    <w:rsid w:val="00150BA3"/>
    <w:rsid w:val="00150C17"/>
    <w:rsid w:val="001515A3"/>
    <w:rsid w:val="001515AC"/>
    <w:rsid w:val="001519FB"/>
    <w:rsid w:val="001525C4"/>
    <w:rsid w:val="001526C0"/>
    <w:rsid w:val="001529E2"/>
    <w:rsid w:val="0015338C"/>
    <w:rsid w:val="0015343C"/>
    <w:rsid w:val="001539CD"/>
    <w:rsid w:val="00154001"/>
    <w:rsid w:val="00154700"/>
    <w:rsid w:val="001547CA"/>
    <w:rsid w:val="001550C6"/>
    <w:rsid w:val="00155125"/>
    <w:rsid w:val="001554A6"/>
    <w:rsid w:val="00155832"/>
    <w:rsid w:val="00155C15"/>
    <w:rsid w:val="00156342"/>
    <w:rsid w:val="00156662"/>
    <w:rsid w:val="00156832"/>
    <w:rsid w:val="00156A0C"/>
    <w:rsid w:val="00156DD9"/>
    <w:rsid w:val="001574D0"/>
    <w:rsid w:val="00160412"/>
    <w:rsid w:val="00160494"/>
    <w:rsid w:val="00160D9B"/>
    <w:rsid w:val="0016138C"/>
    <w:rsid w:val="001617B3"/>
    <w:rsid w:val="00161843"/>
    <w:rsid w:val="00162012"/>
    <w:rsid w:val="001622F6"/>
    <w:rsid w:val="001624C7"/>
    <w:rsid w:val="00162867"/>
    <w:rsid w:val="00162A74"/>
    <w:rsid w:val="00162BAD"/>
    <w:rsid w:val="00162F14"/>
    <w:rsid w:val="00163257"/>
    <w:rsid w:val="001638D4"/>
    <w:rsid w:val="001639F6"/>
    <w:rsid w:val="00163CC0"/>
    <w:rsid w:val="0016457F"/>
    <w:rsid w:val="00164BCB"/>
    <w:rsid w:val="00164CED"/>
    <w:rsid w:val="00164DAF"/>
    <w:rsid w:val="0016561A"/>
    <w:rsid w:val="00165BAD"/>
    <w:rsid w:val="00166266"/>
    <w:rsid w:val="001664F0"/>
    <w:rsid w:val="00166C68"/>
    <w:rsid w:val="00166D77"/>
    <w:rsid w:val="001673DE"/>
    <w:rsid w:val="0016744A"/>
    <w:rsid w:val="001677B0"/>
    <w:rsid w:val="00170590"/>
    <w:rsid w:val="0017075D"/>
    <w:rsid w:val="001711BE"/>
    <w:rsid w:val="00171769"/>
    <w:rsid w:val="001717B0"/>
    <w:rsid w:val="00171C63"/>
    <w:rsid w:val="0017241C"/>
    <w:rsid w:val="001726AE"/>
    <w:rsid w:val="001727E6"/>
    <w:rsid w:val="0017297C"/>
    <w:rsid w:val="00172E0E"/>
    <w:rsid w:val="001741B6"/>
    <w:rsid w:val="00174A8C"/>
    <w:rsid w:val="00174CA1"/>
    <w:rsid w:val="00174D8E"/>
    <w:rsid w:val="00175078"/>
    <w:rsid w:val="00175FF2"/>
    <w:rsid w:val="001761B3"/>
    <w:rsid w:val="001762F6"/>
    <w:rsid w:val="00176970"/>
    <w:rsid w:val="00176A64"/>
    <w:rsid w:val="00176AB9"/>
    <w:rsid w:val="00176B4A"/>
    <w:rsid w:val="00176C75"/>
    <w:rsid w:val="00176D2A"/>
    <w:rsid w:val="0017737D"/>
    <w:rsid w:val="00180117"/>
    <w:rsid w:val="001803D3"/>
    <w:rsid w:val="00180694"/>
    <w:rsid w:val="00180CB0"/>
    <w:rsid w:val="00181662"/>
    <w:rsid w:val="001818E0"/>
    <w:rsid w:val="001821E6"/>
    <w:rsid w:val="0018247A"/>
    <w:rsid w:val="001832C0"/>
    <w:rsid w:val="0018397A"/>
    <w:rsid w:val="0018406B"/>
    <w:rsid w:val="0018477F"/>
    <w:rsid w:val="00185654"/>
    <w:rsid w:val="00185743"/>
    <w:rsid w:val="00185F34"/>
    <w:rsid w:val="0018613E"/>
    <w:rsid w:val="0018660C"/>
    <w:rsid w:val="001868F2"/>
    <w:rsid w:val="00187028"/>
    <w:rsid w:val="00187059"/>
    <w:rsid w:val="001871EE"/>
    <w:rsid w:val="00187496"/>
    <w:rsid w:val="001876D9"/>
    <w:rsid w:val="00187C30"/>
    <w:rsid w:val="001909EC"/>
    <w:rsid w:val="00191B70"/>
    <w:rsid w:val="00191CB1"/>
    <w:rsid w:val="0019264E"/>
    <w:rsid w:val="00192BEC"/>
    <w:rsid w:val="001930E9"/>
    <w:rsid w:val="00193104"/>
    <w:rsid w:val="00193AEC"/>
    <w:rsid w:val="00193C82"/>
    <w:rsid w:val="00194115"/>
    <w:rsid w:val="001957F8"/>
    <w:rsid w:val="0019629E"/>
    <w:rsid w:val="00196426"/>
    <w:rsid w:val="00197829"/>
    <w:rsid w:val="00197952"/>
    <w:rsid w:val="00197C63"/>
    <w:rsid w:val="001A00DC"/>
    <w:rsid w:val="001A06A7"/>
    <w:rsid w:val="001A07C5"/>
    <w:rsid w:val="001A1048"/>
    <w:rsid w:val="001A19A8"/>
    <w:rsid w:val="001A1EC3"/>
    <w:rsid w:val="001A2101"/>
    <w:rsid w:val="001A2317"/>
    <w:rsid w:val="001A23B9"/>
    <w:rsid w:val="001A27F2"/>
    <w:rsid w:val="001A2B7B"/>
    <w:rsid w:val="001A301D"/>
    <w:rsid w:val="001A30F7"/>
    <w:rsid w:val="001A3418"/>
    <w:rsid w:val="001A365A"/>
    <w:rsid w:val="001A48EC"/>
    <w:rsid w:val="001A4D04"/>
    <w:rsid w:val="001A4D29"/>
    <w:rsid w:val="001A4D77"/>
    <w:rsid w:val="001A4E4D"/>
    <w:rsid w:val="001A51A9"/>
    <w:rsid w:val="001A534B"/>
    <w:rsid w:val="001A6299"/>
    <w:rsid w:val="001A63D4"/>
    <w:rsid w:val="001A7051"/>
    <w:rsid w:val="001A7174"/>
    <w:rsid w:val="001B0BE9"/>
    <w:rsid w:val="001B10D8"/>
    <w:rsid w:val="001B11A6"/>
    <w:rsid w:val="001B1456"/>
    <w:rsid w:val="001B1655"/>
    <w:rsid w:val="001B181B"/>
    <w:rsid w:val="001B1A7C"/>
    <w:rsid w:val="001B1D69"/>
    <w:rsid w:val="001B245A"/>
    <w:rsid w:val="001B26EA"/>
    <w:rsid w:val="001B2A46"/>
    <w:rsid w:val="001B3DDC"/>
    <w:rsid w:val="001B3F92"/>
    <w:rsid w:val="001B4313"/>
    <w:rsid w:val="001B4771"/>
    <w:rsid w:val="001B4A8D"/>
    <w:rsid w:val="001B4D96"/>
    <w:rsid w:val="001B4EAA"/>
    <w:rsid w:val="001B60BE"/>
    <w:rsid w:val="001B61CB"/>
    <w:rsid w:val="001B62DA"/>
    <w:rsid w:val="001B643B"/>
    <w:rsid w:val="001B66B4"/>
    <w:rsid w:val="001B68D6"/>
    <w:rsid w:val="001B6988"/>
    <w:rsid w:val="001B70E9"/>
    <w:rsid w:val="001C03DD"/>
    <w:rsid w:val="001C0904"/>
    <w:rsid w:val="001C0D00"/>
    <w:rsid w:val="001C147F"/>
    <w:rsid w:val="001C15CE"/>
    <w:rsid w:val="001C1872"/>
    <w:rsid w:val="001C2944"/>
    <w:rsid w:val="001C2F3C"/>
    <w:rsid w:val="001C383D"/>
    <w:rsid w:val="001C3D79"/>
    <w:rsid w:val="001C3F22"/>
    <w:rsid w:val="001C4325"/>
    <w:rsid w:val="001C4977"/>
    <w:rsid w:val="001C4A10"/>
    <w:rsid w:val="001C4C98"/>
    <w:rsid w:val="001C4F2F"/>
    <w:rsid w:val="001C52A0"/>
    <w:rsid w:val="001C52A1"/>
    <w:rsid w:val="001C554F"/>
    <w:rsid w:val="001C5C85"/>
    <w:rsid w:val="001C6370"/>
    <w:rsid w:val="001C6B5A"/>
    <w:rsid w:val="001C74DC"/>
    <w:rsid w:val="001C7605"/>
    <w:rsid w:val="001C7DF6"/>
    <w:rsid w:val="001D0325"/>
    <w:rsid w:val="001D075C"/>
    <w:rsid w:val="001D080D"/>
    <w:rsid w:val="001D0859"/>
    <w:rsid w:val="001D0EC0"/>
    <w:rsid w:val="001D0F90"/>
    <w:rsid w:val="001D1A2B"/>
    <w:rsid w:val="001D2187"/>
    <w:rsid w:val="001D3045"/>
    <w:rsid w:val="001D3241"/>
    <w:rsid w:val="001D3246"/>
    <w:rsid w:val="001D3B23"/>
    <w:rsid w:val="001D45D6"/>
    <w:rsid w:val="001D495D"/>
    <w:rsid w:val="001D4F93"/>
    <w:rsid w:val="001D52BA"/>
    <w:rsid w:val="001D572F"/>
    <w:rsid w:val="001D5EA8"/>
    <w:rsid w:val="001D5FD3"/>
    <w:rsid w:val="001D679F"/>
    <w:rsid w:val="001D70E5"/>
    <w:rsid w:val="001D7532"/>
    <w:rsid w:val="001D757F"/>
    <w:rsid w:val="001D7D43"/>
    <w:rsid w:val="001E0188"/>
    <w:rsid w:val="001E034E"/>
    <w:rsid w:val="001E0E9B"/>
    <w:rsid w:val="001E1465"/>
    <w:rsid w:val="001E1E22"/>
    <w:rsid w:val="001E1ECD"/>
    <w:rsid w:val="001E201D"/>
    <w:rsid w:val="001E27E2"/>
    <w:rsid w:val="001E2A30"/>
    <w:rsid w:val="001E35E9"/>
    <w:rsid w:val="001E3784"/>
    <w:rsid w:val="001E44F9"/>
    <w:rsid w:val="001E46E9"/>
    <w:rsid w:val="001E48D5"/>
    <w:rsid w:val="001E4ACE"/>
    <w:rsid w:val="001E53AA"/>
    <w:rsid w:val="001E5415"/>
    <w:rsid w:val="001E5468"/>
    <w:rsid w:val="001E5FDE"/>
    <w:rsid w:val="001E6672"/>
    <w:rsid w:val="001E66F8"/>
    <w:rsid w:val="001E6876"/>
    <w:rsid w:val="001E716C"/>
    <w:rsid w:val="001E7F51"/>
    <w:rsid w:val="001F0005"/>
    <w:rsid w:val="001F0260"/>
    <w:rsid w:val="001F06FB"/>
    <w:rsid w:val="001F11B0"/>
    <w:rsid w:val="001F1302"/>
    <w:rsid w:val="001F211F"/>
    <w:rsid w:val="001F215A"/>
    <w:rsid w:val="001F241F"/>
    <w:rsid w:val="001F2585"/>
    <w:rsid w:val="001F2C3B"/>
    <w:rsid w:val="001F2F5E"/>
    <w:rsid w:val="001F3196"/>
    <w:rsid w:val="001F32FF"/>
    <w:rsid w:val="001F345D"/>
    <w:rsid w:val="001F3594"/>
    <w:rsid w:val="001F36FD"/>
    <w:rsid w:val="001F4269"/>
    <w:rsid w:val="001F48E5"/>
    <w:rsid w:val="001F52AB"/>
    <w:rsid w:val="001F5670"/>
    <w:rsid w:val="001F71CA"/>
    <w:rsid w:val="001F745A"/>
    <w:rsid w:val="001F798F"/>
    <w:rsid w:val="001F7AFD"/>
    <w:rsid w:val="001F7C7A"/>
    <w:rsid w:val="001F7C83"/>
    <w:rsid w:val="001F7F6F"/>
    <w:rsid w:val="0020012D"/>
    <w:rsid w:val="00200217"/>
    <w:rsid w:val="00200324"/>
    <w:rsid w:val="002004D0"/>
    <w:rsid w:val="00200B79"/>
    <w:rsid w:val="00200CF0"/>
    <w:rsid w:val="00200E31"/>
    <w:rsid w:val="002010C0"/>
    <w:rsid w:val="002011B7"/>
    <w:rsid w:val="0020179B"/>
    <w:rsid w:val="00201E6B"/>
    <w:rsid w:val="0020212F"/>
    <w:rsid w:val="00202925"/>
    <w:rsid w:val="00202CA1"/>
    <w:rsid w:val="0020402F"/>
    <w:rsid w:val="002040B5"/>
    <w:rsid w:val="00205638"/>
    <w:rsid w:val="00205E86"/>
    <w:rsid w:val="00207F4E"/>
    <w:rsid w:val="00207F62"/>
    <w:rsid w:val="00210639"/>
    <w:rsid w:val="00210876"/>
    <w:rsid w:val="00210B4D"/>
    <w:rsid w:val="00211C85"/>
    <w:rsid w:val="00211C98"/>
    <w:rsid w:val="00212068"/>
    <w:rsid w:val="0021213A"/>
    <w:rsid w:val="002121E2"/>
    <w:rsid w:val="002122CC"/>
    <w:rsid w:val="00212C9D"/>
    <w:rsid w:val="00212E55"/>
    <w:rsid w:val="00212E66"/>
    <w:rsid w:val="00213176"/>
    <w:rsid w:val="002132B0"/>
    <w:rsid w:val="0021339C"/>
    <w:rsid w:val="00213F14"/>
    <w:rsid w:val="00214032"/>
    <w:rsid w:val="002147D9"/>
    <w:rsid w:val="0021483E"/>
    <w:rsid w:val="002148A2"/>
    <w:rsid w:val="002157D9"/>
    <w:rsid w:val="00215B56"/>
    <w:rsid w:val="00215B8B"/>
    <w:rsid w:val="0021694B"/>
    <w:rsid w:val="0021699C"/>
    <w:rsid w:val="00216D3C"/>
    <w:rsid w:val="00217253"/>
    <w:rsid w:val="0021773D"/>
    <w:rsid w:val="00217C67"/>
    <w:rsid w:val="00217CE3"/>
    <w:rsid w:val="00217E7C"/>
    <w:rsid w:val="00220BEA"/>
    <w:rsid w:val="00220C24"/>
    <w:rsid w:val="00221E5F"/>
    <w:rsid w:val="00221FB6"/>
    <w:rsid w:val="0022377F"/>
    <w:rsid w:val="002239B8"/>
    <w:rsid w:val="00223DF0"/>
    <w:rsid w:val="002241CB"/>
    <w:rsid w:val="00224241"/>
    <w:rsid w:val="002246DF"/>
    <w:rsid w:val="002246FA"/>
    <w:rsid w:val="00224955"/>
    <w:rsid w:val="00224B58"/>
    <w:rsid w:val="002250E1"/>
    <w:rsid w:val="0022547C"/>
    <w:rsid w:val="002254A0"/>
    <w:rsid w:val="002255C3"/>
    <w:rsid w:val="0022571A"/>
    <w:rsid w:val="002257F8"/>
    <w:rsid w:val="00225CA0"/>
    <w:rsid w:val="00226791"/>
    <w:rsid w:val="0022746C"/>
    <w:rsid w:val="00227751"/>
    <w:rsid w:val="00227CC3"/>
    <w:rsid w:val="00227DB8"/>
    <w:rsid w:val="0023024D"/>
    <w:rsid w:val="002302BC"/>
    <w:rsid w:val="00230C27"/>
    <w:rsid w:val="00231145"/>
    <w:rsid w:val="00231775"/>
    <w:rsid w:val="002322AD"/>
    <w:rsid w:val="00232F80"/>
    <w:rsid w:val="0023589A"/>
    <w:rsid w:val="00235966"/>
    <w:rsid w:val="00235A38"/>
    <w:rsid w:val="00235BAA"/>
    <w:rsid w:val="00235DE7"/>
    <w:rsid w:val="002362BC"/>
    <w:rsid w:val="00240304"/>
    <w:rsid w:val="00240584"/>
    <w:rsid w:val="00240753"/>
    <w:rsid w:val="00240980"/>
    <w:rsid w:val="002417E9"/>
    <w:rsid w:val="00241A57"/>
    <w:rsid w:val="00241B30"/>
    <w:rsid w:val="00241D3E"/>
    <w:rsid w:val="00241FE1"/>
    <w:rsid w:val="00242404"/>
    <w:rsid w:val="00242795"/>
    <w:rsid w:val="00242A8C"/>
    <w:rsid w:val="00242D6C"/>
    <w:rsid w:val="00243E04"/>
    <w:rsid w:val="0024472B"/>
    <w:rsid w:val="00244B2A"/>
    <w:rsid w:val="00244F4E"/>
    <w:rsid w:val="002452D7"/>
    <w:rsid w:val="0024536B"/>
    <w:rsid w:val="0024566C"/>
    <w:rsid w:val="00245CF8"/>
    <w:rsid w:val="00245FF1"/>
    <w:rsid w:val="00246040"/>
    <w:rsid w:val="00246140"/>
    <w:rsid w:val="00246567"/>
    <w:rsid w:val="002465E2"/>
    <w:rsid w:val="002468A1"/>
    <w:rsid w:val="00247047"/>
    <w:rsid w:val="00247841"/>
    <w:rsid w:val="002502A6"/>
    <w:rsid w:val="00250E1A"/>
    <w:rsid w:val="00250E40"/>
    <w:rsid w:val="0025104F"/>
    <w:rsid w:val="0025111E"/>
    <w:rsid w:val="00251559"/>
    <w:rsid w:val="00251717"/>
    <w:rsid w:val="00251AA5"/>
    <w:rsid w:val="00251D94"/>
    <w:rsid w:val="00251E77"/>
    <w:rsid w:val="002525F6"/>
    <w:rsid w:val="0025297E"/>
    <w:rsid w:val="00252C86"/>
    <w:rsid w:val="00252FF3"/>
    <w:rsid w:val="002536AE"/>
    <w:rsid w:val="00253966"/>
    <w:rsid w:val="00254019"/>
    <w:rsid w:val="00254506"/>
    <w:rsid w:val="002546F8"/>
    <w:rsid w:val="00254CA7"/>
    <w:rsid w:val="00255044"/>
    <w:rsid w:val="0025505F"/>
    <w:rsid w:val="00255415"/>
    <w:rsid w:val="002562D7"/>
    <w:rsid w:val="00256661"/>
    <w:rsid w:val="00256AB7"/>
    <w:rsid w:val="00256BDD"/>
    <w:rsid w:val="00256EB1"/>
    <w:rsid w:val="0025721E"/>
    <w:rsid w:val="0025754A"/>
    <w:rsid w:val="00257657"/>
    <w:rsid w:val="00257A74"/>
    <w:rsid w:val="00257FEA"/>
    <w:rsid w:val="0026015A"/>
    <w:rsid w:val="00260659"/>
    <w:rsid w:val="0026070E"/>
    <w:rsid w:val="00260AF8"/>
    <w:rsid w:val="00260D7C"/>
    <w:rsid w:val="002613DA"/>
    <w:rsid w:val="00261D00"/>
    <w:rsid w:val="00261DFE"/>
    <w:rsid w:val="00262765"/>
    <w:rsid w:val="0026300D"/>
    <w:rsid w:val="002633B5"/>
    <w:rsid w:val="002636E7"/>
    <w:rsid w:val="002638CD"/>
    <w:rsid w:val="00263AB1"/>
    <w:rsid w:val="00263EA1"/>
    <w:rsid w:val="00264870"/>
    <w:rsid w:val="00264F29"/>
    <w:rsid w:val="00265A85"/>
    <w:rsid w:val="00265ACA"/>
    <w:rsid w:val="00266A96"/>
    <w:rsid w:val="00266B4C"/>
    <w:rsid w:val="00266EC8"/>
    <w:rsid w:val="00267084"/>
    <w:rsid w:val="00270B59"/>
    <w:rsid w:val="002715CF"/>
    <w:rsid w:val="002717C5"/>
    <w:rsid w:val="002729BE"/>
    <w:rsid w:val="00272A88"/>
    <w:rsid w:val="00273324"/>
    <w:rsid w:val="002743FE"/>
    <w:rsid w:val="002747E4"/>
    <w:rsid w:val="002749FF"/>
    <w:rsid w:val="002750B5"/>
    <w:rsid w:val="0027536F"/>
    <w:rsid w:val="0027573C"/>
    <w:rsid w:val="00275CA2"/>
    <w:rsid w:val="002760BA"/>
    <w:rsid w:val="00276F89"/>
    <w:rsid w:val="00277858"/>
    <w:rsid w:val="00277932"/>
    <w:rsid w:val="00277A0C"/>
    <w:rsid w:val="00277B87"/>
    <w:rsid w:val="002801DC"/>
    <w:rsid w:val="00280855"/>
    <w:rsid w:val="00280C71"/>
    <w:rsid w:val="00280D29"/>
    <w:rsid w:val="00280FF5"/>
    <w:rsid w:val="0028102C"/>
    <w:rsid w:val="002810F2"/>
    <w:rsid w:val="00281664"/>
    <w:rsid w:val="002816FA"/>
    <w:rsid w:val="00281736"/>
    <w:rsid w:val="00281BF2"/>
    <w:rsid w:val="00282DFA"/>
    <w:rsid w:val="002830B5"/>
    <w:rsid w:val="00283223"/>
    <w:rsid w:val="00283A8F"/>
    <w:rsid w:val="00283C07"/>
    <w:rsid w:val="00283CF0"/>
    <w:rsid w:val="0028409F"/>
    <w:rsid w:val="00284507"/>
    <w:rsid w:val="00284927"/>
    <w:rsid w:val="00285916"/>
    <w:rsid w:val="00285CC0"/>
    <w:rsid w:val="0028606E"/>
    <w:rsid w:val="00286A1B"/>
    <w:rsid w:val="00286C0F"/>
    <w:rsid w:val="00286FAB"/>
    <w:rsid w:val="00287BEF"/>
    <w:rsid w:val="00287D37"/>
    <w:rsid w:val="0029086D"/>
    <w:rsid w:val="00290E3A"/>
    <w:rsid w:val="0029162C"/>
    <w:rsid w:val="002916C4"/>
    <w:rsid w:val="00291EB9"/>
    <w:rsid w:val="00292D89"/>
    <w:rsid w:val="00292FB9"/>
    <w:rsid w:val="00293BE2"/>
    <w:rsid w:val="0029437D"/>
    <w:rsid w:val="002944A8"/>
    <w:rsid w:val="00294930"/>
    <w:rsid w:val="002952F0"/>
    <w:rsid w:val="00296332"/>
    <w:rsid w:val="00296850"/>
    <w:rsid w:val="002A0070"/>
    <w:rsid w:val="002A0208"/>
    <w:rsid w:val="002A02A3"/>
    <w:rsid w:val="002A03D5"/>
    <w:rsid w:val="002A0973"/>
    <w:rsid w:val="002A0D84"/>
    <w:rsid w:val="002A1B6A"/>
    <w:rsid w:val="002A1F88"/>
    <w:rsid w:val="002A2A51"/>
    <w:rsid w:val="002A30F7"/>
    <w:rsid w:val="002A3CC0"/>
    <w:rsid w:val="002A3E0C"/>
    <w:rsid w:val="002A407C"/>
    <w:rsid w:val="002A49B9"/>
    <w:rsid w:val="002A4B79"/>
    <w:rsid w:val="002A4E7F"/>
    <w:rsid w:val="002A5825"/>
    <w:rsid w:val="002A5E6F"/>
    <w:rsid w:val="002A6017"/>
    <w:rsid w:val="002A6108"/>
    <w:rsid w:val="002A69D6"/>
    <w:rsid w:val="002A7760"/>
    <w:rsid w:val="002B056D"/>
    <w:rsid w:val="002B0B74"/>
    <w:rsid w:val="002B0CEC"/>
    <w:rsid w:val="002B11B9"/>
    <w:rsid w:val="002B1433"/>
    <w:rsid w:val="002B149C"/>
    <w:rsid w:val="002B1727"/>
    <w:rsid w:val="002B1A87"/>
    <w:rsid w:val="002B2445"/>
    <w:rsid w:val="002B276B"/>
    <w:rsid w:val="002B3830"/>
    <w:rsid w:val="002B3B27"/>
    <w:rsid w:val="002B3B4F"/>
    <w:rsid w:val="002B40B5"/>
    <w:rsid w:val="002B43F5"/>
    <w:rsid w:val="002B467F"/>
    <w:rsid w:val="002B4B4D"/>
    <w:rsid w:val="002B4D00"/>
    <w:rsid w:val="002B587B"/>
    <w:rsid w:val="002B58A9"/>
    <w:rsid w:val="002B5A81"/>
    <w:rsid w:val="002B66CE"/>
    <w:rsid w:val="002B6E33"/>
    <w:rsid w:val="002B7968"/>
    <w:rsid w:val="002C0D17"/>
    <w:rsid w:val="002C13DD"/>
    <w:rsid w:val="002C1D2A"/>
    <w:rsid w:val="002C1E96"/>
    <w:rsid w:val="002C214D"/>
    <w:rsid w:val="002C26DE"/>
    <w:rsid w:val="002C2E64"/>
    <w:rsid w:val="002C3009"/>
    <w:rsid w:val="002C37F4"/>
    <w:rsid w:val="002C38AC"/>
    <w:rsid w:val="002C3DB6"/>
    <w:rsid w:val="002C3E2D"/>
    <w:rsid w:val="002C3F06"/>
    <w:rsid w:val="002C3FB4"/>
    <w:rsid w:val="002C4D76"/>
    <w:rsid w:val="002C51F5"/>
    <w:rsid w:val="002C6099"/>
    <w:rsid w:val="002C636B"/>
    <w:rsid w:val="002C7543"/>
    <w:rsid w:val="002C75BD"/>
    <w:rsid w:val="002C789D"/>
    <w:rsid w:val="002C7F15"/>
    <w:rsid w:val="002D0A51"/>
    <w:rsid w:val="002D0C55"/>
    <w:rsid w:val="002D1084"/>
    <w:rsid w:val="002D1347"/>
    <w:rsid w:val="002D1D9A"/>
    <w:rsid w:val="002D23F0"/>
    <w:rsid w:val="002D27A6"/>
    <w:rsid w:val="002D2A87"/>
    <w:rsid w:val="002D2C9E"/>
    <w:rsid w:val="002D3120"/>
    <w:rsid w:val="002D326D"/>
    <w:rsid w:val="002D32F2"/>
    <w:rsid w:val="002D3D45"/>
    <w:rsid w:val="002D3F49"/>
    <w:rsid w:val="002D43D9"/>
    <w:rsid w:val="002D4D02"/>
    <w:rsid w:val="002D4DB3"/>
    <w:rsid w:val="002D4E35"/>
    <w:rsid w:val="002D52C5"/>
    <w:rsid w:val="002D58EE"/>
    <w:rsid w:val="002D5972"/>
    <w:rsid w:val="002D6066"/>
    <w:rsid w:val="002D6BD9"/>
    <w:rsid w:val="002D6DCA"/>
    <w:rsid w:val="002D6E41"/>
    <w:rsid w:val="002D6EF7"/>
    <w:rsid w:val="002D75E0"/>
    <w:rsid w:val="002D7D3F"/>
    <w:rsid w:val="002E05C1"/>
    <w:rsid w:val="002E08E2"/>
    <w:rsid w:val="002E09D8"/>
    <w:rsid w:val="002E12CE"/>
    <w:rsid w:val="002E12F5"/>
    <w:rsid w:val="002E2B46"/>
    <w:rsid w:val="002E2FBC"/>
    <w:rsid w:val="002E356D"/>
    <w:rsid w:val="002E3A12"/>
    <w:rsid w:val="002E3B59"/>
    <w:rsid w:val="002E3D4F"/>
    <w:rsid w:val="002E3FD5"/>
    <w:rsid w:val="002E411D"/>
    <w:rsid w:val="002E4FFD"/>
    <w:rsid w:val="002E51B6"/>
    <w:rsid w:val="002E553D"/>
    <w:rsid w:val="002E588D"/>
    <w:rsid w:val="002E58C9"/>
    <w:rsid w:val="002E5B8A"/>
    <w:rsid w:val="002E64FA"/>
    <w:rsid w:val="002E6890"/>
    <w:rsid w:val="002E6EB9"/>
    <w:rsid w:val="002E7440"/>
    <w:rsid w:val="002E7769"/>
    <w:rsid w:val="002E7FB3"/>
    <w:rsid w:val="002F0AE3"/>
    <w:rsid w:val="002F0E62"/>
    <w:rsid w:val="002F1702"/>
    <w:rsid w:val="002F1EB2"/>
    <w:rsid w:val="002F2A7D"/>
    <w:rsid w:val="002F3011"/>
    <w:rsid w:val="002F37BD"/>
    <w:rsid w:val="002F39C2"/>
    <w:rsid w:val="002F39D9"/>
    <w:rsid w:val="002F3DDB"/>
    <w:rsid w:val="002F414B"/>
    <w:rsid w:val="002F455C"/>
    <w:rsid w:val="002F571F"/>
    <w:rsid w:val="002F5A4E"/>
    <w:rsid w:val="002F6102"/>
    <w:rsid w:val="002F625A"/>
    <w:rsid w:val="002F650B"/>
    <w:rsid w:val="00300694"/>
    <w:rsid w:val="00300A76"/>
    <w:rsid w:val="00300CDF"/>
    <w:rsid w:val="00301671"/>
    <w:rsid w:val="003016C7"/>
    <w:rsid w:val="00301B2F"/>
    <w:rsid w:val="00301DB5"/>
    <w:rsid w:val="00302465"/>
    <w:rsid w:val="00303D19"/>
    <w:rsid w:val="003041B0"/>
    <w:rsid w:val="003043F4"/>
    <w:rsid w:val="0030462D"/>
    <w:rsid w:val="00304924"/>
    <w:rsid w:val="00304941"/>
    <w:rsid w:val="00304E76"/>
    <w:rsid w:val="00305097"/>
    <w:rsid w:val="00305103"/>
    <w:rsid w:val="00305455"/>
    <w:rsid w:val="00305AD4"/>
    <w:rsid w:val="003061F0"/>
    <w:rsid w:val="003062BD"/>
    <w:rsid w:val="00307066"/>
    <w:rsid w:val="003073CD"/>
    <w:rsid w:val="0030744A"/>
    <w:rsid w:val="00307857"/>
    <w:rsid w:val="00307F64"/>
    <w:rsid w:val="00310841"/>
    <w:rsid w:val="00310BB5"/>
    <w:rsid w:val="00310D66"/>
    <w:rsid w:val="0031171B"/>
    <w:rsid w:val="00311860"/>
    <w:rsid w:val="003120FA"/>
    <w:rsid w:val="00312AD7"/>
    <w:rsid w:val="00312BE0"/>
    <w:rsid w:val="00312C78"/>
    <w:rsid w:val="00313028"/>
    <w:rsid w:val="003130CA"/>
    <w:rsid w:val="003138B6"/>
    <w:rsid w:val="00313B4E"/>
    <w:rsid w:val="00314318"/>
    <w:rsid w:val="0031447F"/>
    <w:rsid w:val="00314522"/>
    <w:rsid w:val="00314679"/>
    <w:rsid w:val="00314B63"/>
    <w:rsid w:val="00315F53"/>
    <w:rsid w:val="00316544"/>
    <w:rsid w:val="003169B5"/>
    <w:rsid w:val="00316F01"/>
    <w:rsid w:val="00316FA0"/>
    <w:rsid w:val="00317686"/>
    <w:rsid w:val="00317770"/>
    <w:rsid w:val="00317F55"/>
    <w:rsid w:val="003206B5"/>
    <w:rsid w:val="003207A3"/>
    <w:rsid w:val="0032086D"/>
    <w:rsid w:val="00320926"/>
    <w:rsid w:val="00320B35"/>
    <w:rsid w:val="00321647"/>
    <w:rsid w:val="00322D0E"/>
    <w:rsid w:val="00323E21"/>
    <w:rsid w:val="00324019"/>
    <w:rsid w:val="003241CF"/>
    <w:rsid w:val="00324376"/>
    <w:rsid w:val="00324F9B"/>
    <w:rsid w:val="003250FA"/>
    <w:rsid w:val="003252C2"/>
    <w:rsid w:val="00325C0A"/>
    <w:rsid w:val="0032619B"/>
    <w:rsid w:val="003261FB"/>
    <w:rsid w:val="003262DF"/>
    <w:rsid w:val="00326408"/>
    <w:rsid w:val="003266E1"/>
    <w:rsid w:val="00327D9A"/>
    <w:rsid w:val="00327F66"/>
    <w:rsid w:val="00330FBD"/>
    <w:rsid w:val="00332258"/>
    <w:rsid w:val="003322C3"/>
    <w:rsid w:val="0033293D"/>
    <w:rsid w:val="00332AC2"/>
    <w:rsid w:val="00333038"/>
    <w:rsid w:val="00333E36"/>
    <w:rsid w:val="00333FC2"/>
    <w:rsid w:val="003342A0"/>
    <w:rsid w:val="00334584"/>
    <w:rsid w:val="00334AD3"/>
    <w:rsid w:val="00334DB0"/>
    <w:rsid w:val="00335ACD"/>
    <w:rsid w:val="00335BBA"/>
    <w:rsid w:val="00335E22"/>
    <w:rsid w:val="00336264"/>
    <w:rsid w:val="00336780"/>
    <w:rsid w:val="0033694F"/>
    <w:rsid w:val="00336BBB"/>
    <w:rsid w:val="00336BE4"/>
    <w:rsid w:val="0033758C"/>
    <w:rsid w:val="0033774C"/>
    <w:rsid w:val="00340010"/>
    <w:rsid w:val="003400EB"/>
    <w:rsid w:val="0034049F"/>
    <w:rsid w:val="00341541"/>
    <w:rsid w:val="00341602"/>
    <w:rsid w:val="0034168F"/>
    <w:rsid w:val="0034172B"/>
    <w:rsid w:val="00341F6A"/>
    <w:rsid w:val="00342CDC"/>
    <w:rsid w:val="00342DA3"/>
    <w:rsid w:val="00343017"/>
    <w:rsid w:val="003438D1"/>
    <w:rsid w:val="003439E7"/>
    <w:rsid w:val="00343B86"/>
    <w:rsid w:val="00343DFE"/>
    <w:rsid w:val="00344226"/>
    <w:rsid w:val="003442FE"/>
    <w:rsid w:val="00344320"/>
    <w:rsid w:val="003446B6"/>
    <w:rsid w:val="00344CE5"/>
    <w:rsid w:val="00345553"/>
    <w:rsid w:val="0034599B"/>
    <w:rsid w:val="00345CB1"/>
    <w:rsid w:val="0034606C"/>
    <w:rsid w:val="0034693A"/>
    <w:rsid w:val="00346F7E"/>
    <w:rsid w:val="00347914"/>
    <w:rsid w:val="00347FD9"/>
    <w:rsid w:val="00350112"/>
    <w:rsid w:val="00350351"/>
    <w:rsid w:val="003504A3"/>
    <w:rsid w:val="00350744"/>
    <w:rsid w:val="0035131B"/>
    <w:rsid w:val="0035134B"/>
    <w:rsid w:val="00351BF2"/>
    <w:rsid w:val="00351D4A"/>
    <w:rsid w:val="0035212C"/>
    <w:rsid w:val="003522B9"/>
    <w:rsid w:val="00352303"/>
    <w:rsid w:val="00352403"/>
    <w:rsid w:val="003524AF"/>
    <w:rsid w:val="003525B6"/>
    <w:rsid w:val="00352968"/>
    <w:rsid w:val="00352C21"/>
    <w:rsid w:val="00352E11"/>
    <w:rsid w:val="0035348F"/>
    <w:rsid w:val="0035362B"/>
    <w:rsid w:val="00354B15"/>
    <w:rsid w:val="00355113"/>
    <w:rsid w:val="00355711"/>
    <w:rsid w:val="00355F63"/>
    <w:rsid w:val="00356006"/>
    <w:rsid w:val="0035669F"/>
    <w:rsid w:val="00356CE5"/>
    <w:rsid w:val="003576D6"/>
    <w:rsid w:val="0035796B"/>
    <w:rsid w:val="00357DE9"/>
    <w:rsid w:val="00360139"/>
    <w:rsid w:val="003605C4"/>
    <w:rsid w:val="00360D68"/>
    <w:rsid w:val="00360EE1"/>
    <w:rsid w:val="003617DB"/>
    <w:rsid w:val="0036242A"/>
    <w:rsid w:val="0036295B"/>
    <w:rsid w:val="00362CB7"/>
    <w:rsid w:val="00362F93"/>
    <w:rsid w:val="0036336F"/>
    <w:rsid w:val="00363DE8"/>
    <w:rsid w:val="00363FA8"/>
    <w:rsid w:val="0036407C"/>
    <w:rsid w:val="0036439B"/>
    <w:rsid w:val="00364795"/>
    <w:rsid w:val="00364A37"/>
    <w:rsid w:val="00364D8D"/>
    <w:rsid w:val="00365F13"/>
    <w:rsid w:val="00365FA4"/>
    <w:rsid w:val="0036619A"/>
    <w:rsid w:val="003661B4"/>
    <w:rsid w:val="003662E2"/>
    <w:rsid w:val="00366DD6"/>
    <w:rsid w:val="0037019C"/>
    <w:rsid w:val="00370810"/>
    <w:rsid w:val="00370C74"/>
    <w:rsid w:val="003715C7"/>
    <w:rsid w:val="003717C4"/>
    <w:rsid w:val="00371D77"/>
    <w:rsid w:val="003730A2"/>
    <w:rsid w:val="0037342B"/>
    <w:rsid w:val="00373EEE"/>
    <w:rsid w:val="00373F82"/>
    <w:rsid w:val="0037402C"/>
    <w:rsid w:val="00374605"/>
    <w:rsid w:val="00375442"/>
    <w:rsid w:val="003754CC"/>
    <w:rsid w:val="00375E1C"/>
    <w:rsid w:val="00375E8D"/>
    <w:rsid w:val="00375FE3"/>
    <w:rsid w:val="0037678F"/>
    <w:rsid w:val="00376929"/>
    <w:rsid w:val="003770FE"/>
    <w:rsid w:val="00377248"/>
    <w:rsid w:val="00377454"/>
    <w:rsid w:val="0037767E"/>
    <w:rsid w:val="00377BB1"/>
    <w:rsid w:val="003801AB"/>
    <w:rsid w:val="00380B8D"/>
    <w:rsid w:val="00380C51"/>
    <w:rsid w:val="00381044"/>
    <w:rsid w:val="0038175D"/>
    <w:rsid w:val="00381F10"/>
    <w:rsid w:val="0038232D"/>
    <w:rsid w:val="003829BF"/>
    <w:rsid w:val="00382D92"/>
    <w:rsid w:val="0038305F"/>
    <w:rsid w:val="003833F9"/>
    <w:rsid w:val="003841B2"/>
    <w:rsid w:val="00384285"/>
    <w:rsid w:val="00384850"/>
    <w:rsid w:val="00384B30"/>
    <w:rsid w:val="00384BCC"/>
    <w:rsid w:val="00384E3C"/>
    <w:rsid w:val="0038508D"/>
    <w:rsid w:val="003855BD"/>
    <w:rsid w:val="003866AB"/>
    <w:rsid w:val="00386E16"/>
    <w:rsid w:val="00387507"/>
    <w:rsid w:val="003900F0"/>
    <w:rsid w:val="0039013D"/>
    <w:rsid w:val="003904A1"/>
    <w:rsid w:val="0039079E"/>
    <w:rsid w:val="00390866"/>
    <w:rsid w:val="0039092F"/>
    <w:rsid w:val="00391003"/>
    <w:rsid w:val="0039150E"/>
    <w:rsid w:val="00391611"/>
    <w:rsid w:val="00391775"/>
    <w:rsid w:val="00391A36"/>
    <w:rsid w:val="00391C30"/>
    <w:rsid w:val="003928F1"/>
    <w:rsid w:val="00392D99"/>
    <w:rsid w:val="00392EF2"/>
    <w:rsid w:val="0039342C"/>
    <w:rsid w:val="003935EF"/>
    <w:rsid w:val="003936E2"/>
    <w:rsid w:val="00394950"/>
    <w:rsid w:val="00395676"/>
    <w:rsid w:val="00395689"/>
    <w:rsid w:val="003959DE"/>
    <w:rsid w:val="00395C7C"/>
    <w:rsid w:val="00395CCC"/>
    <w:rsid w:val="00396005"/>
    <w:rsid w:val="00396156"/>
    <w:rsid w:val="00396446"/>
    <w:rsid w:val="00396715"/>
    <w:rsid w:val="00396C79"/>
    <w:rsid w:val="00396DC9"/>
    <w:rsid w:val="00396FF7"/>
    <w:rsid w:val="00397207"/>
    <w:rsid w:val="00397528"/>
    <w:rsid w:val="0039759F"/>
    <w:rsid w:val="00397C53"/>
    <w:rsid w:val="00397CE0"/>
    <w:rsid w:val="003A0937"/>
    <w:rsid w:val="003A0AD6"/>
    <w:rsid w:val="003A1046"/>
    <w:rsid w:val="003A1862"/>
    <w:rsid w:val="003A25D7"/>
    <w:rsid w:val="003A27F9"/>
    <w:rsid w:val="003A2804"/>
    <w:rsid w:val="003A2FE7"/>
    <w:rsid w:val="003A3C65"/>
    <w:rsid w:val="003A40EB"/>
    <w:rsid w:val="003A4ADE"/>
    <w:rsid w:val="003A4B77"/>
    <w:rsid w:val="003A590B"/>
    <w:rsid w:val="003A5C4C"/>
    <w:rsid w:val="003A64BF"/>
    <w:rsid w:val="003A703B"/>
    <w:rsid w:val="003A7152"/>
    <w:rsid w:val="003A75BD"/>
    <w:rsid w:val="003B093A"/>
    <w:rsid w:val="003B0BAF"/>
    <w:rsid w:val="003B0F7F"/>
    <w:rsid w:val="003B10D5"/>
    <w:rsid w:val="003B1585"/>
    <w:rsid w:val="003B1AA8"/>
    <w:rsid w:val="003B1ACB"/>
    <w:rsid w:val="003B1C45"/>
    <w:rsid w:val="003B22FC"/>
    <w:rsid w:val="003B25A8"/>
    <w:rsid w:val="003B28CE"/>
    <w:rsid w:val="003B328B"/>
    <w:rsid w:val="003B39C3"/>
    <w:rsid w:val="003B47AB"/>
    <w:rsid w:val="003B4F96"/>
    <w:rsid w:val="003B53DF"/>
    <w:rsid w:val="003B55A5"/>
    <w:rsid w:val="003B68DE"/>
    <w:rsid w:val="003B6BBD"/>
    <w:rsid w:val="003B7098"/>
    <w:rsid w:val="003B769B"/>
    <w:rsid w:val="003B7900"/>
    <w:rsid w:val="003B7C0A"/>
    <w:rsid w:val="003B7CED"/>
    <w:rsid w:val="003C028A"/>
    <w:rsid w:val="003C04A3"/>
    <w:rsid w:val="003C05A5"/>
    <w:rsid w:val="003C0BAE"/>
    <w:rsid w:val="003C0C7C"/>
    <w:rsid w:val="003C0CFF"/>
    <w:rsid w:val="003C1515"/>
    <w:rsid w:val="003C19DC"/>
    <w:rsid w:val="003C1A1D"/>
    <w:rsid w:val="003C1B33"/>
    <w:rsid w:val="003C1DC0"/>
    <w:rsid w:val="003C202C"/>
    <w:rsid w:val="003C32F7"/>
    <w:rsid w:val="003C3688"/>
    <w:rsid w:val="003C3872"/>
    <w:rsid w:val="003C3D48"/>
    <w:rsid w:val="003C40CC"/>
    <w:rsid w:val="003C4108"/>
    <w:rsid w:val="003C4399"/>
    <w:rsid w:val="003C43C8"/>
    <w:rsid w:val="003C4D8E"/>
    <w:rsid w:val="003C509D"/>
    <w:rsid w:val="003C5919"/>
    <w:rsid w:val="003C5D53"/>
    <w:rsid w:val="003C6069"/>
    <w:rsid w:val="003C7131"/>
    <w:rsid w:val="003C7158"/>
    <w:rsid w:val="003C73B2"/>
    <w:rsid w:val="003C7E22"/>
    <w:rsid w:val="003D0805"/>
    <w:rsid w:val="003D0A4A"/>
    <w:rsid w:val="003D1219"/>
    <w:rsid w:val="003D1256"/>
    <w:rsid w:val="003D17B5"/>
    <w:rsid w:val="003D19FA"/>
    <w:rsid w:val="003D2506"/>
    <w:rsid w:val="003D2772"/>
    <w:rsid w:val="003D2D50"/>
    <w:rsid w:val="003D3657"/>
    <w:rsid w:val="003D379B"/>
    <w:rsid w:val="003D3A68"/>
    <w:rsid w:val="003D4169"/>
    <w:rsid w:val="003D49A4"/>
    <w:rsid w:val="003D49B1"/>
    <w:rsid w:val="003D4DA9"/>
    <w:rsid w:val="003D5D64"/>
    <w:rsid w:val="003D5E51"/>
    <w:rsid w:val="003D6A36"/>
    <w:rsid w:val="003D6C2C"/>
    <w:rsid w:val="003D7955"/>
    <w:rsid w:val="003D7A54"/>
    <w:rsid w:val="003D7A78"/>
    <w:rsid w:val="003D7F2E"/>
    <w:rsid w:val="003E0225"/>
    <w:rsid w:val="003E022E"/>
    <w:rsid w:val="003E05D7"/>
    <w:rsid w:val="003E0703"/>
    <w:rsid w:val="003E1005"/>
    <w:rsid w:val="003E1136"/>
    <w:rsid w:val="003E113B"/>
    <w:rsid w:val="003E13B9"/>
    <w:rsid w:val="003E1C37"/>
    <w:rsid w:val="003E20BB"/>
    <w:rsid w:val="003E28EB"/>
    <w:rsid w:val="003E2E39"/>
    <w:rsid w:val="003E3CF9"/>
    <w:rsid w:val="003E41C4"/>
    <w:rsid w:val="003E41CD"/>
    <w:rsid w:val="003E4CDC"/>
    <w:rsid w:val="003E4DC9"/>
    <w:rsid w:val="003E4FE0"/>
    <w:rsid w:val="003E520E"/>
    <w:rsid w:val="003E554F"/>
    <w:rsid w:val="003E589D"/>
    <w:rsid w:val="003E7205"/>
    <w:rsid w:val="003E726A"/>
    <w:rsid w:val="003E768A"/>
    <w:rsid w:val="003F0475"/>
    <w:rsid w:val="003F07F7"/>
    <w:rsid w:val="003F0F18"/>
    <w:rsid w:val="003F1768"/>
    <w:rsid w:val="003F183B"/>
    <w:rsid w:val="003F20D9"/>
    <w:rsid w:val="003F2736"/>
    <w:rsid w:val="003F2F48"/>
    <w:rsid w:val="003F3127"/>
    <w:rsid w:val="003F3533"/>
    <w:rsid w:val="003F43E4"/>
    <w:rsid w:val="003F47EA"/>
    <w:rsid w:val="003F488B"/>
    <w:rsid w:val="003F49E2"/>
    <w:rsid w:val="003F4A48"/>
    <w:rsid w:val="003F584B"/>
    <w:rsid w:val="003F5C48"/>
    <w:rsid w:val="003F6384"/>
    <w:rsid w:val="003F6880"/>
    <w:rsid w:val="003F6D01"/>
    <w:rsid w:val="003F70B8"/>
    <w:rsid w:val="003F70DB"/>
    <w:rsid w:val="003F7296"/>
    <w:rsid w:val="003F7647"/>
    <w:rsid w:val="0040037A"/>
    <w:rsid w:val="004007F7"/>
    <w:rsid w:val="00400A2D"/>
    <w:rsid w:val="00401555"/>
    <w:rsid w:val="00401696"/>
    <w:rsid w:val="00401A61"/>
    <w:rsid w:val="00401FF5"/>
    <w:rsid w:val="004022B7"/>
    <w:rsid w:val="004026C1"/>
    <w:rsid w:val="00403861"/>
    <w:rsid w:val="00405332"/>
    <w:rsid w:val="0040558F"/>
    <w:rsid w:val="004055B7"/>
    <w:rsid w:val="00405B0D"/>
    <w:rsid w:val="004063BC"/>
    <w:rsid w:val="004076E3"/>
    <w:rsid w:val="004077C6"/>
    <w:rsid w:val="00407C3D"/>
    <w:rsid w:val="00410A3D"/>
    <w:rsid w:val="00410D80"/>
    <w:rsid w:val="00411712"/>
    <w:rsid w:val="00411784"/>
    <w:rsid w:val="0041191C"/>
    <w:rsid w:val="00411F63"/>
    <w:rsid w:val="00411F72"/>
    <w:rsid w:val="004126C9"/>
    <w:rsid w:val="004127C4"/>
    <w:rsid w:val="00412A12"/>
    <w:rsid w:val="00413432"/>
    <w:rsid w:val="00413F3E"/>
    <w:rsid w:val="00413FC5"/>
    <w:rsid w:val="004145CE"/>
    <w:rsid w:val="00415A13"/>
    <w:rsid w:val="00416690"/>
    <w:rsid w:val="00416DC8"/>
    <w:rsid w:val="00417331"/>
    <w:rsid w:val="00417384"/>
    <w:rsid w:val="004209DF"/>
    <w:rsid w:val="00421154"/>
    <w:rsid w:val="0042161F"/>
    <w:rsid w:val="00421B59"/>
    <w:rsid w:val="00421E94"/>
    <w:rsid w:val="00422906"/>
    <w:rsid w:val="0042448E"/>
    <w:rsid w:val="004248F4"/>
    <w:rsid w:val="004249AC"/>
    <w:rsid w:val="0042581B"/>
    <w:rsid w:val="00425BCB"/>
    <w:rsid w:val="00426292"/>
    <w:rsid w:val="00426BBE"/>
    <w:rsid w:val="00427683"/>
    <w:rsid w:val="00427855"/>
    <w:rsid w:val="00427C59"/>
    <w:rsid w:val="00427C99"/>
    <w:rsid w:val="00427EE7"/>
    <w:rsid w:val="00427F8D"/>
    <w:rsid w:val="004303DA"/>
    <w:rsid w:val="00430C4B"/>
    <w:rsid w:val="00430F79"/>
    <w:rsid w:val="004318A1"/>
    <w:rsid w:val="00431CFE"/>
    <w:rsid w:val="00432380"/>
    <w:rsid w:val="00432490"/>
    <w:rsid w:val="00433336"/>
    <w:rsid w:val="004333BC"/>
    <w:rsid w:val="0043361A"/>
    <w:rsid w:val="00433A9A"/>
    <w:rsid w:val="00434009"/>
    <w:rsid w:val="00435FDC"/>
    <w:rsid w:val="00436A71"/>
    <w:rsid w:val="00436D5E"/>
    <w:rsid w:val="004371B5"/>
    <w:rsid w:val="00437AE8"/>
    <w:rsid w:val="00437C39"/>
    <w:rsid w:val="00437F0B"/>
    <w:rsid w:val="00437FE6"/>
    <w:rsid w:val="00440071"/>
    <w:rsid w:val="0044018E"/>
    <w:rsid w:val="0044046A"/>
    <w:rsid w:val="00440729"/>
    <w:rsid w:val="00441532"/>
    <w:rsid w:val="00441928"/>
    <w:rsid w:val="004420A7"/>
    <w:rsid w:val="0044240D"/>
    <w:rsid w:val="0044241E"/>
    <w:rsid w:val="00442AEC"/>
    <w:rsid w:val="00443A13"/>
    <w:rsid w:val="00443A70"/>
    <w:rsid w:val="00443BE7"/>
    <w:rsid w:val="00443E3F"/>
    <w:rsid w:val="00443EB5"/>
    <w:rsid w:val="004440A5"/>
    <w:rsid w:val="00444214"/>
    <w:rsid w:val="004446F3"/>
    <w:rsid w:val="00444CE0"/>
    <w:rsid w:val="00444F15"/>
    <w:rsid w:val="004451C7"/>
    <w:rsid w:val="00446754"/>
    <w:rsid w:val="00446996"/>
    <w:rsid w:val="00446AB5"/>
    <w:rsid w:val="00446EAE"/>
    <w:rsid w:val="004473EB"/>
    <w:rsid w:val="0045072E"/>
    <w:rsid w:val="00450DE8"/>
    <w:rsid w:val="00451714"/>
    <w:rsid w:val="004517BF"/>
    <w:rsid w:val="00451A58"/>
    <w:rsid w:val="00451ABE"/>
    <w:rsid w:val="00451E81"/>
    <w:rsid w:val="004521CB"/>
    <w:rsid w:val="0045246B"/>
    <w:rsid w:val="004528B0"/>
    <w:rsid w:val="004540C0"/>
    <w:rsid w:val="0045476D"/>
    <w:rsid w:val="00454858"/>
    <w:rsid w:val="004554C5"/>
    <w:rsid w:val="0045656A"/>
    <w:rsid w:val="00456B45"/>
    <w:rsid w:val="00456C24"/>
    <w:rsid w:val="00456CCE"/>
    <w:rsid w:val="00456D14"/>
    <w:rsid w:val="00457534"/>
    <w:rsid w:val="00457C96"/>
    <w:rsid w:val="00457F1A"/>
    <w:rsid w:val="00460A87"/>
    <w:rsid w:val="00460B33"/>
    <w:rsid w:val="00461EB4"/>
    <w:rsid w:val="004622E6"/>
    <w:rsid w:val="00462573"/>
    <w:rsid w:val="00462C48"/>
    <w:rsid w:val="00462DD2"/>
    <w:rsid w:val="0046309D"/>
    <w:rsid w:val="00463377"/>
    <w:rsid w:val="00463B61"/>
    <w:rsid w:val="00464219"/>
    <w:rsid w:val="00465339"/>
    <w:rsid w:val="00465439"/>
    <w:rsid w:val="004659EF"/>
    <w:rsid w:val="00465FF4"/>
    <w:rsid w:val="0046740D"/>
    <w:rsid w:val="0046784E"/>
    <w:rsid w:val="00467E10"/>
    <w:rsid w:val="0047007B"/>
    <w:rsid w:val="004703CF"/>
    <w:rsid w:val="00470B37"/>
    <w:rsid w:val="00471472"/>
    <w:rsid w:val="004716A2"/>
    <w:rsid w:val="00471AD1"/>
    <w:rsid w:val="00471C32"/>
    <w:rsid w:val="00472400"/>
    <w:rsid w:val="004730F7"/>
    <w:rsid w:val="004731D9"/>
    <w:rsid w:val="00473599"/>
    <w:rsid w:val="00473C0A"/>
    <w:rsid w:val="004748FE"/>
    <w:rsid w:val="00474DB1"/>
    <w:rsid w:val="004751FC"/>
    <w:rsid w:val="004760AF"/>
    <w:rsid w:val="004760CE"/>
    <w:rsid w:val="004763EC"/>
    <w:rsid w:val="00476E74"/>
    <w:rsid w:val="00477A96"/>
    <w:rsid w:val="00477AA1"/>
    <w:rsid w:val="00480023"/>
    <w:rsid w:val="0048002A"/>
    <w:rsid w:val="004800E4"/>
    <w:rsid w:val="00480BCE"/>
    <w:rsid w:val="00480F55"/>
    <w:rsid w:val="004812A3"/>
    <w:rsid w:val="00481719"/>
    <w:rsid w:val="00481C64"/>
    <w:rsid w:val="004828B3"/>
    <w:rsid w:val="004836B2"/>
    <w:rsid w:val="004839A8"/>
    <w:rsid w:val="00483AC7"/>
    <w:rsid w:val="00483D55"/>
    <w:rsid w:val="00483EAA"/>
    <w:rsid w:val="0048524B"/>
    <w:rsid w:val="00486C35"/>
    <w:rsid w:val="00487199"/>
    <w:rsid w:val="0048749E"/>
    <w:rsid w:val="0048767F"/>
    <w:rsid w:val="00487749"/>
    <w:rsid w:val="004878F0"/>
    <w:rsid w:val="00490529"/>
    <w:rsid w:val="00490AC4"/>
    <w:rsid w:val="00490F31"/>
    <w:rsid w:val="004910B6"/>
    <w:rsid w:val="00491189"/>
    <w:rsid w:val="00491228"/>
    <w:rsid w:val="004914AA"/>
    <w:rsid w:val="004922A7"/>
    <w:rsid w:val="00492B03"/>
    <w:rsid w:val="00493489"/>
    <w:rsid w:val="004934CE"/>
    <w:rsid w:val="00493C5B"/>
    <w:rsid w:val="00493E7D"/>
    <w:rsid w:val="00493EC9"/>
    <w:rsid w:val="00494658"/>
    <w:rsid w:val="00495125"/>
    <w:rsid w:val="0049569D"/>
    <w:rsid w:val="00495713"/>
    <w:rsid w:val="00495871"/>
    <w:rsid w:val="00495D68"/>
    <w:rsid w:val="004964C2"/>
    <w:rsid w:val="00496A36"/>
    <w:rsid w:val="00497340"/>
    <w:rsid w:val="00497369"/>
    <w:rsid w:val="004973BC"/>
    <w:rsid w:val="00497535"/>
    <w:rsid w:val="004A02D3"/>
    <w:rsid w:val="004A1407"/>
    <w:rsid w:val="004A1896"/>
    <w:rsid w:val="004A1B40"/>
    <w:rsid w:val="004A1C25"/>
    <w:rsid w:val="004A1FC0"/>
    <w:rsid w:val="004A2272"/>
    <w:rsid w:val="004A22F3"/>
    <w:rsid w:val="004A279D"/>
    <w:rsid w:val="004A2964"/>
    <w:rsid w:val="004A2C02"/>
    <w:rsid w:val="004A31FC"/>
    <w:rsid w:val="004A322B"/>
    <w:rsid w:val="004A3244"/>
    <w:rsid w:val="004A35FF"/>
    <w:rsid w:val="004A37CE"/>
    <w:rsid w:val="004A3852"/>
    <w:rsid w:val="004A451E"/>
    <w:rsid w:val="004A51BD"/>
    <w:rsid w:val="004A5714"/>
    <w:rsid w:val="004A59C9"/>
    <w:rsid w:val="004A5F71"/>
    <w:rsid w:val="004A6666"/>
    <w:rsid w:val="004A72C1"/>
    <w:rsid w:val="004A7A29"/>
    <w:rsid w:val="004A7EE9"/>
    <w:rsid w:val="004B0AA0"/>
    <w:rsid w:val="004B1C6A"/>
    <w:rsid w:val="004B1F23"/>
    <w:rsid w:val="004B305C"/>
    <w:rsid w:val="004B3C5C"/>
    <w:rsid w:val="004B5047"/>
    <w:rsid w:val="004B51DA"/>
    <w:rsid w:val="004B5B0D"/>
    <w:rsid w:val="004B5B35"/>
    <w:rsid w:val="004B5C6A"/>
    <w:rsid w:val="004B5CC0"/>
    <w:rsid w:val="004B6825"/>
    <w:rsid w:val="004B6E37"/>
    <w:rsid w:val="004B7337"/>
    <w:rsid w:val="004B779B"/>
    <w:rsid w:val="004B7A9D"/>
    <w:rsid w:val="004B7B4D"/>
    <w:rsid w:val="004B7BA0"/>
    <w:rsid w:val="004C07E8"/>
    <w:rsid w:val="004C08AD"/>
    <w:rsid w:val="004C0D0C"/>
    <w:rsid w:val="004C0DBE"/>
    <w:rsid w:val="004C0F88"/>
    <w:rsid w:val="004C1295"/>
    <w:rsid w:val="004C1820"/>
    <w:rsid w:val="004C19C0"/>
    <w:rsid w:val="004C1F33"/>
    <w:rsid w:val="004C2927"/>
    <w:rsid w:val="004C2A86"/>
    <w:rsid w:val="004C2F61"/>
    <w:rsid w:val="004C3279"/>
    <w:rsid w:val="004C345F"/>
    <w:rsid w:val="004C39AF"/>
    <w:rsid w:val="004C3D07"/>
    <w:rsid w:val="004C3E2C"/>
    <w:rsid w:val="004C4AB5"/>
    <w:rsid w:val="004C55B2"/>
    <w:rsid w:val="004C6AFC"/>
    <w:rsid w:val="004C7416"/>
    <w:rsid w:val="004C7CA1"/>
    <w:rsid w:val="004C7DD6"/>
    <w:rsid w:val="004D0FA5"/>
    <w:rsid w:val="004D100E"/>
    <w:rsid w:val="004D26C9"/>
    <w:rsid w:val="004D28C0"/>
    <w:rsid w:val="004D2E84"/>
    <w:rsid w:val="004D30EE"/>
    <w:rsid w:val="004D376C"/>
    <w:rsid w:val="004D3793"/>
    <w:rsid w:val="004D3B59"/>
    <w:rsid w:val="004D4695"/>
    <w:rsid w:val="004D4CA4"/>
    <w:rsid w:val="004D53E2"/>
    <w:rsid w:val="004D5554"/>
    <w:rsid w:val="004D5AD1"/>
    <w:rsid w:val="004D65E4"/>
    <w:rsid w:val="004D68E7"/>
    <w:rsid w:val="004D69D2"/>
    <w:rsid w:val="004D6DE1"/>
    <w:rsid w:val="004D6E05"/>
    <w:rsid w:val="004D6FF2"/>
    <w:rsid w:val="004D7498"/>
    <w:rsid w:val="004E004D"/>
    <w:rsid w:val="004E0595"/>
    <w:rsid w:val="004E1095"/>
    <w:rsid w:val="004E14B0"/>
    <w:rsid w:val="004E1AA3"/>
    <w:rsid w:val="004E1DD1"/>
    <w:rsid w:val="004E1F09"/>
    <w:rsid w:val="004E2048"/>
    <w:rsid w:val="004E2489"/>
    <w:rsid w:val="004E26EE"/>
    <w:rsid w:val="004E2941"/>
    <w:rsid w:val="004E2EBC"/>
    <w:rsid w:val="004E3380"/>
    <w:rsid w:val="004E42E0"/>
    <w:rsid w:val="004E4ABF"/>
    <w:rsid w:val="004E4CDB"/>
    <w:rsid w:val="004E4E3F"/>
    <w:rsid w:val="004E641F"/>
    <w:rsid w:val="004E6435"/>
    <w:rsid w:val="004E678B"/>
    <w:rsid w:val="004E7430"/>
    <w:rsid w:val="004E7AE4"/>
    <w:rsid w:val="004F0790"/>
    <w:rsid w:val="004F0E5F"/>
    <w:rsid w:val="004F15AE"/>
    <w:rsid w:val="004F1B3A"/>
    <w:rsid w:val="004F1BDC"/>
    <w:rsid w:val="004F2980"/>
    <w:rsid w:val="004F2F37"/>
    <w:rsid w:val="004F3B93"/>
    <w:rsid w:val="004F3C3D"/>
    <w:rsid w:val="004F3D93"/>
    <w:rsid w:val="004F40BB"/>
    <w:rsid w:val="004F5360"/>
    <w:rsid w:val="004F55E0"/>
    <w:rsid w:val="004F5EEC"/>
    <w:rsid w:val="004F69A4"/>
    <w:rsid w:val="004F6BC7"/>
    <w:rsid w:val="004F7027"/>
    <w:rsid w:val="004F7699"/>
    <w:rsid w:val="004F7919"/>
    <w:rsid w:val="004F79BB"/>
    <w:rsid w:val="004F7C2C"/>
    <w:rsid w:val="00500162"/>
    <w:rsid w:val="00500BBE"/>
    <w:rsid w:val="005018C2"/>
    <w:rsid w:val="00501FE5"/>
    <w:rsid w:val="0050206E"/>
    <w:rsid w:val="005021A4"/>
    <w:rsid w:val="005027A3"/>
    <w:rsid w:val="00502925"/>
    <w:rsid w:val="00502E59"/>
    <w:rsid w:val="00503B1E"/>
    <w:rsid w:val="00503E90"/>
    <w:rsid w:val="005041CF"/>
    <w:rsid w:val="0050471D"/>
    <w:rsid w:val="005056E7"/>
    <w:rsid w:val="0050579C"/>
    <w:rsid w:val="00505EB1"/>
    <w:rsid w:val="00505F0B"/>
    <w:rsid w:val="0050616B"/>
    <w:rsid w:val="0050694C"/>
    <w:rsid w:val="00506969"/>
    <w:rsid w:val="005069F6"/>
    <w:rsid w:val="0050704E"/>
    <w:rsid w:val="0050722F"/>
    <w:rsid w:val="00510179"/>
    <w:rsid w:val="00510F1B"/>
    <w:rsid w:val="00511576"/>
    <w:rsid w:val="00511A3F"/>
    <w:rsid w:val="00511AC3"/>
    <w:rsid w:val="00511E2E"/>
    <w:rsid w:val="00512296"/>
    <w:rsid w:val="0051288B"/>
    <w:rsid w:val="00512E7D"/>
    <w:rsid w:val="0051317D"/>
    <w:rsid w:val="00513253"/>
    <w:rsid w:val="00513BAF"/>
    <w:rsid w:val="00515355"/>
    <w:rsid w:val="005159FF"/>
    <w:rsid w:val="005164D8"/>
    <w:rsid w:val="00516748"/>
    <w:rsid w:val="00516B6D"/>
    <w:rsid w:val="00516E62"/>
    <w:rsid w:val="00516EEA"/>
    <w:rsid w:val="00516F6C"/>
    <w:rsid w:val="0051701E"/>
    <w:rsid w:val="005171C0"/>
    <w:rsid w:val="0052017D"/>
    <w:rsid w:val="0052078D"/>
    <w:rsid w:val="00520EA8"/>
    <w:rsid w:val="005217EB"/>
    <w:rsid w:val="00522487"/>
    <w:rsid w:val="00522E2C"/>
    <w:rsid w:val="0052351F"/>
    <w:rsid w:val="005236E5"/>
    <w:rsid w:val="00525D27"/>
    <w:rsid w:val="00525DB2"/>
    <w:rsid w:val="0052686B"/>
    <w:rsid w:val="0052760C"/>
    <w:rsid w:val="00530255"/>
    <w:rsid w:val="00530316"/>
    <w:rsid w:val="00530852"/>
    <w:rsid w:val="00530B46"/>
    <w:rsid w:val="00530D0E"/>
    <w:rsid w:val="00531000"/>
    <w:rsid w:val="005310A3"/>
    <w:rsid w:val="005316BA"/>
    <w:rsid w:val="00531797"/>
    <w:rsid w:val="0053196B"/>
    <w:rsid w:val="00531CE1"/>
    <w:rsid w:val="00532378"/>
    <w:rsid w:val="0053246E"/>
    <w:rsid w:val="005324D5"/>
    <w:rsid w:val="00532587"/>
    <w:rsid w:val="0053260B"/>
    <w:rsid w:val="00532807"/>
    <w:rsid w:val="005331E3"/>
    <w:rsid w:val="0053351C"/>
    <w:rsid w:val="005339C0"/>
    <w:rsid w:val="005339DB"/>
    <w:rsid w:val="00533E60"/>
    <w:rsid w:val="00534A50"/>
    <w:rsid w:val="00535364"/>
    <w:rsid w:val="0053541A"/>
    <w:rsid w:val="005354C2"/>
    <w:rsid w:val="00535746"/>
    <w:rsid w:val="00535D47"/>
    <w:rsid w:val="00536480"/>
    <w:rsid w:val="0053658A"/>
    <w:rsid w:val="005365F4"/>
    <w:rsid w:val="00536E59"/>
    <w:rsid w:val="005374B4"/>
    <w:rsid w:val="00540128"/>
    <w:rsid w:val="00540148"/>
    <w:rsid w:val="00541655"/>
    <w:rsid w:val="00541A52"/>
    <w:rsid w:val="00541B01"/>
    <w:rsid w:val="00541DF2"/>
    <w:rsid w:val="005422D7"/>
    <w:rsid w:val="00543782"/>
    <w:rsid w:val="005437B2"/>
    <w:rsid w:val="00543A5B"/>
    <w:rsid w:val="0054414D"/>
    <w:rsid w:val="00544334"/>
    <w:rsid w:val="0054464B"/>
    <w:rsid w:val="00544ADC"/>
    <w:rsid w:val="00544E8D"/>
    <w:rsid w:val="00545038"/>
    <w:rsid w:val="0054509A"/>
    <w:rsid w:val="005450A0"/>
    <w:rsid w:val="00545C5D"/>
    <w:rsid w:val="00547256"/>
    <w:rsid w:val="00547516"/>
    <w:rsid w:val="00547A29"/>
    <w:rsid w:val="00547D49"/>
    <w:rsid w:val="00547EB7"/>
    <w:rsid w:val="00547F6B"/>
    <w:rsid w:val="00550DF6"/>
    <w:rsid w:val="00550FD5"/>
    <w:rsid w:val="00551159"/>
    <w:rsid w:val="0055173D"/>
    <w:rsid w:val="00552A15"/>
    <w:rsid w:val="00552C2A"/>
    <w:rsid w:val="00553170"/>
    <w:rsid w:val="005532D2"/>
    <w:rsid w:val="0055336D"/>
    <w:rsid w:val="00553525"/>
    <w:rsid w:val="0055411E"/>
    <w:rsid w:val="00554670"/>
    <w:rsid w:val="00554CB7"/>
    <w:rsid w:val="00555069"/>
    <w:rsid w:val="005552CB"/>
    <w:rsid w:val="0055549D"/>
    <w:rsid w:val="00555E56"/>
    <w:rsid w:val="005565F6"/>
    <w:rsid w:val="0055672F"/>
    <w:rsid w:val="00556F3A"/>
    <w:rsid w:val="00556FBE"/>
    <w:rsid w:val="0055714C"/>
    <w:rsid w:val="005612B3"/>
    <w:rsid w:val="0056198B"/>
    <w:rsid w:val="00561E14"/>
    <w:rsid w:val="00561F57"/>
    <w:rsid w:val="005621C9"/>
    <w:rsid w:val="00562773"/>
    <w:rsid w:val="00562800"/>
    <w:rsid w:val="00563626"/>
    <w:rsid w:val="005639CD"/>
    <w:rsid w:val="00563A49"/>
    <w:rsid w:val="005646F0"/>
    <w:rsid w:val="00564929"/>
    <w:rsid w:val="005654D5"/>
    <w:rsid w:val="005657D5"/>
    <w:rsid w:val="00565917"/>
    <w:rsid w:val="00565DD9"/>
    <w:rsid w:val="00566533"/>
    <w:rsid w:val="00566A39"/>
    <w:rsid w:val="00567053"/>
    <w:rsid w:val="005670D5"/>
    <w:rsid w:val="00567492"/>
    <w:rsid w:val="0056798D"/>
    <w:rsid w:val="00567E52"/>
    <w:rsid w:val="0057124E"/>
    <w:rsid w:val="005712AB"/>
    <w:rsid w:val="00571D79"/>
    <w:rsid w:val="005723F2"/>
    <w:rsid w:val="0057245B"/>
    <w:rsid w:val="00572E40"/>
    <w:rsid w:val="005735B8"/>
    <w:rsid w:val="00573F98"/>
    <w:rsid w:val="00574F9C"/>
    <w:rsid w:val="005752A6"/>
    <w:rsid w:val="00575BFC"/>
    <w:rsid w:val="00576F47"/>
    <w:rsid w:val="00577127"/>
    <w:rsid w:val="005771B9"/>
    <w:rsid w:val="00577965"/>
    <w:rsid w:val="00577CBB"/>
    <w:rsid w:val="00580A6B"/>
    <w:rsid w:val="00580CE9"/>
    <w:rsid w:val="00580D9B"/>
    <w:rsid w:val="00580E44"/>
    <w:rsid w:val="00580FFF"/>
    <w:rsid w:val="005817F2"/>
    <w:rsid w:val="005818D1"/>
    <w:rsid w:val="00581B92"/>
    <w:rsid w:val="005823C9"/>
    <w:rsid w:val="0058270B"/>
    <w:rsid w:val="00582893"/>
    <w:rsid w:val="00582A0A"/>
    <w:rsid w:val="00582F6E"/>
    <w:rsid w:val="00582FDB"/>
    <w:rsid w:val="00583E25"/>
    <w:rsid w:val="00584195"/>
    <w:rsid w:val="005843F5"/>
    <w:rsid w:val="00584F7E"/>
    <w:rsid w:val="00587E64"/>
    <w:rsid w:val="00590BC2"/>
    <w:rsid w:val="00590D80"/>
    <w:rsid w:val="00590EA2"/>
    <w:rsid w:val="00591D54"/>
    <w:rsid w:val="00591DB9"/>
    <w:rsid w:val="0059214E"/>
    <w:rsid w:val="00592857"/>
    <w:rsid w:val="00592A37"/>
    <w:rsid w:val="00592FF3"/>
    <w:rsid w:val="005934D0"/>
    <w:rsid w:val="0059366E"/>
    <w:rsid w:val="00594CCC"/>
    <w:rsid w:val="005956C8"/>
    <w:rsid w:val="0059571F"/>
    <w:rsid w:val="005957B5"/>
    <w:rsid w:val="00595D6B"/>
    <w:rsid w:val="00595DC2"/>
    <w:rsid w:val="00595FA9"/>
    <w:rsid w:val="005968A7"/>
    <w:rsid w:val="005971F2"/>
    <w:rsid w:val="005972C3"/>
    <w:rsid w:val="00597585"/>
    <w:rsid w:val="005978B9"/>
    <w:rsid w:val="00597AB2"/>
    <w:rsid w:val="00597AE0"/>
    <w:rsid w:val="005A00ED"/>
    <w:rsid w:val="005A1269"/>
    <w:rsid w:val="005A1339"/>
    <w:rsid w:val="005A1D79"/>
    <w:rsid w:val="005A232F"/>
    <w:rsid w:val="005A23F6"/>
    <w:rsid w:val="005A261F"/>
    <w:rsid w:val="005A2867"/>
    <w:rsid w:val="005A2B6E"/>
    <w:rsid w:val="005A2C6E"/>
    <w:rsid w:val="005A35EC"/>
    <w:rsid w:val="005A4426"/>
    <w:rsid w:val="005A49F5"/>
    <w:rsid w:val="005A5017"/>
    <w:rsid w:val="005A5102"/>
    <w:rsid w:val="005A5369"/>
    <w:rsid w:val="005A5C95"/>
    <w:rsid w:val="005A5E03"/>
    <w:rsid w:val="005A5EB4"/>
    <w:rsid w:val="005A621D"/>
    <w:rsid w:val="005A6273"/>
    <w:rsid w:val="005A6CE8"/>
    <w:rsid w:val="005A6D6B"/>
    <w:rsid w:val="005A6F60"/>
    <w:rsid w:val="005A76EA"/>
    <w:rsid w:val="005A7784"/>
    <w:rsid w:val="005A779A"/>
    <w:rsid w:val="005A7B82"/>
    <w:rsid w:val="005A7E34"/>
    <w:rsid w:val="005B044B"/>
    <w:rsid w:val="005B050B"/>
    <w:rsid w:val="005B0555"/>
    <w:rsid w:val="005B0569"/>
    <w:rsid w:val="005B06D8"/>
    <w:rsid w:val="005B0752"/>
    <w:rsid w:val="005B08D3"/>
    <w:rsid w:val="005B11C4"/>
    <w:rsid w:val="005B1ECF"/>
    <w:rsid w:val="005B3005"/>
    <w:rsid w:val="005B36EF"/>
    <w:rsid w:val="005B3859"/>
    <w:rsid w:val="005B3953"/>
    <w:rsid w:val="005B3A8C"/>
    <w:rsid w:val="005B3D83"/>
    <w:rsid w:val="005B3EFE"/>
    <w:rsid w:val="005B45D0"/>
    <w:rsid w:val="005B47FA"/>
    <w:rsid w:val="005B4F04"/>
    <w:rsid w:val="005B52C0"/>
    <w:rsid w:val="005B5947"/>
    <w:rsid w:val="005B61A6"/>
    <w:rsid w:val="005B6F1A"/>
    <w:rsid w:val="005B7B9C"/>
    <w:rsid w:val="005C0514"/>
    <w:rsid w:val="005C0928"/>
    <w:rsid w:val="005C0A5C"/>
    <w:rsid w:val="005C1E01"/>
    <w:rsid w:val="005C1FD7"/>
    <w:rsid w:val="005C242A"/>
    <w:rsid w:val="005C2521"/>
    <w:rsid w:val="005C2D8E"/>
    <w:rsid w:val="005C2EEB"/>
    <w:rsid w:val="005C3766"/>
    <w:rsid w:val="005C437B"/>
    <w:rsid w:val="005C469A"/>
    <w:rsid w:val="005C49E6"/>
    <w:rsid w:val="005C4F89"/>
    <w:rsid w:val="005C6227"/>
    <w:rsid w:val="005C6A23"/>
    <w:rsid w:val="005C731E"/>
    <w:rsid w:val="005C751C"/>
    <w:rsid w:val="005C7858"/>
    <w:rsid w:val="005C7AB6"/>
    <w:rsid w:val="005D0634"/>
    <w:rsid w:val="005D0BA3"/>
    <w:rsid w:val="005D0BDD"/>
    <w:rsid w:val="005D0C86"/>
    <w:rsid w:val="005D1F72"/>
    <w:rsid w:val="005D23E0"/>
    <w:rsid w:val="005D246E"/>
    <w:rsid w:val="005D2A0E"/>
    <w:rsid w:val="005D3067"/>
    <w:rsid w:val="005D337A"/>
    <w:rsid w:val="005D36BD"/>
    <w:rsid w:val="005D36EB"/>
    <w:rsid w:val="005D3A90"/>
    <w:rsid w:val="005D4304"/>
    <w:rsid w:val="005D45A1"/>
    <w:rsid w:val="005D4EDC"/>
    <w:rsid w:val="005D5153"/>
    <w:rsid w:val="005D515B"/>
    <w:rsid w:val="005D576A"/>
    <w:rsid w:val="005D5E4E"/>
    <w:rsid w:val="005D6015"/>
    <w:rsid w:val="005D6144"/>
    <w:rsid w:val="005D633A"/>
    <w:rsid w:val="005D6AA5"/>
    <w:rsid w:val="005D6F48"/>
    <w:rsid w:val="005D7450"/>
    <w:rsid w:val="005D7F6C"/>
    <w:rsid w:val="005E0320"/>
    <w:rsid w:val="005E039B"/>
    <w:rsid w:val="005E1BCA"/>
    <w:rsid w:val="005E249F"/>
    <w:rsid w:val="005E24F9"/>
    <w:rsid w:val="005E2BD9"/>
    <w:rsid w:val="005E2D5B"/>
    <w:rsid w:val="005E338E"/>
    <w:rsid w:val="005E34F3"/>
    <w:rsid w:val="005E3C07"/>
    <w:rsid w:val="005E3C84"/>
    <w:rsid w:val="005E4131"/>
    <w:rsid w:val="005E427A"/>
    <w:rsid w:val="005E429E"/>
    <w:rsid w:val="005E44EC"/>
    <w:rsid w:val="005E450C"/>
    <w:rsid w:val="005E461A"/>
    <w:rsid w:val="005E4DDF"/>
    <w:rsid w:val="005E4FBF"/>
    <w:rsid w:val="005E50EF"/>
    <w:rsid w:val="005E5D6D"/>
    <w:rsid w:val="005E5EAB"/>
    <w:rsid w:val="005E61FB"/>
    <w:rsid w:val="005E781F"/>
    <w:rsid w:val="005E7C02"/>
    <w:rsid w:val="005F07EF"/>
    <w:rsid w:val="005F094B"/>
    <w:rsid w:val="005F0B45"/>
    <w:rsid w:val="005F0FE8"/>
    <w:rsid w:val="005F11A9"/>
    <w:rsid w:val="005F11D7"/>
    <w:rsid w:val="005F170B"/>
    <w:rsid w:val="005F1B5C"/>
    <w:rsid w:val="005F1BE2"/>
    <w:rsid w:val="005F1BE4"/>
    <w:rsid w:val="005F1C2F"/>
    <w:rsid w:val="005F252F"/>
    <w:rsid w:val="005F2DE6"/>
    <w:rsid w:val="005F3538"/>
    <w:rsid w:val="005F4BA6"/>
    <w:rsid w:val="005F4EC9"/>
    <w:rsid w:val="005F54DB"/>
    <w:rsid w:val="005F57FC"/>
    <w:rsid w:val="005F69BF"/>
    <w:rsid w:val="005F6B0E"/>
    <w:rsid w:val="005F6D27"/>
    <w:rsid w:val="005F744A"/>
    <w:rsid w:val="005F7867"/>
    <w:rsid w:val="006001EA"/>
    <w:rsid w:val="00600225"/>
    <w:rsid w:val="006002BC"/>
    <w:rsid w:val="00600EEF"/>
    <w:rsid w:val="00600F02"/>
    <w:rsid w:val="006010B9"/>
    <w:rsid w:val="006022D2"/>
    <w:rsid w:val="006023D5"/>
    <w:rsid w:val="00602518"/>
    <w:rsid w:val="00602667"/>
    <w:rsid w:val="00602C9F"/>
    <w:rsid w:val="006032F4"/>
    <w:rsid w:val="0060339F"/>
    <w:rsid w:val="00603570"/>
    <w:rsid w:val="00603D18"/>
    <w:rsid w:val="00603D65"/>
    <w:rsid w:val="00604615"/>
    <w:rsid w:val="00604A39"/>
    <w:rsid w:val="00604CA1"/>
    <w:rsid w:val="00605046"/>
    <w:rsid w:val="00605104"/>
    <w:rsid w:val="00605C3E"/>
    <w:rsid w:val="00605FAA"/>
    <w:rsid w:val="0060613B"/>
    <w:rsid w:val="0060632D"/>
    <w:rsid w:val="006068D8"/>
    <w:rsid w:val="006070B2"/>
    <w:rsid w:val="00607AEB"/>
    <w:rsid w:val="0061018D"/>
    <w:rsid w:val="0061126B"/>
    <w:rsid w:val="006118DC"/>
    <w:rsid w:val="00611D1C"/>
    <w:rsid w:val="0061247F"/>
    <w:rsid w:val="00612558"/>
    <w:rsid w:val="00612824"/>
    <w:rsid w:val="00612C13"/>
    <w:rsid w:val="00612D64"/>
    <w:rsid w:val="00612FB8"/>
    <w:rsid w:val="00613CB3"/>
    <w:rsid w:val="00613EB3"/>
    <w:rsid w:val="00614840"/>
    <w:rsid w:val="0061489B"/>
    <w:rsid w:val="00614B7B"/>
    <w:rsid w:val="00616026"/>
    <w:rsid w:val="00616466"/>
    <w:rsid w:val="00616587"/>
    <w:rsid w:val="00616E70"/>
    <w:rsid w:val="00616EFC"/>
    <w:rsid w:val="00616FF9"/>
    <w:rsid w:val="00617AFE"/>
    <w:rsid w:val="00617B92"/>
    <w:rsid w:val="00617C6C"/>
    <w:rsid w:val="0062055C"/>
    <w:rsid w:val="00620718"/>
    <w:rsid w:val="006209E4"/>
    <w:rsid w:val="00620E92"/>
    <w:rsid w:val="00621054"/>
    <w:rsid w:val="0062123F"/>
    <w:rsid w:val="00621561"/>
    <w:rsid w:val="00622987"/>
    <w:rsid w:val="00622B6F"/>
    <w:rsid w:val="0062309E"/>
    <w:rsid w:val="00623761"/>
    <w:rsid w:val="0062476F"/>
    <w:rsid w:val="0062485E"/>
    <w:rsid w:val="00624C3C"/>
    <w:rsid w:val="00624CCB"/>
    <w:rsid w:val="00624ED5"/>
    <w:rsid w:val="006253F9"/>
    <w:rsid w:val="00625CCD"/>
    <w:rsid w:val="00625D61"/>
    <w:rsid w:val="006263DE"/>
    <w:rsid w:val="00626B73"/>
    <w:rsid w:val="00626DBE"/>
    <w:rsid w:val="00627422"/>
    <w:rsid w:val="006278C9"/>
    <w:rsid w:val="00627A1D"/>
    <w:rsid w:val="00627ED8"/>
    <w:rsid w:val="006302B1"/>
    <w:rsid w:val="00630575"/>
    <w:rsid w:val="006306D3"/>
    <w:rsid w:val="00630A17"/>
    <w:rsid w:val="00630DBA"/>
    <w:rsid w:val="00630DCE"/>
    <w:rsid w:val="0063140E"/>
    <w:rsid w:val="006314EF"/>
    <w:rsid w:val="006315D9"/>
    <w:rsid w:val="006316DC"/>
    <w:rsid w:val="00631844"/>
    <w:rsid w:val="00631D65"/>
    <w:rsid w:val="00631FA7"/>
    <w:rsid w:val="00632577"/>
    <w:rsid w:val="0063334C"/>
    <w:rsid w:val="006333D0"/>
    <w:rsid w:val="00633969"/>
    <w:rsid w:val="006339D0"/>
    <w:rsid w:val="00633A7B"/>
    <w:rsid w:val="00633DE3"/>
    <w:rsid w:val="00633F7C"/>
    <w:rsid w:val="0063441D"/>
    <w:rsid w:val="0063477F"/>
    <w:rsid w:val="00635029"/>
    <w:rsid w:val="0063507D"/>
    <w:rsid w:val="006352ED"/>
    <w:rsid w:val="00635572"/>
    <w:rsid w:val="00635616"/>
    <w:rsid w:val="006356AF"/>
    <w:rsid w:val="00635EC3"/>
    <w:rsid w:val="00636082"/>
    <w:rsid w:val="006362AE"/>
    <w:rsid w:val="00636A3E"/>
    <w:rsid w:val="00636E2B"/>
    <w:rsid w:val="0063733C"/>
    <w:rsid w:val="00637EE1"/>
    <w:rsid w:val="006405FD"/>
    <w:rsid w:val="006409A1"/>
    <w:rsid w:val="00640C43"/>
    <w:rsid w:val="00642716"/>
    <w:rsid w:val="00643440"/>
    <w:rsid w:val="00643CD3"/>
    <w:rsid w:val="00645777"/>
    <w:rsid w:val="00645A76"/>
    <w:rsid w:val="00645F30"/>
    <w:rsid w:val="00646020"/>
    <w:rsid w:val="006463BF"/>
    <w:rsid w:val="00646B45"/>
    <w:rsid w:val="00646FA9"/>
    <w:rsid w:val="006473CF"/>
    <w:rsid w:val="006476E4"/>
    <w:rsid w:val="0064794F"/>
    <w:rsid w:val="00647B6A"/>
    <w:rsid w:val="006500B2"/>
    <w:rsid w:val="00651448"/>
    <w:rsid w:val="00651548"/>
    <w:rsid w:val="00651836"/>
    <w:rsid w:val="00651C2F"/>
    <w:rsid w:val="00651DA2"/>
    <w:rsid w:val="0065254C"/>
    <w:rsid w:val="00653682"/>
    <w:rsid w:val="00653B9B"/>
    <w:rsid w:val="00653DEC"/>
    <w:rsid w:val="00654226"/>
    <w:rsid w:val="006551BD"/>
    <w:rsid w:val="006552FA"/>
    <w:rsid w:val="00655917"/>
    <w:rsid w:val="00655B41"/>
    <w:rsid w:val="00655C8B"/>
    <w:rsid w:val="00655F49"/>
    <w:rsid w:val="00656319"/>
    <w:rsid w:val="00656980"/>
    <w:rsid w:val="00657539"/>
    <w:rsid w:val="00660641"/>
    <w:rsid w:val="0066074F"/>
    <w:rsid w:val="006607CE"/>
    <w:rsid w:val="0066096B"/>
    <w:rsid w:val="006619D9"/>
    <w:rsid w:val="00661E75"/>
    <w:rsid w:val="00662134"/>
    <w:rsid w:val="006624CF"/>
    <w:rsid w:val="00662612"/>
    <w:rsid w:val="006627F4"/>
    <w:rsid w:val="006628AA"/>
    <w:rsid w:val="00662F95"/>
    <w:rsid w:val="00663E58"/>
    <w:rsid w:val="00663F8E"/>
    <w:rsid w:val="006643C6"/>
    <w:rsid w:val="00664B7E"/>
    <w:rsid w:val="00664FF7"/>
    <w:rsid w:val="00665127"/>
    <w:rsid w:val="006652A0"/>
    <w:rsid w:val="006658CE"/>
    <w:rsid w:val="00665E73"/>
    <w:rsid w:val="0066691B"/>
    <w:rsid w:val="00666B5C"/>
    <w:rsid w:val="00666CFD"/>
    <w:rsid w:val="00667407"/>
    <w:rsid w:val="00667553"/>
    <w:rsid w:val="0067003C"/>
    <w:rsid w:val="00670073"/>
    <w:rsid w:val="00670A6A"/>
    <w:rsid w:val="00671485"/>
    <w:rsid w:val="00671508"/>
    <w:rsid w:val="00671B7E"/>
    <w:rsid w:val="00671DE5"/>
    <w:rsid w:val="00671E6A"/>
    <w:rsid w:val="006722F1"/>
    <w:rsid w:val="00672E8F"/>
    <w:rsid w:val="00673E4D"/>
    <w:rsid w:val="00674535"/>
    <w:rsid w:val="00674AC4"/>
    <w:rsid w:val="00674D80"/>
    <w:rsid w:val="00675D3B"/>
    <w:rsid w:val="00675E37"/>
    <w:rsid w:val="00676468"/>
    <w:rsid w:val="006766FB"/>
    <w:rsid w:val="00677268"/>
    <w:rsid w:val="006803C9"/>
    <w:rsid w:val="00680646"/>
    <w:rsid w:val="006807E0"/>
    <w:rsid w:val="00680909"/>
    <w:rsid w:val="006814A9"/>
    <w:rsid w:val="006823E4"/>
    <w:rsid w:val="00682449"/>
    <w:rsid w:val="00682824"/>
    <w:rsid w:val="00682B31"/>
    <w:rsid w:val="00682B6E"/>
    <w:rsid w:val="00682D3B"/>
    <w:rsid w:val="00682FB3"/>
    <w:rsid w:val="006830A7"/>
    <w:rsid w:val="00683926"/>
    <w:rsid w:val="00683BD2"/>
    <w:rsid w:val="00683DAC"/>
    <w:rsid w:val="00683F9C"/>
    <w:rsid w:val="006841CD"/>
    <w:rsid w:val="00684471"/>
    <w:rsid w:val="006847C4"/>
    <w:rsid w:val="00684A52"/>
    <w:rsid w:val="00684A5C"/>
    <w:rsid w:val="00684B2C"/>
    <w:rsid w:val="00684EEB"/>
    <w:rsid w:val="00687257"/>
    <w:rsid w:val="006878E8"/>
    <w:rsid w:val="00687A54"/>
    <w:rsid w:val="0069010A"/>
    <w:rsid w:val="006901D5"/>
    <w:rsid w:val="00690BCA"/>
    <w:rsid w:val="00691D2D"/>
    <w:rsid w:val="006927AB"/>
    <w:rsid w:val="006928DB"/>
    <w:rsid w:val="00692DE0"/>
    <w:rsid w:val="0069300A"/>
    <w:rsid w:val="00693438"/>
    <w:rsid w:val="00693A62"/>
    <w:rsid w:val="00693BD6"/>
    <w:rsid w:val="00693F91"/>
    <w:rsid w:val="00694249"/>
    <w:rsid w:val="006947B8"/>
    <w:rsid w:val="00694922"/>
    <w:rsid w:val="006949BB"/>
    <w:rsid w:val="00694C13"/>
    <w:rsid w:val="00694ECF"/>
    <w:rsid w:val="006955DB"/>
    <w:rsid w:val="00695709"/>
    <w:rsid w:val="00695769"/>
    <w:rsid w:val="00695FF0"/>
    <w:rsid w:val="00696556"/>
    <w:rsid w:val="006966FF"/>
    <w:rsid w:val="00697725"/>
    <w:rsid w:val="00697942"/>
    <w:rsid w:val="006A0697"/>
    <w:rsid w:val="006A0935"/>
    <w:rsid w:val="006A0A09"/>
    <w:rsid w:val="006A0BF7"/>
    <w:rsid w:val="006A111F"/>
    <w:rsid w:val="006A16CC"/>
    <w:rsid w:val="006A17D4"/>
    <w:rsid w:val="006A1CA3"/>
    <w:rsid w:val="006A1F39"/>
    <w:rsid w:val="006A243B"/>
    <w:rsid w:val="006A243F"/>
    <w:rsid w:val="006A250E"/>
    <w:rsid w:val="006A2717"/>
    <w:rsid w:val="006A27C5"/>
    <w:rsid w:val="006A3A5D"/>
    <w:rsid w:val="006A4427"/>
    <w:rsid w:val="006A44F0"/>
    <w:rsid w:val="006A456E"/>
    <w:rsid w:val="006A471A"/>
    <w:rsid w:val="006A4A02"/>
    <w:rsid w:val="006A4C1D"/>
    <w:rsid w:val="006A4EEB"/>
    <w:rsid w:val="006A5307"/>
    <w:rsid w:val="006A5405"/>
    <w:rsid w:val="006A5702"/>
    <w:rsid w:val="006A58F4"/>
    <w:rsid w:val="006A5EF3"/>
    <w:rsid w:val="006A68D9"/>
    <w:rsid w:val="006A7510"/>
    <w:rsid w:val="006A7CF6"/>
    <w:rsid w:val="006A7DA8"/>
    <w:rsid w:val="006B0049"/>
    <w:rsid w:val="006B18F7"/>
    <w:rsid w:val="006B1E05"/>
    <w:rsid w:val="006B239F"/>
    <w:rsid w:val="006B25BD"/>
    <w:rsid w:val="006B2777"/>
    <w:rsid w:val="006B29F5"/>
    <w:rsid w:val="006B321A"/>
    <w:rsid w:val="006B3643"/>
    <w:rsid w:val="006B3CFD"/>
    <w:rsid w:val="006B3ECE"/>
    <w:rsid w:val="006B4126"/>
    <w:rsid w:val="006B456B"/>
    <w:rsid w:val="006B45BA"/>
    <w:rsid w:val="006B4999"/>
    <w:rsid w:val="006B4E83"/>
    <w:rsid w:val="006B51D2"/>
    <w:rsid w:val="006B551A"/>
    <w:rsid w:val="006B6338"/>
    <w:rsid w:val="006B6481"/>
    <w:rsid w:val="006B6707"/>
    <w:rsid w:val="006B6C3E"/>
    <w:rsid w:val="006B705E"/>
    <w:rsid w:val="006B7194"/>
    <w:rsid w:val="006B765A"/>
    <w:rsid w:val="006B76BB"/>
    <w:rsid w:val="006B7A5E"/>
    <w:rsid w:val="006C03A7"/>
    <w:rsid w:val="006C071D"/>
    <w:rsid w:val="006C0966"/>
    <w:rsid w:val="006C0A68"/>
    <w:rsid w:val="006C0E63"/>
    <w:rsid w:val="006C0F62"/>
    <w:rsid w:val="006C16BA"/>
    <w:rsid w:val="006C1F08"/>
    <w:rsid w:val="006C286C"/>
    <w:rsid w:val="006C2BF5"/>
    <w:rsid w:val="006C2D1F"/>
    <w:rsid w:val="006C3843"/>
    <w:rsid w:val="006C3A06"/>
    <w:rsid w:val="006C4B09"/>
    <w:rsid w:val="006C4B9B"/>
    <w:rsid w:val="006C4C0F"/>
    <w:rsid w:val="006C4F7D"/>
    <w:rsid w:val="006C4FBE"/>
    <w:rsid w:val="006C52D6"/>
    <w:rsid w:val="006C55F5"/>
    <w:rsid w:val="006C5E34"/>
    <w:rsid w:val="006C5E4D"/>
    <w:rsid w:val="006C630A"/>
    <w:rsid w:val="006C6ACB"/>
    <w:rsid w:val="006C6DE6"/>
    <w:rsid w:val="006C72F9"/>
    <w:rsid w:val="006C7543"/>
    <w:rsid w:val="006C7DAC"/>
    <w:rsid w:val="006D0914"/>
    <w:rsid w:val="006D0B96"/>
    <w:rsid w:val="006D0E6B"/>
    <w:rsid w:val="006D11F8"/>
    <w:rsid w:val="006D142D"/>
    <w:rsid w:val="006D17E3"/>
    <w:rsid w:val="006D1B99"/>
    <w:rsid w:val="006D1D2E"/>
    <w:rsid w:val="006D1DB0"/>
    <w:rsid w:val="006D1FF2"/>
    <w:rsid w:val="006D20D2"/>
    <w:rsid w:val="006D225A"/>
    <w:rsid w:val="006D22AC"/>
    <w:rsid w:val="006D25DB"/>
    <w:rsid w:val="006D2810"/>
    <w:rsid w:val="006D2E07"/>
    <w:rsid w:val="006D2E64"/>
    <w:rsid w:val="006D38BD"/>
    <w:rsid w:val="006D4376"/>
    <w:rsid w:val="006D49C7"/>
    <w:rsid w:val="006D5617"/>
    <w:rsid w:val="006D562B"/>
    <w:rsid w:val="006D5661"/>
    <w:rsid w:val="006D570E"/>
    <w:rsid w:val="006D6383"/>
    <w:rsid w:val="006D671B"/>
    <w:rsid w:val="006D6982"/>
    <w:rsid w:val="006D74EA"/>
    <w:rsid w:val="006D7CC9"/>
    <w:rsid w:val="006D7F2E"/>
    <w:rsid w:val="006E027C"/>
    <w:rsid w:val="006E0648"/>
    <w:rsid w:val="006E0B01"/>
    <w:rsid w:val="006E11F9"/>
    <w:rsid w:val="006E15FE"/>
    <w:rsid w:val="006E2335"/>
    <w:rsid w:val="006E34C7"/>
    <w:rsid w:val="006E3EBC"/>
    <w:rsid w:val="006E446D"/>
    <w:rsid w:val="006E4DCF"/>
    <w:rsid w:val="006E50E3"/>
    <w:rsid w:val="006E546C"/>
    <w:rsid w:val="006E5663"/>
    <w:rsid w:val="006E598C"/>
    <w:rsid w:val="006E5BAF"/>
    <w:rsid w:val="006E5CA6"/>
    <w:rsid w:val="006E61CE"/>
    <w:rsid w:val="006E651D"/>
    <w:rsid w:val="006E661E"/>
    <w:rsid w:val="006E6857"/>
    <w:rsid w:val="006E7800"/>
    <w:rsid w:val="006E79FF"/>
    <w:rsid w:val="006E7ECF"/>
    <w:rsid w:val="006F0293"/>
    <w:rsid w:val="006F0368"/>
    <w:rsid w:val="006F0459"/>
    <w:rsid w:val="006F04D1"/>
    <w:rsid w:val="006F05BE"/>
    <w:rsid w:val="006F074E"/>
    <w:rsid w:val="006F0DCB"/>
    <w:rsid w:val="006F0EB7"/>
    <w:rsid w:val="006F1222"/>
    <w:rsid w:val="006F1810"/>
    <w:rsid w:val="006F1A6A"/>
    <w:rsid w:val="006F1A91"/>
    <w:rsid w:val="006F1C21"/>
    <w:rsid w:val="006F1F56"/>
    <w:rsid w:val="006F287C"/>
    <w:rsid w:val="006F28A0"/>
    <w:rsid w:val="006F2E6A"/>
    <w:rsid w:val="006F3C1E"/>
    <w:rsid w:val="006F3C20"/>
    <w:rsid w:val="006F4775"/>
    <w:rsid w:val="006F4899"/>
    <w:rsid w:val="006F4E82"/>
    <w:rsid w:val="006F5154"/>
    <w:rsid w:val="006F52E0"/>
    <w:rsid w:val="006F54D3"/>
    <w:rsid w:val="006F629B"/>
    <w:rsid w:val="006F6494"/>
    <w:rsid w:val="006F780E"/>
    <w:rsid w:val="007003F0"/>
    <w:rsid w:val="007008F5"/>
    <w:rsid w:val="00700D4C"/>
    <w:rsid w:val="00701163"/>
    <w:rsid w:val="007014D1"/>
    <w:rsid w:val="0070183E"/>
    <w:rsid w:val="00701BB8"/>
    <w:rsid w:val="007023E6"/>
    <w:rsid w:val="0070285A"/>
    <w:rsid w:val="0070298A"/>
    <w:rsid w:val="0070564F"/>
    <w:rsid w:val="00705DD7"/>
    <w:rsid w:val="0070625D"/>
    <w:rsid w:val="007062C4"/>
    <w:rsid w:val="00706518"/>
    <w:rsid w:val="007069AB"/>
    <w:rsid w:val="0070702E"/>
    <w:rsid w:val="00707963"/>
    <w:rsid w:val="007101E4"/>
    <w:rsid w:val="0071038C"/>
    <w:rsid w:val="007105F3"/>
    <w:rsid w:val="00710A61"/>
    <w:rsid w:val="007110FF"/>
    <w:rsid w:val="0071136D"/>
    <w:rsid w:val="00711988"/>
    <w:rsid w:val="00711BD6"/>
    <w:rsid w:val="00711E26"/>
    <w:rsid w:val="007122EF"/>
    <w:rsid w:val="007125DC"/>
    <w:rsid w:val="007129D0"/>
    <w:rsid w:val="007135F1"/>
    <w:rsid w:val="00714121"/>
    <w:rsid w:val="007151B2"/>
    <w:rsid w:val="00715810"/>
    <w:rsid w:val="00715A55"/>
    <w:rsid w:val="00715BBF"/>
    <w:rsid w:val="00716958"/>
    <w:rsid w:val="007169B8"/>
    <w:rsid w:val="0071768F"/>
    <w:rsid w:val="00717784"/>
    <w:rsid w:val="00720CB0"/>
    <w:rsid w:val="00720D96"/>
    <w:rsid w:val="007210C1"/>
    <w:rsid w:val="0072169C"/>
    <w:rsid w:val="007218CF"/>
    <w:rsid w:val="00721E10"/>
    <w:rsid w:val="0072200B"/>
    <w:rsid w:val="007226C1"/>
    <w:rsid w:val="00722B19"/>
    <w:rsid w:val="0072306D"/>
    <w:rsid w:val="00723785"/>
    <w:rsid w:val="00723DD9"/>
    <w:rsid w:val="00724307"/>
    <w:rsid w:val="00724364"/>
    <w:rsid w:val="0072456D"/>
    <w:rsid w:val="00724DA1"/>
    <w:rsid w:val="00725451"/>
    <w:rsid w:val="00725C0B"/>
    <w:rsid w:val="007264A7"/>
    <w:rsid w:val="00727579"/>
    <w:rsid w:val="00727FE1"/>
    <w:rsid w:val="00730061"/>
    <w:rsid w:val="0073006E"/>
    <w:rsid w:val="007302F5"/>
    <w:rsid w:val="007308A8"/>
    <w:rsid w:val="007317DC"/>
    <w:rsid w:val="007318B3"/>
    <w:rsid w:val="00732038"/>
    <w:rsid w:val="007324C2"/>
    <w:rsid w:val="00732834"/>
    <w:rsid w:val="007328BC"/>
    <w:rsid w:val="00732CF0"/>
    <w:rsid w:val="007331CA"/>
    <w:rsid w:val="00733494"/>
    <w:rsid w:val="007335D7"/>
    <w:rsid w:val="00734034"/>
    <w:rsid w:val="00734089"/>
    <w:rsid w:val="0073460C"/>
    <w:rsid w:val="00734E91"/>
    <w:rsid w:val="00735054"/>
    <w:rsid w:val="00735064"/>
    <w:rsid w:val="007350F6"/>
    <w:rsid w:val="00735271"/>
    <w:rsid w:val="00735373"/>
    <w:rsid w:val="007365F9"/>
    <w:rsid w:val="007370B2"/>
    <w:rsid w:val="007376B2"/>
    <w:rsid w:val="007377D2"/>
    <w:rsid w:val="00737DAB"/>
    <w:rsid w:val="0074006A"/>
    <w:rsid w:val="007402A9"/>
    <w:rsid w:val="00740889"/>
    <w:rsid w:val="00740A8E"/>
    <w:rsid w:val="00740F1A"/>
    <w:rsid w:val="00741106"/>
    <w:rsid w:val="00741199"/>
    <w:rsid w:val="007414D1"/>
    <w:rsid w:val="007420B5"/>
    <w:rsid w:val="00742139"/>
    <w:rsid w:val="0074254F"/>
    <w:rsid w:val="007435DA"/>
    <w:rsid w:val="00743680"/>
    <w:rsid w:val="007436E6"/>
    <w:rsid w:val="00743C10"/>
    <w:rsid w:val="00743FBA"/>
    <w:rsid w:val="007441D1"/>
    <w:rsid w:val="00744A4E"/>
    <w:rsid w:val="00744F92"/>
    <w:rsid w:val="00745100"/>
    <w:rsid w:val="00745192"/>
    <w:rsid w:val="00745519"/>
    <w:rsid w:val="00745611"/>
    <w:rsid w:val="0074638C"/>
    <w:rsid w:val="0074642D"/>
    <w:rsid w:val="00746CC0"/>
    <w:rsid w:val="00747A0F"/>
    <w:rsid w:val="00750607"/>
    <w:rsid w:val="0075090E"/>
    <w:rsid w:val="007509A7"/>
    <w:rsid w:val="00750E74"/>
    <w:rsid w:val="007518DC"/>
    <w:rsid w:val="00751A31"/>
    <w:rsid w:val="00751F38"/>
    <w:rsid w:val="007525FF"/>
    <w:rsid w:val="007526E9"/>
    <w:rsid w:val="00752EE1"/>
    <w:rsid w:val="007536D8"/>
    <w:rsid w:val="00753C53"/>
    <w:rsid w:val="00754027"/>
    <w:rsid w:val="00754AB4"/>
    <w:rsid w:val="00754BCE"/>
    <w:rsid w:val="007566F8"/>
    <w:rsid w:val="0075684D"/>
    <w:rsid w:val="00756D81"/>
    <w:rsid w:val="00756E6F"/>
    <w:rsid w:val="007572C7"/>
    <w:rsid w:val="00757706"/>
    <w:rsid w:val="00757E40"/>
    <w:rsid w:val="00760011"/>
    <w:rsid w:val="007600CF"/>
    <w:rsid w:val="00760173"/>
    <w:rsid w:val="00760369"/>
    <w:rsid w:val="007607CD"/>
    <w:rsid w:val="00761CA0"/>
    <w:rsid w:val="00761DCA"/>
    <w:rsid w:val="00761E73"/>
    <w:rsid w:val="00762161"/>
    <w:rsid w:val="007622E1"/>
    <w:rsid w:val="00762EA4"/>
    <w:rsid w:val="0076317C"/>
    <w:rsid w:val="007631AF"/>
    <w:rsid w:val="00763393"/>
    <w:rsid w:val="00763502"/>
    <w:rsid w:val="00763C14"/>
    <w:rsid w:val="00764446"/>
    <w:rsid w:val="007648E3"/>
    <w:rsid w:val="00765474"/>
    <w:rsid w:val="0076633E"/>
    <w:rsid w:val="007666FF"/>
    <w:rsid w:val="00766DDA"/>
    <w:rsid w:val="0076714D"/>
    <w:rsid w:val="007679EE"/>
    <w:rsid w:val="00767A54"/>
    <w:rsid w:val="00770A5D"/>
    <w:rsid w:val="00770DC8"/>
    <w:rsid w:val="00770ED9"/>
    <w:rsid w:val="0077173C"/>
    <w:rsid w:val="00771CF5"/>
    <w:rsid w:val="00772B27"/>
    <w:rsid w:val="00772CF2"/>
    <w:rsid w:val="00773FD2"/>
    <w:rsid w:val="00774719"/>
    <w:rsid w:val="00774900"/>
    <w:rsid w:val="00774B19"/>
    <w:rsid w:val="00774BB3"/>
    <w:rsid w:val="00774E3F"/>
    <w:rsid w:val="007754FB"/>
    <w:rsid w:val="007759D2"/>
    <w:rsid w:val="007759D9"/>
    <w:rsid w:val="0077611F"/>
    <w:rsid w:val="0077633C"/>
    <w:rsid w:val="00776F41"/>
    <w:rsid w:val="00777B57"/>
    <w:rsid w:val="00777E57"/>
    <w:rsid w:val="00777EB3"/>
    <w:rsid w:val="00777EBF"/>
    <w:rsid w:val="00780BEC"/>
    <w:rsid w:val="007815E8"/>
    <w:rsid w:val="007817E6"/>
    <w:rsid w:val="00781B73"/>
    <w:rsid w:val="00781F88"/>
    <w:rsid w:val="0078264D"/>
    <w:rsid w:val="0078277B"/>
    <w:rsid w:val="00782986"/>
    <w:rsid w:val="00782A58"/>
    <w:rsid w:val="00782D93"/>
    <w:rsid w:val="00783C83"/>
    <w:rsid w:val="00783FA8"/>
    <w:rsid w:val="00784223"/>
    <w:rsid w:val="00784D70"/>
    <w:rsid w:val="00785DB3"/>
    <w:rsid w:val="00786DBD"/>
    <w:rsid w:val="00787317"/>
    <w:rsid w:val="00787760"/>
    <w:rsid w:val="00787F16"/>
    <w:rsid w:val="00790DD2"/>
    <w:rsid w:val="00790EED"/>
    <w:rsid w:val="00791323"/>
    <w:rsid w:val="00791769"/>
    <w:rsid w:val="00791FF4"/>
    <w:rsid w:val="00792260"/>
    <w:rsid w:val="007926DC"/>
    <w:rsid w:val="00792994"/>
    <w:rsid w:val="00792A7D"/>
    <w:rsid w:val="0079325C"/>
    <w:rsid w:val="007949A4"/>
    <w:rsid w:val="00794B02"/>
    <w:rsid w:val="007954D6"/>
    <w:rsid w:val="007958AC"/>
    <w:rsid w:val="007959B1"/>
    <w:rsid w:val="00795DB0"/>
    <w:rsid w:val="00795E0D"/>
    <w:rsid w:val="00796A57"/>
    <w:rsid w:val="00796C7C"/>
    <w:rsid w:val="00797127"/>
    <w:rsid w:val="00797553"/>
    <w:rsid w:val="00797A4C"/>
    <w:rsid w:val="00797E09"/>
    <w:rsid w:val="00797E32"/>
    <w:rsid w:val="007A043F"/>
    <w:rsid w:val="007A0554"/>
    <w:rsid w:val="007A0D78"/>
    <w:rsid w:val="007A1FD0"/>
    <w:rsid w:val="007A2C6C"/>
    <w:rsid w:val="007A32A1"/>
    <w:rsid w:val="007A378A"/>
    <w:rsid w:val="007A3794"/>
    <w:rsid w:val="007A3A46"/>
    <w:rsid w:val="007A3DEB"/>
    <w:rsid w:val="007A3E64"/>
    <w:rsid w:val="007A4DC3"/>
    <w:rsid w:val="007A535F"/>
    <w:rsid w:val="007A5A1D"/>
    <w:rsid w:val="007A5EC7"/>
    <w:rsid w:val="007A68BE"/>
    <w:rsid w:val="007A6CEE"/>
    <w:rsid w:val="007A6EAE"/>
    <w:rsid w:val="007A7626"/>
    <w:rsid w:val="007A7955"/>
    <w:rsid w:val="007A7C10"/>
    <w:rsid w:val="007A7C4F"/>
    <w:rsid w:val="007A7CA6"/>
    <w:rsid w:val="007A7FF1"/>
    <w:rsid w:val="007B020A"/>
    <w:rsid w:val="007B0806"/>
    <w:rsid w:val="007B0CE0"/>
    <w:rsid w:val="007B1A9C"/>
    <w:rsid w:val="007B1C33"/>
    <w:rsid w:val="007B1E33"/>
    <w:rsid w:val="007B1F00"/>
    <w:rsid w:val="007B2583"/>
    <w:rsid w:val="007B25A2"/>
    <w:rsid w:val="007B2F62"/>
    <w:rsid w:val="007B3354"/>
    <w:rsid w:val="007B3FFB"/>
    <w:rsid w:val="007B537C"/>
    <w:rsid w:val="007B563C"/>
    <w:rsid w:val="007B5ADC"/>
    <w:rsid w:val="007B5C96"/>
    <w:rsid w:val="007B6918"/>
    <w:rsid w:val="007B71A5"/>
    <w:rsid w:val="007B721F"/>
    <w:rsid w:val="007B74BE"/>
    <w:rsid w:val="007B7EB2"/>
    <w:rsid w:val="007C007B"/>
    <w:rsid w:val="007C03FB"/>
    <w:rsid w:val="007C09FE"/>
    <w:rsid w:val="007C1D34"/>
    <w:rsid w:val="007C1EBA"/>
    <w:rsid w:val="007C25B9"/>
    <w:rsid w:val="007C27AE"/>
    <w:rsid w:val="007C28CF"/>
    <w:rsid w:val="007C2945"/>
    <w:rsid w:val="007C2E76"/>
    <w:rsid w:val="007C35F7"/>
    <w:rsid w:val="007C3BC7"/>
    <w:rsid w:val="007C3C94"/>
    <w:rsid w:val="007C4749"/>
    <w:rsid w:val="007C528F"/>
    <w:rsid w:val="007C5349"/>
    <w:rsid w:val="007C57E4"/>
    <w:rsid w:val="007C5AEE"/>
    <w:rsid w:val="007C5D4B"/>
    <w:rsid w:val="007C63B7"/>
    <w:rsid w:val="007C7972"/>
    <w:rsid w:val="007C7E46"/>
    <w:rsid w:val="007D072A"/>
    <w:rsid w:val="007D091D"/>
    <w:rsid w:val="007D107C"/>
    <w:rsid w:val="007D129F"/>
    <w:rsid w:val="007D1BDA"/>
    <w:rsid w:val="007D1DA8"/>
    <w:rsid w:val="007D1FA1"/>
    <w:rsid w:val="007D2058"/>
    <w:rsid w:val="007D2177"/>
    <w:rsid w:val="007D25F4"/>
    <w:rsid w:val="007D2785"/>
    <w:rsid w:val="007D2AB0"/>
    <w:rsid w:val="007D3201"/>
    <w:rsid w:val="007D3240"/>
    <w:rsid w:val="007D34BF"/>
    <w:rsid w:val="007D370D"/>
    <w:rsid w:val="007D38F6"/>
    <w:rsid w:val="007D43B1"/>
    <w:rsid w:val="007D4A5C"/>
    <w:rsid w:val="007D5567"/>
    <w:rsid w:val="007D5927"/>
    <w:rsid w:val="007D6169"/>
    <w:rsid w:val="007D65E5"/>
    <w:rsid w:val="007D6656"/>
    <w:rsid w:val="007D6D8A"/>
    <w:rsid w:val="007D701F"/>
    <w:rsid w:val="007D72B1"/>
    <w:rsid w:val="007D7CE7"/>
    <w:rsid w:val="007E0A0A"/>
    <w:rsid w:val="007E0AC6"/>
    <w:rsid w:val="007E0B92"/>
    <w:rsid w:val="007E0BF2"/>
    <w:rsid w:val="007E0C81"/>
    <w:rsid w:val="007E0E0B"/>
    <w:rsid w:val="007E1722"/>
    <w:rsid w:val="007E1FDF"/>
    <w:rsid w:val="007E2039"/>
    <w:rsid w:val="007E2070"/>
    <w:rsid w:val="007E21B7"/>
    <w:rsid w:val="007E2272"/>
    <w:rsid w:val="007E245C"/>
    <w:rsid w:val="007E2586"/>
    <w:rsid w:val="007E2AD0"/>
    <w:rsid w:val="007E30AB"/>
    <w:rsid w:val="007E37A5"/>
    <w:rsid w:val="007E40F1"/>
    <w:rsid w:val="007E4229"/>
    <w:rsid w:val="007E42E1"/>
    <w:rsid w:val="007E43F1"/>
    <w:rsid w:val="007E445C"/>
    <w:rsid w:val="007E499D"/>
    <w:rsid w:val="007E5145"/>
    <w:rsid w:val="007E51AA"/>
    <w:rsid w:val="007E5759"/>
    <w:rsid w:val="007E5D04"/>
    <w:rsid w:val="007E5F04"/>
    <w:rsid w:val="007E6DDB"/>
    <w:rsid w:val="007E7732"/>
    <w:rsid w:val="007E7F4B"/>
    <w:rsid w:val="007F0A2E"/>
    <w:rsid w:val="007F0BA7"/>
    <w:rsid w:val="007F0BDC"/>
    <w:rsid w:val="007F1446"/>
    <w:rsid w:val="007F182F"/>
    <w:rsid w:val="007F184B"/>
    <w:rsid w:val="007F1CBB"/>
    <w:rsid w:val="007F1E19"/>
    <w:rsid w:val="007F2EA5"/>
    <w:rsid w:val="007F331B"/>
    <w:rsid w:val="007F3D47"/>
    <w:rsid w:val="007F4801"/>
    <w:rsid w:val="007F4BE4"/>
    <w:rsid w:val="007F509F"/>
    <w:rsid w:val="007F58C7"/>
    <w:rsid w:val="007F5C35"/>
    <w:rsid w:val="007F6002"/>
    <w:rsid w:val="007F60A1"/>
    <w:rsid w:val="007F7A0F"/>
    <w:rsid w:val="008001A1"/>
    <w:rsid w:val="00800839"/>
    <w:rsid w:val="00800CC6"/>
    <w:rsid w:val="008010B2"/>
    <w:rsid w:val="0080140D"/>
    <w:rsid w:val="00802160"/>
    <w:rsid w:val="00802A05"/>
    <w:rsid w:val="00802DDF"/>
    <w:rsid w:val="00803326"/>
    <w:rsid w:val="0080348B"/>
    <w:rsid w:val="0080367B"/>
    <w:rsid w:val="008037D6"/>
    <w:rsid w:val="00803AD7"/>
    <w:rsid w:val="00803C45"/>
    <w:rsid w:val="00804184"/>
    <w:rsid w:val="00804442"/>
    <w:rsid w:val="00805502"/>
    <w:rsid w:val="00805696"/>
    <w:rsid w:val="00805956"/>
    <w:rsid w:val="00805C45"/>
    <w:rsid w:val="00805E1A"/>
    <w:rsid w:val="00806237"/>
    <w:rsid w:val="00806DE5"/>
    <w:rsid w:val="008077AE"/>
    <w:rsid w:val="00807BF5"/>
    <w:rsid w:val="00807D99"/>
    <w:rsid w:val="008100E6"/>
    <w:rsid w:val="008101A3"/>
    <w:rsid w:val="00810430"/>
    <w:rsid w:val="00810537"/>
    <w:rsid w:val="0081056C"/>
    <w:rsid w:val="0081082C"/>
    <w:rsid w:val="00810838"/>
    <w:rsid w:val="00811141"/>
    <w:rsid w:val="0081179C"/>
    <w:rsid w:val="008119A5"/>
    <w:rsid w:val="00811B7C"/>
    <w:rsid w:val="008123D4"/>
    <w:rsid w:val="00812445"/>
    <w:rsid w:val="00812B37"/>
    <w:rsid w:val="00812F69"/>
    <w:rsid w:val="00813285"/>
    <w:rsid w:val="00813EFF"/>
    <w:rsid w:val="008147F5"/>
    <w:rsid w:val="00814D2F"/>
    <w:rsid w:val="00814E54"/>
    <w:rsid w:val="00814FC8"/>
    <w:rsid w:val="00815566"/>
    <w:rsid w:val="00815584"/>
    <w:rsid w:val="00815A4C"/>
    <w:rsid w:val="00815B88"/>
    <w:rsid w:val="00815D26"/>
    <w:rsid w:val="00815D8F"/>
    <w:rsid w:val="00816B49"/>
    <w:rsid w:val="00816D92"/>
    <w:rsid w:val="00816F5A"/>
    <w:rsid w:val="008174E6"/>
    <w:rsid w:val="00817D6A"/>
    <w:rsid w:val="008207E0"/>
    <w:rsid w:val="00820EA3"/>
    <w:rsid w:val="0082229F"/>
    <w:rsid w:val="00822BD5"/>
    <w:rsid w:val="00822E24"/>
    <w:rsid w:val="00822F2E"/>
    <w:rsid w:val="00822F7C"/>
    <w:rsid w:val="0082323B"/>
    <w:rsid w:val="00823307"/>
    <w:rsid w:val="008234D6"/>
    <w:rsid w:val="00823578"/>
    <w:rsid w:val="0082397A"/>
    <w:rsid w:val="00823BC8"/>
    <w:rsid w:val="00823F0C"/>
    <w:rsid w:val="00824528"/>
    <w:rsid w:val="00824D18"/>
    <w:rsid w:val="008258BC"/>
    <w:rsid w:val="00826491"/>
    <w:rsid w:val="00826C34"/>
    <w:rsid w:val="00826D2F"/>
    <w:rsid w:val="0082753F"/>
    <w:rsid w:val="0082787A"/>
    <w:rsid w:val="00827F12"/>
    <w:rsid w:val="00830286"/>
    <w:rsid w:val="00830320"/>
    <w:rsid w:val="00830816"/>
    <w:rsid w:val="00830DE1"/>
    <w:rsid w:val="00831058"/>
    <w:rsid w:val="0083175D"/>
    <w:rsid w:val="0083192C"/>
    <w:rsid w:val="00832493"/>
    <w:rsid w:val="0083291D"/>
    <w:rsid w:val="00832BB4"/>
    <w:rsid w:val="00832E35"/>
    <w:rsid w:val="00832F64"/>
    <w:rsid w:val="008331A2"/>
    <w:rsid w:val="00833792"/>
    <w:rsid w:val="00833D39"/>
    <w:rsid w:val="008358BF"/>
    <w:rsid w:val="00835B2E"/>
    <w:rsid w:val="00835FC9"/>
    <w:rsid w:val="008360C7"/>
    <w:rsid w:val="00836C9C"/>
    <w:rsid w:val="0083755E"/>
    <w:rsid w:val="00840426"/>
    <w:rsid w:val="008406B4"/>
    <w:rsid w:val="00840C7C"/>
    <w:rsid w:val="00840ED0"/>
    <w:rsid w:val="008412AC"/>
    <w:rsid w:val="0084135A"/>
    <w:rsid w:val="0084171B"/>
    <w:rsid w:val="008420E5"/>
    <w:rsid w:val="00842873"/>
    <w:rsid w:val="00842C77"/>
    <w:rsid w:val="00843801"/>
    <w:rsid w:val="00843B4A"/>
    <w:rsid w:val="0084434B"/>
    <w:rsid w:val="00844972"/>
    <w:rsid w:val="00844D8E"/>
    <w:rsid w:val="0084548B"/>
    <w:rsid w:val="008464E3"/>
    <w:rsid w:val="00846AB8"/>
    <w:rsid w:val="00846D0B"/>
    <w:rsid w:val="008471A8"/>
    <w:rsid w:val="008505A4"/>
    <w:rsid w:val="008506ED"/>
    <w:rsid w:val="00850CFC"/>
    <w:rsid w:val="00852590"/>
    <w:rsid w:val="00852865"/>
    <w:rsid w:val="0085358F"/>
    <w:rsid w:val="0085360D"/>
    <w:rsid w:val="00853CD7"/>
    <w:rsid w:val="00853F71"/>
    <w:rsid w:val="00854954"/>
    <w:rsid w:val="008549B0"/>
    <w:rsid w:val="00855016"/>
    <w:rsid w:val="008555E0"/>
    <w:rsid w:val="00856091"/>
    <w:rsid w:val="00856C67"/>
    <w:rsid w:val="0085768D"/>
    <w:rsid w:val="00857DEE"/>
    <w:rsid w:val="00857FB3"/>
    <w:rsid w:val="008606B9"/>
    <w:rsid w:val="00860DAB"/>
    <w:rsid w:val="00861110"/>
    <w:rsid w:val="00862551"/>
    <w:rsid w:val="00862ACC"/>
    <w:rsid w:val="00862E55"/>
    <w:rsid w:val="00862EE8"/>
    <w:rsid w:val="00863086"/>
    <w:rsid w:val="008632E2"/>
    <w:rsid w:val="00863695"/>
    <w:rsid w:val="0086376B"/>
    <w:rsid w:val="00864154"/>
    <w:rsid w:val="0086456F"/>
    <w:rsid w:val="00864B68"/>
    <w:rsid w:val="00865E52"/>
    <w:rsid w:val="00865ECB"/>
    <w:rsid w:val="00866041"/>
    <w:rsid w:val="008667F2"/>
    <w:rsid w:val="00866DFB"/>
    <w:rsid w:val="00866E48"/>
    <w:rsid w:val="00866FC5"/>
    <w:rsid w:val="00867767"/>
    <w:rsid w:val="00867A63"/>
    <w:rsid w:val="00870350"/>
    <w:rsid w:val="00870627"/>
    <w:rsid w:val="00870A88"/>
    <w:rsid w:val="008719FB"/>
    <w:rsid w:val="00872247"/>
    <w:rsid w:val="00872403"/>
    <w:rsid w:val="008724AA"/>
    <w:rsid w:val="00872F97"/>
    <w:rsid w:val="00872FB9"/>
    <w:rsid w:val="0087304F"/>
    <w:rsid w:val="00873087"/>
    <w:rsid w:val="008733FE"/>
    <w:rsid w:val="00873F9D"/>
    <w:rsid w:val="008740C6"/>
    <w:rsid w:val="008742A8"/>
    <w:rsid w:val="0087489E"/>
    <w:rsid w:val="00875895"/>
    <w:rsid w:val="00876143"/>
    <w:rsid w:val="008764DB"/>
    <w:rsid w:val="00876628"/>
    <w:rsid w:val="00877270"/>
    <w:rsid w:val="00877376"/>
    <w:rsid w:val="008775D0"/>
    <w:rsid w:val="00877DCB"/>
    <w:rsid w:val="00880A4F"/>
    <w:rsid w:val="00881228"/>
    <w:rsid w:val="00881999"/>
    <w:rsid w:val="00881DB6"/>
    <w:rsid w:val="008823D9"/>
    <w:rsid w:val="008826E8"/>
    <w:rsid w:val="00883240"/>
    <w:rsid w:val="00883478"/>
    <w:rsid w:val="00883AD0"/>
    <w:rsid w:val="00883D28"/>
    <w:rsid w:val="0088499A"/>
    <w:rsid w:val="00884DE8"/>
    <w:rsid w:val="0088502F"/>
    <w:rsid w:val="0088510F"/>
    <w:rsid w:val="008853CB"/>
    <w:rsid w:val="00885C39"/>
    <w:rsid w:val="00885DE2"/>
    <w:rsid w:val="008863FA"/>
    <w:rsid w:val="008866D0"/>
    <w:rsid w:val="00887141"/>
    <w:rsid w:val="008878A5"/>
    <w:rsid w:val="00890014"/>
    <w:rsid w:val="0089063A"/>
    <w:rsid w:val="00891C8C"/>
    <w:rsid w:val="00892280"/>
    <w:rsid w:val="008922D3"/>
    <w:rsid w:val="00892D7B"/>
    <w:rsid w:val="00893202"/>
    <w:rsid w:val="008940BB"/>
    <w:rsid w:val="008941EC"/>
    <w:rsid w:val="00894504"/>
    <w:rsid w:val="00894E92"/>
    <w:rsid w:val="008952EC"/>
    <w:rsid w:val="00895D6B"/>
    <w:rsid w:val="00895F34"/>
    <w:rsid w:val="008963F8"/>
    <w:rsid w:val="008966B2"/>
    <w:rsid w:val="00896A2B"/>
    <w:rsid w:val="00896BA2"/>
    <w:rsid w:val="00897546"/>
    <w:rsid w:val="00897932"/>
    <w:rsid w:val="00897CA2"/>
    <w:rsid w:val="00897D36"/>
    <w:rsid w:val="008A03FD"/>
    <w:rsid w:val="008A0B3C"/>
    <w:rsid w:val="008A0D90"/>
    <w:rsid w:val="008A15CB"/>
    <w:rsid w:val="008A29B7"/>
    <w:rsid w:val="008A2D89"/>
    <w:rsid w:val="008A2EAE"/>
    <w:rsid w:val="008A3206"/>
    <w:rsid w:val="008A37D0"/>
    <w:rsid w:val="008A3E56"/>
    <w:rsid w:val="008A5291"/>
    <w:rsid w:val="008A54CD"/>
    <w:rsid w:val="008A5B79"/>
    <w:rsid w:val="008A6189"/>
    <w:rsid w:val="008A6576"/>
    <w:rsid w:val="008A677E"/>
    <w:rsid w:val="008A6F73"/>
    <w:rsid w:val="008A709C"/>
    <w:rsid w:val="008A7398"/>
    <w:rsid w:val="008A73C7"/>
    <w:rsid w:val="008A75BA"/>
    <w:rsid w:val="008A75CE"/>
    <w:rsid w:val="008B06D9"/>
    <w:rsid w:val="008B0BD3"/>
    <w:rsid w:val="008B0F28"/>
    <w:rsid w:val="008B2065"/>
    <w:rsid w:val="008B265B"/>
    <w:rsid w:val="008B2EF7"/>
    <w:rsid w:val="008B30E2"/>
    <w:rsid w:val="008B351B"/>
    <w:rsid w:val="008B36B9"/>
    <w:rsid w:val="008B3725"/>
    <w:rsid w:val="008B3852"/>
    <w:rsid w:val="008B3946"/>
    <w:rsid w:val="008B42DA"/>
    <w:rsid w:val="008B473C"/>
    <w:rsid w:val="008B4A9A"/>
    <w:rsid w:val="008B54B0"/>
    <w:rsid w:val="008B5BA2"/>
    <w:rsid w:val="008B5D1F"/>
    <w:rsid w:val="008B5E3B"/>
    <w:rsid w:val="008B6BCF"/>
    <w:rsid w:val="008B6DBE"/>
    <w:rsid w:val="008B6EE0"/>
    <w:rsid w:val="008C05A0"/>
    <w:rsid w:val="008C085F"/>
    <w:rsid w:val="008C09D5"/>
    <w:rsid w:val="008C0D1A"/>
    <w:rsid w:val="008C0EB7"/>
    <w:rsid w:val="008C18E4"/>
    <w:rsid w:val="008C1A36"/>
    <w:rsid w:val="008C1A48"/>
    <w:rsid w:val="008C1D07"/>
    <w:rsid w:val="008C1D0B"/>
    <w:rsid w:val="008C1F31"/>
    <w:rsid w:val="008C1FBD"/>
    <w:rsid w:val="008C211F"/>
    <w:rsid w:val="008C228B"/>
    <w:rsid w:val="008C23F7"/>
    <w:rsid w:val="008C2994"/>
    <w:rsid w:val="008C2B9F"/>
    <w:rsid w:val="008C2C7E"/>
    <w:rsid w:val="008C2CF8"/>
    <w:rsid w:val="008C31A0"/>
    <w:rsid w:val="008C3ABE"/>
    <w:rsid w:val="008C3C7F"/>
    <w:rsid w:val="008C3E1F"/>
    <w:rsid w:val="008C4570"/>
    <w:rsid w:val="008C49D3"/>
    <w:rsid w:val="008C49D8"/>
    <w:rsid w:val="008C501F"/>
    <w:rsid w:val="008C5794"/>
    <w:rsid w:val="008C5CFC"/>
    <w:rsid w:val="008C5D41"/>
    <w:rsid w:val="008C63EC"/>
    <w:rsid w:val="008C6844"/>
    <w:rsid w:val="008C6FDF"/>
    <w:rsid w:val="008C7582"/>
    <w:rsid w:val="008C795E"/>
    <w:rsid w:val="008C79D4"/>
    <w:rsid w:val="008D0BA8"/>
    <w:rsid w:val="008D0BF9"/>
    <w:rsid w:val="008D18EC"/>
    <w:rsid w:val="008D1F9E"/>
    <w:rsid w:val="008D372A"/>
    <w:rsid w:val="008D3752"/>
    <w:rsid w:val="008D3C0B"/>
    <w:rsid w:val="008D4D7E"/>
    <w:rsid w:val="008D59BB"/>
    <w:rsid w:val="008D64F4"/>
    <w:rsid w:val="008D694B"/>
    <w:rsid w:val="008D6C9D"/>
    <w:rsid w:val="008D6EDB"/>
    <w:rsid w:val="008D71FB"/>
    <w:rsid w:val="008D7377"/>
    <w:rsid w:val="008D7524"/>
    <w:rsid w:val="008D78B0"/>
    <w:rsid w:val="008E1B1E"/>
    <w:rsid w:val="008E1FA5"/>
    <w:rsid w:val="008E20BA"/>
    <w:rsid w:val="008E27BD"/>
    <w:rsid w:val="008E2810"/>
    <w:rsid w:val="008E2DBB"/>
    <w:rsid w:val="008E364D"/>
    <w:rsid w:val="008E387A"/>
    <w:rsid w:val="008E3E83"/>
    <w:rsid w:val="008E438D"/>
    <w:rsid w:val="008E4E86"/>
    <w:rsid w:val="008E4F5B"/>
    <w:rsid w:val="008E5013"/>
    <w:rsid w:val="008E550A"/>
    <w:rsid w:val="008E5959"/>
    <w:rsid w:val="008E5AB2"/>
    <w:rsid w:val="008E5BA5"/>
    <w:rsid w:val="008E5CB2"/>
    <w:rsid w:val="008E5FFD"/>
    <w:rsid w:val="008E706C"/>
    <w:rsid w:val="008E75C7"/>
    <w:rsid w:val="008E75D5"/>
    <w:rsid w:val="008E7777"/>
    <w:rsid w:val="008F0225"/>
    <w:rsid w:val="008F0342"/>
    <w:rsid w:val="008F0849"/>
    <w:rsid w:val="008F0898"/>
    <w:rsid w:val="008F0D6A"/>
    <w:rsid w:val="008F12A5"/>
    <w:rsid w:val="008F14AA"/>
    <w:rsid w:val="008F1A64"/>
    <w:rsid w:val="008F1B3E"/>
    <w:rsid w:val="008F2375"/>
    <w:rsid w:val="008F2432"/>
    <w:rsid w:val="008F404B"/>
    <w:rsid w:val="008F4880"/>
    <w:rsid w:val="008F4907"/>
    <w:rsid w:val="008F5E1F"/>
    <w:rsid w:val="008F5ED0"/>
    <w:rsid w:val="008F65EF"/>
    <w:rsid w:val="008F6A97"/>
    <w:rsid w:val="008F6C38"/>
    <w:rsid w:val="008F6D77"/>
    <w:rsid w:val="00900AFC"/>
    <w:rsid w:val="009011C3"/>
    <w:rsid w:val="00901204"/>
    <w:rsid w:val="009013FB"/>
    <w:rsid w:val="00901533"/>
    <w:rsid w:val="00901990"/>
    <w:rsid w:val="00901C22"/>
    <w:rsid w:val="009023D8"/>
    <w:rsid w:val="00902583"/>
    <w:rsid w:val="009028AD"/>
    <w:rsid w:val="0090298A"/>
    <w:rsid w:val="00902E49"/>
    <w:rsid w:val="00902E71"/>
    <w:rsid w:val="009035DD"/>
    <w:rsid w:val="00903CF7"/>
    <w:rsid w:val="00903FCE"/>
    <w:rsid w:val="009040CD"/>
    <w:rsid w:val="00904262"/>
    <w:rsid w:val="00904327"/>
    <w:rsid w:val="00904A85"/>
    <w:rsid w:val="0090534C"/>
    <w:rsid w:val="009056EF"/>
    <w:rsid w:val="00905B34"/>
    <w:rsid w:val="0090600E"/>
    <w:rsid w:val="00906EFA"/>
    <w:rsid w:val="00907091"/>
    <w:rsid w:val="009072AA"/>
    <w:rsid w:val="00907B40"/>
    <w:rsid w:val="00910280"/>
    <w:rsid w:val="009104C8"/>
    <w:rsid w:val="009104D8"/>
    <w:rsid w:val="0091068C"/>
    <w:rsid w:val="00910748"/>
    <w:rsid w:val="009107B8"/>
    <w:rsid w:val="009120B0"/>
    <w:rsid w:val="0091223E"/>
    <w:rsid w:val="009126D4"/>
    <w:rsid w:val="00912B16"/>
    <w:rsid w:val="00912F30"/>
    <w:rsid w:val="00912FD7"/>
    <w:rsid w:val="009130F7"/>
    <w:rsid w:val="00913603"/>
    <w:rsid w:val="00914794"/>
    <w:rsid w:val="009152E0"/>
    <w:rsid w:val="00915371"/>
    <w:rsid w:val="00915620"/>
    <w:rsid w:val="00915753"/>
    <w:rsid w:val="00916610"/>
    <w:rsid w:val="00916B70"/>
    <w:rsid w:val="009203B0"/>
    <w:rsid w:val="00920A1F"/>
    <w:rsid w:val="00920E3B"/>
    <w:rsid w:val="009212C0"/>
    <w:rsid w:val="0092142E"/>
    <w:rsid w:val="0092174A"/>
    <w:rsid w:val="009224C0"/>
    <w:rsid w:val="00922694"/>
    <w:rsid w:val="009226E4"/>
    <w:rsid w:val="00922770"/>
    <w:rsid w:val="00922F10"/>
    <w:rsid w:val="0092385C"/>
    <w:rsid w:val="00923ECD"/>
    <w:rsid w:val="00924214"/>
    <w:rsid w:val="00924DA3"/>
    <w:rsid w:val="00925046"/>
    <w:rsid w:val="0092542D"/>
    <w:rsid w:val="00925B28"/>
    <w:rsid w:val="00925C42"/>
    <w:rsid w:val="00925DCC"/>
    <w:rsid w:val="009261C7"/>
    <w:rsid w:val="00926229"/>
    <w:rsid w:val="009262E8"/>
    <w:rsid w:val="0092664B"/>
    <w:rsid w:val="00926747"/>
    <w:rsid w:val="009268C2"/>
    <w:rsid w:val="00926A1D"/>
    <w:rsid w:val="00926A46"/>
    <w:rsid w:val="00926D1A"/>
    <w:rsid w:val="0092720F"/>
    <w:rsid w:val="00927920"/>
    <w:rsid w:val="00927EF8"/>
    <w:rsid w:val="00931326"/>
    <w:rsid w:val="00931968"/>
    <w:rsid w:val="00932155"/>
    <w:rsid w:val="00932E7C"/>
    <w:rsid w:val="00932EFC"/>
    <w:rsid w:val="00933281"/>
    <w:rsid w:val="00933B23"/>
    <w:rsid w:val="00933C52"/>
    <w:rsid w:val="00934C59"/>
    <w:rsid w:val="00935C19"/>
    <w:rsid w:val="00935C45"/>
    <w:rsid w:val="00935E1D"/>
    <w:rsid w:val="00935F8D"/>
    <w:rsid w:val="0093650C"/>
    <w:rsid w:val="00936AFF"/>
    <w:rsid w:val="00936BCB"/>
    <w:rsid w:val="00940520"/>
    <w:rsid w:val="00940C7F"/>
    <w:rsid w:val="00940FDA"/>
    <w:rsid w:val="0094182B"/>
    <w:rsid w:val="00941FD6"/>
    <w:rsid w:val="0094207D"/>
    <w:rsid w:val="00942336"/>
    <w:rsid w:val="0094255B"/>
    <w:rsid w:val="009425C3"/>
    <w:rsid w:val="00942897"/>
    <w:rsid w:val="00942A29"/>
    <w:rsid w:val="00943240"/>
    <w:rsid w:val="0094350D"/>
    <w:rsid w:val="00943552"/>
    <w:rsid w:val="009437C6"/>
    <w:rsid w:val="00943AF4"/>
    <w:rsid w:val="00943F0D"/>
    <w:rsid w:val="00943FAD"/>
    <w:rsid w:val="009440A5"/>
    <w:rsid w:val="00944ACD"/>
    <w:rsid w:val="00945251"/>
    <w:rsid w:val="009452B7"/>
    <w:rsid w:val="009454E8"/>
    <w:rsid w:val="00945B05"/>
    <w:rsid w:val="00945C0D"/>
    <w:rsid w:val="00945F5C"/>
    <w:rsid w:val="00945FA4"/>
    <w:rsid w:val="0094656E"/>
    <w:rsid w:val="00946F76"/>
    <w:rsid w:val="00947A6B"/>
    <w:rsid w:val="009500E0"/>
    <w:rsid w:val="0095048D"/>
    <w:rsid w:val="00950C89"/>
    <w:rsid w:val="00950CC0"/>
    <w:rsid w:val="00951133"/>
    <w:rsid w:val="009515D5"/>
    <w:rsid w:val="0095169C"/>
    <w:rsid w:val="009517CE"/>
    <w:rsid w:val="00951847"/>
    <w:rsid w:val="00951CCF"/>
    <w:rsid w:val="00952318"/>
    <w:rsid w:val="00952BF7"/>
    <w:rsid w:val="009533C4"/>
    <w:rsid w:val="00953A9A"/>
    <w:rsid w:val="00953D36"/>
    <w:rsid w:val="009540AE"/>
    <w:rsid w:val="00954356"/>
    <w:rsid w:val="009546D9"/>
    <w:rsid w:val="00954912"/>
    <w:rsid w:val="00954BF9"/>
    <w:rsid w:val="00954ED2"/>
    <w:rsid w:val="0095556E"/>
    <w:rsid w:val="00956146"/>
    <w:rsid w:val="00956ADF"/>
    <w:rsid w:val="00956C29"/>
    <w:rsid w:val="00956EB0"/>
    <w:rsid w:val="00956EC5"/>
    <w:rsid w:val="00956F1C"/>
    <w:rsid w:val="00956F7E"/>
    <w:rsid w:val="009571F4"/>
    <w:rsid w:val="00957461"/>
    <w:rsid w:val="009574AF"/>
    <w:rsid w:val="009574DD"/>
    <w:rsid w:val="00957677"/>
    <w:rsid w:val="00957C26"/>
    <w:rsid w:val="00957D13"/>
    <w:rsid w:val="00957FAB"/>
    <w:rsid w:val="0096009B"/>
    <w:rsid w:val="009601B4"/>
    <w:rsid w:val="00960AE8"/>
    <w:rsid w:val="00961549"/>
    <w:rsid w:val="009618A7"/>
    <w:rsid w:val="00962BB9"/>
    <w:rsid w:val="009633AD"/>
    <w:rsid w:val="00963DC6"/>
    <w:rsid w:val="0096452F"/>
    <w:rsid w:val="00964637"/>
    <w:rsid w:val="00964B28"/>
    <w:rsid w:val="00964D10"/>
    <w:rsid w:val="00965220"/>
    <w:rsid w:val="009655CB"/>
    <w:rsid w:val="009659C7"/>
    <w:rsid w:val="00966167"/>
    <w:rsid w:val="009662B4"/>
    <w:rsid w:val="00966936"/>
    <w:rsid w:val="009678ED"/>
    <w:rsid w:val="00967AB6"/>
    <w:rsid w:val="0097077B"/>
    <w:rsid w:val="009708B1"/>
    <w:rsid w:val="009708CC"/>
    <w:rsid w:val="00971164"/>
    <w:rsid w:val="00971BFC"/>
    <w:rsid w:val="00971ED5"/>
    <w:rsid w:val="00971F26"/>
    <w:rsid w:val="009727D1"/>
    <w:rsid w:val="009733F4"/>
    <w:rsid w:val="00973907"/>
    <w:rsid w:val="0097398F"/>
    <w:rsid w:val="00974058"/>
    <w:rsid w:val="009748CF"/>
    <w:rsid w:val="00974D8F"/>
    <w:rsid w:val="00975325"/>
    <w:rsid w:val="0097578B"/>
    <w:rsid w:val="00976028"/>
    <w:rsid w:val="00976628"/>
    <w:rsid w:val="00977669"/>
    <w:rsid w:val="00977B68"/>
    <w:rsid w:val="00977EC9"/>
    <w:rsid w:val="009803F2"/>
    <w:rsid w:val="00981824"/>
    <w:rsid w:val="00981BE0"/>
    <w:rsid w:val="0098223C"/>
    <w:rsid w:val="0098257B"/>
    <w:rsid w:val="00983A54"/>
    <w:rsid w:val="00983AA5"/>
    <w:rsid w:val="00983FCB"/>
    <w:rsid w:val="0098459F"/>
    <w:rsid w:val="009845F6"/>
    <w:rsid w:val="00984E98"/>
    <w:rsid w:val="009853CA"/>
    <w:rsid w:val="00985B6E"/>
    <w:rsid w:val="00986542"/>
    <w:rsid w:val="0098658F"/>
    <w:rsid w:val="00986AF8"/>
    <w:rsid w:val="00986BFD"/>
    <w:rsid w:val="00986FEB"/>
    <w:rsid w:val="009871BC"/>
    <w:rsid w:val="00987CC0"/>
    <w:rsid w:val="0099081C"/>
    <w:rsid w:val="00991556"/>
    <w:rsid w:val="00991698"/>
    <w:rsid w:val="00991833"/>
    <w:rsid w:val="0099183C"/>
    <w:rsid w:val="009918CF"/>
    <w:rsid w:val="00991A66"/>
    <w:rsid w:val="00991BA0"/>
    <w:rsid w:val="009920B8"/>
    <w:rsid w:val="009921EB"/>
    <w:rsid w:val="00992565"/>
    <w:rsid w:val="0099329A"/>
    <w:rsid w:val="0099471F"/>
    <w:rsid w:val="009953D8"/>
    <w:rsid w:val="0099556E"/>
    <w:rsid w:val="00995FB7"/>
    <w:rsid w:val="0099675A"/>
    <w:rsid w:val="009967BB"/>
    <w:rsid w:val="009971CA"/>
    <w:rsid w:val="00997753"/>
    <w:rsid w:val="009A01EB"/>
    <w:rsid w:val="009A113E"/>
    <w:rsid w:val="009A14EC"/>
    <w:rsid w:val="009A2655"/>
    <w:rsid w:val="009A27B3"/>
    <w:rsid w:val="009A38EB"/>
    <w:rsid w:val="009A39B1"/>
    <w:rsid w:val="009A3CEE"/>
    <w:rsid w:val="009A4E72"/>
    <w:rsid w:val="009A5AC4"/>
    <w:rsid w:val="009A5F3C"/>
    <w:rsid w:val="009A6EBD"/>
    <w:rsid w:val="009A6F48"/>
    <w:rsid w:val="009A7020"/>
    <w:rsid w:val="009A709A"/>
    <w:rsid w:val="009A749F"/>
    <w:rsid w:val="009B09E1"/>
    <w:rsid w:val="009B0F6E"/>
    <w:rsid w:val="009B18D9"/>
    <w:rsid w:val="009B1990"/>
    <w:rsid w:val="009B1B84"/>
    <w:rsid w:val="009B1D03"/>
    <w:rsid w:val="009B1D27"/>
    <w:rsid w:val="009B2891"/>
    <w:rsid w:val="009B30CE"/>
    <w:rsid w:val="009B3C82"/>
    <w:rsid w:val="009B4273"/>
    <w:rsid w:val="009B43CD"/>
    <w:rsid w:val="009B43F0"/>
    <w:rsid w:val="009B4487"/>
    <w:rsid w:val="009B4774"/>
    <w:rsid w:val="009B4915"/>
    <w:rsid w:val="009B53BB"/>
    <w:rsid w:val="009B64CF"/>
    <w:rsid w:val="009B7454"/>
    <w:rsid w:val="009C000B"/>
    <w:rsid w:val="009C0626"/>
    <w:rsid w:val="009C0890"/>
    <w:rsid w:val="009C0933"/>
    <w:rsid w:val="009C0C1B"/>
    <w:rsid w:val="009C1809"/>
    <w:rsid w:val="009C1BFA"/>
    <w:rsid w:val="009C1EE1"/>
    <w:rsid w:val="009C2167"/>
    <w:rsid w:val="009C2169"/>
    <w:rsid w:val="009C26C3"/>
    <w:rsid w:val="009C27FD"/>
    <w:rsid w:val="009C2817"/>
    <w:rsid w:val="009C28A1"/>
    <w:rsid w:val="009C295F"/>
    <w:rsid w:val="009C3333"/>
    <w:rsid w:val="009C3C22"/>
    <w:rsid w:val="009C427B"/>
    <w:rsid w:val="009C4C41"/>
    <w:rsid w:val="009C4E48"/>
    <w:rsid w:val="009C4FD1"/>
    <w:rsid w:val="009C54F8"/>
    <w:rsid w:val="009C588F"/>
    <w:rsid w:val="009C5A2E"/>
    <w:rsid w:val="009C5D91"/>
    <w:rsid w:val="009C6095"/>
    <w:rsid w:val="009C61BD"/>
    <w:rsid w:val="009C62C1"/>
    <w:rsid w:val="009C63C5"/>
    <w:rsid w:val="009C677F"/>
    <w:rsid w:val="009C690A"/>
    <w:rsid w:val="009C69C0"/>
    <w:rsid w:val="009C7017"/>
    <w:rsid w:val="009D08F1"/>
    <w:rsid w:val="009D0AAF"/>
    <w:rsid w:val="009D0B60"/>
    <w:rsid w:val="009D1CC2"/>
    <w:rsid w:val="009D292E"/>
    <w:rsid w:val="009D2C64"/>
    <w:rsid w:val="009D3511"/>
    <w:rsid w:val="009D3668"/>
    <w:rsid w:val="009D4C4E"/>
    <w:rsid w:val="009D4F4A"/>
    <w:rsid w:val="009D5506"/>
    <w:rsid w:val="009D581F"/>
    <w:rsid w:val="009D5B06"/>
    <w:rsid w:val="009D6886"/>
    <w:rsid w:val="009D68FA"/>
    <w:rsid w:val="009D6EBC"/>
    <w:rsid w:val="009D7938"/>
    <w:rsid w:val="009D7EE6"/>
    <w:rsid w:val="009E04EC"/>
    <w:rsid w:val="009E053D"/>
    <w:rsid w:val="009E0FAA"/>
    <w:rsid w:val="009E1B24"/>
    <w:rsid w:val="009E21F0"/>
    <w:rsid w:val="009E2951"/>
    <w:rsid w:val="009E336F"/>
    <w:rsid w:val="009E33D1"/>
    <w:rsid w:val="009E3E5B"/>
    <w:rsid w:val="009E3FB0"/>
    <w:rsid w:val="009E3FFC"/>
    <w:rsid w:val="009E41B6"/>
    <w:rsid w:val="009E4B1B"/>
    <w:rsid w:val="009E4E89"/>
    <w:rsid w:val="009E5800"/>
    <w:rsid w:val="009E61B5"/>
    <w:rsid w:val="009E6361"/>
    <w:rsid w:val="009E6673"/>
    <w:rsid w:val="009E6949"/>
    <w:rsid w:val="009E72A8"/>
    <w:rsid w:val="009F027A"/>
    <w:rsid w:val="009F049F"/>
    <w:rsid w:val="009F04F2"/>
    <w:rsid w:val="009F0CB4"/>
    <w:rsid w:val="009F140A"/>
    <w:rsid w:val="009F1891"/>
    <w:rsid w:val="009F201E"/>
    <w:rsid w:val="009F2D64"/>
    <w:rsid w:val="009F33F8"/>
    <w:rsid w:val="009F3FD8"/>
    <w:rsid w:val="009F4162"/>
    <w:rsid w:val="009F4B61"/>
    <w:rsid w:val="009F4CA1"/>
    <w:rsid w:val="009F4ED6"/>
    <w:rsid w:val="009F4ED7"/>
    <w:rsid w:val="009F5187"/>
    <w:rsid w:val="009F53D9"/>
    <w:rsid w:val="009F5EB1"/>
    <w:rsid w:val="009F6517"/>
    <w:rsid w:val="009F7188"/>
    <w:rsid w:val="009F7CE1"/>
    <w:rsid w:val="00A00ABD"/>
    <w:rsid w:val="00A01369"/>
    <w:rsid w:val="00A01554"/>
    <w:rsid w:val="00A01888"/>
    <w:rsid w:val="00A01E4D"/>
    <w:rsid w:val="00A02884"/>
    <w:rsid w:val="00A02BAA"/>
    <w:rsid w:val="00A03621"/>
    <w:rsid w:val="00A03B95"/>
    <w:rsid w:val="00A03BD2"/>
    <w:rsid w:val="00A041F1"/>
    <w:rsid w:val="00A056E0"/>
    <w:rsid w:val="00A059AB"/>
    <w:rsid w:val="00A07A4E"/>
    <w:rsid w:val="00A07CD7"/>
    <w:rsid w:val="00A07D5B"/>
    <w:rsid w:val="00A101A9"/>
    <w:rsid w:val="00A102A9"/>
    <w:rsid w:val="00A108BE"/>
    <w:rsid w:val="00A10AF8"/>
    <w:rsid w:val="00A10EF9"/>
    <w:rsid w:val="00A10F64"/>
    <w:rsid w:val="00A11B68"/>
    <w:rsid w:val="00A122EC"/>
    <w:rsid w:val="00A12E2A"/>
    <w:rsid w:val="00A13393"/>
    <w:rsid w:val="00A134FE"/>
    <w:rsid w:val="00A13941"/>
    <w:rsid w:val="00A142CA"/>
    <w:rsid w:val="00A14842"/>
    <w:rsid w:val="00A14ABC"/>
    <w:rsid w:val="00A16521"/>
    <w:rsid w:val="00A16E22"/>
    <w:rsid w:val="00A16EDD"/>
    <w:rsid w:val="00A16F21"/>
    <w:rsid w:val="00A172E2"/>
    <w:rsid w:val="00A17C85"/>
    <w:rsid w:val="00A22582"/>
    <w:rsid w:val="00A236A4"/>
    <w:rsid w:val="00A23741"/>
    <w:rsid w:val="00A23CDD"/>
    <w:rsid w:val="00A23D2E"/>
    <w:rsid w:val="00A23F8A"/>
    <w:rsid w:val="00A241D5"/>
    <w:rsid w:val="00A24B58"/>
    <w:rsid w:val="00A24F11"/>
    <w:rsid w:val="00A254D6"/>
    <w:rsid w:val="00A25851"/>
    <w:rsid w:val="00A26069"/>
    <w:rsid w:val="00A26202"/>
    <w:rsid w:val="00A267B3"/>
    <w:rsid w:val="00A26988"/>
    <w:rsid w:val="00A27BA1"/>
    <w:rsid w:val="00A27D43"/>
    <w:rsid w:val="00A303F1"/>
    <w:rsid w:val="00A304CC"/>
    <w:rsid w:val="00A30860"/>
    <w:rsid w:val="00A318A6"/>
    <w:rsid w:val="00A31BD0"/>
    <w:rsid w:val="00A327BB"/>
    <w:rsid w:val="00A32CB7"/>
    <w:rsid w:val="00A32D89"/>
    <w:rsid w:val="00A3305C"/>
    <w:rsid w:val="00A33883"/>
    <w:rsid w:val="00A33E2B"/>
    <w:rsid w:val="00A343EB"/>
    <w:rsid w:val="00A34ABC"/>
    <w:rsid w:val="00A3529E"/>
    <w:rsid w:val="00A3535D"/>
    <w:rsid w:val="00A359BE"/>
    <w:rsid w:val="00A36154"/>
    <w:rsid w:val="00A3625A"/>
    <w:rsid w:val="00A36D05"/>
    <w:rsid w:val="00A3707E"/>
    <w:rsid w:val="00A3782D"/>
    <w:rsid w:val="00A4060E"/>
    <w:rsid w:val="00A40881"/>
    <w:rsid w:val="00A40D2A"/>
    <w:rsid w:val="00A413FE"/>
    <w:rsid w:val="00A41A01"/>
    <w:rsid w:val="00A41D2D"/>
    <w:rsid w:val="00A424D2"/>
    <w:rsid w:val="00A425FC"/>
    <w:rsid w:val="00A42637"/>
    <w:rsid w:val="00A429C5"/>
    <w:rsid w:val="00A42AA2"/>
    <w:rsid w:val="00A42AAB"/>
    <w:rsid w:val="00A42AC7"/>
    <w:rsid w:val="00A4313F"/>
    <w:rsid w:val="00A43A86"/>
    <w:rsid w:val="00A43B9A"/>
    <w:rsid w:val="00A4449F"/>
    <w:rsid w:val="00A44BA7"/>
    <w:rsid w:val="00A44C33"/>
    <w:rsid w:val="00A458FA"/>
    <w:rsid w:val="00A45EBA"/>
    <w:rsid w:val="00A45FAF"/>
    <w:rsid w:val="00A4678A"/>
    <w:rsid w:val="00A46A00"/>
    <w:rsid w:val="00A46E40"/>
    <w:rsid w:val="00A46FC0"/>
    <w:rsid w:val="00A46FD5"/>
    <w:rsid w:val="00A4716C"/>
    <w:rsid w:val="00A47B1D"/>
    <w:rsid w:val="00A50185"/>
    <w:rsid w:val="00A5022C"/>
    <w:rsid w:val="00A5036B"/>
    <w:rsid w:val="00A50589"/>
    <w:rsid w:val="00A50669"/>
    <w:rsid w:val="00A506A9"/>
    <w:rsid w:val="00A507EB"/>
    <w:rsid w:val="00A5089E"/>
    <w:rsid w:val="00A50D05"/>
    <w:rsid w:val="00A511C4"/>
    <w:rsid w:val="00A51499"/>
    <w:rsid w:val="00A51A87"/>
    <w:rsid w:val="00A51BD9"/>
    <w:rsid w:val="00A51D12"/>
    <w:rsid w:val="00A51DA9"/>
    <w:rsid w:val="00A51E9A"/>
    <w:rsid w:val="00A52748"/>
    <w:rsid w:val="00A527B1"/>
    <w:rsid w:val="00A52C9F"/>
    <w:rsid w:val="00A52E1E"/>
    <w:rsid w:val="00A52EE2"/>
    <w:rsid w:val="00A5305A"/>
    <w:rsid w:val="00A530A4"/>
    <w:rsid w:val="00A53443"/>
    <w:rsid w:val="00A53D4A"/>
    <w:rsid w:val="00A53D51"/>
    <w:rsid w:val="00A53F53"/>
    <w:rsid w:val="00A5404E"/>
    <w:rsid w:val="00A54108"/>
    <w:rsid w:val="00A54839"/>
    <w:rsid w:val="00A55CAC"/>
    <w:rsid w:val="00A55D46"/>
    <w:rsid w:val="00A56C1E"/>
    <w:rsid w:val="00A57022"/>
    <w:rsid w:val="00A57205"/>
    <w:rsid w:val="00A574B3"/>
    <w:rsid w:val="00A57ADD"/>
    <w:rsid w:val="00A57FA8"/>
    <w:rsid w:val="00A60521"/>
    <w:rsid w:val="00A60561"/>
    <w:rsid w:val="00A6115D"/>
    <w:rsid w:val="00A61531"/>
    <w:rsid w:val="00A61FC5"/>
    <w:rsid w:val="00A620E2"/>
    <w:rsid w:val="00A623A9"/>
    <w:rsid w:val="00A625E1"/>
    <w:rsid w:val="00A627FE"/>
    <w:rsid w:val="00A62A02"/>
    <w:rsid w:val="00A62A2E"/>
    <w:rsid w:val="00A63279"/>
    <w:rsid w:val="00A637F7"/>
    <w:rsid w:val="00A63826"/>
    <w:rsid w:val="00A639BE"/>
    <w:rsid w:val="00A63C3B"/>
    <w:rsid w:val="00A63F33"/>
    <w:rsid w:val="00A64830"/>
    <w:rsid w:val="00A64D40"/>
    <w:rsid w:val="00A65AE0"/>
    <w:rsid w:val="00A6647B"/>
    <w:rsid w:val="00A665D4"/>
    <w:rsid w:val="00A703BC"/>
    <w:rsid w:val="00A70A3E"/>
    <w:rsid w:val="00A70F1F"/>
    <w:rsid w:val="00A7150C"/>
    <w:rsid w:val="00A71645"/>
    <w:rsid w:val="00A71DC2"/>
    <w:rsid w:val="00A72E65"/>
    <w:rsid w:val="00A73296"/>
    <w:rsid w:val="00A73A52"/>
    <w:rsid w:val="00A73D3C"/>
    <w:rsid w:val="00A73FBE"/>
    <w:rsid w:val="00A73FF8"/>
    <w:rsid w:val="00A7408A"/>
    <w:rsid w:val="00A7416A"/>
    <w:rsid w:val="00A750AA"/>
    <w:rsid w:val="00A753B4"/>
    <w:rsid w:val="00A754F2"/>
    <w:rsid w:val="00A759FE"/>
    <w:rsid w:val="00A75F02"/>
    <w:rsid w:val="00A75F6A"/>
    <w:rsid w:val="00A76042"/>
    <w:rsid w:val="00A76C75"/>
    <w:rsid w:val="00A76DAB"/>
    <w:rsid w:val="00A76E7A"/>
    <w:rsid w:val="00A76EDB"/>
    <w:rsid w:val="00A77219"/>
    <w:rsid w:val="00A7743D"/>
    <w:rsid w:val="00A77452"/>
    <w:rsid w:val="00A7776C"/>
    <w:rsid w:val="00A80A37"/>
    <w:rsid w:val="00A80B97"/>
    <w:rsid w:val="00A81207"/>
    <w:rsid w:val="00A82516"/>
    <w:rsid w:val="00A82A8E"/>
    <w:rsid w:val="00A82B4E"/>
    <w:rsid w:val="00A844F1"/>
    <w:rsid w:val="00A849D8"/>
    <w:rsid w:val="00A84D22"/>
    <w:rsid w:val="00A84FE7"/>
    <w:rsid w:val="00A85693"/>
    <w:rsid w:val="00A85A67"/>
    <w:rsid w:val="00A86161"/>
    <w:rsid w:val="00A8616C"/>
    <w:rsid w:val="00A862F5"/>
    <w:rsid w:val="00A86780"/>
    <w:rsid w:val="00A869AF"/>
    <w:rsid w:val="00A86CFF"/>
    <w:rsid w:val="00A8751C"/>
    <w:rsid w:val="00A8780F"/>
    <w:rsid w:val="00A87A79"/>
    <w:rsid w:val="00A87AB5"/>
    <w:rsid w:val="00A87E46"/>
    <w:rsid w:val="00A907F0"/>
    <w:rsid w:val="00A9100D"/>
    <w:rsid w:val="00A91168"/>
    <w:rsid w:val="00A9153E"/>
    <w:rsid w:val="00A9178B"/>
    <w:rsid w:val="00A917BD"/>
    <w:rsid w:val="00A918B2"/>
    <w:rsid w:val="00A92265"/>
    <w:rsid w:val="00A923C0"/>
    <w:rsid w:val="00A9245D"/>
    <w:rsid w:val="00A925F2"/>
    <w:rsid w:val="00A92AFF"/>
    <w:rsid w:val="00A930CA"/>
    <w:rsid w:val="00A935C9"/>
    <w:rsid w:val="00A937D8"/>
    <w:rsid w:val="00A93D41"/>
    <w:rsid w:val="00A9435C"/>
    <w:rsid w:val="00A943E0"/>
    <w:rsid w:val="00A94590"/>
    <w:rsid w:val="00A94B83"/>
    <w:rsid w:val="00A95642"/>
    <w:rsid w:val="00A95769"/>
    <w:rsid w:val="00A9578C"/>
    <w:rsid w:val="00A95972"/>
    <w:rsid w:val="00A96E01"/>
    <w:rsid w:val="00A973FD"/>
    <w:rsid w:val="00A97AA5"/>
    <w:rsid w:val="00AA0042"/>
    <w:rsid w:val="00AA00DF"/>
    <w:rsid w:val="00AA01A2"/>
    <w:rsid w:val="00AA06DF"/>
    <w:rsid w:val="00AA0734"/>
    <w:rsid w:val="00AA07B8"/>
    <w:rsid w:val="00AA082F"/>
    <w:rsid w:val="00AA1245"/>
    <w:rsid w:val="00AA1267"/>
    <w:rsid w:val="00AA1469"/>
    <w:rsid w:val="00AA14A2"/>
    <w:rsid w:val="00AA1602"/>
    <w:rsid w:val="00AA1801"/>
    <w:rsid w:val="00AA1F36"/>
    <w:rsid w:val="00AA1FC8"/>
    <w:rsid w:val="00AA2174"/>
    <w:rsid w:val="00AA2675"/>
    <w:rsid w:val="00AA28B6"/>
    <w:rsid w:val="00AA2EE9"/>
    <w:rsid w:val="00AA30CD"/>
    <w:rsid w:val="00AA3A5B"/>
    <w:rsid w:val="00AA47C1"/>
    <w:rsid w:val="00AA4A5F"/>
    <w:rsid w:val="00AA52DB"/>
    <w:rsid w:val="00AA58E8"/>
    <w:rsid w:val="00AA590F"/>
    <w:rsid w:val="00AA5AC2"/>
    <w:rsid w:val="00AA5C3B"/>
    <w:rsid w:val="00AA5F72"/>
    <w:rsid w:val="00AA619C"/>
    <w:rsid w:val="00AA634F"/>
    <w:rsid w:val="00AA63C6"/>
    <w:rsid w:val="00AA677E"/>
    <w:rsid w:val="00AA6AF2"/>
    <w:rsid w:val="00AA6C01"/>
    <w:rsid w:val="00AA73C8"/>
    <w:rsid w:val="00AA75E8"/>
    <w:rsid w:val="00AA79F8"/>
    <w:rsid w:val="00AA7AC4"/>
    <w:rsid w:val="00AA7BB2"/>
    <w:rsid w:val="00AB0297"/>
    <w:rsid w:val="00AB0678"/>
    <w:rsid w:val="00AB0DC8"/>
    <w:rsid w:val="00AB0F26"/>
    <w:rsid w:val="00AB0F85"/>
    <w:rsid w:val="00AB11B4"/>
    <w:rsid w:val="00AB21AE"/>
    <w:rsid w:val="00AB2CAB"/>
    <w:rsid w:val="00AB4448"/>
    <w:rsid w:val="00AB49A6"/>
    <w:rsid w:val="00AB4CED"/>
    <w:rsid w:val="00AB5729"/>
    <w:rsid w:val="00AB581D"/>
    <w:rsid w:val="00AB5E0F"/>
    <w:rsid w:val="00AB64F8"/>
    <w:rsid w:val="00AB6AB5"/>
    <w:rsid w:val="00AB6D5D"/>
    <w:rsid w:val="00AB7761"/>
    <w:rsid w:val="00AB7E3B"/>
    <w:rsid w:val="00AC019A"/>
    <w:rsid w:val="00AC0256"/>
    <w:rsid w:val="00AC0332"/>
    <w:rsid w:val="00AC059E"/>
    <w:rsid w:val="00AC0E68"/>
    <w:rsid w:val="00AC2598"/>
    <w:rsid w:val="00AC25C3"/>
    <w:rsid w:val="00AC28C6"/>
    <w:rsid w:val="00AC2E18"/>
    <w:rsid w:val="00AC3492"/>
    <w:rsid w:val="00AC4742"/>
    <w:rsid w:val="00AC4BD5"/>
    <w:rsid w:val="00AC4CAE"/>
    <w:rsid w:val="00AC4E17"/>
    <w:rsid w:val="00AC55FA"/>
    <w:rsid w:val="00AC57E6"/>
    <w:rsid w:val="00AC5D09"/>
    <w:rsid w:val="00AC692F"/>
    <w:rsid w:val="00AC7634"/>
    <w:rsid w:val="00AC7B26"/>
    <w:rsid w:val="00AC7FB3"/>
    <w:rsid w:val="00AD0DB9"/>
    <w:rsid w:val="00AD0E4F"/>
    <w:rsid w:val="00AD15A2"/>
    <w:rsid w:val="00AD1B71"/>
    <w:rsid w:val="00AD246B"/>
    <w:rsid w:val="00AD2DDC"/>
    <w:rsid w:val="00AD3B54"/>
    <w:rsid w:val="00AD3C18"/>
    <w:rsid w:val="00AD42CC"/>
    <w:rsid w:val="00AD4319"/>
    <w:rsid w:val="00AD4B52"/>
    <w:rsid w:val="00AD5049"/>
    <w:rsid w:val="00AD5266"/>
    <w:rsid w:val="00AD5401"/>
    <w:rsid w:val="00AD549A"/>
    <w:rsid w:val="00AD57FF"/>
    <w:rsid w:val="00AD5CE5"/>
    <w:rsid w:val="00AD5F91"/>
    <w:rsid w:val="00AD6801"/>
    <w:rsid w:val="00AD6C14"/>
    <w:rsid w:val="00AD6C2B"/>
    <w:rsid w:val="00AD7ED1"/>
    <w:rsid w:val="00AE0D53"/>
    <w:rsid w:val="00AE0FA7"/>
    <w:rsid w:val="00AE0FD7"/>
    <w:rsid w:val="00AE1715"/>
    <w:rsid w:val="00AE1BBA"/>
    <w:rsid w:val="00AE2211"/>
    <w:rsid w:val="00AE2BD1"/>
    <w:rsid w:val="00AE2C94"/>
    <w:rsid w:val="00AE2F55"/>
    <w:rsid w:val="00AE33DB"/>
    <w:rsid w:val="00AE3CEB"/>
    <w:rsid w:val="00AE3D8C"/>
    <w:rsid w:val="00AE43A1"/>
    <w:rsid w:val="00AE43DF"/>
    <w:rsid w:val="00AE467D"/>
    <w:rsid w:val="00AE5653"/>
    <w:rsid w:val="00AE576B"/>
    <w:rsid w:val="00AE5BC3"/>
    <w:rsid w:val="00AE67C6"/>
    <w:rsid w:val="00AE6FBE"/>
    <w:rsid w:val="00AE7E19"/>
    <w:rsid w:val="00AF050E"/>
    <w:rsid w:val="00AF0A33"/>
    <w:rsid w:val="00AF0AA5"/>
    <w:rsid w:val="00AF14AC"/>
    <w:rsid w:val="00AF39D3"/>
    <w:rsid w:val="00AF4549"/>
    <w:rsid w:val="00AF4A35"/>
    <w:rsid w:val="00AF4B01"/>
    <w:rsid w:val="00AF4C15"/>
    <w:rsid w:val="00AF4D36"/>
    <w:rsid w:val="00AF5C01"/>
    <w:rsid w:val="00AF655F"/>
    <w:rsid w:val="00AF6724"/>
    <w:rsid w:val="00AF6830"/>
    <w:rsid w:val="00AF6BDB"/>
    <w:rsid w:val="00AF6E7D"/>
    <w:rsid w:val="00AF70E6"/>
    <w:rsid w:val="00AF78DE"/>
    <w:rsid w:val="00AF793C"/>
    <w:rsid w:val="00B00133"/>
    <w:rsid w:val="00B00270"/>
    <w:rsid w:val="00B00A2F"/>
    <w:rsid w:val="00B00CB9"/>
    <w:rsid w:val="00B00D47"/>
    <w:rsid w:val="00B00EDB"/>
    <w:rsid w:val="00B01365"/>
    <w:rsid w:val="00B01A21"/>
    <w:rsid w:val="00B02444"/>
    <w:rsid w:val="00B02924"/>
    <w:rsid w:val="00B02961"/>
    <w:rsid w:val="00B03075"/>
    <w:rsid w:val="00B034A3"/>
    <w:rsid w:val="00B0402A"/>
    <w:rsid w:val="00B040B1"/>
    <w:rsid w:val="00B04346"/>
    <w:rsid w:val="00B04758"/>
    <w:rsid w:val="00B0499C"/>
    <w:rsid w:val="00B05639"/>
    <w:rsid w:val="00B0572D"/>
    <w:rsid w:val="00B05980"/>
    <w:rsid w:val="00B05F45"/>
    <w:rsid w:val="00B06263"/>
    <w:rsid w:val="00B06A12"/>
    <w:rsid w:val="00B06B98"/>
    <w:rsid w:val="00B1002F"/>
    <w:rsid w:val="00B1108C"/>
    <w:rsid w:val="00B11E7F"/>
    <w:rsid w:val="00B13646"/>
    <w:rsid w:val="00B13970"/>
    <w:rsid w:val="00B13BF3"/>
    <w:rsid w:val="00B1439D"/>
    <w:rsid w:val="00B147EC"/>
    <w:rsid w:val="00B14BD8"/>
    <w:rsid w:val="00B15E2F"/>
    <w:rsid w:val="00B16071"/>
    <w:rsid w:val="00B1623E"/>
    <w:rsid w:val="00B1644D"/>
    <w:rsid w:val="00B1646C"/>
    <w:rsid w:val="00B16853"/>
    <w:rsid w:val="00B169D9"/>
    <w:rsid w:val="00B16B60"/>
    <w:rsid w:val="00B16CBA"/>
    <w:rsid w:val="00B177F5"/>
    <w:rsid w:val="00B2012B"/>
    <w:rsid w:val="00B2099D"/>
    <w:rsid w:val="00B21F46"/>
    <w:rsid w:val="00B222AD"/>
    <w:rsid w:val="00B22D47"/>
    <w:rsid w:val="00B22E09"/>
    <w:rsid w:val="00B2307C"/>
    <w:rsid w:val="00B239ED"/>
    <w:rsid w:val="00B23BFE"/>
    <w:rsid w:val="00B23C14"/>
    <w:rsid w:val="00B24069"/>
    <w:rsid w:val="00B2414C"/>
    <w:rsid w:val="00B24F5B"/>
    <w:rsid w:val="00B2533A"/>
    <w:rsid w:val="00B257A2"/>
    <w:rsid w:val="00B258D1"/>
    <w:rsid w:val="00B2625A"/>
    <w:rsid w:val="00B263A5"/>
    <w:rsid w:val="00B26650"/>
    <w:rsid w:val="00B26776"/>
    <w:rsid w:val="00B26873"/>
    <w:rsid w:val="00B26B24"/>
    <w:rsid w:val="00B276BC"/>
    <w:rsid w:val="00B30546"/>
    <w:rsid w:val="00B31107"/>
    <w:rsid w:val="00B31187"/>
    <w:rsid w:val="00B31800"/>
    <w:rsid w:val="00B31E47"/>
    <w:rsid w:val="00B3202F"/>
    <w:rsid w:val="00B3276C"/>
    <w:rsid w:val="00B33384"/>
    <w:rsid w:val="00B335AA"/>
    <w:rsid w:val="00B33B4E"/>
    <w:rsid w:val="00B34556"/>
    <w:rsid w:val="00B349F0"/>
    <w:rsid w:val="00B34A2E"/>
    <w:rsid w:val="00B34C5C"/>
    <w:rsid w:val="00B3593E"/>
    <w:rsid w:val="00B35F00"/>
    <w:rsid w:val="00B36FCA"/>
    <w:rsid w:val="00B37526"/>
    <w:rsid w:val="00B37745"/>
    <w:rsid w:val="00B37F4B"/>
    <w:rsid w:val="00B40A41"/>
    <w:rsid w:val="00B40B02"/>
    <w:rsid w:val="00B40C3E"/>
    <w:rsid w:val="00B40EBF"/>
    <w:rsid w:val="00B41D23"/>
    <w:rsid w:val="00B42046"/>
    <w:rsid w:val="00B4209B"/>
    <w:rsid w:val="00B431B7"/>
    <w:rsid w:val="00B431ED"/>
    <w:rsid w:val="00B441C6"/>
    <w:rsid w:val="00B446AA"/>
    <w:rsid w:val="00B456F7"/>
    <w:rsid w:val="00B459C0"/>
    <w:rsid w:val="00B46262"/>
    <w:rsid w:val="00B4729F"/>
    <w:rsid w:val="00B472B9"/>
    <w:rsid w:val="00B47626"/>
    <w:rsid w:val="00B50058"/>
    <w:rsid w:val="00B5095A"/>
    <w:rsid w:val="00B50BB3"/>
    <w:rsid w:val="00B51392"/>
    <w:rsid w:val="00B51A87"/>
    <w:rsid w:val="00B51CD2"/>
    <w:rsid w:val="00B5232B"/>
    <w:rsid w:val="00B5289B"/>
    <w:rsid w:val="00B52E39"/>
    <w:rsid w:val="00B530F1"/>
    <w:rsid w:val="00B53250"/>
    <w:rsid w:val="00B532B3"/>
    <w:rsid w:val="00B53626"/>
    <w:rsid w:val="00B54123"/>
    <w:rsid w:val="00B54326"/>
    <w:rsid w:val="00B54546"/>
    <w:rsid w:val="00B54AA2"/>
    <w:rsid w:val="00B555E4"/>
    <w:rsid w:val="00B558F8"/>
    <w:rsid w:val="00B55D69"/>
    <w:rsid w:val="00B55FD4"/>
    <w:rsid w:val="00B562EA"/>
    <w:rsid w:val="00B56308"/>
    <w:rsid w:val="00B5752E"/>
    <w:rsid w:val="00B577FB"/>
    <w:rsid w:val="00B609DF"/>
    <w:rsid w:val="00B609E3"/>
    <w:rsid w:val="00B61071"/>
    <w:rsid w:val="00B611E4"/>
    <w:rsid w:val="00B611E7"/>
    <w:rsid w:val="00B61225"/>
    <w:rsid w:val="00B61537"/>
    <w:rsid w:val="00B61B40"/>
    <w:rsid w:val="00B6291B"/>
    <w:rsid w:val="00B636C9"/>
    <w:rsid w:val="00B63B29"/>
    <w:rsid w:val="00B63C2B"/>
    <w:rsid w:val="00B63ED3"/>
    <w:rsid w:val="00B64203"/>
    <w:rsid w:val="00B64465"/>
    <w:rsid w:val="00B64700"/>
    <w:rsid w:val="00B64C1F"/>
    <w:rsid w:val="00B650B4"/>
    <w:rsid w:val="00B6566A"/>
    <w:rsid w:val="00B656C2"/>
    <w:rsid w:val="00B6653C"/>
    <w:rsid w:val="00B66802"/>
    <w:rsid w:val="00B66A0C"/>
    <w:rsid w:val="00B6776B"/>
    <w:rsid w:val="00B67CDD"/>
    <w:rsid w:val="00B67DF4"/>
    <w:rsid w:val="00B67F38"/>
    <w:rsid w:val="00B67F83"/>
    <w:rsid w:val="00B70055"/>
    <w:rsid w:val="00B7015C"/>
    <w:rsid w:val="00B701B4"/>
    <w:rsid w:val="00B7075B"/>
    <w:rsid w:val="00B70D15"/>
    <w:rsid w:val="00B7196A"/>
    <w:rsid w:val="00B71A79"/>
    <w:rsid w:val="00B71AAA"/>
    <w:rsid w:val="00B72154"/>
    <w:rsid w:val="00B72328"/>
    <w:rsid w:val="00B725A9"/>
    <w:rsid w:val="00B72730"/>
    <w:rsid w:val="00B727E4"/>
    <w:rsid w:val="00B728EF"/>
    <w:rsid w:val="00B731F4"/>
    <w:rsid w:val="00B73461"/>
    <w:rsid w:val="00B73922"/>
    <w:rsid w:val="00B73B36"/>
    <w:rsid w:val="00B74889"/>
    <w:rsid w:val="00B748FD"/>
    <w:rsid w:val="00B74A3F"/>
    <w:rsid w:val="00B75114"/>
    <w:rsid w:val="00B7511D"/>
    <w:rsid w:val="00B7526D"/>
    <w:rsid w:val="00B754F5"/>
    <w:rsid w:val="00B759C5"/>
    <w:rsid w:val="00B75DE4"/>
    <w:rsid w:val="00B761BD"/>
    <w:rsid w:val="00B767CC"/>
    <w:rsid w:val="00B77618"/>
    <w:rsid w:val="00B7767B"/>
    <w:rsid w:val="00B8000A"/>
    <w:rsid w:val="00B802BE"/>
    <w:rsid w:val="00B80ACF"/>
    <w:rsid w:val="00B80C51"/>
    <w:rsid w:val="00B80CC0"/>
    <w:rsid w:val="00B8155B"/>
    <w:rsid w:val="00B81D4E"/>
    <w:rsid w:val="00B81E45"/>
    <w:rsid w:val="00B82262"/>
    <w:rsid w:val="00B82C52"/>
    <w:rsid w:val="00B83B0B"/>
    <w:rsid w:val="00B847CB"/>
    <w:rsid w:val="00B84A07"/>
    <w:rsid w:val="00B84E75"/>
    <w:rsid w:val="00B84EF3"/>
    <w:rsid w:val="00B84F49"/>
    <w:rsid w:val="00B853A3"/>
    <w:rsid w:val="00B85514"/>
    <w:rsid w:val="00B85AD5"/>
    <w:rsid w:val="00B85B94"/>
    <w:rsid w:val="00B85BA4"/>
    <w:rsid w:val="00B85C59"/>
    <w:rsid w:val="00B86152"/>
    <w:rsid w:val="00B86403"/>
    <w:rsid w:val="00B864F9"/>
    <w:rsid w:val="00B86856"/>
    <w:rsid w:val="00B86FE3"/>
    <w:rsid w:val="00B874EA"/>
    <w:rsid w:val="00B876D7"/>
    <w:rsid w:val="00B87C83"/>
    <w:rsid w:val="00B90ED9"/>
    <w:rsid w:val="00B912B5"/>
    <w:rsid w:val="00B91995"/>
    <w:rsid w:val="00B92688"/>
    <w:rsid w:val="00B927AC"/>
    <w:rsid w:val="00B92D45"/>
    <w:rsid w:val="00B92E34"/>
    <w:rsid w:val="00B9312B"/>
    <w:rsid w:val="00B933EE"/>
    <w:rsid w:val="00B93423"/>
    <w:rsid w:val="00B93A7B"/>
    <w:rsid w:val="00B9402B"/>
    <w:rsid w:val="00B94803"/>
    <w:rsid w:val="00B95492"/>
    <w:rsid w:val="00B95F5D"/>
    <w:rsid w:val="00B96062"/>
    <w:rsid w:val="00B96120"/>
    <w:rsid w:val="00B96226"/>
    <w:rsid w:val="00B96953"/>
    <w:rsid w:val="00B974B7"/>
    <w:rsid w:val="00B97540"/>
    <w:rsid w:val="00B97707"/>
    <w:rsid w:val="00B97A3F"/>
    <w:rsid w:val="00B97B45"/>
    <w:rsid w:val="00BA020C"/>
    <w:rsid w:val="00BA0238"/>
    <w:rsid w:val="00BA031D"/>
    <w:rsid w:val="00BA06B0"/>
    <w:rsid w:val="00BA0CF0"/>
    <w:rsid w:val="00BA0EA9"/>
    <w:rsid w:val="00BA1222"/>
    <w:rsid w:val="00BA146F"/>
    <w:rsid w:val="00BA1472"/>
    <w:rsid w:val="00BA1570"/>
    <w:rsid w:val="00BA22FA"/>
    <w:rsid w:val="00BA3686"/>
    <w:rsid w:val="00BA3954"/>
    <w:rsid w:val="00BA3B36"/>
    <w:rsid w:val="00BA3E18"/>
    <w:rsid w:val="00BA3E9D"/>
    <w:rsid w:val="00BA4265"/>
    <w:rsid w:val="00BA434D"/>
    <w:rsid w:val="00BA445F"/>
    <w:rsid w:val="00BA4777"/>
    <w:rsid w:val="00BA51A8"/>
    <w:rsid w:val="00BA5E81"/>
    <w:rsid w:val="00BA63BC"/>
    <w:rsid w:val="00BA6475"/>
    <w:rsid w:val="00BA65F5"/>
    <w:rsid w:val="00BA6946"/>
    <w:rsid w:val="00BA6A40"/>
    <w:rsid w:val="00BA6C72"/>
    <w:rsid w:val="00BA6DCA"/>
    <w:rsid w:val="00BA7B3A"/>
    <w:rsid w:val="00BB00FC"/>
    <w:rsid w:val="00BB0440"/>
    <w:rsid w:val="00BB0D2C"/>
    <w:rsid w:val="00BB1825"/>
    <w:rsid w:val="00BB1888"/>
    <w:rsid w:val="00BB190E"/>
    <w:rsid w:val="00BB199F"/>
    <w:rsid w:val="00BB1B64"/>
    <w:rsid w:val="00BB22DA"/>
    <w:rsid w:val="00BB25F7"/>
    <w:rsid w:val="00BB2BBA"/>
    <w:rsid w:val="00BB2DFE"/>
    <w:rsid w:val="00BB346C"/>
    <w:rsid w:val="00BB3BE0"/>
    <w:rsid w:val="00BB41C5"/>
    <w:rsid w:val="00BB4432"/>
    <w:rsid w:val="00BB4965"/>
    <w:rsid w:val="00BB4F7C"/>
    <w:rsid w:val="00BB4F9C"/>
    <w:rsid w:val="00BB50C1"/>
    <w:rsid w:val="00BB58A1"/>
    <w:rsid w:val="00BB5E57"/>
    <w:rsid w:val="00BB5E94"/>
    <w:rsid w:val="00BB5EBC"/>
    <w:rsid w:val="00BB5FF4"/>
    <w:rsid w:val="00BB794D"/>
    <w:rsid w:val="00BC019A"/>
    <w:rsid w:val="00BC052E"/>
    <w:rsid w:val="00BC0657"/>
    <w:rsid w:val="00BC0890"/>
    <w:rsid w:val="00BC0B3D"/>
    <w:rsid w:val="00BC0CD3"/>
    <w:rsid w:val="00BC11CD"/>
    <w:rsid w:val="00BC1C2A"/>
    <w:rsid w:val="00BC2501"/>
    <w:rsid w:val="00BC2601"/>
    <w:rsid w:val="00BC353C"/>
    <w:rsid w:val="00BC43F6"/>
    <w:rsid w:val="00BC45C2"/>
    <w:rsid w:val="00BC4F14"/>
    <w:rsid w:val="00BC50A6"/>
    <w:rsid w:val="00BC52E1"/>
    <w:rsid w:val="00BC54FE"/>
    <w:rsid w:val="00BC57A3"/>
    <w:rsid w:val="00BC5929"/>
    <w:rsid w:val="00BC5E3E"/>
    <w:rsid w:val="00BC5FA5"/>
    <w:rsid w:val="00BC6000"/>
    <w:rsid w:val="00BC6006"/>
    <w:rsid w:val="00BC6C77"/>
    <w:rsid w:val="00BC6EFD"/>
    <w:rsid w:val="00BC7BE5"/>
    <w:rsid w:val="00BC7E8B"/>
    <w:rsid w:val="00BD0052"/>
    <w:rsid w:val="00BD05DC"/>
    <w:rsid w:val="00BD0799"/>
    <w:rsid w:val="00BD0966"/>
    <w:rsid w:val="00BD0CE2"/>
    <w:rsid w:val="00BD0E57"/>
    <w:rsid w:val="00BD0EAA"/>
    <w:rsid w:val="00BD142B"/>
    <w:rsid w:val="00BD21CC"/>
    <w:rsid w:val="00BD2927"/>
    <w:rsid w:val="00BD29E6"/>
    <w:rsid w:val="00BD335A"/>
    <w:rsid w:val="00BD3D9A"/>
    <w:rsid w:val="00BD40A6"/>
    <w:rsid w:val="00BD4396"/>
    <w:rsid w:val="00BD45A3"/>
    <w:rsid w:val="00BD65CD"/>
    <w:rsid w:val="00BD668D"/>
    <w:rsid w:val="00BD6BF2"/>
    <w:rsid w:val="00BD6FB2"/>
    <w:rsid w:val="00BD7194"/>
    <w:rsid w:val="00BD7EEF"/>
    <w:rsid w:val="00BE00EF"/>
    <w:rsid w:val="00BE0781"/>
    <w:rsid w:val="00BE0808"/>
    <w:rsid w:val="00BE0918"/>
    <w:rsid w:val="00BE0B76"/>
    <w:rsid w:val="00BE1077"/>
    <w:rsid w:val="00BE1125"/>
    <w:rsid w:val="00BE19FF"/>
    <w:rsid w:val="00BE210F"/>
    <w:rsid w:val="00BE3298"/>
    <w:rsid w:val="00BE3772"/>
    <w:rsid w:val="00BE40A4"/>
    <w:rsid w:val="00BE4505"/>
    <w:rsid w:val="00BE4525"/>
    <w:rsid w:val="00BE4553"/>
    <w:rsid w:val="00BE4BDA"/>
    <w:rsid w:val="00BE52D8"/>
    <w:rsid w:val="00BE6376"/>
    <w:rsid w:val="00BE687B"/>
    <w:rsid w:val="00BE7450"/>
    <w:rsid w:val="00BE794A"/>
    <w:rsid w:val="00BF050D"/>
    <w:rsid w:val="00BF0963"/>
    <w:rsid w:val="00BF0A9C"/>
    <w:rsid w:val="00BF13D6"/>
    <w:rsid w:val="00BF1761"/>
    <w:rsid w:val="00BF1A8F"/>
    <w:rsid w:val="00BF1F79"/>
    <w:rsid w:val="00BF2116"/>
    <w:rsid w:val="00BF228D"/>
    <w:rsid w:val="00BF26A0"/>
    <w:rsid w:val="00BF2B87"/>
    <w:rsid w:val="00BF2F8F"/>
    <w:rsid w:val="00BF4314"/>
    <w:rsid w:val="00BF47DC"/>
    <w:rsid w:val="00BF48A5"/>
    <w:rsid w:val="00BF4C97"/>
    <w:rsid w:val="00BF5147"/>
    <w:rsid w:val="00BF5688"/>
    <w:rsid w:val="00BF5CE0"/>
    <w:rsid w:val="00BF62BD"/>
    <w:rsid w:val="00BF6303"/>
    <w:rsid w:val="00BF67F5"/>
    <w:rsid w:val="00BF693E"/>
    <w:rsid w:val="00BF6998"/>
    <w:rsid w:val="00BF6B96"/>
    <w:rsid w:val="00BF7532"/>
    <w:rsid w:val="00BF7C4F"/>
    <w:rsid w:val="00BF7D2E"/>
    <w:rsid w:val="00C00531"/>
    <w:rsid w:val="00C00564"/>
    <w:rsid w:val="00C02C4D"/>
    <w:rsid w:val="00C02E8E"/>
    <w:rsid w:val="00C03AEF"/>
    <w:rsid w:val="00C048A2"/>
    <w:rsid w:val="00C04E2B"/>
    <w:rsid w:val="00C05240"/>
    <w:rsid w:val="00C05AEF"/>
    <w:rsid w:val="00C05E8F"/>
    <w:rsid w:val="00C05FAA"/>
    <w:rsid w:val="00C066BE"/>
    <w:rsid w:val="00C06A76"/>
    <w:rsid w:val="00C071D0"/>
    <w:rsid w:val="00C0760B"/>
    <w:rsid w:val="00C1020B"/>
    <w:rsid w:val="00C102F9"/>
    <w:rsid w:val="00C10B9D"/>
    <w:rsid w:val="00C10CC8"/>
    <w:rsid w:val="00C1142A"/>
    <w:rsid w:val="00C119A5"/>
    <w:rsid w:val="00C12AB3"/>
    <w:rsid w:val="00C13126"/>
    <w:rsid w:val="00C13154"/>
    <w:rsid w:val="00C132B5"/>
    <w:rsid w:val="00C135A5"/>
    <w:rsid w:val="00C13BCD"/>
    <w:rsid w:val="00C14601"/>
    <w:rsid w:val="00C1471D"/>
    <w:rsid w:val="00C151E7"/>
    <w:rsid w:val="00C159B1"/>
    <w:rsid w:val="00C15B0A"/>
    <w:rsid w:val="00C160F0"/>
    <w:rsid w:val="00C1623E"/>
    <w:rsid w:val="00C163AC"/>
    <w:rsid w:val="00C16B99"/>
    <w:rsid w:val="00C16BF7"/>
    <w:rsid w:val="00C1710D"/>
    <w:rsid w:val="00C17998"/>
    <w:rsid w:val="00C17CC9"/>
    <w:rsid w:val="00C17FA3"/>
    <w:rsid w:val="00C20A70"/>
    <w:rsid w:val="00C20C3E"/>
    <w:rsid w:val="00C20F82"/>
    <w:rsid w:val="00C210C8"/>
    <w:rsid w:val="00C21463"/>
    <w:rsid w:val="00C215FE"/>
    <w:rsid w:val="00C22648"/>
    <w:rsid w:val="00C22936"/>
    <w:rsid w:val="00C22AA4"/>
    <w:rsid w:val="00C22F34"/>
    <w:rsid w:val="00C237D5"/>
    <w:rsid w:val="00C2447C"/>
    <w:rsid w:val="00C2465F"/>
    <w:rsid w:val="00C24B34"/>
    <w:rsid w:val="00C25451"/>
    <w:rsid w:val="00C25C69"/>
    <w:rsid w:val="00C269B6"/>
    <w:rsid w:val="00C26E7A"/>
    <w:rsid w:val="00C27419"/>
    <w:rsid w:val="00C274F9"/>
    <w:rsid w:val="00C27C62"/>
    <w:rsid w:val="00C30354"/>
    <w:rsid w:val="00C30624"/>
    <w:rsid w:val="00C306ED"/>
    <w:rsid w:val="00C309EE"/>
    <w:rsid w:val="00C30C65"/>
    <w:rsid w:val="00C32DB5"/>
    <w:rsid w:val="00C33639"/>
    <w:rsid w:val="00C33C5D"/>
    <w:rsid w:val="00C33CA7"/>
    <w:rsid w:val="00C342EC"/>
    <w:rsid w:val="00C34513"/>
    <w:rsid w:val="00C34839"/>
    <w:rsid w:val="00C35BB9"/>
    <w:rsid w:val="00C35F07"/>
    <w:rsid w:val="00C35FD1"/>
    <w:rsid w:val="00C360EA"/>
    <w:rsid w:val="00C3694E"/>
    <w:rsid w:val="00C36BC9"/>
    <w:rsid w:val="00C372E0"/>
    <w:rsid w:val="00C37C7C"/>
    <w:rsid w:val="00C4022F"/>
    <w:rsid w:val="00C405BE"/>
    <w:rsid w:val="00C4097C"/>
    <w:rsid w:val="00C417DD"/>
    <w:rsid w:val="00C418BC"/>
    <w:rsid w:val="00C41ECE"/>
    <w:rsid w:val="00C42339"/>
    <w:rsid w:val="00C4259F"/>
    <w:rsid w:val="00C427CB"/>
    <w:rsid w:val="00C42F33"/>
    <w:rsid w:val="00C4368A"/>
    <w:rsid w:val="00C439D6"/>
    <w:rsid w:val="00C43D77"/>
    <w:rsid w:val="00C43D78"/>
    <w:rsid w:val="00C44500"/>
    <w:rsid w:val="00C44BB4"/>
    <w:rsid w:val="00C453A5"/>
    <w:rsid w:val="00C45560"/>
    <w:rsid w:val="00C455FC"/>
    <w:rsid w:val="00C45762"/>
    <w:rsid w:val="00C4583D"/>
    <w:rsid w:val="00C46363"/>
    <w:rsid w:val="00C46780"/>
    <w:rsid w:val="00C46DD7"/>
    <w:rsid w:val="00C46F70"/>
    <w:rsid w:val="00C46FA0"/>
    <w:rsid w:val="00C4706E"/>
    <w:rsid w:val="00C47692"/>
    <w:rsid w:val="00C47C28"/>
    <w:rsid w:val="00C47C8C"/>
    <w:rsid w:val="00C50025"/>
    <w:rsid w:val="00C50288"/>
    <w:rsid w:val="00C5032B"/>
    <w:rsid w:val="00C50A36"/>
    <w:rsid w:val="00C50E69"/>
    <w:rsid w:val="00C511CF"/>
    <w:rsid w:val="00C52038"/>
    <w:rsid w:val="00C523AB"/>
    <w:rsid w:val="00C52617"/>
    <w:rsid w:val="00C53214"/>
    <w:rsid w:val="00C53394"/>
    <w:rsid w:val="00C5389B"/>
    <w:rsid w:val="00C53B79"/>
    <w:rsid w:val="00C53D34"/>
    <w:rsid w:val="00C540F6"/>
    <w:rsid w:val="00C54A57"/>
    <w:rsid w:val="00C54C51"/>
    <w:rsid w:val="00C55982"/>
    <w:rsid w:val="00C55A3D"/>
    <w:rsid w:val="00C55AD5"/>
    <w:rsid w:val="00C55E28"/>
    <w:rsid w:val="00C56006"/>
    <w:rsid w:val="00C565AC"/>
    <w:rsid w:val="00C56702"/>
    <w:rsid w:val="00C56A64"/>
    <w:rsid w:val="00C57480"/>
    <w:rsid w:val="00C57DF1"/>
    <w:rsid w:val="00C60089"/>
    <w:rsid w:val="00C604C1"/>
    <w:rsid w:val="00C60D66"/>
    <w:rsid w:val="00C61A1B"/>
    <w:rsid w:val="00C631B9"/>
    <w:rsid w:val="00C6327E"/>
    <w:rsid w:val="00C63C2D"/>
    <w:rsid w:val="00C63D44"/>
    <w:rsid w:val="00C643D1"/>
    <w:rsid w:val="00C6456C"/>
    <w:rsid w:val="00C6497D"/>
    <w:rsid w:val="00C6500C"/>
    <w:rsid w:val="00C6506E"/>
    <w:rsid w:val="00C6518D"/>
    <w:rsid w:val="00C65AC4"/>
    <w:rsid w:val="00C65D17"/>
    <w:rsid w:val="00C65FCD"/>
    <w:rsid w:val="00C6621A"/>
    <w:rsid w:val="00C667A6"/>
    <w:rsid w:val="00C66F1C"/>
    <w:rsid w:val="00C67031"/>
    <w:rsid w:val="00C67411"/>
    <w:rsid w:val="00C678BB"/>
    <w:rsid w:val="00C67B3F"/>
    <w:rsid w:val="00C714B9"/>
    <w:rsid w:val="00C719B2"/>
    <w:rsid w:val="00C72501"/>
    <w:rsid w:val="00C72C62"/>
    <w:rsid w:val="00C72D39"/>
    <w:rsid w:val="00C7303A"/>
    <w:rsid w:val="00C730D1"/>
    <w:rsid w:val="00C735C8"/>
    <w:rsid w:val="00C7387D"/>
    <w:rsid w:val="00C73E47"/>
    <w:rsid w:val="00C742E0"/>
    <w:rsid w:val="00C74424"/>
    <w:rsid w:val="00C74839"/>
    <w:rsid w:val="00C74EBC"/>
    <w:rsid w:val="00C7501E"/>
    <w:rsid w:val="00C753DB"/>
    <w:rsid w:val="00C75A58"/>
    <w:rsid w:val="00C76F45"/>
    <w:rsid w:val="00C775A7"/>
    <w:rsid w:val="00C777A7"/>
    <w:rsid w:val="00C77B3B"/>
    <w:rsid w:val="00C80633"/>
    <w:rsid w:val="00C810BE"/>
    <w:rsid w:val="00C81354"/>
    <w:rsid w:val="00C81361"/>
    <w:rsid w:val="00C8150C"/>
    <w:rsid w:val="00C8176A"/>
    <w:rsid w:val="00C8180A"/>
    <w:rsid w:val="00C81C46"/>
    <w:rsid w:val="00C8228E"/>
    <w:rsid w:val="00C8297F"/>
    <w:rsid w:val="00C82A3E"/>
    <w:rsid w:val="00C82C61"/>
    <w:rsid w:val="00C8317F"/>
    <w:rsid w:val="00C831EE"/>
    <w:rsid w:val="00C83DD1"/>
    <w:rsid w:val="00C84F0D"/>
    <w:rsid w:val="00C85127"/>
    <w:rsid w:val="00C8682C"/>
    <w:rsid w:val="00C86895"/>
    <w:rsid w:val="00C86A19"/>
    <w:rsid w:val="00C86E03"/>
    <w:rsid w:val="00C86E61"/>
    <w:rsid w:val="00C86EAC"/>
    <w:rsid w:val="00C8703C"/>
    <w:rsid w:val="00C874BA"/>
    <w:rsid w:val="00C903C0"/>
    <w:rsid w:val="00C904AF"/>
    <w:rsid w:val="00C90757"/>
    <w:rsid w:val="00C90AE2"/>
    <w:rsid w:val="00C90BB9"/>
    <w:rsid w:val="00C9152A"/>
    <w:rsid w:val="00C92998"/>
    <w:rsid w:val="00C92A40"/>
    <w:rsid w:val="00C92FC9"/>
    <w:rsid w:val="00C93E06"/>
    <w:rsid w:val="00C94061"/>
    <w:rsid w:val="00C950CA"/>
    <w:rsid w:val="00C95260"/>
    <w:rsid w:val="00C95721"/>
    <w:rsid w:val="00C95762"/>
    <w:rsid w:val="00C95E35"/>
    <w:rsid w:val="00C95F49"/>
    <w:rsid w:val="00C96CAC"/>
    <w:rsid w:val="00C96CE1"/>
    <w:rsid w:val="00C97456"/>
    <w:rsid w:val="00C97640"/>
    <w:rsid w:val="00C97669"/>
    <w:rsid w:val="00CA13EA"/>
    <w:rsid w:val="00CA159B"/>
    <w:rsid w:val="00CA1D0A"/>
    <w:rsid w:val="00CA2216"/>
    <w:rsid w:val="00CA2650"/>
    <w:rsid w:val="00CA2A37"/>
    <w:rsid w:val="00CA2B8C"/>
    <w:rsid w:val="00CA37A3"/>
    <w:rsid w:val="00CA3B51"/>
    <w:rsid w:val="00CA3D52"/>
    <w:rsid w:val="00CA520A"/>
    <w:rsid w:val="00CA560F"/>
    <w:rsid w:val="00CA571D"/>
    <w:rsid w:val="00CA5753"/>
    <w:rsid w:val="00CA68F2"/>
    <w:rsid w:val="00CA70E6"/>
    <w:rsid w:val="00CA78B3"/>
    <w:rsid w:val="00CA78E5"/>
    <w:rsid w:val="00CA7D31"/>
    <w:rsid w:val="00CA7D95"/>
    <w:rsid w:val="00CA7E33"/>
    <w:rsid w:val="00CB01F1"/>
    <w:rsid w:val="00CB0317"/>
    <w:rsid w:val="00CB0937"/>
    <w:rsid w:val="00CB0BD2"/>
    <w:rsid w:val="00CB0EF9"/>
    <w:rsid w:val="00CB1004"/>
    <w:rsid w:val="00CB14C5"/>
    <w:rsid w:val="00CB1D79"/>
    <w:rsid w:val="00CB207E"/>
    <w:rsid w:val="00CB2970"/>
    <w:rsid w:val="00CB2CBC"/>
    <w:rsid w:val="00CB35FF"/>
    <w:rsid w:val="00CB36FC"/>
    <w:rsid w:val="00CB394E"/>
    <w:rsid w:val="00CB3D7C"/>
    <w:rsid w:val="00CB4C5F"/>
    <w:rsid w:val="00CB583F"/>
    <w:rsid w:val="00CB6BA8"/>
    <w:rsid w:val="00CB7679"/>
    <w:rsid w:val="00CB772A"/>
    <w:rsid w:val="00CC0005"/>
    <w:rsid w:val="00CC0160"/>
    <w:rsid w:val="00CC0423"/>
    <w:rsid w:val="00CC0FCD"/>
    <w:rsid w:val="00CC11A6"/>
    <w:rsid w:val="00CC134B"/>
    <w:rsid w:val="00CC16C8"/>
    <w:rsid w:val="00CC1776"/>
    <w:rsid w:val="00CC2020"/>
    <w:rsid w:val="00CC3206"/>
    <w:rsid w:val="00CC3A55"/>
    <w:rsid w:val="00CC4615"/>
    <w:rsid w:val="00CC5011"/>
    <w:rsid w:val="00CC56E3"/>
    <w:rsid w:val="00CC5958"/>
    <w:rsid w:val="00CC5B16"/>
    <w:rsid w:val="00CC67E3"/>
    <w:rsid w:val="00CC6A5D"/>
    <w:rsid w:val="00CC747E"/>
    <w:rsid w:val="00CD050C"/>
    <w:rsid w:val="00CD0CCC"/>
    <w:rsid w:val="00CD11BD"/>
    <w:rsid w:val="00CD1393"/>
    <w:rsid w:val="00CD1F73"/>
    <w:rsid w:val="00CD2845"/>
    <w:rsid w:val="00CD2A20"/>
    <w:rsid w:val="00CD2D93"/>
    <w:rsid w:val="00CD2E58"/>
    <w:rsid w:val="00CD3367"/>
    <w:rsid w:val="00CD3B7E"/>
    <w:rsid w:val="00CD4B88"/>
    <w:rsid w:val="00CD4BA9"/>
    <w:rsid w:val="00CD4CAB"/>
    <w:rsid w:val="00CD4CFC"/>
    <w:rsid w:val="00CD585C"/>
    <w:rsid w:val="00CD5ADD"/>
    <w:rsid w:val="00CD5EB8"/>
    <w:rsid w:val="00CD60FA"/>
    <w:rsid w:val="00CD64FD"/>
    <w:rsid w:val="00CD66AF"/>
    <w:rsid w:val="00CD6DFF"/>
    <w:rsid w:val="00CD7307"/>
    <w:rsid w:val="00CD770D"/>
    <w:rsid w:val="00CD7A57"/>
    <w:rsid w:val="00CD7F54"/>
    <w:rsid w:val="00CE08FB"/>
    <w:rsid w:val="00CE1149"/>
    <w:rsid w:val="00CE1248"/>
    <w:rsid w:val="00CE1297"/>
    <w:rsid w:val="00CE17DE"/>
    <w:rsid w:val="00CE2313"/>
    <w:rsid w:val="00CE3C51"/>
    <w:rsid w:val="00CE3EDC"/>
    <w:rsid w:val="00CE5120"/>
    <w:rsid w:val="00CE5414"/>
    <w:rsid w:val="00CE55C7"/>
    <w:rsid w:val="00CE5723"/>
    <w:rsid w:val="00CE5899"/>
    <w:rsid w:val="00CE5A14"/>
    <w:rsid w:val="00CE5AA8"/>
    <w:rsid w:val="00CE646E"/>
    <w:rsid w:val="00CE739A"/>
    <w:rsid w:val="00CE758B"/>
    <w:rsid w:val="00CE7953"/>
    <w:rsid w:val="00CE7F53"/>
    <w:rsid w:val="00CF0646"/>
    <w:rsid w:val="00CF119E"/>
    <w:rsid w:val="00CF11C4"/>
    <w:rsid w:val="00CF13C3"/>
    <w:rsid w:val="00CF1454"/>
    <w:rsid w:val="00CF2238"/>
    <w:rsid w:val="00CF22C7"/>
    <w:rsid w:val="00CF2324"/>
    <w:rsid w:val="00CF23C2"/>
    <w:rsid w:val="00CF3972"/>
    <w:rsid w:val="00CF3F71"/>
    <w:rsid w:val="00CF464C"/>
    <w:rsid w:val="00CF4A12"/>
    <w:rsid w:val="00CF4D4A"/>
    <w:rsid w:val="00CF65F2"/>
    <w:rsid w:val="00CF69B6"/>
    <w:rsid w:val="00CF6D09"/>
    <w:rsid w:val="00CF734C"/>
    <w:rsid w:val="00CF7412"/>
    <w:rsid w:val="00CF74D7"/>
    <w:rsid w:val="00CF7C5E"/>
    <w:rsid w:val="00D00637"/>
    <w:rsid w:val="00D007C3"/>
    <w:rsid w:val="00D00926"/>
    <w:rsid w:val="00D00C47"/>
    <w:rsid w:val="00D0123C"/>
    <w:rsid w:val="00D0142F"/>
    <w:rsid w:val="00D01CD8"/>
    <w:rsid w:val="00D02631"/>
    <w:rsid w:val="00D02BB8"/>
    <w:rsid w:val="00D03456"/>
    <w:rsid w:val="00D0372B"/>
    <w:rsid w:val="00D038D5"/>
    <w:rsid w:val="00D03967"/>
    <w:rsid w:val="00D04ACD"/>
    <w:rsid w:val="00D04F57"/>
    <w:rsid w:val="00D05305"/>
    <w:rsid w:val="00D05576"/>
    <w:rsid w:val="00D0563C"/>
    <w:rsid w:val="00D0652E"/>
    <w:rsid w:val="00D066D4"/>
    <w:rsid w:val="00D07FC3"/>
    <w:rsid w:val="00D109C9"/>
    <w:rsid w:val="00D10E82"/>
    <w:rsid w:val="00D114B5"/>
    <w:rsid w:val="00D11911"/>
    <w:rsid w:val="00D12140"/>
    <w:rsid w:val="00D12EDA"/>
    <w:rsid w:val="00D12FB2"/>
    <w:rsid w:val="00D132F4"/>
    <w:rsid w:val="00D134B6"/>
    <w:rsid w:val="00D135D1"/>
    <w:rsid w:val="00D139A9"/>
    <w:rsid w:val="00D13D5E"/>
    <w:rsid w:val="00D1420E"/>
    <w:rsid w:val="00D14485"/>
    <w:rsid w:val="00D1496D"/>
    <w:rsid w:val="00D156E3"/>
    <w:rsid w:val="00D15A05"/>
    <w:rsid w:val="00D15E45"/>
    <w:rsid w:val="00D16099"/>
    <w:rsid w:val="00D16E6D"/>
    <w:rsid w:val="00D1720F"/>
    <w:rsid w:val="00D1795D"/>
    <w:rsid w:val="00D206AF"/>
    <w:rsid w:val="00D206C6"/>
    <w:rsid w:val="00D2091C"/>
    <w:rsid w:val="00D20CE9"/>
    <w:rsid w:val="00D20F75"/>
    <w:rsid w:val="00D2110D"/>
    <w:rsid w:val="00D21A58"/>
    <w:rsid w:val="00D220D0"/>
    <w:rsid w:val="00D22367"/>
    <w:rsid w:val="00D224B6"/>
    <w:rsid w:val="00D225E4"/>
    <w:rsid w:val="00D22A32"/>
    <w:rsid w:val="00D241F4"/>
    <w:rsid w:val="00D24756"/>
    <w:rsid w:val="00D24830"/>
    <w:rsid w:val="00D24BCD"/>
    <w:rsid w:val="00D25493"/>
    <w:rsid w:val="00D25BEE"/>
    <w:rsid w:val="00D25DCA"/>
    <w:rsid w:val="00D26493"/>
    <w:rsid w:val="00D2697D"/>
    <w:rsid w:val="00D27123"/>
    <w:rsid w:val="00D27491"/>
    <w:rsid w:val="00D274ED"/>
    <w:rsid w:val="00D27D79"/>
    <w:rsid w:val="00D30147"/>
    <w:rsid w:val="00D304FD"/>
    <w:rsid w:val="00D305C2"/>
    <w:rsid w:val="00D309DF"/>
    <w:rsid w:val="00D30C42"/>
    <w:rsid w:val="00D30FB5"/>
    <w:rsid w:val="00D31070"/>
    <w:rsid w:val="00D311E9"/>
    <w:rsid w:val="00D31B72"/>
    <w:rsid w:val="00D320F6"/>
    <w:rsid w:val="00D3220C"/>
    <w:rsid w:val="00D323BB"/>
    <w:rsid w:val="00D325AB"/>
    <w:rsid w:val="00D32768"/>
    <w:rsid w:val="00D3284C"/>
    <w:rsid w:val="00D32AA1"/>
    <w:rsid w:val="00D339BE"/>
    <w:rsid w:val="00D34639"/>
    <w:rsid w:val="00D34C23"/>
    <w:rsid w:val="00D34D12"/>
    <w:rsid w:val="00D3560D"/>
    <w:rsid w:val="00D35678"/>
    <w:rsid w:val="00D358CC"/>
    <w:rsid w:val="00D35FDB"/>
    <w:rsid w:val="00D361B1"/>
    <w:rsid w:val="00D365A4"/>
    <w:rsid w:val="00D37EDE"/>
    <w:rsid w:val="00D37FEF"/>
    <w:rsid w:val="00D40801"/>
    <w:rsid w:val="00D40FB3"/>
    <w:rsid w:val="00D41733"/>
    <w:rsid w:val="00D41757"/>
    <w:rsid w:val="00D41828"/>
    <w:rsid w:val="00D423C4"/>
    <w:rsid w:val="00D42453"/>
    <w:rsid w:val="00D42DC4"/>
    <w:rsid w:val="00D43AB2"/>
    <w:rsid w:val="00D43DE4"/>
    <w:rsid w:val="00D44293"/>
    <w:rsid w:val="00D447BD"/>
    <w:rsid w:val="00D44821"/>
    <w:rsid w:val="00D44C0A"/>
    <w:rsid w:val="00D464E1"/>
    <w:rsid w:val="00D46E93"/>
    <w:rsid w:val="00D46ED4"/>
    <w:rsid w:val="00D47144"/>
    <w:rsid w:val="00D471FA"/>
    <w:rsid w:val="00D477A8"/>
    <w:rsid w:val="00D477D8"/>
    <w:rsid w:val="00D47EF3"/>
    <w:rsid w:val="00D500E4"/>
    <w:rsid w:val="00D50585"/>
    <w:rsid w:val="00D50897"/>
    <w:rsid w:val="00D50CF9"/>
    <w:rsid w:val="00D5118B"/>
    <w:rsid w:val="00D5125D"/>
    <w:rsid w:val="00D5159A"/>
    <w:rsid w:val="00D51938"/>
    <w:rsid w:val="00D51A2B"/>
    <w:rsid w:val="00D52081"/>
    <w:rsid w:val="00D520AA"/>
    <w:rsid w:val="00D52478"/>
    <w:rsid w:val="00D52E00"/>
    <w:rsid w:val="00D5338B"/>
    <w:rsid w:val="00D53545"/>
    <w:rsid w:val="00D537B0"/>
    <w:rsid w:val="00D537D4"/>
    <w:rsid w:val="00D53C13"/>
    <w:rsid w:val="00D544FC"/>
    <w:rsid w:val="00D5484F"/>
    <w:rsid w:val="00D550A8"/>
    <w:rsid w:val="00D5574B"/>
    <w:rsid w:val="00D55CEF"/>
    <w:rsid w:val="00D56525"/>
    <w:rsid w:val="00D5675E"/>
    <w:rsid w:val="00D56AD9"/>
    <w:rsid w:val="00D57009"/>
    <w:rsid w:val="00D570F4"/>
    <w:rsid w:val="00D572A9"/>
    <w:rsid w:val="00D57371"/>
    <w:rsid w:val="00D573C2"/>
    <w:rsid w:val="00D573EB"/>
    <w:rsid w:val="00D60C03"/>
    <w:rsid w:val="00D60C84"/>
    <w:rsid w:val="00D60FB9"/>
    <w:rsid w:val="00D61913"/>
    <w:rsid w:val="00D61DC0"/>
    <w:rsid w:val="00D61FDE"/>
    <w:rsid w:val="00D620C6"/>
    <w:rsid w:val="00D6256F"/>
    <w:rsid w:val="00D62DDC"/>
    <w:rsid w:val="00D62EEA"/>
    <w:rsid w:val="00D630A0"/>
    <w:rsid w:val="00D631EB"/>
    <w:rsid w:val="00D634AC"/>
    <w:rsid w:val="00D63782"/>
    <w:rsid w:val="00D6444A"/>
    <w:rsid w:val="00D64644"/>
    <w:rsid w:val="00D64830"/>
    <w:rsid w:val="00D648FF"/>
    <w:rsid w:val="00D64C59"/>
    <w:rsid w:val="00D65621"/>
    <w:rsid w:val="00D656A8"/>
    <w:rsid w:val="00D65CB7"/>
    <w:rsid w:val="00D6645C"/>
    <w:rsid w:val="00D669CF"/>
    <w:rsid w:val="00D66E2F"/>
    <w:rsid w:val="00D66E76"/>
    <w:rsid w:val="00D66F1F"/>
    <w:rsid w:val="00D67787"/>
    <w:rsid w:val="00D67F83"/>
    <w:rsid w:val="00D70CCE"/>
    <w:rsid w:val="00D70E20"/>
    <w:rsid w:val="00D71307"/>
    <w:rsid w:val="00D713E9"/>
    <w:rsid w:val="00D72C26"/>
    <w:rsid w:val="00D73351"/>
    <w:rsid w:val="00D7343C"/>
    <w:rsid w:val="00D73925"/>
    <w:rsid w:val="00D73BC6"/>
    <w:rsid w:val="00D73E65"/>
    <w:rsid w:val="00D74058"/>
    <w:rsid w:val="00D741B2"/>
    <w:rsid w:val="00D7423E"/>
    <w:rsid w:val="00D74662"/>
    <w:rsid w:val="00D74AF6"/>
    <w:rsid w:val="00D74EFD"/>
    <w:rsid w:val="00D75238"/>
    <w:rsid w:val="00D756B1"/>
    <w:rsid w:val="00D7594B"/>
    <w:rsid w:val="00D759BA"/>
    <w:rsid w:val="00D75FE0"/>
    <w:rsid w:val="00D76656"/>
    <w:rsid w:val="00D76CB1"/>
    <w:rsid w:val="00D7763C"/>
    <w:rsid w:val="00D80563"/>
    <w:rsid w:val="00D81322"/>
    <w:rsid w:val="00D813E3"/>
    <w:rsid w:val="00D81C62"/>
    <w:rsid w:val="00D81FB8"/>
    <w:rsid w:val="00D8278D"/>
    <w:rsid w:val="00D83199"/>
    <w:rsid w:val="00D83F05"/>
    <w:rsid w:val="00D846CA"/>
    <w:rsid w:val="00D850CE"/>
    <w:rsid w:val="00D85AE5"/>
    <w:rsid w:val="00D85B8E"/>
    <w:rsid w:val="00D86482"/>
    <w:rsid w:val="00D86F47"/>
    <w:rsid w:val="00D87AC7"/>
    <w:rsid w:val="00D90F29"/>
    <w:rsid w:val="00D91731"/>
    <w:rsid w:val="00D91890"/>
    <w:rsid w:val="00D91B13"/>
    <w:rsid w:val="00D9224C"/>
    <w:rsid w:val="00D92384"/>
    <w:rsid w:val="00D924B6"/>
    <w:rsid w:val="00D925E3"/>
    <w:rsid w:val="00D92C66"/>
    <w:rsid w:val="00D93155"/>
    <w:rsid w:val="00D93728"/>
    <w:rsid w:val="00D93EF4"/>
    <w:rsid w:val="00D9410D"/>
    <w:rsid w:val="00D946B6"/>
    <w:rsid w:val="00D94A8B"/>
    <w:rsid w:val="00D95043"/>
    <w:rsid w:val="00D967E2"/>
    <w:rsid w:val="00D978E6"/>
    <w:rsid w:val="00D97FCC"/>
    <w:rsid w:val="00DA0108"/>
    <w:rsid w:val="00DA091C"/>
    <w:rsid w:val="00DA214E"/>
    <w:rsid w:val="00DA281E"/>
    <w:rsid w:val="00DA2917"/>
    <w:rsid w:val="00DA2D9D"/>
    <w:rsid w:val="00DA2ECA"/>
    <w:rsid w:val="00DA3212"/>
    <w:rsid w:val="00DA3432"/>
    <w:rsid w:val="00DA38B4"/>
    <w:rsid w:val="00DA38C6"/>
    <w:rsid w:val="00DA3914"/>
    <w:rsid w:val="00DA3B04"/>
    <w:rsid w:val="00DA3BF8"/>
    <w:rsid w:val="00DA3D76"/>
    <w:rsid w:val="00DA40C8"/>
    <w:rsid w:val="00DA44A2"/>
    <w:rsid w:val="00DA464D"/>
    <w:rsid w:val="00DA4660"/>
    <w:rsid w:val="00DA512D"/>
    <w:rsid w:val="00DA59A0"/>
    <w:rsid w:val="00DA6ECD"/>
    <w:rsid w:val="00DA7578"/>
    <w:rsid w:val="00DA7D2B"/>
    <w:rsid w:val="00DA7E6D"/>
    <w:rsid w:val="00DB1117"/>
    <w:rsid w:val="00DB1232"/>
    <w:rsid w:val="00DB15F3"/>
    <w:rsid w:val="00DB1D2A"/>
    <w:rsid w:val="00DB1DBF"/>
    <w:rsid w:val="00DB2CB7"/>
    <w:rsid w:val="00DB3FE9"/>
    <w:rsid w:val="00DB419E"/>
    <w:rsid w:val="00DB4377"/>
    <w:rsid w:val="00DB5465"/>
    <w:rsid w:val="00DB5F6A"/>
    <w:rsid w:val="00DB61E6"/>
    <w:rsid w:val="00DB6BED"/>
    <w:rsid w:val="00DB7109"/>
    <w:rsid w:val="00DB7114"/>
    <w:rsid w:val="00DB7DC7"/>
    <w:rsid w:val="00DC00D2"/>
    <w:rsid w:val="00DC108F"/>
    <w:rsid w:val="00DC123C"/>
    <w:rsid w:val="00DC1960"/>
    <w:rsid w:val="00DC246C"/>
    <w:rsid w:val="00DC2946"/>
    <w:rsid w:val="00DC3074"/>
    <w:rsid w:val="00DC4295"/>
    <w:rsid w:val="00DC4317"/>
    <w:rsid w:val="00DC516B"/>
    <w:rsid w:val="00DC52DC"/>
    <w:rsid w:val="00DC54F0"/>
    <w:rsid w:val="00DC5C73"/>
    <w:rsid w:val="00DC6E9C"/>
    <w:rsid w:val="00DC70C7"/>
    <w:rsid w:val="00DC714F"/>
    <w:rsid w:val="00DC7448"/>
    <w:rsid w:val="00DC7B68"/>
    <w:rsid w:val="00DC7DF8"/>
    <w:rsid w:val="00DC7E26"/>
    <w:rsid w:val="00DD0386"/>
    <w:rsid w:val="00DD0423"/>
    <w:rsid w:val="00DD0663"/>
    <w:rsid w:val="00DD07C1"/>
    <w:rsid w:val="00DD0E8B"/>
    <w:rsid w:val="00DD1381"/>
    <w:rsid w:val="00DD17EB"/>
    <w:rsid w:val="00DD1917"/>
    <w:rsid w:val="00DD1FEA"/>
    <w:rsid w:val="00DD2BAE"/>
    <w:rsid w:val="00DD2C65"/>
    <w:rsid w:val="00DD332D"/>
    <w:rsid w:val="00DD356A"/>
    <w:rsid w:val="00DD3F10"/>
    <w:rsid w:val="00DD3F4C"/>
    <w:rsid w:val="00DD4392"/>
    <w:rsid w:val="00DD4708"/>
    <w:rsid w:val="00DD4B96"/>
    <w:rsid w:val="00DD63B4"/>
    <w:rsid w:val="00DD64EB"/>
    <w:rsid w:val="00DD65A6"/>
    <w:rsid w:val="00DD67B5"/>
    <w:rsid w:val="00DD6B49"/>
    <w:rsid w:val="00DD7A98"/>
    <w:rsid w:val="00DD7F97"/>
    <w:rsid w:val="00DE0220"/>
    <w:rsid w:val="00DE06AB"/>
    <w:rsid w:val="00DE08A9"/>
    <w:rsid w:val="00DE1203"/>
    <w:rsid w:val="00DE1809"/>
    <w:rsid w:val="00DE1C7E"/>
    <w:rsid w:val="00DE1EB9"/>
    <w:rsid w:val="00DE20DD"/>
    <w:rsid w:val="00DE240B"/>
    <w:rsid w:val="00DE2BEB"/>
    <w:rsid w:val="00DE32DE"/>
    <w:rsid w:val="00DE390E"/>
    <w:rsid w:val="00DE3993"/>
    <w:rsid w:val="00DE3C85"/>
    <w:rsid w:val="00DE3E04"/>
    <w:rsid w:val="00DE3FBF"/>
    <w:rsid w:val="00DE5F3C"/>
    <w:rsid w:val="00DE6496"/>
    <w:rsid w:val="00DE6B1F"/>
    <w:rsid w:val="00DE6B62"/>
    <w:rsid w:val="00DE6F20"/>
    <w:rsid w:val="00DE76E6"/>
    <w:rsid w:val="00DE7C21"/>
    <w:rsid w:val="00DF08B7"/>
    <w:rsid w:val="00DF0BF6"/>
    <w:rsid w:val="00DF0FBA"/>
    <w:rsid w:val="00DF1108"/>
    <w:rsid w:val="00DF112B"/>
    <w:rsid w:val="00DF1550"/>
    <w:rsid w:val="00DF2AB4"/>
    <w:rsid w:val="00DF2B9A"/>
    <w:rsid w:val="00DF2C47"/>
    <w:rsid w:val="00DF2D95"/>
    <w:rsid w:val="00DF2EEC"/>
    <w:rsid w:val="00DF3614"/>
    <w:rsid w:val="00DF3748"/>
    <w:rsid w:val="00DF3F06"/>
    <w:rsid w:val="00DF4322"/>
    <w:rsid w:val="00DF4760"/>
    <w:rsid w:val="00DF4F52"/>
    <w:rsid w:val="00DF526F"/>
    <w:rsid w:val="00DF5978"/>
    <w:rsid w:val="00DF5A4A"/>
    <w:rsid w:val="00DF5CCC"/>
    <w:rsid w:val="00DF6152"/>
    <w:rsid w:val="00DF6442"/>
    <w:rsid w:val="00DF69FF"/>
    <w:rsid w:val="00DF729E"/>
    <w:rsid w:val="00DF72CA"/>
    <w:rsid w:val="00E003DC"/>
    <w:rsid w:val="00E00473"/>
    <w:rsid w:val="00E00D83"/>
    <w:rsid w:val="00E00E0C"/>
    <w:rsid w:val="00E01A13"/>
    <w:rsid w:val="00E01CBE"/>
    <w:rsid w:val="00E02482"/>
    <w:rsid w:val="00E030F0"/>
    <w:rsid w:val="00E035E9"/>
    <w:rsid w:val="00E037E6"/>
    <w:rsid w:val="00E03F6B"/>
    <w:rsid w:val="00E0425D"/>
    <w:rsid w:val="00E0443E"/>
    <w:rsid w:val="00E04503"/>
    <w:rsid w:val="00E04725"/>
    <w:rsid w:val="00E04856"/>
    <w:rsid w:val="00E04A3C"/>
    <w:rsid w:val="00E04D4E"/>
    <w:rsid w:val="00E060F7"/>
    <w:rsid w:val="00E06248"/>
    <w:rsid w:val="00E06756"/>
    <w:rsid w:val="00E06906"/>
    <w:rsid w:val="00E072B0"/>
    <w:rsid w:val="00E075B5"/>
    <w:rsid w:val="00E07A05"/>
    <w:rsid w:val="00E104B2"/>
    <w:rsid w:val="00E10B95"/>
    <w:rsid w:val="00E10F08"/>
    <w:rsid w:val="00E113B2"/>
    <w:rsid w:val="00E1148A"/>
    <w:rsid w:val="00E1194F"/>
    <w:rsid w:val="00E139CA"/>
    <w:rsid w:val="00E14536"/>
    <w:rsid w:val="00E14776"/>
    <w:rsid w:val="00E14986"/>
    <w:rsid w:val="00E14D54"/>
    <w:rsid w:val="00E15306"/>
    <w:rsid w:val="00E15489"/>
    <w:rsid w:val="00E15784"/>
    <w:rsid w:val="00E15B76"/>
    <w:rsid w:val="00E15EEB"/>
    <w:rsid w:val="00E1670F"/>
    <w:rsid w:val="00E16790"/>
    <w:rsid w:val="00E167DC"/>
    <w:rsid w:val="00E171C0"/>
    <w:rsid w:val="00E175AF"/>
    <w:rsid w:val="00E201E9"/>
    <w:rsid w:val="00E205C0"/>
    <w:rsid w:val="00E20BE7"/>
    <w:rsid w:val="00E21315"/>
    <w:rsid w:val="00E21AD3"/>
    <w:rsid w:val="00E21D7F"/>
    <w:rsid w:val="00E2232E"/>
    <w:rsid w:val="00E23329"/>
    <w:rsid w:val="00E23CDF"/>
    <w:rsid w:val="00E24665"/>
    <w:rsid w:val="00E24920"/>
    <w:rsid w:val="00E24D2F"/>
    <w:rsid w:val="00E25633"/>
    <w:rsid w:val="00E2583B"/>
    <w:rsid w:val="00E2660A"/>
    <w:rsid w:val="00E26883"/>
    <w:rsid w:val="00E26935"/>
    <w:rsid w:val="00E26AC8"/>
    <w:rsid w:val="00E26E98"/>
    <w:rsid w:val="00E26F7C"/>
    <w:rsid w:val="00E26FFB"/>
    <w:rsid w:val="00E270A7"/>
    <w:rsid w:val="00E3010E"/>
    <w:rsid w:val="00E302BC"/>
    <w:rsid w:val="00E30775"/>
    <w:rsid w:val="00E30B91"/>
    <w:rsid w:val="00E30E60"/>
    <w:rsid w:val="00E31B1D"/>
    <w:rsid w:val="00E31E3C"/>
    <w:rsid w:val="00E3293F"/>
    <w:rsid w:val="00E32EC7"/>
    <w:rsid w:val="00E33458"/>
    <w:rsid w:val="00E3422D"/>
    <w:rsid w:val="00E3476F"/>
    <w:rsid w:val="00E35145"/>
    <w:rsid w:val="00E35500"/>
    <w:rsid w:val="00E36940"/>
    <w:rsid w:val="00E36F96"/>
    <w:rsid w:val="00E373BE"/>
    <w:rsid w:val="00E37B4B"/>
    <w:rsid w:val="00E37DD8"/>
    <w:rsid w:val="00E40CC5"/>
    <w:rsid w:val="00E40E9A"/>
    <w:rsid w:val="00E414F1"/>
    <w:rsid w:val="00E41700"/>
    <w:rsid w:val="00E419A3"/>
    <w:rsid w:val="00E41A3B"/>
    <w:rsid w:val="00E41AB2"/>
    <w:rsid w:val="00E41D4C"/>
    <w:rsid w:val="00E41FFF"/>
    <w:rsid w:val="00E42301"/>
    <w:rsid w:val="00E42CBF"/>
    <w:rsid w:val="00E431BD"/>
    <w:rsid w:val="00E434E9"/>
    <w:rsid w:val="00E4398E"/>
    <w:rsid w:val="00E43A25"/>
    <w:rsid w:val="00E440E5"/>
    <w:rsid w:val="00E4421D"/>
    <w:rsid w:val="00E44353"/>
    <w:rsid w:val="00E44C02"/>
    <w:rsid w:val="00E44ED2"/>
    <w:rsid w:val="00E454FD"/>
    <w:rsid w:val="00E455B6"/>
    <w:rsid w:val="00E46030"/>
    <w:rsid w:val="00E46A99"/>
    <w:rsid w:val="00E46F46"/>
    <w:rsid w:val="00E46FA8"/>
    <w:rsid w:val="00E47208"/>
    <w:rsid w:val="00E47839"/>
    <w:rsid w:val="00E50AC6"/>
    <w:rsid w:val="00E5179F"/>
    <w:rsid w:val="00E520D2"/>
    <w:rsid w:val="00E527FA"/>
    <w:rsid w:val="00E52FD0"/>
    <w:rsid w:val="00E530E0"/>
    <w:rsid w:val="00E53861"/>
    <w:rsid w:val="00E53A46"/>
    <w:rsid w:val="00E53EBE"/>
    <w:rsid w:val="00E53F09"/>
    <w:rsid w:val="00E544E3"/>
    <w:rsid w:val="00E54C70"/>
    <w:rsid w:val="00E60B83"/>
    <w:rsid w:val="00E611B7"/>
    <w:rsid w:val="00E6135C"/>
    <w:rsid w:val="00E61647"/>
    <w:rsid w:val="00E619F3"/>
    <w:rsid w:val="00E637A4"/>
    <w:rsid w:val="00E63861"/>
    <w:rsid w:val="00E64597"/>
    <w:rsid w:val="00E64907"/>
    <w:rsid w:val="00E64C97"/>
    <w:rsid w:val="00E65281"/>
    <w:rsid w:val="00E65497"/>
    <w:rsid w:val="00E656F0"/>
    <w:rsid w:val="00E65E2D"/>
    <w:rsid w:val="00E65EB3"/>
    <w:rsid w:val="00E67366"/>
    <w:rsid w:val="00E6781C"/>
    <w:rsid w:val="00E67D06"/>
    <w:rsid w:val="00E7017E"/>
    <w:rsid w:val="00E7027C"/>
    <w:rsid w:val="00E7053F"/>
    <w:rsid w:val="00E70577"/>
    <w:rsid w:val="00E709DB"/>
    <w:rsid w:val="00E70C09"/>
    <w:rsid w:val="00E715C9"/>
    <w:rsid w:val="00E71A4C"/>
    <w:rsid w:val="00E71AB1"/>
    <w:rsid w:val="00E71E2C"/>
    <w:rsid w:val="00E71EC2"/>
    <w:rsid w:val="00E720C1"/>
    <w:rsid w:val="00E7258E"/>
    <w:rsid w:val="00E72721"/>
    <w:rsid w:val="00E738E0"/>
    <w:rsid w:val="00E738F2"/>
    <w:rsid w:val="00E73985"/>
    <w:rsid w:val="00E74711"/>
    <w:rsid w:val="00E74B94"/>
    <w:rsid w:val="00E74F0A"/>
    <w:rsid w:val="00E7544A"/>
    <w:rsid w:val="00E754CC"/>
    <w:rsid w:val="00E755E2"/>
    <w:rsid w:val="00E775CC"/>
    <w:rsid w:val="00E776D6"/>
    <w:rsid w:val="00E7789F"/>
    <w:rsid w:val="00E804DE"/>
    <w:rsid w:val="00E80902"/>
    <w:rsid w:val="00E81007"/>
    <w:rsid w:val="00E810D4"/>
    <w:rsid w:val="00E811B2"/>
    <w:rsid w:val="00E81712"/>
    <w:rsid w:val="00E818D2"/>
    <w:rsid w:val="00E8196E"/>
    <w:rsid w:val="00E81CAD"/>
    <w:rsid w:val="00E82540"/>
    <w:rsid w:val="00E825E5"/>
    <w:rsid w:val="00E82975"/>
    <w:rsid w:val="00E82ADF"/>
    <w:rsid w:val="00E82B3D"/>
    <w:rsid w:val="00E82C03"/>
    <w:rsid w:val="00E82E88"/>
    <w:rsid w:val="00E83F2B"/>
    <w:rsid w:val="00E84256"/>
    <w:rsid w:val="00E84681"/>
    <w:rsid w:val="00E8469C"/>
    <w:rsid w:val="00E84894"/>
    <w:rsid w:val="00E84E89"/>
    <w:rsid w:val="00E858AC"/>
    <w:rsid w:val="00E8663A"/>
    <w:rsid w:val="00E866A5"/>
    <w:rsid w:val="00E86CEC"/>
    <w:rsid w:val="00E86DDC"/>
    <w:rsid w:val="00E8741B"/>
    <w:rsid w:val="00E878BA"/>
    <w:rsid w:val="00E87AB8"/>
    <w:rsid w:val="00E87B3F"/>
    <w:rsid w:val="00E87C98"/>
    <w:rsid w:val="00E90596"/>
    <w:rsid w:val="00E90738"/>
    <w:rsid w:val="00E907B3"/>
    <w:rsid w:val="00E90D21"/>
    <w:rsid w:val="00E90F39"/>
    <w:rsid w:val="00E9164F"/>
    <w:rsid w:val="00E91AC6"/>
    <w:rsid w:val="00E922D1"/>
    <w:rsid w:val="00E92AB4"/>
    <w:rsid w:val="00E932D8"/>
    <w:rsid w:val="00E93762"/>
    <w:rsid w:val="00E93B5E"/>
    <w:rsid w:val="00E94130"/>
    <w:rsid w:val="00E94490"/>
    <w:rsid w:val="00E94872"/>
    <w:rsid w:val="00E95A7A"/>
    <w:rsid w:val="00E96291"/>
    <w:rsid w:val="00E963AE"/>
    <w:rsid w:val="00E96703"/>
    <w:rsid w:val="00E9674E"/>
    <w:rsid w:val="00E9676C"/>
    <w:rsid w:val="00E96A0C"/>
    <w:rsid w:val="00E970D3"/>
    <w:rsid w:val="00E97967"/>
    <w:rsid w:val="00E979BA"/>
    <w:rsid w:val="00E97F27"/>
    <w:rsid w:val="00EA0FE2"/>
    <w:rsid w:val="00EA121D"/>
    <w:rsid w:val="00EA13C4"/>
    <w:rsid w:val="00EA1421"/>
    <w:rsid w:val="00EA18E2"/>
    <w:rsid w:val="00EA1A67"/>
    <w:rsid w:val="00EA1A6F"/>
    <w:rsid w:val="00EA2360"/>
    <w:rsid w:val="00EA2497"/>
    <w:rsid w:val="00EA2654"/>
    <w:rsid w:val="00EA2698"/>
    <w:rsid w:val="00EA2EF8"/>
    <w:rsid w:val="00EA3488"/>
    <w:rsid w:val="00EA36DB"/>
    <w:rsid w:val="00EA3F95"/>
    <w:rsid w:val="00EA4F7D"/>
    <w:rsid w:val="00EA50AE"/>
    <w:rsid w:val="00EA5223"/>
    <w:rsid w:val="00EA5F38"/>
    <w:rsid w:val="00EA5FAD"/>
    <w:rsid w:val="00EA6128"/>
    <w:rsid w:val="00EA61DE"/>
    <w:rsid w:val="00EA63FA"/>
    <w:rsid w:val="00EA6699"/>
    <w:rsid w:val="00EA6BD6"/>
    <w:rsid w:val="00EA6F72"/>
    <w:rsid w:val="00EA79F7"/>
    <w:rsid w:val="00EA7F2C"/>
    <w:rsid w:val="00EB01B8"/>
    <w:rsid w:val="00EB020D"/>
    <w:rsid w:val="00EB0C59"/>
    <w:rsid w:val="00EB0D28"/>
    <w:rsid w:val="00EB0E89"/>
    <w:rsid w:val="00EB162D"/>
    <w:rsid w:val="00EB173D"/>
    <w:rsid w:val="00EB1E13"/>
    <w:rsid w:val="00EB1FB1"/>
    <w:rsid w:val="00EB1FDA"/>
    <w:rsid w:val="00EB290D"/>
    <w:rsid w:val="00EB2E5A"/>
    <w:rsid w:val="00EB2FA2"/>
    <w:rsid w:val="00EB3189"/>
    <w:rsid w:val="00EB389C"/>
    <w:rsid w:val="00EB393C"/>
    <w:rsid w:val="00EB3C4F"/>
    <w:rsid w:val="00EB48FA"/>
    <w:rsid w:val="00EB49C4"/>
    <w:rsid w:val="00EB52E2"/>
    <w:rsid w:val="00EB539C"/>
    <w:rsid w:val="00EB5657"/>
    <w:rsid w:val="00EB7469"/>
    <w:rsid w:val="00EC0385"/>
    <w:rsid w:val="00EC0E57"/>
    <w:rsid w:val="00EC11A9"/>
    <w:rsid w:val="00EC12E0"/>
    <w:rsid w:val="00EC14B1"/>
    <w:rsid w:val="00EC2142"/>
    <w:rsid w:val="00EC2488"/>
    <w:rsid w:val="00EC2E58"/>
    <w:rsid w:val="00EC3933"/>
    <w:rsid w:val="00EC41C5"/>
    <w:rsid w:val="00EC4521"/>
    <w:rsid w:val="00EC4B2E"/>
    <w:rsid w:val="00EC4CF6"/>
    <w:rsid w:val="00EC4D2C"/>
    <w:rsid w:val="00EC4F2C"/>
    <w:rsid w:val="00EC65FA"/>
    <w:rsid w:val="00EC667C"/>
    <w:rsid w:val="00EC6D0B"/>
    <w:rsid w:val="00EC6D19"/>
    <w:rsid w:val="00EC7E03"/>
    <w:rsid w:val="00EC7EC8"/>
    <w:rsid w:val="00EC7FB9"/>
    <w:rsid w:val="00ED0155"/>
    <w:rsid w:val="00ED0401"/>
    <w:rsid w:val="00ED0988"/>
    <w:rsid w:val="00ED1E77"/>
    <w:rsid w:val="00ED2BA4"/>
    <w:rsid w:val="00ED2C7D"/>
    <w:rsid w:val="00ED2DAE"/>
    <w:rsid w:val="00ED317B"/>
    <w:rsid w:val="00ED3790"/>
    <w:rsid w:val="00ED3A70"/>
    <w:rsid w:val="00ED4050"/>
    <w:rsid w:val="00ED44A5"/>
    <w:rsid w:val="00ED5271"/>
    <w:rsid w:val="00ED5402"/>
    <w:rsid w:val="00ED638C"/>
    <w:rsid w:val="00ED6724"/>
    <w:rsid w:val="00ED7120"/>
    <w:rsid w:val="00ED7123"/>
    <w:rsid w:val="00ED72E0"/>
    <w:rsid w:val="00ED73D2"/>
    <w:rsid w:val="00EE062A"/>
    <w:rsid w:val="00EE08B1"/>
    <w:rsid w:val="00EE0B9A"/>
    <w:rsid w:val="00EE15B8"/>
    <w:rsid w:val="00EE165B"/>
    <w:rsid w:val="00EE18E3"/>
    <w:rsid w:val="00EE1A96"/>
    <w:rsid w:val="00EE208A"/>
    <w:rsid w:val="00EE2152"/>
    <w:rsid w:val="00EE282C"/>
    <w:rsid w:val="00EE2A4E"/>
    <w:rsid w:val="00EE2F2A"/>
    <w:rsid w:val="00EE3561"/>
    <w:rsid w:val="00EE35CE"/>
    <w:rsid w:val="00EE395D"/>
    <w:rsid w:val="00EE3A4F"/>
    <w:rsid w:val="00EE3AEC"/>
    <w:rsid w:val="00EE3E1E"/>
    <w:rsid w:val="00EE4405"/>
    <w:rsid w:val="00EE4935"/>
    <w:rsid w:val="00EE522F"/>
    <w:rsid w:val="00EE6835"/>
    <w:rsid w:val="00EE6B60"/>
    <w:rsid w:val="00EE7E69"/>
    <w:rsid w:val="00EF14F1"/>
    <w:rsid w:val="00EF2135"/>
    <w:rsid w:val="00EF312F"/>
    <w:rsid w:val="00EF379D"/>
    <w:rsid w:val="00EF394C"/>
    <w:rsid w:val="00EF3978"/>
    <w:rsid w:val="00EF3D27"/>
    <w:rsid w:val="00EF3D5E"/>
    <w:rsid w:val="00EF3DC4"/>
    <w:rsid w:val="00EF429E"/>
    <w:rsid w:val="00EF46B2"/>
    <w:rsid w:val="00EF4BC9"/>
    <w:rsid w:val="00EF58FC"/>
    <w:rsid w:val="00EF5910"/>
    <w:rsid w:val="00EF5EC0"/>
    <w:rsid w:val="00EF5FA0"/>
    <w:rsid w:val="00EF624E"/>
    <w:rsid w:val="00EF63A2"/>
    <w:rsid w:val="00EF6D96"/>
    <w:rsid w:val="00EF7EF1"/>
    <w:rsid w:val="00F0022E"/>
    <w:rsid w:val="00F0050C"/>
    <w:rsid w:val="00F00661"/>
    <w:rsid w:val="00F00E5B"/>
    <w:rsid w:val="00F00E63"/>
    <w:rsid w:val="00F01546"/>
    <w:rsid w:val="00F01F57"/>
    <w:rsid w:val="00F02362"/>
    <w:rsid w:val="00F025A7"/>
    <w:rsid w:val="00F02B4C"/>
    <w:rsid w:val="00F03061"/>
    <w:rsid w:val="00F03868"/>
    <w:rsid w:val="00F03E0D"/>
    <w:rsid w:val="00F044EE"/>
    <w:rsid w:val="00F05007"/>
    <w:rsid w:val="00F05AC5"/>
    <w:rsid w:val="00F05B02"/>
    <w:rsid w:val="00F05C55"/>
    <w:rsid w:val="00F06040"/>
    <w:rsid w:val="00F067C2"/>
    <w:rsid w:val="00F069E5"/>
    <w:rsid w:val="00F06D93"/>
    <w:rsid w:val="00F06FC0"/>
    <w:rsid w:val="00F07216"/>
    <w:rsid w:val="00F0782C"/>
    <w:rsid w:val="00F0789F"/>
    <w:rsid w:val="00F07B27"/>
    <w:rsid w:val="00F07B7B"/>
    <w:rsid w:val="00F10323"/>
    <w:rsid w:val="00F10747"/>
    <w:rsid w:val="00F10B61"/>
    <w:rsid w:val="00F10D61"/>
    <w:rsid w:val="00F11267"/>
    <w:rsid w:val="00F11986"/>
    <w:rsid w:val="00F11CAF"/>
    <w:rsid w:val="00F1260D"/>
    <w:rsid w:val="00F1292B"/>
    <w:rsid w:val="00F13C23"/>
    <w:rsid w:val="00F1440E"/>
    <w:rsid w:val="00F14658"/>
    <w:rsid w:val="00F14800"/>
    <w:rsid w:val="00F148D5"/>
    <w:rsid w:val="00F14B92"/>
    <w:rsid w:val="00F14CD8"/>
    <w:rsid w:val="00F14F7E"/>
    <w:rsid w:val="00F15233"/>
    <w:rsid w:val="00F152F9"/>
    <w:rsid w:val="00F163A8"/>
    <w:rsid w:val="00F163D6"/>
    <w:rsid w:val="00F164AE"/>
    <w:rsid w:val="00F1696B"/>
    <w:rsid w:val="00F16987"/>
    <w:rsid w:val="00F1719A"/>
    <w:rsid w:val="00F17397"/>
    <w:rsid w:val="00F175BE"/>
    <w:rsid w:val="00F20066"/>
    <w:rsid w:val="00F2009B"/>
    <w:rsid w:val="00F20451"/>
    <w:rsid w:val="00F20DED"/>
    <w:rsid w:val="00F20FCF"/>
    <w:rsid w:val="00F217E2"/>
    <w:rsid w:val="00F21DF0"/>
    <w:rsid w:val="00F22129"/>
    <w:rsid w:val="00F224A0"/>
    <w:rsid w:val="00F224D8"/>
    <w:rsid w:val="00F227BE"/>
    <w:rsid w:val="00F235FE"/>
    <w:rsid w:val="00F2377F"/>
    <w:rsid w:val="00F23A41"/>
    <w:rsid w:val="00F23B64"/>
    <w:rsid w:val="00F243D1"/>
    <w:rsid w:val="00F24AA4"/>
    <w:rsid w:val="00F24D07"/>
    <w:rsid w:val="00F24E2F"/>
    <w:rsid w:val="00F25165"/>
    <w:rsid w:val="00F256FB"/>
    <w:rsid w:val="00F25A03"/>
    <w:rsid w:val="00F25CEE"/>
    <w:rsid w:val="00F26DC9"/>
    <w:rsid w:val="00F27447"/>
    <w:rsid w:val="00F27AEA"/>
    <w:rsid w:val="00F27BDB"/>
    <w:rsid w:val="00F27CBA"/>
    <w:rsid w:val="00F27F0A"/>
    <w:rsid w:val="00F27FB9"/>
    <w:rsid w:val="00F3015B"/>
    <w:rsid w:val="00F303B7"/>
    <w:rsid w:val="00F30424"/>
    <w:rsid w:val="00F30CE6"/>
    <w:rsid w:val="00F30F92"/>
    <w:rsid w:val="00F312FF"/>
    <w:rsid w:val="00F3171C"/>
    <w:rsid w:val="00F31DA6"/>
    <w:rsid w:val="00F32F3D"/>
    <w:rsid w:val="00F33342"/>
    <w:rsid w:val="00F335AB"/>
    <w:rsid w:val="00F33DB5"/>
    <w:rsid w:val="00F34D0D"/>
    <w:rsid w:val="00F34F22"/>
    <w:rsid w:val="00F354A2"/>
    <w:rsid w:val="00F35C11"/>
    <w:rsid w:val="00F35CE2"/>
    <w:rsid w:val="00F36238"/>
    <w:rsid w:val="00F36893"/>
    <w:rsid w:val="00F36FEE"/>
    <w:rsid w:val="00F3758E"/>
    <w:rsid w:val="00F37AD2"/>
    <w:rsid w:val="00F4001C"/>
    <w:rsid w:val="00F40557"/>
    <w:rsid w:val="00F408CC"/>
    <w:rsid w:val="00F40BC6"/>
    <w:rsid w:val="00F416E9"/>
    <w:rsid w:val="00F41C10"/>
    <w:rsid w:val="00F41F14"/>
    <w:rsid w:val="00F41F66"/>
    <w:rsid w:val="00F42051"/>
    <w:rsid w:val="00F42148"/>
    <w:rsid w:val="00F4335E"/>
    <w:rsid w:val="00F4344F"/>
    <w:rsid w:val="00F4362A"/>
    <w:rsid w:val="00F43D92"/>
    <w:rsid w:val="00F447A9"/>
    <w:rsid w:val="00F44EEC"/>
    <w:rsid w:val="00F44F20"/>
    <w:rsid w:val="00F450BB"/>
    <w:rsid w:val="00F4527D"/>
    <w:rsid w:val="00F455F1"/>
    <w:rsid w:val="00F45979"/>
    <w:rsid w:val="00F45A20"/>
    <w:rsid w:val="00F45E5F"/>
    <w:rsid w:val="00F461F0"/>
    <w:rsid w:val="00F46612"/>
    <w:rsid w:val="00F46872"/>
    <w:rsid w:val="00F46B6C"/>
    <w:rsid w:val="00F46FDA"/>
    <w:rsid w:val="00F47BE1"/>
    <w:rsid w:val="00F50373"/>
    <w:rsid w:val="00F50455"/>
    <w:rsid w:val="00F50472"/>
    <w:rsid w:val="00F50F6F"/>
    <w:rsid w:val="00F51135"/>
    <w:rsid w:val="00F51145"/>
    <w:rsid w:val="00F5369E"/>
    <w:rsid w:val="00F53E3D"/>
    <w:rsid w:val="00F54535"/>
    <w:rsid w:val="00F54605"/>
    <w:rsid w:val="00F5496E"/>
    <w:rsid w:val="00F54B61"/>
    <w:rsid w:val="00F54FF7"/>
    <w:rsid w:val="00F556E8"/>
    <w:rsid w:val="00F56268"/>
    <w:rsid w:val="00F56CAB"/>
    <w:rsid w:val="00F57AFF"/>
    <w:rsid w:val="00F60152"/>
    <w:rsid w:val="00F602A2"/>
    <w:rsid w:val="00F6099D"/>
    <w:rsid w:val="00F60A7A"/>
    <w:rsid w:val="00F60BE6"/>
    <w:rsid w:val="00F60E68"/>
    <w:rsid w:val="00F61248"/>
    <w:rsid w:val="00F62C59"/>
    <w:rsid w:val="00F63A96"/>
    <w:rsid w:val="00F63C1B"/>
    <w:rsid w:val="00F63F47"/>
    <w:rsid w:val="00F648FA"/>
    <w:rsid w:val="00F64AAF"/>
    <w:rsid w:val="00F64C9D"/>
    <w:rsid w:val="00F65358"/>
    <w:rsid w:val="00F65478"/>
    <w:rsid w:val="00F65B91"/>
    <w:rsid w:val="00F65D75"/>
    <w:rsid w:val="00F6633F"/>
    <w:rsid w:val="00F66562"/>
    <w:rsid w:val="00F66EC0"/>
    <w:rsid w:val="00F6712C"/>
    <w:rsid w:val="00F67484"/>
    <w:rsid w:val="00F674F8"/>
    <w:rsid w:val="00F679B3"/>
    <w:rsid w:val="00F67BDD"/>
    <w:rsid w:val="00F67D88"/>
    <w:rsid w:val="00F67E65"/>
    <w:rsid w:val="00F70B7D"/>
    <w:rsid w:val="00F71223"/>
    <w:rsid w:val="00F71243"/>
    <w:rsid w:val="00F716E6"/>
    <w:rsid w:val="00F71F8B"/>
    <w:rsid w:val="00F72079"/>
    <w:rsid w:val="00F724C2"/>
    <w:rsid w:val="00F72B08"/>
    <w:rsid w:val="00F7302C"/>
    <w:rsid w:val="00F73282"/>
    <w:rsid w:val="00F73A8A"/>
    <w:rsid w:val="00F73EB6"/>
    <w:rsid w:val="00F74088"/>
    <w:rsid w:val="00F743E8"/>
    <w:rsid w:val="00F746E9"/>
    <w:rsid w:val="00F74AF1"/>
    <w:rsid w:val="00F74F5C"/>
    <w:rsid w:val="00F750CB"/>
    <w:rsid w:val="00F75230"/>
    <w:rsid w:val="00F75615"/>
    <w:rsid w:val="00F75D50"/>
    <w:rsid w:val="00F75F22"/>
    <w:rsid w:val="00F76555"/>
    <w:rsid w:val="00F766C9"/>
    <w:rsid w:val="00F76817"/>
    <w:rsid w:val="00F76A83"/>
    <w:rsid w:val="00F77A87"/>
    <w:rsid w:val="00F77E1A"/>
    <w:rsid w:val="00F812B0"/>
    <w:rsid w:val="00F819AC"/>
    <w:rsid w:val="00F81A5B"/>
    <w:rsid w:val="00F81AFD"/>
    <w:rsid w:val="00F827BB"/>
    <w:rsid w:val="00F82DCB"/>
    <w:rsid w:val="00F82F24"/>
    <w:rsid w:val="00F83E05"/>
    <w:rsid w:val="00F846E6"/>
    <w:rsid w:val="00F84CD5"/>
    <w:rsid w:val="00F85425"/>
    <w:rsid w:val="00F855B4"/>
    <w:rsid w:val="00F85AD6"/>
    <w:rsid w:val="00F85C47"/>
    <w:rsid w:val="00F86020"/>
    <w:rsid w:val="00F862B3"/>
    <w:rsid w:val="00F86643"/>
    <w:rsid w:val="00F86701"/>
    <w:rsid w:val="00F86862"/>
    <w:rsid w:val="00F8759B"/>
    <w:rsid w:val="00F87964"/>
    <w:rsid w:val="00F901F1"/>
    <w:rsid w:val="00F90457"/>
    <w:rsid w:val="00F90868"/>
    <w:rsid w:val="00F91383"/>
    <w:rsid w:val="00F91ACA"/>
    <w:rsid w:val="00F91CE9"/>
    <w:rsid w:val="00F91E5C"/>
    <w:rsid w:val="00F922C5"/>
    <w:rsid w:val="00F927A0"/>
    <w:rsid w:val="00F94595"/>
    <w:rsid w:val="00F949FD"/>
    <w:rsid w:val="00F94AE1"/>
    <w:rsid w:val="00F94FFA"/>
    <w:rsid w:val="00F9519E"/>
    <w:rsid w:val="00F955E3"/>
    <w:rsid w:val="00F9641F"/>
    <w:rsid w:val="00F96799"/>
    <w:rsid w:val="00F96BB6"/>
    <w:rsid w:val="00F975C1"/>
    <w:rsid w:val="00F9794A"/>
    <w:rsid w:val="00FA018C"/>
    <w:rsid w:val="00FA03BA"/>
    <w:rsid w:val="00FA0F75"/>
    <w:rsid w:val="00FA0FF4"/>
    <w:rsid w:val="00FA14E4"/>
    <w:rsid w:val="00FA1B46"/>
    <w:rsid w:val="00FA1C45"/>
    <w:rsid w:val="00FA1CD3"/>
    <w:rsid w:val="00FA1F84"/>
    <w:rsid w:val="00FA26A9"/>
    <w:rsid w:val="00FA33B7"/>
    <w:rsid w:val="00FA38FA"/>
    <w:rsid w:val="00FA3A37"/>
    <w:rsid w:val="00FA444D"/>
    <w:rsid w:val="00FA4F55"/>
    <w:rsid w:val="00FA58A4"/>
    <w:rsid w:val="00FA58ED"/>
    <w:rsid w:val="00FA5C4D"/>
    <w:rsid w:val="00FA5C50"/>
    <w:rsid w:val="00FA60B2"/>
    <w:rsid w:val="00FA638C"/>
    <w:rsid w:val="00FA63A0"/>
    <w:rsid w:val="00FA6691"/>
    <w:rsid w:val="00FA68C5"/>
    <w:rsid w:val="00FA6935"/>
    <w:rsid w:val="00FA7A19"/>
    <w:rsid w:val="00FB02B5"/>
    <w:rsid w:val="00FB0A2D"/>
    <w:rsid w:val="00FB13CF"/>
    <w:rsid w:val="00FB1A66"/>
    <w:rsid w:val="00FB1B07"/>
    <w:rsid w:val="00FB1F98"/>
    <w:rsid w:val="00FB2D95"/>
    <w:rsid w:val="00FB31A4"/>
    <w:rsid w:val="00FB3F43"/>
    <w:rsid w:val="00FB3FFF"/>
    <w:rsid w:val="00FB4157"/>
    <w:rsid w:val="00FB4187"/>
    <w:rsid w:val="00FB43CE"/>
    <w:rsid w:val="00FB45C2"/>
    <w:rsid w:val="00FB4859"/>
    <w:rsid w:val="00FB4CF7"/>
    <w:rsid w:val="00FB4EB8"/>
    <w:rsid w:val="00FB5F8F"/>
    <w:rsid w:val="00FB61B5"/>
    <w:rsid w:val="00FB6380"/>
    <w:rsid w:val="00FB697E"/>
    <w:rsid w:val="00FB6D94"/>
    <w:rsid w:val="00FC0623"/>
    <w:rsid w:val="00FC06EF"/>
    <w:rsid w:val="00FC0805"/>
    <w:rsid w:val="00FC1078"/>
    <w:rsid w:val="00FC1265"/>
    <w:rsid w:val="00FC176A"/>
    <w:rsid w:val="00FC185E"/>
    <w:rsid w:val="00FC2006"/>
    <w:rsid w:val="00FC2659"/>
    <w:rsid w:val="00FC278A"/>
    <w:rsid w:val="00FC2CC5"/>
    <w:rsid w:val="00FC37BD"/>
    <w:rsid w:val="00FC37EF"/>
    <w:rsid w:val="00FC3DC8"/>
    <w:rsid w:val="00FC3EA2"/>
    <w:rsid w:val="00FC5443"/>
    <w:rsid w:val="00FC5DAE"/>
    <w:rsid w:val="00FC6139"/>
    <w:rsid w:val="00FC647D"/>
    <w:rsid w:val="00FC682B"/>
    <w:rsid w:val="00FC6A1D"/>
    <w:rsid w:val="00FC6FBC"/>
    <w:rsid w:val="00FC7409"/>
    <w:rsid w:val="00FC7E0D"/>
    <w:rsid w:val="00FD03CC"/>
    <w:rsid w:val="00FD0C1A"/>
    <w:rsid w:val="00FD1272"/>
    <w:rsid w:val="00FD1A43"/>
    <w:rsid w:val="00FD259A"/>
    <w:rsid w:val="00FD29ED"/>
    <w:rsid w:val="00FD2CA4"/>
    <w:rsid w:val="00FD3B27"/>
    <w:rsid w:val="00FD3E6E"/>
    <w:rsid w:val="00FD3FD7"/>
    <w:rsid w:val="00FD402F"/>
    <w:rsid w:val="00FD42B1"/>
    <w:rsid w:val="00FD43EC"/>
    <w:rsid w:val="00FD45C3"/>
    <w:rsid w:val="00FD52F3"/>
    <w:rsid w:val="00FD5489"/>
    <w:rsid w:val="00FD57ED"/>
    <w:rsid w:val="00FD5C71"/>
    <w:rsid w:val="00FD5F34"/>
    <w:rsid w:val="00FD5F49"/>
    <w:rsid w:val="00FD5FBA"/>
    <w:rsid w:val="00FD6787"/>
    <w:rsid w:val="00FD7113"/>
    <w:rsid w:val="00FE154F"/>
    <w:rsid w:val="00FE18CA"/>
    <w:rsid w:val="00FE1A12"/>
    <w:rsid w:val="00FE1A6B"/>
    <w:rsid w:val="00FE1B19"/>
    <w:rsid w:val="00FE1C4C"/>
    <w:rsid w:val="00FE20EF"/>
    <w:rsid w:val="00FE263D"/>
    <w:rsid w:val="00FE2927"/>
    <w:rsid w:val="00FE33C7"/>
    <w:rsid w:val="00FE3402"/>
    <w:rsid w:val="00FE383B"/>
    <w:rsid w:val="00FE38D4"/>
    <w:rsid w:val="00FE3AF6"/>
    <w:rsid w:val="00FE3D62"/>
    <w:rsid w:val="00FE4C5D"/>
    <w:rsid w:val="00FE505B"/>
    <w:rsid w:val="00FE5228"/>
    <w:rsid w:val="00FE544C"/>
    <w:rsid w:val="00FE631B"/>
    <w:rsid w:val="00FE6500"/>
    <w:rsid w:val="00FE6724"/>
    <w:rsid w:val="00FE6789"/>
    <w:rsid w:val="00FE6841"/>
    <w:rsid w:val="00FE68CA"/>
    <w:rsid w:val="00FE6932"/>
    <w:rsid w:val="00FE6D5B"/>
    <w:rsid w:val="00FE6D67"/>
    <w:rsid w:val="00FE6FD2"/>
    <w:rsid w:val="00FE787E"/>
    <w:rsid w:val="00FE7CC1"/>
    <w:rsid w:val="00FF0024"/>
    <w:rsid w:val="00FF060D"/>
    <w:rsid w:val="00FF1689"/>
    <w:rsid w:val="00FF18C7"/>
    <w:rsid w:val="00FF197B"/>
    <w:rsid w:val="00FF2399"/>
    <w:rsid w:val="00FF2496"/>
    <w:rsid w:val="00FF249F"/>
    <w:rsid w:val="00FF309F"/>
    <w:rsid w:val="00FF3198"/>
    <w:rsid w:val="00FF32E0"/>
    <w:rsid w:val="00FF36DC"/>
    <w:rsid w:val="00FF3D94"/>
    <w:rsid w:val="00FF427A"/>
    <w:rsid w:val="00FF4A3E"/>
    <w:rsid w:val="00FF4CFC"/>
    <w:rsid w:val="00FF4E7F"/>
    <w:rsid w:val="00FF51FB"/>
    <w:rsid w:val="00FF5309"/>
    <w:rsid w:val="00FF55D7"/>
    <w:rsid w:val="00FF5756"/>
    <w:rsid w:val="00FF5802"/>
    <w:rsid w:val="00FF5958"/>
    <w:rsid w:val="00FF5B0C"/>
    <w:rsid w:val="00FF5CE9"/>
    <w:rsid w:val="00FF5EAB"/>
    <w:rsid w:val="00FF6470"/>
    <w:rsid w:val="00FF64BD"/>
    <w:rsid w:val="00FF66CC"/>
    <w:rsid w:val="00FF67B3"/>
    <w:rsid w:val="00FF694F"/>
    <w:rsid w:val="00FF6BB9"/>
    <w:rsid w:val="00FF6FF9"/>
    <w:rsid w:val="00FF702F"/>
    <w:rsid w:val="00FF7D1D"/>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CE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547D49"/>
    <w:pPr>
      <w:keepNext/>
      <w:keepLines/>
      <w:numPr>
        <w:numId w:val="1"/>
      </w:numPr>
      <w:spacing w:before="360" w:after="240"/>
      <w:ind w:left="714" w:hanging="357"/>
      <w:jc w:val="center"/>
      <w:outlineLvl w:val="0"/>
    </w:pPr>
    <w:rPr>
      <w:rFonts w:asciiTheme="minorHAnsi" w:eastAsiaTheme="majorEastAsia" w:hAnsiTheme="minorHAnsi" w:cstheme="majorBidi"/>
      <w:b/>
      <w:bCs/>
      <w:color w:val="365F91" w:themeColor="accent1" w:themeShade="BF"/>
      <w:sz w:val="28"/>
      <w:szCs w:val="24"/>
      <w:lang w:eastAsia="lt-LT"/>
    </w:rPr>
  </w:style>
  <w:style w:type="paragraph" w:styleId="Antrat2">
    <w:name w:val="heading 2"/>
    <w:basedOn w:val="prastasis"/>
    <w:next w:val="prastasis"/>
    <w:link w:val="Antrat2Diagrama"/>
    <w:uiPriority w:val="9"/>
    <w:unhideWhenUsed/>
    <w:qFormat/>
    <w:rsid w:val="00B86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semiHidden/>
    <w:unhideWhenUsed/>
    <w:qFormat/>
    <w:rsid w:val="001F7F6F"/>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DiagramaCharChar1">
    <w:name w:val="Char Diagrama Char Char1"/>
    <w:basedOn w:val="prastasis"/>
    <w:rsid w:val="002D6066"/>
    <w:pPr>
      <w:spacing w:after="160" w:line="240" w:lineRule="exact"/>
    </w:pPr>
    <w:rPr>
      <w:rFonts w:ascii="Tahoma" w:hAnsi="Tahoma"/>
      <w:sz w:val="20"/>
      <w:lang w:val="en-US"/>
    </w:rPr>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Bullet EY,lp1"/>
    <w:basedOn w:val="prastasis"/>
    <w:link w:val="SraopastraipaDiagrama"/>
    <w:uiPriority w:val="34"/>
    <w:qFormat/>
    <w:rsid w:val="002D6066"/>
    <w:pPr>
      <w:spacing w:after="200" w:line="276" w:lineRule="auto"/>
      <w:ind w:left="720"/>
      <w:contextualSpacing/>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2D606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6066"/>
    <w:rPr>
      <w:rFonts w:ascii="Tahoma" w:eastAsia="Times New Roman" w:hAnsi="Tahoma" w:cs="Tahoma"/>
      <w:sz w:val="16"/>
      <w:szCs w:val="16"/>
    </w:rPr>
  </w:style>
  <w:style w:type="paragraph" w:customStyle="1" w:styleId="CharDiagramaCharChar">
    <w:name w:val="Char Diagrama Char Char"/>
    <w:basedOn w:val="prastasis"/>
    <w:rsid w:val="002E5B8A"/>
    <w:pPr>
      <w:spacing w:after="160" w:line="240" w:lineRule="exact"/>
    </w:pPr>
    <w:rPr>
      <w:rFonts w:ascii="Tahoma" w:hAnsi="Tahoma"/>
      <w:sz w:val="20"/>
      <w:lang w:val="en-US"/>
    </w:rPr>
  </w:style>
  <w:style w:type="character" w:styleId="Komentaronuoroda">
    <w:name w:val="annotation reference"/>
    <w:basedOn w:val="Numatytasispastraiposriftas"/>
    <w:uiPriority w:val="99"/>
    <w:semiHidden/>
    <w:unhideWhenUsed/>
    <w:rsid w:val="00C2465F"/>
    <w:rPr>
      <w:sz w:val="16"/>
      <w:szCs w:val="16"/>
    </w:rPr>
  </w:style>
  <w:style w:type="paragraph" w:styleId="Komentarotekstas">
    <w:name w:val="annotation text"/>
    <w:basedOn w:val="prastasis"/>
    <w:link w:val="KomentarotekstasDiagrama"/>
    <w:uiPriority w:val="99"/>
    <w:unhideWhenUsed/>
    <w:rsid w:val="00C2465F"/>
    <w:rPr>
      <w:sz w:val="20"/>
    </w:rPr>
  </w:style>
  <w:style w:type="character" w:customStyle="1" w:styleId="KomentarotekstasDiagrama">
    <w:name w:val="Komentaro tekstas Diagrama"/>
    <w:basedOn w:val="Numatytasispastraiposriftas"/>
    <w:link w:val="Komentarotekstas"/>
    <w:uiPriority w:val="99"/>
    <w:rsid w:val="00C2465F"/>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C2465F"/>
    <w:rPr>
      <w:b/>
      <w:bCs/>
    </w:rPr>
  </w:style>
  <w:style w:type="character" w:customStyle="1" w:styleId="KomentarotemaDiagrama">
    <w:name w:val="Komentaro tema Diagrama"/>
    <w:basedOn w:val="KomentarotekstasDiagrama"/>
    <w:link w:val="Komentarotema"/>
    <w:uiPriority w:val="99"/>
    <w:semiHidden/>
    <w:rsid w:val="00C2465F"/>
    <w:rPr>
      <w:rFonts w:ascii="Times New Roman" w:eastAsia="Times New Roman" w:hAnsi="Times New Roman" w:cs="Times New Roman"/>
      <w:b/>
      <w:bCs/>
      <w:sz w:val="20"/>
      <w:szCs w:val="20"/>
    </w:rPr>
  </w:style>
  <w:style w:type="paragraph" w:styleId="prastasistinklapis">
    <w:name w:val="Normal (Web)"/>
    <w:basedOn w:val="prastasis"/>
    <w:uiPriority w:val="99"/>
    <w:unhideWhenUsed/>
    <w:rsid w:val="00AE3D8C"/>
    <w:pPr>
      <w:spacing w:before="100" w:beforeAutospacing="1" w:after="100" w:afterAutospacing="1"/>
    </w:pPr>
    <w:rPr>
      <w:rFonts w:eastAsiaTheme="minorEastAsia"/>
      <w:szCs w:val="24"/>
      <w:lang w:eastAsia="lt-LT"/>
    </w:rPr>
  </w:style>
  <w:style w:type="paragraph" w:styleId="Antrats">
    <w:name w:val="header"/>
    <w:basedOn w:val="prastasis"/>
    <w:link w:val="AntratsDiagrama"/>
    <w:uiPriority w:val="99"/>
    <w:unhideWhenUsed/>
    <w:rsid w:val="00885DE2"/>
    <w:pPr>
      <w:tabs>
        <w:tab w:val="center" w:pos="4819"/>
        <w:tab w:val="right" w:pos="9638"/>
      </w:tabs>
    </w:pPr>
  </w:style>
  <w:style w:type="character" w:customStyle="1" w:styleId="AntratsDiagrama">
    <w:name w:val="Antraštės Diagrama"/>
    <w:basedOn w:val="Numatytasispastraiposriftas"/>
    <w:link w:val="Antrats"/>
    <w:uiPriority w:val="99"/>
    <w:rsid w:val="00885DE2"/>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885DE2"/>
    <w:pPr>
      <w:tabs>
        <w:tab w:val="center" w:pos="4819"/>
        <w:tab w:val="right" w:pos="9638"/>
      </w:tabs>
    </w:pPr>
  </w:style>
  <w:style w:type="character" w:customStyle="1" w:styleId="PoratDiagrama">
    <w:name w:val="Poraštė Diagrama"/>
    <w:basedOn w:val="Numatytasispastraiposriftas"/>
    <w:link w:val="Porat"/>
    <w:uiPriority w:val="99"/>
    <w:rsid w:val="00885DE2"/>
    <w:rPr>
      <w:rFonts w:ascii="Times New Roman" w:eastAsia="Times New Roman" w:hAnsi="Times New Roman" w:cs="Times New Roman"/>
      <w:sz w:val="24"/>
      <w:szCs w:val="20"/>
    </w:rPr>
  </w:style>
  <w:style w:type="table" w:styleId="Lentelstinklelis">
    <w:name w:val="Table Grid"/>
    <w:basedOn w:val="prastojilentel"/>
    <w:uiPriority w:val="59"/>
    <w:rsid w:val="009E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F2736"/>
    <w:pPr>
      <w:spacing w:after="0" w:line="240" w:lineRule="auto"/>
    </w:pPr>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433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qFormat/>
    <w:rsid w:val="00F76555"/>
    <w:pPr>
      <w:spacing w:after="240"/>
      <w:jc w:val="both"/>
    </w:pPr>
    <w:rPr>
      <w:rFonts w:eastAsia="SimSun"/>
      <w:szCs w:val="24"/>
      <w:lang w:eastAsia="lt-LT"/>
    </w:rPr>
  </w:style>
  <w:style w:type="character" w:customStyle="1" w:styleId="PagrindinistekstasDiagrama">
    <w:name w:val="Pagrindinis tekstas Diagrama"/>
    <w:basedOn w:val="Numatytasispastraiposriftas"/>
    <w:link w:val="Pagrindinistekstas"/>
    <w:rsid w:val="00F76555"/>
    <w:rPr>
      <w:rFonts w:ascii="Times New Roman" w:eastAsia="SimSun" w:hAnsi="Times New Roman" w:cs="Times New Roman"/>
      <w:sz w:val="24"/>
      <w:szCs w:val="24"/>
      <w:lang w:eastAsia="lt-L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o"/>
    <w:basedOn w:val="prastasis"/>
    <w:link w:val="PuslapioinaostekstasDiagrama"/>
    <w:uiPriority w:val="99"/>
    <w:unhideWhenUsed/>
    <w:qFormat/>
    <w:rsid w:val="004D3793"/>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4D3793"/>
    <w:rPr>
      <w:rFonts w:ascii="Times New Roman" w:eastAsia="Times New Roman" w:hAnsi="Times New Roman" w:cs="Times New Roman"/>
      <w:sz w:val="20"/>
      <w:szCs w:val="20"/>
    </w:rPr>
  </w:style>
  <w:style w:type="character" w:styleId="Puslapioinaosnuoroda">
    <w:name w:val="footnote reference"/>
    <w:aliases w:val="• Isnasos nuoroda,Footnotes refss,Appel note de bas de p,Footnote symbol,Voetnootverwijzing,Times 10 Point,Exposant 3 Point,BVI fnr,Footnote Reference Number,SUPERS,Footnote anchor,Footnote reference number,Footnote number,fr,FR"/>
    <w:basedOn w:val="Numatytasispastraiposriftas"/>
    <w:link w:val="SUPERSChar"/>
    <w:uiPriority w:val="99"/>
    <w:unhideWhenUsed/>
    <w:qFormat/>
    <w:rsid w:val="004D3793"/>
    <w:rPr>
      <w:vertAlign w:val="superscript"/>
    </w:rPr>
  </w:style>
  <w:style w:type="paragraph" w:styleId="prastojitrauka">
    <w:name w:val="Normal Indent"/>
    <w:basedOn w:val="prastasis"/>
    <w:uiPriority w:val="99"/>
    <w:semiHidden/>
    <w:unhideWhenUsed/>
    <w:rsid w:val="008C4570"/>
    <w:pPr>
      <w:ind w:left="1296"/>
    </w:pPr>
  </w:style>
  <w:style w:type="character" w:customStyle="1" w:styleId="Antrat1Diagrama">
    <w:name w:val="Antraštė 1 Diagrama"/>
    <w:basedOn w:val="Numatytasispastraiposriftas"/>
    <w:link w:val="Antrat1"/>
    <w:uiPriority w:val="9"/>
    <w:rsid w:val="00547D49"/>
    <w:rPr>
      <w:rFonts w:eastAsiaTheme="majorEastAsia" w:cstheme="majorBidi"/>
      <w:b/>
      <w:bCs/>
      <w:color w:val="365F91" w:themeColor="accent1" w:themeShade="BF"/>
      <w:sz w:val="28"/>
      <w:szCs w:val="24"/>
      <w:lang w:eastAsia="lt-LT"/>
    </w:rPr>
  </w:style>
  <w:style w:type="character" w:customStyle="1" w:styleId="Antrat2Diagrama">
    <w:name w:val="Antraštė 2 Diagrama"/>
    <w:basedOn w:val="Numatytasispastraiposriftas"/>
    <w:link w:val="Antrat2"/>
    <w:uiPriority w:val="9"/>
    <w:rsid w:val="00B86403"/>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B86403"/>
    <w:pPr>
      <w:spacing w:line="276" w:lineRule="auto"/>
      <w:outlineLvl w:val="9"/>
    </w:pPr>
  </w:style>
  <w:style w:type="paragraph" w:styleId="Turinys1">
    <w:name w:val="toc 1"/>
    <w:basedOn w:val="prastasis"/>
    <w:next w:val="prastasis"/>
    <w:autoRedefine/>
    <w:uiPriority w:val="39"/>
    <w:unhideWhenUsed/>
    <w:rsid w:val="00B86403"/>
    <w:pPr>
      <w:spacing w:after="100"/>
    </w:pPr>
  </w:style>
  <w:style w:type="paragraph" w:styleId="Turinys2">
    <w:name w:val="toc 2"/>
    <w:basedOn w:val="prastasis"/>
    <w:next w:val="prastasis"/>
    <w:autoRedefine/>
    <w:uiPriority w:val="39"/>
    <w:unhideWhenUsed/>
    <w:rsid w:val="00B86403"/>
    <w:pPr>
      <w:spacing w:after="100"/>
      <w:ind w:left="240"/>
    </w:pPr>
  </w:style>
  <w:style w:type="character" w:styleId="Hipersaitas">
    <w:name w:val="Hyperlink"/>
    <w:basedOn w:val="Numatytasispastraiposriftas"/>
    <w:uiPriority w:val="99"/>
    <w:unhideWhenUsed/>
    <w:rsid w:val="00B86403"/>
    <w:rPr>
      <w:color w:val="0000FF" w:themeColor="hyperlink"/>
      <w:u w:val="single"/>
    </w:rPr>
  </w:style>
  <w:style w:type="paragraph" w:customStyle="1" w:styleId="DiagramaDiagrama1DiagramaDiagramaDiagramaDiagramaDiagramaDiagramaDiagramaDiagramaDiagramaDiagramaDiagrama">
    <w:name w:val="Diagrama Diagrama1 Diagrama Diagrama Diagrama Diagrama Diagrama Diagrama Diagrama Diagrama Diagrama Diagrama Diagrama"/>
    <w:basedOn w:val="prastasis"/>
    <w:rsid w:val="00B86403"/>
    <w:pPr>
      <w:spacing w:after="160" w:line="240" w:lineRule="exact"/>
    </w:pPr>
    <w:rPr>
      <w:rFonts w:ascii="Tahoma" w:hAnsi="Tahoma"/>
      <w:sz w:val="20"/>
      <w:lang w:val="en-US"/>
    </w:r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locked/>
    <w:rsid w:val="00433A9A"/>
    <w:rPr>
      <w:rFonts w:ascii="Calibri" w:eastAsia="Calibri" w:hAnsi="Calibri" w:cs="Times New Roman"/>
    </w:rPr>
  </w:style>
  <w:style w:type="paragraph" w:styleId="Antrat">
    <w:name w:val="caption"/>
    <w:aliases w:val="• Caption,Table caption,paveikslas,Paveikslo pavadinimas,TabelOverskrift"/>
    <w:basedOn w:val="prastasis"/>
    <w:next w:val="prastasis"/>
    <w:link w:val="AntratDiagrama"/>
    <w:uiPriority w:val="99"/>
    <w:unhideWhenUsed/>
    <w:qFormat/>
    <w:rsid w:val="00433A9A"/>
    <w:pPr>
      <w:spacing w:after="200"/>
    </w:pPr>
    <w:rPr>
      <w:rFonts w:ascii="Calibri" w:eastAsia="Calibri" w:hAnsi="Calibri"/>
      <w:b/>
      <w:bCs/>
      <w:color w:val="4F81BD"/>
      <w:sz w:val="18"/>
      <w:szCs w:val="18"/>
    </w:rPr>
  </w:style>
  <w:style w:type="paragraph" w:customStyle="1" w:styleId="antrat2ZZ">
    <w:name w:val="antraštė 2_ZZ"/>
    <w:basedOn w:val="prastasis"/>
    <w:link w:val="antrat2ZZDiagrama"/>
    <w:qFormat/>
    <w:rsid w:val="00547D49"/>
    <w:pPr>
      <w:keepNext/>
      <w:keepLines/>
      <w:spacing w:before="360" w:after="240"/>
      <w:jc w:val="center"/>
      <w:outlineLvl w:val="0"/>
    </w:pPr>
    <w:rPr>
      <w:rFonts w:asciiTheme="minorHAnsi" w:eastAsiaTheme="majorEastAsia" w:hAnsiTheme="minorHAnsi" w:cstheme="majorBidi"/>
      <w:b/>
      <w:bCs/>
      <w:color w:val="365F91" w:themeColor="accent1" w:themeShade="BF"/>
      <w:sz w:val="26"/>
      <w:szCs w:val="28"/>
      <w:lang w:eastAsia="lt-LT"/>
    </w:rPr>
  </w:style>
  <w:style w:type="paragraph" w:customStyle="1" w:styleId="antrat3zz">
    <w:name w:val="antraštė 3_zz"/>
    <w:basedOn w:val="Antrat2"/>
    <w:link w:val="antrat3zzDiagrama"/>
    <w:qFormat/>
    <w:rsid w:val="00547D49"/>
    <w:pPr>
      <w:spacing w:before="240" w:after="120"/>
    </w:pPr>
    <w:rPr>
      <w:rFonts w:asciiTheme="minorHAnsi" w:hAnsiTheme="minorHAnsi"/>
      <w:color w:val="595959" w:themeColor="text1" w:themeTint="A6"/>
      <w:sz w:val="24"/>
      <w:szCs w:val="24"/>
      <w:lang w:eastAsia="lt-LT"/>
    </w:rPr>
  </w:style>
  <w:style w:type="character" w:customStyle="1" w:styleId="antrat2ZZDiagrama">
    <w:name w:val="antraštė 2_ZZ Diagrama"/>
    <w:basedOn w:val="Numatytasispastraiposriftas"/>
    <w:link w:val="antrat2ZZ"/>
    <w:rsid w:val="00547D49"/>
    <w:rPr>
      <w:rFonts w:eastAsiaTheme="majorEastAsia" w:cstheme="majorBidi"/>
      <w:b/>
      <w:bCs/>
      <w:color w:val="365F91" w:themeColor="accent1" w:themeShade="BF"/>
      <w:sz w:val="26"/>
      <w:szCs w:val="28"/>
      <w:lang w:eastAsia="lt-LT"/>
    </w:rPr>
  </w:style>
  <w:style w:type="character" w:customStyle="1" w:styleId="antrat3zzDiagrama">
    <w:name w:val="antraštė 3_zz Diagrama"/>
    <w:basedOn w:val="Antrat2Diagrama"/>
    <w:link w:val="antrat3zz"/>
    <w:rsid w:val="00547D49"/>
    <w:rPr>
      <w:rFonts w:asciiTheme="majorHAnsi" w:eastAsiaTheme="majorEastAsia" w:hAnsiTheme="majorHAnsi" w:cstheme="majorBidi"/>
      <w:b/>
      <w:bCs/>
      <w:color w:val="595959" w:themeColor="text1" w:themeTint="A6"/>
      <w:sz w:val="24"/>
      <w:szCs w:val="24"/>
      <w:lang w:eastAsia="lt-LT"/>
    </w:rPr>
  </w:style>
  <w:style w:type="paragraph" w:styleId="Pavadinimas">
    <w:name w:val="Title"/>
    <w:basedOn w:val="prastasis"/>
    <w:next w:val="prastasis"/>
    <w:link w:val="PavadinimasDiagrama"/>
    <w:uiPriority w:val="10"/>
    <w:qFormat/>
    <w:rsid w:val="00FC61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28"/>
      <w:szCs w:val="52"/>
    </w:rPr>
  </w:style>
  <w:style w:type="character" w:customStyle="1" w:styleId="PavadinimasDiagrama">
    <w:name w:val="Pavadinimas Diagrama"/>
    <w:basedOn w:val="Numatytasispastraiposriftas"/>
    <w:link w:val="Pavadinimas"/>
    <w:uiPriority w:val="10"/>
    <w:rsid w:val="00FC6139"/>
    <w:rPr>
      <w:rFonts w:asciiTheme="majorHAnsi" w:eastAsiaTheme="majorEastAsia" w:hAnsiTheme="majorHAnsi" w:cstheme="majorBidi"/>
      <w:color w:val="17365D" w:themeColor="text2" w:themeShade="BF"/>
      <w:spacing w:val="5"/>
      <w:kern w:val="28"/>
      <w:sz w:val="28"/>
      <w:szCs w:val="52"/>
    </w:rPr>
  </w:style>
  <w:style w:type="paragraph" w:customStyle="1" w:styleId="088095CB421E4E02BDC9682AFEE1723A">
    <w:name w:val="088095CB421E4E02BDC9682AFEE1723A"/>
    <w:rsid w:val="00866DFB"/>
    <w:rPr>
      <w:rFonts w:eastAsiaTheme="minorEastAsia"/>
      <w:lang w:eastAsia="lt-LT"/>
    </w:rPr>
  </w:style>
  <w:style w:type="paragraph" w:styleId="Pagrindiniotekstotrauka">
    <w:name w:val="Body Text Indent"/>
    <w:basedOn w:val="prastasis"/>
    <w:link w:val="PagrindiniotekstotraukaDiagrama"/>
    <w:uiPriority w:val="99"/>
    <w:unhideWhenUsed/>
    <w:rsid w:val="004F2F37"/>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4F2F37"/>
    <w:rPr>
      <w:rFonts w:ascii="Times New Roman" w:eastAsia="Times New Roman" w:hAnsi="Times New Roman" w:cs="Times New Roman"/>
      <w:sz w:val="24"/>
      <w:szCs w:val="20"/>
    </w:rPr>
  </w:style>
  <w:style w:type="paragraph" w:customStyle="1" w:styleId="SUPERSChar">
    <w:name w:val="SUPERS Char"/>
    <w:aliases w:val="EN Footnote Reference Char"/>
    <w:basedOn w:val="prastasis"/>
    <w:link w:val="Puslapioinaosnuoroda"/>
    <w:uiPriority w:val="99"/>
    <w:rsid w:val="004F2F37"/>
    <w:pPr>
      <w:spacing w:after="160" w:line="240" w:lineRule="exact"/>
    </w:pPr>
    <w:rPr>
      <w:rFonts w:asciiTheme="minorHAnsi" w:eastAsiaTheme="minorHAnsi" w:hAnsiTheme="minorHAnsi" w:cstheme="minorBidi"/>
      <w:sz w:val="22"/>
      <w:szCs w:val="22"/>
      <w:vertAlign w:val="superscript"/>
    </w:rPr>
  </w:style>
  <w:style w:type="character" w:customStyle="1" w:styleId="AntratDiagrama">
    <w:name w:val="Antraštė Diagrama"/>
    <w:aliases w:val="• Caption Diagrama,Table caption Diagrama,paveikslas Diagrama,Paveikslo pavadinimas Diagrama,TabelOverskrift Diagrama"/>
    <w:link w:val="Antrat"/>
    <w:uiPriority w:val="99"/>
    <w:locked/>
    <w:rsid w:val="004F2F37"/>
    <w:rPr>
      <w:rFonts w:ascii="Calibri" w:eastAsia="Calibri" w:hAnsi="Calibri" w:cs="Times New Roman"/>
      <w:b/>
      <w:bCs/>
      <w:color w:val="4F81BD"/>
      <w:sz w:val="18"/>
      <w:szCs w:val="18"/>
    </w:rPr>
  </w:style>
  <w:style w:type="paragraph" w:customStyle="1" w:styleId="Pagrindinispaprastastekstas">
    <w:name w:val="• Pagrindinis paprastas tekstas"/>
    <w:basedOn w:val="prastasis"/>
    <w:link w:val="PagrindinispaprastastekstasChar"/>
    <w:uiPriority w:val="99"/>
    <w:rsid w:val="004F2F37"/>
    <w:pPr>
      <w:jc w:val="both"/>
    </w:pPr>
    <w:rPr>
      <w:rFonts w:ascii="Cambria" w:eastAsia="Calibri" w:hAnsi="Cambria" w:cs="Cambria"/>
      <w:szCs w:val="24"/>
      <w:lang w:eastAsia="lt-LT"/>
    </w:rPr>
  </w:style>
  <w:style w:type="character" w:customStyle="1" w:styleId="PagrindinispaprastastekstasChar">
    <w:name w:val="• Pagrindinis paprastas tekstas Char"/>
    <w:link w:val="Pagrindinispaprastastekstas"/>
    <w:uiPriority w:val="99"/>
    <w:locked/>
    <w:rsid w:val="004F2F37"/>
    <w:rPr>
      <w:rFonts w:ascii="Cambria" w:eastAsia="Calibri" w:hAnsi="Cambria" w:cs="Cambria"/>
      <w:sz w:val="24"/>
      <w:szCs w:val="24"/>
      <w:lang w:eastAsia="lt-LT"/>
    </w:rPr>
  </w:style>
  <w:style w:type="paragraph" w:customStyle="1" w:styleId="tekstas">
    <w:name w:val="tekstas"/>
    <w:basedOn w:val="prastasis"/>
    <w:link w:val="tekstasDiagrama"/>
    <w:qFormat/>
    <w:rsid w:val="004F2F37"/>
    <w:pPr>
      <w:ind w:firstLine="426"/>
      <w:jc w:val="both"/>
    </w:pPr>
    <w:rPr>
      <w:rFonts w:asciiTheme="minorHAnsi" w:hAnsiTheme="minorHAnsi"/>
      <w:color w:val="666666"/>
      <w:szCs w:val="24"/>
    </w:rPr>
  </w:style>
  <w:style w:type="character" w:customStyle="1" w:styleId="tekstasDiagrama">
    <w:name w:val="tekstas Diagrama"/>
    <w:basedOn w:val="Numatytasispastraiposriftas"/>
    <w:link w:val="tekstas"/>
    <w:rsid w:val="004F2F37"/>
    <w:rPr>
      <w:rFonts w:eastAsia="Times New Roman" w:cs="Times New Roman"/>
      <w:color w:val="666666"/>
      <w:sz w:val="24"/>
      <w:szCs w:val="24"/>
    </w:rPr>
  </w:style>
  <w:style w:type="paragraph" w:customStyle="1" w:styleId="Textboxtekstas">
    <w:name w:val="• Text box tekstas"/>
    <w:basedOn w:val="prastasis"/>
    <w:uiPriority w:val="99"/>
    <w:rsid w:val="001F7F6F"/>
    <w:pPr>
      <w:jc w:val="both"/>
    </w:pPr>
    <w:rPr>
      <w:rFonts w:ascii="Cambria" w:hAnsi="Cambria" w:cs="Cambria"/>
      <w:color w:val="4181B6"/>
      <w:kern w:val="32"/>
      <w:sz w:val="20"/>
      <w:lang w:eastAsia="lt-LT"/>
    </w:rPr>
  </w:style>
  <w:style w:type="character" w:customStyle="1" w:styleId="Antrat3Diagrama">
    <w:name w:val="Antraštė 3 Diagrama"/>
    <w:basedOn w:val="Numatytasispastraiposriftas"/>
    <w:link w:val="Antrat3"/>
    <w:uiPriority w:val="9"/>
    <w:semiHidden/>
    <w:rsid w:val="001F7F6F"/>
    <w:rPr>
      <w:rFonts w:asciiTheme="majorHAnsi" w:eastAsiaTheme="majorEastAsia" w:hAnsiTheme="majorHAnsi" w:cstheme="majorBidi"/>
      <w:b/>
      <w:bCs/>
      <w:color w:val="4F81BD" w:themeColor="accent1"/>
      <w:sz w:val="24"/>
      <w:szCs w:val="20"/>
    </w:rPr>
  </w:style>
  <w:style w:type="character" w:customStyle="1" w:styleId="apple-converted-space">
    <w:name w:val="apple-converted-space"/>
    <w:basedOn w:val="Numatytasispastraiposriftas"/>
    <w:uiPriority w:val="99"/>
    <w:rsid w:val="001F7F6F"/>
  </w:style>
  <w:style w:type="paragraph" w:customStyle="1" w:styleId="Default">
    <w:name w:val="Default"/>
    <w:rsid w:val="0070625D"/>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Betarp">
    <w:name w:val="No Spacing"/>
    <w:uiPriority w:val="1"/>
    <w:qFormat/>
    <w:rsid w:val="00E40E9A"/>
    <w:pPr>
      <w:spacing w:after="0" w:line="240" w:lineRule="auto"/>
    </w:pPr>
    <w:rPr>
      <w:rFonts w:ascii="Times New Roman" w:eastAsia="Times New Roman" w:hAnsi="Times New Roman" w:cs="Times New Roman"/>
      <w:sz w:val="24"/>
      <w:szCs w:val="20"/>
    </w:rPr>
  </w:style>
  <w:style w:type="table" w:styleId="viesussraas1parykinimas">
    <w:name w:val="Light List Accent 1"/>
    <w:basedOn w:val="prastojilentel"/>
    <w:uiPriority w:val="61"/>
    <w:rsid w:val="00007F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sturinys">
    <w:name w:val="Lentelės turinys"/>
    <w:basedOn w:val="prastasis"/>
    <w:rsid w:val="00C20A70"/>
    <w:pPr>
      <w:widowControl w:val="0"/>
      <w:suppressLineNumbers/>
      <w:suppressAutoHyphens/>
    </w:pPr>
    <w:rPr>
      <w:rFonts w:eastAsia="SimSun" w:cs="Lucida Sans"/>
      <w:kern w:val="1"/>
      <w:szCs w:val="24"/>
      <w:lang w:eastAsia="hi-IN" w:bidi="hi-IN"/>
    </w:rPr>
  </w:style>
  <w:style w:type="table" w:customStyle="1" w:styleId="Lentelstinklelis2">
    <w:name w:val="Lentelės tinklelis2"/>
    <w:basedOn w:val="prastojilentel"/>
    <w:next w:val="Lentelstinklelis"/>
    <w:uiPriority w:val="59"/>
    <w:rsid w:val="00502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4A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2D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1parykinimas">
    <w:name w:val="Light Shading Accent 1"/>
    <w:basedOn w:val="prastojilentel"/>
    <w:uiPriority w:val="60"/>
    <w:rsid w:val="00807D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esustinklelis1parykinimas">
    <w:name w:val="Light Grid Accent 1"/>
    <w:basedOn w:val="prastojilentel"/>
    <w:uiPriority w:val="62"/>
    <w:rsid w:val="00807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F5CE0"/>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uiPriority w:val="9"/>
    <w:qFormat/>
    <w:rsid w:val="00547D49"/>
    <w:pPr>
      <w:keepNext/>
      <w:keepLines/>
      <w:numPr>
        <w:numId w:val="1"/>
      </w:numPr>
      <w:spacing w:before="360" w:after="240"/>
      <w:ind w:left="714" w:hanging="357"/>
      <w:jc w:val="center"/>
      <w:outlineLvl w:val="0"/>
    </w:pPr>
    <w:rPr>
      <w:rFonts w:asciiTheme="minorHAnsi" w:eastAsiaTheme="majorEastAsia" w:hAnsiTheme="minorHAnsi" w:cstheme="majorBidi"/>
      <w:b/>
      <w:bCs/>
      <w:color w:val="365F91" w:themeColor="accent1" w:themeShade="BF"/>
      <w:sz w:val="28"/>
      <w:szCs w:val="24"/>
      <w:lang w:eastAsia="lt-LT"/>
    </w:rPr>
  </w:style>
  <w:style w:type="paragraph" w:styleId="Antrat2">
    <w:name w:val="heading 2"/>
    <w:basedOn w:val="prastasis"/>
    <w:next w:val="prastasis"/>
    <w:link w:val="Antrat2Diagrama"/>
    <w:uiPriority w:val="9"/>
    <w:unhideWhenUsed/>
    <w:qFormat/>
    <w:rsid w:val="00B864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semiHidden/>
    <w:unhideWhenUsed/>
    <w:qFormat/>
    <w:rsid w:val="001F7F6F"/>
    <w:pPr>
      <w:keepNext/>
      <w:keepLines/>
      <w:spacing w:before="20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CharDiagramaCharChar1">
    <w:name w:val="Char Diagrama Char Char1"/>
    <w:basedOn w:val="prastasis"/>
    <w:rsid w:val="002D6066"/>
    <w:pPr>
      <w:spacing w:after="160" w:line="240" w:lineRule="exact"/>
    </w:pPr>
    <w:rPr>
      <w:rFonts w:ascii="Tahoma" w:hAnsi="Tahoma"/>
      <w:sz w:val="20"/>
      <w:lang w:val="en-US"/>
    </w:rPr>
  </w:style>
  <w:style w:type="paragraph" w:styleId="Sraopastraipa">
    <w:name w:val="List Paragraph"/>
    <w:aliases w:val="List Paragraph (numbered (a)),References,WB List Paragraph,Akapit z listą,Dot pt,F5 List Paragraph,List Paragraph1,Recommendation,List Paragraph11,Numerowanie,Kolorowa lista — akcent 11,Akapit z listą1,Listaszerű bekezdés1,Bullet EY,lp1"/>
    <w:basedOn w:val="prastasis"/>
    <w:link w:val="SraopastraipaDiagrama"/>
    <w:uiPriority w:val="34"/>
    <w:qFormat/>
    <w:rsid w:val="002D6066"/>
    <w:pPr>
      <w:spacing w:after="200" w:line="276" w:lineRule="auto"/>
      <w:ind w:left="720"/>
      <w:contextualSpacing/>
    </w:pPr>
    <w:rPr>
      <w:rFonts w:ascii="Calibri" w:eastAsia="Calibri" w:hAnsi="Calibri"/>
      <w:sz w:val="22"/>
      <w:szCs w:val="22"/>
    </w:rPr>
  </w:style>
  <w:style w:type="paragraph" w:styleId="Debesliotekstas">
    <w:name w:val="Balloon Text"/>
    <w:basedOn w:val="prastasis"/>
    <w:link w:val="DebesliotekstasDiagrama"/>
    <w:uiPriority w:val="99"/>
    <w:semiHidden/>
    <w:unhideWhenUsed/>
    <w:rsid w:val="002D606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6066"/>
    <w:rPr>
      <w:rFonts w:ascii="Tahoma" w:eastAsia="Times New Roman" w:hAnsi="Tahoma" w:cs="Tahoma"/>
      <w:sz w:val="16"/>
      <w:szCs w:val="16"/>
    </w:rPr>
  </w:style>
  <w:style w:type="paragraph" w:customStyle="1" w:styleId="CharDiagramaCharChar">
    <w:name w:val="Char Diagrama Char Char"/>
    <w:basedOn w:val="prastasis"/>
    <w:rsid w:val="002E5B8A"/>
    <w:pPr>
      <w:spacing w:after="160" w:line="240" w:lineRule="exact"/>
    </w:pPr>
    <w:rPr>
      <w:rFonts w:ascii="Tahoma" w:hAnsi="Tahoma"/>
      <w:sz w:val="20"/>
      <w:lang w:val="en-US"/>
    </w:rPr>
  </w:style>
  <w:style w:type="character" w:styleId="Komentaronuoroda">
    <w:name w:val="annotation reference"/>
    <w:basedOn w:val="Numatytasispastraiposriftas"/>
    <w:uiPriority w:val="99"/>
    <w:semiHidden/>
    <w:unhideWhenUsed/>
    <w:rsid w:val="00C2465F"/>
    <w:rPr>
      <w:sz w:val="16"/>
      <w:szCs w:val="16"/>
    </w:rPr>
  </w:style>
  <w:style w:type="paragraph" w:styleId="Komentarotekstas">
    <w:name w:val="annotation text"/>
    <w:basedOn w:val="prastasis"/>
    <w:link w:val="KomentarotekstasDiagrama"/>
    <w:uiPriority w:val="99"/>
    <w:unhideWhenUsed/>
    <w:rsid w:val="00C2465F"/>
    <w:rPr>
      <w:sz w:val="20"/>
    </w:rPr>
  </w:style>
  <w:style w:type="character" w:customStyle="1" w:styleId="KomentarotekstasDiagrama">
    <w:name w:val="Komentaro tekstas Diagrama"/>
    <w:basedOn w:val="Numatytasispastraiposriftas"/>
    <w:link w:val="Komentarotekstas"/>
    <w:uiPriority w:val="99"/>
    <w:rsid w:val="00C2465F"/>
    <w:rPr>
      <w:rFonts w:ascii="Times New Roman" w:eastAsia="Times New Roman" w:hAnsi="Times New Roman" w:cs="Times New Roman"/>
      <w:sz w:val="20"/>
      <w:szCs w:val="20"/>
    </w:rPr>
  </w:style>
  <w:style w:type="paragraph" w:styleId="Komentarotema">
    <w:name w:val="annotation subject"/>
    <w:basedOn w:val="Komentarotekstas"/>
    <w:next w:val="Komentarotekstas"/>
    <w:link w:val="KomentarotemaDiagrama"/>
    <w:uiPriority w:val="99"/>
    <w:semiHidden/>
    <w:unhideWhenUsed/>
    <w:rsid w:val="00C2465F"/>
    <w:rPr>
      <w:b/>
      <w:bCs/>
    </w:rPr>
  </w:style>
  <w:style w:type="character" w:customStyle="1" w:styleId="KomentarotemaDiagrama">
    <w:name w:val="Komentaro tema Diagrama"/>
    <w:basedOn w:val="KomentarotekstasDiagrama"/>
    <w:link w:val="Komentarotema"/>
    <w:uiPriority w:val="99"/>
    <w:semiHidden/>
    <w:rsid w:val="00C2465F"/>
    <w:rPr>
      <w:rFonts w:ascii="Times New Roman" w:eastAsia="Times New Roman" w:hAnsi="Times New Roman" w:cs="Times New Roman"/>
      <w:b/>
      <w:bCs/>
      <w:sz w:val="20"/>
      <w:szCs w:val="20"/>
    </w:rPr>
  </w:style>
  <w:style w:type="paragraph" w:styleId="prastasistinklapis">
    <w:name w:val="Normal (Web)"/>
    <w:basedOn w:val="prastasis"/>
    <w:uiPriority w:val="99"/>
    <w:unhideWhenUsed/>
    <w:rsid w:val="00AE3D8C"/>
    <w:pPr>
      <w:spacing w:before="100" w:beforeAutospacing="1" w:after="100" w:afterAutospacing="1"/>
    </w:pPr>
    <w:rPr>
      <w:rFonts w:eastAsiaTheme="minorEastAsia"/>
      <w:szCs w:val="24"/>
      <w:lang w:eastAsia="lt-LT"/>
    </w:rPr>
  </w:style>
  <w:style w:type="paragraph" w:styleId="Antrats">
    <w:name w:val="header"/>
    <w:basedOn w:val="prastasis"/>
    <w:link w:val="AntratsDiagrama"/>
    <w:uiPriority w:val="99"/>
    <w:unhideWhenUsed/>
    <w:rsid w:val="00885DE2"/>
    <w:pPr>
      <w:tabs>
        <w:tab w:val="center" w:pos="4819"/>
        <w:tab w:val="right" w:pos="9638"/>
      </w:tabs>
    </w:pPr>
  </w:style>
  <w:style w:type="character" w:customStyle="1" w:styleId="AntratsDiagrama">
    <w:name w:val="Antraštės Diagrama"/>
    <w:basedOn w:val="Numatytasispastraiposriftas"/>
    <w:link w:val="Antrats"/>
    <w:uiPriority w:val="99"/>
    <w:rsid w:val="00885DE2"/>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885DE2"/>
    <w:pPr>
      <w:tabs>
        <w:tab w:val="center" w:pos="4819"/>
        <w:tab w:val="right" w:pos="9638"/>
      </w:tabs>
    </w:pPr>
  </w:style>
  <w:style w:type="character" w:customStyle="1" w:styleId="PoratDiagrama">
    <w:name w:val="Poraštė Diagrama"/>
    <w:basedOn w:val="Numatytasispastraiposriftas"/>
    <w:link w:val="Porat"/>
    <w:uiPriority w:val="99"/>
    <w:rsid w:val="00885DE2"/>
    <w:rPr>
      <w:rFonts w:ascii="Times New Roman" w:eastAsia="Times New Roman" w:hAnsi="Times New Roman" w:cs="Times New Roman"/>
      <w:sz w:val="24"/>
      <w:szCs w:val="20"/>
    </w:rPr>
  </w:style>
  <w:style w:type="table" w:styleId="Lentelstinklelis">
    <w:name w:val="Table Grid"/>
    <w:basedOn w:val="prastojilentel"/>
    <w:uiPriority w:val="59"/>
    <w:rsid w:val="009E3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F2736"/>
    <w:pPr>
      <w:spacing w:after="0" w:line="240" w:lineRule="auto"/>
    </w:pPr>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433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basedOn w:val="prastasis"/>
    <w:link w:val="PagrindinistekstasDiagrama"/>
    <w:qFormat/>
    <w:rsid w:val="00F76555"/>
    <w:pPr>
      <w:spacing w:after="240"/>
      <w:jc w:val="both"/>
    </w:pPr>
    <w:rPr>
      <w:rFonts w:eastAsia="SimSun"/>
      <w:szCs w:val="24"/>
      <w:lang w:eastAsia="lt-LT"/>
    </w:rPr>
  </w:style>
  <w:style w:type="character" w:customStyle="1" w:styleId="PagrindinistekstasDiagrama">
    <w:name w:val="Pagrindinis tekstas Diagrama"/>
    <w:basedOn w:val="Numatytasispastraiposriftas"/>
    <w:link w:val="Pagrindinistekstas"/>
    <w:rsid w:val="00F76555"/>
    <w:rPr>
      <w:rFonts w:ascii="Times New Roman" w:eastAsia="SimSun" w:hAnsi="Times New Roman" w:cs="Times New Roman"/>
      <w:sz w:val="24"/>
      <w:szCs w:val="24"/>
      <w:lang w:eastAsia="lt-LT"/>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o"/>
    <w:basedOn w:val="prastasis"/>
    <w:link w:val="PuslapioinaostekstasDiagrama"/>
    <w:uiPriority w:val="99"/>
    <w:unhideWhenUsed/>
    <w:qFormat/>
    <w:rsid w:val="004D3793"/>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4D3793"/>
    <w:rPr>
      <w:rFonts w:ascii="Times New Roman" w:eastAsia="Times New Roman" w:hAnsi="Times New Roman" w:cs="Times New Roman"/>
      <w:sz w:val="20"/>
      <w:szCs w:val="20"/>
    </w:rPr>
  </w:style>
  <w:style w:type="character" w:styleId="Puslapioinaosnuoroda">
    <w:name w:val="footnote reference"/>
    <w:aliases w:val="• Isnasos nuoroda,Footnotes refss,Appel note de bas de p,Footnote symbol,Voetnootverwijzing,Times 10 Point,Exposant 3 Point,BVI fnr,Footnote Reference Number,SUPERS,Footnote anchor,Footnote reference number,Footnote number,fr,FR"/>
    <w:basedOn w:val="Numatytasispastraiposriftas"/>
    <w:link w:val="SUPERSChar"/>
    <w:uiPriority w:val="99"/>
    <w:unhideWhenUsed/>
    <w:qFormat/>
    <w:rsid w:val="004D3793"/>
    <w:rPr>
      <w:vertAlign w:val="superscript"/>
    </w:rPr>
  </w:style>
  <w:style w:type="paragraph" w:styleId="prastojitrauka">
    <w:name w:val="Normal Indent"/>
    <w:basedOn w:val="prastasis"/>
    <w:uiPriority w:val="99"/>
    <w:semiHidden/>
    <w:unhideWhenUsed/>
    <w:rsid w:val="008C4570"/>
    <w:pPr>
      <w:ind w:left="1296"/>
    </w:pPr>
  </w:style>
  <w:style w:type="character" w:customStyle="1" w:styleId="Antrat1Diagrama">
    <w:name w:val="Antraštė 1 Diagrama"/>
    <w:basedOn w:val="Numatytasispastraiposriftas"/>
    <w:link w:val="Antrat1"/>
    <w:uiPriority w:val="9"/>
    <w:rsid w:val="00547D49"/>
    <w:rPr>
      <w:rFonts w:eastAsiaTheme="majorEastAsia" w:cstheme="majorBidi"/>
      <w:b/>
      <w:bCs/>
      <w:color w:val="365F91" w:themeColor="accent1" w:themeShade="BF"/>
      <w:sz w:val="28"/>
      <w:szCs w:val="24"/>
      <w:lang w:eastAsia="lt-LT"/>
    </w:rPr>
  </w:style>
  <w:style w:type="character" w:customStyle="1" w:styleId="Antrat2Diagrama">
    <w:name w:val="Antraštė 2 Diagrama"/>
    <w:basedOn w:val="Numatytasispastraiposriftas"/>
    <w:link w:val="Antrat2"/>
    <w:uiPriority w:val="9"/>
    <w:rsid w:val="00B86403"/>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B86403"/>
    <w:pPr>
      <w:spacing w:line="276" w:lineRule="auto"/>
      <w:outlineLvl w:val="9"/>
    </w:pPr>
  </w:style>
  <w:style w:type="paragraph" w:styleId="Turinys1">
    <w:name w:val="toc 1"/>
    <w:basedOn w:val="prastasis"/>
    <w:next w:val="prastasis"/>
    <w:autoRedefine/>
    <w:uiPriority w:val="39"/>
    <w:unhideWhenUsed/>
    <w:rsid w:val="00B86403"/>
    <w:pPr>
      <w:spacing w:after="100"/>
    </w:pPr>
  </w:style>
  <w:style w:type="paragraph" w:styleId="Turinys2">
    <w:name w:val="toc 2"/>
    <w:basedOn w:val="prastasis"/>
    <w:next w:val="prastasis"/>
    <w:autoRedefine/>
    <w:uiPriority w:val="39"/>
    <w:unhideWhenUsed/>
    <w:rsid w:val="00B86403"/>
    <w:pPr>
      <w:spacing w:after="100"/>
      <w:ind w:left="240"/>
    </w:pPr>
  </w:style>
  <w:style w:type="character" w:styleId="Hipersaitas">
    <w:name w:val="Hyperlink"/>
    <w:basedOn w:val="Numatytasispastraiposriftas"/>
    <w:uiPriority w:val="99"/>
    <w:unhideWhenUsed/>
    <w:rsid w:val="00B86403"/>
    <w:rPr>
      <w:color w:val="0000FF" w:themeColor="hyperlink"/>
      <w:u w:val="single"/>
    </w:rPr>
  </w:style>
  <w:style w:type="paragraph" w:customStyle="1" w:styleId="DiagramaDiagrama1DiagramaDiagramaDiagramaDiagramaDiagramaDiagramaDiagramaDiagramaDiagramaDiagramaDiagrama">
    <w:name w:val="Diagrama Diagrama1 Diagrama Diagrama Diagrama Diagrama Diagrama Diagrama Diagrama Diagrama Diagrama Diagrama Diagrama"/>
    <w:basedOn w:val="prastasis"/>
    <w:rsid w:val="00B86403"/>
    <w:pPr>
      <w:spacing w:after="160" w:line="240" w:lineRule="exact"/>
    </w:pPr>
    <w:rPr>
      <w:rFonts w:ascii="Tahoma" w:hAnsi="Tahoma"/>
      <w:sz w:val="20"/>
      <w:lang w:val="en-US"/>
    </w:rPr>
  </w:style>
  <w:style w:type="character" w:customStyle="1" w:styleId="SraopastraipaDiagrama">
    <w:name w:val="Sąrašo pastraipa Diagrama"/>
    <w:aliases w:val="List Paragraph (numbered (a)) Diagrama,References Diagrama,WB List Paragraph Diagrama,Akapit z listą Diagrama,Dot pt Diagrama,F5 List Paragraph Diagrama,List Paragraph1 Diagrama,Recommendation Diagrama,List Paragraph11 Diagrama"/>
    <w:link w:val="Sraopastraipa"/>
    <w:uiPriority w:val="34"/>
    <w:locked/>
    <w:rsid w:val="00433A9A"/>
    <w:rPr>
      <w:rFonts w:ascii="Calibri" w:eastAsia="Calibri" w:hAnsi="Calibri" w:cs="Times New Roman"/>
    </w:rPr>
  </w:style>
  <w:style w:type="paragraph" w:styleId="Antrat">
    <w:name w:val="caption"/>
    <w:aliases w:val="• Caption,Table caption,paveikslas,Paveikslo pavadinimas,TabelOverskrift"/>
    <w:basedOn w:val="prastasis"/>
    <w:next w:val="prastasis"/>
    <w:link w:val="AntratDiagrama"/>
    <w:uiPriority w:val="99"/>
    <w:unhideWhenUsed/>
    <w:qFormat/>
    <w:rsid w:val="00433A9A"/>
    <w:pPr>
      <w:spacing w:after="200"/>
    </w:pPr>
    <w:rPr>
      <w:rFonts w:ascii="Calibri" w:eastAsia="Calibri" w:hAnsi="Calibri"/>
      <w:b/>
      <w:bCs/>
      <w:color w:val="4F81BD"/>
      <w:sz w:val="18"/>
      <w:szCs w:val="18"/>
    </w:rPr>
  </w:style>
  <w:style w:type="paragraph" w:customStyle="1" w:styleId="antrat2ZZ">
    <w:name w:val="antraštė 2_ZZ"/>
    <w:basedOn w:val="prastasis"/>
    <w:link w:val="antrat2ZZDiagrama"/>
    <w:qFormat/>
    <w:rsid w:val="00547D49"/>
    <w:pPr>
      <w:keepNext/>
      <w:keepLines/>
      <w:spacing w:before="360" w:after="240"/>
      <w:jc w:val="center"/>
      <w:outlineLvl w:val="0"/>
    </w:pPr>
    <w:rPr>
      <w:rFonts w:asciiTheme="minorHAnsi" w:eastAsiaTheme="majorEastAsia" w:hAnsiTheme="minorHAnsi" w:cstheme="majorBidi"/>
      <w:b/>
      <w:bCs/>
      <w:color w:val="365F91" w:themeColor="accent1" w:themeShade="BF"/>
      <w:sz w:val="26"/>
      <w:szCs w:val="28"/>
      <w:lang w:eastAsia="lt-LT"/>
    </w:rPr>
  </w:style>
  <w:style w:type="paragraph" w:customStyle="1" w:styleId="antrat3zz">
    <w:name w:val="antraštė 3_zz"/>
    <w:basedOn w:val="Antrat2"/>
    <w:link w:val="antrat3zzDiagrama"/>
    <w:qFormat/>
    <w:rsid w:val="00547D49"/>
    <w:pPr>
      <w:spacing w:before="240" w:after="120"/>
    </w:pPr>
    <w:rPr>
      <w:rFonts w:asciiTheme="minorHAnsi" w:hAnsiTheme="minorHAnsi"/>
      <w:color w:val="595959" w:themeColor="text1" w:themeTint="A6"/>
      <w:sz w:val="24"/>
      <w:szCs w:val="24"/>
      <w:lang w:eastAsia="lt-LT"/>
    </w:rPr>
  </w:style>
  <w:style w:type="character" w:customStyle="1" w:styleId="antrat2ZZDiagrama">
    <w:name w:val="antraštė 2_ZZ Diagrama"/>
    <w:basedOn w:val="Numatytasispastraiposriftas"/>
    <w:link w:val="antrat2ZZ"/>
    <w:rsid w:val="00547D49"/>
    <w:rPr>
      <w:rFonts w:eastAsiaTheme="majorEastAsia" w:cstheme="majorBidi"/>
      <w:b/>
      <w:bCs/>
      <w:color w:val="365F91" w:themeColor="accent1" w:themeShade="BF"/>
      <w:sz w:val="26"/>
      <w:szCs w:val="28"/>
      <w:lang w:eastAsia="lt-LT"/>
    </w:rPr>
  </w:style>
  <w:style w:type="character" w:customStyle="1" w:styleId="antrat3zzDiagrama">
    <w:name w:val="antraštė 3_zz Diagrama"/>
    <w:basedOn w:val="Antrat2Diagrama"/>
    <w:link w:val="antrat3zz"/>
    <w:rsid w:val="00547D49"/>
    <w:rPr>
      <w:rFonts w:asciiTheme="majorHAnsi" w:eastAsiaTheme="majorEastAsia" w:hAnsiTheme="majorHAnsi" w:cstheme="majorBidi"/>
      <w:b/>
      <w:bCs/>
      <w:color w:val="595959" w:themeColor="text1" w:themeTint="A6"/>
      <w:sz w:val="24"/>
      <w:szCs w:val="24"/>
      <w:lang w:eastAsia="lt-LT"/>
    </w:rPr>
  </w:style>
  <w:style w:type="paragraph" w:styleId="Pavadinimas">
    <w:name w:val="Title"/>
    <w:basedOn w:val="prastasis"/>
    <w:next w:val="prastasis"/>
    <w:link w:val="PavadinimasDiagrama"/>
    <w:uiPriority w:val="10"/>
    <w:qFormat/>
    <w:rsid w:val="00FC613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28"/>
      <w:szCs w:val="52"/>
    </w:rPr>
  </w:style>
  <w:style w:type="character" w:customStyle="1" w:styleId="PavadinimasDiagrama">
    <w:name w:val="Pavadinimas Diagrama"/>
    <w:basedOn w:val="Numatytasispastraiposriftas"/>
    <w:link w:val="Pavadinimas"/>
    <w:uiPriority w:val="10"/>
    <w:rsid w:val="00FC6139"/>
    <w:rPr>
      <w:rFonts w:asciiTheme="majorHAnsi" w:eastAsiaTheme="majorEastAsia" w:hAnsiTheme="majorHAnsi" w:cstheme="majorBidi"/>
      <w:color w:val="17365D" w:themeColor="text2" w:themeShade="BF"/>
      <w:spacing w:val="5"/>
      <w:kern w:val="28"/>
      <w:sz w:val="28"/>
      <w:szCs w:val="52"/>
    </w:rPr>
  </w:style>
  <w:style w:type="paragraph" w:customStyle="1" w:styleId="088095CB421E4E02BDC9682AFEE1723A">
    <w:name w:val="088095CB421E4E02BDC9682AFEE1723A"/>
    <w:rsid w:val="00866DFB"/>
    <w:rPr>
      <w:rFonts w:eastAsiaTheme="minorEastAsia"/>
      <w:lang w:eastAsia="lt-LT"/>
    </w:rPr>
  </w:style>
  <w:style w:type="paragraph" w:styleId="Pagrindiniotekstotrauka">
    <w:name w:val="Body Text Indent"/>
    <w:basedOn w:val="prastasis"/>
    <w:link w:val="PagrindiniotekstotraukaDiagrama"/>
    <w:uiPriority w:val="99"/>
    <w:unhideWhenUsed/>
    <w:rsid w:val="004F2F37"/>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4F2F37"/>
    <w:rPr>
      <w:rFonts w:ascii="Times New Roman" w:eastAsia="Times New Roman" w:hAnsi="Times New Roman" w:cs="Times New Roman"/>
      <w:sz w:val="24"/>
      <w:szCs w:val="20"/>
    </w:rPr>
  </w:style>
  <w:style w:type="paragraph" w:customStyle="1" w:styleId="SUPERSChar">
    <w:name w:val="SUPERS Char"/>
    <w:aliases w:val="EN Footnote Reference Char"/>
    <w:basedOn w:val="prastasis"/>
    <w:link w:val="Puslapioinaosnuoroda"/>
    <w:uiPriority w:val="99"/>
    <w:rsid w:val="004F2F37"/>
    <w:pPr>
      <w:spacing w:after="160" w:line="240" w:lineRule="exact"/>
    </w:pPr>
    <w:rPr>
      <w:rFonts w:asciiTheme="minorHAnsi" w:eastAsiaTheme="minorHAnsi" w:hAnsiTheme="minorHAnsi" w:cstheme="minorBidi"/>
      <w:sz w:val="22"/>
      <w:szCs w:val="22"/>
      <w:vertAlign w:val="superscript"/>
    </w:rPr>
  </w:style>
  <w:style w:type="character" w:customStyle="1" w:styleId="AntratDiagrama">
    <w:name w:val="Antraštė Diagrama"/>
    <w:aliases w:val="• Caption Diagrama,Table caption Diagrama,paveikslas Diagrama,Paveikslo pavadinimas Diagrama,TabelOverskrift Diagrama"/>
    <w:link w:val="Antrat"/>
    <w:uiPriority w:val="99"/>
    <w:locked/>
    <w:rsid w:val="004F2F37"/>
    <w:rPr>
      <w:rFonts w:ascii="Calibri" w:eastAsia="Calibri" w:hAnsi="Calibri" w:cs="Times New Roman"/>
      <w:b/>
      <w:bCs/>
      <w:color w:val="4F81BD"/>
      <w:sz w:val="18"/>
      <w:szCs w:val="18"/>
    </w:rPr>
  </w:style>
  <w:style w:type="paragraph" w:customStyle="1" w:styleId="Pagrindinispaprastastekstas">
    <w:name w:val="• Pagrindinis paprastas tekstas"/>
    <w:basedOn w:val="prastasis"/>
    <w:link w:val="PagrindinispaprastastekstasChar"/>
    <w:uiPriority w:val="99"/>
    <w:rsid w:val="004F2F37"/>
    <w:pPr>
      <w:jc w:val="both"/>
    </w:pPr>
    <w:rPr>
      <w:rFonts w:ascii="Cambria" w:eastAsia="Calibri" w:hAnsi="Cambria" w:cs="Cambria"/>
      <w:szCs w:val="24"/>
      <w:lang w:eastAsia="lt-LT"/>
    </w:rPr>
  </w:style>
  <w:style w:type="character" w:customStyle="1" w:styleId="PagrindinispaprastastekstasChar">
    <w:name w:val="• Pagrindinis paprastas tekstas Char"/>
    <w:link w:val="Pagrindinispaprastastekstas"/>
    <w:uiPriority w:val="99"/>
    <w:locked/>
    <w:rsid w:val="004F2F37"/>
    <w:rPr>
      <w:rFonts w:ascii="Cambria" w:eastAsia="Calibri" w:hAnsi="Cambria" w:cs="Cambria"/>
      <w:sz w:val="24"/>
      <w:szCs w:val="24"/>
      <w:lang w:eastAsia="lt-LT"/>
    </w:rPr>
  </w:style>
  <w:style w:type="paragraph" w:customStyle="1" w:styleId="tekstas">
    <w:name w:val="tekstas"/>
    <w:basedOn w:val="prastasis"/>
    <w:link w:val="tekstasDiagrama"/>
    <w:qFormat/>
    <w:rsid w:val="004F2F37"/>
    <w:pPr>
      <w:ind w:firstLine="426"/>
      <w:jc w:val="both"/>
    </w:pPr>
    <w:rPr>
      <w:rFonts w:asciiTheme="minorHAnsi" w:hAnsiTheme="minorHAnsi"/>
      <w:color w:val="666666"/>
      <w:szCs w:val="24"/>
    </w:rPr>
  </w:style>
  <w:style w:type="character" w:customStyle="1" w:styleId="tekstasDiagrama">
    <w:name w:val="tekstas Diagrama"/>
    <w:basedOn w:val="Numatytasispastraiposriftas"/>
    <w:link w:val="tekstas"/>
    <w:rsid w:val="004F2F37"/>
    <w:rPr>
      <w:rFonts w:eastAsia="Times New Roman" w:cs="Times New Roman"/>
      <w:color w:val="666666"/>
      <w:sz w:val="24"/>
      <w:szCs w:val="24"/>
    </w:rPr>
  </w:style>
  <w:style w:type="paragraph" w:customStyle="1" w:styleId="Textboxtekstas">
    <w:name w:val="• Text box tekstas"/>
    <w:basedOn w:val="prastasis"/>
    <w:uiPriority w:val="99"/>
    <w:rsid w:val="001F7F6F"/>
    <w:pPr>
      <w:jc w:val="both"/>
    </w:pPr>
    <w:rPr>
      <w:rFonts w:ascii="Cambria" w:hAnsi="Cambria" w:cs="Cambria"/>
      <w:color w:val="4181B6"/>
      <w:kern w:val="32"/>
      <w:sz w:val="20"/>
      <w:lang w:eastAsia="lt-LT"/>
    </w:rPr>
  </w:style>
  <w:style w:type="character" w:customStyle="1" w:styleId="Antrat3Diagrama">
    <w:name w:val="Antraštė 3 Diagrama"/>
    <w:basedOn w:val="Numatytasispastraiposriftas"/>
    <w:link w:val="Antrat3"/>
    <w:uiPriority w:val="9"/>
    <w:semiHidden/>
    <w:rsid w:val="001F7F6F"/>
    <w:rPr>
      <w:rFonts w:asciiTheme="majorHAnsi" w:eastAsiaTheme="majorEastAsia" w:hAnsiTheme="majorHAnsi" w:cstheme="majorBidi"/>
      <w:b/>
      <w:bCs/>
      <w:color w:val="4F81BD" w:themeColor="accent1"/>
      <w:sz w:val="24"/>
      <w:szCs w:val="20"/>
    </w:rPr>
  </w:style>
  <w:style w:type="character" w:customStyle="1" w:styleId="apple-converted-space">
    <w:name w:val="apple-converted-space"/>
    <w:basedOn w:val="Numatytasispastraiposriftas"/>
    <w:uiPriority w:val="99"/>
    <w:rsid w:val="001F7F6F"/>
  </w:style>
  <w:style w:type="paragraph" w:customStyle="1" w:styleId="Default">
    <w:name w:val="Default"/>
    <w:rsid w:val="0070625D"/>
    <w:pPr>
      <w:autoSpaceDE w:val="0"/>
      <w:autoSpaceDN w:val="0"/>
      <w:adjustRightInd w:val="0"/>
      <w:spacing w:after="0" w:line="240" w:lineRule="auto"/>
    </w:pPr>
    <w:rPr>
      <w:rFonts w:ascii="Times New Roman" w:eastAsia="Calibri" w:hAnsi="Times New Roman" w:cs="Times New Roman"/>
      <w:color w:val="000000"/>
      <w:sz w:val="24"/>
      <w:szCs w:val="24"/>
      <w:lang w:eastAsia="lt-LT"/>
    </w:rPr>
  </w:style>
  <w:style w:type="paragraph" w:styleId="Betarp">
    <w:name w:val="No Spacing"/>
    <w:uiPriority w:val="1"/>
    <w:qFormat/>
    <w:rsid w:val="00E40E9A"/>
    <w:pPr>
      <w:spacing w:after="0" w:line="240" w:lineRule="auto"/>
    </w:pPr>
    <w:rPr>
      <w:rFonts w:ascii="Times New Roman" w:eastAsia="Times New Roman" w:hAnsi="Times New Roman" w:cs="Times New Roman"/>
      <w:sz w:val="24"/>
      <w:szCs w:val="20"/>
    </w:rPr>
  </w:style>
  <w:style w:type="table" w:styleId="viesussraas1parykinimas">
    <w:name w:val="Light List Accent 1"/>
    <w:basedOn w:val="prastojilentel"/>
    <w:uiPriority w:val="61"/>
    <w:rsid w:val="00007F9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Lentelsturinys">
    <w:name w:val="Lentelės turinys"/>
    <w:basedOn w:val="prastasis"/>
    <w:rsid w:val="00C20A70"/>
    <w:pPr>
      <w:widowControl w:val="0"/>
      <w:suppressLineNumbers/>
      <w:suppressAutoHyphens/>
    </w:pPr>
    <w:rPr>
      <w:rFonts w:eastAsia="SimSun" w:cs="Lucida Sans"/>
      <w:kern w:val="1"/>
      <w:szCs w:val="24"/>
      <w:lang w:eastAsia="hi-IN" w:bidi="hi-IN"/>
    </w:rPr>
  </w:style>
  <w:style w:type="table" w:customStyle="1" w:styleId="Lentelstinklelis2">
    <w:name w:val="Lentelės tinklelis2"/>
    <w:basedOn w:val="prastojilentel"/>
    <w:next w:val="Lentelstinklelis"/>
    <w:uiPriority w:val="59"/>
    <w:rsid w:val="00502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4A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2D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1parykinimas">
    <w:name w:val="Light Shading Accent 1"/>
    <w:basedOn w:val="prastojilentel"/>
    <w:uiPriority w:val="60"/>
    <w:rsid w:val="00807D9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iesustinklelis1parykinimas">
    <w:name w:val="Light Grid Accent 1"/>
    <w:basedOn w:val="prastojilentel"/>
    <w:uiPriority w:val="62"/>
    <w:rsid w:val="00807D9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9900">
      <w:bodyDiv w:val="1"/>
      <w:marLeft w:val="0"/>
      <w:marRight w:val="0"/>
      <w:marTop w:val="0"/>
      <w:marBottom w:val="0"/>
      <w:divBdr>
        <w:top w:val="none" w:sz="0" w:space="0" w:color="auto"/>
        <w:left w:val="none" w:sz="0" w:space="0" w:color="auto"/>
        <w:bottom w:val="none" w:sz="0" w:space="0" w:color="auto"/>
        <w:right w:val="none" w:sz="0" w:space="0" w:color="auto"/>
      </w:divBdr>
    </w:div>
    <w:div w:id="155414527">
      <w:bodyDiv w:val="1"/>
      <w:marLeft w:val="0"/>
      <w:marRight w:val="0"/>
      <w:marTop w:val="0"/>
      <w:marBottom w:val="0"/>
      <w:divBdr>
        <w:top w:val="none" w:sz="0" w:space="0" w:color="auto"/>
        <w:left w:val="none" w:sz="0" w:space="0" w:color="auto"/>
        <w:bottom w:val="none" w:sz="0" w:space="0" w:color="auto"/>
        <w:right w:val="none" w:sz="0" w:space="0" w:color="auto"/>
      </w:divBdr>
    </w:div>
    <w:div w:id="163715740">
      <w:bodyDiv w:val="1"/>
      <w:marLeft w:val="0"/>
      <w:marRight w:val="0"/>
      <w:marTop w:val="0"/>
      <w:marBottom w:val="0"/>
      <w:divBdr>
        <w:top w:val="none" w:sz="0" w:space="0" w:color="auto"/>
        <w:left w:val="none" w:sz="0" w:space="0" w:color="auto"/>
        <w:bottom w:val="none" w:sz="0" w:space="0" w:color="auto"/>
        <w:right w:val="none" w:sz="0" w:space="0" w:color="auto"/>
      </w:divBdr>
    </w:div>
    <w:div w:id="221986623">
      <w:bodyDiv w:val="1"/>
      <w:marLeft w:val="0"/>
      <w:marRight w:val="0"/>
      <w:marTop w:val="0"/>
      <w:marBottom w:val="0"/>
      <w:divBdr>
        <w:top w:val="none" w:sz="0" w:space="0" w:color="auto"/>
        <w:left w:val="none" w:sz="0" w:space="0" w:color="auto"/>
        <w:bottom w:val="none" w:sz="0" w:space="0" w:color="auto"/>
        <w:right w:val="none" w:sz="0" w:space="0" w:color="auto"/>
      </w:divBdr>
    </w:div>
    <w:div w:id="270474910">
      <w:bodyDiv w:val="1"/>
      <w:marLeft w:val="0"/>
      <w:marRight w:val="0"/>
      <w:marTop w:val="0"/>
      <w:marBottom w:val="0"/>
      <w:divBdr>
        <w:top w:val="none" w:sz="0" w:space="0" w:color="auto"/>
        <w:left w:val="none" w:sz="0" w:space="0" w:color="auto"/>
        <w:bottom w:val="none" w:sz="0" w:space="0" w:color="auto"/>
        <w:right w:val="none" w:sz="0" w:space="0" w:color="auto"/>
      </w:divBdr>
    </w:div>
    <w:div w:id="284775129">
      <w:bodyDiv w:val="1"/>
      <w:marLeft w:val="0"/>
      <w:marRight w:val="0"/>
      <w:marTop w:val="0"/>
      <w:marBottom w:val="0"/>
      <w:divBdr>
        <w:top w:val="none" w:sz="0" w:space="0" w:color="auto"/>
        <w:left w:val="none" w:sz="0" w:space="0" w:color="auto"/>
        <w:bottom w:val="none" w:sz="0" w:space="0" w:color="auto"/>
        <w:right w:val="none" w:sz="0" w:space="0" w:color="auto"/>
      </w:divBdr>
    </w:div>
    <w:div w:id="291253484">
      <w:bodyDiv w:val="1"/>
      <w:marLeft w:val="0"/>
      <w:marRight w:val="0"/>
      <w:marTop w:val="0"/>
      <w:marBottom w:val="0"/>
      <w:divBdr>
        <w:top w:val="none" w:sz="0" w:space="0" w:color="auto"/>
        <w:left w:val="none" w:sz="0" w:space="0" w:color="auto"/>
        <w:bottom w:val="none" w:sz="0" w:space="0" w:color="auto"/>
        <w:right w:val="none" w:sz="0" w:space="0" w:color="auto"/>
      </w:divBdr>
    </w:div>
    <w:div w:id="391582831">
      <w:bodyDiv w:val="1"/>
      <w:marLeft w:val="0"/>
      <w:marRight w:val="0"/>
      <w:marTop w:val="0"/>
      <w:marBottom w:val="0"/>
      <w:divBdr>
        <w:top w:val="none" w:sz="0" w:space="0" w:color="auto"/>
        <w:left w:val="none" w:sz="0" w:space="0" w:color="auto"/>
        <w:bottom w:val="none" w:sz="0" w:space="0" w:color="auto"/>
        <w:right w:val="none" w:sz="0" w:space="0" w:color="auto"/>
      </w:divBdr>
    </w:div>
    <w:div w:id="488207009">
      <w:bodyDiv w:val="1"/>
      <w:marLeft w:val="0"/>
      <w:marRight w:val="0"/>
      <w:marTop w:val="0"/>
      <w:marBottom w:val="0"/>
      <w:divBdr>
        <w:top w:val="none" w:sz="0" w:space="0" w:color="auto"/>
        <w:left w:val="none" w:sz="0" w:space="0" w:color="auto"/>
        <w:bottom w:val="none" w:sz="0" w:space="0" w:color="auto"/>
        <w:right w:val="none" w:sz="0" w:space="0" w:color="auto"/>
      </w:divBdr>
    </w:div>
    <w:div w:id="537206612">
      <w:bodyDiv w:val="1"/>
      <w:marLeft w:val="0"/>
      <w:marRight w:val="0"/>
      <w:marTop w:val="0"/>
      <w:marBottom w:val="0"/>
      <w:divBdr>
        <w:top w:val="none" w:sz="0" w:space="0" w:color="auto"/>
        <w:left w:val="none" w:sz="0" w:space="0" w:color="auto"/>
        <w:bottom w:val="none" w:sz="0" w:space="0" w:color="auto"/>
        <w:right w:val="none" w:sz="0" w:space="0" w:color="auto"/>
      </w:divBdr>
    </w:div>
    <w:div w:id="571938157">
      <w:bodyDiv w:val="1"/>
      <w:marLeft w:val="0"/>
      <w:marRight w:val="0"/>
      <w:marTop w:val="0"/>
      <w:marBottom w:val="0"/>
      <w:divBdr>
        <w:top w:val="none" w:sz="0" w:space="0" w:color="auto"/>
        <w:left w:val="none" w:sz="0" w:space="0" w:color="auto"/>
        <w:bottom w:val="none" w:sz="0" w:space="0" w:color="auto"/>
        <w:right w:val="none" w:sz="0" w:space="0" w:color="auto"/>
      </w:divBdr>
    </w:div>
    <w:div w:id="609706730">
      <w:bodyDiv w:val="1"/>
      <w:marLeft w:val="0"/>
      <w:marRight w:val="0"/>
      <w:marTop w:val="0"/>
      <w:marBottom w:val="0"/>
      <w:divBdr>
        <w:top w:val="none" w:sz="0" w:space="0" w:color="auto"/>
        <w:left w:val="none" w:sz="0" w:space="0" w:color="auto"/>
        <w:bottom w:val="none" w:sz="0" w:space="0" w:color="auto"/>
        <w:right w:val="none" w:sz="0" w:space="0" w:color="auto"/>
      </w:divBdr>
      <w:divsChild>
        <w:div w:id="396052592">
          <w:marLeft w:val="1714"/>
          <w:marRight w:val="0"/>
          <w:marTop w:val="75"/>
          <w:marBottom w:val="0"/>
          <w:divBdr>
            <w:top w:val="none" w:sz="0" w:space="0" w:color="auto"/>
            <w:left w:val="none" w:sz="0" w:space="0" w:color="auto"/>
            <w:bottom w:val="none" w:sz="0" w:space="0" w:color="auto"/>
            <w:right w:val="none" w:sz="0" w:space="0" w:color="auto"/>
          </w:divBdr>
        </w:div>
        <w:div w:id="905215583">
          <w:marLeft w:val="1714"/>
          <w:marRight w:val="0"/>
          <w:marTop w:val="75"/>
          <w:marBottom w:val="0"/>
          <w:divBdr>
            <w:top w:val="none" w:sz="0" w:space="0" w:color="auto"/>
            <w:left w:val="none" w:sz="0" w:space="0" w:color="auto"/>
            <w:bottom w:val="none" w:sz="0" w:space="0" w:color="auto"/>
            <w:right w:val="none" w:sz="0" w:space="0" w:color="auto"/>
          </w:divBdr>
        </w:div>
        <w:div w:id="967510897">
          <w:marLeft w:val="1714"/>
          <w:marRight w:val="0"/>
          <w:marTop w:val="75"/>
          <w:marBottom w:val="0"/>
          <w:divBdr>
            <w:top w:val="none" w:sz="0" w:space="0" w:color="auto"/>
            <w:left w:val="none" w:sz="0" w:space="0" w:color="auto"/>
            <w:bottom w:val="none" w:sz="0" w:space="0" w:color="auto"/>
            <w:right w:val="none" w:sz="0" w:space="0" w:color="auto"/>
          </w:divBdr>
        </w:div>
        <w:div w:id="968781886">
          <w:marLeft w:val="1714"/>
          <w:marRight w:val="0"/>
          <w:marTop w:val="75"/>
          <w:marBottom w:val="0"/>
          <w:divBdr>
            <w:top w:val="none" w:sz="0" w:space="0" w:color="auto"/>
            <w:left w:val="none" w:sz="0" w:space="0" w:color="auto"/>
            <w:bottom w:val="none" w:sz="0" w:space="0" w:color="auto"/>
            <w:right w:val="none" w:sz="0" w:space="0" w:color="auto"/>
          </w:divBdr>
        </w:div>
        <w:div w:id="1092822886">
          <w:marLeft w:val="1714"/>
          <w:marRight w:val="0"/>
          <w:marTop w:val="75"/>
          <w:marBottom w:val="0"/>
          <w:divBdr>
            <w:top w:val="none" w:sz="0" w:space="0" w:color="auto"/>
            <w:left w:val="none" w:sz="0" w:space="0" w:color="auto"/>
            <w:bottom w:val="none" w:sz="0" w:space="0" w:color="auto"/>
            <w:right w:val="none" w:sz="0" w:space="0" w:color="auto"/>
          </w:divBdr>
        </w:div>
        <w:div w:id="1123118034">
          <w:marLeft w:val="1714"/>
          <w:marRight w:val="0"/>
          <w:marTop w:val="75"/>
          <w:marBottom w:val="0"/>
          <w:divBdr>
            <w:top w:val="none" w:sz="0" w:space="0" w:color="auto"/>
            <w:left w:val="none" w:sz="0" w:space="0" w:color="auto"/>
            <w:bottom w:val="none" w:sz="0" w:space="0" w:color="auto"/>
            <w:right w:val="none" w:sz="0" w:space="0" w:color="auto"/>
          </w:divBdr>
        </w:div>
        <w:div w:id="1359312501">
          <w:marLeft w:val="1714"/>
          <w:marRight w:val="0"/>
          <w:marTop w:val="75"/>
          <w:marBottom w:val="0"/>
          <w:divBdr>
            <w:top w:val="none" w:sz="0" w:space="0" w:color="auto"/>
            <w:left w:val="none" w:sz="0" w:space="0" w:color="auto"/>
            <w:bottom w:val="none" w:sz="0" w:space="0" w:color="auto"/>
            <w:right w:val="none" w:sz="0" w:space="0" w:color="auto"/>
          </w:divBdr>
        </w:div>
        <w:div w:id="1544361329">
          <w:marLeft w:val="1714"/>
          <w:marRight w:val="0"/>
          <w:marTop w:val="75"/>
          <w:marBottom w:val="0"/>
          <w:divBdr>
            <w:top w:val="none" w:sz="0" w:space="0" w:color="auto"/>
            <w:left w:val="none" w:sz="0" w:space="0" w:color="auto"/>
            <w:bottom w:val="none" w:sz="0" w:space="0" w:color="auto"/>
            <w:right w:val="none" w:sz="0" w:space="0" w:color="auto"/>
          </w:divBdr>
        </w:div>
        <w:div w:id="1598906246">
          <w:marLeft w:val="1714"/>
          <w:marRight w:val="0"/>
          <w:marTop w:val="75"/>
          <w:marBottom w:val="0"/>
          <w:divBdr>
            <w:top w:val="none" w:sz="0" w:space="0" w:color="auto"/>
            <w:left w:val="none" w:sz="0" w:space="0" w:color="auto"/>
            <w:bottom w:val="none" w:sz="0" w:space="0" w:color="auto"/>
            <w:right w:val="none" w:sz="0" w:space="0" w:color="auto"/>
          </w:divBdr>
        </w:div>
        <w:div w:id="1650475242">
          <w:marLeft w:val="907"/>
          <w:marRight w:val="0"/>
          <w:marTop w:val="0"/>
          <w:marBottom w:val="0"/>
          <w:divBdr>
            <w:top w:val="none" w:sz="0" w:space="0" w:color="auto"/>
            <w:left w:val="none" w:sz="0" w:space="0" w:color="auto"/>
            <w:bottom w:val="none" w:sz="0" w:space="0" w:color="auto"/>
            <w:right w:val="none" w:sz="0" w:space="0" w:color="auto"/>
          </w:divBdr>
        </w:div>
      </w:divsChild>
    </w:div>
    <w:div w:id="630941715">
      <w:bodyDiv w:val="1"/>
      <w:marLeft w:val="0"/>
      <w:marRight w:val="0"/>
      <w:marTop w:val="0"/>
      <w:marBottom w:val="0"/>
      <w:divBdr>
        <w:top w:val="none" w:sz="0" w:space="0" w:color="auto"/>
        <w:left w:val="none" w:sz="0" w:space="0" w:color="auto"/>
        <w:bottom w:val="none" w:sz="0" w:space="0" w:color="auto"/>
        <w:right w:val="none" w:sz="0" w:space="0" w:color="auto"/>
      </w:divBdr>
    </w:div>
    <w:div w:id="788399989">
      <w:bodyDiv w:val="1"/>
      <w:marLeft w:val="0"/>
      <w:marRight w:val="0"/>
      <w:marTop w:val="0"/>
      <w:marBottom w:val="0"/>
      <w:divBdr>
        <w:top w:val="none" w:sz="0" w:space="0" w:color="auto"/>
        <w:left w:val="none" w:sz="0" w:space="0" w:color="auto"/>
        <w:bottom w:val="none" w:sz="0" w:space="0" w:color="auto"/>
        <w:right w:val="none" w:sz="0" w:space="0" w:color="auto"/>
      </w:divBdr>
    </w:div>
    <w:div w:id="793907955">
      <w:bodyDiv w:val="1"/>
      <w:marLeft w:val="0"/>
      <w:marRight w:val="0"/>
      <w:marTop w:val="0"/>
      <w:marBottom w:val="0"/>
      <w:divBdr>
        <w:top w:val="none" w:sz="0" w:space="0" w:color="auto"/>
        <w:left w:val="none" w:sz="0" w:space="0" w:color="auto"/>
        <w:bottom w:val="none" w:sz="0" w:space="0" w:color="auto"/>
        <w:right w:val="none" w:sz="0" w:space="0" w:color="auto"/>
      </w:divBdr>
    </w:div>
    <w:div w:id="809596204">
      <w:bodyDiv w:val="1"/>
      <w:marLeft w:val="0"/>
      <w:marRight w:val="0"/>
      <w:marTop w:val="0"/>
      <w:marBottom w:val="0"/>
      <w:divBdr>
        <w:top w:val="none" w:sz="0" w:space="0" w:color="auto"/>
        <w:left w:val="none" w:sz="0" w:space="0" w:color="auto"/>
        <w:bottom w:val="none" w:sz="0" w:space="0" w:color="auto"/>
        <w:right w:val="none" w:sz="0" w:space="0" w:color="auto"/>
      </w:divBdr>
    </w:div>
    <w:div w:id="825323978">
      <w:bodyDiv w:val="1"/>
      <w:marLeft w:val="0"/>
      <w:marRight w:val="0"/>
      <w:marTop w:val="0"/>
      <w:marBottom w:val="0"/>
      <w:divBdr>
        <w:top w:val="none" w:sz="0" w:space="0" w:color="auto"/>
        <w:left w:val="none" w:sz="0" w:space="0" w:color="auto"/>
        <w:bottom w:val="none" w:sz="0" w:space="0" w:color="auto"/>
        <w:right w:val="none" w:sz="0" w:space="0" w:color="auto"/>
      </w:divBdr>
    </w:div>
    <w:div w:id="829828410">
      <w:bodyDiv w:val="1"/>
      <w:marLeft w:val="0"/>
      <w:marRight w:val="0"/>
      <w:marTop w:val="0"/>
      <w:marBottom w:val="0"/>
      <w:divBdr>
        <w:top w:val="none" w:sz="0" w:space="0" w:color="auto"/>
        <w:left w:val="none" w:sz="0" w:space="0" w:color="auto"/>
        <w:bottom w:val="none" w:sz="0" w:space="0" w:color="auto"/>
        <w:right w:val="none" w:sz="0" w:space="0" w:color="auto"/>
      </w:divBdr>
    </w:div>
    <w:div w:id="842476026">
      <w:bodyDiv w:val="1"/>
      <w:marLeft w:val="0"/>
      <w:marRight w:val="0"/>
      <w:marTop w:val="0"/>
      <w:marBottom w:val="0"/>
      <w:divBdr>
        <w:top w:val="none" w:sz="0" w:space="0" w:color="auto"/>
        <w:left w:val="none" w:sz="0" w:space="0" w:color="auto"/>
        <w:bottom w:val="none" w:sz="0" w:space="0" w:color="auto"/>
        <w:right w:val="none" w:sz="0" w:space="0" w:color="auto"/>
      </w:divBdr>
    </w:div>
    <w:div w:id="874661843">
      <w:bodyDiv w:val="1"/>
      <w:marLeft w:val="0"/>
      <w:marRight w:val="0"/>
      <w:marTop w:val="0"/>
      <w:marBottom w:val="0"/>
      <w:divBdr>
        <w:top w:val="none" w:sz="0" w:space="0" w:color="auto"/>
        <w:left w:val="none" w:sz="0" w:space="0" w:color="auto"/>
        <w:bottom w:val="none" w:sz="0" w:space="0" w:color="auto"/>
        <w:right w:val="none" w:sz="0" w:space="0" w:color="auto"/>
      </w:divBdr>
    </w:div>
    <w:div w:id="934824993">
      <w:bodyDiv w:val="1"/>
      <w:marLeft w:val="0"/>
      <w:marRight w:val="0"/>
      <w:marTop w:val="0"/>
      <w:marBottom w:val="0"/>
      <w:divBdr>
        <w:top w:val="none" w:sz="0" w:space="0" w:color="auto"/>
        <w:left w:val="none" w:sz="0" w:space="0" w:color="auto"/>
        <w:bottom w:val="none" w:sz="0" w:space="0" w:color="auto"/>
        <w:right w:val="none" w:sz="0" w:space="0" w:color="auto"/>
      </w:divBdr>
    </w:div>
    <w:div w:id="986125759">
      <w:bodyDiv w:val="1"/>
      <w:marLeft w:val="0"/>
      <w:marRight w:val="0"/>
      <w:marTop w:val="0"/>
      <w:marBottom w:val="0"/>
      <w:divBdr>
        <w:top w:val="none" w:sz="0" w:space="0" w:color="auto"/>
        <w:left w:val="none" w:sz="0" w:space="0" w:color="auto"/>
        <w:bottom w:val="none" w:sz="0" w:space="0" w:color="auto"/>
        <w:right w:val="none" w:sz="0" w:space="0" w:color="auto"/>
      </w:divBdr>
    </w:div>
    <w:div w:id="990986465">
      <w:bodyDiv w:val="1"/>
      <w:marLeft w:val="0"/>
      <w:marRight w:val="0"/>
      <w:marTop w:val="0"/>
      <w:marBottom w:val="0"/>
      <w:divBdr>
        <w:top w:val="none" w:sz="0" w:space="0" w:color="auto"/>
        <w:left w:val="none" w:sz="0" w:space="0" w:color="auto"/>
        <w:bottom w:val="none" w:sz="0" w:space="0" w:color="auto"/>
        <w:right w:val="none" w:sz="0" w:space="0" w:color="auto"/>
      </w:divBdr>
    </w:div>
    <w:div w:id="996542787">
      <w:bodyDiv w:val="1"/>
      <w:marLeft w:val="0"/>
      <w:marRight w:val="0"/>
      <w:marTop w:val="0"/>
      <w:marBottom w:val="0"/>
      <w:divBdr>
        <w:top w:val="none" w:sz="0" w:space="0" w:color="auto"/>
        <w:left w:val="none" w:sz="0" w:space="0" w:color="auto"/>
        <w:bottom w:val="none" w:sz="0" w:space="0" w:color="auto"/>
        <w:right w:val="none" w:sz="0" w:space="0" w:color="auto"/>
      </w:divBdr>
    </w:div>
    <w:div w:id="1004088443">
      <w:bodyDiv w:val="1"/>
      <w:marLeft w:val="0"/>
      <w:marRight w:val="0"/>
      <w:marTop w:val="0"/>
      <w:marBottom w:val="0"/>
      <w:divBdr>
        <w:top w:val="none" w:sz="0" w:space="0" w:color="auto"/>
        <w:left w:val="none" w:sz="0" w:space="0" w:color="auto"/>
        <w:bottom w:val="none" w:sz="0" w:space="0" w:color="auto"/>
        <w:right w:val="none" w:sz="0" w:space="0" w:color="auto"/>
      </w:divBdr>
    </w:div>
    <w:div w:id="1021081779">
      <w:bodyDiv w:val="1"/>
      <w:marLeft w:val="0"/>
      <w:marRight w:val="0"/>
      <w:marTop w:val="0"/>
      <w:marBottom w:val="0"/>
      <w:divBdr>
        <w:top w:val="none" w:sz="0" w:space="0" w:color="auto"/>
        <w:left w:val="none" w:sz="0" w:space="0" w:color="auto"/>
        <w:bottom w:val="none" w:sz="0" w:space="0" w:color="auto"/>
        <w:right w:val="none" w:sz="0" w:space="0" w:color="auto"/>
      </w:divBdr>
    </w:div>
    <w:div w:id="1065185875">
      <w:bodyDiv w:val="1"/>
      <w:marLeft w:val="0"/>
      <w:marRight w:val="0"/>
      <w:marTop w:val="0"/>
      <w:marBottom w:val="0"/>
      <w:divBdr>
        <w:top w:val="none" w:sz="0" w:space="0" w:color="auto"/>
        <w:left w:val="none" w:sz="0" w:space="0" w:color="auto"/>
        <w:bottom w:val="none" w:sz="0" w:space="0" w:color="auto"/>
        <w:right w:val="none" w:sz="0" w:space="0" w:color="auto"/>
      </w:divBdr>
    </w:div>
    <w:div w:id="1146049598">
      <w:bodyDiv w:val="1"/>
      <w:marLeft w:val="0"/>
      <w:marRight w:val="0"/>
      <w:marTop w:val="0"/>
      <w:marBottom w:val="0"/>
      <w:divBdr>
        <w:top w:val="none" w:sz="0" w:space="0" w:color="auto"/>
        <w:left w:val="none" w:sz="0" w:space="0" w:color="auto"/>
        <w:bottom w:val="none" w:sz="0" w:space="0" w:color="auto"/>
        <w:right w:val="none" w:sz="0" w:space="0" w:color="auto"/>
      </w:divBdr>
    </w:div>
    <w:div w:id="1179198039">
      <w:bodyDiv w:val="1"/>
      <w:marLeft w:val="0"/>
      <w:marRight w:val="0"/>
      <w:marTop w:val="0"/>
      <w:marBottom w:val="0"/>
      <w:divBdr>
        <w:top w:val="none" w:sz="0" w:space="0" w:color="auto"/>
        <w:left w:val="none" w:sz="0" w:space="0" w:color="auto"/>
        <w:bottom w:val="none" w:sz="0" w:space="0" w:color="auto"/>
        <w:right w:val="none" w:sz="0" w:space="0" w:color="auto"/>
      </w:divBdr>
    </w:div>
    <w:div w:id="1241064183">
      <w:bodyDiv w:val="1"/>
      <w:marLeft w:val="0"/>
      <w:marRight w:val="0"/>
      <w:marTop w:val="0"/>
      <w:marBottom w:val="0"/>
      <w:divBdr>
        <w:top w:val="none" w:sz="0" w:space="0" w:color="auto"/>
        <w:left w:val="none" w:sz="0" w:space="0" w:color="auto"/>
        <w:bottom w:val="none" w:sz="0" w:space="0" w:color="auto"/>
        <w:right w:val="none" w:sz="0" w:space="0" w:color="auto"/>
      </w:divBdr>
    </w:div>
    <w:div w:id="1273904846">
      <w:bodyDiv w:val="1"/>
      <w:marLeft w:val="0"/>
      <w:marRight w:val="0"/>
      <w:marTop w:val="0"/>
      <w:marBottom w:val="0"/>
      <w:divBdr>
        <w:top w:val="none" w:sz="0" w:space="0" w:color="auto"/>
        <w:left w:val="none" w:sz="0" w:space="0" w:color="auto"/>
        <w:bottom w:val="none" w:sz="0" w:space="0" w:color="auto"/>
        <w:right w:val="none" w:sz="0" w:space="0" w:color="auto"/>
      </w:divBdr>
    </w:div>
    <w:div w:id="1292050136">
      <w:bodyDiv w:val="1"/>
      <w:marLeft w:val="0"/>
      <w:marRight w:val="0"/>
      <w:marTop w:val="0"/>
      <w:marBottom w:val="0"/>
      <w:divBdr>
        <w:top w:val="none" w:sz="0" w:space="0" w:color="auto"/>
        <w:left w:val="none" w:sz="0" w:space="0" w:color="auto"/>
        <w:bottom w:val="none" w:sz="0" w:space="0" w:color="auto"/>
        <w:right w:val="none" w:sz="0" w:space="0" w:color="auto"/>
      </w:divBdr>
    </w:div>
    <w:div w:id="1318917887">
      <w:bodyDiv w:val="1"/>
      <w:marLeft w:val="0"/>
      <w:marRight w:val="0"/>
      <w:marTop w:val="0"/>
      <w:marBottom w:val="0"/>
      <w:divBdr>
        <w:top w:val="none" w:sz="0" w:space="0" w:color="auto"/>
        <w:left w:val="none" w:sz="0" w:space="0" w:color="auto"/>
        <w:bottom w:val="none" w:sz="0" w:space="0" w:color="auto"/>
        <w:right w:val="none" w:sz="0" w:space="0" w:color="auto"/>
      </w:divBdr>
    </w:div>
    <w:div w:id="1344748184">
      <w:bodyDiv w:val="1"/>
      <w:marLeft w:val="0"/>
      <w:marRight w:val="0"/>
      <w:marTop w:val="0"/>
      <w:marBottom w:val="0"/>
      <w:divBdr>
        <w:top w:val="none" w:sz="0" w:space="0" w:color="auto"/>
        <w:left w:val="none" w:sz="0" w:space="0" w:color="auto"/>
        <w:bottom w:val="none" w:sz="0" w:space="0" w:color="auto"/>
        <w:right w:val="none" w:sz="0" w:space="0" w:color="auto"/>
      </w:divBdr>
    </w:div>
    <w:div w:id="1364747160">
      <w:bodyDiv w:val="1"/>
      <w:marLeft w:val="0"/>
      <w:marRight w:val="0"/>
      <w:marTop w:val="0"/>
      <w:marBottom w:val="0"/>
      <w:divBdr>
        <w:top w:val="none" w:sz="0" w:space="0" w:color="auto"/>
        <w:left w:val="none" w:sz="0" w:space="0" w:color="auto"/>
        <w:bottom w:val="none" w:sz="0" w:space="0" w:color="auto"/>
        <w:right w:val="none" w:sz="0" w:space="0" w:color="auto"/>
      </w:divBdr>
    </w:div>
    <w:div w:id="1370186813">
      <w:bodyDiv w:val="1"/>
      <w:marLeft w:val="0"/>
      <w:marRight w:val="0"/>
      <w:marTop w:val="0"/>
      <w:marBottom w:val="0"/>
      <w:divBdr>
        <w:top w:val="none" w:sz="0" w:space="0" w:color="auto"/>
        <w:left w:val="none" w:sz="0" w:space="0" w:color="auto"/>
        <w:bottom w:val="none" w:sz="0" w:space="0" w:color="auto"/>
        <w:right w:val="none" w:sz="0" w:space="0" w:color="auto"/>
      </w:divBdr>
    </w:div>
    <w:div w:id="1401362700">
      <w:bodyDiv w:val="1"/>
      <w:marLeft w:val="0"/>
      <w:marRight w:val="0"/>
      <w:marTop w:val="0"/>
      <w:marBottom w:val="0"/>
      <w:divBdr>
        <w:top w:val="none" w:sz="0" w:space="0" w:color="auto"/>
        <w:left w:val="none" w:sz="0" w:space="0" w:color="auto"/>
        <w:bottom w:val="none" w:sz="0" w:space="0" w:color="auto"/>
        <w:right w:val="none" w:sz="0" w:space="0" w:color="auto"/>
      </w:divBdr>
      <w:divsChild>
        <w:div w:id="1783958724">
          <w:marLeft w:val="907"/>
          <w:marRight w:val="0"/>
          <w:marTop w:val="0"/>
          <w:marBottom w:val="0"/>
          <w:divBdr>
            <w:top w:val="none" w:sz="0" w:space="0" w:color="auto"/>
            <w:left w:val="none" w:sz="0" w:space="0" w:color="auto"/>
            <w:bottom w:val="none" w:sz="0" w:space="0" w:color="auto"/>
            <w:right w:val="none" w:sz="0" w:space="0" w:color="auto"/>
          </w:divBdr>
        </w:div>
        <w:div w:id="554973074">
          <w:marLeft w:val="1714"/>
          <w:marRight w:val="0"/>
          <w:marTop w:val="75"/>
          <w:marBottom w:val="0"/>
          <w:divBdr>
            <w:top w:val="none" w:sz="0" w:space="0" w:color="auto"/>
            <w:left w:val="none" w:sz="0" w:space="0" w:color="auto"/>
            <w:bottom w:val="none" w:sz="0" w:space="0" w:color="auto"/>
            <w:right w:val="none" w:sz="0" w:space="0" w:color="auto"/>
          </w:divBdr>
        </w:div>
        <w:div w:id="3211662">
          <w:marLeft w:val="2246"/>
          <w:marRight w:val="0"/>
          <w:marTop w:val="75"/>
          <w:marBottom w:val="0"/>
          <w:divBdr>
            <w:top w:val="none" w:sz="0" w:space="0" w:color="auto"/>
            <w:left w:val="none" w:sz="0" w:space="0" w:color="auto"/>
            <w:bottom w:val="none" w:sz="0" w:space="0" w:color="auto"/>
            <w:right w:val="none" w:sz="0" w:space="0" w:color="auto"/>
          </w:divBdr>
        </w:div>
        <w:div w:id="1641768776">
          <w:marLeft w:val="2246"/>
          <w:marRight w:val="0"/>
          <w:marTop w:val="75"/>
          <w:marBottom w:val="0"/>
          <w:divBdr>
            <w:top w:val="none" w:sz="0" w:space="0" w:color="auto"/>
            <w:left w:val="none" w:sz="0" w:space="0" w:color="auto"/>
            <w:bottom w:val="none" w:sz="0" w:space="0" w:color="auto"/>
            <w:right w:val="none" w:sz="0" w:space="0" w:color="auto"/>
          </w:divBdr>
        </w:div>
        <w:div w:id="1639870623">
          <w:marLeft w:val="1714"/>
          <w:marRight w:val="0"/>
          <w:marTop w:val="75"/>
          <w:marBottom w:val="0"/>
          <w:divBdr>
            <w:top w:val="none" w:sz="0" w:space="0" w:color="auto"/>
            <w:left w:val="none" w:sz="0" w:space="0" w:color="auto"/>
            <w:bottom w:val="none" w:sz="0" w:space="0" w:color="auto"/>
            <w:right w:val="none" w:sz="0" w:space="0" w:color="auto"/>
          </w:divBdr>
        </w:div>
        <w:div w:id="35080355">
          <w:marLeft w:val="2246"/>
          <w:marRight w:val="0"/>
          <w:marTop w:val="75"/>
          <w:marBottom w:val="0"/>
          <w:divBdr>
            <w:top w:val="none" w:sz="0" w:space="0" w:color="auto"/>
            <w:left w:val="none" w:sz="0" w:space="0" w:color="auto"/>
            <w:bottom w:val="none" w:sz="0" w:space="0" w:color="auto"/>
            <w:right w:val="none" w:sz="0" w:space="0" w:color="auto"/>
          </w:divBdr>
        </w:div>
        <w:div w:id="1439518957">
          <w:marLeft w:val="1714"/>
          <w:marRight w:val="0"/>
          <w:marTop w:val="75"/>
          <w:marBottom w:val="0"/>
          <w:divBdr>
            <w:top w:val="none" w:sz="0" w:space="0" w:color="auto"/>
            <w:left w:val="none" w:sz="0" w:space="0" w:color="auto"/>
            <w:bottom w:val="none" w:sz="0" w:space="0" w:color="auto"/>
            <w:right w:val="none" w:sz="0" w:space="0" w:color="auto"/>
          </w:divBdr>
        </w:div>
        <w:div w:id="1426001830">
          <w:marLeft w:val="2246"/>
          <w:marRight w:val="0"/>
          <w:marTop w:val="75"/>
          <w:marBottom w:val="0"/>
          <w:divBdr>
            <w:top w:val="none" w:sz="0" w:space="0" w:color="auto"/>
            <w:left w:val="none" w:sz="0" w:space="0" w:color="auto"/>
            <w:bottom w:val="none" w:sz="0" w:space="0" w:color="auto"/>
            <w:right w:val="none" w:sz="0" w:space="0" w:color="auto"/>
          </w:divBdr>
        </w:div>
        <w:div w:id="183399961">
          <w:marLeft w:val="2246"/>
          <w:marRight w:val="0"/>
          <w:marTop w:val="75"/>
          <w:marBottom w:val="0"/>
          <w:divBdr>
            <w:top w:val="none" w:sz="0" w:space="0" w:color="auto"/>
            <w:left w:val="none" w:sz="0" w:space="0" w:color="auto"/>
            <w:bottom w:val="none" w:sz="0" w:space="0" w:color="auto"/>
            <w:right w:val="none" w:sz="0" w:space="0" w:color="auto"/>
          </w:divBdr>
        </w:div>
      </w:divsChild>
    </w:div>
    <w:div w:id="1429232724">
      <w:bodyDiv w:val="1"/>
      <w:marLeft w:val="0"/>
      <w:marRight w:val="0"/>
      <w:marTop w:val="0"/>
      <w:marBottom w:val="0"/>
      <w:divBdr>
        <w:top w:val="none" w:sz="0" w:space="0" w:color="auto"/>
        <w:left w:val="none" w:sz="0" w:space="0" w:color="auto"/>
        <w:bottom w:val="none" w:sz="0" w:space="0" w:color="auto"/>
        <w:right w:val="none" w:sz="0" w:space="0" w:color="auto"/>
      </w:divBdr>
    </w:div>
    <w:div w:id="1440953067">
      <w:bodyDiv w:val="1"/>
      <w:marLeft w:val="0"/>
      <w:marRight w:val="0"/>
      <w:marTop w:val="0"/>
      <w:marBottom w:val="0"/>
      <w:divBdr>
        <w:top w:val="none" w:sz="0" w:space="0" w:color="auto"/>
        <w:left w:val="none" w:sz="0" w:space="0" w:color="auto"/>
        <w:bottom w:val="none" w:sz="0" w:space="0" w:color="auto"/>
        <w:right w:val="none" w:sz="0" w:space="0" w:color="auto"/>
      </w:divBdr>
    </w:div>
    <w:div w:id="1480725485">
      <w:bodyDiv w:val="1"/>
      <w:marLeft w:val="0"/>
      <w:marRight w:val="0"/>
      <w:marTop w:val="0"/>
      <w:marBottom w:val="0"/>
      <w:divBdr>
        <w:top w:val="none" w:sz="0" w:space="0" w:color="auto"/>
        <w:left w:val="none" w:sz="0" w:space="0" w:color="auto"/>
        <w:bottom w:val="none" w:sz="0" w:space="0" w:color="auto"/>
        <w:right w:val="none" w:sz="0" w:space="0" w:color="auto"/>
      </w:divBdr>
    </w:div>
    <w:div w:id="1521160118">
      <w:bodyDiv w:val="1"/>
      <w:marLeft w:val="0"/>
      <w:marRight w:val="0"/>
      <w:marTop w:val="0"/>
      <w:marBottom w:val="0"/>
      <w:divBdr>
        <w:top w:val="none" w:sz="0" w:space="0" w:color="auto"/>
        <w:left w:val="none" w:sz="0" w:space="0" w:color="auto"/>
        <w:bottom w:val="none" w:sz="0" w:space="0" w:color="auto"/>
        <w:right w:val="none" w:sz="0" w:space="0" w:color="auto"/>
      </w:divBdr>
    </w:div>
    <w:div w:id="1545369386">
      <w:bodyDiv w:val="1"/>
      <w:marLeft w:val="0"/>
      <w:marRight w:val="0"/>
      <w:marTop w:val="0"/>
      <w:marBottom w:val="0"/>
      <w:divBdr>
        <w:top w:val="none" w:sz="0" w:space="0" w:color="auto"/>
        <w:left w:val="none" w:sz="0" w:space="0" w:color="auto"/>
        <w:bottom w:val="none" w:sz="0" w:space="0" w:color="auto"/>
        <w:right w:val="none" w:sz="0" w:space="0" w:color="auto"/>
      </w:divBdr>
      <w:divsChild>
        <w:div w:id="1642616531">
          <w:marLeft w:val="547"/>
          <w:marRight w:val="0"/>
          <w:marTop w:val="0"/>
          <w:marBottom w:val="120"/>
          <w:divBdr>
            <w:top w:val="none" w:sz="0" w:space="0" w:color="auto"/>
            <w:left w:val="none" w:sz="0" w:space="0" w:color="auto"/>
            <w:bottom w:val="none" w:sz="0" w:space="0" w:color="auto"/>
            <w:right w:val="none" w:sz="0" w:space="0" w:color="auto"/>
          </w:divBdr>
        </w:div>
        <w:div w:id="1440030669">
          <w:marLeft w:val="547"/>
          <w:marRight w:val="0"/>
          <w:marTop w:val="0"/>
          <w:marBottom w:val="120"/>
          <w:divBdr>
            <w:top w:val="none" w:sz="0" w:space="0" w:color="auto"/>
            <w:left w:val="none" w:sz="0" w:space="0" w:color="auto"/>
            <w:bottom w:val="none" w:sz="0" w:space="0" w:color="auto"/>
            <w:right w:val="none" w:sz="0" w:space="0" w:color="auto"/>
          </w:divBdr>
        </w:div>
        <w:div w:id="773325959">
          <w:marLeft w:val="547"/>
          <w:marRight w:val="0"/>
          <w:marTop w:val="0"/>
          <w:marBottom w:val="120"/>
          <w:divBdr>
            <w:top w:val="none" w:sz="0" w:space="0" w:color="auto"/>
            <w:left w:val="none" w:sz="0" w:space="0" w:color="auto"/>
            <w:bottom w:val="none" w:sz="0" w:space="0" w:color="auto"/>
            <w:right w:val="none" w:sz="0" w:space="0" w:color="auto"/>
          </w:divBdr>
        </w:div>
        <w:div w:id="1025904838">
          <w:marLeft w:val="547"/>
          <w:marRight w:val="0"/>
          <w:marTop w:val="0"/>
          <w:marBottom w:val="120"/>
          <w:divBdr>
            <w:top w:val="none" w:sz="0" w:space="0" w:color="auto"/>
            <w:left w:val="none" w:sz="0" w:space="0" w:color="auto"/>
            <w:bottom w:val="none" w:sz="0" w:space="0" w:color="auto"/>
            <w:right w:val="none" w:sz="0" w:space="0" w:color="auto"/>
          </w:divBdr>
        </w:div>
        <w:div w:id="1679691509">
          <w:marLeft w:val="547"/>
          <w:marRight w:val="0"/>
          <w:marTop w:val="0"/>
          <w:marBottom w:val="120"/>
          <w:divBdr>
            <w:top w:val="none" w:sz="0" w:space="0" w:color="auto"/>
            <w:left w:val="none" w:sz="0" w:space="0" w:color="auto"/>
            <w:bottom w:val="none" w:sz="0" w:space="0" w:color="auto"/>
            <w:right w:val="none" w:sz="0" w:space="0" w:color="auto"/>
          </w:divBdr>
        </w:div>
      </w:divsChild>
    </w:div>
    <w:div w:id="1584490561">
      <w:bodyDiv w:val="1"/>
      <w:marLeft w:val="0"/>
      <w:marRight w:val="0"/>
      <w:marTop w:val="0"/>
      <w:marBottom w:val="0"/>
      <w:divBdr>
        <w:top w:val="none" w:sz="0" w:space="0" w:color="auto"/>
        <w:left w:val="none" w:sz="0" w:space="0" w:color="auto"/>
        <w:bottom w:val="none" w:sz="0" w:space="0" w:color="auto"/>
        <w:right w:val="none" w:sz="0" w:space="0" w:color="auto"/>
      </w:divBdr>
    </w:div>
    <w:div w:id="1706710330">
      <w:bodyDiv w:val="1"/>
      <w:marLeft w:val="0"/>
      <w:marRight w:val="0"/>
      <w:marTop w:val="0"/>
      <w:marBottom w:val="0"/>
      <w:divBdr>
        <w:top w:val="none" w:sz="0" w:space="0" w:color="auto"/>
        <w:left w:val="none" w:sz="0" w:space="0" w:color="auto"/>
        <w:bottom w:val="none" w:sz="0" w:space="0" w:color="auto"/>
        <w:right w:val="none" w:sz="0" w:space="0" w:color="auto"/>
      </w:divBdr>
    </w:div>
    <w:div w:id="1735276090">
      <w:bodyDiv w:val="1"/>
      <w:marLeft w:val="0"/>
      <w:marRight w:val="0"/>
      <w:marTop w:val="0"/>
      <w:marBottom w:val="0"/>
      <w:divBdr>
        <w:top w:val="none" w:sz="0" w:space="0" w:color="auto"/>
        <w:left w:val="none" w:sz="0" w:space="0" w:color="auto"/>
        <w:bottom w:val="none" w:sz="0" w:space="0" w:color="auto"/>
        <w:right w:val="none" w:sz="0" w:space="0" w:color="auto"/>
      </w:divBdr>
    </w:div>
    <w:div w:id="1743016621">
      <w:bodyDiv w:val="1"/>
      <w:marLeft w:val="0"/>
      <w:marRight w:val="0"/>
      <w:marTop w:val="0"/>
      <w:marBottom w:val="0"/>
      <w:divBdr>
        <w:top w:val="none" w:sz="0" w:space="0" w:color="auto"/>
        <w:left w:val="none" w:sz="0" w:space="0" w:color="auto"/>
        <w:bottom w:val="none" w:sz="0" w:space="0" w:color="auto"/>
        <w:right w:val="none" w:sz="0" w:space="0" w:color="auto"/>
      </w:divBdr>
    </w:div>
    <w:div w:id="1789742753">
      <w:bodyDiv w:val="1"/>
      <w:marLeft w:val="0"/>
      <w:marRight w:val="0"/>
      <w:marTop w:val="0"/>
      <w:marBottom w:val="0"/>
      <w:divBdr>
        <w:top w:val="none" w:sz="0" w:space="0" w:color="auto"/>
        <w:left w:val="none" w:sz="0" w:space="0" w:color="auto"/>
        <w:bottom w:val="none" w:sz="0" w:space="0" w:color="auto"/>
        <w:right w:val="none" w:sz="0" w:space="0" w:color="auto"/>
      </w:divBdr>
    </w:div>
    <w:div w:id="1863322403">
      <w:bodyDiv w:val="1"/>
      <w:marLeft w:val="0"/>
      <w:marRight w:val="0"/>
      <w:marTop w:val="0"/>
      <w:marBottom w:val="0"/>
      <w:divBdr>
        <w:top w:val="none" w:sz="0" w:space="0" w:color="auto"/>
        <w:left w:val="none" w:sz="0" w:space="0" w:color="auto"/>
        <w:bottom w:val="none" w:sz="0" w:space="0" w:color="auto"/>
        <w:right w:val="none" w:sz="0" w:space="0" w:color="auto"/>
      </w:divBdr>
      <w:divsChild>
        <w:div w:id="575359000">
          <w:marLeft w:val="1714"/>
          <w:marRight w:val="0"/>
          <w:marTop w:val="75"/>
          <w:marBottom w:val="0"/>
          <w:divBdr>
            <w:top w:val="none" w:sz="0" w:space="0" w:color="auto"/>
            <w:left w:val="none" w:sz="0" w:space="0" w:color="auto"/>
            <w:bottom w:val="none" w:sz="0" w:space="0" w:color="auto"/>
            <w:right w:val="none" w:sz="0" w:space="0" w:color="auto"/>
          </w:divBdr>
        </w:div>
        <w:div w:id="940408560">
          <w:marLeft w:val="1714"/>
          <w:marRight w:val="0"/>
          <w:marTop w:val="75"/>
          <w:marBottom w:val="0"/>
          <w:divBdr>
            <w:top w:val="none" w:sz="0" w:space="0" w:color="auto"/>
            <w:left w:val="none" w:sz="0" w:space="0" w:color="auto"/>
            <w:bottom w:val="none" w:sz="0" w:space="0" w:color="auto"/>
            <w:right w:val="none" w:sz="0" w:space="0" w:color="auto"/>
          </w:divBdr>
        </w:div>
        <w:div w:id="1194147734">
          <w:marLeft w:val="1714"/>
          <w:marRight w:val="0"/>
          <w:marTop w:val="75"/>
          <w:marBottom w:val="0"/>
          <w:divBdr>
            <w:top w:val="none" w:sz="0" w:space="0" w:color="auto"/>
            <w:left w:val="none" w:sz="0" w:space="0" w:color="auto"/>
            <w:bottom w:val="none" w:sz="0" w:space="0" w:color="auto"/>
            <w:right w:val="none" w:sz="0" w:space="0" w:color="auto"/>
          </w:divBdr>
        </w:div>
      </w:divsChild>
    </w:div>
    <w:div w:id="1916474860">
      <w:bodyDiv w:val="1"/>
      <w:marLeft w:val="0"/>
      <w:marRight w:val="0"/>
      <w:marTop w:val="0"/>
      <w:marBottom w:val="0"/>
      <w:divBdr>
        <w:top w:val="none" w:sz="0" w:space="0" w:color="auto"/>
        <w:left w:val="none" w:sz="0" w:space="0" w:color="auto"/>
        <w:bottom w:val="none" w:sz="0" w:space="0" w:color="auto"/>
        <w:right w:val="none" w:sz="0" w:space="0" w:color="auto"/>
      </w:divBdr>
    </w:div>
    <w:div w:id="1948734642">
      <w:bodyDiv w:val="1"/>
      <w:marLeft w:val="0"/>
      <w:marRight w:val="0"/>
      <w:marTop w:val="0"/>
      <w:marBottom w:val="0"/>
      <w:divBdr>
        <w:top w:val="none" w:sz="0" w:space="0" w:color="auto"/>
        <w:left w:val="none" w:sz="0" w:space="0" w:color="auto"/>
        <w:bottom w:val="none" w:sz="0" w:space="0" w:color="auto"/>
        <w:right w:val="none" w:sz="0" w:space="0" w:color="auto"/>
      </w:divBdr>
    </w:div>
    <w:div w:id="1970234001">
      <w:bodyDiv w:val="1"/>
      <w:marLeft w:val="0"/>
      <w:marRight w:val="0"/>
      <w:marTop w:val="0"/>
      <w:marBottom w:val="0"/>
      <w:divBdr>
        <w:top w:val="none" w:sz="0" w:space="0" w:color="auto"/>
        <w:left w:val="none" w:sz="0" w:space="0" w:color="auto"/>
        <w:bottom w:val="none" w:sz="0" w:space="0" w:color="auto"/>
        <w:right w:val="none" w:sz="0" w:space="0" w:color="auto"/>
      </w:divBdr>
    </w:div>
    <w:div w:id="1974407042">
      <w:bodyDiv w:val="1"/>
      <w:marLeft w:val="0"/>
      <w:marRight w:val="0"/>
      <w:marTop w:val="0"/>
      <w:marBottom w:val="0"/>
      <w:divBdr>
        <w:top w:val="none" w:sz="0" w:space="0" w:color="auto"/>
        <w:left w:val="none" w:sz="0" w:space="0" w:color="auto"/>
        <w:bottom w:val="none" w:sz="0" w:space="0" w:color="auto"/>
        <w:right w:val="none" w:sz="0" w:space="0" w:color="auto"/>
      </w:divBdr>
      <w:divsChild>
        <w:div w:id="925379446">
          <w:marLeft w:val="0"/>
          <w:marRight w:val="0"/>
          <w:marTop w:val="0"/>
          <w:marBottom w:val="0"/>
          <w:divBdr>
            <w:top w:val="none" w:sz="0" w:space="0" w:color="auto"/>
            <w:left w:val="none" w:sz="0" w:space="0" w:color="auto"/>
            <w:bottom w:val="none" w:sz="0" w:space="0" w:color="auto"/>
            <w:right w:val="none" w:sz="0" w:space="0" w:color="auto"/>
          </w:divBdr>
          <w:divsChild>
            <w:div w:id="1457067384">
              <w:marLeft w:val="0"/>
              <w:marRight w:val="0"/>
              <w:marTop w:val="0"/>
              <w:marBottom w:val="0"/>
              <w:divBdr>
                <w:top w:val="none" w:sz="0" w:space="0" w:color="auto"/>
                <w:left w:val="none" w:sz="0" w:space="0" w:color="auto"/>
                <w:bottom w:val="none" w:sz="0" w:space="0" w:color="auto"/>
                <w:right w:val="none" w:sz="0" w:space="0" w:color="auto"/>
              </w:divBdr>
              <w:divsChild>
                <w:div w:id="1386100382">
                  <w:marLeft w:val="0"/>
                  <w:marRight w:val="0"/>
                  <w:marTop w:val="0"/>
                  <w:marBottom w:val="0"/>
                  <w:divBdr>
                    <w:top w:val="none" w:sz="0" w:space="0" w:color="auto"/>
                    <w:left w:val="none" w:sz="0" w:space="0" w:color="auto"/>
                    <w:bottom w:val="none" w:sz="0" w:space="0" w:color="auto"/>
                    <w:right w:val="none" w:sz="0" w:space="0" w:color="auto"/>
                  </w:divBdr>
                  <w:divsChild>
                    <w:div w:id="2017415372">
                      <w:marLeft w:val="0"/>
                      <w:marRight w:val="0"/>
                      <w:marTop w:val="0"/>
                      <w:marBottom w:val="0"/>
                      <w:divBdr>
                        <w:top w:val="none" w:sz="0" w:space="0" w:color="auto"/>
                        <w:left w:val="none" w:sz="0" w:space="0" w:color="auto"/>
                        <w:bottom w:val="none" w:sz="0" w:space="0" w:color="auto"/>
                        <w:right w:val="none" w:sz="0" w:space="0" w:color="auto"/>
                      </w:divBdr>
                      <w:divsChild>
                        <w:div w:id="1879854719">
                          <w:marLeft w:val="0"/>
                          <w:marRight w:val="0"/>
                          <w:marTop w:val="0"/>
                          <w:marBottom w:val="0"/>
                          <w:divBdr>
                            <w:top w:val="none" w:sz="0" w:space="0" w:color="auto"/>
                            <w:left w:val="none" w:sz="0" w:space="0" w:color="auto"/>
                            <w:bottom w:val="none" w:sz="0" w:space="0" w:color="auto"/>
                            <w:right w:val="none" w:sz="0" w:space="0" w:color="auto"/>
                          </w:divBdr>
                          <w:divsChild>
                            <w:div w:id="1718121927">
                              <w:marLeft w:val="0"/>
                              <w:marRight w:val="0"/>
                              <w:marTop w:val="0"/>
                              <w:marBottom w:val="0"/>
                              <w:divBdr>
                                <w:top w:val="none" w:sz="0" w:space="0" w:color="auto"/>
                                <w:left w:val="none" w:sz="0" w:space="0" w:color="auto"/>
                                <w:bottom w:val="none" w:sz="0" w:space="0" w:color="auto"/>
                                <w:right w:val="none" w:sz="0" w:space="0" w:color="auto"/>
                              </w:divBdr>
                              <w:divsChild>
                                <w:div w:id="1015691624">
                                  <w:marLeft w:val="0"/>
                                  <w:marRight w:val="0"/>
                                  <w:marTop w:val="0"/>
                                  <w:marBottom w:val="0"/>
                                  <w:divBdr>
                                    <w:top w:val="none" w:sz="0" w:space="0" w:color="auto"/>
                                    <w:left w:val="none" w:sz="0" w:space="0" w:color="auto"/>
                                    <w:bottom w:val="none" w:sz="0" w:space="0" w:color="auto"/>
                                    <w:right w:val="none" w:sz="0" w:space="0" w:color="auto"/>
                                  </w:divBdr>
                                  <w:divsChild>
                                    <w:div w:id="273055534">
                                      <w:marLeft w:val="0"/>
                                      <w:marRight w:val="0"/>
                                      <w:marTop w:val="0"/>
                                      <w:marBottom w:val="0"/>
                                      <w:divBdr>
                                        <w:top w:val="none" w:sz="0" w:space="0" w:color="auto"/>
                                        <w:left w:val="none" w:sz="0" w:space="0" w:color="auto"/>
                                        <w:bottom w:val="none" w:sz="0" w:space="0" w:color="auto"/>
                                        <w:right w:val="none" w:sz="0" w:space="0" w:color="auto"/>
                                      </w:divBdr>
                                      <w:divsChild>
                                        <w:div w:id="316111951">
                                          <w:marLeft w:val="0"/>
                                          <w:marRight w:val="0"/>
                                          <w:marTop w:val="0"/>
                                          <w:marBottom w:val="0"/>
                                          <w:divBdr>
                                            <w:top w:val="none" w:sz="0" w:space="0" w:color="auto"/>
                                            <w:left w:val="none" w:sz="0" w:space="0" w:color="auto"/>
                                            <w:bottom w:val="none" w:sz="0" w:space="0" w:color="auto"/>
                                            <w:right w:val="none" w:sz="0" w:space="0" w:color="auto"/>
                                          </w:divBdr>
                                          <w:divsChild>
                                            <w:div w:id="1874223752">
                                              <w:marLeft w:val="0"/>
                                              <w:marRight w:val="0"/>
                                              <w:marTop w:val="0"/>
                                              <w:marBottom w:val="0"/>
                                              <w:divBdr>
                                                <w:top w:val="none" w:sz="0" w:space="0" w:color="auto"/>
                                                <w:left w:val="none" w:sz="0" w:space="0" w:color="auto"/>
                                                <w:bottom w:val="none" w:sz="0" w:space="0" w:color="auto"/>
                                                <w:right w:val="none" w:sz="0" w:space="0" w:color="auto"/>
                                              </w:divBdr>
                                              <w:divsChild>
                                                <w:div w:id="264770170">
                                                  <w:marLeft w:val="0"/>
                                                  <w:marRight w:val="0"/>
                                                  <w:marTop w:val="0"/>
                                                  <w:marBottom w:val="0"/>
                                                  <w:divBdr>
                                                    <w:top w:val="none" w:sz="0" w:space="0" w:color="auto"/>
                                                    <w:left w:val="none" w:sz="0" w:space="0" w:color="auto"/>
                                                    <w:bottom w:val="none" w:sz="0" w:space="0" w:color="auto"/>
                                                    <w:right w:val="none" w:sz="0" w:space="0" w:color="auto"/>
                                                  </w:divBdr>
                                                  <w:divsChild>
                                                    <w:div w:id="1511796723">
                                                      <w:marLeft w:val="0"/>
                                                      <w:marRight w:val="0"/>
                                                      <w:marTop w:val="0"/>
                                                      <w:marBottom w:val="0"/>
                                                      <w:divBdr>
                                                        <w:top w:val="none" w:sz="0" w:space="0" w:color="auto"/>
                                                        <w:left w:val="none" w:sz="0" w:space="0" w:color="auto"/>
                                                        <w:bottom w:val="none" w:sz="0" w:space="0" w:color="auto"/>
                                                        <w:right w:val="none" w:sz="0" w:space="0" w:color="auto"/>
                                                      </w:divBdr>
                                                      <w:divsChild>
                                                        <w:div w:id="1230506294">
                                                          <w:marLeft w:val="0"/>
                                                          <w:marRight w:val="0"/>
                                                          <w:marTop w:val="0"/>
                                                          <w:marBottom w:val="0"/>
                                                          <w:divBdr>
                                                            <w:top w:val="none" w:sz="0" w:space="0" w:color="auto"/>
                                                            <w:left w:val="none" w:sz="0" w:space="0" w:color="auto"/>
                                                            <w:bottom w:val="none" w:sz="0" w:space="0" w:color="auto"/>
                                                            <w:right w:val="none" w:sz="0" w:space="0" w:color="auto"/>
                                                          </w:divBdr>
                                                          <w:divsChild>
                                                            <w:div w:id="1548031106">
                                                              <w:marLeft w:val="0"/>
                                                              <w:marRight w:val="0"/>
                                                              <w:marTop w:val="0"/>
                                                              <w:marBottom w:val="0"/>
                                                              <w:divBdr>
                                                                <w:top w:val="none" w:sz="0" w:space="0" w:color="auto"/>
                                                                <w:left w:val="none" w:sz="0" w:space="0" w:color="auto"/>
                                                                <w:bottom w:val="none" w:sz="0" w:space="0" w:color="auto"/>
                                                                <w:right w:val="none" w:sz="0" w:space="0" w:color="auto"/>
                                                              </w:divBdr>
                                                              <w:divsChild>
                                                                <w:div w:id="367804266">
                                                                  <w:marLeft w:val="0"/>
                                                                  <w:marRight w:val="0"/>
                                                                  <w:marTop w:val="0"/>
                                                                  <w:marBottom w:val="0"/>
                                                                  <w:divBdr>
                                                                    <w:top w:val="none" w:sz="0" w:space="0" w:color="auto"/>
                                                                    <w:left w:val="none" w:sz="0" w:space="0" w:color="auto"/>
                                                                    <w:bottom w:val="none" w:sz="0" w:space="0" w:color="auto"/>
                                                                    <w:right w:val="none" w:sz="0" w:space="0" w:color="auto"/>
                                                                  </w:divBdr>
                                                                  <w:divsChild>
                                                                    <w:div w:id="217061428">
                                                                      <w:marLeft w:val="0"/>
                                                                      <w:marRight w:val="0"/>
                                                                      <w:marTop w:val="0"/>
                                                                      <w:marBottom w:val="0"/>
                                                                      <w:divBdr>
                                                                        <w:top w:val="none" w:sz="0" w:space="0" w:color="auto"/>
                                                                        <w:left w:val="none" w:sz="0" w:space="0" w:color="auto"/>
                                                                        <w:bottom w:val="none" w:sz="0" w:space="0" w:color="auto"/>
                                                                        <w:right w:val="none" w:sz="0" w:space="0" w:color="auto"/>
                                                                      </w:divBdr>
                                                                      <w:divsChild>
                                                                        <w:div w:id="722022671">
                                                                          <w:marLeft w:val="0"/>
                                                                          <w:marRight w:val="0"/>
                                                                          <w:marTop w:val="0"/>
                                                                          <w:marBottom w:val="0"/>
                                                                          <w:divBdr>
                                                                            <w:top w:val="none" w:sz="0" w:space="0" w:color="auto"/>
                                                                            <w:left w:val="none" w:sz="0" w:space="0" w:color="auto"/>
                                                                            <w:bottom w:val="none" w:sz="0" w:space="0" w:color="auto"/>
                                                                            <w:right w:val="none" w:sz="0" w:space="0" w:color="auto"/>
                                                                          </w:divBdr>
                                                                          <w:divsChild>
                                                                            <w:div w:id="69893904">
                                                                              <w:marLeft w:val="0"/>
                                                                              <w:marRight w:val="0"/>
                                                                              <w:marTop w:val="0"/>
                                                                              <w:marBottom w:val="0"/>
                                                                              <w:divBdr>
                                                                                <w:top w:val="none" w:sz="0" w:space="0" w:color="auto"/>
                                                                                <w:left w:val="none" w:sz="0" w:space="0" w:color="auto"/>
                                                                                <w:bottom w:val="none" w:sz="0" w:space="0" w:color="auto"/>
                                                                                <w:right w:val="none" w:sz="0" w:space="0" w:color="auto"/>
                                                                              </w:divBdr>
                                                                              <w:divsChild>
                                                                                <w:div w:id="1578901660">
                                                                                  <w:marLeft w:val="0"/>
                                                                                  <w:marRight w:val="0"/>
                                                                                  <w:marTop w:val="0"/>
                                                                                  <w:marBottom w:val="0"/>
                                                                                  <w:divBdr>
                                                                                    <w:top w:val="none" w:sz="0" w:space="0" w:color="auto"/>
                                                                                    <w:left w:val="none" w:sz="0" w:space="0" w:color="auto"/>
                                                                                    <w:bottom w:val="none" w:sz="0" w:space="0" w:color="auto"/>
                                                                                    <w:right w:val="none" w:sz="0" w:space="0" w:color="auto"/>
                                                                                  </w:divBdr>
                                                                                  <w:divsChild>
                                                                                    <w:div w:id="63988098">
                                                                                      <w:marLeft w:val="0"/>
                                                                                      <w:marRight w:val="0"/>
                                                                                      <w:marTop w:val="0"/>
                                                                                      <w:marBottom w:val="0"/>
                                                                                      <w:divBdr>
                                                                                        <w:top w:val="none" w:sz="0" w:space="0" w:color="auto"/>
                                                                                        <w:left w:val="none" w:sz="0" w:space="0" w:color="auto"/>
                                                                                        <w:bottom w:val="none" w:sz="0" w:space="0" w:color="auto"/>
                                                                                        <w:right w:val="none" w:sz="0" w:space="0" w:color="auto"/>
                                                                                      </w:divBdr>
                                                                                      <w:divsChild>
                                                                                        <w:div w:id="2115175538">
                                                                                          <w:marLeft w:val="0"/>
                                                                                          <w:marRight w:val="0"/>
                                                                                          <w:marTop w:val="0"/>
                                                                                          <w:marBottom w:val="0"/>
                                                                                          <w:divBdr>
                                                                                            <w:top w:val="none" w:sz="0" w:space="0" w:color="auto"/>
                                                                                            <w:left w:val="none" w:sz="0" w:space="0" w:color="auto"/>
                                                                                            <w:bottom w:val="none" w:sz="0" w:space="0" w:color="auto"/>
                                                                                            <w:right w:val="none" w:sz="0" w:space="0" w:color="auto"/>
                                                                                          </w:divBdr>
                                                                                          <w:divsChild>
                                                                                            <w:div w:id="1272938034">
                                                                                              <w:marLeft w:val="0"/>
                                                                                              <w:marRight w:val="120"/>
                                                                                              <w:marTop w:val="0"/>
                                                                                              <w:marBottom w:val="150"/>
                                                                                              <w:divBdr>
                                                                                                <w:top w:val="single" w:sz="2" w:space="0" w:color="EFEFEF"/>
                                                                                                <w:left w:val="single" w:sz="6" w:space="0" w:color="EFEFEF"/>
                                                                                                <w:bottom w:val="single" w:sz="6" w:space="0" w:color="E2E2E2"/>
                                                                                                <w:right w:val="single" w:sz="6" w:space="0" w:color="EFEFEF"/>
                                                                                              </w:divBdr>
                                                                                              <w:divsChild>
                                                                                                <w:div w:id="1857694728">
                                                                                                  <w:marLeft w:val="0"/>
                                                                                                  <w:marRight w:val="0"/>
                                                                                                  <w:marTop w:val="0"/>
                                                                                                  <w:marBottom w:val="0"/>
                                                                                                  <w:divBdr>
                                                                                                    <w:top w:val="none" w:sz="0" w:space="0" w:color="auto"/>
                                                                                                    <w:left w:val="none" w:sz="0" w:space="0" w:color="auto"/>
                                                                                                    <w:bottom w:val="none" w:sz="0" w:space="0" w:color="auto"/>
                                                                                                    <w:right w:val="none" w:sz="0" w:space="0" w:color="auto"/>
                                                                                                  </w:divBdr>
                                                                                                  <w:divsChild>
                                                                                                    <w:div w:id="1277643474">
                                                                                                      <w:marLeft w:val="0"/>
                                                                                                      <w:marRight w:val="0"/>
                                                                                                      <w:marTop w:val="0"/>
                                                                                                      <w:marBottom w:val="0"/>
                                                                                                      <w:divBdr>
                                                                                                        <w:top w:val="none" w:sz="0" w:space="0" w:color="auto"/>
                                                                                                        <w:left w:val="none" w:sz="0" w:space="0" w:color="auto"/>
                                                                                                        <w:bottom w:val="none" w:sz="0" w:space="0" w:color="auto"/>
                                                                                                        <w:right w:val="none" w:sz="0" w:space="0" w:color="auto"/>
                                                                                                      </w:divBdr>
                                                                                                      <w:divsChild>
                                                                                                        <w:div w:id="1755393663">
                                                                                                          <w:marLeft w:val="0"/>
                                                                                                          <w:marRight w:val="0"/>
                                                                                                          <w:marTop w:val="0"/>
                                                                                                          <w:marBottom w:val="0"/>
                                                                                                          <w:divBdr>
                                                                                                            <w:top w:val="none" w:sz="0" w:space="0" w:color="auto"/>
                                                                                                            <w:left w:val="none" w:sz="0" w:space="0" w:color="auto"/>
                                                                                                            <w:bottom w:val="none" w:sz="0" w:space="0" w:color="auto"/>
                                                                                                            <w:right w:val="none" w:sz="0" w:space="0" w:color="auto"/>
                                                                                                          </w:divBdr>
                                                                                                          <w:divsChild>
                                                                                                            <w:div w:id="1910572172">
                                                                                                              <w:marLeft w:val="0"/>
                                                                                                              <w:marRight w:val="0"/>
                                                                                                              <w:marTop w:val="0"/>
                                                                                                              <w:marBottom w:val="0"/>
                                                                                                              <w:divBdr>
                                                                                                                <w:top w:val="none" w:sz="0" w:space="0" w:color="auto"/>
                                                                                                                <w:left w:val="none" w:sz="0" w:space="0" w:color="auto"/>
                                                                                                                <w:bottom w:val="none" w:sz="0" w:space="0" w:color="auto"/>
                                                                                                                <w:right w:val="none" w:sz="0" w:space="0" w:color="auto"/>
                                                                                                              </w:divBdr>
                                                                                                              <w:divsChild>
                                                                                                                <w:div w:id="89378387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917737481">
                                                                                                                      <w:marLeft w:val="225"/>
                                                                                                                      <w:marRight w:val="225"/>
                                                                                                                      <w:marTop w:val="75"/>
                                                                                                                      <w:marBottom w:val="75"/>
                                                                                                                      <w:divBdr>
                                                                                                                        <w:top w:val="none" w:sz="0" w:space="0" w:color="auto"/>
                                                                                                                        <w:left w:val="none" w:sz="0" w:space="0" w:color="auto"/>
                                                                                                                        <w:bottom w:val="none" w:sz="0" w:space="0" w:color="auto"/>
                                                                                                                        <w:right w:val="none" w:sz="0" w:space="0" w:color="auto"/>
                                                                                                                      </w:divBdr>
                                                                                                                      <w:divsChild>
                                                                                                                        <w:div w:id="1098333278">
                                                                                                                          <w:marLeft w:val="0"/>
                                                                                                                          <w:marRight w:val="0"/>
                                                                                                                          <w:marTop w:val="0"/>
                                                                                                                          <w:marBottom w:val="0"/>
                                                                                                                          <w:divBdr>
                                                                                                                            <w:top w:val="single" w:sz="6" w:space="0" w:color="auto"/>
                                                                                                                            <w:left w:val="single" w:sz="6" w:space="0" w:color="auto"/>
                                                                                                                            <w:bottom w:val="single" w:sz="6" w:space="0" w:color="auto"/>
                                                                                                                            <w:right w:val="single" w:sz="6" w:space="0" w:color="auto"/>
                                                                                                                          </w:divBdr>
                                                                                                                          <w:divsChild>
                                                                                                                            <w:div w:id="839999963">
                                                                                                                              <w:marLeft w:val="0"/>
                                                                                                                              <w:marRight w:val="0"/>
                                                                                                                              <w:marTop w:val="0"/>
                                                                                                                              <w:marBottom w:val="0"/>
                                                                                                                              <w:divBdr>
                                                                                                                                <w:top w:val="none" w:sz="0" w:space="0" w:color="auto"/>
                                                                                                                                <w:left w:val="none" w:sz="0" w:space="0" w:color="auto"/>
                                                                                                                                <w:bottom w:val="none" w:sz="0" w:space="0" w:color="auto"/>
                                                                                                                                <w:right w:val="none" w:sz="0" w:space="0" w:color="auto"/>
                                                                                                                              </w:divBdr>
                                                                                                                              <w:divsChild>
                                                                                                                                <w:div w:id="252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556326">
      <w:bodyDiv w:val="1"/>
      <w:marLeft w:val="0"/>
      <w:marRight w:val="0"/>
      <w:marTop w:val="0"/>
      <w:marBottom w:val="0"/>
      <w:divBdr>
        <w:top w:val="none" w:sz="0" w:space="0" w:color="auto"/>
        <w:left w:val="none" w:sz="0" w:space="0" w:color="auto"/>
        <w:bottom w:val="none" w:sz="0" w:space="0" w:color="auto"/>
        <w:right w:val="none" w:sz="0" w:space="0" w:color="auto"/>
      </w:divBdr>
      <w:divsChild>
        <w:div w:id="1297250690">
          <w:marLeft w:val="907"/>
          <w:marRight w:val="0"/>
          <w:marTop w:val="0"/>
          <w:marBottom w:val="0"/>
          <w:divBdr>
            <w:top w:val="none" w:sz="0" w:space="0" w:color="auto"/>
            <w:left w:val="none" w:sz="0" w:space="0" w:color="auto"/>
            <w:bottom w:val="none" w:sz="0" w:space="0" w:color="auto"/>
            <w:right w:val="none" w:sz="0" w:space="0" w:color="auto"/>
          </w:divBdr>
        </w:div>
        <w:div w:id="1242983860">
          <w:marLeft w:val="1714"/>
          <w:marRight w:val="0"/>
          <w:marTop w:val="75"/>
          <w:marBottom w:val="0"/>
          <w:divBdr>
            <w:top w:val="none" w:sz="0" w:space="0" w:color="auto"/>
            <w:left w:val="none" w:sz="0" w:space="0" w:color="auto"/>
            <w:bottom w:val="none" w:sz="0" w:space="0" w:color="auto"/>
            <w:right w:val="none" w:sz="0" w:space="0" w:color="auto"/>
          </w:divBdr>
        </w:div>
        <w:div w:id="1124738849">
          <w:marLeft w:val="2246"/>
          <w:marRight w:val="0"/>
          <w:marTop w:val="75"/>
          <w:marBottom w:val="0"/>
          <w:divBdr>
            <w:top w:val="none" w:sz="0" w:space="0" w:color="auto"/>
            <w:left w:val="none" w:sz="0" w:space="0" w:color="auto"/>
            <w:bottom w:val="none" w:sz="0" w:space="0" w:color="auto"/>
            <w:right w:val="none" w:sz="0" w:space="0" w:color="auto"/>
          </w:divBdr>
        </w:div>
        <w:div w:id="1938635852">
          <w:marLeft w:val="2246"/>
          <w:marRight w:val="0"/>
          <w:marTop w:val="75"/>
          <w:marBottom w:val="0"/>
          <w:divBdr>
            <w:top w:val="none" w:sz="0" w:space="0" w:color="auto"/>
            <w:left w:val="none" w:sz="0" w:space="0" w:color="auto"/>
            <w:bottom w:val="none" w:sz="0" w:space="0" w:color="auto"/>
            <w:right w:val="none" w:sz="0" w:space="0" w:color="auto"/>
          </w:divBdr>
        </w:div>
        <w:div w:id="1077484853">
          <w:marLeft w:val="2246"/>
          <w:marRight w:val="0"/>
          <w:marTop w:val="75"/>
          <w:marBottom w:val="0"/>
          <w:divBdr>
            <w:top w:val="none" w:sz="0" w:space="0" w:color="auto"/>
            <w:left w:val="none" w:sz="0" w:space="0" w:color="auto"/>
            <w:bottom w:val="none" w:sz="0" w:space="0" w:color="auto"/>
            <w:right w:val="none" w:sz="0" w:space="0" w:color="auto"/>
          </w:divBdr>
        </w:div>
        <w:div w:id="413472044">
          <w:marLeft w:val="1714"/>
          <w:marRight w:val="0"/>
          <w:marTop w:val="75"/>
          <w:marBottom w:val="0"/>
          <w:divBdr>
            <w:top w:val="none" w:sz="0" w:space="0" w:color="auto"/>
            <w:left w:val="none" w:sz="0" w:space="0" w:color="auto"/>
            <w:bottom w:val="none" w:sz="0" w:space="0" w:color="auto"/>
            <w:right w:val="none" w:sz="0" w:space="0" w:color="auto"/>
          </w:divBdr>
        </w:div>
        <w:div w:id="815142804">
          <w:marLeft w:val="2246"/>
          <w:marRight w:val="0"/>
          <w:marTop w:val="75"/>
          <w:marBottom w:val="0"/>
          <w:divBdr>
            <w:top w:val="none" w:sz="0" w:space="0" w:color="auto"/>
            <w:left w:val="none" w:sz="0" w:space="0" w:color="auto"/>
            <w:bottom w:val="none" w:sz="0" w:space="0" w:color="auto"/>
            <w:right w:val="none" w:sz="0" w:space="0" w:color="auto"/>
          </w:divBdr>
        </w:div>
        <w:div w:id="930819035">
          <w:marLeft w:val="2246"/>
          <w:marRight w:val="0"/>
          <w:marTop w:val="75"/>
          <w:marBottom w:val="0"/>
          <w:divBdr>
            <w:top w:val="none" w:sz="0" w:space="0" w:color="auto"/>
            <w:left w:val="none" w:sz="0" w:space="0" w:color="auto"/>
            <w:bottom w:val="none" w:sz="0" w:space="0" w:color="auto"/>
            <w:right w:val="none" w:sz="0" w:space="0" w:color="auto"/>
          </w:divBdr>
        </w:div>
        <w:div w:id="78840869">
          <w:marLeft w:val="2246"/>
          <w:marRight w:val="0"/>
          <w:marTop w:val="75"/>
          <w:marBottom w:val="0"/>
          <w:divBdr>
            <w:top w:val="none" w:sz="0" w:space="0" w:color="auto"/>
            <w:left w:val="none" w:sz="0" w:space="0" w:color="auto"/>
            <w:bottom w:val="none" w:sz="0" w:space="0" w:color="auto"/>
            <w:right w:val="none" w:sz="0" w:space="0" w:color="auto"/>
          </w:divBdr>
        </w:div>
      </w:divsChild>
    </w:div>
    <w:div w:id="1989625104">
      <w:bodyDiv w:val="1"/>
      <w:marLeft w:val="0"/>
      <w:marRight w:val="0"/>
      <w:marTop w:val="0"/>
      <w:marBottom w:val="0"/>
      <w:divBdr>
        <w:top w:val="none" w:sz="0" w:space="0" w:color="auto"/>
        <w:left w:val="none" w:sz="0" w:space="0" w:color="auto"/>
        <w:bottom w:val="none" w:sz="0" w:space="0" w:color="auto"/>
        <w:right w:val="none" w:sz="0" w:space="0" w:color="auto"/>
      </w:divBdr>
    </w:div>
    <w:div w:id="2023777950">
      <w:bodyDiv w:val="1"/>
      <w:marLeft w:val="0"/>
      <w:marRight w:val="0"/>
      <w:marTop w:val="0"/>
      <w:marBottom w:val="0"/>
      <w:divBdr>
        <w:top w:val="none" w:sz="0" w:space="0" w:color="auto"/>
        <w:left w:val="none" w:sz="0" w:space="0" w:color="auto"/>
        <w:bottom w:val="none" w:sz="0" w:space="0" w:color="auto"/>
        <w:right w:val="none" w:sz="0" w:space="0" w:color="auto"/>
      </w:divBdr>
    </w:div>
    <w:div w:id="2064020783">
      <w:bodyDiv w:val="1"/>
      <w:marLeft w:val="0"/>
      <w:marRight w:val="0"/>
      <w:marTop w:val="0"/>
      <w:marBottom w:val="0"/>
      <w:divBdr>
        <w:top w:val="none" w:sz="0" w:space="0" w:color="auto"/>
        <w:left w:val="none" w:sz="0" w:space="0" w:color="auto"/>
        <w:bottom w:val="none" w:sz="0" w:space="0" w:color="auto"/>
        <w:right w:val="none" w:sz="0" w:space="0" w:color="auto"/>
      </w:divBdr>
    </w:div>
    <w:div w:id="212095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2018-european-semester-country-report-lithuania-l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m000549.fm.lt\home\24_vp_dep\bendras\Master_planas%20(Paulius)\Ataskaita%20LRV\2019%20I%20ketv\IAS%20Darb\ESIF_2014-2020_EU_payments_2019-04-09.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m000549.fm.lt\home\24_vp_dep\bendras\Master_planas%20(Paulius)\Ataskaita%20LRV\2019%20I%20ketv\IAS%20Darb\2019%20m.%20I%20ketv.%20finans%20duom.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2">
                <a:lumMod val="60000"/>
                <a:lumOff val="40000"/>
              </a:schemeClr>
            </a:solidFill>
          </c:spPr>
          <c:invertIfNegative val="0"/>
          <c:dPt>
            <c:idx val="14"/>
            <c:invertIfNegative val="0"/>
            <c:bubble3D val="0"/>
          </c:dPt>
          <c:dPt>
            <c:idx val="15"/>
            <c:invertIfNegative val="0"/>
            <c:bubble3D val="0"/>
          </c:dPt>
          <c:dPt>
            <c:idx val="16"/>
            <c:invertIfNegative val="0"/>
            <c:bubble3D val="0"/>
            <c:spPr>
              <a:solidFill>
                <a:schemeClr val="accent6">
                  <a:lumMod val="75000"/>
                </a:schemeClr>
              </a:solidFill>
            </c:spPr>
          </c:dPt>
          <c:dPt>
            <c:idx val="20"/>
            <c:invertIfNegative val="0"/>
            <c:bubble3D val="0"/>
            <c:spPr>
              <a:solidFill>
                <a:srgbClr val="009900"/>
              </a:solidFill>
            </c:spPr>
          </c:dPt>
          <c:dPt>
            <c:idx val="21"/>
            <c:invertIfNegative val="0"/>
            <c:bubble3D val="0"/>
          </c:dPt>
          <c:dPt>
            <c:idx val="22"/>
            <c:invertIfNegative val="0"/>
            <c:bubble3D val="0"/>
          </c:dPt>
          <c:dPt>
            <c:idx val="23"/>
            <c:invertIfNegative val="0"/>
            <c:bubble3D val="0"/>
          </c:dPt>
          <c:dLbls>
            <c:showLegendKey val="0"/>
            <c:showVal val="1"/>
            <c:showCatName val="0"/>
            <c:showSerName val="0"/>
            <c:showPercent val="0"/>
            <c:showBubbleSize val="0"/>
            <c:showLeaderLines val="0"/>
          </c:dLbls>
          <c:cat>
            <c:strRef>
              <c:f>'LT grafikas'!$G$3:$G$31</c:f>
              <c:strCache>
                <c:ptCount val="29"/>
                <c:pt idx="0">
                  <c:v>Kroatija</c:v>
                </c:pt>
                <c:pt idx="1">
                  <c:v>D. Britanija</c:v>
                </c:pt>
                <c:pt idx="2">
                  <c:v>Rumunija</c:v>
                </c:pt>
                <c:pt idx="3">
                  <c:v>Italija</c:v>
                </c:pt>
                <c:pt idx="4">
                  <c:v>Slovėnija</c:v>
                </c:pt>
                <c:pt idx="5">
                  <c:v>Ispanija</c:v>
                </c:pt>
                <c:pt idx="6">
                  <c:v>Slovakija</c:v>
                </c:pt>
                <c:pt idx="7">
                  <c:v>Danija</c:v>
                </c:pt>
                <c:pt idx="8">
                  <c:v>Latvija</c:v>
                </c:pt>
                <c:pt idx="9">
                  <c:v>Čekija</c:v>
                </c:pt>
                <c:pt idx="10">
                  <c:v>Malta</c:v>
                </c:pt>
                <c:pt idx="11">
                  <c:v>Austrija</c:v>
                </c:pt>
                <c:pt idx="12">
                  <c:v>Airija</c:v>
                </c:pt>
                <c:pt idx="13">
                  <c:v>Belgija</c:v>
                </c:pt>
                <c:pt idx="14">
                  <c:v>Vokietija</c:v>
                </c:pt>
                <c:pt idx="15">
                  <c:v>Prancūzija</c:v>
                </c:pt>
                <c:pt idx="16">
                  <c:v>ES vidurkis</c:v>
                </c:pt>
                <c:pt idx="17">
                  <c:v>Bulgarija</c:v>
                </c:pt>
                <c:pt idx="18">
                  <c:v>Nyderlandai</c:v>
                </c:pt>
                <c:pt idx="19">
                  <c:v>Lenkija</c:v>
                </c:pt>
                <c:pt idx="20">
                  <c:v>Lietuva</c:v>
                </c:pt>
                <c:pt idx="21">
                  <c:v>Estija</c:v>
                </c:pt>
                <c:pt idx="22">
                  <c:v>Vengrija</c:v>
                </c:pt>
                <c:pt idx="23">
                  <c:v>Portugalija</c:v>
                </c:pt>
                <c:pt idx="24">
                  <c:v>Graikija</c:v>
                </c:pt>
                <c:pt idx="25">
                  <c:v>Švedija</c:v>
                </c:pt>
                <c:pt idx="26">
                  <c:v>Suomija</c:v>
                </c:pt>
                <c:pt idx="27">
                  <c:v>Liuksemburgas</c:v>
                </c:pt>
                <c:pt idx="28">
                  <c:v>Kipras</c:v>
                </c:pt>
              </c:strCache>
            </c:strRef>
          </c:cat>
          <c:val>
            <c:numRef>
              <c:f>'LT grafikas'!$H$3:$H$31</c:f>
              <c:numCache>
                <c:formatCode>0%</c:formatCode>
                <c:ptCount val="29"/>
                <c:pt idx="0">
                  <c:v>0.18433588001468307</c:v>
                </c:pt>
                <c:pt idx="1">
                  <c:v>0.20311770150515565</c:v>
                </c:pt>
                <c:pt idx="2">
                  <c:v>0.20567436978600592</c:v>
                </c:pt>
                <c:pt idx="3">
                  <c:v>0.21070459697103261</c:v>
                </c:pt>
                <c:pt idx="4">
                  <c:v>0.21415760364800973</c:v>
                </c:pt>
                <c:pt idx="5">
                  <c:v>0.22600865605729911</c:v>
                </c:pt>
                <c:pt idx="6">
                  <c:v>0.2330620368664989</c:v>
                </c:pt>
                <c:pt idx="7">
                  <c:v>0.23252044529318655</c:v>
                </c:pt>
                <c:pt idx="8">
                  <c:v>0.23815312028026414</c:v>
                </c:pt>
                <c:pt idx="9">
                  <c:v>0.23545709751381744</c:v>
                </c:pt>
                <c:pt idx="10">
                  <c:v>0.24745459928071198</c:v>
                </c:pt>
                <c:pt idx="11">
                  <c:v>0.25178797251041896</c:v>
                </c:pt>
                <c:pt idx="12">
                  <c:v>0.24518702409417956</c:v>
                </c:pt>
                <c:pt idx="13">
                  <c:v>0.26241783431602039</c:v>
                </c:pt>
                <c:pt idx="14">
                  <c:v>0.25643985852164858</c:v>
                </c:pt>
                <c:pt idx="15">
                  <c:v>0.25852513491461399</c:v>
                </c:pt>
                <c:pt idx="16">
                  <c:v>0.26613535278874395</c:v>
                </c:pt>
                <c:pt idx="17">
                  <c:v>0.28094981824683879</c:v>
                </c:pt>
                <c:pt idx="18">
                  <c:v>0.28600301716478127</c:v>
                </c:pt>
                <c:pt idx="19">
                  <c:v>0.29938506123442754</c:v>
                </c:pt>
                <c:pt idx="20">
                  <c:v>0.29972088635941069</c:v>
                </c:pt>
                <c:pt idx="21">
                  <c:v>0.31883789109963939</c:v>
                </c:pt>
                <c:pt idx="22">
                  <c:v>0.32494453680984947</c:v>
                </c:pt>
                <c:pt idx="23">
                  <c:v>0.33027076306678865</c:v>
                </c:pt>
                <c:pt idx="24">
                  <c:v>0.3539922576341934</c:v>
                </c:pt>
                <c:pt idx="25">
                  <c:v>0.35586519963309793</c:v>
                </c:pt>
                <c:pt idx="26">
                  <c:v>0.37638698455389785</c:v>
                </c:pt>
                <c:pt idx="27">
                  <c:v>0.41270230593954393</c:v>
                </c:pt>
                <c:pt idx="28">
                  <c:v>0.41749487567878218</c:v>
                </c:pt>
              </c:numCache>
            </c:numRef>
          </c:val>
        </c:ser>
        <c:dLbls>
          <c:showLegendKey val="0"/>
          <c:showVal val="0"/>
          <c:showCatName val="0"/>
          <c:showSerName val="0"/>
          <c:showPercent val="0"/>
          <c:showBubbleSize val="0"/>
        </c:dLbls>
        <c:gapWidth val="150"/>
        <c:axId val="134519808"/>
        <c:axId val="134546944"/>
      </c:barChart>
      <c:catAx>
        <c:axId val="134519808"/>
        <c:scaling>
          <c:orientation val="minMax"/>
        </c:scaling>
        <c:delete val="0"/>
        <c:axPos val="l"/>
        <c:numFmt formatCode="0%" sourceLinked="1"/>
        <c:majorTickMark val="out"/>
        <c:minorTickMark val="none"/>
        <c:tickLblPos val="nextTo"/>
        <c:txPr>
          <a:bodyPr/>
          <a:lstStyle/>
          <a:p>
            <a:pPr>
              <a:defRPr sz="900" baseline="0"/>
            </a:pPr>
            <a:endParaRPr lang="lt-LT"/>
          </a:p>
        </c:txPr>
        <c:crossAx val="134546944"/>
        <c:crosses val="autoZero"/>
        <c:auto val="1"/>
        <c:lblAlgn val="ctr"/>
        <c:lblOffset val="100"/>
        <c:noMultiLvlLbl val="0"/>
      </c:catAx>
      <c:valAx>
        <c:axId val="134546944"/>
        <c:scaling>
          <c:orientation val="minMax"/>
        </c:scaling>
        <c:delete val="1"/>
        <c:axPos val="b"/>
        <c:majorGridlines/>
        <c:numFmt formatCode="0%" sourceLinked="1"/>
        <c:majorTickMark val="out"/>
        <c:minorTickMark val="none"/>
        <c:tickLblPos val="nextTo"/>
        <c:crossAx val="1345198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295678780066231"/>
          <c:y val="5.3807019571755287E-2"/>
          <c:w val="0.65891345445276495"/>
          <c:h val="0.82761554717086405"/>
        </c:manualLayout>
      </c:layout>
      <c:barChart>
        <c:barDir val="bar"/>
        <c:grouping val="stacked"/>
        <c:varyColors val="0"/>
        <c:ser>
          <c:idx val="0"/>
          <c:order val="0"/>
          <c:tx>
            <c:strRef>
              <c:f>'Bendr grafik'!$B$1</c:f>
              <c:strCache>
                <c:ptCount val="1"/>
                <c:pt idx="0">
                  <c:v>Iki 2018-12-31</c:v>
                </c:pt>
              </c:strCache>
            </c:strRef>
          </c:tx>
          <c:invertIfNegative val="0"/>
          <c:dPt>
            <c:idx val="4"/>
            <c:invertIfNegative val="0"/>
            <c:bubble3D val="0"/>
            <c:spPr>
              <a:pattFill prst="pct50">
                <a:fgClr>
                  <a:srgbClr val="0070C0"/>
                </a:fgClr>
                <a:bgClr>
                  <a:schemeClr val="bg1"/>
                </a:bgClr>
              </a:pattFill>
            </c:spPr>
          </c:dPt>
          <c:dLbls>
            <c:dLbl>
              <c:idx val="4"/>
              <c:layout>
                <c:manualLayout>
                  <c:x val="0.21423247094113235"/>
                  <c:y val="0"/>
                </c:manualLayout>
              </c:layout>
              <c:dLblPos val="ctr"/>
              <c:showLegendKey val="0"/>
              <c:showVal val="1"/>
              <c:showCatName val="0"/>
              <c:showSerName val="0"/>
              <c:showPercent val="0"/>
              <c:showBubbleSize val="0"/>
            </c:dLbl>
            <c:txPr>
              <a:bodyPr/>
              <a:lstStyle/>
              <a:p>
                <a:pPr>
                  <a:defRPr baseline="0"/>
                </a:pPr>
                <a:endParaRPr lang="lt-LT"/>
              </a:p>
            </c:txPr>
            <c:dLblPos val="ctr"/>
            <c:showLegendKey val="0"/>
            <c:showVal val="1"/>
            <c:showCatName val="0"/>
            <c:showSerName val="0"/>
            <c:showPercent val="0"/>
            <c:showBubbleSize val="0"/>
            <c:showLeaderLines val="0"/>
          </c:dLbls>
          <c:cat>
            <c:strRef>
              <c:f>'Bendr grafik'!$A$2:$A$6</c:f>
              <c:strCache>
                <c:ptCount val="5"/>
                <c:pt idx="0">
                  <c:v>Deklaruota EK</c:v>
                </c:pt>
                <c:pt idx="1">
                  <c:v>Išmokėta </c:v>
                </c:pt>
                <c:pt idx="2">
                  <c:v>Sudaryta sutarčių</c:v>
                </c:pt>
                <c:pt idx="3">
                  <c:v>Paskelbti kvietimai arba sudaryti projektų sąrašai</c:v>
                </c:pt>
                <c:pt idx="4">
                  <c:v>Numatyta investuoti ES fondų lėšų</c:v>
                </c:pt>
              </c:strCache>
            </c:strRef>
          </c:cat>
          <c:val>
            <c:numRef>
              <c:f>'Bendr grafik'!$B$2:$B$6</c:f>
              <c:numCache>
                <c:formatCode>_-* #,##0\ _L_t_-;\-* #,##0\ _L_t_-;_-* "-"??\ _L_t_-;_-@_-</c:formatCode>
                <c:ptCount val="5"/>
                <c:pt idx="0">
                  <c:v>1805</c:v>
                </c:pt>
                <c:pt idx="1">
                  <c:v>2022</c:v>
                </c:pt>
                <c:pt idx="2">
                  <c:v>4271</c:v>
                </c:pt>
                <c:pt idx="3">
                  <c:v>5509</c:v>
                </c:pt>
                <c:pt idx="4" formatCode="#,##0">
                  <c:v>6709.3961300000001</c:v>
                </c:pt>
              </c:numCache>
            </c:numRef>
          </c:val>
        </c:ser>
        <c:ser>
          <c:idx val="1"/>
          <c:order val="1"/>
          <c:tx>
            <c:strRef>
              <c:f>'Bendr grafik'!$C$1</c:f>
              <c:strCache>
                <c:ptCount val="1"/>
                <c:pt idx="0">
                  <c:v>Per ataskaitinį laikotarpį (2019 m. I ketv.)</c:v>
                </c:pt>
              </c:strCache>
            </c:strRef>
          </c:tx>
          <c:spPr>
            <a:solidFill>
              <a:srgbClr val="92D050"/>
            </a:solidFill>
          </c:spPr>
          <c:invertIfNegative val="0"/>
          <c:dLbls>
            <c:dLbl>
              <c:idx val="0"/>
              <c:layout>
                <c:manualLayout>
                  <c:x val="4.6544321959755032E-2"/>
                  <c:y val="0"/>
                </c:manualLayout>
              </c:layout>
              <c:tx>
                <c:rich>
                  <a:bodyPr/>
                  <a:lstStyle/>
                  <a:p>
                    <a:r>
                      <a:rPr lang="lt-LT"/>
                      <a:t>57 (1</a:t>
                    </a:r>
                    <a:r>
                      <a:rPr lang="en-US"/>
                      <a:t>%)     </a:t>
                    </a:r>
                  </a:p>
                </c:rich>
              </c:tx>
              <c:dLblPos val="ctr"/>
              <c:showLegendKey val="0"/>
              <c:showVal val="1"/>
              <c:showCatName val="0"/>
              <c:showSerName val="0"/>
              <c:showPercent val="0"/>
              <c:showBubbleSize val="0"/>
            </c:dLbl>
            <c:dLbl>
              <c:idx val="1"/>
              <c:layout>
                <c:manualLayout>
                  <c:x val="5.8481609798775154E-2"/>
                  <c:y val="0"/>
                </c:manualLayout>
              </c:layout>
              <c:tx>
                <c:rich>
                  <a:bodyPr/>
                  <a:lstStyle/>
                  <a:p>
                    <a:r>
                      <a:rPr lang="en-US"/>
                      <a:t> 1</a:t>
                    </a:r>
                    <a:r>
                      <a:rPr lang="lt-LT"/>
                      <a:t>56</a:t>
                    </a:r>
                    <a:r>
                      <a:rPr lang="en-US"/>
                      <a:t> (2,</a:t>
                    </a:r>
                    <a:r>
                      <a:rPr lang="lt-LT"/>
                      <a:t>3</a:t>
                    </a:r>
                    <a:r>
                      <a:rPr lang="en-US"/>
                      <a:t>%)    </a:t>
                    </a:r>
                  </a:p>
                </c:rich>
              </c:tx>
              <c:dLblPos val="ctr"/>
              <c:showLegendKey val="0"/>
              <c:showVal val="1"/>
              <c:showCatName val="0"/>
              <c:showSerName val="0"/>
              <c:showPercent val="0"/>
              <c:showBubbleSize val="0"/>
            </c:dLbl>
            <c:dLbl>
              <c:idx val="2"/>
              <c:layout>
                <c:manualLayout>
                  <c:x val="6.1612738407699034E-2"/>
                  <c:y val="3.7932652516891232E-3"/>
                </c:manualLayout>
              </c:layout>
              <c:tx>
                <c:rich>
                  <a:bodyPr/>
                  <a:lstStyle/>
                  <a:p>
                    <a:r>
                      <a:rPr lang="en-US"/>
                      <a:t> 288 (4,3%)    </a:t>
                    </a:r>
                  </a:p>
                </c:rich>
              </c:tx>
              <c:dLblPos val="ctr"/>
              <c:showLegendKey val="0"/>
              <c:showVal val="1"/>
              <c:showCatName val="0"/>
              <c:showSerName val="0"/>
              <c:showPercent val="0"/>
              <c:showBubbleSize val="0"/>
            </c:dLbl>
            <c:dLbl>
              <c:idx val="3"/>
              <c:layout>
                <c:manualLayout>
                  <c:x val="5.7178232720909883E-2"/>
                  <c:y val="-2.9868230328260811E-7"/>
                </c:manualLayout>
              </c:layout>
              <c:tx>
                <c:rich>
                  <a:bodyPr/>
                  <a:lstStyle/>
                  <a:p>
                    <a:r>
                      <a:rPr lang="en-US"/>
                      <a:t> </a:t>
                    </a:r>
                    <a:r>
                      <a:rPr lang="lt-LT"/>
                      <a:t>2</a:t>
                    </a:r>
                    <a:r>
                      <a:rPr lang="en-US"/>
                      <a:t>46</a:t>
                    </a:r>
                    <a:r>
                      <a:rPr lang="lt-LT"/>
                      <a:t> (</a:t>
                    </a:r>
                    <a:r>
                      <a:rPr lang="en-US"/>
                      <a:t>3,7%)    </a:t>
                    </a:r>
                  </a:p>
                </c:rich>
              </c:tx>
              <c:dLblPos val="ctr"/>
              <c:showLegendKey val="0"/>
              <c:showVal val="1"/>
              <c:showCatName val="0"/>
              <c:showSerName val="0"/>
              <c:showPercent val="0"/>
              <c:showBubbleSize val="0"/>
            </c:dLbl>
            <c:dLbl>
              <c:idx val="4"/>
              <c:delete val="1"/>
            </c:dLbl>
            <c:dLbl>
              <c:idx val="5"/>
              <c:delete val="1"/>
            </c:dLbl>
            <c:txPr>
              <a:bodyPr/>
              <a:lstStyle/>
              <a:p>
                <a:pPr>
                  <a:defRPr sz="1050" b="1">
                    <a:solidFill>
                      <a:schemeClr val="accent3">
                        <a:lumMod val="50000"/>
                      </a:schemeClr>
                    </a:solidFill>
                  </a:defRPr>
                </a:pPr>
                <a:endParaRPr lang="lt-LT"/>
              </a:p>
            </c:txPr>
            <c:dLblPos val="inBase"/>
            <c:showLegendKey val="0"/>
            <c:showVal val="1"/>
            <c:showCatName val="0"/>
            <c:showSerName val="0"/>
            <c:showPercent val="0"/>
            <c:showBubbleSize val="0"/>
            <c:showLeaderLines val="0"/>
          </c:dLbls>
          <c:cat>
            <c:strRef>
              <c:f>'Bendr grafik'!$A$2:$A$6</c:f>
              <c:strCache>
                <c:ptCount val="5"/>
                <c:pt idx="0">
                  <c:v>Deklaruota EK</c:v>
                </c:pt>
                <c:pt idx="1">
                  <c:v>Išmokėta </c:v>
                </c:pt>
                <c:pt idx="2">
                  <c:v>Sudaryta sutarčių</c:v>
                </c:pt>
                <c:pt idx="3">
                  <c:v>Paskelbti kvietimai arba sudaryti projektų sąrašai</c:v>
                </c:pt>
                <c:pt idx="4">
                  <c:v>Numatyta investuoti ES fondų lėšų</c:v>
                </c:pt>
              </c:strCache>
            </c:strRef>
          </c:cat>
          <c:val>
            <c:numRef>
              <c:f>'Bendr grafik'!$C$2:$C$6</c:f>
              <c:numCache>
                <c:formatCode>_-* #,##0\ _L_t_-;\-* #,##0\ _L_t_-;_-* "-"??\ _L_t_-;_-@_-</c:formatCode>
                <c:ptCount val="5"/>
                <c:pt idx="0">
                  <c:v>57</c:v>
                </c:pt>
                <c:pt idx="1">
                  <c:v>156</c:v>
                </c:pt>
                <c:pt idx="2">
                  <c:v>288</c:v>
                </c:pt>
                <c:pt idx="3">
                  <c:v>246</c:v>
                </c:pt>
                <c:pt idx="4">
                  <c:v>0</c:v>
                </c:pt>
              </c:numCache>
            </c:numRef>
          </c:val>
        </c:ser>
        <c:dLbls>
          <c:showLegendKey val="0"/>
          <c:showVal val="0"/>
          <c:showCatName val="0"/>
          <c:showSerName val="0"/>
          <c:showPercent val="0"/>
          <c:showBubbleSize val="0"/>
        </c:dLbls>
        <c:gapWidth val="150"/>
        <c:overlap val="100"/>
        <c:axId val="186931840"/>
        <c:axId val="202171136"/>
      </c:barChart>
      <c:catAx>
        <c:axId val="186931840"/>
        <c:scaling>
          <c:orientation val="minMax"/>
        </c:scaling>
        <c:delete val="0"/>
        <c:axPos val="l"/>
        <c:majorTickMark val="out"/>
        <c:minorTickMark val="none"/>
        <c:tickLblPos val="nextTo"/>
        <c:txPr>
          <a:bodyPr anchor="t" anchorCtr="0"/>
          <a:lstStyle/>
          <a:p>
            <a:pPr>
              <a:defRPr sz="900" b="1"/>
            </a:pPr>
            <a:endParaRPr lang="lt-LT"/>
          </a:p>
        </c:txPr>
        <c:crossAx val="202171136"/>
        <c:crosses val="autoZero"/>
        <c:auto val="1"/>
        <c:lblAlgn val="ctr"/>
        <c:lblOffset val="100"/>
        <c:noMultiLvlLbl val="0"/>
      </c:catAx>
      <c:valAx>
        <c:axId val="202171136"/>
        <c:scaling>
          <c:orientation val="minMax"/>
        </c:scaling>
        <c:delete val="0"/>
        <c:axPos val="b"/>
        <c:majorGridlines>
          <c:spPr>
            <a:ln>
              <a:noFill/>
            </a:ln>
          </c:spPr>
        </c:majorGridlines>
        <c:numFmt formatCode="_-* #,##0\ _L_t_-;\-* #,##0\ _L_t_-;_-* &quot;-&quot;??\ _L_t_-;_-@_-" sourceLinked="1"/>
        <c:majorTickMark val="out"/>
        <c:minorTickMark val="none"/>
        <c:tickLblPos val="nextTo"/>
        <c:spPr>
          <a:ln>
            <a:noFill/>
          </a:ln>
        </c:spPr>
        <c:txPr>
          <a:bodyPr/>
          <a:lstStyle/>
          <a:p>
            <a:pPr>
              <a:defRPr>
                <a:solidFill>
                  <a:schemeClr val="bg1"/>
                </a:solidFill>
              </a:defRPr>
            </a:pPr>
            <a:endParaRPr lang="lt-LT"/>
          </a:p>
        </c:txPr>
        <c:crossAx val="186931840"/>
        <c:crosses val="autoZero"/>
        <c:crossBetween val="between"/>
      </c:valAx>
    </c:plotArea>
    <c:legend>
      <c:legendPos val="b"/>
      <c:layout>
        <c:manualLayout>
          <c:xMode val="edge"/>
          <c:yMode val="edge"/>
          <c:x val="7.0541356911391656E-2"/>
          <c:y val="0.87901036995088766"/>
          <c:w val="0.82206781960264808"/>
          <c:h val="8.7843958806931466E-2"/>
        </c:manualLayout>
      </c:layout>
      <c:overlay val="0"/>
      <c:txPr>
        <a:bodyPr/>
        <a:lstStyle/>
        <a:p>
          <a:pPr>
            <a:defRPr sz="1000" b="1"/>
          </a:pPr>
          <a:endParaRPr lang="lt-LT"/>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'Pagal minist '!$C$16</c:f>
              <c:strCache>
                <c:ptCount val="1"/>
                <c:pt idx="0">
                  <c:v>Lėšos planavimo etape</c:v>
                </c:pt>
              </c:strCache>
            </c:strRef>
          </c:tx>
          <c:spPr>
            <a:solidFill>
              <a:schemeClr val="bg1">
                <a:lumMod val="75000"/>
              </a:schemeClr>
            </a:solidFill>
            <a:ln w="63500">
              <a:solidFill>
                <a:schemeClr val="bg1">
                  <a:lumMod val="75000"/>
                </a:schemeClr>
              </a:solidFill>
            </a:ln>
          </c:spPr>
          <c:invertIfNegative val="0"/>
          <c:dLbls>
            <c:dLbl>
              <c:idx val="0"/>
              <c:layout/>
              <c:tx>
                <c:rich>
                  <a:bodyPr/>
                  <a:lstStyle/>
                  <a:p>
                    <a:r>
                      <a:rPr lang="en-US" b="1"/>
                      <a:t>15%</a:t>
                    </a:r>
                    <a:endParaRPr lang="en-US"/>
                  </a:p>
                </c:rich>
              </c:tx>
              <c:dLblPos val="inEnd"/>
              <c:showLegendKey val="0"/>
              <c:showVal val="1"/>
              <c:showCatName val="0"/>
              <c:showSerName val="0"/>
              <c:showPercent val="0"/>
              <c:showBubbleSize val="0"/>
            </c:dLbl>
            <c:dLbl>
              <c:idx val="1"/>
              <c:layout>
                <c:manualLayout>
                  <c:x val="-2.4860782067350207E-2"/>
                  <c:y val="-1.348435814455232E-2"/>
                </c:manualLayout>
              </c:layout>
              <c:dLblPos val="outEnd"/>
              <c:showLegendKey val="0"/>
              <c:showVal val="1"/>
              <c:showCatName val="0"/>
              <c:showSerName val="0"/>
              <c:showPercent val="0"/>
              <c:showBubbleSize val="0"/>
            </c:dLbl>
            <c:dLbl>
              <c:idx val="2"/>
              <c:layout>
                <c:manualLayout>
                  <c:x val="-3.3147709423133609E-2"/>
                  <c:y val="-4.2212942435593606E-3"/>
                </c:manualLayout>
              </c:layout>
              <c:tx>
                <c:rich>
                  <a:bodyPr/>
                  <a:lstStyle/>
                  <a:p>
                    <a:r>
                      <a:rPr lang="en-US" b="1"/>
                      <a:t>9%</a:t>
                    </a:r>
                    <a:endParaRPr lang="en-US"/>
                  </a:p>
                </c:rich>
              </c:tx>
              <c:dLblPos val="outEnd"/>
              <c:showLegendKey val="0"/>
              <c:showVal val="1"/>
              <c:showCatName val="0"/>
              <c:showSerName val="0"/>
              <c:showPercent val="0"/>
              <c:showBubbleSize val="0"/>
            </c:dLbl>
            <c:dLbl>
              <c:idx val="3"/>
              <c:layout/>
              <c:tx>
                <c:rich>
                  <a:bodyPr/>
                  <a:lstStyle/>
                  <a:p>
                    <a:r>
                      <a:rPr lang="en-US" b="1"/>
                      <a:t>20%</a:t>
                    </a:r>
                    <a:endParaRPr lang="en-US"/>
                  </a:p>
                </c:rich>
              </c:tx>
              <c:dLblPos val="inEnd"/>
              <c:showLegendKey val="0"/>
              <c:showVal val="1"/>
              <c:showCatName val="0"/>
              <c:showSerName val="0"/>
              <c:showPercent val="0"/>
              <c:showBubbleSize val="0"/>
            </c:dLbl>
            <c:dLbl>
              <c:idx val="4"/>
              <c:layout>
                <c:manualLayout>
                  <c:x val="-3.3147709423133609E-2"/>
                  <c:y val="-3.8037569332959593E-3"/>
                </c:manualLayout>
              </c:layout>
              <c:tx>
                <c:rich>
                  <a:bodyPr/>
                  <a:lstStyle/>
                  <a:p>
                    <a:r>
                      <a:rPr lang="en-US" b="1"/>
                      <a:t>8%</a:t>
                    </a:r>
                    <a:endParaRPr lang="en-US"/>
                  </a:p>
                </c:rich>
              </c:tx>
              <c:dLblPos val="outEnd"/>
              <c:showLegendKey val="0"/>
              <c:showVal val="1"/>
              <c:showCatName val="0"/>
              <c:showSerName val="0"/>
              <c:showPercent val="0"/>
              <c:showBubbleSize val="0"/>
            </c:dLbl>
            <c:dLbl>
              <c:idx val="5"/>
              <c:layout/>
              <c:tx>
                <c:rich>
                  <a:bodyPr/>
                  <a:lstStyle/>
                  <a:p>
                    <a:r>
                      <a:rPr lang="en-US" b="1"/>
                      <a:t>21%</a:t>
                    </a:r>
                    <a:endParaRPr lang="en-US"/>
                  </a:p>
                </c:rich>
              </c:tx>
              <c:dLblPos val="inEnd"/>
              <c:showLegendKey val="0"/>
              <c:showVal val="1"/>
              <c:showCatName val="0"/>
              <c:showSerName val="0"/>
              <c:showPercent val="0"/>
              <c:showBubbleSize val="0"/>
            </c:dLbl>
            <c:dLbl>
              <c:idx val="6"/>
              <c:layout/>
              <c:tx>
                <c:rich>
                  <a:bodyPr/>
                  <a:lstStyle/>
                  <a:p>
                    <a:r>
                      <a:rPr lang="en-US" b="1"/>
                      <a:t>22%</a:t>
                    </a:r>
                    <a:endParaRPr lang="en-US"/>
                  </a:p>
                </c:rich>
              </c:tx>
              <c:dLblPos val="inEnd"/>
              <c:showLegendKey val="0"/>
              <c:showVal val="1"/>
              <c:showCatName val="0"/>
              <c:showSerName val="0"/>
              <c:showPercent val="0"/>
              <c:showBubbleSize val="0"/>
            </c:dLbl>
            <c:dLbl>
              <c:idx val="7"/>
              <c:layout/>
              <c:tx>
                <c:rich>
                  <a:bodyPr/>
                  <a:lstStyle/>
                  <a:p>
                    <a:r>
                      <a:rPr lang="en-US" b="1"/>
                      <a:t>16%</a:t>
                    </a:r>
                    <a:endParaRPr lang="en-US"/>
                  </a:p>
                </c:rich>
              </c:tx>
              <c:dLblPos val="inEnd"/>
              <c:showLegendKey val="0"/>
              <c:showVal val="1"/>
              <c:showCatName val="0"/>
              <c:showSerName val="0"/>
              <c:showPercent val="0"/>
              <c:showBubbleSize val="0"/>
            </c:dLbl>
            <c:dLbl>
              <c:idx val="8"/>
              <c:layout/>
              <c:tx>
                <c:rich>
                  <a:bodyPr/>
                  <a:lstStyle/>
                  <a:p>
                    <a:r>
                      <a:rPr lang="en-US" b="1"/>
                      <a:t>16%</a:t>
                    </a:r>
                    <a:endParaRPr lang="en-US"/>
                  </a:p>
                </c:rich>
              </c:tx>
              <c:dLblPos val="inEnd"/>
              <c:showLegendKey val="0"/>
              <c:showVal val="1"/>
              <c:showCatName val="0"/>
              <c:showSerName val="0"/>
              <c:showPercent val="0"/>
              <c:showBubbleSize val="0"/>
            </c:dLbl>
            <c:dLbl>
              <c:idx val="9"/>
              <c:layout/>
              <c:tx>
                <c:rich>
                  <a:bodyPr/>
                  <a:lstStyle/>
                  <a:p>
                    <a:r>
                      <a:rPr lang="en-US" b="1"/>
                      <a:t>12%</a:t>
                    </a:r>
                    <a:endParaRPr lang="en-US"/>
                  </a:p>
                </c:rich>
              </c:tx>
              <c:dLblPos val="inEnd"/>
              <c:showLegendKey val="0"/>
              <c:showVal val="1"/>
              <c:showCatName val="0"/>
              <c:showSerName val="0"/>
              <c:showPercent val="0"/>
              <c:showBubbleSize val="0"/>
            </c:dLbl>
            <c:txPr>
              <a:bodyPr/>
              <a:lstStyle/>
              <a:p>
                <a:pPr>
                  <a:defRPr b="1"/>
                </a:pPr>
                <a:endParaRPr lang="lt-LT"/>
              </a:p>
            </c:txPr>
            <c:dLblPos val="inEnd"/>
            <c:showLegendKey val="0"/>
            <c:showVal val="1"/>
            <c:showCatName val="0"/>
            <c:showSerName val="0"/>
            <c:showPercent val="0"/>
            <c:showBubbleSize val="0"/>
            <c:showLeaderLines val="0"/>
          </c:dLbls>
          <c:cat>
            <c:strRef>
              <c:f>'Pagal minist '!$B$17:$B$26</c:f>
              <c:strCache>
                <c:ptCount val="10"/>
                <c:pt idx="0">
                  <c:v>SADM</c:v>
                </c:pt>
                <c:pt idx="1">
                  <c:v>FM</c:v>
                </c:pt>
                <c:pt idx="2">
                  <c:v>AM</c:v>
                </c:pt>
                <c:pt idx="3">
                  <c:v>SM</c:v>
                </c:pt>
                <c:pt idx="4">
                  <c:v>EIM</c:v>
                </c:pt>
                <c:pt idx="5">
                  <c:v>ŠMSM</c:v>
                </c:pt>
                <c:pt idx="6">
                  <c:v>SAM</c:v>
                </c:pt>
                <c:pt idx="7">
                  <c:v>VRM</c:v>
                </c:pt>
                <c:pt idx="8">
                  <c:v>EM</c:v>
                </c:pt>
                <c:pt idx="9">
                  <c:v>KM</c:v>
                </c:pt>
              </c:strCache>
            </c:strRef>
          </c:cat>
          <c:val>
            <c:numRef>
              <c:f>'Pagal minist '!$C$17:$C$26</c:f>
              <c:numCache>
                <c:formatCode>0%</c:formatCode>
                <c:ptCount val="10"/>
                <c:pt idx="0">
                  <c:v>1</c:v>
                </c:pt>
                <c:pt idx="1">
                  <c:v>1</c:v>
                </c:pt>
                <c:pt idx="2">
                  <c:v>1</c:v>
                </c:pt>
                <c:pt idx="3">
                  <c:v>1</c:v>
                </c:pt>
                <c:pt idx="4">
                  <c:v>1</c:v>
                </c:pt>
                <c:pt idx="5">
                  <c:v>1</c:v>
                </c:pt>
                <c:pt idx="6">
                  <c:v>1</c:v>
                </c:pt>
                <c:pt idx="7">
                  <c:v>1</c:v>
                </c:pt>
                <c:pt idx="8">
                  <c:v>1</c:v>
                </c:pt>
                <c:pt idx="9">
                  <c:v>1</c:v>
                </c:pt>
              </c:numCache>
            </c:numRef>
          </c:val>
        </c:ser>
        <c:ser>
          <c:idx val="1"/>
          <c:order val="1"/>
          <c:tx>
            <c:strRef>
              <c:f>'Pagal minist '!$D$16</c:f>
              <c:strCache>
                <c:ptCount val="1"/>
                <c:pt idx="0">
                  <c:v>Paskelbti kvietimai
 ir sudaryti valstybės projektų sąrašai</c:v>
                </c:pt>
              </c:strCache>
            </c:strRef>
          </c:tx>
          <c:spPr>
            <a:solidFill>
              <a:schemeClr val="accent1"/>
            </a:solidFill>
            <a:ln w="127000">
              <a:solidFill>
                <a:schemeClr val="accent1"/>
              </a:solidFill>
            </a:ln>
          </c:spPr>
          <c:invertIfNegative val="0"/>
          <c:dLbls>
            <c:dLbl>
              <c:idx val="1"/>
              <c:layout>
                <c:manualLayout>
                  <c:x val="-8.2280053447418872E-2"/>
                  <c:y val="3.37108953613808E-3"/>
                </c:manualLayout>
              </c:layout>
              <c:dLblPos val="outEnd"/>
              <c:showLegendKey val="0"/>
              <c:showVal val="1"/>
              <c:showCatName val="0"/>
              <c:showSerName val="0"/>
              <c:showPercent val="0"/>
              <c:showBubbleSize val="0"/>
            </c:dLbl>
            <c:txPr>
              <a:bodyPr/>
              <a:lstStyle/>
              <a:p>
                <a:pPr>
                  <a:defRPr b="1">
                    <a:solidFill>
                      <a:schemeClr val="bg1"/>
                    </a:solidFill>
                  </a:defRPr>
                </a:pPr>
                <a:endParaRPr lang="lt-LT"/>
              </a:p>
            </c:txPr>
            <c:dLblPos val="inEnd"/>
            <c:showLegendKey val="0"/>
            <c:showVal val="1"/>
            <c:showCatName val="0"/>
            <c:showSerName val="0"/>
            <c:showPercent val="0"/>
            <c:showBubbleSize val="0"/>
            <c:showLeaderLines val="0"/>
          </c:dLbls>
          <c:cat>
            <c:strRef>
              <c:f>'Pagal minist '!$B$17:$B$26</c:f>
              <c:strCache>
                <c:ptCount val="10"/>
                <c:pt idx="0">
                  <c:v>SADM</c:v>
                </c:pt>
                <c:pt idx="1">
                  <c:v>FM</c:v>
                </c:pt>
                <c:pt idx="2">
                  <c:v>AM</c:v>
                </c:pt>
                <c:pt idx="3">
                  <c:v>SM</c:v>
                </c:pt>
                <c:pt idx="4">
                  <c:v>EIM</c:v>
                </c:pt>
                <c:pt idx="5">
                  <c:v>ŠMSM</c:v>
                </c:pt>
                <c:pt idx="6">
                  <c:v>SAM</c:v>
                </c:pt>
                <c:pt idx="7">
                  <c:v>VRM</c:v>
                </c:pt>
                <c:pt idx="8">
                  <c:v>EM</c:v>
                </c:pt>
                <c:pt idx="9">
                  <c:v>KM</c:v>
                </c:pt>
              </c:strCache>
            </c:strRef>
          </c:cat>
          <c:val>
            <c:numRef>
              <c:f>'Pagal minist '!$D$17:$D$26</c:f>
              <c:numCache>
                <c:formatCode>0%</c:formatCode>
                <c:ptCount val="10"/>
                <c:pt idx="0">
                  <c:v>0.85389767414614204</c:v>
                </c:pt>
                <c:pt idx="1">
                  <c:v>0.99833432370754227</c:v>
                </c:pt>
                <c:pt idx="2">
                  <c:v>0.90902028652519906</c:v>
                </c:pt>
                <c:pt idx="3">
                  <c:v>0.80394450514755078</c:v>
                </c:pt>
                <c:pt idx="4">
                  <c:v>0.92390990215416169</c:v>
                </c:pt>
                <c:pt idx="5">
                  <c:v>0.79264686350267688</c:v>
                </c:pt>
                <c:pt idx="6">
                  <c:v>0.78376540062202438</c:v>
                </c:pt>
                <c:pt idx="7">
                  <c:v>0.83702335340045531</c:v>
                </c:pt>
                <c:pt idx="8">
                  <c:v>0.84272826245560617</c:v>
                </c:pt>
                <c:pt idx="9">
                  <c:v>0.8806384816190318</c:v>
                </c:pt>
              </c:numCache>
            </c:numRef>
          </c:val>
        </c:ser>
        <c:ser>
          <c:idx val="2"/>
          <c:order val="2"/>
          <c:tx>
            <c:strRef>
              <c:f>'Pagal minist '!$E$16</c:f>
              <c:strCache>
                <c:ptCount val="1"/>
                <c:pt idx="0">
                  <c:v>Paskirstyta projektams</c:v>
                </c:pt>
              </c:strCache>
            </c:strRef>
          </c:tx>
          <c:spPr>
            <a:solidFill>
              <a:schemeClr val="accent1">
                <a:lumMod val="60000"/>
                <a:lumOff val="40000"/>
              </a:schemeClr>
            </a:solidFill>
            <a:ln w="76200">
              <a:solidFill>
                <a:schemeClr val="accent1">
                  <a:lumMod val="60000"/>
                  <a:lumOff val="40000"/>
                </a:schemeClr>
              </a:solidFill>
            </a:ln>
          </c:spPr>
          <c:invertIfNegative val="0"/>
          <c:dLbls>
            <c:txPr>
              <a:bodyPr/>
              <a:lstStyle/>
              <a:p>
                <a:pPr>
                  <a:defRPr b="1">
                    <a:solidFill>
                      <a:schemeClr val="bg1"/>
                    </a:solidFill>
                  </a:defRPr>
                </a:pPr>
                <a:endParaRPr lang="lt-LT"/>
              </a:p>
            </c:txPr>
            <c:dLblPos val="inEnd"/>
            <c:showLegendKey val="0"/>
            <c:showVal val="1"/>
            <c:showCatName val="0"/>
            <c:showSerName val="0"/>
            <c:showPercent val="0"/>
            <c:showBubbleSize val="0"/>
            <c:showLeaderLines val="0"/>
          </c:dLbls>
          <c:cat>
            <c:strRef>
              <c:f>'Pagal minist '!$B$17:$B$26</c:f>
              <c:strCache>
                <c:ptCount val="10"/>
                <c:pt idx="0">
                  <c:v>SADM</c:v>
                </c:pt>
                <c:pt idx="1">
                  <c:v>FM</c:v>
                </c:pt>
                <c:pt idx="2">
                  <c:v>AM</c:v>
                </c:pt>
                <c:pt idx="3">
                  <c:v>SM</c:v>
                </c:pt>
                <c:pt idx="4">
                  <c:v>EIM</c:v>
                </c:pt>
                <c:pt idx="5">
                  <c:v>ŠMSM</c:v>
                </c:pt>
                <c:pt idx="6">
                  <c:v>SAM</c:v>
                </c:pt>
                <c:pt idx="7">
                  <c:v>VRM</c:v>
                </c:pt>
                <c:pt idx="8">
                  <c:v>EM</c:v>
                </c:pt>
                <c:pt idx="9">
                  <c:v>KM</c:v>
                </c:pt>
              </c:strCache>
            </c:strRef>
          </c:cat>
          <c:val>
            <c:numRef>
              <c:f>'Pagal minist '!$E$17:$E$26</c:f>
              <c:numCache>
                <c:formatCode>0%</c:formatCode>
                <c:ptCount val="10"/>
                <c:pt idx="0">
                  <c:v>0.77802087302110667</c:v>
                </c:pt>
                <c:pt idx="1">
                  <c:v>0.58043120604490395</c:v>
                </c:pt>
                <c:pt idx="2">
                  <c:v>0.83500738921686013</c:v>
                </c:pt>
                <c:pt idx="3">
                  <c:v>0.56843670595654816</c:v>
                </c:pt>
                <c:pt idx="4">
                  <c:v>0.65044285629620646</c:v>
                </c:pt>
                <c:pt idx="5">
                  <c:v>0.68722495713266651</c:v>
                </c:pt>
                <c:pt idx="6">
                  <c:v>0.66432165913258967</c:v>
                </c:pt>
                <c:pt idx="7">
                  <c:v>0.65302213672134313</c:v>
                </c:pt>
                <c:pt idx="8">
                  <c:v>0.62277093300919517</c:v>
                </c:pt>
                <c:pt idx="9">
                  <c:v>0.69069149993043466</c:v>
                </c:pt>
              </c:numCache>
            </c:numRef>
          </c:val>
        </c:ser>
        <c:ser>
          <c:idx val="3"/>
          <c:order val="3"/>
          <c:tx>
            <c:strRef>
              <c:f>'Pagal minist '!$F$16</c:f>
              <c:strCache>
                <c:ptCount val="1"/>
                <c:pt idx="0">
                  <c:v>Išmokėta projektams</c:v>
                </c:pt>
              </c:strCache>
            </c:strRef>
          </c:tx>
          <c:spPr>
            <a:solidFill>
              <a:schemeClr val="accent3"/>
            </a:solidFill>
            <a:ln w="38100">
              <a:solidFill>
                <a:schemeClr val="accent3"/>
              </a:solidFill>
            </a:ln>
          </c:spPr>
          <c:invertIfNegative val="0"/>
          <c:dLbls>
            <c:txPr>
              <a:bodyPr/>
              <a:lstStyle/>
              <a:p>
                <a:pPr>
                  <a:defRPr b="1">
                    <a:solidFill>
                      <a:schemeClr val="bg1"/>
                    </a:solidFill>
                  </a:defRPr>
                </a:pPr>
                <a:endParaRPr lang="lt-LT"/>
              </a:p>
            </c:txPr>
            <c:dLblPos val="inEnd"/>
            <c:showLegendKey val="0"/>
            <c:showVal val="1"/>
            <c:showCatName val="0"/>
            <c:showSerName val="0"/>
            <c:showPercent val="0"/>
            <c:showBubbleSize val="0"/>
            <c:showLeaderLines val="0"/>
          </c:dLbls>
          <c:cat>
            <c:strRef>
              <c:f>'Pagal minist '!$B$17:$B$26</c:f>
              <c:strCache>
                <c:ptCount val="10"/>
                <c:pt idx="0">
                  <c:v>SADM</c:v>
                </c:pt>
                <c:pt idx="1">
                  <c:v>FM</c:v>
                </c:pt>
                <c:pt idx="2">
                  <c:v>AM</c:v>
                </c:pt>
                <c:pt idx="3">
                  <c:v>SM</c:v>
                </c:pt>
                <c:pt idx="4">
                  <c:v>EIM</c:v>
                </c:pt>
                <c:pt idx="5">
                  <c:v>ŠMSM</c:v>
                </c:pt>
                <c:pt idx="6">
                  <c:v>SAM</c:v>
                </c:pt>
                <c:pt idx="7">
                  <c:v>VRM</c:v>
                </c:pt>
                <c:pt idx="8">
                  <c:v>EM</c:v>
                </c:pt>
                <c:pt idx="9">
                  <c:v>KM</c:v>
                </c:pt>
              </c:strCache>
            </c:strRef>
          </c:cat>
          <c:val>
            <c:numRef>
              <c:f>'Pagal minist '!$F$17:$F$26</c:f>
              <c:numCache>
                <c:formatCode>0%</c:formatCode>
                <c:ptCount val="10"/>
                <c:pt idx="0">
                  <c:v>0.49501617214123056</c:v>
                </c:pt>
                <c:pt idx="1">
                  <c:v>0.45502043841115963</c:v>
                </c:pt>
                <c:pt idx="2">
                  <c:v>0.44590370687446357</c:v>
                </c:pt>
                <c:pt idx="3">
                  <c:v>0.36593867402170438</c:v>
                </c:pt>
                <c:pt idx="4">
                  <c:v>0.25443254701088053</c:v>
                </c:pt>
                <c:pt idx="5">
                  <c:v>0.24789015130559008</c:v>
                </c:pt>
                <c:pt idx="6">
                  <c:v>0.24595469990019225</c:v>
                </c:pt>
                <c:pt idx="7">
                  <c:v>0.20393215286289737</c:v>
                </c:pt>
                <c:pt idx="8">
                  <c:v>0.18607592745389587</c:v>
                </c:pt>
                <c:pt idx="9">
                  <c:v>0.18574301657709852</c:v>
                </c:pt>
              </c:numCache>
            </c:numRef>
          </c:val>
        </c:ser>
        <c:dLbls>
          <c:showLegendKey val="0"/>
          <c:showVal val="0"/>
          <c:showCatName val="0"/>
          <c:showSerName val="0"/>
          <c:showPercent val="0"/>
          <c:showBubbleSize val="0"/>
        </c:dLbls>
        <c:gapWidth val="114"/>
        <c:overlap val="52"/>
        <c:axId val="77303808"/>
        <c:axId val="77305344"/>
      </c:barChart>
      <c:catAx>
        <c:axId val="77303808"/>
        <c:scaling>
          <c:orientation val="minMax"/>
        </c:scaling>
        <c:delete val="0"/>
        <c:axPos val="l"/>
        <c:majorTickMark val="out"/>
        <c:minorTickMark val="none"/>
        <c:tickLblPos val="nextTo"/>
        <c:txPr>
          <a:bodyPr/>
          <a:lstStyle/>
          <a:p>
            <a:pPr>
              <a:defRPr b="1"/>
            </a:pPr>
            <a:endParaRPr lang="lt-LT"/>
          </a:p>
        </c:txPr>
        <c:crossAx val="77305344"/>
        <c:crosses val="autoZero"/>
        <c:auto val="1"/>
        <c:lblAlgn val="ctr"/>
        <c:lblOffset val="100"/>
        <c:noMultiLvlLbl val="0"/>
      </c:catAx>
      <c:valAx>
        <c:axId val="77305344"/>
        <c:scaling>
          <c:orientation val="minMax"/>
          <c:max val="1"/>
        </c:scaling>
        <c:delete val="0"/>
        <c:axPos val="b"/>
        <c:majorGridlines/>
        <c:numFmt formatCode="0%" sourceLinked="1"/>
        <c:majorTickMark val="none"/>
        <c:minorTickMark val="none"/>
        <c:tickLblPos val="none"/>
        <c:crossAx val="77303808"/>
        <c:crosses val="autoZero"/>
        <c:crossBetween val="between"/>
        <c:majorUnit val="0.2"/>
      </c:valAx>
    </c:plotArea>
    <c:legend>
      <c:legendPos val="b"/>
      <c:layout>
        <c:manualLayout>
          <c:xMode val="edge"/>
          <c:yMode val="edge"/>
          <c:x val="8.1916113783427683E-2"/>
          <c:y val="0.88902621349546507"/>
          <c:w val="0.89999995106145259"/>
          <c:h val="9.3548530948194583E-2"/>
        </c:manualLayout>
      </c:layout>
      <c:overlay val="0"/>
      <c:txPr>
        <a:bodyPr/>
        <a:lstStyle/>
        <a:p>
          <a:pPr>
            <a:defRPr sz="900" b="1"/>
          </a:pPr>
          <a:endParaRPr lang="lt-L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Asignavimai!$L$1:$L$2</c:f>
              <c:strCache>
                <c:ptCount val="1"/>
                <c:pt idx="0">
                  <c:v>Investuoti 2019 m. ES fondų asignavimai</c:v>
                </c:pt>
              </c:strCache>
            </c:strRef>
          </c:tx>
          <c:spPr>
            <a:solidFill>
              <a:schemeClr val="accent3"/>
            </a:solidFill>
          </c:spPr>
          <c:invertIfNegative val="0"/>
          <c:dLbls>
            <c:dLbl>
              <c:idx val="0"/>
              <c:layout/>
              <c:tx>
                <c:rich>
                  <a:bodyPr/>
                  <a:lstStyle/>
                  <a:p>
                    <a:r>
                      <a:rPr lang="en-US" b="1"/>
                      <a:t>6% (5)</a:t>
                    </a:r>
                    <a:endParaRPr lang="en-US"/>
                  </a:p>
                </c:rich>
              </c:tx>
              <c:dLblPos val="inBase"/>
              <c:showLegendKey val="0"/>
              <c:showVal val="1"/>
              <c:showCatName val="0"/>
              <c:showSerName val="0"/>
              <c:showPercent val="0"/>
              <c:showBubbleSize val="0"/>
            </c:dLbl>
            <c:dLbl>
              <c:idx val="1"/>
              <c:layout/>
              <c:tx>
                <c:rich>
                  <a:bodyPr/>
                  <a:lstStyle/>
                  <a:p>
                    <a:r>
                      <a:rPr lang="lt-LT" b="1"/>
                      <a:t>9</a:t>
                    </a:r>
                    <a:r>
                      <a:rPr lang="en-US" b="1"/>
                      <a:t>% (</a:t>
                    </a:r>
                    <a:r>
                      <a:rPr lang="lt-LT" b="1"/>
                      <a:t>19</a:t>
                    </a:r>
                    <a:r>
                      <a:rPr lang="en-US" b="1"/>
                      <a:t>)</a:t>
                    </a:r>
                    <a:endParaRPr lang="en-US"/>
                  </a:p>
                </c:rich>
              </c:tx>
              <c:dLblPos val="inBase"/>
              <c:showLegendKey val="0"/>
              <c:showVal val="1"/>
              <c:showCatName val="0"/>
              <c:showSerName val="0"/>
              <c:showPercent val="0"/>
              <c:showBubbleSize val="0"/>
            </c:dLbl>
            <c:dLbl>
              <c:idx val="2"/>
              <c:layout/>
              <c:tx>
                <c:rich>
                  <a:bodyPr/>
                  <a:lstStyle/>
                  <a:p>
                    <a:r>
                      <a:rPr lang="en-US" b="1"/>
                      <a:t>9% (18)</a:t>
                    </a:r>
                    <a:endParaRPr lang="en-US"/>
                  </a:p>
                </c:rich>
              </c:tx>
              <c:dLblPos val="inBase"/>
              <c:showLegendKey val="0"/>
              <c:showVal val="1"/>
              <c:showCatName val="0"/>
              <c:showSerName val="0"/>
              <c:showPercent val="0"/>
              <c:showBubbleSize val="0"/>
            </c:dLbl>
            <c:dLbl>
              <c:idx val="3"/>
              <c:layout/>
              <c:tx>
                <c:rich>
                  <a:bodyPr/>
                  <a:lstStyle/>
                  <a:p>
                    <a:r>
                      <a:rPr lang="en-US" b="1"/>
                      <a:t>12% (12)</a:t>
                    </a:r>
                    <a:endParaRPr lang="en-US"/>
                  </a:p>
                </c:rich>
              </c:tx>
              <c:dLblPos val="inBase"/>
              <c:showLegendKey val="0"/>
              <c:showVal val="1"/>
              <c:showCatName val="0"/>
              <c:showSerName val="0"/>
              <c:showPercent val="0"/>
              <c:showBubbleSize val="0"/>
            </c:dLbl>
            <c:dLbl>
              <c:idx val="4"/>
              <c:layout/>
              <c:tx>
                <c:rich>
                  <a:bodyPr/>
                  <a:lstStyle/>
                  <a:p>
                    <a:r>
                      <a:rPr lang="en-US" b="1"/>
                      <a:t>12% (7)</a:t>
                    </a:r>
                    <a:endParaRPr lang="en-US"/>
                  </a:p>
                </c:rich>
              </c:tx>
              <c:dLblPos val="inBase"/>
              <c:showLegendKey val="0"/>
              <c:showVal val="1"/>
              <c:showCatName val="0"/>
              <c:showSerName val="0"/>
              <c:showPercent val="0"/>
              <c:showBubbleSize val="0"/>
            </c:dLbl>
            <c:dLbl>
              <c:idx val="5"/>
              <c:layout/>
              <c:tx>
                <c:rich>
                  <a:bodyPr/>
                  <a:lstStyle/>
                  <a:p>
                    <a:r>
                      <a:rPr lang="en-US" b="1"/>
                      <a:t>14% (30)</a:t>
                    </a:r>
                    <a:endParaRPr lang="en-US"/>
                  </a:p>
                </c:rich>
              </c:tx>
              <c:dLblPos val="inBase"/>
              <c:showLegendKey val="0"/>
              <c:showVal val="1"/>
              <c:showCatName val="0"/>
              <c:showSerName val="0"/>
              <c:showPercent val="0"/>
              <c:showBubbleSize val="0"/>
            </c:dLbl>
            <c:dLbl>
              <c:idx val="6"/>
              <c:layout/>
              <c:tx>
                <c:rich>
                  <a:bodyPr/>
                  <a:lstStyle/>
                  <a:p>
                    <a:r>
                      <a:rPr lang="en-US" b="1"/>
                      <a:t>16% (6)</a:t>
                    </a:r>
                    <a:endParaRPr lang="en-US"/>
                  </a:p>
                </c:rich>
              </c:tx>
              <c:dLblPos val="inBase"/>
              <c:showLegendKey val="0"/>
              <c:showVal val="1"/>
              <c:showCatName val="0"/>
              <c:showSerName val="0"/>
              <c:showPercent val="0"/>
              <c:showBubbleSize val="0"/>
            </c:dLbl>
            <c:dLbl>
              <c:idx val="7"/>
              <c:layout/>
              <c:tx>
                <c:rich>
                  <a:bodyPr/>
                  <a:lstStyle/>
                  <a:p>
                    <a:r>
                      <a:rPr lang="en-US" b="1"/>
                      <a:t>16% (14)</a:t>
                    </a:r>
                    <a:endParaRPr lang="en-US"/>
                  </a:p>
                </c:rich>
              </c:tx>
              <c:dLblPos val="inBase"/>
              <c:showLegendKey val="0"/>
              <c:showVal val="1"/>
              <c:showCatName val="0"/>
              <c:showSerName val="0"/>
              <c:showPercent val="0"/>
              <c:showBubbleSize val="0"/>
            </c:dLbl>
            <c:dLbl>
              <c:idx val="8"/>
              <c:layout/>
              <c:tx>
                <c:rich>
                  <a:bodyPr/>
                  <a:lstStyle/>
                  <a:p>
                    <a:r>
                      <a:rPr lang="en-US" b="1"/>
                      <a:t>19% (22)</a:t>
                    </a:r>
                    <a:endParaRPr lang="en-US"/>
                  </a:p>
                </c:rich>
              </c:tx>
              <c:dLblPos val="inBase"/>
              <c:showLegendKey val="0"/>
              <c:showVal val="1"/>
              <c:showCatName val="0"/>
              <c:showSerName val="0"/>
              <c:showPercent val="0"/>
              <c:showBubbleSize val="0"/>
            </c:dLbl>
            <c:dLbl>
              <c:idx val="9"/>
              <c:layout/>
              <c:tx>
                <c:rich>
                  <a:bodyPr/>
                  <a:lstStyle/>
                  <a:p>
                    <a:r>
                      <a:rPr lang="en-US" b="1"/>
                      <a:t>24%</a:t>
                    </a:r>
                    <a:r>
                      <a:rPr lang="lt-LT" b="1"/>
                      <a:t> (23)</a:t>
                    </a:r>
                    <a:endParaRPr lang="en-US"/>
                  </a:p>
                </c:rich>
              </c:tx>
              <c:dLblPos val="inBase"/>
              <c:showLegendKey val="0"/>
              <c:showVal val="1"/>
              <c:showCatName val="0"/>
              <c:showSerName val="0"/>
              <c:showPercent val="0"/>
              <c:showBubbleSize val="0"/>
            </c:dLbl>
            <c:txPr>
              <a:bodyPr/>
              <a:lstStyle/>
              <a:p>
                <a:pPr>
                  <a:defRPr b="1">
                    <a:solidFill>
                      <a:schemeClr val="bg1"/>
                    </a:solidFill>
                  </a:defRPr>
                </a:pPr>
                <a:endParaRPr lang="lt-LT"/>
              </a:p>
            </c:txPr>
            <c:dLblPos val="inBase"/>
            <c:showLegendKey val="0"/>
            <c:showVal val="1"/>
            <c:showCatName val="0"/>
            <c:showSerName val="0"/>
            <c:showPercent val="0"/>
            <c:showBubbleSize val="0"/>
            <c:showLeaderLines val="0"/>
          </c:dLbls>
          <c:cat>
            <c:strRef>
              <c:f>Asignavimai!$K$3:$K$12</c:f>
              <c:strCache>
                <c:ptCount val="10"/>
                <c:pt idx="0">
                  <c:v>KM</c:v>
                </c:pt>
                <c:pt idx="1">
                  <c:v>AM</c:v>
                </c:pt>
                <c:pt idx="2">
                  <c:v>SM</c:v>
                </c:pt>
                <c:pt idx="3">
                  <c:v>VRM</c:v>
                </c:pt>
                <c:pt idx="4">
                  <c:v>SAM</c:v>
                </c:pt>
                <c:pt idx="5">
                  <c:v>ŠMSM</c:v>
                </c:pt>
                <c:pt idx="6">
                  <c:v>FM</c:v>
                </c:pt>
                <c:pt idx="7">
                  <c:v>EM</c:v>
                </c:pt>
                <c:pt idx="8">
                  <c:v>SADM</c:v>
                </c:pt>
                <c:pt idx="9">
                  <c:v>EIM</c:v>
                </c:pt>
              </c:strCache>
            </c:strRef>
          </c:cat>
          <c:val>
            <c:numRef>
              <c:f>Asignavimai!$L$3:$L$12</c:f>
              <c:numCache>
                <c:formatCode>0%</c:formatCode>
                <c:ptCount val="10"/>
                <c:pt idx="0">
                  <c:v>5.9300273917448132E-2</c:v>
                </c:pt>
                <c:pt idx="1">
                  <c:v>9.2867981632731592E-2</c:v>
                </c:pt>
                <c:pt idx="2">
                  <c:v>9.2169457517246006E-2</c:v>
                </c:pt>
                <c:pt idx="3">
                  <c:v>0.11940059256500483</c:v>
                </c:pt>
                <c:pt idx="4">
                  <c:v>0.12204877393469349</c:v>
                </c:pt>
                <c:pt idx="5">
                  <c:v>0.13839802000027257</c:v>
                </c:pt>
                <c:pt idx="6">
                  <c:v>0.1636929824561402</c:v>
                </c:pt>
                <c:pt idx="7">
                  <c:v>0.15876953291958679</c:v>
                </c:pt>
                <c:pt idx="8">
                  <c:v>0.18529415996600332</c:v>
                </c:pt>
                <c:pt idx="9">
                  <c:v>0.23939112155717493</c:v>
                </c:pt>
              </c:numCache>
            </c:numRef>
          </c:val>
        </c:ser>
        <c:ser>
          <c:idx val="1"/>
          <c:order val="1"/>
          <c:tx>
            <c:strRef>
              <c:f>Asignavimai!$M$1:$M$2</c:f>
              <c:strCache>
                <c:ptCount val="1"/>
                <c:pt idx="0">
                  <c:v>Neinvestuoti 2019 m. ES fondų asignavimai</c:v>
                </c:pt>
              </c:strCache>
            </c:strRef>
          </c:tx>
          <c:spPr>
            <a:solidFill>
              <a:schemeClr val="accent1"/>
            </a:solidFill>
          </c:spPr>
          <c:invertIfNegative val="0"/>
          <c:dLbls>
            <c:dLbl>
              <c:idx val="0"/>
              <c:layout/>
              <c:tx>
                <c:rich>
                  <a:bodyPr/>
                  <a:lstStyle/>
                  <a:p>
                    <a:r>
                      <a:rPr lang="en-US" b="1"/>
                      <a:t>94% (72)</a:t>
                    </a:r>
                    <a:endParaRPr lang="en-US"/>
                  </a:p>
                </c:rich>
              </c:tx>
              <c:showLegendKey val="0"/>
              <c:showVal val="1"/>
              <c:showCatName val="0"/>
              <c:showSerName val="0"/>
              <c:showPercent val="0"/>
              <c:showBubbleSize val="0"/>
            </c:dLbl>
            <c:dLbl>
              <c:idx val="1"/>
              <c:layout/>
              <c:tx>
                <c:rich>
                  <a:bodyPr/>
                  <a:lstStyle/>
                  <a:p>
                    <a:r>
                      <a:rPr lang="en-US" b="1"/>
                      <a:t>9</a:t>
                    </a:r>
                    <a:r>
                      <a:rPr lang="lt-LT" b="1"/>
                      <a:t>1</a:t>
                    </a:r>
                    <a:r>
                      <a:rPr lang="en-US" b="1"/>
                      <a:t>% (1</a:t>
                    </a:r>
                    <a:r>
                      <a:rPr lang="lt-LT" b="1"/>
                      <a:t>87</a:t>
                    </a:r>
                    <a:r>
                      <a:rPr lang="en-US" b="1"/>
                      <a:t>)</a:t>
                    </a:r>
                    <a:endParaRPr lang="en-US"/>
                  </a:p>
                </c:rich>
              </c:tx>
              <c:showLegendKey val="0"/>
              <c:showVal val="1"/>
              <c:showCatName val="0"/>
              <c:showSerName val="0"/>
              <c:showPercent val="0"/>
              <c:showBubbleSize val="0"/>
            </c:dLbl>
            <c:dLbl>
              <c:idx val="2"/>
              <c:layout/>
              <c:tx>
                <c:rich>
                  <a:bodyPr/>
                  <a:lstStyle/>
                  <a:p>
                    <a:r>
                      <a:rPr lang="en-US" b="1"/>
                      <a:t>91% (177)</a:t>
                    </a:r>
                    <a:endParaRPr lang="en-US"/>
                  </a:p>
                </c:rich>
              </c:tx>
              <c:showLegendKey val="0"/>
              <c:showVal val="1"/>
              <c:showCatName val="0"/>
              <c:showSerName val="0"/>
              <c:showPercent val="0"/>
              <c:showBubbleSize val="0"/>
            </c:dLbl>
            <c:dLbl>
              <c:idx val="3"/>
              <c:layout/>
              <c:tx>
                <c:rich>
                  <a:bodyPr/>
                  <a:lstStyle/>
                  <a:p>
                    <a:r>
                      <a:rPr lang="en-US" b="1"/>
                      <a:t>88% (90)</a:t>
                    </a:r>
                    <a:endParaRPr lang="en-US"/>
                  </a:p>
                </c:rich>
              </c:tx>
              <c:showLegendKey val="0"/>
              <c:showVal val="1"/>
              <c:showCatName val="0"/>
              <c:showSerName val="0"/>
              <c:showPercent val="0"/>
              <c:showBubbleSize val="0"/>
            </c:dLbl>
            <c:dLbl>
              <c:idx val="4"/>
              <c:layout/>
              <c:tx>
                <c:rich>
                  <a:bodyPr/>
                  <a:lstStyle/>
                  <a:p>
                    <a:r>
                      <a:rPr lang="en-US" b="1"/>
                      <a:t>88% (49)</a:t>
                    </a:r>
                    <a:endParaRPr lang="en-US"/>
                  </a:p>
                </c:rich>
              </c:tx>
              <c:showLegendKey val="0"/>
              <c:showVal val="1"/>
              <c:showCatName val="0"/>
              <c:showSerName val="0"/>
              <c:showPercent val="0"/>
              <c:showBubbleSize val="0"/>
            </c:dLbl>
            <c:dLbl>
              <c:idx val="5"/>
              <c:layout/>
              <c:tx>
                <c:rich>
                  <a:bodyPr/>
                  <a:lstStyle/>
                  <a:p>
                    <a:r>
                      <a:rPr lang="en-US" b="1"/>
                      <a:t>86% (190)</a:t>
                    </a:r>
                    <a:endParaRPr lang="en-US"/>
                  </a:p>
                </c:rich>
              </c:tx>
              <c:showLegendKey val="0"/>
              <c:showVal val="1"/>
              <c:showCatName val="0"/>
              <c:showSerName val="0"/>
              <c:showPercent val="0"/>
              <c:showBubbleSize val="0"/>
            </c:dLbl>
            <c:dLbl>
              <c:idx val="6"/>
              <c:layout/>
              <c:tx>
                <c:rich>
                  <a:bodyPr/>
                  <a:lstStyle/>
                  <a:p>
                    <a:r>
                      <a:rPr lang="en-US" b="1"/>
                      <a:t>84% (29)</a:t>
                    </a:r>
                    <a:endParaRPr lang="en-US"/>
                  </a:p>
                </c:rich>
              </c:tx>
              <c:showLegendKey val="0"/>
              <c:showVal val="1"/>
              <c:showCatName val="0"/>
              <c:showSerName val="0"/>
              <c:showPercent val="0"/>
              <c:showBubbleSize val="0"/>
            </c:dLbl>
            <c:dLbl>
              <c:idx val="7"/>
              <c:layout/>
              <c:tx>
                <c:rich>
                  <a:bodyPr/>
                  <a:lstStyle/>
                  <a:p>
                    <a:r>
                      <a:rPr lang="en-US" b="1"/>
                      <a:t>84% (75)</a:t>
                    </a:r>
                    <a:endParaRPr lang="en-US"/>
                  </a:p>
                </c:rich>
              </c:tx>
              <c:showLegendKey val="0"/>
              <c:showVal val="1"/>
              <c:showCatName val="0"/>
              <c:showSerName val="0"/>
              <c:showPercent val="0"/>
              <c:showBubbleSize val="0"/>
            </c:dLbl>
            <c:dLbl>
              <c:idx val="8"/>
              <c:layout/>
              <c:tx>
                <c:rich>
                  <a:bodyPr/>
                  <a:lstStyle/>
                  <a:p>
                    <a:r>
                      <a:rPr lang="en-US" b="1"/>
                      <a:t>81% (98)</a:t>
                    </a:r>
                    <a:endParaRPr lang="en-US"/>
                  </a:p>
                </c:rich>
              </c:tx>
              <c:showLegendKey val="0"/>
              <c:showVal val="1"/>
              <c:showCatName val="0"/>
              <c:showSerName val="0"/>
              <c:showPercent val="0"/>
              <c:showBubbleSize val="0"/>
            </c:dLbl>
            <c:dLbl>
              <c:idx val="9"/>
              <c:layout/>
              <c:tx>
                <c:rich>
                  <a:bodyPr/>
                  <a:lstStyle/>
                  <a:p>
                    <a:r>
                      <a:rPr lang="en-US" b="1"/>
                      <a:t>76% (72)</a:t>
                    </a:r>
                    <a:endParaRPr lang="en-US"/>
                  </a:p>
                </c:rich>
              </c:tx>
              <c:showLegendKey val="0"/>
              <c:showVal val="1"/>
              <c:showCatName val="0"/>
              <c:showSerName val="0"/>
              <c:showPercent val="0"/>
              <c:showBubbleSize val="0"/>
            </c:dLbl>
            <c:txPr>
              <a:bodyPr/>
              <a:lstStyle/>
              <a:p>
                <a:pPr>
                  <a:defRPr b="1">
                    <a:solidFill>
                      <a:schemeClr val="bg1"/>
                    </a:solidFill>
                  </a:defRPr>
                </a:pPr>
                <a:endParaRPr lang="lt-LT"/>
              </a:p>
            </c:txPr>
            <c:showLegendKey val="0"/>
            <c:showVal val="1"/>
            <c:showCatName val="0"/>
            <c:showSerName val="0"/>
            <c:showPercent val="0"/>
            <c:showBubbleSize val="0"/>
            <c:showLeaderLines val="0"/>
          </c:dLbls>
          <c:cat>
            <c:strRef>
              <c:f>Asignavimai!$K$3:$K$12</c:f>
              <c:strCache>
                <c:ptCount val="10"/>
                <c:pt idx="0">
                  <c:v>KM</c:v>
                </c:pt>
                <c:pt idx="1">
                  <c:v>AM</c:v>
                </c:pt>
                <c:pt idx="2">
                  <c:v>SM</c:v>
                </c:pt>
                <c:pt idx="3">
                  <c:v>VRM</c:v>
                </c:pt>
                <c:pt idx="4">
                  <c:v>SAM</c:v>
                </c:pt>
                <c:pt idx="5">
                  <c:v>ŠMSM</c:v>
                </c:pt>
                <c:pt idx="6">
                  <c:v>FM</c:v>
                </c:pt>
                <c:pt idx="7">
                  <c:v>EM</c:v>
                </c:pt>
                <c:pt idx="8">
                  <c:v>SADM</c:v>
                </c:pt>
                <c:pt idx="9">
                  <c:v>EIM</c:v>
                </c:pt>
              </c:strCache>
            </c:strRef>
          </c:cat>
          <c:val>
            <c:numRef>
              <c:f>Asignavimai!$M$3:$M$12</c:f>
              <c:numCache>
                <c:formatCode>0%</c:formatCode>
                <c:ptCount val="10"/>
                <c:pt idx="0">
                  <c:v>0.94069972608255181</c:v>
                </c:pt>
                <c:pt idx="1">
                  <c:v>0.90713201836726842</c:v>
                </c:pt>
                <c:pt idx="2">
                  <c:v>0.90783054248275397</c:v>
                </c:pt>
                <c:pt idx="3">
                  <c:v>0.88059940743499521</c:v>
                </c:pt>
                <c:pt idx="4">
                  <c:v>0.87795122606530651</c:v>
                </c:pt>
                <c:pt idx="5">
                  <c:v>0.86160197999972743</c:v>
                </c:pt>
                <c:pt idx="6">
                  <c:v>0.83630701754385983</c:v>
                </c:pt>
                <c:pt idx="7">
                  <c:v>0.84123046708041316</c:v>
                </c:pt>
                <c:pt idx="8">
                  <c:v>0.81470584003399671</c:v>
                </c:pt>
                <c:pt idx="9">
                  <c:v>0.7606088784428251</c:v>
                </c:pt>
              </c:numCache>
            </c:numRef>
          </c:val>
        </c:ser>
        <c:dLbls>
          <c:showLegendKey val="0"/>
          <c:showVal val="0"/>
          <c:showCatName val="0"/>
          <c:showSerName val="0"/>
          <c:showPercent val="0"/>
          <c:showBubbleSize val="0"/>
        </c:dLbls>
        <c:gapWidth val="72"/>
        <c:overlap val="100"/>
        <c:axId val="77314304"/>
        <c:axId val="77316096"/>
      </c:barChart>
      <c:catAx>
        <c:axId val="77314304"/>
        <c:scaling>
          <c:orientation val="minMax"/>
        </c:scaling>
        <c:delete val="0"/>
        <c:axPos val="l"/>
        <c:majorTickMark val="out"/>
        <c:minorTickMark val="none"/>
        <c:tickLblPos val="nextTo"/>
        <c:crossAx val="77316096"/>
        <c:crosses val="autoZero"/>
        <c:auto val="1"/>
        <c:lblAlgn val="ctr"/>
        <c:lblOffset val="100"/>
        <c:noMultiLvlLbl val="0"/>
      </c:catAx>
      <c:valAx>
        <c:axId val="77316096"/>
        <c:scaling>
          <c:orientation val="minMax"/>
        </c:scaling>
        <c:delete val="0"/>
        <c:axPos val="b"/>
        <c:majorGridlines/>
        <c:numFmt formatCode="0%" sourceLinked="1"/>
        <c:majorTickMark val="out"/>
        <c:minorTickMark val="none"/>
        <c:tickLblPos val="nextTo"/>
        <c:crossAx val="77314304"/>
        <c:crosses val="autoZero"/>
        <c:crossBetween val="between"/>
        <c:majorUnit val="0.2"/>
      </c:val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chemeClr val="accent1"/>
            </a:solidFill>
            <a:ln w="60325">
              <a:solidFill>
                <a:schemeClr val="accent1"/>
              </a:solidFill>
            </a:ln>
          </c:spPr>
          <c:invertIfNegative val="0"/>
          <c:cat>
            <c:strRef>
              <c:f>Suvestine!$AG$20:$AG$29</c:f>
              <c:strCache>
                <c:ptCount val="10"/>
                <c:pt idx="0">
                  <c:v>Kultūros paveldo įveiklinimas ir kultūrinio verslumo skatinimas (KM)</c:v>
                </c:pt>
                <c:pt idx="1">
                  <c:v>Energijos efektyvumo didinimas (AM, EIM, EM)</c:v>
                </c:pt>
                <c:pt idx="2">
                  <c:v>Inovacijos ir inovatyvi ekonomika (EIM)</c:v>
                </c:pt>
                <c:pt idx="3">
                  <c:v>Švietimas (ŠMSM)</c:v>
                </c:pt>
                <c:pt idx="4">
                  <c:v>Strateginės infrastruktūros plėtojimas (SM)</c:v>
                </c:pt>
                <c:pt idx="5">
                  <c:v>Valstybės išteklių konsolidavimas ir duomenų atvėrimas (SM)</c:v>
                </c:pt>
                <c:pt idx="6">
                  <c:v>Viešasis administravimas (VRM)</c:v>
                </c:pt>
                <c:pt idx="7">
                  <c:v>Institucinės globos pertvarka (SADM)</c:v>
                </c:pt>
                <c:pt idx="8">
                  <c:v>Sveikata (SAM)</c:v>
                </c:pt>
                <c:pt idx="9">
                  <c:v>Finansų rinkų plėtra (SM, AM)</c:v>
                </c:pt>
              </c:strCache>
            </c:strRef>
          </c:cat>
          <c:val>
            <c:numRef>
              <c:f>Suvestine!$AH$20:$AH$29</c:f>
              <c:numCache>
                <c:formatCode>0%</c:formatCode>
                <c:ptCount val="10"/>
                <c:pt idx="0">
                  <c:v>1</c:v>
                </c:pt>
                <c:pt idx="1">
                  <c:v>1</c:v>
                </c:pt>
                <c:pt idx="2">
                  <c:v>1</c:v>
                </c:pt>
                <c:pt idx="3">
                  <c:v>1</c:v>
                </c:pt>
                <c:pt idx="4">
                  <c:v>1</c:v>
                </c:pt>
                <c:pt idx="5">
                  <c:v>1</c:v>
                </c:pt>
                <c:pt idx="6">
                  <c:v>1</c:v>
                </c:pt>
                <c:pt idx="7">
                  <c:v>1</c:v>
                </c:pt>
                <c:pt idx="8">
                  <c:v>1</c:v>
                </c:pt>
                <c:pt idx="9">
                  <c:v>1</c:v>
                </c:pt>
              </c:numCache>
            </c:numRef>
          </c:val>
        </c:ser>
        <c:ser>
          <c:idx val="1"/>
          <c:order val="1"/>
          <c:spPr>
            <a:solidFill>
              <a:schemeClr val="accent3"/>
            </a:solidFill>
          </c:spPr>
          <c:invertIfNegative val="0"/>
          <c:dPt>
            <c:idx val="0"/>
            <c:invertIfNegative val="0"/>
            <c:bubble3D val="0"/>
            <c:spPr>
              <a:solidFill>
                <a:schemeClr val="accent2"/>
              </a:solidFill>
            </c:spPr>
          </c:dPt>
          <c:dPt>
            <c:idx val="1"/>
            <c:invertIfNegative val="0"/>
            <c:bubble3D val="0"/>
            <c:spPr>
              <a:solidFill>
                <a:schemeClr val="accent2"/>
              </a:solidFill>
            </c:spPr>
          </c:dPt>
          <c:dPt>
            <c:idx val="3"/>
            <c:invertIfNegative val="0"/>
            <c:bubble3D val="0"/>
            <c:spPr>
              <a:solidFill>
                <a:schemeClr val="accent2"/>
              </a:solidFill>
            </c:spPr>
          </c:dPt>
          <c:dPt>
            <c:idx val="4"/>
            <c:invertIfNegative val="0"/>
            <c:bubble3D val="0"/>
            <c:spPr>
              <a:solidFill>
                <a:schemeClr val="accent2"/>
              </a:solidFill>
            </c:spPr>
          </c:dPt>
          <c:dPt>
            <c:idx val="5"/>
            <c:invertIfNegative val="0"/>
            <c:bubble3D val="0"/>
            <c:spPr>
              <a:solidFill>
                <a:schemeClr val="accent2"/>
              </a:solidFill>
            </c:spPr>
          </c:dPt>
          <c:dPt>
            <c:idx val="6"/>
            <c:invertIfNegative val="0"/>
            <c:bubble3D val="0"/>
            <c:spPr>
              <a:solidFill>
                <a:schemeClr val="accent2"/>
              </a:solidFill>
            </c:spPr>
          </c:dPt>
          <c:dLbls>
            <c:dLbl>
              <c:idx val="2"/>
              <c:layout>
                <c:manualLayout>
                  <c:x val="-0.1148775411949246"/>
                  <c:y val="-3.2706192099819296E-7"/>
                </c:manualLayout>
              </c:layout>
              <c:dLblPos val="outEnd"/>
              <c:showLegendKey val="0"/>
              <c:showVal val="1"/>
              <c:showCatName val="0"/>
              <c:showSerName val="0"/>
              <c:showPercent val="0"/>
              <c:showBubbleSize val="0"/>
            </c:dLbl>
            <c:dLbl>
              <c:idx val="7"/>
              <c:layout>
                <c:manualLayout>
                  <c:x val="-0.11128779760518101"/>
                  <c:y val="-4.1536863966770508E-3"/>
                </c:manualLayout>
              </c:layout>
              <c:dLblPos val="outEnd"/>
              <c:showLegendKey val="0"/>
              <c:showVal val="1"/>
              <c:showCatName val="0"/>
              <c:showSerName val="0"/>
              <c:showPercent val="0"/>
              <c:showBubbleSize val="0"/>
            </c:dLbl>
            <c:dLbl>
              <c:idx val="8"/>
              <c:layout>
                <c:manualLayout>
                  <c:x val="-0.1148775411949246"/>
                  <c:y val="-4.1536863966770508E-3"/>
                </c:manualLayout>
              </c:layout>
              <c:dLblPos val="outEnd"/>
              <c:showLegendKey val="0"/>
              <c:showVal val="1"/>
              <c:showCatName val="0"/>
              <c:showSerName val="0"/>
              <c:showPercent val="0"/>
              <c:showBubbleSize val="0"/>
            </c:dLbl>
            <c:dLbl>
              <c:idx val="9"/>
              <c:delete val="1"/>
            </c:dLbl>
            <c:txPr>
              <a:bodyPr/>
              <a:lstStyle/>
              <a:p>
                <a:pPr>
                  <a:defRPr>
                    <a:solidFill>
                      <a:schemeClr val="bg1"/>
                    </a:solidFill>
                  </a:defRPr>
                </a:pPr>
                <a:endParaRPr lang="lt-LT"/>
              </a:p>
            </c:txPr>
            <c:dLblPos val="inBase"/>
            <c:showLegendKey val="0"/>
            <c:showVal val="1"/>
            <c:showCatName val="0"/>
            <c:showSerName val="0"/>
            <c:showPercent val="0"/>
            <c:showBubbleSize val="0"/>
            <c:showLeaderLines val="0"/>
          </c:dLbls>
          <c:cat>
            <c:strRef>
              <c:f>Suvestine!$AG$20:$AG$29</c:f>
              <c:strCache>
                <c:ptCount val="10"/>
                <c:pt idx="0">
                  <c:v>Kultūros paveldo įveiklinimas ir kultūrinio verslumo skatinimas (KM)</c:v>
                </c:pt>
                <c:pt idx="1">
                  <c:v>Energijos efektyvumo didinimas (AM, EIM, EM)</c:v>
                </c:pt>
                <c:pt idx="2">
                  <c:v>Inovacijos ir inovatyvi ekonomika (EIM)</c:v>
                </c:pt>
                <c:pt idx="3">
                  <c:v>Švietimas (ŠMSM)</c:v>
                </c:pt>
                <c:pt idx="4">
                  <c:v>Strateginės infrastruktūros plėtojimas (SM)</c:v>
                </c:pt>
                <c:pt idx="5">
                  <c:v>Valstybės išteklių konsolidavimas ir duomenų atvėrimas (SM)</c:v>
                </c:pt>
                <c:pt idx="6">
                  <c:v>Viešasis administravimas (VRM)</c:v>
                </c:pt>
                <c:pt idx="7">
                  <c:v>Institucinės globos pertvarka (SADM)</c:v>
                </c:pt>
                <c:pt idx="8">
                  <c:v>Sveikata (SAM)</c:v>
                </c:pt>
                <c:pt idx="9">
                  <c:v>Finansų rinkų plėtra (SM, AM)</c:v>
                </c:pt>
              </c:strCache>
            </c:strRef>
          </c:cat>
          <c:val>
            <c:numRef>
              <c:f>Suvestine!$AI$20:$AI$29</c:f>
              <c:numCache>
                <c:formatCode>0%</c:formatCode>
                <c:ptCount val="10"/>
                <c:pt idx="0">
                  <c:v>0.43</c:v>
                </c:pt>
                <c:pt idx="1">
                  <c:v>0.39</c:v>
                </c:pt>
                <c:pt idx="2">
                  <c:v>2.4300000000000002</c:v>
                </c:pt>
                <c:pt idx="3">
                  <c:v>0.62</c:v>
                </c:pt>
                <c:pt idx="4">
                  <c:v>0.42</c:v>
                </c:pt>
                <c:pt idx="5">
                  <c:v>0.56000000000000005</c:v>
                </c:pt>
                <c:pt idx="6">
                  <c:v>0.36</c:v>
                </c:pt>
                <c:pt idx="7">
                  <c:v>1.1000000000000001</c:v>
                </c:pt>
                <c:pt idx="8">
                  <c:v>1.59</c:v>
                </c:pt>
                <c:pt idx="9">
                  <c:v>0</c:v>
                </c:pt>
              </c:numCache>
            </c:numRef>
          </c:val>
        </c:ser>
        <c:dLbls>
          <c:showLegendKey val="0"/>
          <c:showVal val="0"/>
          <c:showCatName val="0"/>
          <c:showSerName val="0"/>
          <c:showPercent val="0"/>
          <c:showBubbleSize val="0"/>
        </c:dLbls>
        <c:gapWidth val="113"/>
        <c:overlap val="100"/>
        <c:axId val="96145408"/>
        <c:axId val="96146944"/>
      </c:barChart>
      <c:catAx>
        <c:axId val="96145408"/>
        <c:scaling>
          <c:orientation val="minMax"/>
        </c:scaling>
        <c:delete val="0"/>
        <c:axPos val="l"/>
        <c:majorTickMark val="out"/>
        <c:minorTickMark val="none"/>
        <c:tickLblPos val="nextTo"/>
        <c:txPr>
          <a:bodyPr/>
          <a:lstStyle/>
          <a:p>
            <a:pPr>
              <a:defRPr sz="800"/>
            </a:pPr>
            <a:endParaRPr lang="lt-LT"/>
          </a:p>
        </c:txPr>
        <c:crossAx val="96146944"/>
        <c:crosses val="autoZero"/>
        <c:auto val="1"/>
        <c:lblAlgn val="ctr"/>
        <c:lblOffset val="100"/>
        <c:noMultiLvlLbl val="0"/>
      </c:catAx>
      <c:valAx>
        <c:axId val="96146944"/>
        <c:scaling>
          <c:orientation val="minMax"/>
          <c:max val="1.1000000000000001"/>
          <c:min val="0"/>
        </c:scaling>
        <c:delete val="0"/>
        <c:axPos val="b"/>
        <c:majorGridlines/>
        <c:numFmt formatCode="0%" sourceLinked="1"/>
        <c:majorTickMark val="out"/>
        <c:minorTickMark val="none"/>
        <c:tickLblPos val="nextTo"/>
        <c:crossAx val="96145408"/>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0.83458</cdr:x>
      <cdr:y>0.06338</cdr:y>
    </cdr:from>
    <cdr:to>
      <cdr:x>0.91573</cdr:x>
      <cdr:y>0.15845</cdr:y>
    </cdr:to>
    <cdr:sp macro="" textlink="">
      <cdr:nvSpPr>
        <cdr:cNvPr id="2" name="TextBox 1"/>
        <cdr:cNvSpPr txBox="1"/>
      </cdr:nvSpPr>
      <cdr:spPr>
        <a:xfrm xmlns:a="http://schemas.openxmlformats.org/drawingml/2006/main">
          <a:off x="6367462" y="214313"/>
          <a:ext cx="619125" cy="321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0.83054</cdr:x>
      <cdr:y>0.10705</cdr:y>
    </cdr:from>
    <cdr:to>
      <cdr:x>0.94758</cdr:x>
      <cdr:y>0.17747</cdr:y>
    </cdr:to>
    <cdr:sp macro="" textlink="">
      <cdr:nvSpPr>
        <cdr:cNvPr id="3" name="TextBox 2"/>
        <cdr:cNvSpPr txBox="1"/>
      </cdr:nvSpPr>
      <cdr:spPr>
        <a:xfrm xmlns:a="http://schemas.openxmlformats.org/drawingml/2006/main">
          <a:off x="7064435" y="361960"/>
          <a:ext cx="995521" cy="238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0.85679</cdr:x>
      <cdr:y>0.24179</cdr:y>
    </cdr:from>
    <cdr:to>
      <cdr:x>0.99958</cdr:x>
      <cdr:y>0.4007</cdr:y>
    </cdr:to>
    <cdr:sp macro="" textlink="">
      <cdr:nvSpPr>
        <cdr:cNvPr id="4" name="TextBox 3"/>
        <cdr:cNvSpPr txBox="1"/>
      </cdr:nvSpPr>
      <cdr:spPr>
        <a:xfrm xmlns:a="http://schemas.openxmlformats.org/drawingml/2006/main">
          <a:off x="5243639" y="693381"/>
          <a:ext cx="873939" cy="455688"/>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lt-LT" sz="1050" b="1"/>
            <a:t>Iš viso: </a:t>
          </a:r>
          <a:endParaRPr lang="en-US" sz="1050" b="1"/>
        </a:p>
        <a:p xmlns:a="http://schemas.openxmlformats.org/drawingml/2006/main">
          <a:pPr algn="ctr"/>
          <a:r>
            <a:rPr lang="en-US" sz="1050" b="1"/>
            <a:t>5 755</a:t>
          </a:r>
          <a:r>
            <a:rPr lang="lt-LT" sz="1050" b="1" baseline="0"/>
            <a:t> (</a:t>
          </a:r>
          <a:r>
            <a:rPr lang="en-US" sz="1050" b="1" baseline="0"/>
            <a:t>86%)</a:t>
          </a:r>
          <a:endParaRPr lang="lt-LT" sz="1050" b="1"/>
        </a:p>
      </cdr:txBody>
    </cdr:sp>
  </cdr:relSizeAnchor>
  <cdr:relSizeAnchor xmlns:cdr="http://schemas.openxmlformats.org/drawingml/2006/chartDrawing">
    <cdr:from>
      <cdr:x>0.87055</cdr:x>
      <cdr:y>0.09191</cdr:y>
    </cdr:from>
    <cdr:to>
      <cdr:x>0.97578</cdr:x>
      <cdr:y>0.17641</cdr:y>
    </cdr:to>
    <cdr:sp macro="" textlink="">
      <cdr:nvSpPr>
        <cdr:cNvPr id="6" name="TextBox 1"/>
        <cdr:cNvSpPr txBox="1"/>
      </cdr:nvSpPr>
      <cdr:spPr>
        <a:xfrm xmlns:a="http://schemas.openxmlformats.org/drawingml/2006/main">
          <a:off x="5327890" y="263561"/>
          <a:ext cx="644031" cy="242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50" b="1" baseline="0"/>
            <a:t>(</a:t>
          </a:r>
          <a:r>
            <a:rPr lang="en-US" sz="1050" b="1" baseline="0"/>
            <a:t>100%)</a:t>
          </a:r>
          <a:endParaRPr lang="lt-LT" sz="1050" b="1"/>
        </a:p>
      </cdr:txBody>
    </cdr:sp>
  </cdr:relSizeAnchor>
  <cdr:relSizeAnchor xmlns:cdr="http://schemas.openxmlformats.org/drawingml/2006/chartDrawing">
    <cdr:from>
      <cdr:x>0.75894</cdr:x>
      <cdr:y>0.39758</cdr:y>
    </cdr:from>
    <cdr:to>
      <cdr:x>0.90932</cdr:x>
      <cdr:y>0.55872</cdr:y>
    </cdr:to>
    <cdr:sp macro="" textlink="">
      <cdr:nvSpPr>
        <cdr:cNvPr id="7" name="TextBox 1"/>
        <cdr:cNvSpPr txBox="1"/>
      </cdr:nvSpPr>
      <cdr:spPr>
        <a:xfrm xmlns:a="http://schemas.openxmlformats.org/drawingml/2006/main">
          <a:off x="4644827" y="1140123"/>
          <a:ext cx="920342" cy="4621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100" b="1">
              <a:effectLst/>
              <a:latin typeface="+mn-lt"/>
              <a:ea typeface="+mn-ea"/>
              <a:cs typeface="+mn-cs"/>
            </a:rPr>
            <a:t>Iš viso:</a:t>
          </a:r>
          <a:r>
            <a:rPr lang="lt-LT" sz="1100" b="1" baseline="0">
              <a:effectLst/>
              <a:latin typeface="+mn-lt"/>
              <a:ea typeface="+mn-ea"/>
              <a:cs typeface="+mn-cs"/>
            </a:rPr>
            <a:t> </a:t>
          </a:r>
          <a:endParaRPr lang="en-US" sz="1100" b="1" baseline="0">
            <a:effectLst/>
            <a:latin typeface="+mn-lt"/>
            <a:ea typeface="+mn-ea"/>
            <a:cs typeface="+mn-cs"/>
          </a:endParaRPr>
        </a:p>
        <a:p xmlns:a="http://schemas.openxmlformats.org/drawingml/2006/main">
          <a:pPr algn="ctr"/>
          <a:r>
            <a:rPr lang="lt-LT" sz="1050" b="1" baseline="0">
              <a:effectLst/>
              <a:latin typeface="+mn-lt"/>
              <a:ea typeface="+mn-ea"/>
              <a:cs typeface="+mn-cs"/>
            </a:rPr>
            <a:t>4 </a:t>
          </a:r>
          <a:r>
            <a:rPr lang="en-US" sz="1050" b="1" baseline="0">
              <a:effectLst/>
              <a:latin typeface="+mn-lt"/>
              <a:ea typeface="+mn-ea"/>
              <a:cs typeface="+mn-cs"/>
            </a:rPr>
            <a:t>559</a:t>
          </a:r>
          <a:r>
            <a:rPr lang="en-US" sz="1050" b="1"/>
            <a:t> </a:t>
          </a:r>
          <a:r>
            <a:rPr lang="lt-LT" sz="1050" b="1" baseline="0"/>
            <a:t>(6</a:t>
          </a:r>
          <a:r>
            <a:rPr lang="en-US" sz="1050" b="1" baseline="0"/>
            <a:t>8%)</a:t>
          </a:r>
          <a:endParaRPr lang="lt-LT" sz="1050" b="1"/>
        </a:p>
      </cdr:txBody>
    </cdr:sp>
  </cdr:relSizeAnchor>
  <cdr:relSizeAnchor xmlns:cdr="http://schemas.openxmlformats.org/drawingml/2006/chartDrawing">
    <cdr:from>
      <cdr:x>0.57912</cdr:x>
      <cdr:y>0.57298</cdr:y>
    </cdr:from>
    <cdr:to>
      <cdr:x>0.72937</cdr:x>
      <cdr:y>0.71674</cdr:y>
    </cdr:to>
    <cdr:sp macro="" textlink="">
      <cdr:nvSpPr>
        <cdr:cNvPr id="8" name="TextBox 1"/>
        <cdr:cNvSpPr txBox="1"/>
      </cdr:nvSpPr>
      <cdr:spPr>
        <a:xfrm xmlns:a="http://schemas.openxmlformats.org/drawingml/2006/main">
          <a:off x="3544312" y="1643121"/>
          <a:ext cx="919550" cy="412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100" b="1">
              <a:effectLst/>
              <a:latin typeface="+mn-lt"/>
              <a:ea typeface="+mn-ea"/>
              <a:cs typeface="+mn-cs"/>
            </a:rPr>
            <a:t>Iš viso:</a:t>
          </a:r>
          <a:r>
            <a:rPr lang="lt-LT" sz="1100" b="1" baseline="0">
              <a:effectLst/>
              <a:latin typeface="+mn-lt"/>
              <a:ea typeface="+mn-ea"/>
              <a:cs typeface="+mn-cs"/>
            </a:rPr>
            <a:t> </a:t>
          </a:r>
          <a:endParaRPr lang="en-US" sz="1100" b="1" baseline="0">
            <a:effectLst/>
            <a:latin typeface="+mn-lt"/>
            <a:ea typeface="+mn-ea"/>
            <a:cs typeface="+mn-cs"/>
          </a:endParaRPr>
        </a:p>
        <a:p xmlns:a="http://schemas.openxmlformats.org/drawingml/2006/main">
          <a:pPr algn="ctr"/>
          <a:r>
            <a:rPr lang="lt-LT" sz="1050" b="1" baseline="0">
              <a:effectLst/>
              <a:latin typeface="+mn-lt"/>
              <a:ea typeface="+mn-ea"/>
              <a:cs typeface="+mn-cs"/>
            </a:rPr>
            <a:t>2 </a:t>
          </a:r>
          <a:r>
            <a:rPr lang="en-US" sz="1050" b="1" baseline="0">
              <a:effectLst/>
              <a:latin typeface="+mn-lt"/>
              <a:ea typeface="+mn-ea"/>
              <a:cs typeface="+mn-cs"/>
            </a:rPr>
            <a:t>17</a:t>
          </a:r>
          <a:r>
            <a:rPr lang="lt-LT" sz="1050" b="1" baseline="0">
              <a:effectLst/>
              <a:latin typeface="+mn-lt"/>
              <a:ea typeface="+mn-ea"/>
              <a:cs typeface="+mn-cs"/>
            </a:rPr>
            <a:t>8</a:t>
          </a:r>
          <a:r>
            <a:rPr lang="en-US" sz="1050" b="1"/>
            <a:t> </a:t>
          </a:r>
          <a:r>
            <a:rPr lang="lt-LT" sz="1050" b="1" baseline="0"/>
            <a:t>(3</a:t>
          </a:r>
          <a:r>
            <a:rPr lang="en-US" sz="1050" b="1" baseline="0"/>
            <a:t>2%)</a:t>
          </a:r>
          <a:endParaRPr lang="lt-LT" sz="1050" b="1"/>
        </a:p>
      </cdr:txBody>
    </cdr:sp>
  </cdr:relSizeAnchor>
  <cdr:relSizeAnchor xmlns:cdr="http://schemas.openxmlformats.org/drawingml/2006/chartDrawing">
    <cdr:from>
      <cdr:x>0.52516</cdr:x>
      <cdr:y>0.73668</cdr:y>
    </cdr:from>
    <cdr:to>
      <cdr:x>0.66242</cdr:x>
      <cdr:y>0.88887</cdr:y>
    </cdr:to>
    <cdr:sp macro="" textlink="">
      <cdr:nvSpPr>
        <cdr:cNvPr id="9" name="TextBox 1"/>
        <cdr:cNvSpPr txBox="1"/>
      </cdr:nvSpPr>
      <cdr:spPr>
        <a:xfrm xmlns:a="http://schemas.openxmlformats.org/drawingml/2006/main">
          <a:off x="3214023" y="2112537"/>
          <a:ext cx="840086" cy="436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100" b="1">
              <a:effectLst/>
              <a:latin typeface="+mn-lt"/>
              <a:ea typeface="+mn-ea"/>
              <a:cs typeface="+mn-cs"/>
            </a:rPr>
            <a:t>Iš viso:</a:t>
          </a:r>
          <a:r>
            <a:rPr lang="lt-LT" sz="1100" b="1" baseline="0">
              <a:effectLst/>
              <a:latin typeface="+mn-lt"/>
              <a:ea typeface="+mn-ea"/>
              <a:cs typeface="+mn-cs"/>
            </a:rPr>
            <a:t> </a:t>
          </a:r>
          <a:endParaRPr lang="en-US" sz="1100" b="1" baseline="0">
            <a:effectLst/>
            <a:latin typeface="+mn-lt"/>
            <a:ea typeface="+mn-ea"/>
            <a:cs typeface="+mn-cs"/>
          </a:endParaRPr>
        </a:p>
        <a:p xmlns:a="http://schemas.openxmlformats.org/drawingml/2006/main">
          <a:pPr algn="ctr"/>
          <a:r>
            <a:rPr lang="en-US" sz="1050" b="1" baseline="0"/>
            <a:t>1 </a:t>
          </a:r>
          <a:r>
            <a:rPr lang="lt-LT" sz="1050" b="1" baseline="0"/>
            <a:t>8</a:t>
          </a:r>
          <a:r>
            <a:rPr lang="en-US" sz="1050" b="1" baseline="0"/>
            <a:t>62</a:t>
          </a:r>
          <a:r>
            <a:rPr lang="lt-LT" sz="1050" b="1" baseline="0"/>
            <a:t> (</a:t>
          </a:r>
          <a:r>
            <a:rPr lang="en-US" sz="1050" b="1" baseline="0"/>
            <a:t>28%)</a:t>
          </a:r>
          <a:endParaRPr lang="lt-LT" sz="1050" b="1"/>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AB22-C9B3-4067-8CD1-C067527B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27</Pages>
  <Words>46761</Words>
  <Characters>26655</Characters>
  <Application>Microsoft Office Word</Application>
  <DocSecurity>0</DocSecurity>
  <Lines>222</Lines>
  <Paragraphs>146</Paragraphs>
  <ScaleCrop>false</ScaleCrop>
  <HeadingPairs>
    <vt:vector size="6" baseType="variant">
      <vt:variant>
        <vt:lpstr>Pavadinimas</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FM</Company>
  <LinksUpToDate>false</LinksUpToDate>
  <CharactersWithSpaces>73270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Jurgita Vilūnienė</dc:creator>
  <cp:lastModifiedBy>Žana Zimina</cp:lastModifiedBy>
  <cp:revision>110</cp:revision>
  <cp:lastPrinted>2019-05-28T09:53:00Z</cp:lastPrinted>
  <dcterms:created xsi:type="dcterms:W3CDTF">2019-05-14T15:00:00Z</dcterms:created>
  <dcterms:modified xsi:type="dcterms:W3CDTF">2019-05-30T08:09:00Z</dcterms:modified>
</cp:coreProperties>
</file>