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A766C" w14:textId="573B7811" w:rsidR="00CD3BFF" w:rsidRDefault="00D5205D" w:rsidP="0084668C">
      <w:pPr>
        <w:ind w:right="1280"/>
        <w:jc w:val="center"/>
        <w:rPr>
          <w:b/>
          <w:szCs w:val="24"/>
        </w:rPr>
      </w:pPr>
      <w:r>
        <w:rPr>
          <w:b/>
          <w:szCs w:val="24"/>
        </w:rPr>
        <w:t xml:space="preserve">                                                                                                                      </w:t>
      </w:r>
      <w:r w:rsidR="008A361C">
        <w:rPr>
          <w:b/>
          <w:szCs w:val="24"/>
        </w:rPr>
        <w:t xml:space="preserve">Projekto </w:t>
      </w:r>
    </w:p>
    <w:p w14:paraId="6DFDB9E4" w14:textId="77777777" w:rsidR="00CD3BFF" w:rsidRDefault="008A361C">
      <w:pPr>
        <w:jc w:val="right"/>
        <w:rPr>
          <w:b/>
          <w:szCs w:val="24"/>
        </w:rPr>
      </w:pPr>
      <w:r>
        <w:rPr>
          <w:b/>
          <w:szCs w:val="24"/>
        </w:rPr>
        <w:t>lyginamasis variantas</w:t>
      </w:r>
    </w:p>
    <w:p w14:paraId="39D1438F" w14:textId="77777777" w:rsidR="00CD3BFF" w:rsidRDefault="00CD3BFF">
      <w:pPr>
        <w:spacing w:line="360" w:lineRule="auto"/>
        <w:jc w:val="right"/>
        <w:rPr>
          <w:b/>
          <w:szCs w:val="24"/>
        </w:rPr>
      </w:pPr>
    </w:p>
    <w:p w14:paraId="2C1995CC" w14:textId="77777777" w:rsidR="00CD3BFF" w:rsidRDefault="00CD3BFF">
      <w:pPr>
        <w:spacing w:line="360" w:lineRule="auto"/>
        <w:jc w:val="right"/>
        <w:rPr>
          <w:b/>
          <w:szCs w:val="24"/>
        </w:rPr>
      </w:pPr>
    </w:p>
    <w:p w14:paraId="6C948C92" w14:textId="77777777" w:rsidR="00CD3BFF" w:rsidRDefault="008A361C">
      <w:pPr>
        <w:jc w:val="center"/>
        <w:rPr>
          <w:b/>
          <w:color w:val="000000"/>
          <w:szCs w:val="24"/>
        </w:rPr>
      </w:pPr>
      <w:r>
        <w:rPr>
          <w:noProof/>
          <w:lang w:eastAsia="lt-LT"/>
        </w:rPr>
        <w:drawing>
          <wp:anchor distT="0" distB="101600" distL="0" distR="0" simplePos="0" relativeHeight="2" behindDoc="1" locked="0" layoutInCell="1" allowOverlap="1" wp14:anchorId="6432ACC2" wp14:editId="071A86AA">
            <wp:simplePos x="0" y="0"/>
            <wp:positionH relativeFrom="column">
              <wp:posOffset>-1079500</wp:posOffset>
            </wp:positionH>
            <wp:positionV relativeFrom="paragraph">
              <wp:posOffset>-719455</wp:posOffset>
            </wp:positionV>
            <wp:extent cx="14605" cy="1460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anchor>
        </w:drawing>
      </w:r>
      <w:r>
        <w:rPr>
          <w:b/>
          <w:color w:val="000000"/>
          <w:szCs w:val="24"/>
        </w:rPr>
        <w:t>LIETUVOS RESPUBLIKOS VYRIAUSYBĖ</w:t>
      </w:r>
    </w:p>
    <w:p w14:paraId="19E1B899" w14:textId="77777777" w:rsidR="00CD3BFF" w:rsidRDefault="00CD3BFF">
      <w:pPr>
        <w:jc w:val="center"/>
        <w:rPr>
          <w:color w:val="000000"/>
          <w:szCs w:val="24"/>
        </w:rPr>
      </w:pPr>
    </w:p>
    <w:p w14:paraId="03738D4B" w14:textId="77777777" w:rsidR="00CD3BFF" w:rsidRDefault="008A361C">
      <w:pPr>
        <w:jc w:val="center"/>
        <w:rPr>
          <w:b/>
          <w:color w:val="000000"/>
          <w:szCs w:val="24"/>
        </w:rPr>
      </w:pPr>
      <w:r>
        <w:rPr>
          <w:b/>
          <w:color w:val="000000"/>
          <w:szCs w:val="24"/>
        </w:rPr>
        <w:t>NUTARIMAS</w:t>
      </w:r>
    </w:p>
    <w:p w14:paraId="03002335" w14:textId="2DBDA263" w:rsidR="00CD3BFF" w:rsidRDefault="008A361C">
      <w:pPr>
        <w:jc w:val="center"/>
        <w:rPr>
          <w:b/>
          <w:color w:val="000000"/>
          <w:szCs w:val="24"/>
        </w:rPr>
      </w:pPr>
      <w:r>
        <w:rPr>
          <w:b/>
          <w:color w:val="000000"/>
          <w:szCs w:val="24"/>
        </w:rPr>
        <w:t xml:space="preserve">DĖL LIETUVOS </w:t>
      </w:r>
      <w:bookmarkStart w:id="0" w:name="__DdeLink__476_651625404"/>
      <w:r>
        <w:rPr>
          <w:b/>
          <w:color w:val="000000"/>
          <w:szCs w:val="24"/>
        </w:rPr>
        <w:t>RESPUBLIKOS VYRIAUSYBĖS 2005 M. BALANDŽIO 20</w:t>
      </w:r>
      <w:r w:rsidR="00DD6C43">
        <w:rPr>
          <w:b/>
          <w:color w:val="000000"/>
          <w:szCs w:val="24"/>
        </w:rPr>
        <w:t> </w:t>
      </w:r>
      <w:r>
        <w:rPr>
          <w:b/>
          <w:color w:val="000000"/>
          <w:szCs w:val="24"/>
        </w:rPr>
        <w:t>D. NUTARIMO NR. 436 „DĖL UŽSIENIEČIŲ, KURIEMS DRAUDŽIAMA ATVYKTI Į LIETUVOS RESPUBLIKĄ, NACIONALINIO SĄRAŠO SUDARYMO IR TVARKYMO</w:t>
      </w:r>
      <w:bookmarkEnd w:id="0"/>
      <w:r>
        <w:rPr>
          <w:b/>
          <w:color w:val="000000"/>
          <w:szCs w:val="24"/>
        </w:rPr>
        <w:t xml:space="preserve"> TAISYKLIŲ PATVIRTINIMO“ PAKEITIMO</w:t>
      </w:r>
    </w:p>
    <w:p w14:paraId="37535B22" w14:textId="77777777" w:rsidR="00CD3BFF" w:rsidRDefault="00CD3BFF">
      <w:pPr>
        <w:spacing w:line="360" w:lineRule="auto"/>
        <w:jc w:val="center"/>
        <w:rPr>
          <w:color w:val="000000"/>
          <w:szCs w:val="24"/>
        </w:rPr>
      </w:pPr>
    </w:p>
    <w:p w14:paraId="13DBE7A5" w14:textId="77777777" w:rsidR="00CD3BFF" w:rsidRDefault="008A361C">
      <w:pPr>
        <w:spacing w:line="360" w:lineRule="auto"/>
        <w:jc w:val="center"/>
        <w:rPr>
          <w:color w:val="000000"/>
          <w:szCs w:val="24"/>
        </w:rPr>
      </w:pPr>
      <w:r>
        <w:rPr>
          <w:color w:val="000000"/>
          <w:szCs w:val="24"/>
        </w:rPr>
        <w:t xml:space="preserve">Nr. </w:t>
      </w:r>
    </w:p>
    <w:p w14:paraId="76526993" w14:textId="77777777" w:rsidR="00CD3BFF" w:rsidRDefault="008A361C">
      <w:pPr>
        <w:spacing w:line="360" w:lineRule="auto"/>
        <w:jc w:val="center"/>
        <w:rPr>
          <w:color w:val="000000"/>
          <w:szCs w:val="24"/>
        </w:rPr>
      </w:pPr>
      <w:r>
        <w:rPr>
          <w:color w:val="000000"/>
          <w:szCs w:val="24"/>
        </w:rPr>
        <w:t>Vilnius</w:t>
      </w:r>
    </w:p>
    <w:p w14:paraId="52A914ED" w14:textId="77777777" w:rsidR="00CD3BFF" w:rsidRDefault="00CD3BFF">
      <w:pPr>
        <w:spacing w:line="360" w:lineRule="auto"/>
        <w:ind w:firstLine="720"/>
        <w:jc w:val="both"/>
        <w:rPr>
          <w:szCs w:val="24"/>
          <w:lang w:eastAsia="lt-LT"/>
        </w:rPr>
      </w:pPr>
    </w:p>
    <w:p w14:paraId="3B94B0EC" w14:textId="77777777" w:rsidR="00CD3BFF" w:rsidRDefault="008A361C">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52542BFE" w14:textId="5F0B6AB5" w:rsidR="00CD3BFF" w:rsidRDefault="00EB6E41" w:rsidP="00FD1FE5">
      <w:pPr>
        <w:pStyle w:val="ListParagraph"/>
        <w:spacing w:after="0" w:line="360" w:lineRule="auto"/>
        <w:ind w:left="0" w:firstLine="720"/>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 xml:space="preserve">1. </w:t>
      </w:r>
      <w:r w:rsidR="008A361C">
        <w:rPr>
          <w:rFonts w:ascii="Times New Roman" w:hAnsi="Times New Roman" w:cs="Times New Roman"/>
          <w:color w:val="000000"/>
          <w:sz w:val="24"/>
          <w:szCs w:val="24"/>
        </w:rPr>
        <w:t xml:space="preserve">Pakeisti Užsieniečių, kuriems draudžiama atvykti į Lietuvos Respubliką, nacionalinio sąrašo sudarymo ir tvarkymo taisykles, patvirtintas </w:t>
      </w:r>
      <w:r w:rsidR="008A361C">
        <w:rPr>
          <w:rFonts w:ascii="Times New Roman" w:hAnsi="Times New Roman" w:cs="Times New Roman"/>
          <w:sz w:val="24"/>
          <w:szCs w:val="24"/>
        </w:rPr>
        <w:t>Lietuvos Respublikos Vyriausybės 2005</w:t>
      </w:r>
      <w:r w:rsidR="00DD6C43">
        <w:rPr>
          <w:rFonts w:ascii="Times New Roman" w:hAnsi="Times New Roman" w:cs="Times New Roman"/>
          <w:sz w:val="24"/>
          <w:szCs w:val="24"/>
        </w:rPr>
        <w:t> </w:t>
      </w:r>
      <w:r w:rsidR="008A361C">
        <w:rPr>
          <w:rFonts w:ascii="Times New Roman" w:hAnsi="Times New Roman" w:cs="Times New Roman"/>
          <w:sz w:val="24"/>
          <w:szCs w:val="24"/>
        </w:rPr>
        <w:t>m. balandžio 20 d. nutarimu Nr. 436 „Dėl Užsieniečių, kuriems draudžiama atvykti į Lietuvos Respubliką, nacionalinio sąrašo sudarymo ir tvarkymo taisyklių patvirtinimo“</w:t>
      </w:r>
      <w:r w:rsidR="008A361C">
        <w:rPr>
          <w:rFonts w:ascii="Times New Roman" w:eastAsia="Times New Roman" w:hAnsi="Times New Roman" w:cs="Times New Roman"/>
          <w:sz w:val="24"/>
          <w:szCs w:val="24"/>
          <w:lang w:eastAsia="lt-LT"/>
        </w:rPr>
        <w:t>:</w:t>
      </w:r>
    </w:p>
    <w:p w14:paraId="02289C73" w14:textId="77777777" w:rsidR="00CD3BFF" w:rsidRDefault="008A361C" w:rsidP="00FD1FE5">
      <w:pPr>
        <w:spacing w:line="360" w:lineRule="auto"/>
        <w:ind w:firstLine="720"/>
        <w:rPr>
          <w:szCs w:val="24"/>
        </w:rPr>
      </w:pPr>
      <w:r>
        <w:rPr>
          <w:szCs w:val="24"/>
        </w:rPr>
        <w:t>1</w:t>
      </w:r>
      <w:r w:rsidR="00F03EE5">
        <w:rPr>
          <w:szCs w:val="24"/>
        </w:rPr>
        <w:t>.1</w:t>
      </w:r>
      <w:r>
        <w:rPr>
          <w:szCs w:val="24"/>
        </w:rPr>
        <w:t>. Pakeisti 6.11 papunktį ir jį išdėstyti taip:</w:t>
      </w:r>
    </w:p>
    <w:p w14:paraId="6B068DD7" w14:textId="0418B7E1" w:rsidR="00CD3BFF" w:rsidRDefault="008A361C" w:rsidP="00FD1FE5">
      <w:pPr>
        <w:spacing w:line="360" w:lineRule="auto"/>
        <w:ind w:firstLine="720"/>
        <w:jc w:val="both"/>
        <w:rPr>
          <w:szCs w:val="24"/>
        </w:rPr>
      </w:pPr>
      <w:r>
        <w:rPr>
          <w:szCs w:val="24"/>
        </w:rPr>
        <w:t>„6.11. veido atvaizdas</w:t>
      </w:r>
      <w:r w:rsidR="004271D2">
        <w:rPr>
          <w:szCs w:val="24"/>
        </w:rPr>
        <w:t xml:space="preserve"> </w:t>
      </w:r>
      <w:r>
        <w:rPr>
          <w:b/>
          <w:szCs w:val="24"/>
        </w:rPr>
        <w:t>ir pirštų atspaudai</w:t>
      </w:r>
      <w:r>
        <w:rPr>
          <w:szCs w:val="24"/>
        </w:rPr>
        <w:t xml:space="preserve">, jeigu </w:t>
      </w:r>
      <w:r>
        <w:rPr>
          <w:strike/>
          <w:szCs w:val="24"/>
        </w:rPr>
        <w:t xml:space="preserve">jis turimas </w:t>
      </w:r>
      <w:r>
        <w:rPr>
          <w:b/>
          <w:szCs w:val="24"/>
        </w:rPr>
        <w:t>šie duomenys turimi (tapatybei patvirtinti)</w:t>
      </w:r>
      <w:r>
        <w:rPr>
          <w:szCs w:val="24"/>
        </w:rPr>
        <w:t>.“</w:t>
      </w:r>
    </w:p>
    <w:p w14:paraId="757C556F" w14:textId="77777777" w:rsidR="00CD3BFF" w:rsidRDefault="00F03EE5" w:rsidP="00FD1FE5">
      <w:pPr>
        <w:spacing w:line="360" w:lineRule="auto"/>
        <w:ind w:firstLine="720"/>
        <w:jc w:val="both"/>
        <w:rPr>
          <w:color w:val="000000"/>
          <w:szCs w:val="24"/>
        </w:rPr>
      </w:pPr>
      <w:r>
        <w:rPr>
          <w:color w:val="000000"/>
          <w:szCs w:val="24"/>
        </w:rPr>
        <w:t>1.</w:t>
      </w:r>
      <w:r w:rsidR="008A361C">
        <w:rPr>
          <w:color w:val="000000"/>
          <w:szCs w:val="24"/>
        </w:rPr>
        <w:t>2.</w:t>
      </w:r>
      <w:r w:rsidR="00A0549D">
        <w:rPr>
          <w:color w:val="000000"/>
          <w:szCs w:val="24"/>
        </w:rPr>
        <w:t xml:space="preserve"> </w:t>
      </w:r>
      <w:r w:rsidR="008A361C">
        <w:rPr>
          <w:color w:val="000000"/>
          <w:szCs w:val="24"/>
        </w:rPr>
        <w:t>Pakeisti 8 punktą ir jį išdėstyti taip:</w:t>
      </w:r>
    </w:p>
    <w:p w14:paraId="4E426FF2" w14:textId="21F83A6C" w:rsidR="00CD3BFF" w:rsidRPr="004271D2" w:rsidRDefault="008A361C" w:rsidP="00FD1FE5">
      <w:pPr>
        <w:spacing w:line="360" w:lineRule="auto"/>
        <w:ind w:firstLine="720"/>
        <w:jc w:val="both"/>
        <w:rPr>
          <w:color w:val="000000"/>
          <w:szCs w:val="24"/>
          <w:lang w:eastAsia="lt-LT"/>
        </w:rPr>
      </w:pPr>
      <w:r>
        <w:rPr>
          <w:color w:val="000000"/>
          <w:szCs w:val="24"/>
        </w:rPr>
        <w:t>„</w:t>
      </w:r>
      <w:r>
        <w:rPr>
          <w:color w:val="000000"/>
          <w:lang w:eastAsia="lt-LT"/>
        </w:rPr>
        <w:t xml:space="preserve">8. Duomenys, nurodyti taisyklių 6 punkte, </w:t>
      </w:r>
      <w:r>
        <w:rPr>
          <w:strike/>
          <w:color w:val="000000"/>
          <w:lang w:eastAsia="lt-LT"/>
        </w:rPr>
        <w:t>ir</w:t>
      </w:r>
      <w:r>
        <w:rPr>
          <w:color w:val="000000"/>
          <w:lang w:eastAsia="lt-LT"/>
        </w:rPr>
        <w:t xml:space="preserve"> juos pagrindžiantys dokumentai</w:t>
      </w:r>
      <w:r w:rsidR="00FD1638">
        <w:rPr>
          <w:color w:val="000000"/>
          <w:lang w:eastAsia="lt-LT"/>
        </w:rPr>
        <w:t xml:space="preserve"> </w:t>
      </w:r>
      <w:r w:rsidR="00FD1638" w:rsidRPr="00FD1638">
        <w:rPr>
          <w:b/>
          <w:bCs/>
          <w:color w:val="000000"/>
          <w:lang w:eastAsia="lt-LT"/>
        </w:rPr>
        <w:t>(jeigu turimi)</w:t>
      </w:r>
      <w:r>
        <w:rPr>
          <w:b/>
          <w:color w:val="000000"/>
          <w:lang w:eastAsia="lt-LT"/>
        </w:rPr>
        <w:t>,</w:t>
      </w:r>
      <w:r w:rsidR="004271D2">
        <w:rPr>
          <w:b/>
          <w:color w:val="000000"/>
          <w:lang w:eastAsia="lt-LT"/>
        </w:rPr>
        <w:t xml:space="preserve"> </w:t>
      </w:r>
      <w:r>
        <w:rPr>
          <w:strike/>
          <w:color w:val="000000"/>
          <w:lang w:eastAsia="lt-LT"/>
        </w:rPr>
        <w:t xml:space="preserve">Migracijos departamentui teikiami esant </w:t>
      </w:r>
      <w:r>
        <w:rPr>
          <w:strike/>
          <w:szCs w:val="24"/>
          <w:lang w:eastAsia="lt-LT"/>
        </w:rPr>
        <w:t xml:space="preserve">bent vienamįstatymo133 straipsnio 1, </w:t>
      </w:r>
      <w:r>
        <w:rPr>
          <w:strike/>
        </w:rPr>
        <w:t>1</w:t>
      </w:r>
      <w:r>
        <w:rPr>
          <w:strike/>
          <w:vertAlign w:val="superscript"/>
        </w:rPr>
        <w:t>1</w:t>
      </w:r>
      <w:r>
        <w:rPr>
          <w:strike/>
        </w:rPr>
        <w:t xml:space="preserve">, </w:t>
      </w:r>
      <w:r>
        <w:rPr>
          <w:strike/>
          <w:szCs w:val="24"/>
          <w:lang w:eastAsia="lt-LT"/>
        </w:rPr>
        <w:t>2, 5 ar 6 dalyje</w:t>
      </w:r>
      <w:r w:rsidR="004271D2">
        <w:rPr>
          <w:strike/>
          <w:szCs w:val="24"/>
          <w:lang w:eastAsia="lt-LT"/>
        </w:rPr>
        <w:t xml:space="preserve"> </w:t>
      </w:r>
      <w:r>
        <w:rPr>
          <w:strike/>
          <w:szCs w:val="24"/>
          <w:lang w:eastAsia="lt-LT"/>
        </w:rPr>
        <w:t>nurodytam</w:t>
      </w:r>
      <w:r>
        <w:rPr>
          <w:szCs w:val="24"/>
          <w:lang w:eastAsia="lt-LT"/>
        </w:rPr>
        <w:t xml:space="preserve"> uždraudimo užsieniečiui atvykti į Lietuvos Respubliką </w:t>
      </w:r>
      <w:r>
        <w:rPr>
          <w:strike/>
          <w:szCs w:val="24"/>
          <w:lang w:eastAsia="lt-LT"/>
        </w:rPr>
        <w:t>pagrindui</w:t>
      </w:r>
      <w:r w:rsidR="004271D2" w:rsidRPr="004271D2">
        <w:rPr>
          <w:szCs w:val="24"/>
          <w:lang w:eastAsia="lt-LT"/>
        </w:rPr>
        <w:t xml:space="preserve"> </w:t>
      </w:r>
      <w:r>
        <w:rPr>
          <w:b/>
          <w:szCs w:val="24"/>
          <w:lang w:eastAsia="lt-LT"/>
        </w:rPr>
        <w:t xml:space="preserve">pagrindą patvirtinantys duomenys ir (ar) dokumentai, laikotarpis, kuriam siūloma uždrausti užsieniečiui atvykti į Lietuvos Respubliką, ir tai, ar duomenys apie šį užsienietį iš sąrašo turėtų būti pateikti C.SIS (toliau – pasiūlymas uždrausti užsieniečiui atvykti į Lietuvos Respubliką) </w:t>
      </w:r>
      <w:r>
        <w:rPr>
          <w:szCs w:val="24"/>
          <w:lang w:eastAsia="lt-LT"/>
        </w:rPr>
        <w:t xml:space="preserve">per 10 darbo dienų nuo </w:t>
      </w:r>
      <w:r>
        <w:rPr>
          <w:strike/>
          <w:szCs w:val="24"/>
          <w:lang w:eastAsia="lt-LT"/>
        </w:rPr>
        <w:t>šio</w:t>
      </w:r>
      <w:r w:rsidR="004271D2" w:rsidRPr="004271D2">
        <w:rPr>
          <w:szCs w:val="24"/>
          <w:lang w:eastAsia="lt-LT"/>
        </w:rPr>
        <w:t xml:space="preserve"> </w:t>
      </w:r>
      <w:r>
        <w:rPr>
          <w:b/>
          <w:szCs w:val="24"/>
          <w:lang w:eastAsia="lt-LT"/>
        </w:rPr>
        <w:t>uždraudimo užsieniečiui atvykti į Lietuvos Respubliką</w:t>
      </w:r>
      <w:r w:rsidR="00EB6E41">
        <w:rPr>
          <w:b/>
          <w:szCs w:val="24"/>
          <w:lang w:eastAsia="lt-LT"/>
        </w:rPr>
        <w:t xml:space="preserve"> </w:t>
      </w:r>
      <w:r>
        <w:rPr>
          <w:szCs w:val="24"/>
          <w:lang w:eastAsia="lt-LT"/>
        </w:rPr>
        <w:t>pagrindo</w:t>
      </w:r>
      <w:r>
        <w:rPr>
          <w:b/>
          <w:szCs w:val="24"/>
          <w:lang w:eastAsia="lt-LT"/>
        </w:rPr>
        <w:t xml:space="preserve">, nurodyto įstatymo 133 straipsnio 1, </w:t>
      </w:r>
      <w:r>
        <w:rPr>
          <w:b/>
        </w:rPr>
        <w:t>1</w:t>
      </w:r>
      <w:r>
        <w:rPr>
          <w:b/>
          <w:vertAlign w:val="superscript"/>
        </w:rPr>
        <w:t>1</w:t>
      </w:r>
      <w:r>
        <w:rPr>
          <w:b/>
        </w:rPr>
        <w:t xml:space="preserve">, </w:t>
      </w:r>
      <w:r>
        <w:rPr>
          <w:b/>
          <w:szCs w:val="24"/>
          <w:lang w:eastAsia="lt-LT"/>
        </w:rPr>
        <w:t>2, 5 ar 6 dalyje,</w:t>
      </w:r>
      <w:r>
        <w:rPr>
          <w:szCs w:val="24"/>
          <w:lang w:eastAsia="lt-LT"/>
        </w:rPr>
        <w:t xml:space="preserve"> atsiradimo ar paaiškėjimo </w:t>
      </w:r>
      <w:r>
        <w:rPr>
          <w:b/>
          <w:szCs w:val="24"/>
          <w:lang w:eastAsia="lt-LT"/>
        </w:rPr>
        <w:t>teikiami Migracijos departamentui</w:t>
      </w:r>
      <w:r w:rsidR="00EB6E41">
        <w:rPr>
          <w:b/>
          <w:szCs w:val="24"/>
          <w:lang w:eastAsia="lt-LT"/>
        </w:rPr>
        <w:t xml:space="preserve"> </w:t>
      </w:r>
      <w:r>
        <w:rPr>
          <w:strike/>
          <w:szCs w:val="24"/>
          <w:lang w:eastAsia="lt-LT"/>
        </w:rPr>
        <w:t xml:space="preserve">kartu su šį pagrindą patvirtinančiais dokumentais ir (arba) kompetentingų valstybės institucijų ar įstaigų motyvuotomis išvadomis arba informacija apie tai, ar užsienietis gali kelti grėsmę valstybės saugumui ar viešajai tvarkai, </w:t>
      </w:r>
      <w:r>
        <w:rPr>
          <w:strike/>
          <w:color w:val="000000"/>
          <w:szCs w:val="24"/>
          <w:lang w:eastAsia="lt-LT"/>
        </w:rPr>
        <w:t xml:space="preserve">nurodant laikotarpį, kuriam </w:t>
      </w:r>
      <w:r>
        <w:rPr>
          <w:strike/>
          <w:color w:val="000000"/>
          <w:szCs w:val="24"/>
          <w:lang w:eastAsia="lt-LT"/>
        </w:rPr>
        <w:lastRenderedPageBreak/>
        <w:t>siūloma uždrausti užsieniečiui atvykti į Lietuvos Respubliką, ir tai, ar duomenys apie šį užsienietį iš sąrašo turėtų būti pateikti C. SIS</w:t>
      </w:r>
      <w:r w:rsidR="004271D2">
        <w:rPr>
          <w:color w:val="000000"/>
          <w:szCs w:val="24"/>
          <w:lang w:eastAsia="lt-LT"/>
        </w:rPr>
        <w:t>.</w:t>
      </w:r>
    </w:p>
    <w:p w14:paraId="65CD7B04" w14:textId="1923D87A" w:rsidR="00CD3BFF" w:rsidRDefault="008A361C" w:rsidP="00FD1FE5">
      <w:pPr>
        <w:spacing w:line="360" w:lineRule="auto"/>
        <w:ind w:firstLine="720"/>
        <w:jc w:val="both"/>
      </w:pPr>
      <w:r>
        <w:rPr>
          <w:szCs w:val="24"/>
          <w:lang w:eastAsia="lt-LT"/>
        </w:rPr>
        <w:t>Užsienio reikalų ministras, įstatymo 133 straipsnio 8 dalyje nurodytu atveju teikdamas Lietuvos Respublikos vidaus reikalų ministrui pasiūlymą uždrausti užsieniečiui atvykti į Lietuvos Respubliką įstatymo 133 straipsnio 4 dalyje nurodytais pagrindais, kartu su užsieniečio duomenimis, nurodytais taisyklių 6 punkte, pateikia informaciją ir (</w:t>
      </w:r>
      <w:r w:rsidRPr="00E035D2">
        <w:rPr>
          <w:strike/>
          <w:szCs w:val="24"/>
          <w:lang w:eastAsia="lt-LT"/>
        </w:rPr>
        <w:t>arba</w:t>
      </w:r>
      <w:r w:rsidR="00E035D2" w:rsidRPr="00E035D2">
        <w:rPr>
          <w:szCs w:val="24"/>
          <w:lang w:eastAsia="lt-LT"/>
        </w:rPr>
        <w:t xml:space="preserve"> </w:t>
      </w:r>
      <w:r w:rsidR="00E035D2" w:rsidRPr="00E035D2">
        <w:rPr>
          <w:b/>
          <w:bCs/>
          <w:szCs w:val="24"/>
          <w:lang w:eastAsia="lt-LT"/>
        </w:rPr>
        <w:t>ar</w:t>
      </w:r>
      <w:r>
        <w:rPr>
          <w:szCs w:val="24"/>
          <w:lang w:eastAsia="lt-LT"/>
        </w:rPr>
        <w:t xml:space="preserve">) dokumentus, patvirtinančius pagrindą, kuriuo siūlo uždrausti šiam užsieniečiui atvykti į Lietuvos Respubliką, ir nurodo laikotarpį, kuriam siūlo uždrausti užsieniečiui atvykti į Lietuvos Respubliką. </w:t>
      </w:r>
    </w:p>
    <w:p w14:paraId="16F53C12" w14:textId="0F348FBF" w:rsidR="00CD3BFF" w:rsidRDefault="008A361C" w:rsidP="00FD1FE5">
      <w:pPr>
        <w:spacing w:line="360" w:lineRule="auto"/>
        <w:ind w:firstLine="720"/>
        <w:jc w:val="both"/>
        <w:rPr>
          <w:szCs w:val="24"/>
          <w:lang w:eastAsia="lt-LT"/>
        </w:rPr>
      </w:pPr>
      <w:r>
        <w:rPr>
          <w:szCs w:val="24"/>
          <w:lang w:eastAsia="lt-LT"/>
        </w:rPr>
        <w:t>Taisyklių 9 punkte nurodytos valstybės institucijos ar įstaigos arba šio punkto antrojoje pastraipoje nurodytu atveju užsienio reikalų ministro teikiamame pasiūlyme uždrausti užsieniečiui atvykti į Lietuvos Respubliką turi būti nurodyta, yra ar nėra įstatymo 133 straipsnio 10</w:t>
      </w:r>
      <w:r w:rsidR="00EB2DA5">
        <w:rPr>
          <w:szCs w:val="24"/>
          <w:lang w:eastAsia="lt-LT"/>
        </w:rPr>
        <w:t> </w:t>
      </w:r>
      <w:r>
        <w:rPr>
          <w:szCs w:val="24"/>
          <w:lang w:eastAsia="lt-LT"/>
        </w:rPr>
        <w:t>dalyje nurodytų priežasčių, dėl kurių informacija užsieniečiui neteikiama.</w:t>
      </w:r>
    </w:p>
    <w:p w14:paraId="590E3C6E" w14:textId="0D4D5D44" w:rsidR="00CD3BFF" w:rsidRDefault="008A361C" w:rsidP="00FD1FE5">
      <w:pPr>
        <w:spacing w:line="360" w:lineRule="auto"/>
        <w:ind w:firstLine="720"/>
        <w:jc w:val="both"/>
        <w:rPr>
          <w:szCs w:val="24"/>
          <w:lang w:eastAsia="lt-LT"/>
        </w:rPr>
      </w:pPr>
      <w:r>
        <w:rPr>
          <w:b/>
          <w:szCs w:val="24"/>
          <w:lang w:eastAsia="lt-LT"/>
        </w:rPr>
        <w:t>Pasiūlymą uždrausti užsieniečiui atvykti į Lietuvos Respubliką</w:t>
      </w:r>
      <w:r>
        <w:rPr>
          <w:b/>
        </w:rPr>
        <w:t xml:space="preserve"> t</w:t>
      </w:r>
      <w:r>
        <w:rPr>
          <w:b/>
          <w:color w:val="000000"/>
          <w:szCs w:val="24"/>
          <w:lang w:eastAsia="lt-LT"/>
        </w:rPr>
        <w:t xml:space="preserve">aisyklių </w:t>
      </w:r>
      <w:r w:rsidR="00EB2DA5">
        <w:rPr>
          <w:b/>
          <w:color w:val="000000"/>
          <w:szCs w:val="24"/>
          <w:lang w:eastAsia="lt-LT"/>
        </w:rPr>
        <w:br/>
      </w:r>
      <w:r>
        <w:rPr>
          <w:b/>
          <w:szCs w:val="24"/>
          <w:lang w:eastAsia="lt-LT"/>
        </w:rPr>
        <w:t>9.3–9.10</w:t>
      </w:r>
      <w:r w:rsidR="00EB2DA5">
        <w:rPr>
          <w:b/>
          <w:szCs w:val="24"/>
          <w:lang w:eastAsia="lt-LT"/>
        </w:rPr>
        <w:t> </w:t>
      </w:r>
      <w:r>
        <w:rPr>
          <w:b/>
          <w:szCs w:val="24"/>
          <w:lang w:eastAsia="lt-LT"/>
        </w:rPr>
        <w:t>papunkčiuose nurodytos valstybės institucijos ar įstaigos</w:t>
      </w:r>
      <w:r w:rsidR="00EB6E41">
        <w:rPr>
          <w:b/>
          <w:szCs w:val="24"/>
          <w:lang w:eastAsia="lt-LT"/>
        </w:rPr>
        <w:t xml:space="preserve"> </w:t>
      </w:r>
      <w:r>
        <w:rPr>
          <w:b/>
          <w:szCs w:val="24"/>
          <w:lang w:eastAsia="lt-LT"/>
        </w:rPr>
        <w:t xml:space="preserve">Migracijos departamentui teikia raštu arba </w:t>
      </w:r>
      <w:r>
        <w:rPr>
          <w:b/>
        </w:rPr>
        <w:t xml:space="preserve">per Lietuvos migracijos informacinę sistemą (toliau – MIGRIS), </w:t>
      </w:r>
      <w:r>
        <w:rPr>
          <w:b/>
          <w:szCs w:val="24"/>
          <w:lang w:eastAsia="lt-LT"/>
        </w:rPr>
        <w:t xml:space="preserve">o </w:t>
      </w:r>
      <w:r>
        <w:rPr>
          <w:b/>
          <w:color w:val="000000"/>
          <w:szCs w:val="24"/>
          <w:lang w:eastAsia="lt-LT"/>
        </w:rPr>
        <w:t xml:space="preserve">taisyklių </w:t>
      </w:r>
      <w:r>
        <w:rPr>
          <w:b/>
          <w:szCs w:val="24"/>
          <w:lang w:eastAsia="lt-LT"/>
        </w:rPr>
        <w:t>9.1–9.2</w:t>
      </w:r>
      <w:r w:rsidR="00EB2DA5">
        <w:rPr>
          <w:b/>
          <w:szCs w:val="24"/>
          <w:lang w:eastAsia="lt-LT"/>
        </w:rPr>
        <w:t> </w:t>
      </w:r>
      <w:r>
        <w:rPr>
          <w:b/>
          <w:szCs w:val="24"/>
          <w:lang w:eastAsia="lt-LT"/>
        </w:rPr>
        <w:t>papunkčiuose nurodytos valstybės institucijos ar įstaigos</w:t>
      </w:r>
      <w:r w:rsidR="00EB6E41">
        <w:rPr>
          <w:b/>
          <w:szCs w:val="24"/>
          <w:lang w:eastAsia="lt-LT"/>
        </w:rPr>
        <w:t xml:space="preserve"> </w:t>
      </w:r>
      <w:r>
        <w:rPr>
          <w:b/>
        </w:rPr>
        <w:t>– per MIGRIS</w:t>
      </w:r>
      <w:r w:rsidR="00B92639">
        <w:rPr>
          <w:b/>
        </w:rPr>
        <w:t xml:space="preserve">. </w:t>
      </w:r>
      <w:r w:rsidR="00B92639" w:rsidRPr="00584DBF">
        <w:rPr>
          <w:b/>
          <w:szCs w:val="24"/>
        </w:rPr>
        <w:t xml:space="preserve">Nesant techninių galimybių </w:t>
      </w:r>
      <w:r w:rsidR="00B92639">
        <w:rPr>
          <w:b/>
          <w:szCs w:val="24"/>
        </w:rPr>
        <w:t xml:space="preserve">pasiūlymą </w:t>
      </w:r>
      <w:r w:rsidR="00B92639">
        <w:rPr>
          <w:b/>
          <w:szCs w:val="24"/>
          <w:lang w:eastAsia="lt-LT"/>
        </w:rPr>
        <w:t>uždrausti užsieniečiui atvykti į Lietuvos Respubliką</w:t>
      </w:r>
      <w:r w:rsidR="00B92639" w:rsidRPr="00584DBF">
        <w:rPr>
          <w:b/>
          <w:szCs w:val="24"/>
        </w:rPr>
        <w:t xml:space="preserve"> pateikti per MIGRI</w:t>
      </w:r>
      <w:r w:rsidR="00B92639">
        <w:rPr>
          <w:b/>
          <w:szCs w:val="24"/>
        </w:rPr>
        <w:t xml:space="preserve">S, </w:t>
      </w:r>
      <w:r w:rsidR="00B92639">
        <w:rPr>
          <w:b/>
          <w:color w:val="000000"/>
          <w:szCs w:val="24"/>
          <w:lang w:eastAsia="lt-LT"/>
        </w:rPr>
        <w:t xml:space="preserve">taisyklių </w:t>
      </w:r>
      <w:r w:rsidR="00B92639">
        <w:rPr>
          <w:b/>
          <w:szCs w:val="24"/>
          <w:lang w:eastAsia="lt-LT"/>
        </w:rPr>
        <w:t>9.1–9.2 papunkčiuose nurodytos valstybės institucijos ar įstaigos šį pasiūlymą Migracijos departamentui teikia raštu</w:t>
      </w:r>
      <w:r>
        <w:rPr>
          <w:b/>
        </w:rPr>
        <w:t>.</w:t>
      </w:r>
    </w:p>
    <w:p w14:paraId="12312327" w14:textId="0C25B816" w:rsidR="00CD3BFF" w:rsidRDefault="008A361C" w:rsidP="00FD1FE5">
      <w:pPr>
        <w:spacing w:line="360" w:lineRule="auto"/>
        <w:ind w:firstLine="720"/>
        <w:jc w:val="both"/>
      </w:pPr>
      <w:r>
        <w:rPr>
          <w:szCs w:val="24"/>
          <w:lang w:eastAsia="lt-LT"/>
        </w:rPr>
        <w:t>Jeigu taisyklių 9 punkte nurodytos valstybės institucijos ar įstaigos</w:t>
      </w:r>
      <w:r w:rsidR="00EB6E41">
        <w:rPr>
          <w:szCs w:val="24"/>
          <w:lang w:eastAsia="lt-LT"/>
        </w:rPr>
        <w:t xml:space="preserve"> </w:t>
      </w:r>
      <w:r>
        <w:rPr>
          <w:szCs w:val="24"/>
          <w:lang w:eastAsia="lt-LT"/>
        </w:rPr>
        <w:t>arba šio punkto antrojoje pastraipoje nurodytu atveju užsienio reikalų ministras teikia įslaptintą informaciją, tokia informacija teikiama Lietuvos Respublikos valstybės ir tarnybos paslapčių įstatymo, Lietuvos Respublikos kriminalinės žvalgybos įstatymo</w:t>
      </w:r>
      <w:r>
        <w:rPr>
          <w:color w:val="000000"/>
          <w:szCs w:val="24"/>
          <w:lang w:eastAsia="lt-LT"/>
        </w:rPr>
        <w:t>, Lietuvos Respublikos žvalgybos įstatymo ir kitų teisės aktų, reglamentuojančių įslaptintos informacijos rinkimą,</w:t>
      </w:r>
      <w:r w:rsidR="00EB6E41">
        <w:rPr>
          <w:color w:val="000000"/>
          <w:szCs w:val="24"/>
          <w:lang w:eastAsia="lt-LT"/>
        </w:rPr>
        <w:t xml:space="preserve"> </w:t>
      </w:r>
      <w:r>
        <w:rPr>
          <w:color w:val="000000"/>
          <w:szCs w:val="24"/>
          <w:lang w:eastAsia="lt-LT"/>
        </w:rPr>
        <w:t>administravimą</w:t>
      </w:r>
      <w:r w:rsidR="00EB6E41">
        <w:rPr>
          <w:color w:val="000000"/>
          <w:szCs w:val="24"/>
          <w:lang w:eastAsia="lt-LT"/>
        </w:rPr>
        <w:t xml:space="preserve"> </w:t>
      </w:r>
      <w:r>
        <w:rPr>
          <w:color w:val="000000"/>
          <w:szCs w:val="24"/>
          <w:lang w:eastAsia="lt-LT"/>
        </w:rPr>
        <w:t xml:space="preserve">ir panaudojimą, </w:t>
      </w:r>
      <w:r>
        <w:rPr>
          <w:szCs w:val="24"/>
          <w:lang w:eastAsia="lt-LT"/>
        </w:rPr>
        <w:t>nustatyta tvarka.</w:t>
      </w:r>
      <w:r>
        <w:t>“</w:t>
      </w:r>
    </w:p>
    <w:p w14:paraId="1E13E794" w14:textId="764A3C0A" w:rsidR="00C7496D" w:rsidRPr="00C7496D" w:rsidRDefault="00C7496D" w:rsidP="00C7496D">
      <w:pPr>
        <w:spacing w:line="360" w:lineRule="auto"/>
        <w:ind w:firstLine="720"/>
        <w:jc w:val="both"/>
        <w:rPr>
          <w:szCs w:val="24"/>
        </w:rPr>
      </w:pPr>
      <w:r w:rsidRPr="00C7496D">
        <w:rPr>
          <w:szCs w:val="24"/>
        </w:rPr>
        <w:t>1.3. Pakeisti 15 punktą ir jį išdėstyti taip:</w:t>
      </w:r>
    </w:p>
    <w:p w14:paraId="03E0718D" w14:textId="6BFFBA5D" w:rsidR="00C7496D" w:rsidRPr="00C7496D" w:rsidRDefault="00C7496D" w:rsidP="00C7496D">
      <w:pPr>
        <w:spacing w:line="360" w:lineRule="auto"/>
        <w:ind w:firstLine="720"/>
        <w:jc w:val="both"/>
        <w:rPr>
          <w:color w:val="000000"/>
          <w:szCs w:val="24"/>
          <w:lang w:eastAsia="en-GB"/>
        </w:rPr>
      </w:pPr>
      <w:r w:rsidRPr="00C7496D">
        <w:rPr>
          <w:szCs w:val="24"/>
        </w:rPr>
        <w:t xml:space="preserve">„15. </w:t>
      </w:r>
      <w:r w:rsidRPr="00C7496D">
        <w:rPr>
          <w:color w:val="000000"/>
          <w:szCs w:val="24"/>
          <w:lang w:eastAsia="en-GB"/>
        </w:rPr>
        <w:t xml:space="preserve">Duomenys iš sąrašo teikiami C.SIS, jeigu sprendimas uždrausti užsieniečiui atvykti į Lietuvos Respubliką, kurio pagrindu duomenys įrašyti į sąrašą, atitinka 2006 m. gruodžio 20 d. Europos Parlamento ir Tarybos reglamento (EB) Nr. 1987/2006 dėl antrosios kartos Šengeno informacinės sistemos (SIS II) sukūrimo, veikimo ir naudojimo </w:t>
      </w:r>
      <w:r w:rsidRPr="00C7496D">
        <w:rPr>
          <w:strike/>
          <w:color w:val="000000"/>
          <w:szCs w:val="24"/>
          <w:lang w:eastAsia="en-GB"/>
        </w:rPr>
        <w:t>(OL 2006 L 381, p. 4)</w:t>
      </w:r>
      <w:r w:rsidRPr="00C7496D">
        <w:rPr>
          <w:color w:val="000000"/>
          <w:szCs w:val="24"/>
          <w:lang w:eastAsia="en-GB"/>
        </w:rPr>
        <w:t xml:space="preserve"> su paskutiniais pakeitimais, padarytais 2018 m. lapkričio 28 d. Europos Parlamento ir Tarybos </w:t>
      </w:r>
      <w:r w:rsidRPr="00C7496D">
        <w:rPr>
          <w:color w:val="000000"/>
          <w:szCs w:val="24"/>
          <w:lang w:eastAsia="en-GB"/>
        </w:rPr>
        <w:lastRenderedPageBreak/>
        <w:t>reglamentu (ES) 2018/1861 </w:t>
      </w:r>
      <w:r w:rsidRPr="00C7496D">
        <w:rPr>
          <w:strike/>
          <w:color w:val="000000"/>
          <w:szCs w:val="24"/>
          <w:shd w:val="clear" w:color="auto" w:fill="FFFFFF"/>
          <w:lang w:eastAsia="en-GB"/>
        </w:rPr>
        <w:t>(OL 2018 L 314, p. 14)</w:t>
      </w:r>
      <w:r w:rsidRPr="00C7496D">
        <w:rPr>
          <w:color w:val="000000"/>
          <w:szCs w:val="24"/>
          <w:shd w:val="clear" w:color="auto" w:fill="FFFFFF"/>
          <w:lang w:eastAsia="en-GB"/>
        </w:rPr>
        <w:t>, </w:t>
      </w:r>
      <w:r w:rsidRPr="00C7496D">
        <w:rPr>
          <w:color w:val="000000"/>
          <w:szCs w:val="24"/>
          <w:lang w:eastAsia="en-GB"/>
        </w:rPr>
        <w:t>(toliau – SIS II reglamentas) 24 ir 25</w:t>
      </w:r>
      <w:r w:rsidR="00EB2DA5">
        <w:rPr>
          <w:color w:val="000000"/>
          <w:szCs w:val="24"/>
          <w:lang w:eastAsia="en-GB"/>
        </w:rPr>
        <w:t> </w:t>
      </w:r>
      <w:r w:rsidRPr="00C7496D">
        <w:rPr>
          <w:color w:val="000000"/>
          <w:szCs w:val="24"/>
          <w:lang w:eastAsia="en-GB"/>
        </w:rPr>
        <w:t>straipsniuose</w:t>
      </w:r>
      <w:r w:rsidRPr="00C7496D">
        <w:rPr>
          <w:b/>
          <w:bCs/>
          <w:color w:val="000000"/>
          <w:szCs w:val="24"/>
          <w:lang w:eastAsia="en-GB"/>
        </w:rPr>
        <w:t> </w:t>
      </w:r>
      <w:r w:rsidRPr="00C7496D">
        <w:rPr>
          <w:color w:val="000000"/>
          <w:szCs w:val="24"/>
          <w:lang w:eastAsia="en-GB"/>
        </w:rPr>
        <w:t>nustatytus pagrindus.</w:t>
      </w:r>
    </w:p>
    <w:p w14:paraId="18EE3D74" w14:textId="79D65579" w:rsidR="00C7496D" w:rsidRPr="00C7496D" w:rsidRDefault="00C7496D" w:rsidP="00C7496D">
      <w:pPr>
        <w:spacing w:line="360" w:lineRule="auto"/>
        <w:ind w:firstLine="720"/>
        <w:jc w:val="both"/>
        <w:rPr>
          <w:color w:val="000000"/>
          <w:szCs w:val="24"/>
          <w:lang w:eastAsia="en-GB"/>
        </w:rPr>
      </w:pPr>
      <w:r w:rsidRPr="00C7496D">
        <w:rPr>
          <w:color w:val="000000"/>
          <w:szCs w:val="24"/>
          <w:lang w:eastAsia="en-GB"/>
        </w:rPr>
        <w:t>Sprendimą įtraukti į C.SIS įspėjimą dėl užsieniečio neįsileidimo pagal SIS II reglamento 24 arba 25 straipsnį Migracijos departamentas arba Valstybės sienos apsaugos tarnyba priima kartu su sprendimu uždrausti užsieniečiui atvykti į Lietuvos Respubliką.“</w:t>
      </w:r>
    </w:p>
    <w:p w14:paraId="6AA3F867" w14:textId="7540CB5E" w:rsidR="00CD3BFF" w:rsidRDefault="00410523" w:rsidP="00C7496D">
      <w:pPr>
        <w:spacing w:line="360" w:lineRule="auto"/>
        <w:ind w:firstLine="720"/>
        <w:jc w:val="both"/>
        <w:rPr>
          <w:szCs w:val="24"/>
        </w:rPr>
      </w:pPr>
      <w:r>
        <w:rPr>
          <w:szCs w:val="24"/>
        </w:rPr>
        <w:t>1.</w:t>
      </w:r>
      <w:r w:rsidR="00C7496D">
        <w:rPr>
          <w:szCs w:val="24"/>
        </w:rPr>
        <w:t>4</w:t>
      </w:r>
      <w:r w:rsidR="008A361C">
        <w:rPr>
          <w:szCs w:val="24"/>
        </w:rPr>
        <w:t>. Pakeisti 28 punktą ir jį išdėstyti taip:</w:t>
      </w:r>
    </w:p>
    <w:p w14:paraId="2F7D647B" w14:textId="502948E6" w:rsidR="00CD3BFF" w:rsidRDefault="008A361C" w:rsidP="00C7496D">
      <w:pPr>
        <w:spacing w:line="360" w:lineRule="auto"/>
        <w:ind w:firstLine="720"/>
        <w:jc w:val="both"/>
        <w:rPr>
          <w:szCs w:val="24"/>
        </w:rPr>
      </w:pPr>
      <w:r>
        <w:t xml:space="preserve">„28. </w:t>
      </w:r>
      <w:r>
        <w:rPr>
          <w:color w:val="000000"/>
          <w:szCs w:val="24"/>
        </w:rPr>
        <w:t>Duomenys apie užsienietį, kuriam uždrausta atvykti į Lietuvos Respubliką įstatymo 133</w:t>
      </w:r>
      <w:r w:rsidR="00EB2DA5">
        <w:rPr>
          <w:color w:val="000000"/>
          <w:szCs w:val="24"/>
        </w:rPr>
        <w:t> </w:t>
      </w:r>
      <w:r>
        <w:rPr>
          <w:color w:val="000000"/>
          <w:szCs w:val="24"/>
        </w:rPr>
        <w:t xml:space="preserve">straipsnio 1, </w:t>
      </w:r>
      <w:r>
        <w:rPr>
          <w:szCs w:val="24"/>
        </w:rPr>
        <w:t>1</w:t>
      </w:r>
      <w:r>
        <w:rPr>
          <w:szCs w:val="24"/>
          <w:vertAlign w:val="superscript"/>
        </w:rPr>
        <w:t>1</w:t>
      </w:r>
      <w:r>
        <w:rPr>
          <w:szCs w:val="24"/>
        </w:rPr>
        <w:t xml:space="preserve">, </w:t>
      </w:r>
      <w:r>
        <w:rPr>
          <w:color w:val="000000"/>
          <w:szCs w:val="24"/>
        </w:rPr>
        <w:t>2, 5 ar 6 dalyje nurodytu pagrindu, gali būti išbraukiami iš sąrašo arba sutrumpintas draudimo šiam užsieniečiui atvykti į Lietuvos Respubliką laikas s</w:t>
      </w:r>
      <w:r>
        <w:rPr>
          <w:szCs w:val="24"/>
        </w:rPr>
        <w:t>prendimą</w:t>
      </w:r>
      <w:r w:rsidR="004271D2">
        <w:rPr>
          <w:szCs w:val="24"/>
        </w:rPr>
        <w:t xml:space="preserve"> </w:t>
      </w:r>
      <w:r w:rsidR="004271D2" w:rsidRPr="004271D2">
        <w:rPr>
          <w:strike/>
        </w:rPr>
        <w:t>dėl uždraudimo atvykti priėmusio Migracijos departamento ar Valstybės sienos apsaugos tarnybos</w:t>
      </w:r>
      <w:r w:rsidR="007C64C6">
        <w:rPr>
          <w:szCs w:val="24"/>
        </w:rPr>
        <w:t xml:space="preserve"> </w:t>
      </w:r>
      <w:r w:rsidR="007C64C6" w:rsidRPr="004271D2">
        <w:rPr>
          <w:b/>
          <w:szCs w:val="24"/>
        </w:rPr>
        <w:t>uždrausti užsieniečiui atvykti į Lietuvos Respubliką</w:t>
      </w:r>
      <w:r w:rsidRPr="004271D2">
        <w:rPr>
          <w:b/>
          <w:szCs w:val="24"/>
        </w:rPr>
        <w:t xml:space="preserve"> priėmusio</w:t>
      </w:r>
      <w:r w:rsidR="007C64C6" w:rsidRPr="004271D2">
        <w:rPr>
          <w:b/>
          <w:szCs w:val="24"/>
        </w:rPr>
        <w:t>s įstaigos</w:t>
      </w:r>
      <w:r w:rsidR="007C64C6">
        <w:rPr>
          <w:szCs w:val="24"/>
        </w:rPr>
        <w:t xml:space="preserve"> </w:t>
      </w:r>
      <w:r>
        <w:rPr>
          <w:color w:val="000000"/>
          <w:szCs w:val="24"/>
        </w:rPr>
        <w:t xml:space="preserve">sprendimu, jeigu </w:t>
      </w:r>
      <w:r w:rsidR="004271D2" w:rsidRPr="004271D2">
        <w:rPr>
          <w:strike/>
          <w:color w:val="000000"/>
          <w:szCs w:val="24"/>
        </w:rPr>
        <w:t>šiai</w:t>
      </w:r>
      <w:r w:rsidR="004271D2">
        <w:rPr>
          <w:color w:val="000000"/>
          <w:szCs w:val="24"/>
        </w:rPr>
        <w:t xml:space="preserve"> </w:t>
      </w:r>
      <w:r w:rsidR="00334518" w:rsidRPr="004271D2">
        <w:rPr>
          <w:b/>
          <w:color w:val="000000"/>
          <w:szCs w:val="24"/>
        </w:rPr>
        <w:t>sprendimą uždrausti užsieniečiui atvykti į Lietuvos Respubliką priėmusiai</w:t>
      </w:r>
      <w:r w:rsidR="00334518">
        <w:rPr>
          <w:color w:val="000000"/>
          <w:szCs w:val="24"/>
        </w:rPr>
        <w:t xml:space="preserve"> </w:t>
      </w:r>
      <w:r>
        <w:rPr>
          <w:szCs w:val="24"/>
        </w:rPr>
        <w:t xml:space="preserve">įstaigai </w:t>
      </w:r>
      <w:r>
        <w:rPr>
          <w:color w:val="000000"/>
          <w:szCs w:val="24"/>
        </w:rPr>
        <w:t>pateikiamas:</w:t>
      </w:r>
    </w:p>
    <w:p w14:paraId="78848D16" w14:textId="74245A77" w:rsidR="00CD3BFF" w:rsidRDefault="008A361C" w:rsidP="00FD1FE5">
      <w:pPr>
        <w:spacing w:line="360" w:lineRule="auto"/>
        <w:ind w:firstLine="720"/>
        <w:jc w:val="both"/>
        <w:rPr>
          <w:szCs w:val="24"/>
        </w:rPr>
      </w:pPr>
      <w:bookmarkStart w:id="1" w:name="part_58fbfb6f0bd94653a8bb03ec774302f2"/>
      <w:bookmarkEnd w:id="1"/>
      <w:r>
        <w:rPr>
          <w:color w:val="000000"/>
          <w:szCs w:val="24"/>
        </w:rPr>
        <w:t xml:space="preserve">28.1. motyvuotas </w:t>
      </w:r>
      <w:r w:rsidRPr="0019677F">
        <w:rPr>
          <w:strike/>
          <w:color w:val="000000"/>
          <w:szCs w:val="24"/>
        </w:rPr>
        <w:t>rašytinis</w:t>
      </w:r>
      <w:r w:rsidR="00A0549D" w:rsidRPr="00A0549D">
        <w:rPr>
          <w:color w:val="000000"/>
          <w:szCs w:val="24"/>
        </w:rPr>
        <w:t xml:space="preserve"> </w:t>
      </w:r>
      <w:r>
        <w:rPr>
          <w:color w:val="000000"/>
          <w:szCs w:val="24"/>
        </w:rPr>
        <w:t>užsieniečio prašymas išbraukti duomenis apie jį iš sąrašo</w:t>
      </w:r>
      <w:r w:rsidR="00A0549D">
        <w:rPr>
          <w:color w:val="000000"/>
          <w:szCs w:val="24"/>
        </w:rPr>
        <w:t xml:space="preserve"> </w:t>
      </w:r>
      <w:r>
        <w:rPr>
          <w:color w:val="000000"/>
          <w:szCs w:val="24"/>
        </w:rPr>
        <w:t>ar sutrumpinti draudimo jam atvykti į Lietuvos Respubliką laiką. Šis prašymas atitinkamai</w:t>
      </w:r>
      <w:r w:rsidR="00A0549D">
        <w:rPr>
          <w:color w:val="000000"/>
          <w:szCs w:val="24"/>
        </w:rPr>
        <w:t xml:space="preserve"> </w:t>
      </w:r>
      <w:r>
        <w:rPr>
          <w:color w:val="000000"/>
          <w:szCs w:val="24"/>
        </w:rPr>
        <w:t>Migracijos departamentui arba Valstybės sienos apsaugos tarnybai</w:t>
      </w:r>
      <w:r w:rsidR="00A0549D">
        <w:rPr>
          <w:color w:val="000000"/>
          <w:szCs w:val="24"/>
        </w:rPr>
        <w:t xml:space="preserve"> </w:t>
      </w:r>
      <w:r w:rsidR="00410523" w:rsidRPr="004539B4">
        <w:rPr>
          <w:b/>
          <w:color w:val="000000"/>
          <w:szCs w:val="24"/>
        </w:rPr>
        <w:t>teikiamas per MIGRIS</w:t>
      </w:r>
      <w:r w:rsidR="00410523">
        <w:rPr>
          <w:b/>
          <w:color w:val="000000"/>
          <w:szCs w:val="24"/>
        </w:rPr>
        <w:t>.</w:t>
      </w:r>
      <w:r w:rsidR="00346346">
        <w:rPr>
          <w:b/>
          <w:color w:val="000000"/>
          <w:szCs w:val="24"/>
        </w:rPr>
        <w:t xml:space="preserve"> </w:t>
      </w:r>
      <w:r w:rsidRPr="00410523">
        <w:rPr>
          <w:strike/>
          <w:color w:val="000000"/>
          <w:szCs w:val="24"/>
        </w:rPr>
        <w:t>siunčiamas paštu</w:t>
      </w:r>
      <w:r w:rsidRPr="0019677F">
        <w:rPr>
          <w:strike/>
          <w:color w:val="000000"/>
          <w:szCs w:val="24"/>
        </w:rPr>
        <w:t>, kartu pridedant užsieniečio paso arba jį atitinkančio kelionės dokumento kopiją (kopijos tikrumas turi būti paliudytas dokumentų kopijų tikrumo paliudijimo teisę turinčio asmens ar institucijos)</w:t>
      </w:r>
      <w:r w:rsidRPr="00410523">
        <w:rPr>
          <w:strike/>
          <w:color w:val="000000"/>
          <w:szCs w:val="24"/>
        </w:rPr>
        <w:t>, ar elektroninėmis priemonėmis, pasirašytas kvalifikuotu elektroniniu parašu</w:t>
      </w:r>
      <w:r>
        <w:rPr>
          <w:b/>
          <w:szCs w:val="24"/>
        </w:rPr>
        <w:t xml:space="preserve"> Prašyme turi būti nurodyti taisyklių 6.1–6.10 papunkčiuose nurodyti užsieniečio</w:t>
      </w:r>
      <w:r w:rsidR="00A0549D">
        <w:rPr>
          <w:b/>
          <w:szCs w:val="24"/>
        </w:rPr>
        <w:t xml:space="preserve"> </w:t>
      </w:r>
      <w:r>
        <w:rPr>
          <w:b/>
          <w:szCs w:val="24"/>
        </w:rPr>
        <w:t>duomenys, užsieniečio elektroninio pašto adresas ir telefono</w:t>
      </w:r>
      <w:r w:rsidR="00D663AB">
        <w:rPr>
          <w:b/>
          <w:szCs w:val="24"/>
        </w:rPr>
        <w:t xml:space="preserve"> </w:t>
      </w:r>
      <w:r w:rsidR="00AC238B">
        <w:rPr>
          <w:b/>
          <w:szCs w:val="24"/>
        </w:rPr>
        <w:t xml:space="preserve">ryšio </w:t>
      </w:r>
      <w:r>
        <w:rPr>
          <w:b/>
          <w:szCs w:val="24"/>
        </w:rPr>
        <w:t>numeris, kartu pridedant galiojančio užsieniečio paso ar jį atitinkančio kelionės dokumento kopiją</w:t>
      </w:r>
      <w:r w:rsidR="006D4046">
        <w:rPr>
          <w:b/>
          <w:szCs w:val="24"/>
        </w:rPr>
        <w:t xml:space="preserve"> (</w:t>
      </w:r>
      <w:r w:rsidR="006D4046" w:rsidRPr="004539B4">
        <w:rPr>
          <w:b/>
          <w:color w:val="000000"/>
          <w:szCs w:val="24"/>
        </w:rPr>
        <w:t>kopijos tikrumas turi būti paliudytas dokumentų kopijų tikrumo paliudijimo teisę turinčio asmens ar institucijos</w:t>
      </w:r>
      <w:r w:rsidR="006D4046">
        <w:rPr>
          <w:b/>
          <w:szCs w:val="24"/>
        </w:rPr>
        <w:t xml:space="preserve">), </w:t>
      </w:r>
      <w:r w:rsidR="006D4046" w:rsidRPr="004271D2">
        <w:rPr>
          <w:b/>
          <w:szCs w:val="24"/>
        </w:rPr>
        <w:t>nuotrauką, kurioje užsienietis yra užfiksuotas su savo galiojančio užsieniečio paso ar jį atitinkančio kelionės dokumento asmens duomenų lapu ir kurioje aiškiai matomi visi šiame lape esantys įrašai ir asmens nuotrauka</w:t>
      </w:r>
      <w:r>
        <w:rPr>
          <w:b/>
          <w:szCs w:val="24"/>
        </w:rPr>
        <w:t>,</w:t>
      </w:r>
      <w:r>
        <w:rPr>
          <w:b/>
        </w:rPr>
        <w:t xml:space="preserve"> prašyme nurodytas aplinkybes pagrindžiančių dokumentų kopijas (jeigu turimos). </w:t>
      </w:r>
      <w:r w:rsidR="006D4046">
        <w:rPr>
          <w:b/>
        </w:rPr>
        <w:t>Kai prašymas teikiamas užsieniečiui prie MIGRIS prisijungus per Valstybės informacinių išteklių sąveikumo platformą, šiame papunktyje nurodyta nuotrauka nepridedama</w:t>
      </w:r>
      <w:r w:rsidRPr="006D4046">
        <w:rPr>
          <w:color w:val="000000"/>
          <w:szCs w:val="24"/>
        </w:rPr>
        <w:t>;</w:t>
      </w:r>
    </w:p>
    <w:p w14:paraId="10256CFF" w14:textId="4C67B087" w:rsidR="00CD3BFF" w:rsidRDefault="008A361C" w:rsidP="00FD1FE5">
      <w:pPr>
        <w:spacing w:line="360" w:lineRule="auto"/>
        <w:ind w:firstLine="720"/>
        <w:jc w:val="both"/>
        <w:rPr>
          <w:color w:val="000000"/>
          <w:szCs w:val="24"/>
        </w:rPr>
      </w:pPr>
      <w:bookmarkStart w:id="2" w:name="part_5240fff4021f410cb51d0a9f181ccc76"/>
      <w:bookmarkEnd w:id="2"/>
      <w:r>
        <w:rPr>
          <w:color w:val="000000"/>
          <w:szCs w:val="24"/>
        </w:rPr>
        <w:t xml:space="preserve">28.2. motyvuotas </w:t>
      </w:r>
      <w:r w:rsidRPr="0019677F">
        <w:rPr>
          <w:strike/>
          <w:color w:val="000000"/>
          <w:szCs w:val="24"/>
        </w:rPr>
        <w:t>rašytinis</w:t>
      </w:r>
      <w:r w:rsidR="00D12065" w:rsidRPr="00D12065">
        <w:rPr>
          <w:color w:val="000000"/>
          <w:szCs w:val="24"/>
        </w:rPr>
        <w:t xml:space="preserve"> </w:t>
      </w:r>
      <w:r>
        <w:rPr>
          <w:color w:val="000000"/>
          <w:szCs w:val="24"/>
        </w:rPr>
        <w:t>taisyklių 9 punkte nurodytos</w:t>
      </w:r>
      <w:r w:rsidR="00B6311C">
        <w:rPr>
          <w:color w:val="000000"/>
          <w:szCs w:val="24"/>
        </w:rPr>
        <w:t xml:space="preserve"> </w:t>
      </w:r>
      <w:r>
        <w:rPr>
          <w:color w:val="000000"/>
          <w:szCs w:val="24"/>
        </w:rPr>
        <w:t>valstybės institucijos arba įstaigos pasiūlymas išbraukti duomenis apie užsienietį iš sąrašo</w:t>
      </w:r>
      <w:r w:rsidR="00B6311C">
        <w:rPr>
          <w:color w:val="000000"/>
          <w:szCs w:val="24"/>
        </w:rPr>
        <w:t xml:space="preserve"> </w:t>
      </w:r>
      <w:r>
        <w:rPr>
          <w:color w:val="000000"/>
          <w:szCs w:val="24"/>
        </w:rPr>
        <w:t>ar sutrumpinti draudimo užsieniečiui atvykti į Lietuvos Respubliką terminą.</w:t>
      </w:r>
      <w:r w:rsidR="00B6311C">
        <w:rPr>
          <w:color w:val="000000"/>
          <w:szCs w:val="24"/>
        </w:rPr>
        <w:t xml:space="preserve"> </w:t>
      </w:r>
      <w:r w:rsidR="00FA3216" w:rsidRPr="00FA3216">
        <w:rPr>
          <w:b/>
          <w:color w:val="000000"/>
          <w:szCs w:val="24"/>
        </w:rPr>
        <w:t>Motyvuotą</w:t>
      </w:r>
      <w:r w:rsidRPr="00A0128E">
        <w:rPr>
          <w:b/>
          <w:color w:val="000000"/>
          <w:szCs w:val="24"/>
        </w:rPr>
        <w:t xml:space="preserve"> pasiūlymą</w:t>
      </w:r>
      <w:r w:rsidR="00B6311C">
        <w:rPr>
          <w:b/>
          <w:color w:val="000000"/>
          <w:szCs w:val="24"/>
        </w:rPr>
        <w:t xml:space="preserve"> </w:t>
      </w:r>
      <w:r>
        <w:rPr>
          <w:b/>
        </w:rPr>
        <w:t>t</w:t>
      </w:r>
      <w:r>
        <w:rPr>
          <w:b/>
          <w:color w:val="000000"/>
          <w:szCs w:val="24"/>
          <w:lang w:eastAsia="lt-LT"/>
        </w:rPr>
        <w:t xml:space="preserve">aisyklių </w:t>
      </w:r>
      <w:r>
        <w:rPr>
          <w:b/>
          <w:szCs w:val="24"/>
          <w:lang w:eastAsia="lt-LT"/>
        </w:rPr>
        <w:t>9.3–9.10</w:t>
      </w:r>
      <w:r w:rsidR="00EB2DA5">
        <w:rPr>
          <w:b/>
          <w:szCs w:val="24"/>
          <w:lang w:eastAsia="lt-LT"/>
        </w:rPr>
        <w:t> </w:t>
      </w:r>
      <w:r>
        <w:rPr>
          <w:b/>
          <w:szCs w:val="24"/>
          <w:lang w:eastAsia="lt-LT"/>
        </w:rPr>
        <w:t xml:space="preserve">papunkčiuose </w:t>
      </w:r>
      <w:r>
        <w:rPr>
          <w:b/>
          <w:szCs w:val="24"/>
          <w:lang w:eastAsia="lt-LT"/>
        </w:rPr>
        <w:lastRenderedPageBreak/>
        <w:t>nurodytos valstybės institucijos ar įstaigos</w:t>
      </w:r>
      <w:r w:rsidR="00B6311C">
        <w:rPr>
          <w:b/>
          <w:szCs w:val="24"/>
          <w:lang w:eastAsia="lt-LT"/>
        </w:rPr>
        <w:t xml:space="preserve"> </w:t>
      </w:r>
      <w:r>
        <w:rPr>
          <w:b/>
          <w:szCs w:val="24"/>
          <w:lang w:eastAsia="lt-LT"/>
        </w:rPr>
        <w:t>Migracijos departamentui</w:t>
      </w:r>
      <w:r w:rsidR="007C64C6">
        <w:rPr>
          <w:b/>
          <w:szCs w:val="24"/>
          <w:lang w:eastAsia="lt-LT"/>
        </w:rPr>
        <w:t xml:space="preserve"> ar Valstybės sienos apsaugos tarnybai</w:t>
      </w:r>
      <w:r w:rsidR="00D12065">
        <w:rPr>
          <w:b/>
          <w:szCs w:val="24"/>
          <w:lang w:eastAsia="lt-LT"/>
        </w:rPr>
        <w:t xml:space="preserve"> </w:t>
      </w:r>
      <w:r>
        <w:rPr>
          <w:b/>
          <w:szCs w:val="24"/>
          <w:lang w:eastAsia="lt-LT"/>
        </w:rPr>
        <w:t>teikia</w:t>
      </w:r>
      <w:r w:rsidR="00B6311C">
        <w:rPr>
          <w:b/>
          <w:szCs w:val="24"/>
          <w:lang w:eastAsia="lt-LT"/>
        </w:rPr>
        <w:t xml:space="preserve"> </w:t>
      </w:r>
      <w:r>
        <w:rPr>
          <w:b/>
          <w:szCs w:val="24"/>
          <w:lang w:eastAsia="lt-LT"/>
        </w:rPr>
        <w:t>raštu arba per</w:t>
      </w:r>
      <w:r>
        <w:rPr>
          <w:b/>
        </w:rPr>
        <w:t xml:space="preserve"> MIGRIS, </w:t>
      </w:r>
      <w:r>
        <w:rPr>
          <w:b/>
          <w:szCs w:val="24"/>
          <w:lang w:eastAsia="lt-LT"/>
        </w:rPr>
        <w:t xml:space="preserve">o </w:t>
      </w:r>
      <w:r>
        <w:rPr>
          <w:b/>
          <w:color w:val="000000"/>
          <w:szCs w:val="24"/>
          <w:lang w:eastAsia="lt-LT"/>
        </w:rPr>
        <w:t xml:space="preserve">taisyklių </w:t>
      </w:r>
      <w:r>
        <w:rPr>
          <w:b/>
          <w:szCs w:val="24"/>
          <w:lang w:eastAsia="lt-LT"/>
        </w:rPr>
        <w:t>9.1–9.2</w:t>
      </w:r>
      <w:r w:rsidR="00303F6A">
        <w:rPr>
          <w:b/>
          <w:szCs w:val="24"/>
          <w:lang w:eastAsia="lt-LT"/>
        </w:rPr>
        <w:t> </w:t>
      </w:r>
      <w:r>
        <w:rPr>
          <w:b/>
          <w:szCs w:val="24"/>
          <w:lang w:eastAsia="lt-LT"/>
        </w:rPr>
        <w:t xml:space="preserve">papunkčiuose nurodytos valstybės institucijos ar įstaigos </w:t>
      </w:r>
      <w:r>
        <w:rPr>
          <w:b/>
        </w:rPr>
        <w:t>– per MIGRIS.</w:t>
      </w:r>
      <w:r w:rsidR="00B6311C">
        <w:rPr>
          <w:b/>
        </w:rPr>
        <w:t xml:space="preserve"> </w:t>
      </w:r>
      <w:r w:rsidR="00FA3216">
        <w:rPr>
          <w:b/>
        </w:rPr>
        <w:t xml:space="preserve">Motyvuotame </w:t>
      </w:r>
      <w:r w:rsidR="00FA3216">
        <w:rPr>
          <w:b/>
          <w:szCs w:val="24"/>
        </w:rPr>
        <w:t>p</w:t>
      </w:r>
      <w:r>
        <w:rPr>
          <w:b/>
          <w:szCs w:val="24"/>
        </w:rPr>
        <w:t xml:space="preserve">asiūlyme turi būti nurodyti taisyklių 6.1–6.10 papunkčiuose nurodyti užsieniečio duomenys, užsieniečio elektroninio pašto adresas, kartu pridedant galiojančio užsieniečio paso ar jį atitinkančio kelionės dokumento </w:t>
      </w:r>
      <w:r>
        <w:rPr>
          <w:b/>
        </w:rPr>
        <w:t xml:space="preserve">ir </w:t>
      </w:r>
      <w:r w:rsidR="00045A2C">
        <w:rPr>
          <w:b/>
        </w:rPr>
        <w:t>pasiūlyme</w:t>
      </w:r>
      <w:r>
        <w:rPr>
          <w:b/>
        </w:rPr>
        <w:t xml:space="preserve"> nurodytas aplinkybes pagrindžiančių dokumentų kopijas (jeigu</w:t>
      </w:r>
      <w:r w:rsidR="00B6311C">
        <w:rPr>
          <w:b/>
        </w:rPr>
        <w:t xml:space="preserve"> </w:t>
      </w:r>
      <w:r>
        <w:rPr>
          <w:b/>
          <w:bCs/>
        </w:rPr>
        <w:t>šie duomenys ir (ar) dokumentai</w:t>
      </w:r>
      <w:r>
        <w:rPr>
          <w:b/>
        </w:rPr>
        <w:t xml:space="preserve"> turimi).</w:t>
      </w:r>
      <w:r w:rsidR="00B6311C">
        <w:rPr>
          <w:b/>
        </w:rPr>
        <w:t xml:space="preserve"> </w:t>
      </w:r>
      <w:r w:rsidR="004A77CC" w:rsidRPr="00584DBF">
        <w:rPr>
          <w:b/>
          <w:szCs w:val="24"/>
        </w:rPr>
        <w:t xml:space="preserve">Nesant techninių galimybių </w:t>
      </w:r>
      <w:r w:rsidR="004A77CC">
        <w:rPr>
          <w:b/>
          <w:szCs w:val="24"/>
        </w:rPr>
        <w:t xml:space="preserve">pasiūlymą </w:t>
      </w:r>
      <w:r w:rsidR="004A77CC" w:rsidRPr="004A77CC">
        <w:rPr>
          <w:b/>
          <w:color w:val="000000"/>
          <w:szCs w:val="24"/>
        </w:rPr>
        <w:t>išbraukti duomenis apie užsienietį iš sąrašo ar sutrumpinti draudimo užsieniečiui atvykti į Lietuvos Respubliką terminą</w:t>
      </w:r>
      <w:r w:rsidR="004A77CC" w:rsidRPr="00584DBF">
        <w:rPr>
          <w:b/>
          <w:szCs w:val="24"/>
        </w:rPr>
        <w:t xml:space="preserve"> pateikti per MIGRI</w:t>
      </w:r>
      <w:r w:rsidR="004A77CC">
        <w:rPr>
          <w:b/>
          <w:szCs w:val="24"/>
        </w:rPr>
        <w:t xml:space="preserve">S, </w:t>
      </w:r>
      <w:r w:rsidR="004A77CC">
        <w:rPr>
          <w:b/>
          <w:color w:val="000000"/>
          <w:szCs w:val="24"/>
          <w:lang w:eastAsia="lt-LT"/>
        </w:rPr>
        <w:t xml:space="preserve">taisyklių </w:t>
      </w:r>
      <w:r w:rsidR="004A77CC">
        <w:rPr>
          <w:b/>
          <w:szCs w:val="24"/>
          <w:lang w:eastAsia="lt-LT"/>
        </w:rPr>
        <w:t>9.1–9.2</w:t>
      </w:r>
      <w:r w:rsidR="0006318A">
        <w:rPr>
          <w:b/>
          <w:szCs w:val="24"/>
          <w:lang w:eastAsia="lt-LT"/>
        </w:rPr>
        <w:t> </w:t>
      </w:r>
      <w:r w:rsidR="004A77CC">
        <w:rPr>
          <w:b/>
          <w:szCs w:val="24"/>
          <w:lang w:eastAsia="lt-LT"/>
        </w:rPr>
        <w:t>papunkčiuose nurodytos valstybės institucijos ar įstaigos šį pasiūlymą Migracijos departamentui teikia raštu.</w:t>
      </w:r>
      <w:r w:rsidR="00FA3216">
        <w:rPr>
          <w:b/>
          <w:szCs w:val="24"/>
          <w:lang w:eastAsia="lt-LT"/>
        </w:rPr>
        <w:t xml:space="preserve"> Valstybės sienos apsaugos tarnyba šiame papunktyje nurodyt</w:t>
      </w:r>
      <w:r w:rsidR="005F77BD">
        <w:rPr>
          <w:b/>
          <w:szCs w:val="24"/>
          <w:lang w:eastAsia="lt-LT"/>
        </w:rPr>
        <w:t>ą</w:t>
      </w:r>
      <w:r w:rsidR="00FA3216">
        <w:rPr>
          <w:b/>
          <w:szCs w:val="24"/>
          <w:lang w:eastAsia="lt-LT"/>
        </w:rPr>
        <w:t xml:space="preserve"> </w:t>
      </w:r>
      <w:r w:rsidR="005F77BD">
        <w:rPr>
          <w:b/>
          <w:szCs w:val="24"/>
          <w:lang w:eastAsia="lt-LT"/>
        </w:rPr>
        <w:t>motyvuotą pasiūlymą</w:t>
      </w:r>
      <w:r w:rsidR="007C64C6">
        <w:rPr>
          <w:b/>
          <w:szCs w:val="24"/>
          <w:lang w:eastAsia="lt-LT"/>
        </w:rPr>
        <w:t xml:space="preserve"> Migracijos departament</w:t>
      </w:r>
      <w:r w:rsidR="00346346">
        <w:rPr>
          <w:b/>
          <w:szCs w:val="24"/>
          <w:lang w:eastAsia="lt-LT"/>
        </w:rPr>
        <w:t>ui</w:t>
      </w:r>
      <w:r w:rsidR="005F77BD">
        <w:rPr>
          <w:b/>
          <w:szCs w:val="24"/>
          <w:lang w:eastAsia="lt-LT"/>
        </w:rPr>
        <w:t xml:space="preserve"> teikia</w:t>
      </w:r>
      <w:r w:rsidR="00FA3216">
        <w:rPr>
          <w:b/>
          <w:szCs w:val="24"/>
          <w:lang w:eastAsia="lt-LT"/>
        </w:rPr>
        <w:t xml:space="preserve"> tik tuo atveju, jeigu sprendimą uždrausti užsieniečiui atvykti į Lietuvos Respubliką priėmė Migracijos departamentas.</w:t>
      </w:r>
      <w:r>
        <w:t>“</w:t>
      </w:r>
    </w:p>
    <w:p w14:paraId="79DD6E67" w14:textId="7C308636" w:rsidR="00CD3BFF" w:rsidRDefault="002777EE" w:rsidP="00FD1FE5">
      <w:pPr>
        <w:spacing w:line="360" w:lineRule="auto"/>
        <w:ind w:firstLine="720"/>
        <w:jc w:val="both"/>
      </w:pPr>
      <w:r>
        <w:rPr>
          <w:color w:val="000000"/>
          <w:szCs w:val="24"/>
          <w:lang w:eastAsia="lt-LT"/>
        </w:rPr>
        <w:t>1.</w:t>
      </w:r>
      <w:r w:rsidR="00F36018">
        <w:rPr>
          <w:color w:val="000000"/>
          <w:szCs w:val="24"/>
          <w:lang w:eastAsia="lt-LT"/>
        </w:rPr>
        <w:t>5</w:t>
      </w:r>
      <w:r w:rsidR="008A361C">
        <w:rPr>
          <w:color w:val="000000"/>
          <w:szCs w:val="24"/>
          <w:lang w:eastAsia="lt-LT"/>
        </w:rPr>
        <w:t>. Pakeisti 32.3 papunktį ir jį išdėstyti taip:</w:t>
      </w:r>
    </w:p>
    <w:p w14:paraId="3EE17176" w14:textId="3CEDFC75" w:rsidR="00CD3BFF" w:rsidRPr="0068361B" w:rsidRDefault="008A361C" w:rsidP="0068361B">
      <w:pPr>
        <w:spacing w:line="360" w:lineRule="auto"/>
        <w:ind w:firstLine="720"/>
        <w:jc w:val="both"/>
        <w:rPr>
          <w:b/>
        </w:rPr>
      </w:pPr>
      <w:r>
        <w:rPr>
          <w:color w:val="000000"/>
          <w:szCs w:val="24"/>
          <w:lang w:eastAsia="lt-LT"/>
        </w:rPr>
        <w:t xml:space="preserve">„32.3. </w:t>
      </w:r>
      <w:r>
        <w:rPr>
          <w:lang w:eastAsia="lt-LT"/>
        </w:rPr>
        <w:t>jeigu užsienietis, dėl kurio paskelbtas įspėjimas C.SIS</w:t>
      </w:r>
      <w:r>
        <w:rPr>
          <w:b/>
          <w:lang w:eastAsia="lt-LT"/>
        </w:rPr>
        <w:t>, arba taisyklių 9</w:t>
      </w:r>
      <w:r w:rsidR="0006318A">
        <w:rPr>
          <w:b/>
          <w:lang w:eastAsia="lt-LT"/>
        </w:rPr>
        <w:t> </w:t>
      </w:r>
      <w:r>
        <w:rPr>
          <w:b/>
          <w:lang w:eastAsia="lt-LT"/>
        </w:rPr>
        <w:t>punkte nurodyta valstybės</w:t>
      </w:r>
      <w:r>
        <w:rPr>
          <w:b/>
          <w:szCs w:val="24"/>
          <w:lang w:eastAsia="lt-LT"/>
        </w:rPr>
        <w:t xml:space="preserve"> institucija ar įstaiga</w:t>
      </w:r>
      <w:r>
        <w:rPr>
          <w:lang w:eastAsia="lt-LT"/>
        </w:rPr>
        <w:t xml:space="preserve"> pateikia motyvuotą prašymą sprendimą uždrausti užsieniečiui atvykti į Lietuvos Respubliką priėmusiai įstaigai ir ji nustato, kad nebeliko SIS II</w:t>
      </w:r>
      <w:r w:rsidR="0006318A">
        <w:rPr>
          <w:lang w:eastAsia="lt-LT"/>
        </w:rPr>
        <w:t> </w:t>
      </w:r>
      <w:r>
        <w:rPr>
          <w:lang w:eastAsia="lt-LT"/>
        </w:rPr>
        <w:t xml:space="preserve">reglamento 24 arba 25 straipsnyje nurodyto pagrindo taikyti įspėjimą dėl užsieniečio neįsileidimo į Šengeno erdvę, tačiau išlieka pagrindas drausti užsieniečiui atvykti į Lietuvos Respubliką. </w:t>
      </w:r>
      <w:r w:rsidR="0068361B" w:rsidRPr="0068361B">
        <w:rPr>
          <w:strike/>
        </w:rPr>
        <w:t>Užsieniečio motyvuotas prašymas sprendimą  uždrausti užsieniečiui atvykti į Lietuvos Respubliką priėmusiai įstaigai siunčiamas paštu, kartu pridedant užsieniečio paso arba jį atitinkančio kelionės dokumento kopiją (kopijos tikrumas turi būti paliudytas dokumentų kopijų tikrumo paliudijimo teisę turinčio asmens ar institucijos), ar elektroninėmis priemonėmis, pasirašius jį kvalifikuotu elektroniniu parašu;</w:t>
      </w:r>
      <w:r w:rsidR="00133E6E" w:rsidRPr="00133E6E">
        <w:t xml:space="preserve"> </w:t>
      </w:r>
      <w:r w:rsidRPr="0068361B">
        <w:rPr>
          <w:b/>
          <w:color w:val="000000"/>
          <w:szCs w:val="24"/>
          <w:lang w:eastAsia="lt-LT"/>
        </w:rPr>
        <w:t>Motyvuotą prašymą</w:t>
      </w:r>
      <w:r w:rsidR="00133E6E">
        <w:rPr>
          <w:b/>
          <w:color w:val="000000"/>
          <w:szCs w:val="24"/>
          <w:lang w:eastAsia="lt-LT"/>
        </w:rPr>
        <w:t xml:space="preserve"> </w:t>
      </w:r>
      <w:r w:rsidR="000F6AA8" w:rsidRPr="000F6AA8">
        <w:rPr>
          <w:b/>
        </w:rPr>
        <w:t>atšaukti įspėjimą dėl užsieniečio neįsileidimo pagal SIS II reglamento 24 arba 25 straipsnį</w:t>
      </w:r>
      <w:r w:rsidR="00133E6E">
        <w:rPr>
          <w:b/>
        </w:rPr>
        <w:t xml:space="preserve"> </w:t>
      </w:r>
      <w:r w:rsidRPr="0068361B">
        <w:rPr>
          <w:b/>
          <w:color w:val="000000"/>
          <w:szCs w:val="24"/>
          <w:lang w:eastAsia="lt-LT"/>
        </w:rPr>
        <w:t xml:space="preserve">sprendimą </w:t>
      </w:r>
      <w:r w:rsidRPr="0068361B">
        <w:rPr>
          <w:b/>
          <w:lang w:eastAsia="lt-LT"/>
        </w:rPr>
        <w:t>uždrausti užsieniečiui atvykti į Lietuvos Respubliką</w:t>
      </w:r>
      <w:r w:rsidRPr="0068361B">
        <w:rPr>
          <w:b/>
          <w:color w:val="000000"/>
          <w:szCs w:val="24"/>
          <w:lang w:eastAsia="lt-LT"/>
        </w:rPr>
        <w:t xml:space="preserve"> priėmusiai įstaigai:</w:t>
      </w:r>
    </w:p>
    <w:p w14:paraId="69CA8213" w14:textId="67AA20E3" w:rsidR="00CD3BFF" w:rsidRDefault="008A361C" w:rsidP="00FD1FE5">
      <w:pPr>
        <w:spacing w:line="360" w:lineRule="auto"/>
        <w:ind w:firstLine="720"/>
        <w:jc w:val="both"/>
        <w:rPr>
          <w:b/>
          <w:szCs w:val="24"/>
        </w:rPr>
      </w:pPr>
      <w:r w:rsidRPr="00426E30">
        <w:rPr>
          <w:b/>
          <w:lang w:eastAsia="lt-LT"/>
        </w:rPr>
        <w:t xml:space="preserve">32.3.1. </w:t>
      </w:r>
      <w:r w:rsidRPr="00426E30">
        <w:rPr>
          <w:b/>
          <w:color w:val="000000"/>
          <w:szCs w:val="24"/>
          <w:lang w:eastAsia="lt-LT"/>
        </w:rPr>
        <w:t>užsienietis,</w:t>
      </w:r>
      <w:r w:rsidRPr="00426E30">
        <w:rPr>
          <w:b/>
          <w:lang w:eastAsia="lt-LT"/>
        </w:rPr>
        <w:t xml:space="preserve"> dėl kurio paskelbtas įspėjimas C.SIS</w:t>
      </w:r>
      <w:r>
        <w:rPr>
          <w:b/>
          <w:lang w:eastAsia="lt-LT"/>
        </w:rPr>
        <w:t xml:space="preserve">, </w:t>
      </w:r>
      <w:r w:rsidR="00426E30">
        <w:rPr>
          <w:b/>
          <w:lang w:eastAsia="lt-LT"/>
        </w:rPr>
        <w:t xml:space="preserve">teikia per MIGRIS. </w:t>
      </w:r>
      <w:r w:rsidR="00F86D8F">
        <w:rPr>
          <w:b/>
          <w:szCs w:val="24"/>
        </w:rPr>
        <w:t>Motyvuotame p</w:t>
      </w:r>
      <w:r>
        <w:rPr>
          <w:b/>
          <w:szCs w:val="24"/>
        </w:rPr>
        <w:t>rašyme turi būti nurodyti taisyklių 6.1–6.10 papunkčiuose nurodyti užsieniečio</w:t>
      </w:r>
      <w:r w:rsidR="00133E6E">
        <w:rPr>
          <w:b/>
          <w:szCs w:val="24"/>
        </w:rPr>
        <w:t xml:space="preserve"> </w:t>
      </w:r>
      <w:r>
        <w:rPr>
          <w:b/>
          <w:szCs w:val="24"/>
        </w:rPr>
        <w:t xml:space="preserve">duomenys, užsieniečio elektroninio pašto adresas ir telefono </w:t>
      </w:r>
      <w:r w:rsidR="00AC238B">
        <w:rPr>
          <w:b/>
          <w:szCs w:val="24"/>
        </w:rPr>
        <w:t xml:space="preserve">ryšio </w:t>
      </w:r>
      <w:r>
        <w:rPr>
          <w:b/>
          <w:szCs w:val="24"/>
        </w:rPr>
        <w:t>numeris, kartu pridedant galiojančio užsieniečio paso ar jį atitinkančio kelionės dokumento kopiją</w:t>
      </w:r>
      <w:r w:rsidR="00BA2362">
        <w:rPr>
          <w:b/>
          <w:szCs w:val="24"/>
        </w:rPr>
        <w:t xml:space="preserve"> (</w:t>
      </w:r>
      <w:r w:rsidR="00BA2362" w:rsidRPr="004539B4">
        <w:rPr>
          <w:b/>
          <w:color w:val="000000"/>
          <w:szCs w:val="24"/>
        </w:rPr>
        <w:t>kopijos tikrumas turi būti paliudytas dokumentų kopijų tikrumo paliudijimo teisę turinčio asmens ar institucijos</w:t>
      </w:r>
      <w:r w:rsidR="00BA2362">
        <w:rPr>
          <w:b/>
          <w:szCs w:val="24"/>
        </w:rPr>
        <w:t xml:space="preserve">), </w:t>
      </w:r>
      <w:r w:rsidR="00BA2362" w:rsidRPr="004271D2">
        <w:rPr>
          <w:b/>
          <w:szCs w:val="24"/>
        </w:rPr>
        <w:t xml:space="preserve">nuotrauką, kurioje užsienietis yra užfiksuotas su savo galiojančio užsieniečio </w:t>
      </w:r>
      <w:r w:rsidR="00BA2362" w:rsidRPr="004271D2">
        <w:rPr>
          <w:b/>
          <w:szCs w:val="24"/>
        </w:rPr>
        <w:lastRenderedPageBreak/>
        <w:t>paso ar jį atitinkančio kelionės dokumento asmens duomenų lapu ir kurioje aiškiai matomi visi šiame lape esantys įrašai ir asmens nuotrauka</w:t>
      </w:r>
      <w:r>
        <w:rPr>
          <w:b/>
          <w:szCs w:val="24"/>
        </w:rPr>
        <w:t>,</w:t>
      </w:r>
      <w:r>
        <w:rPr>
          <w:b/>
        </w:rPr>
        <w:t xml:space="preserve"> prašyme nurodytas aplinkybes pagrindžiančių dokumentų kopijas (jeigu turimos). </w:t>
      </w:r>
      <w:r w:rsidR="00BA2362">
        <w:rPr>
          <w:b/>
        </w:rPr>
        <w:t>Kai prašymas teikiamas užsieniečiui prie MIGRIS prisijungus per Valstybės informacinių išteklių sąveikumo platformą, šiame papunktyje nurodyta nuotrauka nepridedama</w:t>
      </w:r>
      <w:r>
        <w:rPr>
          <w:b/>
        </w:rPr>
        <w:t>.</w:t>
      </w:r>
    </w:p>
    <w:p w14:paraId="18ECF450" w14:textId="250D2331" w:rsidR="00CD3BFF" w:rsidRDefault="008A361C" w:rsidP="00FD1FE5">
      <w:pPr>
        <w:spacing w:line="360" w:lineRule="auto"/>
        <w:ind w:firstLine="720"/>
        <w:jc w:val="both"/>
      </w:pPr>
      <w:r w:rsidRPr="00B172C5">
        <w:rPr>
          <w:b/>
          <w:szCs w:val="24"/>
        </w:rPr>
        <w:t xml:space="preserve">32.3.2. </w:t>
      </w:r>
      <w:r>
        <w:rPr>
          <w:b/>
        </w:rPr>
        <w:t>t</w:t>
      </w:r>
      <w:r>
        <w:rPr>
          <w:b/>
          <w:color w:val="000000"/>
          <w:szCs w:val="24"/>
          <w:lang w:eastAsia="lt-LT"/>
        </w:rPr>
        <w:t xml:space="preserve">aisyklių </w:t>
      </w:r>
      <w:r>
        <w:rPr>
          <w:b/>
          <w:szCs w:val="24"/>
          <w:lang w:eastAsia="lt-LT"/>
        </w:rPr>
        <w:t>9.3–9.10 papunkčiuose nurodytos valstybės institucijos ar įstaigos</w:t>
      </w:r>
      <w:r w:rsidR="00D6501D">
        <w:rPr>
          <w:b/>
          <w:szCs w:val="24"/>
          <w:lang w:eastAsia="lt-LT"/>
        </w:rPr>
        <w:t xml:space="preserve"> </w:t>
      </w:r>
      <w:r>
        <w:rPr>
          <w:b/>
          <w:szCs w:val="24"/>
          <w:lang w:eastAsia="lt-LT"/>
        </w:rPr>
        <w:t>teikia raštu arba per</w:t>
      </w:r>
      <w:r>
        <w:rPr>
          <w:b/>
        </w:rPr>
        <w:t xml:space="preserve"> MIGRIS, </w:t>
      </w:r>
      <w:r>
        <w:rPr>
          <w:b/>
          <w:szCs w:val="24"/>
          <w:lang w:eastAsia="lt-LT"/>
        </w:rPr>
        <w:t xml:space="preserve">o </w:t>
      </w:r>
      <w:r>
        <w:rPr>
          <w:b/>
          <w:color w:val="000000"/>
          <w:szCs w:val="24"/>
          <w:lang w:eastAsia="lt-LT"/>
        </w:rPr>
        <w:t xml:space="preserve">taisyklių </w:t>
      </w:r>
      <w:r>
        <w:rPr>
          <w:b/>
          <w:szCs w:val="24"/>
          <w:lang w:eastAsia="lt-LT"/>
        </w:rPr>
        <w:t>9.1–9.2 papunkčiuose nurodytos valstybės institucijos ar įstaigos</w:t>
      </w:r>
      <w:r w:rsidR="00715AC3">
        <w:rPr>
          <w:b/>
          <w:szCs w:val="24"/>
          <w:lang w:eastAsia="lt-LT"/>
        </w:rPr>
        <w:t xml:space="preserve"> </w:t>
      </w:r>
      <w:r>
        <w:rPr>
          <w:b/>
        </w:rPr>
        <w:t>– per MIGRIS.</w:t>
      </w:r>
      <w:r w:rsidR="00715AC3">
        <w:rPr>
          <w:b/>
        </w:rPr>
        <w:t xml:space="preserve"> </w:t>
      </w:r>
      <w:r w:rsidR="00F86D8F">
        <w:rPr>
          <w:b/>
        </w:rPr>
        <w:t xml:space="preserve">Motyvuotame </w:t>
      </w:r>
      <w:r w:rsidR="00F86D8F">
        <w:rPr>
          <w:b/>
          <w:bCs/>
        </w:rPr>
        <w:t>p</w:t>
      </w:r>
      <w:r>
        <w:rPr>
          <w:b/>
          <w:bCs/>
        </w:rPr>
        <w:t>rašyme turi būti nurodyti taisyklių 6.1–6.10</w:t>
      </w:r>
      <w:r w:rsidR="00E7023B">
        <w:rPr>
          <w:b/>
          <w:bCs/>
        </w:rPr>
        <w:t> </w:t>
      </w:r>
      <w:r>
        <w:rPr>
          <w:b/>
          <w:bCs/>
        </w:rPr>
        <w:t xml:space="preserve">papunkčiuose nurodyti užsieniečio duomenys, užsieniečio elektroninio pašto adresas ir telefono </w:t>
      </w:r>
      <w:r w:rsidR="00AC238B">
        <w:rPr>
          <w:b/>
          <w:bCs/>
        </w:rPr>
        <w:t xml:space="preserve">ryšio </w:t>
      </w:r>
      <w:r>
        <w:rPr>
          <w:b/>
          <w:bCs/>
        </w:rPr>
        <w:t>numeris, kartu pridedant galiojančio užsieniečio paso ar jį atitinkančio kelionės dokumento kopiją, prašyme nurodytas aplinkybes pagrindžiančių dokumentų kopijas (jeigu šie duomenys ir (ar) dokumentai turimi).</w:t>
      </w:r>
      <w:r w:rsidR="00715AC3">
        <w:rPr>
          <w:b/>
          <w:bCs/>
        </w:rPr>
        <w:t xml:space="preserve"> </w:t>
      </w:r>
      <w:r w:rsidR="000F6AA8" w:rsidRPr="00584DBF">
        <w:rPr>
          <w:b/>
          <w:szCs w:val="24"/>
        </w:rPr>
        <w:t xml:space="preserve">Nesant techninių galimybių </w:t>
      </w:r>
      <w:r w:rsidR="000F6AA8">
        <w:rPr>
          <w:b/>
          <w:szCs w:val="24"/>
        </w:rPr>
        <w:t xml:space="preserve">prašymą </w:t>
      </w:r>
      <w:r w:rsidR="000F6AA8" w:rsidRPr="000F6AA8">
        <w:rPr>
          <w:b/>
        </w:rPr>
        <w:t>atšaukti įspėjimą dėl užsieniečio neįsileidimo pagal SIS II reglamento 24 arba 25 straipsnį</w:t>
      </w:r>
      <w:r w:rsidR="00715AC3">
        <w:rPr>
          <w:b/>
        </w:rPr>
        <w:t xml:space="preserve"> </w:t>
      </w:r>
      <w:r w:rsidR="000F6AA8" w:rsidRPr="00584DBF">
        <w:rPr>
          <w:b/>
          <w:szCs w:val="24"/>
        </w:rPr>
        <w:t>pateikti per MIGRI</w:t>
      </w:r>
      <w:r w:rsidR="000F6AA8">
        <w:rPr>
          <w:b/>
          <w:szCs w:val="24"/>
        </w:rPr>
        <w:t xml:space="preserve">S, </w:t>
      </w:r>
      <w:r w:rsidR="000F6AA8">
        <w:rPr>
          <w:b/>
          <w:color w:val="000000"/>
          <w:szCs w:val="24"/>
          <w:lang w:eastAsia="lt-LT"/>
        </w:rPr>
        <w:t xml:space="preserve">taisyklių </w:t>
      </w:r>
      <w:r w:rsidR="000F6AA8">
        <w:rPr>
          <w:b/>
          <w:szCs w:val="24"/>
          <w:lang w:eastAsia="lt-LT"/>
        </w:rPr>
        <w:t>9.1–9.2 papunkčiuose nurodytos valstybės institucijos ar įstaigos šį prašymą</w:t>
      </w:r>
      <w:r w:rsidR="00D6501D">
        <w:rPr>
          <w:b/>
          <w:szCs w:val="24"/>
          <w:lang w:eastAsia="lt-LT"/>
        </w:rPr>
        <w:t xml:space="preserve"> </w:t>
      </w:r>
      <w:r w:rsidR="009F258C" w:rsidRPr="0068361B">
        <w:rPr>
          <w:b/>
          <w:color w:val="000000"/>
          <w:szCs w:val="24"/>
          <w:lang w:eastAsia="lt-LT"/>
        </w:rPr>
        <w:t xml:space="preserve">sprendimą </w:t>
      </w:r>
      <w:r w:rsidR="009F258C" w:rsidRPr="0068361B">
        <w:rPr>
          <w:b/>
          <w:lang w:eastAsia="lt-LT"/>
        </w:rPr>
        <w:t>uždrausti užsieniečiui atvykti į Lietuvos Respubliką</w:t>
      </w:r>
      <w:r w:rsidR="009F258C" w:rsidRPr="0068361B">
        <w:rPr>
          <w:b/>
          <w:color w:val="000000"/>
          <w:szCs w:val="24"/>
          <w:lang w:eastAsia="lt-LT"/>
        </w:rPr>
        <w:t xml:space="preserve"> priėmusiai įstaigai</w:t>
      </w:r>
      <w:r w:rsidR="009F258C">
        <w:rPr>
          <w:b/>
          <w:szCs w:val="24"/>
          <w:lang w:eastAsia="lt-LT"/>
        </w:rPr>
        <w:t xml:space="preserve"> </w:t>
      </w:r>
      <w:r w:rsidR="000F6AA8">
        <w:rPr>
          <w:b/>
          <w:szCs w:val="24"/>
          <w:lang w:eastAsia="lt-LT"/>
        </w:rPr>
        <w:t>teikia raštu.</w:t>
      </w:r>
      <w:r w:rsidR="00F86D8F">
        <w:rPr>
          <w:b/>
          <w:szCs w:val="24"/>
          <w:lang w:eastAsia="lt-LT"/>
        </w:rPr>
        <w:t xml:space="preserve"> </w:t>
      </w:r>
      <w:r w:rsidR="007F57E5">
        <w:rPr>
          <w:b/>
          <w:szCs w:val="24"/>
          <w:lang w:eastAsia="lt-LT"/>
        </w:rPr>
        <w:t>Valstybės sienos apsaugos tarnyba šiame papunktyje nurodyt</w:t>
      </w:r>
      <w:r w:rsidR="009F258C">
        <w:rPr>
          <w:b/>
          <w:szCs w:val="24"/>
          <w:lang w:eastAsia="lt-LT"/>
        </w:rPr>
        <w:t>ą</w:t>
      </w:r>
      <w:r w:rsidR="007F57E5">
        <w:rPr>
          <w:b/>
          <w:szCs w:val="24"/>
          <w:lang w:eastAsia="lt-LT"/>
        </w:rPr>
        <w:t xml:space="preserve"> </w:t>
      </w:r>
      <w:r w:rsidR="009F258C">
        <w:rPr>
          <w:b/>
          <w:szCs w:val="24"/>
          <w:lang w:eastAsia="lt-LT"/>
        </w:rPr>
        <w:t xml:space="preserve">motyvuotą prašymą teikia </w:t>
      </w:r>
      <w:r w:rsidR="007F57E5">
        <w:rPr>
          <w:b/>
          <w:szCs w:val="24"/>
          <w:lang w:eastAsia="lt-LT"/>
        </w:rPr>
        <w:t>tik tuo atveju, jeigu sprendimą uždrausti užsieniečiui atvykti į Lietuvos Respubliką priėmė Migracijos departamentas</w:t>
      </w:r>
      <w:r w:rsidR="0036437E">
        <w:rPr>
          <w:b/>
          <w:szCs w:val="24"/>
          <w:lang w:eastAsia="lt-LT"/>
        </w:rPr>
        <w:t>.</w:t>
      </w:r>
      <w:r>
        <w:t>“</w:t>
      </w:r>
    </w:p>
    <w:p w14:paraId="556559A2" w14:textId="6C99C538" w:rsidR="00CD3BFF" w:rsidRDefault="00B26227" w:rsidP="00FD1FE5">
      <w:pPr>
        <w:spacing w:line="360" w:lineRule="auto"/>
        <w:ind w:firstLine="720"/>
        <w:jc w:val="both"/>
        <w:rPr>
          <w:szCs w:val="24"/>
        </w:rPr>
      </w:pPr>
      <w:r>
        <w:rPr>
          <w:szCs w:val="24"/>
        </w:rPr>
        <w:t>1.</w:t>
      </w:r>
      <w:r w:rsidR="00F36018">
        <w:rPr>
          <w:szCs w:val="24"/>
        </w:rPr>
        <w:t>6</w:t>
      </w:r>
      <w:r w:rsidR="008A361C">
        <w:rPr>
          <w:szCs w:val="24"/>
        </w:rPr>
        <w:t>. Papildyti 41 punktu:</w:t>
      </w:r>
    </w:p>
    <w:p w14:paraId="2C2C7B03" w14:textId="657E48F7" w:rsidR="00CD3BFF" w:rsidRDefault="008A361C">
      <w:pPr>
        <w:spacing w:line="360" w:lineRule="auto"/>
        <w:ind w:firstLine="720"/>
        <w:jc w:val="both"/>
        <w:rPr>
          <w:szCs w:val="24"/>
        </w:rPr>
      </w:pPr>
      <w:r w:rsidRPr="00FD1FE5">
        <w:rPr>
          <w:color w:val="auto"/>
          <w:szCs w:val="24"/>
        </w:rPr>
        <w:t>„</w:t>
      </w:r>
      <w:r w:rsidRPr="00FD1FE5">
        <w:rPr>
          <w:b/>
          <w:color w:val="auto"/>
          <w:szCs w:val="24"/>
        </w:rPr>
        <w:t xml:space="preserve">41. Sąraše esantys asmens duomenys tvarkomi vadovaujantis </w:t>
      </w:r>
      <w:r w:rsidR="00B9115C" w:rsidRPr="00FD1FE5">
        <w:rPr>
          <w:b/>
          <w:color w:val="auto"/>
          <w:szCs w:val="24"/>
        </w:rPr>
        <w:t>2016 m. balandžio 27</w:t>
      </w:r>
      <w:r w:rsidR="0067427C">
        <w:rPr>
          <w:b/>
          <w:color w:val="auto"/>
          <w:szCs w:val="24"/>
        </w:rPr>
        <w:t> </w:t>
      </w:r>
      <w:r w:rsidR="00B9115C" w:rsidRPr="00FD1FE5">
        <w:rPr>
          <w:b/>
          <w:color w:val="auto"/>
          <w:szCs w:val="24"/>
        </w:rPr>
        <w:t xml:space="preserve">d. </w:t>
      </w:r>
      <w:r w:rsidRPr="00FD1FE5">
        <w:rPr>
          <w:b/>
          <w:color w:val="auto"/>
          <w:szCs w:val="24"/>
        </w:rPr>
        <w:t>Europos Parlamento ir Tarybos reglamento (ES) 2016/679 dėl fizinių asmenų apsaugos tvarkant asmens duomenis ir dėl laisvo tokių duomenų judėjimo ir kuriuo panaikinama Direktyva 95/46/EB (Bendrasis duomenų apsaugos reglamentas)</w:t>
      </w:r>
      <w:r w:rsidR="0038735D" w:rsidRPr="00FD1FE5">
        <w:rPr>
          <w:rStyle w:val="Emphasis"/>
          <w:b/>
          <w:i w:val="0"/>
          <w:color w:val="auto"/>
          <w:szCs w:val="24"/>
        </w:rPr>
        <w:t xml:space="preserve"> </w:t>
      </w:r>
      <w:r w:rsidR="0038735D">
        <w:rPr>
          <w:b/>
          <w:color w:val="444444"/>
          <w:szCs w:val="24"/>
        </w:rPr>
        <w:t>ir</w:t>
      </w:r>
      <w:r>
        <w:rPr>
          <w:b/>
          <w:szCs w:val="24"/>
        </w:rPr>
        <w:t xml:space="preserve"> Lietuvos Respublikos asmens duomenų teisinės apsaugos įstatymo</w:t>
      </w:r>
      <w:r w:rsidR="00715AC3">
        <w:rPr>
          <w:b/>
          <w:szCs w:val="24"/>
        </w:rPr>
        <w:t xml:space="preserve"> </w:t>
      </w:r>
      <w:r>
        <w:rPr>
          <w:b/>
          <w:szCs w:val="24"/>
        </w:rPr>
        <w:t>nuostatomis.</w:t>
      </w:r>
      <w:r>
        <w:rPr>
          <w:szCs w:val="24"/>
        </w:rPr>
        <w:t>“</w:t>
      </w:r>
    </w:p>
    <w:p w14:paraId="4177EFCA" w14:textId="284CF057" w:rsidR="0038735D" w:rsidRDefault="0038735D" w:rsidP="00FD1FE5">
      <w:pPr>
        <w:spacing w:line="360" w:lineRule="auto"/>
        <w:ind w:firstLine="720"/>
        <w:jc w:val="both"/>
        <w:rPr>
          <w:szCs w:val="24"/>
          <w:lang w:eastAsia="lt-LT"/>
        </w:rPr>
      </w:pPr>
      <w:r>
        <w:rPr>
          <w:szCs w:val="24"/>
          <w:lang w:eastAsia="lt-LT"/>
        </w:rPr>
        <w:t xml:space="preserve">2. </w:t>
      </w:r>
      <w:r w:rsidR="0088062A">
        <w:rPr>
          <w:szCs w:val="24"/>
          <w:lang w:eastAsia="lt-LT"/>
        </w:rPr>
        <w:t>Š</w:t>
      </w:r>
      <w:r w:rsidR="009D20CD">
        <w:rPr>
          <w:szCs w:val="24"/>
          <w:lang w:eastAsia="lt-LT"/>
        </w:rPr>
        <w:t>io nutarimo 1.1 papunktis įsigalioja 2021 m. sausio 1 d.</w:t>
      </w:r>
    </w:p>
    <w:p w14:paraId="260B0E75" w14:textId="39764A8A" w:rsidR="00CD3BFF" w:rsidRPr="0038735D" w:rsidRDefault="00CD3BFF" w:rsidP="0038735D">
      <w:pPr>
        <w:spacing w:line="360" w:lineRule="auto"/>
        <w:ind w:firstLine="720"/>
        <w:jc w:val="both"/>
        <w:rPr>
          <w:szCs w:val="24"/>
          <w:lang w:eastAsia="lt-LT"/>
        </w:rPr>
      </w:pPr>
    </w:p>
    <w:p w14:paraId="11365667" w14:textId="77777777" w:rsidR="00F94289" w:rsidRDefault="00F94289">
      <w:pPr>
        <w:tabs>
          <w:tab w:val="left" w:pos="709"/>
          <w:tab w:val="left" w:pos="1134"/>
        </w:tabs>
        <w:spacing w:line="360" w:lineRule="auto"/>
        <w:jc w:val="both"/>
        <w:rPr>
          <w:szCs w:val="24"/>
          <w:lang w:eastAsia="lt-LT"/>
        </w:rPr>
      </w:pPr>
    </w:p>
    <w:p w14:paraId="6C9D7439" w14:textId="77777777" w:rsidR="00F94289" w:rsidRDefault="00F94289">
      <w:pPr>
        <w:tabs>
          <w:tab w:val="left" w:pos="709"/>
          <w:tab w:val="left" w:pos="1134"/>
        </w:tabs>
        <w:spacing w:line="360" w:lineRule="auto"/>
        <w:jc w:val="both"/>
        <w:rPr>
          <w:szCs w:val="24"/>
          <w:lang w:eastAsia="lt-LT"/>
        </w:rPr>
      </w:pPr>
    </w:p>
    <w:p w14:paraId="6F80A17F" w14:textId="77777777" w:rsidR="00CD3BFF" w:rsidRDefault="008A361C">
      <w:pPr>
        <w:tabs>
          <w:tab w:val="left" w:pos="709"/>
          <w:tab w:val="left" w:pos="1134"/>
        </w:tabs>
        <w:spacing w:line="360" w:lineRule="auto"/>
        <w:jc w:val="both"/>
        <w:rPr>
          <w:szCs w:val="24"/>
          <w:lang w:eastAsia="lt-LT"/>
        </w:rPr>
      </w:pPr>
      <w:r>
        <w:rPr>
          <w:szCs w:val="24"/>
          <w:lang w:eastAsia="lt-LT"/>
        </w:rPr>
        <w:t>Ministras pirmininkas</w:t>
      </w:r>
    </w:p>
    <w:p w14:paraId="34C06977" w14:textId="77777777" w:rsidR="00CD3BFF" w:rsidRDefault="00CD3BFF">
      <w:pPr>
        <w:tabs>
          <w:tab w:val="left" w:pos="709"/>
          <w:tab w:val="left" w:pos="1134"/>
        </w:tabs>
        <w:spacing w:line="360" w:lineRule="auto"/>
        <w:jc w:val="both"/>
        <w:rPr>
          <w:szCs w:val="24"/>
          <w:lang w:eastAsia="lt-LT"/>
        </w:rPr>
      </w:pPr>
    </w:p>
    <w:p w14:paraId="540879BA" w14:textId="29F88FE6" w:rsidR="00CD3BFF" w:rsidRDefault="008A361C" w:rsidP="00FD1FE5">
      <w:pPr>
        <w:tabs>
          <w:tab w:val="left" w:pos="709"/>
          <w:tab w:val="left" w:pos="1134"/>
        </w:tabs>
        <w:spacing w:line="360" w:lineRule="auto"/>
        <w:jc w:val="both"/>
      </w:pPr>
      <w:r>
        <w:rPr>
          <w:szCs w:val="24"/>
          <w:lang w:eastAsia="lt-LT"/>
        </w:rPr>
        <w:t>Vidaus reikalų ministras</w:t>
      </w:r>
    </w:p>
    <w:sectPr w:rsidR="00CD3BFF" w:rsidSect="0084668C">
      <w:headerReference w:type="default" r:id="rId9"/>
      <w:pgSz w:w="12240" w:h="15840"/>
      <w:pgMar w:top="1440" w:right="1440" w:bottom="993" w:left="1440" w:header="708"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A457E" w14:textId="77777777" w:rsidR="003E0D2A" w:rsidRDefault="003E0D2A">
      <w:r>
        <w:separator/>
      </w:r>
    </w:p>
  </w:endnote>
  <w:endnote w:type="continuationSeparator" w:id="0">
    <w:p w14:paraId="7F2C3252" w14:textId="77777777" w:rsidR="003E0D2A" w:rsidRDefault="003E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8ED1C" w14:textId="77777777" w:rsidR="003E0D2A" w:rsidRDefault="003E0D2A">
      <w:r>
        <w:separator/>
      </w:r>
    </w:p>
  </w:footnote>
  <w:footnote w:type="continuationSeparator" w:id="0">
    <w:p w14:paraId="75D724A2" w14:textId="77777777" w:rsidR="003E0D2A" w:rsidRDefault="003E0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4240581"/>
      <w:docPartObj>
        <w:docPartGallery w:val="Page Numbers (Top of Page)"/>
        <w:docPartUnique/>
      </w:docPartObj>
    </w:sdtPr>
    <w:sdtEndPr/>
    <w:sdtContent>
      <w:p w14:paraId="32AEB0A4" w14:textId="28E0E780" w:rsidR="0036437E" w:rsidRDefault="00D76CC5">
        <w:pPr>
          <w:pStyle w:val="Header"/>
          <w:jc w:val="center"/>
        </w:pPr>
        <w:r>
          <w:fldChar w:fldCharType="begin"/>
        </w:r>
        <w:r>
          <w:instrText>PAGE</w:instrText>
        </w:r>
        <w:r>
          <w:fldChar w:fldCharType="separate"/>
        </w:r>
        <w:r w:rsidR="00F57AEA">
          <w:rPr>
            <w:noProof/>
          </w:rPr>
          <w:t>2</w:t>
        </w:r>
        <w:r>
          <w:rPr>
            <w:noProof/>
          </w:rPr>
          <w:fldChar w:fldCharType="end"/>
        </w:r>
      </w:p>
    </w:sdtContent>
  </w:sdt>
  <w:p w14:paraId="72BB607D" w14:textId="77777777" w:rsidR="0036437E" w:rsidRDefault="00364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908B9"/>
    <w:multiLevelType w:val="hybridMultilevel"/>
    <w:tmpl w:val="92F41A2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DF2EA0"/>
    <w:multiLevelType w:val="hybridMultilevel"/>
    <w:tmpl w:val="C2282D3E"/>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9B149B"/>
    <w:multiLevelType w:val="hybridMultilevel"/>
    <w:tmpl w:val="6758F7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940CFA"/>
    <w:multiLevelType w:val="multilevel"/>
    <w:tmpl w:val="2466BC0C"/>
    <w:lvl w:ilvl="0">
      <w:start w:val="1"/>
      <w:numFmt w:val="decimal"/>
      <w:lvlText w:val="%1."/>
      <w:lvlJc w:val="left"/>
      <w:pPr>
        <w:ind w:left="1080" w:hanging="360"/>
      </w:pPr>
      <w:rPr>
        <w:rFonts w:ascii="Times New Roman" w:eastAsia="Calibri" w:hAnsi="Times New Roman" w:cs="Times New Roman"/>
        <w:sz w:val="24"/>
        <w:szCs w:val="24"/>
      </w:rPr>
    </w:lvl>
    <w:lvl w:ilvl="1">
      <w:start w:val="1"/>
      <w:numFmt w:val="decimal"/>
      <w:lvlText w:val="%1.%2."/>
      <w:lvlJc w:val="left"/>
      <w:pPr>
        <w:ind w:left="1080" w:hanging="360"/>
      </w:pPr>
      <w:rPr>
        <w:rFonts w:cs="Times New Roman"/>
        <w:b w:val="0"/>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67EB6C23"/>
    <w:multiLevelType w:val="multilevel"/>
    <w:tmpl w:val="A0CC2E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D150543"/>
    <w:multiLevelType w:val="hybridMultilevel"/>
    <w:tmpl w:val="3B64C144"/>
    <w:lvl w:ilvl="0" w:tplc="6B643C82">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FF"/>
    <w:rsid w:val="00026326"/>
    <w:rsid w:val="00045A2C"/>
    <w:rsid w:val="0006318A"/>
    <w:rsid w:val="00067429"/>
    <w:rsid w:val="000A71BF"/>
    <w:rsid w:val="000F6AA8"/>
    <w:rsid w:val="001160E6"/>
    <w:rsid w:val="00133E6E"/>
    <w:rsid w:val="001866F8"/>
    <w:rsid w:val="0019677F"/>
    <w:rsid w:val="001B1DC2"/>
    <w:rsid w:val="00224D88"/>
    <w:rsid w:val="002777EE"/>
    <w:rsid w:val="002C2934"/>
    <w:rsid w:val="00303F6A"/>
    <w:rsid w:val="00334518"/>
    <w:rsid w:val="00346346"/>
    <w:rsid w:val="0036437E"/>
    <w:rsid w:val="0038735D"/>
    <w:rsid w:val="003B21DC"/>
    <w:rsid w:val="003E0D2A"/>
    <w:rsid w:val="0040177A"/>
    <w:rsid w:val="004041D8"/>
    <w:rsid w:val="00410523"/>
    <w:rsid w:val="00420B63"/>
    <w:rsid w:val="00426E30"/>
    <w:rsid w:val="004271D2"/>
    <w:rsid w:val="00442AF0"/>
    <w:rsid w:val="004A77CC"/>
    <w:rsid w:val="00574DF5"/>
    <w:rsid w:val="005B3E7F"/>
    <w:rsid w:val="005D585B"/>
    <w:rsid w:val="005F77BD"/>
    <w:rsid w:val="0063586F"/>
    <w:rsid w:val="0067427C"/>
    <w:rsid w:val="0068361B"/>
    <w:rsid w:val="006A6D9B"/>
    <w:rsid w:val="006D4046"/>
    <w:rsid w:val="00715AC3"/>
    <w:rsid w:val="00760843"/>
    <w:rsid w:val="007C64C6"/>
    <w:rsid w:val="007F57E5"/>
    <w:rsid w:val="0084668C"/>
    <w:rsid w:val="0088062A"/>
    <w:rsid w:val="008A361C"/>
    <w:rsid w:val="008C5F9D"/>
    <w:rsid w:val="008F776A"/>
    <w:rsid w:val="00924EB9"/>
    <w:rsid w:val="009541F1"/>
    <w:rsid w:val="009657D1"/>
    <w:rsid w:val="009667B0"/>
    <w:rsid w:val="00973B92"/>
    <w:rsid w:val="0097442C"/>
    <w:rsid w:val="009D20CD"/>
    <w:rsid w:val="009F258C"/>
    <w:rsid w:val="00A0128E"/>
    <w:rsid w:val="00A0549D"/>
    <w:rsid w:val="00A26E4F"/>
    <w:rsid w:val="00A92A0B"/>
    <w:rsid w:val="00AA752C"/>
    <w:rsid w:val="00AC238B"/>
    <w:rsid w:val="00AF547F"/>
    <w:rsid w:val="00B005D8"/>
    <w:rsid w:val="00B172C5"/>
    <w:rsid w:val="00B26227"/>
    <w:rsid w:val="00B6311C"/>
    <w:rsid w:val="00B9115C"/>
    <w:rsid w:val="00B92639"/>
    <w:rsid w:val="00BA2362"/>
    <w:rsid w:val="00BC2027"/>
    <w:rsid w:val="00C27AA4"/>
    <w:rsid w:val="00C7496D"/>
    <w:rsid w:val="00CA3BC1"/>
    <w:rsid w:val="00CA5421"/>
    <w:rsid w:val="00CC29E5"/>
    <w:rsid w:val="00CD3BFF"/>
    <w:rsid w:val="00D12065"/>
    <w:rsid w:val="00D26D37"/>
    <w:rsid w:val="00D5205D"/>
    <w:rsid w:val="00D6501D"/>
    <w:rsid w:val="00D663AB"/>
    <w:rsid w:val="00D76CC5"/>
    <w:rsid w:val="00DB692B"/>
    <w:rsid w:val="00DD6C43"/>
    <w:rsid w:val="00E035D2"/>
    <w:rsid w:val="00E6724C"/>
    <w:rsid w:val="00E7023B"/>
    <w:rsid w:val="00EA3EE8"/>
    <w:rsid w:val="00EB2DA5"/>
    <w:rsid w:val="00EB6E41"/>
    <w:rsid w:val="00F03EE5"/>
    <w:rsid w:val="00F36018"/>
    <w:rsid w:val="00F376F3"/>
    <w:rsid w:val="00F57AEA"/>
    <w:rsid w:val="00F81B77"/>
    <w:rsid w:val="00F86D8F"/>
    <w:rsid w:val="00F94289"/>
    <w:rsid w:val="00FA3216"/>
    <w:rsid w:val="00FA48B3"/>
    <w:rsid w:val="00FB4031"/>
    <w:rsid w:val="00FC366C"/>
    <w:rsid w:val="00FD1638"/>
    <w:rsid w:val="00FD1FE5"/>
    <w:rsid w:val="00FF6D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8813"/>
  <w15:docId w15:val="{ADBED37F-D162-4D15-9FF4-4EF255F7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52E"/>
    <w:pPr>
      <w:spacing w:line="240" w:lineRule="auto"/>
    </w:pPr>
    <w:rPr>
      <w:rFonts w:ascii="Times New Roman" w:eastAsia="Times New Roman" w:hAnsi="Times New Roman" w:cs="Times New Roman"/>
      <w:color w:val="00000A"/>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72328"/>
    <w:rPr>
      <w:rFonts w:ascii="Times New Roman" w:eastAsia="Times New Roman" w:hAnsi="Times New Roman" w:cs="Times New Roman"/>
      <w:sz w:val="24"/>
      <w:szCs w:val="20"/>
      <w:lang w:val="lt-LT"/>
    </w:rPr>
  </w:style>
  <w:style w:type="character" w:customStyle="1" w:styleId="FooterChar">
    <w:name w:val="Footer Char"/>
    <w:basedOn w:val="DefaultParagraphFont"/>
    <w:link w:val="Footer"/>
    <w:uiPriority w:val="99"/>
    <w:qFormat/>
    <w:rsid w:val="00A72328"/>
    <w:rPr>
      <w:rFonts w:ascii="Times New Roman" w:eastAsia="Times New Roman" w:hAnsi="Times New Roman" w:cs="Times New Roman"/>
      <w:sz w:val="24"/>
      <w:szCs w:val="20"/>
      <w:lang w:val="lt-LT"/>
    </w:rPr>
  </w:style>
  <w:style w:type="character" w:customStyle="1" w:styleId="BalloonTextChar">
    <w:name w:val="Balloon Text Char"/>
    <w:basedOn w:val="DefaultParagraphFont"/>
    <w:link w:val="BalloonText"/>
    <w:uiPriority w:val="99"/>
    <w:semiHidden/>
    <w:qFormat/>
    <w:rsid w:val="00FD7C49"/>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qFormat/>
    <w:rsid w:val="00FD7C49"/>
    <w:rPr>
      <w:sz w:val="16"/>
      <w:szCs w:val="16"/>
    </w:rPr>
  </w:style>
  <w:style w:type="character" w:customStyle="1" w:styleId="CommentTextChar">
    <w:name w:val="Comment Text Char"/>
    <w:basedOn w:val="DefaultParagraphFont"/>
    <w:link w:val="CommentText"/>
    <w:uiPriority w:val="99"/>
    <w:semiHidden/>
    <w:qFormat/>
    <w:rsid w:val="00FD7C49"/>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uiPriority w:val="99"/>
    <w:semiHidden/>
    <w:qFormat/>
    <w:rsid w:val="00FD7C49"/>
    <w:rPr>
      <w:rFonts w:ascii="Times New Roman" w:eastAsia="Times New Roman" w:hAnsi="Times New Roman" w:cs="Times New Roman"/>
      <w:b/>
      <w:bCs/>
      <w:sz w:val="20"/>
      <w:szCs w:val="20"/>
      <w:lang w:val="lt-LT"/>
    </w:rPr>
  </w:style>
  <w:style w:type="character" w:customStyle="1" w:styleId="bold">
    <w:name w:val="bold"/>
    <w:basedOn w:val="DefaultParagraphFont"/>
    <w:qFormat/>
    <w:rsid w:val="0082508C"/>
    <w:rPr>
      <w:b/>
      <w:bCs/>
    </w:rPr>
  </w:style>
  <w:style w:type="character" w:styleId="Emphasis">
    <w:name w:val="Emphasis"/>
    <w:basedOn w:val="DefaultParagraphFont"/>
    <w:uiPriority w:val="20"/>
    <w:qFormat/>
    <w:rsid w:val="000F5AEE"/>
    <w:rPr>
      <w:i/>
      <w:iCs/>
    </w:rPr>
  </w:style>
  <w:style w:type="character" w:customStyle="1" w:styleId="InternetLink">
    <w:name w:val="Internet Link"/>
    <w:basedOn w:val="DefaultParagraphFont"/>
    <w:uiPriority w:val="99"/>
    <w:semiHidden/>
    <w:unhideWhenUsed/>
    <w:rsid w:val="00A41356"/>
    <w:rPr>
      <w:color w:val="0000FF"/>
      <w:u w:val="single"/>
    </w:rPr>
  </w:style>
  <w:style w:type="character" w:customStyle="1" w:styleId="ListLabel1">
    <w:name w:val="ListLabel 1"/>
    <w:qFormat/>
    <w:rsid w:val="00D26D37"/>
    <w:rPr>
      <w:rFonts w:eastAsia="Calibri" w:cs="Times New Roman"/>
      <w:sz w:val="24"/>
      <w:szCs w:val="24"/>
    </w:rPr>
  </w:style>
  <w:style w:type="character" w:customStyle="1" w:styleId="ListLabel2">
    <w:name w:val="ListLabel 2"/>
    <w:qFormat/>
    <w:rsid w:val="00D26D37"/>
    <w:rPr>
      <w:rFonts w:ascii="Times New Roman" w:hAnsi="Times New Roman" w:cs="Times New Roman"/>
      <w:b w:val="0"/>
      <w:sz w:val="24"/>
      <w:szCs w:val="24"/>
    </w:rPr>
  </w:style>
  <w:style w:type="character" w:customStyle="1" w:styleId="ListLabel3">
    <w:name w:val="ListLabel 3"/>
    <w:qFormat/>
    <w:rsid w:val="00D26D37"/>
    <w:rPr>
      <w:rFonts w:ascii="Times New Roman" w:eastAsia="Calibri" w:hAnsi="Times New Roman" w:cs="Times New Roman"/>
      <w:sz w:val="24"/>
      <w:szCs w:val="24"/>
    </w:rPr>
  </w:style>
  <w:style w:type="character" w:customStyle="1" w:styleId="ListLabel4">
    <w:name w:val="ListLabel 4"/>
    <w:qFormat/>
    <w:rsid w:val="00D26D37"/>
    <w:rPr>
      <w:rFonts w:cs="Times New Roman"/>
      <w:b w:val="0"/>
      <w:sz w:val="24"/>
      <w:szCs w:val="24"/>
    </w:rPr>
  </w:style>
  <w:style w:type="paragraph" w:customStyle="1" w:styleId="Heading">
    <w:name w:val="Heading"/>
    <w:basedOn w:val="Normal"/>
    <w:next w:val="TextBody"/>
    <w:qFormat/>
    <w:rsid w:val="00D26D37"/>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D26D37"/>
    <w:pPr>
      <w:spacing w:after="140" w:line="288" w:lineRule="auto"/>
    </w:pPr>
  </w:style>
  <w:style w:type="paragraph" w:styleId="List">
    <w:name w:val="List"/>
    <w:basedOn w:val="TextBody"/>
    <w:rsid w:val="00D26D37"/>
    <w:rPr>
      <w:rFonts w:cs="Mangal"/>
    </w:rPr>
  </w:style>
  <w:style w:type="paragraph" w:styleId="Caption">
    <w:name w:val="caption"/>
    <w:basedOn w:val="Normal"/>
    <w:qFormat/>
    <w:rsid w:val="00D26D37"/>
    <w:pPr>
      <w:suppressLineNumbers/>
      <w:spacing w:before="120" w:after="120"/>
    </w:pPr>
    <w:rPr>
      <w:rFonts w:cs="Mangal"/>
      <w:i/>
      <w:iCs/>
      <w:szCs w:val="24"/>
    </w:rPr>
  </w:style>
  <w:style w:type="paragraph" w:customStyle="1" w:styleId="Index">
    <w:name w:val="Index"/>
    <w:basedOn w:val="Normal"/>
    <w:qFormat/>
    <w:rsid w:val="00D26D37"/>
    <w:pPr>
      <w:suppressLineNumbers/>
    </w:pPr>
    <w:rPr>
      <w:rFonts w:cs="Mangal"/>
    </w:rPr>
  </w:style>
  <w:style w:type="paragraph" w:styleId="ListParagraph">
    <w:name w:val="List Paragraph"/>
    <w:basedOn w:val="Normal"/>
    <w:uiPriority w:val="34"/>
    <w:qFormat/>
    <w:rsid w:val="00A9552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72328"/>
    <w:pPr>
      <w:tabs>
        <w:tab w:val="center" w:pos="4680"/>
        <w:tab w:val="right" w:pos="9360"/>
      </w:tabs>
    </w:pPr>
  </w:style>
  <w:style w:type="paragraph" w:styleId="Footer">
    <w:name w:val="footer"/>
    <w:basedOn w:val="Normal"/>
    <w:link w:val="FooterChar"/>
    <w:uiPriority w:val="99"/>
    <w:unhideWhenUsed/>
    <w:rsid w:val="00A72328"/>
    <w:pPr>
      <w:tabs>
        <w:tab w:val="center" w:pos="4680"/>
        <w:tab w:val="right" w:pos="9360"/>
      </w:tabs>
    </w:pPr>
  </w:style>
  <w:style w:type="paragraph" w:styleId="BalloonText">
    <w:name w:val="Balloon Text"/>
    <w:basedOn w:val="Normal"/>
    <w:link w:val="BalloonTextChar"/>
    <w:uiPriority w:val="99"/>
    <w:semiHidden/>
    <w:unhideWhenUsed/>
    <w:qFormat/>
    <w:rsid w:val="00FD7C49"/>
    <w:rPr>
      <w:rFonts w:ascii="Segoe UI" w:hAnsi="Segoe UI" w:cs="Segoe UI"/>
      <w:sz w:val="18"/>
      <w:szCs w:val="18"/>
    </w:rPr>
  </w:style>
  <w:style w:type="paragraph" w:styleId="CommentText">
    <w:name w:val="annotation text"/>
    <w:basedOn w:val="Normal"/>
    <w:link w:val="CommentTextChar"/>
    <w:uiPriority w:val="99"/>
    <w:semiHidden/>
    <w:unhideWhenUsed/>
    <w:qFormat/>
    <w:rsid w:val="00FD7C49"/>
    <w:rPr>
      <w:sz w:val="20"/>
    </w:rPr>
  </w:style>
  <w:style w:type="paragraph" w:styleId="CommentSubject">
    <w:name w:val="annotation subject"/>
    <w:basedOn w:val="CommentText"/>
    <w:link w:val="CommentSubjectChar"/>
    <w:uiPriority w:val="99"/>
    <w:semiHidden/>
    <w:unhideWhenUsed/>
    <w:qFormat/>
    <w:rsid w:val="00FD7C49"/>
    <w:rPr>
      <w:b/>
      <w:bCs/>
    </w:rPr>
  </w:style>
  <w:style w:type="paragraph" w:styleId="Revision">
    <w:name w:val="Revision"/>
    <w:uiPriority w:val="99"/>
    <w:semiHidden/>
    <w:qFormat/>
    <w:rsid w:val="00E45510"/>
    <w:pPr>
      <w:spacing w:line="240" w:lineRule="auto"/>
    </w:pPr>
    <w:rPr>
      <w:rFonts w:ascii="Times New Roman" w:eastAsia="Times New Roman" w:hAnsi="Times New Roman" w:cs="Times New Roman"/>
      <w:color w:val="00000A"/>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99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4F5B-3ADF-4B0E-8B5D-F420A7EF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1801</Words>
  <Characters>10271</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2020-05-04T05:34:00Z</dcterms:created>
  <dc:creator>Elina Petrauskaitė</dc:creator>
  <dc:language>lt-LT</dc:language>
  <cp:lastModifiedBy>elina.petrauskaite@gmail.com</cp:lastModifiedBy>
  <cp:lastPrinted>2020-01-30T06:17:00Z</cp:lastPrinted>
  <dcterms:modified xsi:type="dcterms:W3CDTF">2020-05-04T09:09:00Z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