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A57" w:rsidRDefault="00E75A57" w:rsidP="00300F3F">
      <w:pPr>
        <w:jc w:val="center"/>
        <w:rPr>
          <w:b/>
          <w:caps/>
        </w:rPr>
      </w:pPr>
      <w:r>
        <w:rPr>
          <w:b/>
        </w:rPr>
        <w:t>LIETUVOS RESPUBLIKOS</w:t>
      </w:r>
      <w:r w:rsidR="00384623">
        <w:rPr>
          <w:b/>
        </w:rPr>
        <w:t xml:space="preserve"> </w:t>
      </w:r>
      <w:r w:rsidR="00384623" w:rsidRPr="00384623">
        <w:rPr>
          <w:b/>
          <w:bCs/>
        </w:rPr>
        <w:t>VYRIAUSYBĖS NUTARIMO „DĖL LIETUVOS RESPUBLIKOS VYRIAUSYBĖS 2011 M. GRUODŽIO 7 D. NUTARIMO NR. 1434 „DĖL KELIŲ TRANSPORTO VEIKLOS LICENCIJAVIMO TAISYKLIŲ PATVIRTINIMO“ PAKEITIMO“ PROJEKT</w:t>
      </w:r>
      <w:r w:rsidR="00384623">
        <w:rPr>
          <w:b/>
          <w:bCs/>
        </w:rPr>
        <w:t>O</w:t>
      </w:r>
      <w:r w:rsidR="00384623" w:rsidRPr="00BC37CE">
        <w:t xml:space="preserve"> </w:t>
      </w:r>
      <w:r w:rsidR="002A10EA" w:rsidRPr="002A10EA">
        <w:rPr>
          <w:b/>
        </w:rPr>
        <w:t>DERINIMO</w:t>
      </w:r>
      <w:r w:rsidRPr="00E75A57">
        <w:rPr>
          <w:b/>
          <w:caps/>
        </w:rPr>
        <w:t xml:space="preserve"> </w:t>
      </w:r>
      <w:r w:rsidRPr="00E34AA8">
        <w:rPr>
          <w:b/>
          <w:caps/>
        </w:rPr>
        <w:t>Pažyma</w:t>
      </w:r>
    </w:p>
    <w:p w:rsidR="00027A25" w:rsidRPr="002A10EA" w:rsidRDefault="00027A25" w:rsidP="000E2B9B">
      <w:pPr>
        <w:jc w:val="center"/>
        <w:rPr>
          <w:b/>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6946"/>
        <w:gridCol w:w="5953"/>
      </w:tblGrid>
      <w:tr w:rsidR="007C3FE5" w:rsidRPr="008848D1" w:rsidTr="00C65AE3">
        <w:trPr>
          <w:trHeight w:val="878"/>
        </w:trPr>
        <w:tc>
          <w:tcPr>
            <w:tcW w:w="1872" w:type="dxa"/>
          </w:tcPr>
          <w:p w:rsidR="007C3FE5" w:rsidRPr="002C395C" w:rsidRDefault="00D94AF6" w:rsidP="00C65AE3">
            <w:pPr>
              <w:ind w:right="-103"/>
            </w:pPr>
            <w:r w:rsidRPr="002C395C">
              <w:t xml:space="preserve">Institucija, </w:t>
            </w:r>
            <w:r w:rsidR="008A7432" w:rsidRPr="002C395C">
              <w:t>pa</w:t>
            </w:r>
            <w:r w:rsidRPr="002C395C">
              <w:t>teikusi pastabas ir pasiūlymus</w:t>
            </w:r>
          </w:p>
        </w:tc>
        <w:tc>
          <w:tcPr>
            <w:tcW w:w="6946" w:type="dxa"/>
          </w:tcPr>
          <w:p w:rsidR="007C3FE5" w:rsidRPr="002C395C" w:rsidRDefault="00D94AF6" w:rsidP="008848D1">
            <w:pPr>
              <w:ind w:right="180"/>
              <w:jc w:val="center"/>
            </w:pPr>
            <w:r w:rsidRPr="002C395C">
              <w:t>Pastabos ir pasiūlymai</w:t>
            </w:r>
          </w:p>
          <w:p w:rsidR="00F57C2C" w:rsidRPr="002C395C" w:rsidRDefault="00F57C2C" w:rsidP="008848D1">
            <w:pPr>
              <w:ind w:right="180"/>
              <w:jc w:val="center"/>
              <w:rPr>
                <w:b/>
              </w:rPr>
            </w:pPr>
          </w:p>
        </w:tc>
        <w:tc>
          <w:tcPr>
            <w:tcW w:w="5953" w:type="dxa"/>
          </w:tcPr>
          <w:p w:rsidR="007C3FE5" w:rsidRPr="002C395C" w:rsidRDefault="00650671" w:rsidP="008848D1">
            <w:pPr>
              <w:jc w:val="center"/>
            </w:pPr>
            <w:r>
              <w:t>Argumentai, kodėl neatsižvelgta arba tik iš dalies</w:t>
            </w:r>
            <w:r w:rsidRPr="002C395C">
              <w:t xml:space="preserve">  </w:t>
            </w:r>
            <w:r>
              <w:t>atsižvelgta į p</w:t>
            </w:r>
            <w:r w:rsidR="005F7AC0" w:rsidRPr="002C395C">
              <w:t>astab</w:t>
            </w:r>
            <w:r>
              <w:t>a</w:t>
            </w:r>
            <w:r w:rsidR="005F7AC0" w:rsidRPr="002C395C">
              <w:t>s ir pasiūlym</w:t>
            </w:r>
            <w:r>
              <w:t>us</w:t>
            </w:r>
            <w:r w:rsidR="005F7AC0">
              <w:t xml:space="preserve"> </w:t>
            </w:r>
          </w:p>
        </w:tc>
      </w:tr>
      <w:tr w:rsidR="00596727" w:rsidRPr="008A2FB5" w:rsidTr="00C65AE3">
        <w:trPr>
          <w:trHeight w:val="710"/>
        </w:trPr>
        <w:tc>
          <w:tcPr>
            <w:tcW w:w="1872" w:type="dxa"/>
            <w:vMerge w:val="restart"/>
          </w:tcPr>
          <w:p w:rsidR="00596727" w:rsidRDefault="00596727" w:rsidP="009D0BB4">
            <w:pPr>
              <w:tabs>
                <w:tab w:val="left" w:pos="2052"/>
              </w:tabs>
            </w:pPr>
            <w:r>
              <w:t xml:space="preserve">Lietuvos savivaldybių asociacijos 2019-09-25 </w:t>
            </w:r>
            <w:r w:rsidRPr="008A2FB5">
              <w:t>raštas Nr.</w:t>
            </w:r>
            <w:r>
              <w:t xml:space="preserve"> (4)-SD-560</w:t>
            </w:r>
          </w:p>
        </w:tc>
        <w:tc>
          <w:tcPr>
            <w:tcW w:w="6946" w:type="dxa"/>
          </w:tcPr>
          <w:p w:rsidR="00596727" w:rsidRDefault="00596727" w:rsidP="009B4B3F">
            <w:pPr>
              <w:autoSpaceDE w:val="0"/>
              <w:autoSpaceDN w:val="0"/>
              <w:adjustRightInd w:val="0"/>
              <w:jc w:val="both"/>
            </w:pPr>
            <w:r w:rsidRPr="009B4B3F">
              <w:t>Manome, jog Kelių transporto veiklos licencijavimo taisyklių projekte nėra aiškiai reglamentuojamas licencijos, licencijos kopijos išdavimas.</w:t>
            </w:r>
          </w:p>
          <w:p w:rsidR="00596727" w:rsidRDefault="00596727" w:rsidP="009B4B3F">
            <w:pPr>
              <w:autoSpaceDE w:val="0"/>
              <w:autoSpaceDN w:val="0"/>
              <w:adjustRightInd w:val="0"/>
              <w:jc w:val="both"/>
            </w:pPr>
            <w:r w:rsidRPr="009B4B3F">
              <w:t>Taisyklių 11 punktas numato, kad</w:t>
            </w:r>
            <w:r>
              <w:t xml:space="preserve"> „</w:t>
            </w:r>
            <w:r w:rsidRPr="009B4B3F">
              <w:t>praradus licenciją (licencijos kopiją), licencijos (licencijos kopijos) dublikatas išduodamas per 3 darbo dienas nuo licencijas išduodančios institucijos nustatytos formos prašymo gavimo licencijas išduodančioje institucijoje</w:t>
            </w:r>
            <w:r>
              <w:t>“</w:t>
            </w:r>
            <w:r w:rsidR="00237677">
              <w:t>,</w:t>
            </w:r>
            <w:r w:rsidRPr="009B4B3F">
              <w:t xml:space="preserve"> 15 punktas numato, kad „Licencijos (licencijos kopijos) turi būti grąžintos jas išdavusiai institucijai", tuo tarpu 31 punktas numato, kad „Licencijas išduodančios institucijos Lietuvos vežėjų informacinėje sistemoje tvarko duomenis apie licencijų ir (ar) licencijų kopijų išdavimą, pratęsimą, keitimą, išdavimą jas praradus, jų galiojimo sustabdymą, galiojimo sustabdymo panaikinimą, galiojimo panaikinimą...</w:t>
            </w:r>
            <w:r>
              <w:t>“</w:t>
            </w:r>
            <w:r w:rsidRPr="009B4B3F">
              <w:t xml:space="preserve"> bei 34 punktas, kuris numato, kad „Laikoma, kad licencijos yra išduotos, padarius </w:t>
            </w:r>
            <w:r>
              <w:t>įra</w:t>
            </w:r>
            <w:r w:rsidRPr="009B4B3F">
              <w:t>šą apie licencijos išdavimą Lietuvos vežėjų informacinėje sistemoje, o licencijos kopija yra susieta su konkrečia kelių transporto priemone</w:t>
            </w:r>
            <w:r>
              <w:t xml:space="preserve">, – </w:t>
            </w:r>
            <w:r w:rsidRPr="009B4B3F">
              <w:t>įrašius duomenis Paslaugų svetainėje</w:t>
            </w:r>
            <w:r>
              <w:t>“</w:t>
            </w:r>
            <w:r w:rsidRPr="009B4B3F">
              <w:t>. Be to</w:t>
            </w:r>
            <w:r>
              <w:t>,</w:t>
            </w:r>
            <w:r w:rsidRPr="009B4B3F">
              <w:t xml:space="preserve"> 13 punktas numato, kad licencijos kopiją su konkrečia transporto priemone susieja vežėjas.</w:t>
            </w:r>
          </w:p>
          <w:p w:rsidR="00596727" w:rsidRPr="00384623" w:rsidRDefault="00596727" w:rsidP="00384623">
            <w:pPr>
              <w:autoSpaceDE w:val="0"/>
              <w:autoSpaceDN w:val="0"/>
              <w:adjustRightInd w:val="0"/>
              <w:jc w:val="both"/>
            </w:pPr>
            <w:r w:rsidRPr="009B4B3F">
              <w:t>Manytina</w:t>
            </w:r>
            <w:r>
              <w:t>,</w:t>
            </w:r>
            <w:r w:rsidRPr="009B4B3F">
              <w:t xml:space="preserve"> jog šios procedūros administracinės naštos nesumažins.</w:t>
            </w:r>
          </w:p>
        </w:tc>
        <w:tc>
          <w:tcPr>
            <w:tcW w:w="5953" w:type="dxa"/>
          </w:tcPr>
          <w:p w:rsidR="00596727" w:rsidRDefault="00596727" w:rsidP="00C65AE3">
            <w:pPr>
              <w:shd w:val="clear" w:color="auto" w:fill="FFFFFF"/>
              <w:tabs>
                <w:tab w:val="left" w:pos="741"/>
              </w:tabs>
              <w:ind w:firstLine="459"/>
              <w:jc w:val="both"/>
              <w:rPr>
                <w:b/>
              </w:rPr>
            </w:pPr>
            <w:r>
              <w:rPr>
                <w:b/>
              </w:rPr>
              <w:t>Atsižvelgta iš dalies.</w:t>
            </w:r>
          </w:p>
          <w:p w:rsidR="00596727" w:rsidRDefault="00596727" w:rsidP="00C65AE3">
            <w:pPr>
              <w:shd w:val="clear" w:color="auto" w:fill="FFFFFF"/>
              <w:tabs>
                <w:tab w:val="left" w:pos="741"/>
              </w:tabs>
              <w:ind w:firstLine="459"/>
              <w:jc w:val="both"/>
              <w:rPr>
                <w:bCs/>
              </w:rPr>
            </w:pPr>
            <w:r w:rsidRPr="00596727">
              <w:rPr>
                <w:bCs/>
              </w:rPr>
              <w:t>Taisyklėse atsisakoma dublikato išdavimo.</w:t>
            </w:r>
          </w:p>
          <w:p w:rsidR="00237677" w:rsidRDefault="00237677" w:rsidP="00C65AE3">
            <w:pPr>
              <w:shd w:val="clear" w:color="auto" w:fill="FFFFFF"/>
              <w:tabs>
                <w:tab w:val="left" w:pos="741"/>
              </w:tabs>
              <w:ind w:firstLine="459"/>
              <w:jc w:val="both"/>
            </w:pPr>
            <w:r>
              <w:rPr>
                <w:bCs/>
              </w:rPr>
              <w:t xml:space="preserve">Pagal Lietuvos Respublikos kelių transporto kodekso nuostatas licencijas </w:t>
            </w:r>
            <w:r w:rsidR="00650671" w:rsidRPr="00203344">
              <w:rPr>
                <w:bCs/>
              </w:rPr>
              <w:t xml:space="preserve">vykdyti </w:t>
            </w:r>
            <w:r w:rsidRPr="00203344">
              <w:rPr>
                <w:bCs/>
              </w:rPr>
              <w:t>kelių transporto veikl</w:t>
            </w:r>
            <w:r w:rsidR="00650671">
              <w:rPr>
                <w:bCs/>
              </w:rPr>
              <w:t>ą</w:t>
            </w:r>
            <w:r w:rsidR="00203344" w:rsidRPr="00203344">
              <w:rPr>
                <w:bCs/>
              </w:rPr>
              <w:t xml:space="preserve"> už atlygį išduoda Lietuvos transporto saugos administracija</w:t>
            </w:r>
            <w:r w:rsidR="00203344">
              <w:rPr>
                <w:bCs/>
              </w:rPr>
              <w:t xml:space="preserve"> ir savivaldyb</w:t>
            </w:r>
            <w:r w:rsidR="00650671">
              <w:rPr>
                <w:bCs/>
              </w:rPr>
              <w:t>ių</w:t>
            </w:r>
            <w:r w:rsidR="00203344">
              <w:rPr>
                <w:bCs/>
              </w:rPr>
              <w:t xml:space="preserve"> vykdom</w:t>
            </w:r>
            <w:r w:rsidR="00650671">
              <w:rPr>
                <w:bCs/>
              </w:rPr>
              <w:t>o</w:t>
            </w:r>
            <w:r w:rsidR="00203344">
              <w:rPr>
                <w:bCs/>
              </w:rPr>
              <w:t>si</w:t>
            </w:r>
            <w:r w:rsidR="00650671">
              <w:rPr>
                <w:bCs/>
              </w:rPr>
              <w:t>o</w:t>
            </w:r>
            <w:r w:rsidR="00203344">
              <w:rPr>
                <w:bCs/>
              </w:rPr>
              <w:t>s institucij</w:t>
            </w:r>
            <w:r w:rsidR="00650671">
              <w:rPr>
                <w:bCs/>
              </w:rPr>
              <w:t>o</w:t>
            </w:r>
            <w:r w:rsidR="00203344">
              <w:rPr>
                <w:bCs/>
              </w:rPr>
              <w:t xml:space="preserve">s. Duomenys apie licenciją turi būti įrašyti </w:t>
            </w:r>
            <w:r w:rsidR="00203344" w:rsidRPr="009B4B3F">
              <w:t>Licencijų informacinėje sistemoje</w:t>
            </w:r>
            <w:r w:rsidR="00203344">
              <w:t>, tačiau duomenys apie licencijos kopij</w:t>
            </w:r>
            <w:r w:rsidR="00650671">
              <w:t>ą</w:t>
            </w:r>
            <w:r w:rsidR="00203344">
              <w:t xml:space="preserve">, kuri išduodama licencijuoto vežėjo turimai transporto priemonei, į </w:t>
            </w:r>
            <w:r w:rsidR="00203344" w:rsidRPr="009B4B3F">
              <w:t>Licencijų informacin</w:t>
            </w:r>
            <w:r w:rsidR="00203344">
              <w:t>ę</w:t>
            </w:r>
            <w:r w:rsidR="00203344" w:rsidRPr="009B4B3F">
              <w:t xml:space="preserve"> sistem</w:t>
            </w:r>
            <w:r w:rsidR="00203344">
              <w:t xml:space="preserve">ą neįrašomi. Šie duomenys įrašomi į </w:t>
            </w:r>
            <w:r w:rsidR="00203344" w:rsidRPr="009B4B3F">
              <w:t>Lietuvos vežėjų informacin</w:t>
            </w:r>
            <w:r w:rsidR="00203344">
              <w:t>ę</w:t>
            </w:r>
            <w:r w:rsidR="00203344" w:rsidRPr="009B4B3F">
              <w:t xml:space="preserve"> sistem</w:t>
            </w:r>
            <w:r w:rsidR="00203344">
              <w:t>ą.</w:t>
            </w:r>
            <w:r w:rsidR="00150910">
              <w:t xml:space="preserve"> Tokia procedūra galioja šiuo metu ir Nutarimo projektu jį nekeičiama.</w:t>
            </w:r>
          </w:p>
          <w:p w:rsidR="00203344" w:rsidRPr="00596727" w:rsidRDefault="00203344" w:rsidP="00C65AE3">
            <w:pPr>
              <w:shd w:val="clear" w:color="auto" w:fill="FFFFFF"/>
              <w:tabs>
                <w:tab w:val="left" w:pos="741"/>
              </w:tabs>
              <w:ind w:firstLine="459"/>
              <w:jc w:val="both"/>
              <w:rPr>
                <w:bCs/>
              </w:rPr>
            </w:pPr>
            <w:r>
              <w:rPr>
                <w:bCs/>
              </w:rPr>
              <w:t xml:space="preserve">Nutarimo projektu siūloma licencijos kopijoje atsisakyti rašyti </w:t>
            </w:r>
            <w:r w:rsidRPr="00BC37CE">
              <w:t>konkrečios transporto priemonės mark</w:t>
            </w:r>
            <w:r>
              <w:t>ę</w:t>
            </w:r>
            <w:r w:rsidRPr="00BC37CE">
              <w:t>, model</w:t>
            </w:r>
            <w:r>
              <w:t>į</w:t>
            </w:r>
            <w:r w:rsidRPr="00BC37CE">
              <w:t xml:space="preserve"> ir valstybin</w:t>
            </w:r>
            <w:r>
              <w:t>į</w:t>
            </w:r>
            <w:r w:rsidRPr="00BC37CE">
              <w:t xml:space="preserve"> registracijos numer</w:t>
            </w:r>
            <w:r>
              <w:t>į</w:t>
            </w:r>
            <w:r w:rsidR="00150910">
              <w:t>, todėl vežėjui nereikės kiekvieną kartą kreiptis į licencijas išduodančias institucijas dėl licencijos kopijos išdavimo, kai keičiasi minėti duomenys.</w:t>
            </w:r>
            <w:r>
              <w:t xml:space="preserve"> </w:t>
            </w:r>
          </w:p>
        </w:tc>
      </w:tr>
      <w:tr w:rsidR="00596727" w:rsidRPr="008A2FB5" w:rsidTr="00C65AE3">
        <w:trPr>
          <w:trHeight w:val="710"/>
        </w:trPr>
        <w:tc>
          <w:tcPr>
            <w:tcW w:w="1872" w:type="dxa"/>
            <w:vMerge/>
          </w:tcPr>
          <w:p w:rsidR="00596727" w:rsidRDefault="00596727" w:rsidP="009D0BB4">
            <w:pPr>
              <w:tabs>
                <w:tab w:val="left" w:pos="2052"/>
              </w:tabs>
            </w:pPr>
          </w:p>
        </w:tc>
        <w:tc>
          <w:tcPr>
            <w:tcW w:w="6946" w:type="dxa"/>
          </w:tcPr>
          <w:p w:rsidR="00596727" w:rsidRDefault="00596727" w:rsidP="009B4B3F">
            <w:pPr>
              <w:autoSpaceDE w:val="0"/>
              <w:autoSpaceDN w:val="0"/>
              <w:adjustRightInd w:val="0"/>
              <w:jc w:val="both"/>
            </w:pPr>
            <w:r w:rsidRPr="009B4B3F">
              <w:t xml:space="preserve">Pagal siūlomą reglamentavimą laikoma, jog licencijos yra išduotos, padarius įrašą apie licencijos išdavimą Lietuvos vežėjų informacinėje sistemoje, o licencijos kopija yra susieta su konkrečia kelių transporto priemone, </w:t>
            </w:r>
            <w:r>
              <w:t xml:space="preserve">– </w:t>
            </w:r>
            <w:r w:rsidRPr="009B4B3F">
              <w:t>įrašius duomenis Paslaugų svetainėje. Kyla klausimas dėl popierinių licencijų ir licencijų kopijų išdavimo tikslingumo.</w:t>
            </w:r>
          </w:p>
          <w:p w:rsidR="00596727" w:rsidRDefault="00596727" w:rsidP="009B4B3F">
            <w:pPr>
              <w:autoSpaceDE w:val="0"/>
              <w:autoSpaceDN w:val="0"/>
              <w:adjustRightInd w:val="0"/>
              <w:jc w:val="both"/>
              <w:rPr>
                <w:rStyle w:val="CharStyle16"/>
              </w:rPr>
            </w:pPr>
            <w:r w:rsidRPr="009B4B3F">
              <w:t>Duomenys ir informacija, susijusi su licencijavimo procesu teikiami ir tvarkomi Lietuvos vežėjų informacinėje sistemoje ir Licencijų informacinėje sistemoje. Iš pateikto Taisyklių projekto neaišku, ar yra užtikrintos sąsajos tarp šių sistemų, ar manoma, jog licencijas išduodančios institucijos pareigūnai turės atlikti dvigubą darbą</w:t>
            </w:r>
            <w:r>
              <w:t>,</w:t>
            </w:r>
            <w:r w:rsidRPr="009B4B3F">
              <w:t xml:space="preserve"> į kiekvieną iš sistemų suvedinėdami duomenis. Taip pat neaišku, ar vežėjui Paslaugų svetainėje susiejus licencijos kopiją su konkrečia </w:t>
            </w:r>
            <w:r w:rsidRPr="009B4B3F">
              <w:lastRenderedPageBreak/>
              <w:t>transporto priemone, ši informacija pateks į Lietuvos vežėjų informacinę sistemą</w:t>
            </w:r>
            <w:r>
              <w:t>.</w:t>
            </w:r>
          </w:p>
        </w:tc>
        <w:tc>
          <w:tcPr>
            <w:tcW w:w="5953" w:type="dxa"/>
          </w:tcPr>
          <w:p w:rsidR="00596727" w:rsidRDefault="00150910" w:rsidP="005C5DE0">
            <w:pPr>
              <w:shd w:val="clear" w:color="auto" w:fill="FFFFFF"/>
              <w:tabs>
                <w:tab w:val="left" w:pos="741"/>
              </w:tabs>
              <w:ind w:left="34" w:firstLine="425"/>
              <w:jc w:val="both"/>
              <w:rPr>
                <w:b/>
              </w:rPr>
            </w:pPr>
            <w:r>
              <w:rPr>
                <w:b/>
              </w:rPr>
              <w:lastRenderedPageBreak/>
              <w:t xml:space="preserve">Neatsižvelgta. </w:t>
            </w:r>
          </w:p>
          <w:p w:rsidR="00150910" w:rsidRDefault="00150910" w:rsidP="005C5DE0">
            <w:pPr>
              <w:shd w:val="clear" w:color="auto" w:fill="FFFFFF"/>
              <w:tabs>
                <w:tab w:val="left" w:pos="741"/>
              </w:tabs>
              <w:ind w:left="34" w:firstLine="425"/>
              <w:jc w:val="both"/>
              <w:rPr>
                <w:bCs/>
              </w:rPr>
            </w:pPr>
            <w:r w:rsidRPr="00150910">
              <w:rPr>
                <w:bCs/>
              </w:rPr>
              <w:t>Nutarimo projektu nesiūloma atsisakyti licencijų ir licencijų kopijų popierinių formų</w:t>
            </w:r>
            <w:r>
              <w:rPr>
                <w:bCs/>
              </w:rPr>
              <w:t>.</w:t>
            </w:r>
          </w:p>
          <w:p w:rsidR="00150910" w:rsidRPr="00150910" w:rsidRDefault="00150910" w:rsidP="005C5DE0">
            <w:pPr>
              <w:shd w:val="clear" w:color="auto" w:fill="FFFFFF"/>
              <w:tabs>
                <w:tab w:val="left" w:pos="741"/>
              </w:tabs>
              <w:ind w:left="34" w:firstLine="425"/>
              <w:jc w:val="both"/>
              <w:rPr>
                <w:bCs/>
              </w:rPr>
            </w:pPr>
            <w:r>
              <w:rPr>
                <w:bCs/>
              </w:rPr>
              <w:t>Lietuvos transporto saugos administracijos darbuotojai duomen</w:t>
            </w:r>
            <w:r w:rsidR="00650671">
              <w:rPr>
                <w:bCs/>
              </w:rPr>
              <w:t>i</w:t>
            </w:r>
            <w:r>
              <w:rPr>
                <w:bCs/>
              </w:rPr>
              <w:t xml:space="preserve">s apie licenciją ir licencijos kopiją suveda tik į </w:t>
            </w:r>
            <w:r w:rsidRPr="009B4B3F">
              <w:t>Lietuvos vežėjų informacin</w:t>
            </w:r>
            <w:r>
              <w:t>ę</w:t>
            </w:r>
            <w:r w:rsidRPr="009B4B3F">
              <w:t xml:space="preserve"> sistem</w:t>
            </w:r>
            <w:r>
              <w:t xml:space="preserve">ą, kuri turi sąsają su </w:t>
            </w:r>
            <w:r w:rsidRPr="009B4B3F">
              <w:t>Licencijų informaci</w:t>
            </w:r>
            <w:r>
              <w:t>ne</w:t>
            </w:r>
            <w:r w:rsidRPr="009B4B3F">
              <w:t xml:space="preserve"> sistem</w:t>
            </w:r>
            <w:r>
              <w:t>a.</w:t>
            </w:r>
          </w:p>
        </w:tc>
      </w:tr>
      <w:tr w:rsidR="005F7AF5" w:rsidRPr="008A2FB5" w:rsidTr="00C65AE3">
        <w:trPr>
          <w:trHeight w:val="710"/>
        </w:trPr>
        <w:tc>
          <w:tcPr>
            <w:tcW w:w="1872" w:type="dxa"/>
            <w:vMerge w:val="restart"/>
          </w:tcPr>
          <w:p w:rsidR="005F7AF5" w:rsidRDefault="00C65AE3" w:rsidP="009D0BB4">
            <w:pPr>
              <w:tabs>
                <w:tab w:val="left" w:pos="2052"/>
              </w:tabs>
            </w:pPr>
            <w:r>
              <w:t>LRV</w:t>
            </w:r>
            <w:r w:rsidR="005F7AF5">
              <w:t xml:space="preserve"> Teisės grupės 2019-09-05 išvada Nr. 1-7570</w:t>
            </w:r>
          </w:p>
        </w:tc>
        <w:tc>
          <w:tcPr>
            <w:tcW w:w="6946" w:type="dxa"/>
          </w:tcPr>
          <w:p w:rsidR="005F7AF5" w:rsidRPr="0043373A" w:rsidRDefault="005F7AF5" w:rsidP="00D66B84">
            <w:pPr>
              <w:autoSpaceDE w:val="0"/>
              <w:autoSpaceDN w:val="0"/>
              <w:adjustRightInd w:val="0"/>
              <w:jc w:val="both"/>
            </w:pPr>
            <w:r>
              <w:t>Kadangi viešojo sektoriaus subjektai daugumoje atveju turi juridinio asmens statusą, lieka neaišku, ar licenciją gauti arba pratęsti jos galiojimą pageidaujantis viešojo sektoriaus subjektas turėtų pateikti tik Taisyklių 4.4.1 papunktyje nurodytus dokumentus, ar ir nurodytus 4.4.2 papunktyje.</w:t>
            </w:r>
          </w:p>
        </w:tc>
        <w:tc>
          <w:tcPr>
            <w:tcW w:w="5953" w:type="dxa"/>
          </w:tcPr>
          <w:p w:rsidR="005F7AF5" w:rsidRPr="00E41416" w:rsidRDefault="005F7AF5" w:rsidP="005C5DE0">
            <w:pPr>
              <w:shd w:val="clear" w:color="auto" w:fill="FFFFFF"/>
              <w:tabs>
                <w:tab w:val="left" w:pos="741"/>
              </w:tabs>
              <w:ind w:left="34" w:firstLine="425"/>
              <w:jc w:val="both"/>
            </w:pPr>
            <w:r w:rsidRPr="00E41416">
              <w:t xml:space="preserve">Taisyklėse nustatoma, kad, siekiant įrodyti savo finansinę būklę, juridiniai asmenys turi pateikti metinį balansą, o viešojo sektoriaus subjektai, nepriklausomai nuo jų statuso, metinę finansinės būklės ataskaitą. Todėl, jeigu viešojo sektorius subjektas yra juridinis asmuo, jis turi vadovautis Taisyklių </w:t>
            </w:r>
            <w:r w:rsidR="00922EAD">
              <w:t xml:space="preserve">projekto </w:t>
            </w:r>
            <w:r w:rsidR="00922EAD" w:rsidRPr="00922EAD">
              <w:t>5</w:t>
            </w:r>
            <w:r w:rsidRPr="00E41416">
              <w:t>.4.2 papunkčiu.</w:t>
            </w:r>
          </w:p>
        </w:tc>
      </w:tr>
      <w:tr w:rsidR="005F7AF5" w:rsidRPr="008A2FB5" w:rsidTr="00C65AE3">
        <w:trPr>
          <w:trHeight w:val="710"/>
        </w:trPr>
        <w:tc>
          <w:tcPr>
            <w:tcW w:w="1872" w:type="dxa"/>
            <w:vMerge/>
          </w:tcPr>
          <w:p w:rsidR="005F7AF5" w:rsidRDefault="005F7AF5" w:rsidP="009D0BB4">
            <w:pPr>
              <w:tabs>
                <w:tab w:val="left" w:pos="2052"/>
              </w:tabs>
            </w:pPr>
          </w:p>
        </w:tc>
        <w:tc>
          <w:tcPr>
            <w:tcW w:w="6946" w:type="dxa"/>
          </w:tcPr>
          <w:p w:rsidR="005F7AF5" w:rsidRPr="00B274E2" w:rsidRDefault="005F7AF5" w:rsidP="009B4B3F">
            <w:pPr>
              <w:autoSpaceDE w:val="0"/>
              <w:autoSpaceDN w:val="0"/>
              <w:adjustRightInd w:val="0"/>
              <w:jc w:val="both"/>
            </w:pPr>
            <w:r>
              <w:t xml:space="preserve">Taip pat atkreiptinas dėmesys, kad pagal minėtame Taisyklių projekto 3.1 papunktyje pateikiamą sąvokos </w:t>
            </w:r>
            <w:r w:rsidRPr="00B274E2">
              <w:rPr>
                <w:i/>
              </w:rPr>
              <w:t>vežėjo valdymo centras</w:t>
            </w:r>
            <w:r>
              <w:rPr>
                <w:i/>
              </w:rPr>
              <w:t xml:space="preserve"> </w:t>
            </w:r>
            <w:r>
              <w:t>apibrėžimą lieka neaišku, ar tuo atveju, jeigu vežėjo dokumentai, susiję su keleivių ir (arba) krovinių vežimu, būtų laikomi keliose skirtingose vietose, visos šios vietos būtų laikomos vežėjo valdymo centrais.</w:t>
            </w:r>
          </w:p>
        </w:tc>
        <w:tc>
          <w:tcPr>
            <w:tcW w:w="5953" w:type="dxa"/>
          </w:tcPr>
          <w:p w:rsidR="005F7AF5" w:rsidRPr="005F7AF5" w:rsidRDefault="005F7AF5" w:rsidP="005F7AF5">
            <w:pPr>
              <w:shd w:val="clear" w:color="auto" w:fill="FFFFFF"/>
              <w:tabs>
                <w:tab w:val="left" w:pos="741"/>
              </w:tabs>
              <w:ind w:left="34" w:firstLine="425"/>
              <w:jc w:val="both"/>
            </w:pPr>
            <w:r w:rsidRPr="005F7AF5">
              <w:t>Reglamento 2009/1071 preambulėje nurodoma, kad reikalavimu turėti faktinę ir nuolatinę buveinę valstybėje narėje siekiama, kad sąlygų, reglamentuojančių licenciją verstis profesin</w:t>
            </w:r>
            <w:r w:rsidR="007B2C50">
              <w:t>e</w:t>
            </w:r>
            <w:r w:rsidRPr="005F7AF5">
              <w:t xml:space="preserve"> vežimo kelių transport</w:t>
            </w:r>
            <w:r w:rsidR="007B2C50">
              <w:t>u</w:t>
            </w:r>
            <w:r w:rsidRPr="005F7AF5">
              <w:t xml:space="preserve"> veikla, būtų laikomasi tinkamai ir kad jų laikymasis būtų patikimai stebimas. Tuo tikslu Reglamento 2009/1071 5 straipsnio a) punkte išdėstomos aiškios ir konkrečios sąlygos, kurios ir nulemia, ar įmonė gali būti laikoma turinti faktinę ir nuolatinę buveinę atitinkamoje valstybėje, t. y. turėti toje valstybėje narėje buveinę ir patalpas, kuriose ji laiko svarbiausius įmonės dokumentus, visų pirma, apskaitos, personalo valdymo dokumentus, dokumentus, kuriuose yra duomenų apie vairavimo ir poilsio laiką, bei kitus dokumentus, su kuriais kompetentinga valdžios institucija turi turėti galimybę susipažinti, kad galėtų patikrinti, ar laikomasi šiame reglamente nustatytų sąlygų.</w:t>
            </w:r>
          </w:p>
          <w:p w:rsidR="005F7AF5" w:rsidRDefault="005F7AF5" w:rsidP="005F7AF5">
            <w:pPr>
              <w:shd w:val="clear" w:color="auto" w:fill="FFFFFF"/>
              <w:tabs>
                <w:tab w:val="left" w:pos="741"/>
              </w:tabs>
              <w:ind w:left="34" w:firstLine="425"/>
              <w:jc w:val="both"/>
              <w:rPr>
                <w:b/>
              </w:rPr>
            </w:pPr>
            <w:r w:rsidRPr="005F7AF5">
              <w:t>Todėl Taisyklių projekto 3.1 papunktyje ir nurodoma, kad vežėjo valdymo centru laikoma tik ta viena vieta, kurioje laikomi visi šiame papunktyje nurodyti dokumentai.</w:t>
            </w:r>
            <w:r>
              <w:rPr>
                <w:rFonts w:ascii="inherit" w:hAnsi="inherit"/>
                <w:color w:val="000000"/>
              </w:rPr>
              <w:t xml:space="preserve"> </w:t>
            </w:r>
          </w:p>
        </w:tc>
      </w:tr>
      <w:tr w:rsidR="0043373A" w:rsidRPr="008A2FB5" w:rsidTr="00C65AE3">
        <w:trPr>
          <w:trHeight w:val="710"/>
        </w:trPr>
        <w:tc>
          <w:tcPr>
            <w:tcW w:w="1872" w:type="dxa"/>
          </w:tcPr>
          <w:p w:rsidR="0043373A" w:rsidRDefault="0043373A" w:rsidP="009D0BB4">
            <w:pPr>
              <w:tabs>
                <w:tab w:val="left" w:pos="2052"/>
              </w:tabs>
            </w:pPr>
            <w:r>
              <w:t>Teisingumo ministerijos</w:t>
            </w:r>
            <w:r w:rsidR="005F7AF5">
              <w:t xml:space="preserve"> 2019-09-25 raštas Nr. (1.6E)2T-969</w:t>
            </w:r>
          </w:p>
        </w:tc>
        <w:tc>
          <w:tcPr>
            <w:tcW w:w="6946" w:type="dxa"/>
          </w:tcPr>
          <w:p w:rsidR="0043373A" w:rsidRPr="0043373A" w:rsidRDefault="0043373A" w:rsidP="009B4B3F">
            <w:pPr>
              <w:autoSpaceDE w:val="0"/>
              <w:autoSpaceDN w:val="0"/>
              <w:adjustRightInd w:val="0"/>
              <w:jc w:val="both"/>
            </w:pPr>
            <w:r>
              <w:t xml:space="preserve">Pastebėtina, kad </w:t>
            </w:r>
            <w:r w:rsidR="00E41416">
              <w:t xml:space="preserve">viešojo sektoriaus subjektams – </w:t>
            </w:r>
            <w:r>
              <w:t>juridiniams asmenims – taikytinas ir Taisyklių 4.1 papunktyje, ir 4.2 papunktyje nustatytas reikalavimas, todėl tikslintinas šių punktų santykis</w:t>
            </w:r>
            <w:r w:rsidR="00E41416">
              <w:t>.</w:t>
            </w:r>
          </w:p>
        </w:tc>
        <w:tc>
          <w:tcPr>
            <w:tcW w:w="5953" w:type="dxa"/>
          </w:tcPr>
          <w:p w:rsidR="0043373A" w:rsidRDefault="00E41416" w:rsidP="005C5DE0">
            <w:pPr>
              <w:shd w:val="clear" w:color="auto" w:fill="FFFFFF"/>
              <w:tabs>
                <w:tab w:val="left" w:pos="741"/>
              </w:tabs>
              <w:ind w:left="34" w:firstLine="425"/>
              <w:jc w:val="both"/>
              <w:rPr>
                <w:b/>
              </w:rPr>
            </w:pPr>
            <w:r>
              <w:rPr>
                <w:b/>
              </w:rPr>
              <w:t>Neatsižvelgta.</w:t>
            </w:r>
          </w:p>
          <w:p w:rsidR="00E41416" w:rsidRPr="00E41416" w:rsidRDefault="00E41416" w:rsidP="00E41416">
            <w:pPr>
              <w:shd w:val="clear" w:color="auto" w:fill="FFFFFF"/>
              <w:tabs>
                <w:tab w:val="left" w:pos="741"/>
              </w:tabs>
              <w:ind w:left="34" w:firstLine="425"/>
              <w:jc w:val="both"/>
            </w:pPr>
            <w:r w:rsidRPr="00E41416">
              <w:t>Taisyklėse nustatoma, kad, siek</w:t>
            </w:r>
            <w:r w:rsidR="007B2C50">
              <w:t>dami</w:t>
            </w:r>
            <w:r w:rsidRPr="00E41416">
              <w:t xml:space="preserve"> įrodyti savo finansinę būklę, </w:t>
            </w:r>
            <w:r w:rsidR="005F7AF5" w:rsidRPr="00E41416">
              <w:t>juridiniai</w:t>
            </w:r>
            <w:r w:rsidRPr="00E41416">
              <w:t xml:space="preserve"> asmenys turi pateikti metinį balansą, o viešojo sektoriaus subjektai, nepriklausomai nuo jų statuso, metinę finansinės būklės ataskaitą. Todėl, jeigu viešojo sektori</w:t>
            </w:r>
            <w:r w:rsidR="007B2C50">
              <w:t>a</w:t>
            </w:r>
            <w:r w:rsidRPr="00E41416">
              <w:t xml:space="preserve">us subjektas yra juridinis asmuo, jis turi vadovautis Taisyklių </w:t>
            </w:r>
            <w:r w:rsidR="00922EAD">
              <w:t>projekto 5</w:t>
            </w:r>
            <w:r w:rsidRPr="00E41416">
              <w:t>.4.2 papunkčiu.</w:t>
            </w:r>
          </w:p>
        </w:tc>
      </w:tr>
    </w:tbl>
    <w:p w:rsidR="0055347E" w:rsidRDefault="0055347E" w:rsidP="00C65AE3">
      <w:bookmarkStart w:id="0" w:name="_GoBack"/>
      <w:bookmarkEnd w:id="0"/>
    </w:p>
    <w:sectPr w:rsidR="0055347E" w:rsidSect="00C65AE3">
      <w:headerReference w:type="default" r:id="rId8"/>
      <w:pgSz w:w="16838" w:h="11906" w:orient="landscape"/>
      <w:pgMar w:top="567" w:right="818"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2F6" w:rsidRDefault="005912F6" w:rsidP="006031DC">
      <w:r>
        <w:separator/>
      </w:r>
    </w:p>
  </w:endnote>
  <w:endnote w:type="continuationSeparator" w:id="0">
    <w:p w:rsidR="005912F6" w:rsidRDefault="005912F6" w:rsidP="0060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2F6" w:rsidRDefault="005912F6" w:rsidP="006031DC">
      <w:r>
        <w:separator/>
      </w:r>
    </w:p>
  </w:footnote>
  <w:footnote w:type="continuationSeparator" w:id="0">
    <w:p w:rsidR="005912F6" w:rsidRDefault="005912F6" w:rsidP="00603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DC" w:rsidRDefault="006031DC">
    <w:pPr>
      <w:pStyle w:val="Antrats"/>
      <w:jc w:val="center"/>
    </w:pPr>
    <w:r>
      <w:fldChar w:fldCharType="begin"/>
    </w:r>
    <w:r>
      <w:instrText xml:space="preserve"> PAGE   \* MERGEFORMAT </w:instrText>
    </w:r>
    <w:r>
      <w:fldChar w:fldCharType="separate"/>
    </w:r>
    <w:r w:rsidR="00E41416">
      <w:rPr>
        <w:noProof/>
      </w:rPr>
      <w:t>3</w:t>
    </w:r>
    <w:r>
      <w:fldChar w:fldCharType="end"/>
    </w:r>
  </w:p>
  <w:p w:rsidR="006031DC" w:rsidRDefault="006031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EC9"/>
    <w:multiLevelType w:val="multilevel"/>
    <w:tmpl w:val="DB584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B38BE"/>
    <w:multiLevelType w:val="hybridMultilevel"/>
    <w:tmpl w:val="4488995A"/>
    <w:lvl w:ilvl="0" w:tplc="ABDA5A0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3236B3"/>
    <w:multiLevelType w:val="hybridMultilevel"/>
    <w:tmpl w:val="F82C6B4A"/>
    <w:lvl w:ilvl="0" w:tplc="4738A1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B1B216E"/>
    <w:multiLevelType w:val="hybridMultilevel"/>
    <w:tmpl w:val="A52AEEE0"/>
    <w:lvl w:ilvl="0" w:tplc="BD2246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E8339A5"/>
    <w:multiLevelType w:val="hybridMultilevel"/>
    <w:tmpl w:val="05B8B2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68634B"/>
    <w:multiLevelType w:val="hybridMultilevel"/>
    <w:tmpl w:val="1B46D4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C96C6C"/>
    <w:multiLevelType w:val="hybridMultilevel"/>
    <w:tmpl w:val="5CD266D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44454978"/>
    <w:multiLevelType w:val="hybridMultilevel"/>
    <w:tmpl w:val="0D828DC0"/>
    <w:lvl w:ilvl="0" w:tplc="ED14AF14">
      <w:start w:val="1"/>
      <w:numFmt w:val="decimal"/>
      <w:lvlText w:val="%1."/>
      <w:lvlJc w:val="left"/>
      <w:pPr>
        <w:ind w:left="383" w:hanging="360"/>
      </w:pPr>
      <w:rPr>
        <w:rFonts w:hint="default"/>
      </w:rPr>
    </w:lvl>
    <w:lvl w:ilvl="1" w:tplc="04270019" w:tentative="1">
      <w:start w:val="1"/>
      <w:numFmt w:val="lowerLetter"/>
      <w:lvlText w:val="%2."/>
      <w:lvlJc w:val="left"/>
      <w:pPr>
        <w:ind w:left="1103" w:hanging="360"/>
      </w:pPr>
    </w:lvl>
    <w:lvl w:ilvl="2" w:tplc="0427001B" w:tentative="1">
      <w:start w:val="1"/>
      <w:numFmt w:val="lowerRoman"/>
      <w:lvlText w:val="%3."/>
      <w:lvlJc w:val="right"/>
      <w:pPr>
        <w:ind w:left="1823" w:hanging="180"/>
      </w:pPr>
    </w:lvl>
    <w:lvl w:ilvl="3" w:tplc="0427000F" w:tentative="1">
      <w:start w:val="1"/>
      <w:numFmt w:val="decimal"/>
      <w:lvlText w:val="%4."/>
      <w:lvlJc w:val="left"/>
      <w:pPr>
        <w:ind w:left="2543" w:hanging="360"/>
      </w:pPr>
    </w:lvl>
    <w:lvl w:ilvl="4" w:tplc="04270019" w:tentative="1">
      <w:start w:val="1"/>
      <w:numFmt w:val="lowerLetter"/>
      <w:lvlText w:val="%5."/>
      <w:lvlJc w:val="left"/>
      <w:pPr>
        <w:ind w:left="3263" w:hanging="360"/>
      </w:pPr>
    </w:lvl>
    <w:lvl w:ilvl="5" w:tplc="0427001B" w:tentative="1">
      <w:start w:val="1"/>
      <w:numFmt w:val="lowerRoman"/>
      <w:lvlText w:val="%6."/>
      <w:lvlJc w:val="right"/>
      <w:pPr>
        <w:ind w:left="3983" w:hanging="180"/>
      </w:pPr>
    </w:lvl>
    <w:lvl w:ilvl="6" w:tplc="0427000F" w:tentative="1">
      <w:start w:val="1"/>
      <w:numFmt w:val="decimal"/>
      <w:lvlText w:val="%7."/>
      <w:lvlJc w:val="left"/>
      <w:pPr>
        <w:ind w:left="4703" w:hanging="360"/>
      </w:pPr>
    </w:lvl>
    <w:lvl w:ilvl="7" w:tplc="04270019" w:tentative="1">
      <w:start w:val="1"/>
      <w:numFmt w:val="lowerLetter"/>
      <w:lvlText w:val="%8."/>
      <w:lvlJc w:val="left"/>
      <w:pPr>
        <w:ind w:left="5423" w:hanging="360"/>
      </w:pPr>
    </w:lvl>
    <w:lvl w:ilvl="8" w:tplc="0427001B" w:tentative="1">
      <w:start w:val="1"/>
      <w:numFmt w:val="lowerRoman"/>
      <w:lvlText w:val="%9."/>
      <w:lvlJc w:val="right"/>
      <w:pPr>
        <w:ind w:left="6143" w:hanging="180"/>
      </w:pPr>
    </w:lvl>
  </w:abstractNum>
  <w:abstractNum w:abstractNumId="8" w15:restartNumberingAfterBreak="0">
    <w:nsid w:val="4DA61034"/>
    <w:multiLevelType w:val="hybridMultilevel"/>
    <w:tmpl w:val="D5C0E868"/>
    <w:lvl w:ilvl="0" w:tplc="971A6FE2">
      <w:start w:val="1"/>
      <w:numFmt w:val="decimal"/>
      <w:lvlText w:val="%1."/>
      <w:lvlJc w:val="left"/>
      <w:pPr>
        <w:tabs>
          <w:tab w:val="num" w:pos="1101"/>
        </w:tabs>
        <w:ind w:left="1101" w:hanging="360"/>
      </w:pPr>
      <w:rPr>
        <w:rFonts w:hint="default"/>
      </w:rPr>
    </w:lvl>
    <w:lvl w:ilvl="1" w:tplc="92A42FEC">
      <w:start w:val="1"/>
      <w:numFmt w:val="decimal"/>
      <w:isLgl/>
      <w:lvlText w:val="%2."/>
      <w:lvlJc w:val="left"/>
      <w:pPr>
        <w:tabs>
          <w:tab w:val="num" w:pos="1911"/>
        </w:tabs>
        <w:ind w:left="1911" w:hanging="1170"/>
      </w:pPr>
      <w:rPr>
        <w:rFonts w:ascii="Times New Roman" w:eastAsia="Times New Roman" w:hAnsi="Times New Roman" w:cs="Times New Roman"/>
      </w:rPr>
    </w:lvl>
    <w:lvl w:ilvl="2" w:tplc="D71272F4">
      <w:numFmt w:val="none"/>
      <w:lvlText w:val=""/>
      <w:lvlJc w:val="left"/>
      <w:pPr>
        <w:tabs>
          <w:tab w:val="num" w:pos="360"/>
        </w:tabs>
      </w:pPr>
    </w:lvl>
    <w:lvl w:ilvl="3" w:tplc="8BEEB274">
      <w:numFmt w:val="none"/>
      <w:lvlText w:val=""/>
      <w:lvlJc w:val="left"/>
      <w:pPr>
        <w:tabs>
          <w:tab w:val="num" w:pos="360"/>
        </w:tabs>
      </w:pPr>
    </w:lvl>
    <w:lvl w:ilvl="4" w:tplc="89A61A68">
      <w:numFmt w:val="none"/>
      <w:lvlText w:val=""/>
      <w:lvlJc w:val="left"/>
      <w:pPr>
        <w:tabs>
          <w:tab w:val="num" w:pos="360"/>
        </w:tabs>
      </w:pPr>
    </w:lvl>
    <w:lvl w:ilvl="5" w:tplc="589CD870">
      <w:numFmt w:val="none"/>
      <w:lvlText w:val=""/>
      <w:lvlJc w:val="left"/>
      <w:pPr>
        <w:tabs>
          <w:tab w:val="num" w:pos="360"/>
        </w:tabs>
      </w:pPr>
    </w:lvl>
    <w:lvl w:ilvl="6" w:tplc="02DAA8E4">
      <w:numFmt w:val="none"/>
      <w:lvlText w:val=""/>
      <w:lvlJc w:val="left"/>
      <w:pPr>
        <w:tabs>
          <w:tab w:val="num" w:pos="360"/>
        </w:tabs>
      </w:pPr>
    </w:lvl>
    <w:lvl w:ilvl="7" w:tplc="AEFCA6F0">
      <w:numFmt w:val="none"/>
      <w:lvlText w:val=""/>
      <w:lvlJc w:val="left"/>
      <w:pPr>
        <w:tabs>
          <w:tab w:val="num" w:pos="360"/>
        </w:tabs>
      </w:pPr>
    </w:lvl>
    <w:lvl w:ilvl="8" w:tplc="E2C8B702">
      <w:numFmt w:val="none"/>
      <w:lvlText w:val=""/>
      <w:lvlJc w:val="left"/>
      <w:pPr>
        <w:tabs>
          <w:tab w:val="num" w:pos="360"/>
        </w:tabs>
      </w:pPr>
    </w:lvl>
  </w:abstractNum>
  <w:abstractNum w:abstractNumId="9" w15:restartNumberingAfterBreak="0">
    <w:nsid w:val="58F4592F"/>
    <w:multiLevelType w:val="hybridMultilevel"/>
    <w:tmpl w:val="30F0C49E"/>
    <w:lvl w:ilvl="0" w:tplc="92A42FEC">
      <w:start w:val="1"/>
      <w:numFmt w:val="decimal"/>
      <w:isLgl/>
      <w:lvlText w:val="%1."/>
      <w:lvlJc w:val="left"/>
      <w:pPr>
        <w:tabs>
          <w:tab w:val="num" w:pos="1911"/>
        </w:tabs>
        <w:ind w:left="1911" w:hanging="117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0280D0C"/>
    <w:multiLevelType w:val="hybridMultilevel"/>
    <w:tmpl w:val="806C2F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6A6E0A"/>
    <w:multiLevelType w:val="hybridMultilevel"/>
    <w:tmpl w:val="7D64D9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num>
  <w:num w:numId="2">
    <w:abstractNumId w:val="11"/>
  </w:num>
  <w:num w:numId="3">
    <w:abstractNumId w:val="4"/>
  </w:num>
  <w:num w:numId="4">
    <w:abstractNumId w:val="7"/>
  </w:num>
  <w:num w:numId="5">
    <w:abstractNumId w:val="8"/>
  </w:num>
  <w:num w:numId="6">
    <w:abstractNumId w:val="9"/>
  </w:num>
  <w:num w:numId="7">
    <w:abstractNumId w:val="10"/>
  </w:num>
  <w:num w:numId="8">
    <w:abstractNumId w:val="2"/>
  </w:num>
  <w:num w:numId="9">
    <w:abstractNumId w:val="5"/>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DE"/>
    <w:rsid w:val="00001801"/>
    <w:rsid w:val="0000357F"/>
    <w:rsid w:val="000067FC"/>
    <w:rsid w:val="00015ABA"/>
    <w:rsid w:val="00021319"/>
    <w:rsid w:val="00022C7B"/>
    <w:rsid w:val="00026806"/>
    <w:rsid w:val="0002713E"/>
    <w:rsid w:val="00027A25"/>
    <w:rsid w:val="00044568"/>
    <w:rsid w:val="000465B4"/>
    <w:rsid w:val="00050885"/>
    <w:rsid w:val="00053377"/>
    <w:rsid w:val="00054B6B"/>
    <w:rsid w:val="00057F70"/>
    <w:rsid w:val="00060BA6"/>
    <w:rsid w:val="00060DDA"/>
    <w:rsid w:val="00064CCB"/>
    <w:rsid w:val="00065476"/>
    <w:rsid w:val="00070DE8"/>
    <w:rsid w:val="00075E9E"/>
    <w:rsid w:val="000837A6"/>
    <w:rsid w:val="00097DDB"/>
    <w:rsid w:val="000A3FC0"/>
    <w:rsid w:val="000A46A1"/>
    <w:rsid w:val="000B0BD6"/>
    <w:rsid w:val="000B2720"/>
    <w:rsid w:val="000B5138"/>
    <w:rsid w:val="000B6192"/>
    <w:rsid w:val="000C4EC3"/>
    <w:rsid w:val="000C5EAB"/>
    <w:rsid w:val="000D362B"/>
    <w:rsid w:val="000D4993"/>
    <w:rsid w:val="000D5DF1"/>
    <w:rsid w:val="000E2260"/>
    <w:rsid w:val="000E2B9B"/>
    <w:rsid w:val="000E51CB"/>
    <w:rsid w:val="000E74DF"/>
    <w:rsid w:val="000F0F1C"/>
    <w:rsid w:val="000F30FE"/>
    <w:rsid w:val="0010424C"/>
    <w:rsid w:val="00104766"/>
    <w:rsid w:val="00104FCC"/>
    <w:rsid w:val="00117D5D"/>
    <w:rsid w:val="001214AA"/>
    <w:rsid w:val="001241CE"/>
    <w:rsid w:val="00124A49"/>
    <w:rsid w:val="0013173B"/>
    <w:rsid w:val="0013258B"/>
    <w:rsid w:val="00134294"/>
    <w:rsid w:val="0013576C"/>
    <w:rsid w:val="00137506"/>
    <w:rsid w:val="00141105"/>
    <w:rsid w:val="00143ADF"/>
    <w:rsid w:val="00147FA2"/>
    <w:rsid w:val="00147FDA"/>
    <w:rsid w:val="00150910"/>
    <w:rsid w:val="00155439"/>
    <w:rsid w:val="001556EA"/>
    <w:rsid w:val="0016443B"/>
    <w:rsid w:val="001708DF"/>
    <w:rsid w:val="001838FC"/>
    <w:rsid w:val="001848B8"/>
    <w:rsid w:val="001868F6"/>
    <w:rsid w:val="001913BE"/>
    <w:rsid w:val="00195C0D"/>
    <w:rsid w:val="001A0BC4"/>
    <w:rsid w:val="001B6E55"/>
    <w:rsid w:val="001B7504"/>
    <w:rsid w:val="001C081A"/>
    <w:rsid w:val="001C1187"/>
    <w:rsid w:val="001C2925"/>
    <w:rsid w:val="001D4CBA"/>
    <w:rsid w:val="001D62BC"/>
    <w:rsid w:val="001E0709"/>
    <w:rsid w:val="001E1B31"/>
    <w:rsid w:val="001E7872"/>
    <w:rsid w:val="001F1AFC"/>
    <w:rsid w:val="001F2A42"/>
    <w:rsid w:val="001F49AF"/>
    <w:rsid w:val="001F6C27"/>
    <w:rsid w:val="00203344"/>
    <w:rsid w:val="00204A01"/>
    <w:rsid w:val="00204C03"/>
    <w:rsid w:val="002053B3"/>
    <w:rsid w:val="00205621"/>
    <w:rsid w:val="002062C1"/>
    <w:rsid w:val="002115E3"/>
    <w:rsid w:val="00213230"/>
    <w:rsid w:val="002147A8"/>
    <w:rsid w:val="0021588A"/>
    <w:rsid w:val="00220C7D"/>
    <w:rsid w:val="002232B5"/>
    <w:rsid w:val="002275D6"/>
    <w:rsid w:val="00230439"/>
    <w:rsid w:val="00231978"/>
    <w:rsid w:val="002323D7"/>
    <w:rsid w:val="00235168"/>
    <w:rsid w:val="0023590D"/>
    <w:rsid w:val="00236323"/>
    <w:rsid w:val="00236613"/>
    <w:rsid w:val="00237677"/>
    <w:rsid w:val="002379F4"/>
    <w:rsid w:val="00237E1A"/>
    <w:rsid w:val="0024032A"/>
    <w:rsid w:val="0024267D"/>
    <w:rsid w:val="00243290"/>
    <w:rsid w:val="00243B70"/>
    <w:rsid w:val="00246F0B"/>
    <w:rsid w:val="002506EA"/>
    <w:rsid w:val="00256701"/>
    <w:rsid w:val="00260096"/>
    <w:rsid w:val="00261876"/>
    <w:rsid w:val="002664A6"/>
    <w:rsid w:val="00283DD4"/>
    <w:rsid w:val="00283DFF"/>
    <w:rsid w:val="0028758D"/>
    <w:rsid w:val="00287DD1"/>
    <w:rsid w:val="002926F3"/>
    <w:rsid w:val="002A10EA"/>
    <w:rsid w:val="002A2564"/>
    <w:rsid w:val="002A4512"/>
    <w:rsid w:val="002A4AF3"/>
    <w:rsid w:val="002B6159"/>
    <w:rsid w:val="002B795B"/>
    <w:rsid w:val="002C26A3"/>
    <w:rsid w:val="002C395C"/>
    <w:rsid w:val="002C5E0B"/>
    <w:rsid w:val="002C64C4"/>
    <w:rsid w:val="002C7C2B"/>
    <w:rsid w:val="002D51D7"/>
    <w:rsid w:val="002D7D85"/>
    <w:rsid w:val="002E1E17"/>
    <w:rsid w:val="002E1E52"/>
    <w:rsid w:val="002E3F87"/>
    <w:rsid w:val="002E50D8"/>
    <w:rsid w:val="002F5142"/>
    <w:rsid w:val="002F7BAD"/>
    <w:rsid w:val="00300F3F"/>
    <w:rsid w:val="0030141A"/>
    <w:rsid w:val="0030584C"/>
    <w:rsid w:val="0030682B"/>
    <w:rsid w:val="00312568"/>
    <w:rsid w:val="00320F43"/>
    <w:rsid w:val="00325EA0"/>
    <w:rsid w:val="00326B13"/>
    <w:rsid w:val="003410EA"/>
    <w:rsid w:val="003420AE"/>
    <w:rsid w:val="0034353E"/>
    <w:rsid w:val="003670E5"/>
    <w:rsid w:val="0037156F"/>
    <w:rsid w:val="0037433C"/>
    <w:rsid w:val="00377B40"/>
    <w:rsid w:val="003812E2"/>
    <w:rsid w:val="00384623"/>
    <w:rsid w:val="00387734"/>
    <w:rsid w:val="00387EE0"/>
    <w:rsid w:val="00392D5A"/>
    <w:rsid w:val="003931AB"/>
    <w:rsid w:val="00397E07"/>
    <w:rsid w:val="003A3CAB"/>
    <w:rsid w:val="003A5B7B"/>
    <w:rsid w:val="003C6851"/>
    <w:rsid w:val="003C729D"/>
    <w:rsid w:val="003D04B0"/>
    <w:rsid w:val="003D0747"/>
    <w:rsid w:val="003D69A3"/>
    <w:rsid w:val="003D782F"/>
    <w:rsid w:val="003E3612"/>
    <w:rsid w:val="003F598B"/>
    <w:rsid w:val="0040075E"/>
    <w:rsid w:val="00401338"/>
    <w:rsid w:val="00402BD7"/>
    <w:rsid w:val="00406BF5"/>
    <w:rsid w:val="004170EA"/>
    <w:rsid w:val="00422203"/>
    <w:rsid w:val="0042546C"/>
    <w:rsid w:val="00426D3E"/>
    <w:rsid w:val="00430CE1"/>
    <w:rsid w:val="00431F0E"/>
    <w:rsid w:val="0043373A"/>
    <w:rsid w:val="0043520A"/>
    <w:rsid w:val="00437350"/>
    <w:rsid w:val="0043754C"/>
    <w:rsid w:val="00444070"/>
    <w:rsid w:val="004458C5"/>
    <w:rsid w:val="00450938"/>
    <w:rsid w:val="0045336C"/>
    <w:rsid w:val="00455CD4"/>
    <w:rsid w:val="00456397"/>
    <w:rsid w:val="00463BF8"/>
    <w:rsid w:val="004673AB"/>
    <w:rsid w:val="00472A43"/>
    <w:rsid w:val="004730FF"/>
    <w:rsid w:val="00477296"/>
    <w:rsid w:val="00481473"/>
    <w:rsid w:val="004823AA"/>
    <w:rsid w:val="004859FE"/>
    <w:rsid w:val="0048764D"/>
    <w:rsid w:val="004932F2"/>
    <w:rsid w:val="00496C84"/>
    <w:rsid w:val="00496EB1"/>
    <w:rsid w:val="004A58A5"/>
    <w:rsid w:val="004C033E"/>
    <w:rsid w:val="004C219B"/>
    <w:rsid w:val="004E0E9A"/>
    <w:rsid w:val="004E4861"/>
    <w:rsid w:val="004F0789"/>
    <w:rsid w:val="004F3BF8"/>
    <w:rsid w:val="00502ABA"/>
    <w:rsid w:val="00510F06"/>
    <w:rsid w:val="005118B8"/>
    <w:rsid w:val="00516949"/>
    <w:rsid w:val="00520574"/>
    <w:rsid w:val="005207FB"/>
    <w:rsid w:val="005246F3"/>
    <w:rsid w:val="0053082A"/>
    <w:rsid w:val="00531400"/>
    <w:rsid w:val="0053240F"/>
    <w:rsid w:val="0053351B"/>
    <w:rsid w:val="0053511D"/>
    <w:rsid w:val="00542767"/>
    <w:rsid w:val="00543672"/>
    <w:rsid w:val="0054469A"/>
    <w:rsid w:val="0054569D"/>
    <w:rsid w:val="00547141"/>
    <w:rsid w:val="005510A0"/>
    <w:rsid w:val="0055152F"/>
    <w:rsid w:val="005521A6"/>
    <w:rsid w:val="0055347E"/>
    <w:rsid w:val="00564B45"/>
    <w:rsid w:val="005674E0"/>
    <w:rsid w:val="005723A4"/>
    <w:rsid w:val="00575137"/>
    <w:rsid w:val="00577614"/>
    <w:rsid w:val="005912F6"/>
    <w:rsid w:val="005916B1"/>
    <w:rsid w:val="00592AF8"/>
    <w:rsid w:val="00593011"/>
    <w:rsid w:val="005939A2"/>
    <w:rsid w:val="00596727"/>
    <w:rsid w:val="005A1D7A"/>
    <w:rsid w:val="005A3DFE"/>
    <w:rsid w:val="005A511C"/>
    <w:rsid w:val="005B1597"/>
    <w:rsid w:val="005B34F1"/>
    <w:rsid w:val="005B7081"/>
    <w:rsid w:val="005C349C"/>
    <w:rsid w:val="005C5DE0"/>
    <w:rsid w:val="005C651E"/>
    <w:rsid w:val="005D262F"/>
    <w:rsid w:val="005D3011"/>
    <w:rsid w:val="005E5433"/>
    <w:rsid w:val="005E5D2E"/>
    <w:rsid w:val="005E68F8"/>
    <w:rsid w:val="005F3C85"/>
    <w:rsid w:val="005F44A9"/>
    <w:rsid w:val="005F4DF3"/>
    <w:rsid w:val="005F7AC0"/>
    <w:rsid w:val="005F7AF5"/>
    <w:rsid w:val="005F7D9F"/>
    <w:rsid w:val="00601247"/>
    <w:rsid w:val="006020AD"/>
    <w:rsid w:val="006031DC"/>
    <w:rsid w:val="00606C8C"/>
    <w:rsid w:val="006118BF"/>
    <w:rsid w:val="00612D84"/>
    <w:rsid w:val="006204EC"/>
    <w:rsid w:val="00625175"/>
    <w:rsid w:val="00625EBD"/>
    <w:rsid w:val="006340A7"/>
    <w:rsid w:val="00637D7C"/>
    <w:rsid w:val="0064131C"/>
    <w:rsid w:val="00650671"/>
    <w:rsid w:val="00661A23"/>
    <w:rsid w:val="006705E4"/>
    <w:rsid w:val="006735FE"/>
    <w:rsid w:val="00673EB4"/>
    <w:rsid w:val="006749BB"/>
    <w:rsid w:val="00675319"/>
    <w:rsid w:val="00681B8E"/>
    <w:rsid w:val="00681D97"/>
    <w:rsid w:val="00682391"/>
    <w:rsid w:val="00684AE3"/>
    <w:rsid w:val="00692EE3"/>
    <w:rsid w:val="00693D2A"/>
    <w:rsid w:val="00696253"/>
    <w:rsid w:val="006A0C45"/>
    <w:rsid w:val="006A3B4F"/>
    <w:rsid w:val="006A61F5"/>
    <w:rsid w:val="006A6398"/>
    <w:rsid w:val="006C3D1F"/>
    <w:rsid w:val="006C5C49"/>
    <w:rsid w:val="006C657E"/>
    <w:rsid w:val="006C7A3F"/>
    <w:rsid w:val="006D07DE"/>
    <w:rsid w:val="006D1947"/>
    <w:rsid w:val="006D3EF8"/>
    <w:rsid w:val="006D51BE"/>
    <w:rsid w:val="006E3A49"/>
    <w:rsid w:val="006F11F2"/>
    <w:rsid w:val="006F3050"/>
    <w:rsid w:val="006F442A"/>
    <w:rsid w:val="006F4954"/>
    <w:rsid w:val="006F6283"/>
    <w:rsid w:val="006F68E0"/>
    <w:rsid w:val="007072B8"/>
    <w:rsid w:val="00712713"/>
    <w:rsid w:val="00716DDB"/>
    <w:rsid w:val="00717190"/>
    <w:rsid w:val="007215BD"/>
    <w:rsid w:val="00721FF5"/>
    <w:rsid w:val="00733689"/>
    <w:rsid w:val="00735378"/>
    <w:rsid w:val="00736320"/>
    <w:rsid w:val="00740643"/>
    <w:rsid w:val="007413AA"/>
    <w:rsid w:val="00742C2F"/>
    <w:rsid w:val="00743400"/>
    <w:rsid w:val="00751C32"/>
    <w:rsid w:val="007537DE"/>
    <w:rsid w:val="00757EAC"/>
    <w:rsid w:val="007600B9"/>
    <w:rsid w:val="00770190"/>
    <w:rsid w:val="00770214"/>
    <w:rsid w:val="00770F80"/>
    <w:rsid w:val="00771945"/>
    <w:rsid w:val="00772405"/>
    <w:rsid w:val="007770D4"/>
    <w:rsid w:val="007803C4"/>
    <w:rsid w:val="007829E0"/>
    <w:rsid w:val="007875DB"/>
    <w:rsid w:val="0079136D"/>
    <w:rsid w:val="007918A4"/>
    <w:rsid w:val="0079283B"/>
    <w:rsid w:val="00794194"/>
    <w:rsid w:val="007A191F"/>
    <w:rsid w:val="007A1997"/>
    <w:rsid w:val="007A62B2"/>
    <w:rsid w:val="007B2C50"/>
    <w:rsid w:val="007B3AEA"/>
    <w:rsid w:val="007B3CB1"/>
    <w:rsid w:val="007B484D"/>
    <w:rsid w:val="007B4F97"/>
    <w:rsid w:val="007B6A98"/>
    <w:rsid w:val="007C0FE4"/>
    <w:rsid w:val="007C3FE5"/>
    <w:rsid w:val="007C55BA"/>
    <w:rsid w:val="007C6E6B"/>
    <w:rsid w:val="007C710D"/>
    <w:rsid w:val="007E17F2"/>
    <w:rsid w:val="007E57EF"/>
    <w:rsid w:val="007F11A5"/>
    <w:rsid w:val="007F22B2"/>
    <w:rsid w:val="007F7024"/>
    <w:rsid w:val="00802BDC"/>
    <w:rsid w:val="0081717C"/>
    <w:rsid w:val="00817782"/>
    <w:rsid w:val="00821269"/>
    <w:rsid w:val="00832891"/>
    <w:rsid w:val="00834153"/>
    <w:rsid w:val="00844977"/>
    <w:rsid w:val="0084609A"/>
    <w:rsid w:val="008574EA"/>
    <w:rsid w:val="00857F42"/>
    <w:rsid w:val="008607BB"/>
    <w:rsid w:val="00865358"/>
    <w:rsid w:val="00865DFB"/>
    <w:rsid w:val="00867480"/>
    <w:rsid w:val="008705F7"/>
    <w:rsid w:val="0088270E"/>
    <w:rsid w:val="008835CD"/>
    <w:rsid w:val="008848D1"/>
    <w:rsid w:val="00887946"/>
    <w:rsid w:val="0089098F"/>
    <w:rsid w:val="00892549"/>
    <w:rsid w:val="00892D02"/>
    <w:rsid w:val="00894FF1"/>
    <w:rsid w:val="00896A16"/>
    <w:rsid w:val="008A0C29"/>
    <w:rsid w:val="008A1B14"/>
    <w:rsid w:val="008A2186"/>
    <w:rsid w:val="008A2FB5"/>
    <w:rsid w:val="008A593E"/>
    <w:rsid w:val="008A6472"/>
    <w:rsid w:val="008A7432"/>
    <w:rsid w:val="008C0B69"/>
    <w:rsid w:val="008C500E"/>
    <w:rsid w:val="008C6561"/>
    <w:rsid w:val="008D12D0"/>
    <w:rsid w:val="008D1911"/>
    <w:rsid w:val="008D1FEA"/>
    <w:rsid w:val="008D29B9"/>
    <w:rsid w:val="008E0578"/>
    <w:rsid w:val="008E6C95"/>
    <w:rsid w:val="008F183C"/>
    <w:rsid w:val="008F31D2"/>
    <w:rsid w:val="009062CF"/>
    <w:rsid w:val="0090650A"/>
    <w:rsid w:val="00907FCF"/>
    <w:rsid w:val="00910388"/>
    <w:rsid w:val="00910454"/>
    <w:rsid w:val="00911AF2"/>
    <w:rsid w:val="009143DE"/>
    <w:rsid w:val="0091454B"/>
    <w:rsid w:val="00915A15"/>
    <w:rsid w:val="00917E0B"/>
    <w:rsid w:val="00922EAD"/>
    <w:rsid w:val="00924423"/>
    <w:rsid w:val="009308DF"/>
    <w:rsid w:val="0093353C"/>
    <w:rsid w:val="009352AE"/>
    <w:rsid w:val="00940AE0"/>
    <w:rsid w:val="00940E2B"/>
    <w:rsid w:val="00946950"/>
    <w:rsid w:val="0094752D"/>
    <w:rsid w:val="009518D6"/>
    <w:rsid w:val="009558F2"/>
    <w:rsid w:val="00957B57"/>
    <w:rsid w:val="00961060"/>
    <w:rsid w:val="009644B9"/>
    <w:rsid w:val="00971CC2"/>
    <w:rsid w:val="00971D31"/>
    <w:rsid w:val="00975A09"/>
    <w:rsid w:val="009778E0"/>
    <w:rsid w:val="0098736C"/>
    <w:rsid w:val="00987614"/>
    <w:rsid w:val="009902C1"/>
    <w:rsid w:val="009905A6"/>
    <w:rsid w:val="00990E54"/>
    <w:rsid w:val="009930DD"/>
    <w:rsid w:val="0099329B"/>
    <w:rsid w:val="009969F0"/>
    <w:rsid w:val="009A3B23"/>
    <w:rsid w:val="009A76B9"/>
    <w:rsid w:val="009B4B3F"/>
    <w:rsid w:val="009B5D0A"/>
    <w:rsid w:val="009C12E4"/>
    <w:rsid w:val="009C2D11"/>
    <w:rsid w:val="009C2EEB"/>
    <w:rsid w:val="009C7D77"/>
    <w:rsid w:val="009D08CC"/>
    <w:rsid w:val="009D0AD7"/>
    <w:rsid w:val="009D0BB4"/>
    <w:rsid w:val="009E1ECE"/>
    <w:rsid w:val="009E7A77"/>
    <w:rsid w:val="009F0975"/>
    <w:rsid w:val="009F12E0"/>
    <w:rsid w:val="009F7084"/>
    <w:rsid w:val="00A00B85"/>
    <w:rsid w:val="00A0396C"/>
    <w:rsid w:val="00A049E0"/>
    <w:rsid w:val="00A111A8"/>
    <w:rsid w:val="00A14435"/>
    <w:rsid w:val="00A16D3D"/>
    <w:rsid w:val="00A2708D"/>
    <w:rsid w:val="00A27E55"/>
    <w:rsid w:val="00A30EB3"/>
    <w:rsid w:val="00A33DFA"/>
    <w:rsid w:val="00A429E7"/>
    <w:rsid w:val="00A43121"/>
    <w:rsid w:val="00A43182"/>
    <w:rsid w:val="00A46C85"/>
    <w:rsid w:val="00A514D7"/>
    <w:rsid w:val="00A5291F"/>
    <w:rsid w:val="00A63F98"/>
    <w:rsid w:val="00A72513"/>
    <w:rsid w:val="00A765D0"/>
    <w:rsid w:val="00A771EA"/>
    <w:rsid w:val="00A77E07"/>
    <w:rsid w:val="00A84E8F"/>
    <w:rsid w:val="00A877C3"/>
    <w:rsid w:val="00A95763"/>
    <w:rsid w:val="00A96917"/>
    <w:rsid w:val="00AA149A"/>
    <w:rsid w:val="00AA14FE"/>
    <w:rsid w:val="00AA1F4A"/>
    <w:rsid w:val="00AA7B2B"/>
    <w:rsid w:val="00AB36F4"/>
    <w:rsid w:val="00AC24FD"/>
    <w:rsid w:val="00AD28CA"/>
    <w:rsid w:val="00AD4069"/>
    <w:rsid w:val="00AE31AA"/>
    <w:rsid w:val="00AE4645"/>
    <w:rsid w:val="00AE4A44"/>
    <w:rsid w:val="00AE7210"/>
    <w:rsid w:val="00AF078C"/>
    <w:rsid w:val="00B0004F"/>
    <w:rsid w:val="00B020E6"/>
    <w:rsid w:val="00B04110"/>
    <w:rsid w:val="00B058D1"/>
    <w:rsid w:val="00B10E55"/>
    <w:rsid w:val="00B13078"/>
    <w:rsid w:val="00B14F8F"/>
    <w:rsid w:val="00B24450"/>
    <w:rsid w:val="00B274E2"/>
    <w:rsid w:val="00B30724"/>
    <w:rsid w:val="00B40AD4"/>
    <w:rsid w:val="00B60243"/>
    <w:rsid w:val="00B7161E"/>
    <w:rsid w:val="00B72DA5"/>
    <w:rsid w:val="00B7621A"/>
    <w:rsid w:val="00B8014C"/>
    <w:rsid w:val="00B91925"/>
    <w:rsid w:val="00B91B2E"/>
    <w:rsid w:val="00B9228A"/>
    <w:rsid w:val="00BA442F"/>
    <w:rsid w:val="00BA6548"/>
    <w:rsid w:val="00BA67EB"/>
    <w:rsid w:val="00BB2066"/>
    <w:rsid w:val="00BB3EC8"/>
    <w:rsid w:val="00BC29FA"/>
    <w:rsid w:val="00BC3C9D"/>
    <w:rsid w:val="00BC5F36"/>
    <w:rsid w:val="00BC7F35"/>
    <w:rsid w:val="00BD0D74"/>
    <w:rsid w:val="00BD1E7B"/>
    <w:rsid w:val="00BD401E"/>
    <w:rsid w:val="00BD4778"/>
    <w:rsid w:val="00BD47A4"/>
    <w:rsid w:val="00BD51A6"/>
    <w:rsid w:val="00BD661C"/>
    <w:rsid w:val="00BF4017"/>
    <w:rsid w:val="00BF5BC7"/>
    <w:rsid w:val="00BF5DE2"/>
    <w:rsid w:val="00C03C3D"/>
    <w:rsid w:val="00C15A3C"/>
    <w:rsid w:val="00C257F2"/>
    <w:rsid w:val="00C2580C"/>
    <w:rsid w:val="00C31758"/>
    <w:rsid w:val="00C31F37"/>
    <w:rsid w:val="00C3410F"/>
    <w:rsid w:val="00C34FC4"/>
    <w:rsid w:val="00C378CE"/>
    <w:rsid w:val="00C40BB6"/>
    <w:rsid w:val="00C544BC"/>
    <w:rsid w:val="00C62C35"/>
    <w:rsid w:val="00C65AE3"/>
    <w:rsid w:val="00C70AF5"/>
    <w:rsid w:val="00C70B47"/>
    <w:rsid w:val="00C734AB"/>
    <w:rsid w:val="00C7769E"/>
    <w:rsid w:val="00C87AB5"/>
    <w:rsid w:val="00C95F69"/>
    <w:rsid w:val="00C978E6"/>
    <w:rsid w:val="00CA24EE"/>
    <w:rsid w:val="00CA615A"/>
    <w:rsid w:val="00CB3755"/>
    <w:rsid w:val="00CB797B"/>
    <w:rsid w:val="00CB7A9B"/>
    <w:rsid w:val="00CC2E4F"/>
    <w:rsid w:val="00CC3341"/>
    <w:rsid w:val="00CD4EDC"/>
    <w:rsid w:val="00CD605E"/>
    <w:rsid w:val="00CD7804"/>
    <w:rsid w:val="00CE1A5A"/>
    <w:rsid w:val="00CE392A"/>
    <w:rsid w:val="00CF64FF"/>
    <w:rsid w:val="00D20570"/>
    <w:rsid w:val="00D21D24"/>
    <w:rsid w:val="00D24130"/>
    <w:rsid w:val="00D25CDF"/>
    <w:rsid w:val="00D32190"/>
    <w:rsid w:val="00D3712D"/>
    <w:rsid w:val="00D42663"/>
    <w:rsid w:val="00D47F73"/>
    <w:rsid w:val="00D50AAA"/>
    <w:rsid w:val="00D51800"/>
    <w:rsid w:val="00D611FC"/>
    <w:rsid w:val="00D616D8"/>
    <w:rsid w:val="00D63392"/>
    <w:rsid w:val="00D66B84"/>
    <w:rsid w:val="00D66E47"/>
    <w:rsid w:val="00D74861"/>
    <w:rsid w:val="00D9157A"/>
    <w:rsid w:val="00D946BC"/>
    <w:rsid w:val="00D94AF6"/>
    <w:rsid w:val="00D956C6"/>
    <w:rsid w:val="00D96DD1"/>
    <w:rsid w:val="00D976FD"/>
    <w:rsid w:val="00DA419E"/>
    <w:rsid w:val="00DA4A87"/>
    <w:rsid w:val="00DB448E"/>
    <w:rsid w:val="00DB6573"/>
    <w:rsid w:val="00DD1137"/>
    <w:rsid w:val="00DD415A"/>
    <w:rsid w:val="00DD637E"/>
    <w:rsid w:val="00DE1789"/>
    <w:rsid w:val="00DE25DA"/>
    <w:rsid w:val="00DE7EF7"/>
    <w:rsid w:val="00DF01EF"/>
    <w:rsid w:val="00DF395D"/>
    <w:rsid w:val="00DF74DA"/>
    <w:rsid w:val="00E01AAF"/>
    <w:rsid w:val="00E02DBA"/>
    <w:rsid w:val="00E04EF8"/>
    <w:rsid w:val="00E10429"/>
    <w:rsid w:val="00E12631"/>
    <w:rsid w:val="00E13250"/>
    <w:rsid w:val="00E15AE2"/>
    <w:rsid w:val="00E16072"/>
    <w:rsid w:val="00E2268F"/>
    <w:rsid w:val="00E273D7"/>
    <w:rsid w:val="00E27C51"/>
    <w:rsid w:val="00E34AA8"/>
    <w:rsid w:val="00E40B0E"/>
    <w:rsid w:val="00E41416"/>
    <w:rsid w:val="00E439EA"/>
    <w:rsid w:val="00E443D0"/>
    <w:rsid w:val="00E444D5"/>
    <w:rsid w:val="00E62B04"/>
    <w:rsid w:val="00E632BF"/>
    <w:rsid w:val="00E66078"/>
    <w:rsid w:val="00E66555"/>
    <w:rsid w:val="00E66901"/>
    <w:rsid w:val="00E75818"/>
    <w:rsid w:val="00E75A57"/>
    <w:rsid w:val="00E77409"/>
    <w:rsid w:val="00E779CA"/>
    <w:rsid w:val="00E831AE"/>
    <w:rsid w:val="00E90A2D"/>
    <w:rsid w:val="00E92903"/>
    <w:rsid w:val="00E949E5"/>
    <w:rsid w:val="00E95694"/>
    <w:rsid w:val="00EA3EC7"/>
    <w:rsid w:val="00EA554D"/>
    <w:rsid w:val="00EB031D"/>
    <w:rsid w:val="00EB1024"/>
    <w:rsid w:val="00ED700C"/>
    <w:rsid w:val="00EE21ED"/>
    <w:rsid w:val="00EE4217"/>
    <w:rsid w:val="00EE673D"/>
    <w:rsid w:val="00EE7A00"/>
    <w:rsid w:val="00EF38CC"/>
    <w:rsid w:val="00F001DE"/>
    <w:rsid w:val="00F0541E"/>
    <w:rsid w:val="00F05D7B"/>
    <w:rsid w:val="00F06934"/>
    <w:rsid w:val="00F14371"/>
    <w:rsid w:val="00F15206"/>
    <w:rsid w:val="00F20DBC"/>
    <w:rsid w:val="00F21CD8"/>
    <w:rsid w:val="00F23A3A"/>
    <w:rsid w:val="00F27FBE"/>
    <w:rsid w:val="00F3002A"/>
    <w:rsid w:val="00F305C7"/>
    <w:rsid w:val="00F34EC5"/>
    <w:rsid w:val="00F3508A"/>
    <w:rsid w:val="00F42326"/>
    <w:rsid w:val="00F5354F"/>
    <w:rsid w:val="00F535D4"/>
    <w:rsid w:val="00F53767"/>
    <w:rsid w:val="00F54ACE"/>
    <w:rsid w:val="00F55A7C"/>
    <w:rsid w:val="00F57A7A"/>
    <w:rsid w:val="00F57C2C"/>
    <w:rsid w:val="00F57EAC"/>
    <w:rsid w:val="00F633CE"/>
    <w:rsid w:val="00F658B5"/>
    <w:rsid w:val="00F665D8"/>
    <w:rsid w:val="00F71E22"/>
    <w:rsid w:val="00F724C1"/>
    <w:rsid w:val="00F7431B"/>
    <w:rsid w:val="00F76062"/>
    <w:rsid w:val="00F76171"/>
    <w:rsid w:val="00F94306"/>
    <w:rsid w:val="00F9673C"/>
    <w:rsid w:val="00F977FC"/>
    <w:rsid w:val="00FA08E3"/>
    <w:rsid w:val="00FA1745"/>
    <w:rsid w:val="00FB318F"/>
    <w:rsid w:val="00FB3D5B"/>
    <w:rsid w:val="00FB56D7"/>
    <w:rsid w:val="00FB5FE5"/>
    <w:rsid w:val="00FB6C76"/>
    <w:rsid w:val="00FC2DE8"/>
    <w:rsid w:val="00FD053D"/>
    <w:rsid w:val="00FD34A1"/>
    <w:rsid w:val="00FE12F3"/>
    <w:rsid w:val="00FE3929"/>
    <w:rsid w:val="00FF051D"/>
    <w:rsid w:val="00FF22A7"/>
    <w:rsid w:val="00FF4506"/>
    <w:rsid w:val="00FF5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37A5D"/>
  <w15:docId w15:val="{6BA0C7D6-5A64-4461-AB13-137E2E65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44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54469A"/>
    <w:pPr>
      <w:spacing w:line="360" w:lineRule="auto"/>
      <w:jc w:val="both"/>
    </w:pPr>
    <w:rPr>
      <w:szCs w:val="20"/>
      <w:lang w:eastAsia="en-US"/>
    </w:rPr>
  </w:style>
  <w:style w:type="paragraph" w:styleId="Debesliotekstas">
    <w:name w:val="Balloon Text"/>
    <w:basedOn w:val="prastasis"/>
    <w:link w:val="DebesliotekstasDiagrama"/>
    <w:uiPriority w:val="99"/>
    <w:semiHidden/>
    <w:rsid w:val="007E17F2"/>
    <w:rPr>
      <w:rFonts w:ascii="Tahoma" w:hAnsi="Tahoma" w:cs="Tahoma"/>
      <w:sz w:val="16"/>
      <w:szCs w:val="16"/>
    </w:rPr>
  </w:style>
  <w:style w:type="paragraph" w:styleId="Pagrindiniotekstotrauka">
    <w:name w:val="Body Text Indent"/>
    <w:basedOn w:val="prastasis"/>
    <w:rsid w:val="00050885"/>
    <w:pPr>
      <w:spacing w:after="120"/>
      <w:ind w:left="283"/>
    </w:pPr>
  </w:style>
  <w:style w:type="paragraph" w:styleId="Porat">
    <w:name w:val="footer"/>
    <w:basedOn w:val="prastasis"/>
    <w:link w:val="PoratDiagrama"/>
    <w:rsid w:val="00FA1745"/>
    <w:pPr>
      <w:tabs>
        <w:tab w:val="center" w:pos="4153"/>
        <w:tab w:val="right" w:pos="8306"/>
      </w:tabs>
    </w:pPr>
    <w:rPr>
      <w:sz w:val="20"/>
      <w:szCs w:val="20"/>
      <w:lang w:eastAsia="en-US"/>
    </w:rPr>
  </w:style>
  <w:style w:type="character" w:customStyle="1" w:styleId="PoratDiagrama">
    <w:name w:val="Poraštė Diagrama"/>
    <w:link w:val="Porat"/>
    <w:rsid w:val="00FA1745"/>
    <w:rPr>
      <w:lang w:eastAsia="en-US"/>
    </w:rPr>
  </w:style>
  <w:style w:type="paragraph" w:customStyle="1" w:styleId="Pagrindinistekstas1">
    <w:name w:val="Pagrindinis tekstas1"/>
    <w:rsid w:val="00D42663"/>
    <w:pPr>
      <w:ind w:firstLine="312"/>
      <w:jc w:val="both"/>
    </w:pPr>
    <w:rPr>
      <w:rFonts w:ascii="TimesLT" w:hAnsi="TimesLT"/>
      <w:snapToGrid w:val="0"/>
      <w:lang w:val="en-US" w:eastAsia="en-US"/>
    </w:rPr>
  </w:style>
  <w:style w:type="paragraph" w:styleId="Antrats">
    <w:name w:val="header"/>
    <w:basedOn w:val="prastasis"/>
    <w:link w:val="AntratsDiagrama"/>
    <w:uiPriority w:val="99"/>
    <w:rsid w:val="00027A25"/>
    <w:pPr>
      <w:tabs>
        <w:tab w:val="center" w:pos="4153"/>
        <w:tab w:val="right" w:pos="8306"/>
      </w:tabs>
    </w:pPr>
    <w:rPr>
      <w:szCs w:val="20"/>
      <w:lang w:eastAsia="en-US"/>
    </w:rPr>
  </w:style>
  <w:style w:type="character" w:customStyle="1" w:styleId="AntratsDiagrama">
    <w:name w:val="Antraštės Diagrama"/>
    <w:link w:val="Antrats"/>
    <w:uiPriority w:val="99"/>
    <w:rsid w:val="00027A25"/>
    <w:rPr>
      <w:sz w:val="24"/>
      <w:lang w:eastAsia="en-US"/>
    </w:rPr>
  </w:style>
  <w:style w:type="character" w:styleId="Hipersaitas">
    <w:name w:val="Hyperlink"/>
    <w:rsid w:val="00477296"/>
    <w:rPr>
      <w:color w:val="0000FF"/>
      <w:u w:val="single"/>
    </w:rPr>
  </w:style>
  <w:style w:type="character" w:customStyle="1" w:styleId="DebesliotekstasDiagrama">
    <w:name w:val="Debesėlio tekstas Diagrama"/>
    <w:link w:val="Debesliotekstas"/>
    <w:uiPriority w:val="99"/>
    <w:semiHidden/>
    <w:rsid w:val="005246F3"/>
    <w:rPr>
      <w:rFonts w:ascii="Tahoma" w:hAnsi="Tahoma" w:cs="Tahoma"/>
      <w:sz w:val="16"/>
      <w:szCs w:val="16"/>
    </w:rPr>
  </w:style>
  <w:style w:type="character" w:customStyle="1" w:styleId="CharStyle12">
    <w:name w:val="Char Style 12"/>
    <w:link w:val="Style11"/>
    <w:uiPriority w:val="99"/>
    <w:rsid w:val="00E12631"/>
    <w:rPr>
      <w:sz w:val="21"/>
      <w:szCs w:val="21"/>
      <w:shd w:val="clear" w:color="auto" w:fill="FFFFFF"/>
    </w:rPr>
  </w:style>
  <w:style w:type="paragraph" w:customStyle="1" w:styleId="Style11">
    <w:name w:val="Style 11"/>
    <w:basedOn w:val="prastasis"/>
    <w:link w:val="CharStyle12"/>
    <w:uiPriority w:val="99"/>
    <w:rsid w:val="00E12631"/>
    <w:pPr>
      <w:widowControl w:val="0"/>
      <w:shd w:val="clear" w:color="auto" w:fill="FFFFFF"/>
      <w:spacing w:line="240" w:lineRule="atLeast"/>
    </w:pPr>
    <w:rPr>
      <w:sz w:val="21"/>
      <w:szCs w:val="21"/>
    </w:rPr>
  </w:style>
  <w:style w:type="paragraph" w:customStyle="1" w:styleId="statymopavad">
    <w:name w:val="statymopavad"/>
    <w:basedOn w:val="prastasis"/>
    <w:rsid w:val="003A3CAB"/>
    <w:pPr>
      <w:spacing w:before="100" w:beforeAutospacing="1" w:after="100" w:afterAutospacing="1"/>
    </w:pPr>
  </w:style>
  <w:style w:type="character" w:customStyle="1" w:styleId="LLCTekstas">
    <w:name w:val="LLCTekstas"/>
    <w:basedOn w:val="Numatytasispastraiposriftas"/>
    <w:rsid w:val="00910454"/>
  </w:style>
  <w:style w:type="paragraph" w:styleId="Sraopastraipa">
    <w:name w:val="List Paragraph"/>
    <w:basedOn w:val="prastasis"/>
    <w:uiPriority w:val="34"/>
    <w:qFormat/>
    <w:rsid w:val="00496EB1"/>
    <w:pPr>
      <w:ind w:left="720"/>
      <w:contextualSpacing/>
    </w:pPr>
    <w:rPr>
      <w:szCs w:val="20"/>
      <w:lang w:eastAsia="en-US"/>
    </w:rPr>
  </w:style>
  <w:style w:type="paragraph" w:customStyle="1" w:styleId="statymopavad0">
    <w:name w:val="Įstatymo pavad."/>
    <w:basedOn w:val="prastasis"/>
    <w:rsid w:val="00E75A57"/>
    <w:pPr>
      <w:spacing w:line="360" w:lineRule="auto"/>
      <w:ind w:firstLine="720"/>
      <w:jc w:val="center"/>
    </w:pPr>
    <w:rPr>
      <w:rFonts w:ascii="TimesLT" w:hAnsi="TimesLT"/>
      <w:caps/>
      <w:szCs w:val="20"/>
      <w:lang w:eastAsia="en-US"/>
    </w:rPr>
  </w:style>
  <w:style w:type="character" w:styleId="Perirtashipersaitas">
    <w:name w:val="FollowedHyperlink"/>
    <w:uiPriority w:val="99"/>
    <w:semiHidden/>
    <w:unhideWhenUsed/>
    <w:rsid w:val="0010424C"/>
    <w:rPr>
      <w:color w:val="800080"/>
      <w:u w:val="single"/>
    </w:rPr>
  </w:style>
  <w:style w:type="character" w:customStyle="1" w:styleId="CharStyle8">
    <w:name w:val="Char Style 8"/>
    <w:basedOn w:val="Numatytasispastraiposriftas"/>
    <w:link w:val="Style2"/>
    <w:rsid w:val="009B4B3F"/>
    <w:rPr>
      <w:shd w:val="clear" w:color="auto" w:fill="FFFFFF"/>
    </w:rPr>
  </w:style>
  <w:style w:type="character" w:customStyle="1" w:styleId="CharStyle9">
    <w:name w:val="Char Style 9"/>
    <w:basedOn w:val="CharStyle8"/>
    <w:rsid w:val="009B4B3F"/>
    <w:rPr>
      <w:rFonts w:ascii="Times New Roman" w:eastAsia="Times New Roman" w:hAnsi="Times New Roman" w:cs="Times New Roman"/>
      <w:color w:val="000000"/>
      <w:spacing w:val="0"/>
      <w:w w:val="100"/>
      <w:position w:val="0"/>
      <w:sz w:val="24"/>
      <w:szCs w:val="24"/>
      <w:u w:val="single"/>
      <w:shd w:val="clear" w:color="auto" w:fill="FFFFFF"/>
      <w:lang w:val="lt-LT" w:eastAsia="lt-LT" w:bidi="lt-LT"/>
    </w:rPr>
  </w:style>
  <w:style w:type="paragraph" w:customStyle="1" w:styleId="Style2">
    <w:name w:val="Style 2"/>
    <w:basedOn w:val="prastasis"/>
    <w:link w:val="CharStyle8"/>
    <w:rsid w:val="009B4B3F"/>
    <w:pPr>
      <w:widowControl w:val="0"/>
      <w:shd w:val="clear" w:color="auto" w:fill="FFFFFF"/>
      <w:spacing w:before="380" w:line="266" w:lineRule="exact"/>
      <w:jc w:val="both"/>
    </w:pPr>
    <w:rPr>
      <w:sz w:val="20"/>
      <w:szCs w:val="20"/>
    </w:rPr>
  </w:style>
  <w:style w:type="character" w:customStyle="1" w:styleId="CharStyle5">
    <w:name w:val="Char Style 5"/>
    <w:basedOn w:val="Numatytasispastraiposriftas"/>
    <w:rsid w:val="009B4B3F"/>
    <w:rPr>
      <w:b w:val="0"/>
      <w:bCs w:val="0"/>
      <w:i w:val="0"/>
      <w:iCs w:val="0"/>
      <w:smallCaps w:val="0"/>
      <w:strike w:val="0"/>
      <w:sz w:val="22"/>
      <w:szCs w:val="22"/>
      <w:u w:val="none"/>
    </w:rPr>
  </w:style>
  <w:style w:type="character" w:customStyle="1" w:styleId="CharStyle16">
    <w:name w:val="Char Style 16"/>
    <w:basedOn w:val="CharStyle5"/>
    <w:rsid w:val="009B4B3F"/>
    <w:rPr>
      <w:rFonts w:ascii="Times New Roman" w:eastAsia="Times New Roman" w:hAnsi="Times New Roman" w:cs="Times New Roman"/>
      <w:b w:val="0"/>
      <w:bCs w:val="0"/>
      <w:i w:val="0"/>
      <w:iCs w:val="0"/>
      <w:smallCaps w:val="0"/>
      <w:strike w:val="0"/>
      <w:color w:val="48474B"/>
      <w:spacing w:val="0"/>
      <w:w w:val="100"/>
      <w:position w:val="0"/>
      <w:sz w:val="22"/>
      <w:szCs w:val="22"/>
      <w:u w:val="none"/>
      <w:lang w:val="lt-LT" w:eastAsia="lt-LT" w:bidi="lt-LT"/>
    </w:rPr>
  </w:style>
  <w:style w:type="character" w:customStyle="1" w:styleId="CharStyle21">
    <w:name w:val="Char Style 21"/>
    <w:basedOn w:val="CharStyle5"/>
    <w:rsid w:val="009B4B3F"/>
    <w:rPr>
      <w:rFonts w:ascii="Times New Roman" w:eastAsia="Times New Roman" w:hAnsi="Times New Roman" w:cs="Times New Roman"/>
      <w:b w:val="0"/>
      <w:bCs w:val="0"/>
      <w:i w:val="0"/>
      <w:iCs w:val="0"/>
      <w:smallCaps w:val="0"/>
      <w:strike w:val="0"/>
      <w:color w:val="959595"/>
      <w:spacing w:val="0"/>
      <w:w w:val="100"/>
      <w:position w:val="0"/>
      <w:sz w:val="22"/>
      <w:szCs w:val="22"/>
      <w:u w:val="none"/>
      <w:lang w:val="lt-LT" w:eastAsia="lt-LT" w:bidi="lt-LT"/>
    </w:rPr>
  </w:style>
  <w:style w:type="paragraph" w:customStyle="1" w:styleId="norm">
    <w:name w:val="norm"/>
    <w:basedOn w:val="prastasis"/>
    <w:rsid w:val="00B274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73254">
      <w:bodyDiv w:val="1"/>
      <w:marLeft w:val="0"/>
      <w:marRight w:val="0"/>
      <w:marTop w:val="0"/>
      <w:marBottom w:val="0"/>
      <w:divBdr>
        <w:top w:val="none" w:sz="0" w:space="0" w:color="auto"/>
        <w:left w:val="none" w:sz="0" w:space="0" w:color="auto"/>
        <w:bottom w:val="none" w:sz="0" w:space="0" w:color="auto"/>
        <w:right w:val="none" w:sz="0" w:space="0" w:color="auto"/>
      </w:divBdr>
    </w:div>
    <w:div w:id="539050205">
      <w:bodyDiv w:val="1"/>
      <w:marLeft w:val="0"/>
      <w:marRight w:val="0"/>
      <w:marTop w:val="0"/>
      <w:marBottom w:val="0"/>
      <w:divBdr>
        <w:top w:val="none" w:sz="0" w:space="0" w:color="auto"/>
        <w:left w:val="none" w:sz="0" w:space="0" w:color="auto"/>
        <w:bottom w:val="none" w:sz="0" w:space="0" w:color="auto"/>
        <w:right w:val="none" w:sz="0" w:space="0" w:color="auto"/>
      </w:divBdr>
    </w:div>
    <w:div w:id="579993690">
      <w:bodyDiv w:val="1"/>
      <w:marLeft w:val="208"/>
      <w:marRight w:val="208"/>
      <w:marTop w:val="0"/>
      <w:marBottom w:val="0"/>
      <w:divBdr>
        <w:top w:val="none" w:sz="0" w:space="0" w:color="auto"/>
        <w:left w:val="none" w:sz="0" w:space="0" w:color="auto"/>
        <w:bottom w:val="none" w:sz="0" w:space="0" w:color="auto"/>
        <w:right w:val="none" w:sz="0" w:space="0" w:color="auto"/>
      </w:divBdr>
      <w:divsChild>
        <w:div w:id="532307165">
          <w:marLeft w:val="0"/>
          <w:marRight w:val="0"/>
          <w:marTop w:val="0"/>
          <w:marBottom w:val="0"/>
          <w:divBdr>
            <w:top w:val="none" w:sz="0" w:space="0" w:color="auto"/>
            <w:left w:val="none" w:sz="0" w:space="0" w:color="auto"/>
            <w:bottom w:val="none" w:sz="0" w:space="0" w:color="auto"/>
            <w:right w:val="none" w:sz="0" w:space="0" w:color="auto"/>
          </w:divBdr>
        </w:div>
      </w:divsChild>
    </w:div>
    <w:div w:id="614141299">
      <w:bodyDiv w:val="1"/>
      <w:marLeft w:val="225"/>
      <w:marRight w:val="225"/>
      <w:marTop w:val="0"/>
      <w:marBottom w:val="0"/>
      <w:divBdr>
        <w:top w:val="none" w:sz="0" w:space="0" w:color="auto"/>
        <w:left w:val="none" w:sz="0" w:space="0" w:color="auto"/>
        <w:bottom w:val="none" w:sz="0" w:space="0" w:color="auto"/>
        <w:right w:val="none" w:sz="0" w:space="0" w:color="auto"/>
      </w:divBdr>
      <w:divsChild>
        <w:div w:id="1737707390">
          <w:marLeft w:val="0"/>
          <w:marRight w:val="0"/>
          <w:marTop w:val="0"/>
          <w:marBottom w:val="0"/>
          <w:divBdr>
            <w:top w:val="none" w:sz="0" w:space="0" w:color="auto"/>
            <w:left w:val="none" w:sz="0" w:space="0" w:color="auto"/>
            <w:bottom w:val="none" w:sz="0" w:space="0" w:color="auto"/>
            <w:right w:val="none" w:sz="0" w:space="0" w:color="auto"/>
          </w:divBdr>
        </w:div>
      </w:divsChild>
    </w:div>
    <w:div w:id="865872396">
      <w:bodyDiv w:val="1"/>
      <w:marLeft w:val="0"/>
      <w:marRight w:val="0"/>
      <w:marTop w:val="0"/>
      <w:marBottom w:val="0"/>
      <w:divBdr>
        <w:top w:val="none" w:sz="0" w:space="0" w:color="auto"/>
        <w:left w:val="none" w:sz="0" w:space="0" w:color="auto"/>
        <w:bottom w:val="none" w:sz="0" w:space="0" w:color="auto"/>
        <w:right w:val="none" w:sz="0" w:space="0" w:color="auto"/>
      </w:divBdr>
      <w:divsChild>
        <w:div w:id="1392189190">
          <w:marLeft w:val="0"/>
          <w:marRight w:val="0"/>
          <w:marTop w:val="0"/>
          <w:marBottom w:val="0"/>
          <w:divBdr>
            <w:top w:val="none" w:sz="0" w:space="0" w:color="auto"/>
            <w:left w:val="none" w:sz="0" w:space="0" w:color="auto"/>
            <w:bottom w:val="none" w:sz="0" w:space="0" w:color="auto"/>
            <w:right w:val="none" w:sz="0" w:space="0" w:color="auto"/>
          </w:divBdr>
        </w:div>
      </w:divsChild>
    </w:div>
    <w:div w:id="1006056238">
      <w:bodyDiv w:val="1"/>
      <w:marLeft w:val="225"/>
      <w:marRight w:val="225"/>
      <w:marTop w:val="0"/>
      <w:marBottom w:val="0"/>
      <w:divBdr>
        <w:top w:val="none" w:sz="0" w:space="0" w:color="auto"/>
        <w:left w:val="none" w:sz="0" w:space="0" w:color="auto"/>
        <w:bottom w:val="none" w:sz="0" w:space="0" w:color="auto"/>
        <w:right w:val="none" w:sz="0" w:space="0" w:color="auto"/>
      </w:divBdr>
      <w:divsChild>
        <w:div w:id="672803144">
          <w:marLeft w:val="0"/>
          <w:marRight w:val="0"/>
          <w:marTop w:val="0"/>
          <w:marBottom w:val="0"/>
          <w:divBdr>
            <w:top w:val="none" w:sz="0" w:space="0" w:color="auto"/>
            <w:left w:val="none" w:sz="0" w:space="0" w:color="auto"/>
            <w:bottom w:val="none" w:sz="0" w:space="0" w:color="auto"/>
            <w:right w:val="none" w:sz="0" w:space="0" w:color="auto"/>
          </w:divBdr>
        </w:div>
      </w:divsChild>
    </w:div>
    <w:div w:id="1052535688">
      <w:bodyDiv w:val="1"/>
      <w:marLeft w:val="0"/>
      <w:marRight w:val="0"/>
      <w:marTop w:val="0"/>
      <w:marBottom w:val="0"/>
      <w:divBdr>
        <w:top w:val="none" w:sz="0" w:space="0" w:color="auto"/>
        <w:left w:val="none" w:sz="0" w:space="0" w:color="auto"/>
        <w:bottom w:val="none" w:sz="0" w:space="0" w:color="auto"/>
        <w:right w:val="none" w:sz="0" w:space="0" w:color="auto"/>
      </w:divBdr>
    </w:div>
    <w:div w:id="1073158494">
      <w:bodyDiv w:val="1"/>
      <w:marLeft w:val="0"/>
      <w:marRight w:val="0"/>
      <w:marTop w:val="0"/>
      <w:marBottom w:val="0"/>
      <w:divBdr>
        <w:top w:val="none" w:sz="0" w:space="0" w:color="auto"/>
        <w:left w:val="none" w:sz="0" w:space="0" w:color="auto"/>
        <w:bottom w:val="none" w:sz="0" w:space="0" w:color="auto"/>
        <w:right w:val="none" w:sz="0" w:space="0" w:color="auto"/>
      </w:divBdr>
    </w:div>
    <w:div w:id="1094326188">
      <w:bodyDiv w:val="1"/>
      <w:marLeft w:val="208"/>
      <w:marRight w:val="208"/>
      <w:marTop w:val="0"/>
      <w:marBottom w:val="0"/>
      <w:divBdr>
        <w:top w:val="none" w:sz="0" w:space="0" w:color="auto"/>
        <w:left w:val="none" w:sz="0" w:space="0" w:color="auto"/>
        <w:bottom w:val="none" w:sz="0" w:space="0" w:color="auto"/>
        <w:right w:val="none" w:sz="0" w:space="0" w:color="auto"/>
      </w:divBdr>
      <w:divsChild>
        <w:div w:id="678242031">
          <w:marLeft w:val="0"/>
          <w:marRight w:val="0"/>
          <w:marTop w:val="0"/>
          <w:marBottom w:val="0"/>
          <w:divBdr>
            <w:top w:val="none" w:sz="0" w:space="0" w:color="auto"/>
            <w:left w:val="none" w:sz="0" w:space="0" w:color="auto"/>
            <w:bottom w:val="none" w:sz="0" w:space="0" w:color="auto"/>
            <w:right w:val="none" w:sz="0" w:space="0" w:color="auto"/>
          </w:divBdr>
        </w:div>
      </w:divsChild>
    </w:div>
    <w:div w:id="1109620488">
      <w:bodyDiv w:val="1"/>
      <w:marLeft w:val="0"/>
      <w:marRight w:val="0"/>
      <w:marTop w:val="0"/>
      <w:marBottom w:val="0"/>
      <w:divBdr>
        <w:top w:val="none" w:sz="0" w:space="0" w:color="auto"/>
        <w:left w:val="none" w:sz="0" w:space="0" w:color="auto"/>
        <w:bottom w:val="none" w:sz="0" w:space="0" w:color="auto"/>
        <w:right w:val="none" w:sz="0" w:space="0" w:color="auto"/>
      </w:divBdr>
      <w:divsChild>
        <w:div w:id="977957484">
          <w:marLeft w:val="480"/>
          <w:marRight w:val="0"/>
          <w:marTop w:val="0"/>
          <w:marBottom w:val="0"/>
          <w:divBdr>
            <w:top w:val="none" w:sz="0" w:space="0" w:color="auto"/>
            <w:left w:val="none" w:sz="0" w:space="0" w:color="auto"/>
            <w:bottom w:val="none" w:sz="0" w:space="0" w:color="auto"/>
            <w:right w:val="none" w:sz="0" w:space="0" w:color="auto"/>
          </w:divBdr>
        </w:div>
      </w:divsChild>
    </w:div>
    <w:div w:id="1602447008">
      <w:bodyDiv w:val="1"/>
      <w:marLeft w:val="182"/>
      <w:marRight w:val="182"/>
      <w:marTop w:val="0"/>
      <w:marBottom w:val="0"/>
      <w:divBdr>
        <w:top w:val="none" w:sz="0" w:space="0" w:color="auto"/>
        <w:left w:val="none" w:sz="0" w:space="0" w:color="auto"/>
        <w:bottom w:val="none" w:sz="0" w:space="0" w:color="auto"/>
        <w:right w:val="none" w:sz="0" w:space="0" w:color="auto"/>
      </w:divBdr>
      <w:divsChild>
        <w:div w:id="360664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2C263-C8B3-45A6-A508-A6CBBF75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969</Words>
  <Characters>5524</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Klo</vt:lpstr>
      <vt:lpstr>Klo</vt:lpstr>
    </vt:vector>
  </TitlesOfParts>
  <Company>SM</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2019-11-23T15:37:00Z</dcterms:created>
  <dc:creator>vipum</dc:creator>
  <cp:lastModifiedBy>Aleksandras Stupenko</cp:lastModifiedBy>
  <cp:lastPrinted>2015-12-16T06:46:00Z</cp:lastPrinted>
  <dcterms:modified xsi:type="dcterms:W3CDTF">2019-11-27T18:35:00Z</dcterms:modified>
  <cp:revision>4</cp:revision>
  <dc:title>Klo</dc:title>
</cp:coreProperties>
</file>