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4CF93" w14:textId="77777777" w:rsidR="00EC7890" w:rsidRPr="006C5DB6" w:rsidRDefault="00EC7890" w:rsidP="00EC7890">
      <w:pPr>
        <w:spacing w:after="0" w:line="240" w:lineRule="auto"/>
        <w:jc w:val="center"/>
        <w:rPr>
          <w:rFonts w:ascii="Times New Roman" w:hAnsi="Times New Roman" w:cs="Times New Roman"/>
          <w:b/>
          <w:sz w:val="24"/>
          <w:szCs w:val="24"/>
        </w:rPr>
      </w:pPr>
      <w:r w:rsidRPr="006C5DB6">
        <w:rPr>
          <w:rFonts w:ascii="Times New Roman" w:hAnsi="Times New Roman" w:cs="Times New Roman"/>
          <w:b/>
          <w:sz w:val="24"/>
          <w:szCs w:val="24"/>
        </w:rPr>
        <w:t>LIETUVOS RESPUBLIKOS VYRIAUSYBĖS NUTARIMO „</w:t>
      </w:r>
      <w:r w:rsidR="00532364" w:rsidRPr="006C5DB6">
        <w:rPr>
          <w:rFonts w:ascii="Times New Roman" w:hAnsi="Times New Roman" w:cs="Times New Roman"/>
          <w:b/>
          <w:bCs/>
          <w:caps/>
          <w:color w:val="000000"/>
          <w:sz w:val="24"/>
          <w:szCs w:val="24"/>
        </w:rPr>
        <w:t>dėl aukšto MEISTRIŠKUMO SPORTO PROGRAMų FINANSAVIMO VALSTYBĖS BIUDŽETO LĖŠOMIS TVARKOS aprašo patvirtinimo</w:t>
      </w:r>
      <w:r w:rsidRPr="006C5DB6">
        <w:rPr>
          <w:rFonts w:ascii="Times New Roman" w:hAnsi="Times New Roman" w:cs="Times New Roman"/>
          <w:b/>
          <w:sz w:val="24"/>
          <w:szCs w:val="24"/>
        </w:rPr>
        <w:t>“ PROJEKTO</w:t>
      </w:r>
      <w:r w:rsidR="001F44C2">
        <w:rPr>
          <w:rFonts w:ascii="Times New Roman" w:hAnsi="Times New Roman" w:cs="Times New Roman"/>
          <w:b/>
          <w:sz w:val="24"/>
          <w:szCs w:val="24"/>
        </w:rPr>
        <w:t xml:space="preserve"> (TAP. NR. 19-1817)(TAIS NR. 19-11748(2)</w:t>
      </w:r>
    </w:p>
    <w:p w14:paraId="6F2BF67E" w14:textId="77777777" w:rsidR="00F974A2" w:rsidRPr="006C5DB6" w:rsidRDefault="00EC7890" w:rsidP="00EC7890">
      <w:pPr>
        <w:spacing w:after="0" w:line="240" w:lineRule="auto"/>
        <w:jc w:val="center"/>
        <w:rPr>
          <w:rFonts w:ascii="Times New Roman" w:hAnsi="Times New Roman" w:cs="Times New Roman"/>
          <w:b/>
          <w:sz w:val="24"/>
          <w:szCs w:val="24"/>
        </w:rPr>
      </w:pPr>
      <w:r w:rsidRPr="006C5DB6">
        <w:rPr>
          <w:rFonts w:ascii="Times New Roman" w:hAnsi="Times New Roman" w:cs="Times New Roman"/>
          <w:b/>
          <w:sz w:val="24"/>
          <w:szCs w:val="24"/>
        </w:rPr>
        <w:t xml:space="preserve">  DERINIMO PAŽYMA</w:t>
      </w:r>
    </w:p>
    <w:p w14:paraId="049C338B" w14:textId="77777777" w:rsidR="00F974A2" w:rsidRDefault="00F974A2" w:rsidP="00EC7890">
      <w:pPr>
        <w:spacing w:after="0" w:line="240" w:lineRule="auto"/>
        <w:jc w:val="both"/>
        <w:rPr>
          <w:rFonts w:ascii="Times New Roman" w:hAnsi="Times New Roman" w:cs="Times New Roman"/>
          <w:sz w:val="24"/>
          <w:szCs w:val="24"/>
        </w:rPr>
      </w:pPr>
    </w:p>
    <w:p w14:paraId="77720108" w14:textId="77777777" w:rsidR="00EC7890" w:rsidRPr="00F974A2" w:rsidRDefault="00EC7890" w:rsidP="00EC7890">
      <w:pPr>
        <w:spacing w:after="0" w:line="240" w:lineRule="auto"/>
        <w:jc w:val="both"/>
        <w:rPr>
          <w:rFonts w:ascii="Times New Roman" w:hAnsi="Times New Roman" w:cs="Times New Roman"/>
          <w:sz w:val="24"/>
          <w:szCs w:val="24"/>
        </w:rPr>
      </w:pPr>
    </w:p>
    <w:tbl>
      <w:tblPr>
        <w:tblStyle w:val="Lentelstinklelis"/>
        <w:tblW w:w="14737" w:type="dxa"/>
        <w:tblLook w:val="04A0" w:firstRow="1" w:lastRow="0" w:firstColumn="1" w:lastColumn="0" w:noHBand="0" w:noVBand="1"/>
      </w:tblPr>
      <w:tblGrid>
        <w:gridCol w:w="1980"/>
        <w:gridCol w:w="6520"/>
        <w:gridCol w:w="6237"/>
      </w:tblGrid>
      <w:tr w:rsidR="00F974A2" w:rsidRPr="00532364" w14:paraId="6B3F1C38" w14:textId="77777777" w:rsidTr="00F974A2">
        <w:tc>
          <w:tcPr>
            <w:tcW w:w="1980" w:type="dxa"/>
            <w:vAlign w:val="center"/>
          </w:tcPr>
          <w:p w14:paraId="6B9E902E" w14:textId="77777777" w:rsidR="00F974A2" w:rsidRPr="00532364" w:rsidRDefault="00F974A2" w:rsidP="00F974A2">
            <w:pPr>
              <w:jc w:val="center"/>
              <w:rPr>
                <w:rFonts w:ascii="Times New Roman" w:hAnsi="Times New Roman" w:cs="Times New Roman"/>
                <w:b/>
                <w:sz w:val="24"/>
                <w:szCs w:val="24"/>
              </w:rPr>
            </w:pPr>
            <w:r w:rsidRPr="00532364">
              <w:rPr>
                <w:rFonts w:ascii="Times New Roman" w:hAnsi="Times New Roman" w:cs="Times New Roman"/>
                <w:b/>
                <w:bCs/>
                <w:sz w:val="24"/>
                <w:szCs w:val="24"/>
              </w:rPr>
              <w:t>Institucijos pavadinimas, rašto data ir numeris</w:t>
            </w:r>
          </w:p>
        </w:tc>
        <w:tc>
          <w:tcPr>
            <w:tcW w:w="6520" w:type="dxa"/>
            <w:vAlign w:val="center"/>
          </w:tcPr>
          <w:p w14:paraId="3D0E33B7" w14:textId="77777777" w:rsidR="00F974A2" w:rsidRPr="00532364" w:rsidRDefault="00F974A2" w:rsidP="00F974A2">
            <w:pPr>
              <w:jc w:val="center"/>
              <w:rPr>
                <w:rFonts w:ascii="Times New Roman" w:hAnsi="Times New Roman" w:cs="Times New Roman"/>
                <w:b/>
                <w:sz w:val="24"/>
                <w:szCs w:val="24"/>
              </w:rPr>
            </w:pPr>
            <w:r w:rsidRPr="00532364">
              <w:rPr>
                <w:rFonts w:ascii="Times New Roman" w:hAnsi="Times New Roman" w:cs="Times New Roman"/>
                <w:b/>
                <w:bCs/>
                <w:sz w:val="24"/>
                <w:szCs w:val="24"/>
              </w:rPr>
              <w:t>Pastabos ir pasiūlymai</w:t>
            </w:r>
          </w:p>
        </w:tc>
        <w:tc>
          <w:tcPr>
            <w:tcW w:w="6237" w:type="dxa"/>
            <w:vAlign w:val="center"/>
          </w:tcPr>
          <w:p w14:paraId="64E2C8D2" w14:textId="77777777" w:rsidR="00F974A2" w:rsidRPr="00532364" w:rsidRDefault="00F974A2" w:rsidP="00F974A2">
            <w:pPr>
              <w:jc w:val="center"/>
              <w:rPr>
                <w:rFonts w:ascii="Times New Roman" w:hAnsi="Times New Roman" w:cs="Times New Roman"/>
                <w:b/>
                <w:sz w:val="24"/>
                <w:szCs w:val="24"/>
              </w:rPr>
            </w:pPr>
            <w:r w:rsidRPr="00532364">
              <w:rPr>
                <w:rFonts w:ascii="Times New Roman" w:hAnsi="Times New Roman" w:cs="Times New Roman"/>
                <w:b/>
                <w:bCs/>
                <w:sz w:val="24"/>
                <w:szCs w:val="24"/>
              </w:rPr>
              <w:t>Žyma apie pastabas ir pasiūlymus, į kuriuos neatsižvelgta</w:t>
            </w:r>
          </w:p>
        </w:tc>
      </w:tr>
      <w:tr w:rsidR="00A24D02" w:rsidRPr="00532364" w14:paraId="54D4E388" w14:textId="77777777" w:rsidTr="00F974A2">
        <w:tc>
          <w:tcPr>
            <w:tcW w:w="1980" w:type="dxa"/>
            <w:vMerge w:val="restart"/>
            <w:vAlign w:val="center"/>
          </w:tcPr>
          <w:p w14:paraId="7E6C6C29" w14:textId="4C0694F4" w:rsidR="00A24D02" w:rsidRPr="00532364" w:rsidRDefault="00A24D02" w:rsidP="00DD0404">
            <w:pPr>
              <w:jc w:val="both"/>
              <w:rPr>
                <w:rFonts w:ascii="Times New Roman" w:hAnsi="Times New Roman" w:cs="Times New Roman"/>
                <w:b/>
                <w:bCs/>
                <w:sz w:val="24"/>
                <w:szCs w:val="24"/>
              </w:rPr>
            </w:pPr>
            <w:r>
              <w:rPr>
                <w:rFonts w:ascii="Times New Roman" w:hAnsi="Times New Roman" w:cs="Times New Roman"/>
                <w:sz w:val="24"/>
                <w:szCs w:val="24"/>
              </w:rPr>
              <w:t>Lietuvos Respublikos Vyriausybės kanceliarijos 2019 m. lapkričio 11 d. išvada Nr. NV-3139</w:t>
            </w:r>
          </w:p>
        </w:tc>
        <w:tc>
          <w:tcPr>
            <w:tcW w:w="6520" w:type="dxa"/>
            <w:vAlign w:val="center"/>
          </w:tcPr>
          <w:p w14:paraId="207E5124" w14:textId="037DB469" w:rsidR="00A24D02" w:rsidRPr="00A24D02" w:rsidRDefault="00A24D02" w:rsidP="00A24D02">
            <w:pPr>
              <w:jc w:val="both"/>
              <w:rPr>
                <w:rFonts w:ascii="Times New Roman" w:hAnsi="Times New Roman" w:cs="Times New Roman"/>
                <w:b/>
                <w:bCs/>
                <w:sz w:val="24"/>
                <w:szCs w:val="24"/>
              </w:rPr>
            </w:pPr>
            <w:r w:rsidRPr="00A24D02">
              <w:rPr>
                <w:rFonts w:ascii="Times New Roman" w:hAnsi="Times New Roman" w:cs="Times New Roman"/>
                <w:color w:val="000000"/>
                <w:sz w:val="24"/>
                <w:szCs w:val="24"/>
              </w:rPr>
              <w:t xml:space="preserve">13. Aprašo projekto 4 punkte numatoma, kad pareiškėjui lėšos programai įgyvendinti nebūtų skiriamos, jeigu apskaičiuota lėšų suma pareiškėjui sudarytų mažiau nei 3 000  eurų. Atkreiptinas dėmesys, kad Sporto įstatymo 18 straipsnyje nenustatyta jokių ribojimų pareiškėjams gauti valstybės biudžeto lėšų aukšto meistriškumo sporto plėtojimui, jeigu yra išpildomos 3 sąlygos: 1) pareiškėjas atitinka Sporto įstatymo 18 straipsnio 3 dalyje nurodytą nevyriausybinės organizacijos statusą; 2) pareiškėjas atitinka Sporto įstatymo 19 straipsnyje nustatytus kriterijus; 3) pareiškėjas pateikia programą, kurioje būtų numatytos priemonės, susijusios su Sporto įstatymo 18 straipsnio 3 dalyje nurodytų funkcijų atlikimu. Jokio ribojimo dėl galimos gauti mažiausios valstybės biudžeto lėšų sumos įstatyme nėra įtvirtinta. Atsižvelgiant į tai, kyla pagrįstų abejonių, ar pirmiau minėta sąlyga galėtų būti įtvirtinta Lietuvos Respublikos Vyriausybės tvirtinamame poįstatyminiame teisės akte. Atkreiptinas dėmesys, jog Lietuvos Respublikos Konstitucinis Teismas yra konstatavęs (pvz., 2018 m. gegužės 24 d. nutarimas), kad esminės ūkinės veiklos sąlygos, ūkinės veiklos laisvės ribojimas turi būti įtvirtinti ne žemesnės galios nei įstatymas teisės akte. Konstitucinis teisinės valstybės principas suponuoja visų teisės aktų hierarchiją ir neleidžia poįstatyminiais teisės aktais reguliuoti santykių, kurie turi būti reguliuojami tik įstatymu. Šiame išvados punkte išdėstyti </w:t>
            </w:r>
            <w:r w:rsidRPr="00A24D02">
              <w:rPr>
                <w:rFonts w:ascii="Times New Roman" w:hAnsi="Times New Roman" w:cs="Times New Roman"/>
                <w:color w:val="000000"/>
                <w:sz w:val="24"/>
                <w:szCs w:val="24"/>
              </w:rPr>
              <w:lastRenderedPageBreak/>
              <w:t>pastebėjimai taikytini ir dėl Aprašo projekto IV-VI skyriuose siūlomų nustatyti finansavimo kriterijų, kuriuos taikant būtų sprendžiama ne tik tai, kokio dydžio suma galėtų būti skirta programai įgyvendinti, bet ir tai, ar pareiškėjui apskritai skirtina valstybės biudžeto lėšų. Atsižvelgiant į tai, kas išdėstyta, svarstytina, ar neturėtų būti atitinkamai keičiamas Sporto įstatymas, papildant jame išdėstytas esmines programų finansavimo sąlygas bei suformuojant papildomus pavedimus Lietuvos Respublikos Vyriausybei.</w:t>
            </w:r>
          </w:p>
        </w:tc>
        <w:tc>
          <w:tcPr>
            <w:tcW w:w="6237" w:type="dxa"/>
            <w:vAlign w:val="center"/>
          </w:tcPr>
          <w:p w14:paraId="74583B6F" w14:textId="77777777" w:rsidR="00A24D02" w:rsidRPr="009D302F" w:rsidRDefault="00A24D02" w:rsidP="00A24D02">
            <w:pPr>
              <w:jc w:val="both"/>
              <w:rPr>
                <w:rFonts w:ascii="Times New Roman" w:hAnsi="Times New Roman" w:cs="Times New Roman"/>
                <w:b/>
                <w:sz w:val="24"/>
                <w:szCs w:val="24"/>
              </w:rPr>
            </w:pPr>
            <w:r w:rsidRPr="009D302F">
              <w:rPr>
                <w:rFonts w:ascii="Times New Roman" w:hAnsi="Times New Roman" w:cs="Times New Roman"/>
                <w:b/>
                <w:sz w:val="24"/>
                <w:szCs w:val="24"/>
              </w:rPr>
              <w:lastRenderedPageBreak/>
              <w:t>Neatsižvelgtina.</w:t>
            </w:r>
          </w:p>
          <w:p w14:paraId="276729E8" w14:textId="77777777" w:rsidR="00A24D02" w:rsidRDefault="00A24D02" w:rsidP="00A24D02">
            <w:pPr>
              <w:suppressAutoHyphens/>
              <w:jc w:val="both"/>
              <w:rPr>
                <w:rFonts w:ascii="Times New Roman" w:hAnsi="Times New Roman"/>
                <w:color w:val="000000"/>
                <w:sz w:val="24"/>
                <w:szCs w:val="24"/>
              </w:rPr>
            </w:pPr>
            <w:r w:rsidRPr="00980981">
              <w:rPr>
                <w:rFonts w:ascii="Times New Roman" w:hAnsi="Times New Roman"/>
                <w:sz w:val="24"/>
                <w:szCs w:val="24"/>
              </w:rPr>
              <w:t>Aprašo 4 punktu siekiama nusta</w:t>
            </w:r>
            <w:r>
              <w:rPr>
                <w:rFonts w:ascii="Times New Roman" w:hAnsi="Times New Roman"/>
                <w:sz w:val="24"/>
                <w:szCs w:val="24"/>
              </w:rPr>
              <w:t>t</w:t>
            </w:r>
            <w:r w:rsidRPr="00980981">
              <w:rPr>
                <w:rFonts w:ascii="Times New Roman" w:hAnsi="Times New Roman"/>
                <w:sz w:val="24"/>
                <w:szCs w:val="24"/>
              </w:rPr>
              <w:t xml:space="preserve">yti, kad nevyriausybinei sporto organizacijai lėšos aukšto meistriškumo sporto programai įgyvendinti neskiriamos, jeigu vadovaujantis Aprašo nuostatomis apskaičiuota lėšų suma pareiškėjui sudaro mažiau nei 3 000 (tris tūkstančius) eurų. Atkreiptinas dėmesys, kad </w:t>
            </w:r>
            <w:r w:rsidRPr="00980981">
              <w:rPr>
                <w:rFonts w:ascii="Times New Roman" w:hAnsi="Times New Roman"/>
                <w:color w:val="000000"/>
                <w:sz w:val="24"/>
                <w:szCs w:val="24"/>
              </w:rPr>
              <w:t xml:space="preserve">Lietuvos Respublikos Vyriausybės 2019 m. sausio 23 d. nutarimu Nr. 85 patvirtintame Sporto rėmimo fondo lėšomis finansuojamų sporto projektų finansavimo tvarkos apraše (toliau – Sporto rėmimo fondo aprašas) yra nustatyta, kad sporto projektui įgyvendinti prašomų skirti Sporto rėmimo fondo lėšų suma negali būti mažesnė kaip 3 000 </w:t>
            </w:r>
            <w:r>
              <w:rPr>
                <w:rFonts w:ascii="Times New Roman" w:hAnsi="Times New Roman"/>
                <w:color w:val="000000"/>
                <w:sz w:val="24"/>
                <w:szCs w:val="24"/>
              </w:rPr>
              <w:t>eu</w:t>
            </w:r>
            <w:r w:rsidRPr="00980981">
              <w:rPr>
                <w:rFonts w:ascii="Times New Roman" w:hAnsi="Times New Roman"/>
                <w:color w:val="000000"/>
                <w:sz w:val="24"/>
                <w:szCs w:val="24"/>
              </w:rPr>
              <w:t>r</w:t>
            </w:r>
            <w:r>
              <w:rPr>
                <w:rFonts w:ascii="Times New Roman" w:hAnsi="Times New Roman"/>
                <w:color w:val="000000"/>
                <w:sz w:val="24"/>
                <w:szCs w:val="24"/>
              </w:rPr>
              <w:t>ų</w:t>
            </w:r>
            <w:r w:rsidRPr="00980981">
              <w:rPr>
                <w:rFonts w:ascii="Times New Roman" w:hAnsi="Times New Roman"/>
                <w:color w:val="000000"/>
                <w:sz w:val="24"/>
                <w:szCs w:val="24"/>
              </w:rPr>
              <w:t xml:space="preserve"> . Manytina, kad teikiamas Aprašas ir Sporto rėmimo fondo aprašas turėtų derėti tarpusavyje. </w:t>
            </w:r>
            <w:r w:rsidRPr="00980981">
              <w:rPr>
                <w:rFonts w:ascii="Times New Roman" w:hAnsi="Times New Roman"/>
                <w:sz w:val="24"/>
                <w:szCs w:val="24"/>
              </w:rPr>
              <w:t xml:space="preserve">Pažymėtina, kad įvertinus ankstesnių metų praktiką, manytina, kad nevyriausybinei organizacijai nėra pakankama 3 000 eurų suma atlikti funkcijas, susijusias su </w:t>
            </w:r>
            <w:r w:rsidRPr="00980981">
              <w:rPr>
                <w:rFonts w:ascii="Times New Roman" w:hAnsi="Times New Roman"/>
                <w:color w:val="000000"/>
                <w:sz w:val="24"/>
                <w:szCs w:val="24"/>
              </w:rPr>
              <w:t xml:space="preserve">sportininkų rengimu ir jų dalyvavimu tarptautinėse sporto varžybose, sporto pratybų, aukšto meistriškumo sporto treniruočių stovyklų ir sporto renginių organizavimu, Pasaulinio </w:t>
            </w:r>
            <w:proofErr w:type="spellStart"/>
            <w:r w:rsidRPr="00980981">
              <w:rPr>
                <w:rFonts w:ascii="Times New Roman" w:hAnsi="Times New Roman"/>
                <w:color w:val="000000"/>
                <w:sz w:val="24"/>
                <w:szCs w:val="24"/>
              </w:rPr>
              <w:t>antidopingo</w:t>
            </w:r>
            <w:proofErr w:type="spellEnd"/>
            <w:r w:rsidRPr="00980981">
              <w:rPr>
                <w:rFonts w:ascii="Times New Roman" w:hAnsi="Times New Roman"/>
                <w:color w:val="000000"/>
                <w:sz w:val="24"/>
                <w:szCs w:val="24"/>
              </w:rPr>
              <w:t xml:space="preserve"> kodekso įgyvendinimo, brutalaus žiūrovų elgesio prevencijos, kovos su manipuliavimu sporto varžybomis vykdymu, todėl nėra tikslinga finansuoti aukšto meistriškumo sporto programų įgyvendinimą, kai </w:t>
            </w:r>
            <w:r w:rsidRPr="00980981">
              <w:rPr>
                <w:rFonts w:ascii="Times New Roman" w:hAnsi="Times New Roman"/>
                <w:color w:val="000000"/>
                <w:sz w:val="24"/>
                <w:szCs w:val="24"/>
              </w:rPr>
              <w:lastRenderedPageBreak/>
              <w:t>skiriamos lėšos nesiekia 3 000 eurų, nes šios sumos pakanka tik aukšto meistriškumo sporto programai administruoti.</w:t>
            </w:r>
            <w:r>
              <w:rPr>
                <w:rFonts w:ascii="Times New Roman" w:hAnsi="Times New Roman"/>
                <w:color w:val="000000"/>
                <w:sz w:val="24"/>
                <w:szCs w:val="24"/>
              </w:rPr>
              <w:t xml:space="preserve"> Palyginimui, Estijoje finansavimas aukšto meistriškumo sporto programai įgyvendinti nėra skiriamas, jeigu suma yra mažesnė nei 5000 eurų.</w:t>
            </w:r>
          </w:p>
          <w:p w14:paraId="28FB8974" w14:textId="0170CA8E" w:rsidR="00A24D02" w:rsidRPr="000C47C2" w:rsidRDefault="000C47C2" w:rsidP="00A24D02">
            <w:pPr>
              <w:jc w:val="both"/>
              <w:rPr>
                <w:rFonts w:ascii="Times New Roman" w:hAnsi="Times New Roman" w:cs="Times New Roman"/>
                <w:bCs/>
                <w:sz w:val="24"/>
                <w:szCs w:val="24"/>
              </w:rPr>
            </w:pPr>
            <w:r>
              <w:rPr>
                <w:rFonts w:ascii="Times New Roman" w:hAnsi="Times New Roman" w:cs="Times New Roman"/>
                <w:bCs/>
                <w:sz w:val="24"/>
                <w:szCs w:val="24"/>
              </w:rPr>
              <w:t xml:space="preserve">2019 metų duomenis 3000 eurų nesurinko šios sporto šakų federacijos: Lietuvos </w:t>
            </w:r>
            <w:proofErr w:type="spellStart"/>
            <w:r>
              <w:rPr>
                <w:rFonts w:ascii="Times New Roman" w:hAnsi="Times New Roman" w:cs="Times New Roman"/>
                <w:bCs/>
                <w:sz w:val="24"/>
                <w:szCs w:val="24"/>
              </w:rPr>
              <w:t>kendo</w:t>
            </w:r>
            <w:proofErr w:type="spellEnd"/>
            <w:r>
              <w:rPr>
                <w:rFonts w:ascii="Times New Roman" w:hAnsi="Times New Roman" w:cs="Times New Roman"/>
                <w:bCs/>
                <w:sz w:val="24"/>
                <w:szCs w:val="24"/>
              </w:rPr>
              <w:t xml:space="preserve"> asociacija, Lietuvos </w:t>
            </w:r>
            <w:proofErr w:type="spellStart"/>
            <w:r>
              <w:rPr>
                <w:rFonts w:ascii="Times New Roman" w:hAnsi="Times New Roman" w:cs="Times New Roman"/>
                <w:bCs/>
                <w:sz w:val="24"/>
                <w:szCs w:val="24"/>
              </w:rPr>
              <w:t>korespondencinių</w:t>
            </w:r>
            <w:proofErr w:type="spellEnd"/>
            <w:r>
              <w:rPr>
                <w:rFonts w:ascii="Times New Roman" w:hAnsi="Times New Roman" w:cs="Times New Roman"/>
                <w:bCs/>
                <w:sz w:val="24"/>
                <w:szCs w:val="24"/>
              </w:rPr>
              <w:t xml:space="preserve"> šachmatų  federacija, Lietuvos </w:t>
            </w:r>
            <w:proofErr w:type="spellStart"/>
            <w:r>
              <w:rPr>
                <w:rFonts w:ascii="Times New Roman" w:hAnsi="Times New Roman" w:cs="Times New Roman"/>
                <w:bCs/>
                <w:sz w:val="24"/>
                <w:szCs w:val="24"/>
              </w:rPr>
              <w:t>kudo</w:t>
            </w:r>
            <w:proofErr w:type="spellEnd"/>
            <w:r>
              <w:rPr>
                <w:rFonts w:ascii="Times New Roman" w:hAnsi="Times New Roman" w:cs="Times New Roman"/>
                <w:bCs/>
                <w:sz w:val="24"/>
                <w:szCs w:val="24"/>
              </w:rPr>
              <w:t xml:space="preserve"> sporto federacija, Lietuvos </w:t>
            </w:r>
            <w:proofErr w:type="spellStart"/>
            <w:r>
              <w:rPr>
                <w:rFonts w:ascii="Times New Roman" w:hAnsi="Times New Roman" w:cs="Times New Roman"/>
                <w:bCs/>
                <w:sz w:val="24"/>
                <w:szCs w:val="24"/>
              </w:rPr>
              <w:t>skvošo</w:t>
            </w:r>
            <w:proofErr w:type="spellEnd"/>
            <w:r>
              <w:rPr>
                <w:rFonts w:ascii="Times New Roman" w:hAnsi="Times New Roman" w:cs="Times New Roman"/>
                <w:bCs/>
                <w:sz w:val="24"/>
                <w:szCs w:val="24"/>
              </w:rPr>
              <w:t xml:space="preserve"> federacija, Lietuvos vandens slidininkų federacija.</w:t>
            </w:r>
          </w:p>
        </w:tc>
      </w:tr>
      <w:tr w:rsidR="00A24D02" w:rsidRPr="00532364" w14:paraId="14A808F6" w14:textId="77777777" w:rsidTr="00F974A2">
        <w:trPr>
          <w:trHeight w:val="1215"/>
        </w:trPr>
        <w:tc>
          <w:tcPr>
            <w:tcW w:w="1980" w:type="dxa"/>
            <w:vMerge/>
          </w:tcPr>
          <w:p w14:paraId="095FCBCE" w14:textId="0C23948D" w:rsidR="00A24D02" w:rsidRPr="006C5DB6" w:rsidRDefault="00A24D02" w:rsidP="00DD0404">
            <w:pPr>
              <w:jc w:val="both"/>
              <w:rPr>
                <w:rFonts w:ascii="Times New Roman" w:hAnsi="Times New Roman" w:cs="Times New Roman"/>
                <w:sz w:val="24"/>
                <w:szCs w:val="24"/>
              </w:rPr>
            </w:pPr>
          </w:p>
        </w:tc>
        <w:tc>
          <w:tcPr>
            <w:tcW w:w="6520" w:type="dxa"/>
          </w:tcPr>
          <w:p w14:paraId="3B1A623F" w14:textId="77777777" w:rsidR="00A24D02" w:rsidRPr="009D302F" w:rsidRDefault="00A24D02" w:rsidP="009D302F">
            <w:pPr>
              <w:jc w:val="both"/>
              <w:rPr>
                <w:rFonts w:ascii="Times New Roman" w:eastAsia="Times New Roman" w:hAnsi="Times New Roman" w:cs="Times New Roman"/>
                <w:color w:val="000000"/>
                <w:sz w:val="24"/>
                <w:szCs w:val="24"/>
                <w:lang w:eastAsia="lt-LT"/>
              </w:rPr>
            </w:pPr>
            <w:r w:rsidRPr="009D302F">
              <w:rPr>
                <w:rFonts w:ascii="Times New Roman" w:eastAsia="Times New Roman" w:hAnsi="Times New Roman" w:cs="Times New Roman"/>
                <w:color w:val="000000"/>
                <w:sz w:val="24"/>
                <w:szCs w:val="24"/>
                <w:lang w:eastAsia="lt-LT"/>
              </w:rPr>
              <w:t>15. Sporto įstatymo 2 straipsnio 4 dalyje </w:t>
            </w:r>
            <w:r w:rsidRPr="009D302F">
              <w:rPr>
                <w:rFonts w:ascii="Times New Roman" w:eastAsia="Times New Roman" w:hAnsi="Times New Roman" w:cs="Times New Roman"/>
                <w:i/>
                <w:iCs/>
                <w:color w:val="000000"/>
                <w:sz w:val="24"/>
                <w:szCs w:val="24"/>
                <w:lang w:eastAsia="lt-LT"/>
              </w:rPr>
              <w:t>aukšto meistriškumo sporto programa</w:t>
            </w:r>
            <w:r w:rsidRPr="009D302F">
              <w:rPr>
                <w:rFonts w:ascii="Times New Roman" w:eastAsia="Times New Roman" w:hAnsi="Times New Roman" w:cs="Times New Roman"/>
                <w:color w:val="000000"/>
                <w:sz w:val="24"/>
                <w:szCs w:val="24"/>
                <w:lang w:eastAsia="lt-LT"/>
              </w:rPr>
              <w:t> apibrėžiama, kaip vienų kalendorinių metų trukmės aukšto meistriškumo sporto </w:t>
            </w:r>
            <w:r w:rsidRPr="009D302F">
              <w:rPr>
                <w:rFonts w:ascii="Times New Roman" w:eastAsia="Times New Roman" w:hAnsi="Times New Roman" w:cs="Times New Roman"/>
                <w:i/>
                <w:iCs/>
                <w:color w:val="000000"/>
                <w:sz w:val="24"/>
                <w:szCs w:val="24"/>
                <w:lang w:eastAsia="lt-LT"/>
              </w:rPr>
              <w:t>planavimo dokumentas</w:t>
            </w:r>
            <w:r w:rsidRPr="009D302F">
              <w:rPr>
                <w:rFonts w:ascii="Times New Roman" w:eastAsia="Times New Roman" w:hAnsi="Times New Roman" w:cs="Times New Roman"/>
                <w:color w:val="000000"/>
                <w:sz w:val="24"/>
                <w:szCs w:val="24"/>
                <w:lang w:eastAsia="lt-LT"/>
              </w:rPr>
              <w:t>, kuriame nurodomi juridinio asmens veiklos, nustatytos įstatuose (nuostatuose, statute ar kitame steigimo dokumente), tikslai, uždaviniai ir priemonės jiems įgyvendinti, priemonių terminai, lėšų poreikis šio dokumento įgyvendinimo laikotarpiu ir planuojami šių lėšų šaltiniai, priemonių įgyvendinimo vertinimo kriterijai, jų reikšmės. Lietuvos Respublikos Vyriausybės programos, patvirtintos Lietuvos Respublikos Seimo 2016 m. gruodžio 13 d. nutarimu Nr. XIII-82, 172 punkte numatyta: „Skatinsime nacionalinių sporto (šakų) federacijų konkurenciją, taikydami efektyvius sporto finansavimo kriterijus bei </w:t>
            </w:r>
            <w:r w:rsidRPr="009D302F">
              <w:rPr>
                <w:rFonts w:ascii="Times New Roman" w:eastAsia="Times New Roman" w:hAnsi="Times New Roman" w:cs="Times New Roman"/>
                <w:i/>
                <w:iCs/>
                <w:color w:val="000000"/>
                <w:sz w:val="24"/>
                <w:szCs w:val="24"/>
                <w:lang w:eastAsia="lt-LT"/>
              </w:rPr>
              <w:t>programinius biudžeto skirstymo metodus</w:t>
            </w:r>
            <w:r w:rsidRPr="009D302F">
              <w:rPr>
                <w:rFonts w:ascii="Times New Roman" w:eastAsia="Times New Roman" w:hAnsi="Times New Roman" w:cs="Times New Roman"/>
                <w:color w:val="000000"/>
                <w:sz w:val="24"/>
                <w:szCs w:val="24"/>
                <w:lang w:eastAsia="lt-LT"/>
              </w:rPr>
              <w:t>. &lt;...&gt;“. „</w:t>
            </w:r>
            <w:bookmarkStart w:id="0" w:name="_Hlk24115360"/>
            <w:r w:rsidRPr="009D302F">
              <w:rPr>
                <w:rFonts w:ascii="Times New Roman" w:eastAsia="Times New Roman" w:hAnsi="Times New Roman" w:cs="Times New Roman"/>
                <w:color w:val="000000"/>
                <w:sz w:val="24"/>
                <w:szCs w:val="24"/>
                <w:lang w:eastAsia="lt-LT"/>
              </w:rPr>
              <w:t>Programiniai biudžeto skirstymo metodai“</w:t>
            </w:r>
            <w:bookmarkEnd w:id="0"/>
            <w:r w:rsidRPr="009D302F">
              <w:rPr>
                <w:rFonts w:ascii="Times New Roman" w:eastAsia="Times New Roman" w:hAnsi="Times New Roman" w:cs="Times New Roman"/>
                <w:color w:val="000000"/>
                <w:sz w:val="24"/>
                <w:szCs w:val="24"/>
                <w:lang w:eastAsia="lt-LT"/>
              </w:rPr>
              <w:t> yra aptarti Lietuvos Respublikos biudžeto sandaros įstatyme ir Strateginio planavimo metodikoje, patvirtintoje Lietuvos Respublikos Vyriausybės 2002 m. birželio 6 d. nutarimu Nr. 827.</w:t>
            </w:r>
          </w:p>
          <w:p w14:paraId="7E37DE81" w14:textId="77777777" w:rsidR="00A24D02" w:rsidRPr="009D302F" w:rsidRDefault="00A24D02" w:rsidP="009D302F">
            <w:pPr>
              <w:jc w:val="both"/>
              <w:rPr>
                <w:rFonts w:ascii="Times New Roman" w:eastAsia="Times New Roman" w:hAnsi="Times New Roman" w:cs="Times New Roman"/>
                <w:color w:val="000000"/>
                <w:sz w:val="24"/>
                <w:szCs w:val="24"/>
                <w:lang w:eastAsia="lt-LT"/>
              </w:rPr>
            </w:pPr>
            <w:r w:rsidRPr="009D302F">
              <w:rPr>
                <w:rFonts w:ascii="Times New Roman" w:eastAsia="Times New Roman" w:hAnsi="Times New Roman" w:cs="Times New Roman"/>
                <w:color w:val="000000"/>
                <w:sz w:val="24"/>
                <w:szCs w:val="24"/>
                <w:lang w:eastAsia="lt-LT"/>
              </w:rPr>
              <w:t xml:space="preserve">Pažymėtina, jog Aprašo projekto III-V skyriuose aprašoma programų finansavimo procedūra neatitiktų valstybės biudžeto lėšų paskirstymo biudžeto asignavimų valdytojams principų, aptartų Biudžeto sandaros įstatyme ir Strateginio planavimo </w:t>
            </w:r>
            <w:r w:rsidRPr="009D302F">
              <w:rPr>
                <w:rFonts w:ascii="Times New Roman" w:eastAsia="Times New Roman" w:hAnsi="Times New Roman" w:cs="Times New Roman"/>
                <w:color w:val="000000"/>
                <w:sz w:val="24"/>
                <w:szCs w:val="24"/>
                <w:lang w:eastAsia="lt-LT"/>
              </w:rPr>
              <w:lastRenderedPageBreak/>
              <w:t>metodikoje, nes pagal siūlomą tvarką, valstybės biudžeto lėšų programų įgyvendinimui dydis būtų nustatomas įvertinus tik iki programos pateikimo pasiektus sporto šakos federacijos rezultatus sportinėje ir vadybinėje veikloje, t. y., finansavimo dydį lemtų ne programoje aprašoma veikla ir planuojami pasiekti rezultatai, o praeityje pasiekti rezultatai (programos turinys finansavimo dydžiui iš esmės jokios įtakos neturėtų). Todėl darytina išvada, jog siūlomas programų finansavimo modelis negalėtų būti traktuojamas, kaip atitinkantis Lietuvos Respublikos Vyriausybės programoje minimus „programinius biudžeto skirstymo metodus“, o Aprašo projekte aprašomas programų vaidmuo – kaip atitinkantis Sporto įstatymo 2 straipsnio 4 dalyje nustatytą šių programų paskirtį.</w:t>
            </w:r>
          </w:p>
          <w:p w14:paraId="405FEFFA" w14:textId="77777777" w:rsidR="00A24D02" w:rsidRPr="009D302F" w:rsidRDefault="00A24D02" w:rsidP="009D302F">
            <w:pPr>
              <w:tabs>
                <w:tab w:val="left" w:pos="1134"/>
              </w:tabs>
              <w:jc w:val="both"/>
              <w:rPr>
                <w:rFonts w:ascii="Times New Roman" w:hAnsi="Times New Roman" w:cs="Times New Roman"/>
                <w:sz w:val="24"/>
                <w:szCs w:val="24"/>
              </w:rPr>
            </w:pPr>
          </w:p>
        </w:tc>
        <w:tc>
          <w:tcPr>
            <w:tcW w:w="6237" w:type="dxa"/>
          </w:tcPr>
          <w:p w14:paraId="3B862010" w14:textId="77777777" w:rsidR="00A24D02" w:rsidRPr="009D302F" w:rsidRDefault="00A24D02" w:rsidP="009D302F">
            <w:pPr>
              <w:jc w:val="both"/>
              <w:rPr>
                <w:rFonts w:ascii="Times New Roman" w:hAnsi="Times New Roman" w:cs="Times New Roman"/>
                <w:b/>
                <w:sz w:val="24"/>
                <w:szCs w:val="24"/>
              </w:rPr>
            </w:pPr>
            <w:r w:rsidRPr="009D302F">
              <w:rPr>
                <w:rFonts w:ascii="Times New Roman" w:hAnsi="Times New Roman" w:cs="Times New Roman"/>
                <w:b/>
                <w:sz w:val="24"/>
                <w:szCs w:val="24"/>
              </w:rPr>
              <w:lastRenderedPageBreak/>
              <w:t>Neatsižvelgtina.</w:t>
            </w:r>
          </w:p>
          <w:p w14:paraId="2388E247" w14:textId="77777777" w:rsidR="00A24D02" w:rsidRPr="009D302F" w:rsidRDefault="00A24D02" w:rsidP="009D302F">
            <w:pPr>
              <w:ind w:left="60"/>
              <w:jc w:val="both"/>
              <w:rPr>
                <w:rFonts w:ascii="Times New Roman" w:hAnsi="Times New Roman" w:cs="Times New Roman"/>
                <w:color w:val="000000"/>
                <w:sz w:val="24"/>
                <w:szCs w:val="24"/>
              </w:rPr>
            </w:pPr>
            <w:r w:rsidRPr="009D302F">
              <w:rPr>
                <w:rFonts w:ascii="Times New Roman" w:hAnsi="Times New Roman" w:cs="Times New Roman"/>
                <w:sz w:val="24"/>
                <w:szCs w:val="24"/>
              </w:rPr>
              <w:t xml:space="preserve">Lietuvos Respublikos sporto įstatymo (toliau – Sporto įstatymas) 18 straipsnio 1 dalyje nurodyta, kad </w:t>
            </w:r>
            <w:r w:rsidRPr="009D302F">
              <w:rPr>
                <w:rFonts w:ascii="Times New Roman" w:hAnsi="Times New Roman" w:cs="Times New Roman"/>
                <w:color w:val="000000"/>
                <w:sz w:val="24"/>
                <w:szCs w:val="24"/>
              </w:rPr>
              <w:t xml:space="preserve">aukšto meistriškumo sportas finansuojamas valstybės, savivaldybių biudžetų lėšomis Vyriausybės nustatyta tvarka, skiriant lėšų &lt;...&gt; </w:t>
            </w:r>
            <w:r w:rsidRPr="009D302F">
              <w:rPr>
                <w:rFonts w:ascii="Times New Roman" w:hAnsi="Times New Roman" w:cs="Times New Roman"/>
                <w:i/>
                <w:color w:val="000000"/>
                <w:sz w:val="24"/>
                <w:szCs w:val="24"/>
              </w:rPr>
              <w:t>aukšto meistriškumo sporto programoms įgyvendinti</w:t>
            </w:r>
            <w:r w:rsidRPr="009D302F">
              <w:rPr>
                <w:rFonts w:ascii="Times New Roman" w:hAnsi="Times New Roman" w:cs="Times New Roman"/>
                <w:color w:val="000000"/>
                <w:sz w:val="24"/>
                <w:szCs w:val="24"/>
              </w:rPr>
              <w:t xml:space="preserve">. </w:t>
            </w:r>
          </w:p>
          <w:p w14:paraId="555D76D0" w14:textId="77777777" w:rsidR="00A24D02" w:rsidRPr="009D302F" w:rsidRDefault="00A24D02" w:rsidP="009D302F">
            <w:pPr>
              <w:ind w:left="60"/>
              <w:jc w:val="both"/>
              <w:rPr>
                <w:rFonts w:ascii="Times New Roman" w:hAnsi="Times New Roman" w:cs="Times New Roman"/>
                <w:color w:val="000000"/>
                <w:sz w:val="24"/>
                <w:szCs w:val="24"/>
              </w:rPr>
            </w:pPr>
            <w:r w:rsidRPr="009D302F">
              <w:rPr>
                <w:rFonts w:ascii="Times New Roman" w:hAnsi="Times New Roman" w:cs="Times New Roman"/>
                <w:color w:val="000000"/>
                <w:sz w:val="24"/>
                <w:szCs w:val="24"/>
              </w:rPr>
              <w:t xml:space="preserve">Atsižvelgiant į tai, kad nevyriausybinių sporto organizacijų svarbiausios varžybos vyksta kas 4 metus ir į tai, kad nepertraukiamas sportininkų pasirengimas svarbiausioms varžyboms vyksta 4 metus, siūloma, kad </w:t>
            </w:r>
            <w:r w:rsidRPr="009D302F">
              <w:rPr>
                <w:rFonts w:ascii="Times New Roman" w:eastAsia="Times New Roman" w:hAnsi="Times New Roman" w:cs="Times New Roman"/>
                <w:color w:val="000000"/>
                <w:sz w:val="24"/>
                <w:szCs w:val="24"/>
                <w:lang w:eastAsia="lt-LT"/>
              </w:rPr>
              <w:t xml:space="preserve">valstybės biudžeto lėšų programų įgyvendinimui dydis būtų nustatomas įvertinus tik iki programos pateikimo pasiektus sporto šakos federacijos rezultatus sportinėje ir vadybinėje veikloje. Tokiu būdu būtų užtikrinamas tikslingas nevyriausybinių sporto organizacijų finansavimas pagal pasiektus rezultatus, o nevyriausybinės sporto organizacijos gautą finansavimą naudotų </w:t>
            </w:r>
            <w:r w:rsidRPr="009D302F">
              <w:rPr>
                <w:rFonts w:ascii="Times New Roman" w:hAnsi="Times New Roman" w:cs="Times New Roman"/>
                <w:i/>
                <w:color w:val="000000"/>
                <w:sz w:val="24"/>
                <w:szCs w:val="24"/>
              </w:rPr>
              <w:t>aukšto meistriškumo sporto programoms įgyvendinti</w:t>
            </w:r>
            <w:r w:rsidRPr="009D302F">
              <w:rPr>
                <w:rFonts w:ascii="Times New Roman" w:hAnsi="Times New Roman" w:cs="Times New Roman"/>
                <w:color w:val="000000"/>
                <w:sz w:val="24"/>
                <w:szCs w:val="24"/>
              </w:rPr>
              <w:t xml:space="preserve"> pagal savo nustatytus prioritetus.</w:t>
            </w:r>
          </w:p>
          <w:p w14:paraId="7DA3EC2A" w14:textId="54C4C1F7" w:rsidR="00A24D02" w:rsidRPr="009D302F" w:rsidRDefault="00A24D02" w:rsidP="001636D4">
            <w:pPr>
              <w:ind w:left="60"/>
              <w:jc w:val="both"/>
              <w:rPr>
                <w:rFonts w:ascii="Times New Roman" w:hAnsi="Times New Roman" w:cs="Times New Roman"/>
                <w:sz w:val="24"/>
                <w:szCs w:val="24"/>
              </w:rPr>
            </w:pPr>
            <w:r w:rsidRPr="009D302F">
              <w:rPr>
                <w:rFonts w:ascii="Times New Roman" w:eastAsia="Times New Roman" w:hAnsi="Times New Roman" w:cs="Times New Roman"/>
                <w:color w:val="000000"/>
                <w:sz w:val="24"/>
                <w:szCs w:val="24"/>
                <w:lang w:eastAsia="lt-LT"/>
              </w:rPr>
              <w:t xml:space="preserve">Tokiu atveju, jeigu finansavimas būtų skiriamas atsižvelgiant į programos turinį, o ne į pasiektus rezultatus, tai valstybės biudžeto lėšų </w:t>
            </w:r>
            <w:r>
              <w:rPr>
                <w:rFonts w:ascii="Times New Roman" w:eastAsia="Times New Roman" w:hAnsi="Times New Roman" w:cs="Times New Roman"/>
                <w:color w:val="000000"/>
                <w:sz w:val="24"/>
                <w:szCs w:val="24"/>
                <w:lang w:eastAsia="lt-LT"/>
              </w:rPr>
              <w:t>poreikis</w:t>
            </w:r>
            <w:r w:rsidRPr="009D302F">
              <w:rPr>
                <w:rFonts w:ascii="Times New Roman" w:eastAsia="Times New Roman" w:hAnsi="Times New Roman" w:cs="Times New Roman"/>
                <w:color w:val="000000"/>
                <w:sz w:val="24"/>
                <w:szCs w:val="24"/>
                <w:lang w:eastAsia="lt-LT"/>
              </w:rPr>
              <w:t xml:space="preserve"> aukšto meistriškumo sporto programų įgyvendinimui būtų 10 mln. eurų. Todėl manytina, kad </w:t>
            </w:r>
            <w:r w:rsidRPr="009D302F">
              <w:rPr>
                <w:rFonts w:ascii="Times New Roman" w:eastAsia="Times New Roman" w:hAnsi="Times New Roman" w:cs="Times New Roman"/>
                <w:color w:val="000000"/>
                <w:sz w:val="24"/>
                <w:szCs w:val="24"/>
                <w:lang w:eastAsia="lt-LT"/>
              </w:rPr>
              <w:lastRenderedPageBreak/>
              <w:t>atsižvelgiant į sporto specifiką, siūlomas lėšų paskirstymo principas yra efektyvus būdas užtikrinti nevyriausybinių sporto organizacijų aukšto meistriškumo sporto programų įgyvendinimą.</w:t>
            </w:r>
          </w:p>
        </w:tc>
      </w:tr>
      <w:tr w:rsidR="00532364" w:rsidRPr="00532364" w14:paraId="5A20039D" w14:textId="77777777" w:rsidTr="00F974A2">
        <w:trPr>
          <w:trHeight w:val="1215"/>
        </w:trPr>
        <w:tc>
          <w:tcPr>
            <w:tcW w:w="1980" w:type="dxa"/>
            <w:vMerge w:val="restart"/>
          </w:tcPr>
          <w:p w14:paraId="0D6C8908" w14:textId="77777777" w:rsidR="00532364" w:rsidRPr="006C5DB6" w:rsidRDefault="00532364" w:rsidP="00F974A2">
            <w:pPr>
              <w:jc w:val="both"/>
              <w:rPr>
                <w:rFonts w:ascii="Times New Roman" w:hAnsi="Times New Roman" w:cs="Times New Roman"/>
                <w:sz w:val="24"/>
                <w:szCs w:val="24"/>
              </w:rPr>
            </w:pPr>
          </w:p>
        </w:tc>
        <w:tc>
          <w:tcPr>
            <w:tcW w:w="6520" w:type="dxa"/>
          </w:tcPr>
          <w:p w14:paraId="17D1AC35" w14:textId="77777777" w:rsidR="00532364" w:rsidRPr="009D302F" w:rsidRDefault="00AD46D1" w:rsidP="009D302F">
            <w:pPr>
              <w:tabs>
                <w:tab w:val="left" w:pos="1134"/>
              </w:tabs>
              <w:jc w:val="both"/>
              <w:rPr>
                <w:rFonts w:ascii="Times New Roman" w:hAnsi="Times New Roman" w:cs="Times New Roman"/>
                <w:sz w:val="24"/>
                <w:szCs w:val="24"/>
              </w:rPr>
            </w:pPr>
            <w:r w:rsidRPr="009D302F">
              <w:rPr>
                <w:rFonts w:ascii="Times New Roman" w:hAnsi="Times New Roman" w:cs="Times New Roman"/>
                <w:color w:val="000000"/>
                <w:sz w:val="24"/>
                <w:szCs w:val="24"/>
              </w:rPr>
              <w:t xml:space="preserve">19. Neaišku, kuo remiantis </w:t>
            </w:r>
            <w:proofErr w:type="spellStart"/>
            <w:r w:rsidRPr="009D302F">
              <w:rPr>
                <w:rFonts w:ascii="Times New Roman" w:hAnsi="Times New Roman" w:cs="Times New Roman"/>
                <w:color w:val="000000"/>
                <w:sz w:val="24"/>
                <w:szCs w:val="24"/>
              </w:rPr>
              <w:t>paralimpiniam</w:t>
            </w:r>
            <w:proofErr w:type="spellEnd"/>
            <w:r w:rsidRPr="009D302F">
              <w:rPr>
                <w:rFonts w:ascii="Times New Roman" w:hAnsi="Times New Roman" w:cs="Times New Roman"/>
                <w:color w:val="000000"/>
                <w:sz w:val="24"/>
                <w:szCs w:val="24"/>
              </w:rPr>
              <w:t xml:space="preserve">, regos, klausos ar  judėjimo negalią turinčių asmenų sporto </w:t>
            </w:r>
            <w:proofErr w:type="spellStart"/>
            <w:r w:rsidRPr="009D302F">
              <w:rPr>
                <w:rFonts w:ascii="Times New Roman" w:hAnsi="Times New Roman" w:cs="Times New Roman"/>
                <w:color w:val="000000"/>
                <w:sz w:val="24"/>
                <w:szCs w:val="24"/>
              </w:rPr>
              <w:t>judėjimams</w:t>
            </w:r>
            <w:proofErr w:type="spellEnd"/>
            <w:r w:rsidRPr="009D302F">
              <w:rPr>
                <w:rFonts w:ascii="Times New Roman" w:hAnsi="Times New Roman" w:cs="Times New Roman"/>
                <w:color w:val="000000"/>
                <w:sz w:val="24"/>
                <w:szCs w:val="24"/>
              </w:rPr>
              <w:t xml:space="preserve"> Lietuvoje vadovaujančių nevyriausybinių organizacijų pateiktų programų finansavimui siūloma nustatyti kardinaliai kitokį teisinį reguliavimą, nei kitų pareiškėjų atveju (Aprašo projekto VI skyrius), t. y., neįgaliųjų sporto organizacijų atveju būtų taikomi visiškai kitokie lėšų paskirstymo principai (konkrečios sumos būtų nustatomos ne tik pagal praeityje pasiektus rezultatus, o vertinamos atsižvelgiant ir į programų turinį ir planuojamas priemones bei jų rezultatus; sprendžiant dėl valstybės biudžeto lėšų dydžio nebūtų taikoma balų sistema; išskiriami finansuotinų programų priemonių prioritetai; nereikalaujama pateikti informacijos apie organizacinės, vadybinės ir administracinės veiklos rezultatus; nevertinamas nacionalinėje aukšto meistriškumo sporto varžybų sistemoje dalyvaujančių sportininkų skaičius; būtų patvirtinta netgi kitokia paraiškos forma ir reikalaujama pateikti kitokių dokumentų ir pan.). Atkreiptinas dėmesys, kad Sporto įstatyme nėra įtvirtinta jokių nuostatų, </w:t>
            </w:r>
            <w:r w:rsidRPr="009D302F">
              <w:rPr>
                <w:rFonts w:ascii="Times New Roman" w:hAnsi="Times New Roman" w:cs="Times New Roman"/>
                <w:color w:val="000000"/>
                <w:sz w:val="24"/>
                <w:szCs w:val="24"/>
              </w:rPr>
              <w:lastRenderedPageBreak/>
              <w:t>įteisinančių tokio diferencijavimo galimybę ir pateisinančių jo pagrįstumą. Pažymėtina ir tai, kad pagal Lietuvos Respublikos Vyriausybės programos 173 punktą, neįgaliųjų sporto plėtra taip pat apibūdinama kaip bendra sporto sistemos dalis. Aiškindamas Lietuvos Respublikos Konstitucijos 29 straipsnyje įtvirtintą visų asmenų lygiateisiškumo principą, Lietuvos Respublikos Konstitucinis Teismas ne kartą yra pažymėjęs, kad Lietuvos Respublikos Konstitucijos 29 straipsnyje įtvirtintas asmenų lygiateisiškumo principas suponuoja pareigą įstatymų leidėjui nustatyti vienodą (nediferencijuotą) teisinį reguliavimą tam tikrų asmenų kategorijų, esančių vienodoje padėtyje, atžvilgiu, kai tarp tų asmenų kategorijų nėra tokio pobūdžio ir tokios apimties skirtumų, kad toks nevienodas jų traktavimas būtų objektyviai pateisinamas (pvz., 2013 m. vasario 22 d., 2015 m. vasario 6 d., 2018 m. birželio 6 d., 2019 m. rugsėjo 19 d. nutarimai). Manytina, kad Aprašo projektu siūlomas nustatyti programas teikiančių pareiškėjų diferencijavimas nėra objektyviai pagrįstas ir jis būtų diskriminacinio pobūdžio, nes tarp pareiškėjų nėra tokio pobūdžio skirtumų (aukšto meistriškumo sporto srities kontekste), kurie tokį diferencijavimą objektyviai pateisintų.</w:t>
            </w:r>
          </w:p>
        </w:tc>
        <w:tc>
          <w:tcPr>
            <w:tcW w:w="6237" w:type="dxa"/>
          </w:tcPr>
          <w:p w14:paraId="3038ED13" w14:textId="2AA894F9" w:rsidR="00B81E12" w:rsidRPr="009D302F" w:rsidRDefault="00B81E12" w:rsidP="009D302F">
            <w:pPr>
              <w:jc w:val="both"/>
              <w:rPr>
                <w:rFonts w:ascii="Times New Roman" w:hAnsi="Times New Roman" w:cs="Times New Roman"/>
                <w:b/>
                <w:sz w:val="24"/>
                <w:szCs w:val="24"/>
              </w:rPr>
            </w:pPr>
            <w:r w:rsidRPr="009D302F">
              <w:rPr>
                <w:rFonts w:ascii="Times New Roman" w:hAnsi="Times New Roman" w:cs="Times New Roman"/>
                <w:b/>
                <w:sz w:val="24"/>
                <w:szCs w:val="24"/>
              </w:rPr>
              <w:lastRenderedPageBreak/>
              <w:t>Neatsižvelgtina.</w:t>
            </w:r>
          </w:p>
          <w:p w14:paraId="6256ED1D" w14:textId="6172FE46" w:rsidR="00B81E12" w:rsidRPr="009D302F" w:rsidRDefault="00B81E12" w:rsidP="009D302F">
            <w:pPr>
              <w:pStyle w:val="HTMLiankstoformatuotas"/>
              <w:jc w:val="both"/>
              <w:rPr>
                <w:rFonts w:ascii="Times New Roman" w:hAnsi="Times New Roman" w:cs="Times New Roman"/>
                <w:sz w:val="24"/>
                <w:szCs w:val="24"/>
              </w:rPr>
            </w:pPr>
            <w:r w:rsidRPr="009D302F">
              <w:rPr>
                <w:rFonts w:ascii="Times New Roman" w:hAnsi="Times New Roman" w:cs="Times New Roman"/>
                <w:sz w:val="24"/>
                <w:szCs w:val="24"/>
              </w:rPr>
              <w:t xml:space="preserve">Vertinant, ar pagrįstai yra nustatytas skirtingas reguliavimas, būtina atsižvelgti į konkrečias teisines aplinkybes. Pirmiausia turi būti įvertinti asmenų ir objektų, kuriems taikomas skirtingas teisinis reguliavimas, teisinės padėties skirtumai (Konstitucinio Teismo 1996 m. vasario 28 d., 1997 m. lapkričio 13 d., 2003 m. liepos 4 d. nutarimai). Konkrečios teisės normos atitiktį Konstitucijos 29 straipsniui galima įvertinti tik atsižvelgus į visas turinčias reikšmės aplinkybes (Konstitucinio Teismo 2003 m. liepos 4 d. nutarimas). </w:t>
            </w:r>
          </w:p>
          <w:p w14:paraId="3BD3581D" w14:textId="39D68FB1" w:rsidR="00B81E12" w:rsidRPr="009D302F" w:rsidRDefault="00B81E12" w:rsidP="009D302F">
            <w:pPr>
              <w:pStyle w:val="HTMLiankstoformatuotas"/>
              <w:jc w:val="both"/>
              <w:rPr>
                <w:rFonts w:ascii="Times New Roman" w:hAnsi="Times New Roman" w:cs="Times New Roman"/>
                <w:sz w:val="24"/>
                <w:szCs w:val="24"/>
              </w:rPr>
            </w:pPr>
            <w:r w:rsidRPr="009D302F">
              <w:rPr>
                <w:rFonts w:ascii="Times New Roman" w:hAnsi="Times New Roman" w:cs="Times New Roman"/>
                <w:sz w:val="24"/>
                <w:szCs w:val="24"/>
              </w:rPr>
              <w:t>Aprašo projekte, skiriant valstybės biudžeto lėšas neįgaliųjų sporto organizacijų programų vykdymui, taikomi kiti principai atsižvelgiant į neįgaliųjų sporto specifiką.</w:t>
            </w:r>
          </w:p>
          <w:p w14:paraId="35E81D90" w14:textId="3ABE2B77" w:rsidR="00B81E12" w:rsidRPr="009D302F" w:rsidRDefault="00B81E12" w:rsidP="009D302F">
            <w:pPr>
              <w:pStyle w:val="HTMLiankstoformatuotas"/>
              <w:jc w:val="both"/>
              <w:rPr>
                <w:rFonts w:ascii="Times New Roman" w:hAnsi="Times New Roman" w:cs="Times New Roman"/>
                <w:sz w:val="24"/>
                <w:szCs w:val="24"/>
              </w:rPr>
            </w:pPr>
            <w:r w:rsidRPr="009D302F">
              <w:rPr>
                <w:rFonts w:ascii="Times New Roman" w:hAnsi="Times New Roman" w:cs="Times New Roman"/>
                <w:sz w:val="24"/>
                <w:szCs w:val="24"/>
              </w:rPr>
              <w:t xml:space="preserve">Respublikinės neįgaliųjų sporto organizacijos (Lietuvos </w:t>
            </w:r>
            <w:proofErr w:type="spellStart"/>
            <w:r w:rsidRPr="009D302F">
              <w:rPr>
                <w:rFonts w:ascii="Times New Roman" w:hAnsi="Times New Roman" w:cs="Times New Roman"/>
                <w:sz w:val="24"/>
                <w:szCs w:val="24"/>
              </w:rPr>
              <w:t>paralimpinis</w:t>
            </w:r>
            <w:proofErr w:type="spellEnd"/>
            <w:r w:rsidRPr="009D302F">
              <w:rPr>
                <w:rFonts w:ascii="Times New Roman" w:hAnsi="Times New Roman" w:cs="Times New Roman"/>
                <w:sz w:val="24"/>
                <w:szCs w:val="24"/>
              </w:rPr>
              <w:t xml:space="preserve"> komitetas, Lietuvos kurčiųjų sporto komitetas, Lietuvos aklųjų sporto federacija, Lietuvos neįgaliųjų sporto federacija, Lietuvos specialiosios olimpiados komitetas) vykdo neįgaliųjų sportą žmonėms su skirtingomis negalėmis </w:t>
            </w:r>
            <w:r w:rsidRPr="009D302F">
              <w:rPr>
                <w:rFonts w:ascii="Times New Roman" w:hAnsi="Times New Roman" w:cs="Times New Roman"/>
                <w:sz w:val="24"/>
                <w:szCs w:val="24"/>
              </w:rPr>
              <w:lastRenderedPageBreak/>
              <w:t>(regėjimo, klausos, judėjimo, intelekto) įvairiose sporto šakose. Neįgaliųjų sporto organizacija kultivuoja 18-22 sporto šakas, kasmet yra vykdomi 73-75 neįgaliųjų sporto šakų čempionatai. Vertinant neįgaliųjų sporto programas yra atsižvelgiama į tarptautinių varžybų svarbą ir jų vykdymo metus (</w:t>
            </w:r>
            <w:proofErr w:type="spellStart"/>
            <w:r w:rsidRPr="009D302F">
              <w:rPr>
                <w:rFonts w:ascii="Times New Roman" w:hAnsi="Times New Roman" w:cs="Times New Roman"/>
                <w:sz w:val="24"/>
                <w:szCs w:val="24"/>
              </w:rPr>
              <w:t>paralimpinių</w:t>
            </w:r>
            <w:proofErr w:type="spellEnd"/>
            <w:r w:rsidRPr="009D302F">
              <w:rPr>
                <w:rFonts w:ascii="Times New Roman" w:hAnsi="Times New Roman" w:cs="Times New Roman"/>
                <w:sz w:val="24"/>
                <w:szCs w:val="24"/>
              </w:rPr>
              <w:t xml:space="preserve">, kurčiųjų, specialiųjų žaidynių vykdymo metai), sporto šakų specifiką ir tarptautinių organizacijų varžybų nuostatus, konkurenciją sporto šakose ir rungtyse.   </w:t>
            </w:r>
          </w:p>
          <w:p w14:paraId="24C2ECAA" w14:textId="0BBA8F31" w:rsidR="00B81E12" w:rsidRPr="009D302F" w:rsidRDefault="00B81E12" w:rsidP="009D302F">
            <w:pPr>
              <w:pStyle w:val="HTMLiankstoformatuotas"/>
              <w:jc w:val="both"/>
              <w:rPr>
                <w:rFonts w:ascii="Times New Roman" w:hAnsi="Times New Roman" w:cs="Times New Roman"/>
                <w:sz w:val="24"/>
                <w:szCs w:val="24"/>
              </w:rPr>
            </w:pPr>
            <w:r w:rsidRPr="009D302F">
              <w:rPr>
                <w:rFonts w:ascii="Times New Roman" w:hAnsi="Times New Roman" w:cs="Times New Roman"/>
                <w:sz w:val="24"/>
                <w:szCs w:val="24"/>
              </w:rPr>
              <w:t xml:space="preserve">Aprašo projektas pagal kompetenciją buvo derintas su visomis respublikinėmis neįgaliųjų sporto organizacijomis ir visos neįgaliųjų sporto organizacijos pritarė šiam aprašo variantui.   </w:t>
            </w:r>
          </w:p>
          <w:p w14:paraId="61C83ED9" w14:textId="77777777" w:rsidR="00532364" w:rsidRPr="009D302F" w:rsidRDefault="00532364" w:rsidP="009D302F">
            <w:pPr>
              <w:jc w:val="both"/>
              <w:rPr>
                <w:rFonts w:ascii="Times New Roman" w:hAnsi="Times New Roman" w:cs="Times New Roman"/>
                <w:sz w:val="24"/>
                <w:szCs w:val="24"/>
              </w:rPr>
            </w:pPr>
          </w:p>
        </w:tc>
      </w:tr>
      <w:tr w:rsidR="00C4346D" w:rsidRPr="00532364" w14:paraId="46E56C24" w14:textId="77777777" w:rsidTr="00F974A2">
        <w:trPr>
          <w:trHeight w:val="1215"/>
        </w:trPr>
        <w:tc>
          <w:tcPr>
            <w:tcW w:w="1980" w:type="dxa"/>
            <w:vMerge/>
          </w:tcPr>
          <w:p w14:paraId="692F2658" w14:textId="77777777" w:rsidR="00C4346D" w:rsidRPr="006C5DB6" w:rsidRDefault="00C4346D" w:rsidP="00F974A2">
            <w:pPr>
              <w:jc w:val="both"/>
              <w:rPr>
                <w:rFonts w:ascii="Times New Roman" w:hAnsi="Times New Roman" w:cs="Times New Roman"/>
                <w:sz w:val="24"/>
                <w:szCs w:val="24"/>
              </w:rPr>
            </w:pPr>
          </w:p>
        </w:tc>
        <w:tc>
          <w:tcPr>
            <w:tcW w:w="6520" w:type="dxa"/>
          </w:tcPr>
          <w:p w14:paraId="50DEDF86" w14:textId="3B0F3D23" w:rsidR="00C4346D" w:rsidRPr="000C47C2" w:rsidRDefault="00C4346D" w:rsidP="009D302F">
            <w:pPr>
              <w:tabs>
                <w:tab w:val="left" w:pos="1134"/>
              </w:tabs>
              <w:jc w:val="both"/>
              <w:rPr>
                <w:rFonts w:ascii="Times New Roman" w:hAnsi="Times New Roman" w:cs="Times New Roman"/>
                <w:color w:val="000000"/>
                <w:sz w:val="24"/>
                <w:szCs w:val="24"/>
              </w:rPr>
            </w:pPr>
            <w:r w:rsidRPr="000C47C2">
              <w:rPr>
                <w:rFonts w:ascii="Times New Roman" w:hAnsi="Times New Roman" w:cs="Times New Roman"/>
                <w:color w:val="000000"/>
                <w:sz w:val="24"/>
                <w:szCs w:val="24"/>
              </w:rPr>
              <w:t>70.</w:t>
            </w:r>
            <w:r w:rsidR="000C47C2" w:rsidRPr="000C47C2">
              <w:rPr>
                <w:rFonts w:ascii="Times New Roman" w:hAnsi="Times New Roman" w:cs="Times New Roman"/>
                <w:color w:val="000000"/>
                <w:sz w:val="24"/>
                <w:szCs w:val="24"/>
              </w:rPr>
              <w:t xml:space="preserve"> Kaip minėta pirmiau (šios išvados 19 punktas), neaišku, kodėl neįgaliųjų programoms įgyvendinti skirtinas valstybės biudžeto lėšų dydis būtų apskaičiuojamas ne pagal atitinkamą balą už veiklos rezultatus, o šį dydį nustatytų sprendimą priimanti subjektas, vadovaudamasis Aprašo projekte numatomais programų vertinimo principais (Aprašo projekto 36 punktas).</w:t>
            </w:r>
          </w:p>
        </w:tc>
        <w:tc>
          <w:tcPr>
            <w:tcW w:w="6237" w:type="dxa"/>
          </w:tcPr>
          <w:p w14:paraId="2BE7674B" w14:textId="12ABB9BF" w:rsidR="000C47C2" w:rsidRPr="000C47C2" w:rsidRDefault="000C47C2" w:rsidP="000C47C2">
            <w:pPr>
              <w:jc w:val="both"/>
              <w:rPr>
                <w:rFonts w:ascii="Times New Roman" w:hAnsi="Times New Roman" w:cs="Times New Roman"/>
                <w:b/>
                <w:bCs/>
                <w:sz w:val="24"/>
                <w:szCs w:val="24"/>
              </w:rPr>
            </w:pPr>
            <w:r w:rsidRPr="009D302F">
              <w:rPr>
                <w:rFonts w:ascii="Times New Roman" w:hAnsi="Times New Roman" w:cs="Times New Roman"/>
                <w:b/>
                <w:bCs/>
                <w:sz w:val="24"/>
                <w:szCs w:val="24"/>
              </w:rPr>
              <w:t>Neatsižvelgtina.</w:t>
            </w:r>
          </w:p>
          <w:p w14:paraId="1132048E" w14:textId="7B622D56" w:rsidR="00591E5E" w:rsidRPr="00591E5E" w:rsidRDefault="00C4346D" w:rsidP="00591E5E">
            <w:pPr>
              <w:pStyle w:val="HTMLiankstoformatuotas"/>
              <w:tabs>
                <w:tab w:val="clear" w:pos="916"/>
              </w:tabs>
              <w:jc w:val="both"/>
              <w:rPr>
                <w:rFonts w:ascii="Times New Roman" w:hAnsi="Times New Roman" w:cs="Times New Roman"/>
                <w:sz w:val="24"/>
                <w:szCs w:val="24"/>
              </w:rPr>
            </w:pPr>
            <w:r w:rsidRPr="002610E6">
              <w:rPr>
                <w:rFonts w:ascii="Times New Roman" w:hAnsi="Times New Roman" w:cs="Times New Roman"/>
                <w:sz w:val="24"/>
                <w:szCs w:val="24"/>
              </w:rPr>
              <w:t xml:space="preserve">Įvertinus LRV kanceliarijos Teisės grupės pastabą dėl pagrindimo kodėl </w:t>
            </w:r>
            <w:r w:rsidRPr="002610E6">
              <w:rPr>
                <w:rFonts w:ascii="Times New Roman" w:hAnsi="Times New Roman" w:cs="Times New Roman"/>
                <w:sz w:val="24"/>
              </w:rPr>
              <w:t>neįgaliųjų programoms įgyvendinti skirtinas valstybės biudžeto lėšų dydis būtų apskaičiuojamas ne pagal atitinkamą balą už veiklos rezultatus, o šį dydį nustatytų sprendimą priimanti subjektas, vadovaudamasis Apraš</w:t>
            </w:r>
            <w:r>
              <w:rPr>
                <w:rFonts w:ascii="Times New Roman" w:hAnsi="Times New Roman" w:cs="Times New Roman"/>
                <w:sz w:val="24"/>
              </w:rPr>
              <w:t xml:space="preserve">e </w:t>
            </w:r>
            <w:r w:rsidRPr="002610E6">
              <w:rPr>
                <w:rFonts w:ascii="Times New Roman" w:hAnsi="Times New Roman" w:cs="Times New Roman"/>
                <w:sz w:val="24"/>
              </w:rPr>
              <w:t xml:space="preserve">numatomais programų vertinimo principais (Aprašo 34 punktas), pažymėtina, kad </w:t>
            </w:r>
            <w:r w:rsidRPr="002610E6">
              <w:rPr>
                <w:rFonts w:ascii="Times New Roman" w:hAnsi="Times New Roman" w:cs="Times New Roman"/>
                <w:sz w:val="24"/>
                <w:szCs w:val="24"/>
              </w:rPr>
              <w:t xml:space="preserve">Respublikinės neįgaliųjų sporto organizacijos (Lietuvos </w:t>
            </w:r>
            <w:proofErr w:type="spellStart"/>
            <w:r w:rsidRPr="002610E6">
              <w:rPr>
                <w:rFonts w:ascii="Times New Roman" w:hAnsi="Times New Roman" w:cs="Times New Roman"/>
                <w:sz w:val="24"/>
                <w:szCs w:val="24"/>
              </w:rPr>
              <w:t>paralimpinis</w:t>
            </w:r>
            <w:proofErr w:type="spellEnd"/>
            <w:r w:rsidRPr="002610E6">
              <w:rPr>
                <w:rFonts w:ascii="Times New Roman" w:hAnsi="Times New Roman" w:cs="Times New Roman"/>
                <w:sz w:val="24"/>
                <w:szCs w:val="24"/>
              </w:rPr>
              <w:t xml:space="preserve"> komitetas, Lietuvos kurčiųjų sporto komitetas, Lietuvos aklųjų sporto federacija, Lietuvos neįgaliųjų sporto federacija) vykdo neįgaliųjų sportą žmonėms su skirtingomis negalėmis (regėjimo, klausos, </w:t>
            </w:r>
            <w:r w:rsidRPr="002610E6">
              <w:rPr>
                <w:rFonts w:ascii="Times New Roman" w:hAnsi="Times New Roman" w:cs="Times New Roman"/>
                <w:sz w:val="24"/>
                <w:szCs w:val="24"/>
              </w:rPr>
              <w:lastRenderedPageBreak/>
              <w:t>judėjimo) ne vienoje, o įvairiose sporto šakose. Neįgaliųjų sporto organizacijos kultivuoja 20 sporto šakų, kasmet yra vykdomi 57 neįg</w:t>
            </w:r>
            <w:r w:rsidR="00591E5E">
              <w:rPr>
                <w:rFonts w:ascii="Times New Roman" w:hAnsi="Times New Roman" w:cs="Times New Roman"/>
                <w:sz w:val="24"/>
                <w:szCs w:val="24"/>
              </w:rPr>
              <w:t>aliųjų sporto šakų čempionatai.</w:t>
            </w:r>
            <w:bookmarkStart w:id="1" w:name="_GoBack"/>
            <w:bookmarkEnd w:id="1"/>
          </w:p>
        </w:tc>
      </w:tr>
    </w:tbl>
    <w:p w14:paraId="5BECEC99" w14:textId="77777777" w:rsidR="00F974A2" w:rsidRPr="00F974A2" w:rsidRDefault="00F974A2" w:rsidP="00591E5E">
      <w:pPr>
        <w:jc w:val="both"/>
        <w:rPr>
          <w:rFonts w:ascii="Times New Roman" w:hAnsi="Times New Roman" w:cs="Times New Roman"/>
          <w:sz w:val="24"/>
          <w:szCs w:val="24"/>
        </w:rPr>
      </w:pPr>
    </w:p>
    <w:sectPr w:rsidR="00F974A2" w:rsidRPr="00F974A2" w:rsidSect="00D26B33">
      <w:headerReference w:type="default" r:id="rId11"/>
      <w:pgSz w:w="16838" w:h="11906" w:orient="landscape" w:code="9"/>
      <w:pgMar w:top="1701" w:right="1134" w:bottom="1134" w:left="1134" w:header="1134"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565100" w16cid:durableId="21B4322E"/>
  <w16cid:commentId w16cid:paraId="4B7CBF30" w16cid:durableId="21B431AC"/>
  <w16cid:commentId w16cid:paraId="3AC9D040" w16cid:durableId="21B43200"/>
  <w16cid:commentId w16cid:paraId="33AAB3A3" w16cid:durableId="21B43DE6"/>
  <w16cid:commentId w16cid:paraId="35870234" w16cid:durableId="21B43ED1"/>
  <w16cid:commentId w16cid:paraId="4C4B12B3" w16cid:durableId="21B43EFC"/>
  <w16cid:commentId w16cid:paraId="64A43C4B" w16cid:durableId="21B43F96"/>
  <w16cid:commentId w16cid:paraId="5E3224AC" w16cid:durableId="21B43FD6"/>
  <w16cid:commentId w16cid:paraId="03B2AE8A" w16cid:durableId="21B44063"/>
  <w16cid:commentId w16cid:paraId="186551B5" w16cid:durableId="21B4408C"/>
  <w16cid:commentId w16cid:paraId="4674F0A8" w16cid:durableId="21B440C8"/>
  <w16cid:commentId w16cid:paraId="46053E87" w16cid:durableId="21B4BE0C"/>
  <w16cid:commentId w16cid:paraId="0CB48822" w16cid:durableId="21B432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0922F" w14:textId="77777777" w:rsidR="00D0222D" w:rsidRDefault="00D0222D" w:rsidP="00D26B33">
      <w:pPr>
        <w:spacing w:after="0" w:line="240" w:lineRule="auto"/>
      </w:pPr>
      <w:r>
        <w:separator/>
      </w:r>
    </w:p>
  </w:endnote>
  <w:endnote w:type="continuationSeparator" w:id="0">
    <w:p w14:paraId="7F2D4937" w14:textId="77777777" w:rsidR="00D0222D" w:rsidRDefault="00D0222D" w:rsidP="00D26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EBA44" w14:textId="77777777" w:rsidR="00D0222D" w:rsidRDefault="00D0222D" w:rsidP="00D26B33">
      <w:pPr>
        <w:spacing w:after="0" w:line="240" w:lineRule="auto"/>
      </w:pPr>
      <w:r>
        <w:separator/>
      </w:r>
    </w:p>
  </w:footnote>
  <w:footnote w:type="continuationSeparator" w:id="0">
    <w:p w14:paraId="2847C96F" w14:textId="77777777" w:rsidR="00D0222D" w:rsidRDefault="00D0222D" w:rsidP="00D26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748396"/>
      <w:docPartObj>
        <w:docPartGallery w:val="Page Numbers (Top of Page)"/>
        <w:docPartUnique/>
      </w:docPartObj>
    </w:sdtPr>
    <w:sdtEndPr>
      <w:rPr>
        <w:rFonts w:ascii="Times New Roman" w:hAnsi="Times New Roman" w:cs="Times New Roman"/>
        <w:sz w:val="24"/>
        <w:szCs w:val="24"/>
      </w:rPr>
    </w:sdtEndPr>
    <w:sdtContent>
      <w:p w14:paraId="2AB3D291" w14:textId="0D493FF0" w:rsidR="00D26B33" w:rsidRPr="00D26B33" w:rsidRDefault="00D26B33">
        <w:pPr>
          <w:pStyle w:val="Antrats"/>
          <w:jc w:val="center"/>
          <w:rPr>
            <w:rFonts w:ascii="Times New Roman" w:hAnsi="Times New Roman" w:cs="Times New Roman"/>
            <w:sz w:val="24"/>
            <w:szCs w:val="24"/>
          </w:rPr>
        </w:pPr>
        <w:r w:rsidRPr="00D26B33">
          <w:rPr>
            <w:rFonts w:ascii="Times New Roman" w:hAnsi="Times New Roman" w:cs="Times New Roman"/>
            <w:sz w:val="24"/>
            <w:szCs w:val="24"/>
          </w:rPr>
          <w:fldChar w:fldCharType="begin"/>
        </w:r>
        <w:r w:rsidRPr="00D26B33">
          <w:rPr>
            <w:rFonts w:ascii="Times New Roman" w:hAnsi="Times New Roman" w:cs="Times New Roman"/>
            <w:sz w:val="24"/>
            <w:szCs w:val="24"/>
          </w:rPr>
          <w:instrText>PAGE   \* MERGEFORMAT</w:instrText>
        </w:r>
        <w:r w:rsidRPr="00D26B33">
          <w:rPr>
            <w:rFonts w:ascii="Times New Roman" w:hAnsi="Times New Roman" w:cs="Times New Roman"/>
            <w:sz w:val="24"/>
            <w:szCs w:val="24"/>
          </w:rPr>
          <w:fldChar w:fldCharType="separate"/>
        </w:r>
        <w:r w:rsidR="00591E5E">
          <w:rPr>
            <w:rFonts w:ascii="Times New Roman" w:hAnsi="Times New Roman" w:cs="Times New Roman"/>
            <w:noProof/>
            <w:sz w:val="24"/>
            <w:szCs w:val="24"/>
          </w:rPr>
          <w:t>5</w:t>
        </w:r>
        <w:r w:rsidRPr="00D26B33">
          <w:rPr>
            <w:rFonts w:ascii="Times New Roman" w:hAnsi="Times New Roman" w:cs="Times New Roman"/>
            <w:sz w:val="24"/>
            <w:szCs w:val="24"/>
          </w:rPr>
          <w:fldChar w:fldCharType="end"/>
        </w:r>
      </w:p>
    </w:sdtContent>
  </w:sdt>
  <w:p w14:paraId="4FA1C557" w14:textId="77777777" w:rsidR="00D26B33" w:rsidRDefault="00D26B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35E3"/>
    <w:multiLevelType w:val="hybridMultilevel"/>
    <w:tmpl w:val="BD005C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0B7650"/>
    <w:multiLevelType w:val="hybridMultilevel"/>
    <w:tmpl w:val="8C96FE28"/>
    <w:lvl w:ilvl="0" w:tplc="2AFA4528">
      <w:start w:val="1"/>
      <w:numFmt w:val="decimal"/>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4E2657E9"/>
    <w:multiLevelType w:val="hybridMultilevel"/>
    <w:tmpl w:val="602045E6"/>
    <w:lvl w:ilvl="0" w:tplc="BC5218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7103A8A"/>
    <w:multiLevelType w:val="multilevel"/>
    <w:tmpl w:val="D0B066FE"/>
    <w:lvl w:ilvl="0">
      <w:start w:val="1"/>
      <w:numFmt w:val="decimal"/>
      <w:lvlText w:val="%1."/>
      <w:lvlJc w:val="left"/>
      <w:pPr>
        <w:ind w:left="1110" w:hanging="360"/>
      </w:pPr>
      <w:rPr>
        <w:rFonts w:hint="default"/>
        <w:color w:val="auto"/>
      </w:rPr>
    </w:lvl>
    <w:lvl w:ilvl="1">
      <w:start w:val="1"/>
      <w:numFmt w:val="decimal"/>
      <w:isLgl/>
      <w:lvlText w:val="%1.%2."/>
      <w:lvlJc w:val="left"/>
      <w:pPr>
        <w:ind w:left="1110" w:hanging="360"/>
      </w:pPr>
      <w:rPr>
        <w:rFonts w:hint="default"/>
      </w:rPr>
    </w:lvl>
    <w:lvl w:ilvl="2">
      <w:start w:val="1"/>
      <w:numFmt w:val="decimalZero"/>
      <w:isLgl/>
      <w:lvlText w:val="%1.%2.%3."/>
      <w:lvlJc w:val="left"/>
      <w:pPr>
        <w:ind w:left="147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30"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190" w:hanging="1440"/>
      </w:pPr>
      <w:rPr>
        <w:rFonts w:hint="default"/>
      </w:rPr>
    </w:lvl>
    <w:lvl w:ilvl="8">
      <w:start w:val="1"/>
      <w:numFmt w:val="decimal"/>
      <w:isLgl/>
      <w:lvlText w:val="%1.%2.%3.%4.%5.%6.%7.%8.%9."/>
      <w:lvlJc w:val="left"/>
      <w:pPr>
        <w:ind w:left="2550" w:hanging="1800"/>
      </w:pPr>
      <w:rPr>
        <w:rFonts w:hint="default"/>
      </w:rPr>
    </w:lvl>
  </w:abstractNum>
  <w:abstractNum w:abstractNumId="4" w15:restartNumberingAfterBreak="0">
    <w:nsid w:val="604B60B6"/>
    <w:multiLevelType w:val="hybridMultilevel"/>
    <w:tmpl w:val="CE8EB06E"/>
    <w:lvl w:ilvl="0" w:tplc="EE7EF904">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4A2"/>
    <w:rsid w:val="00040097"/>
    <w:rsid w:val="000544BA"/>
    <w:rsid w:val="0006423C"/>
    <w:rsid w:val="00090D9E"/>
    <w:rsid w:val="000C47C2"/>
    <w:rsid w:val="000D234B"/>
    <w:rsid w:val="000D7E38"/>
    <w:rsid w:val="001041D8"/>
    <w:rsid w:val="001044D0"/>
    <w:rsid w:val="001272A0"/>
    <w:rsid w:val="001636D4"/>
    <w:rsid w:val="00176AE1"/>
    <w:rsid w:val="0018408A"/>
    <w:rsid w:val="0018468B"/>
    <w:rsid w:val="00192E2D"/>
    <w:rsid w:val="00196F24"/>
    <w:rsid w:val="001A21E9"/>
    <w:rsid w:val="001E6A81"/>
    <w:rsid w:val="001F44C2"/>
    <w:rsid w:val="001F7AC9"/>
    <w:rsid w:val="0021599D"/>
    <w:rsid w:val="00225331"/>
    <w:rsid w:val="00232AB1"/>
    <w:rsid w:val="002370AB"/>
    <w:rsid w:val="002523CB"/>
    <w:rsid w:val="002614D4"/>
    <w:rsid w:val="002A3298"/>
    <w:rsid w:val="002D0EC7"/>
    <w:rsid w:val="002E0ECB"/>
    <w:rsid w:val="002E2FD2"/>
    <w:rsid w:val="003056AE"/>
    <w:rsid w:val="003147E0"/>
    <w:rsid w:val="00316D2B"/>
    <w:rsid w:val="003204E9"/>
    <w:rsid w:val="00321F9B"/>
    <w:rsid w:val="003470B1"/>
    <w:rsid w:val="00355984"/>
    <w:rsid w:val="00356D99"/>
    <w:rsid w:val="00357D3F"/>
    <w:rsid w:val="00363314"/>
    <w:rsid w:val="00381981"/>
    <w:rsid w:val="003939D9"/>
    <w:rsid w:val="003964FB"/>
    <w:rsid w:val="003A43B8"/>
    <w:rsid w:val="003B22B1"/>
    <w:rsid w:val="003E0000"/>
    <w:rsid w:val="003E5B76"/>
    <w:rsid w:val="004017E8"/>
    <w:rsid w:val="00403615"/>
    <w:rsid w:val="0041755B"/>
    <w:rsid w:val="004421E4"/>
    <w:rsid w:val="0044660A"/>
    <w:rsid w:val="00453A25"/>
    <w:rsid w:val="00455925"/>
    <w:rsid w:val="00457203"/>
    <w:rsid w:val="004722A6"/>
    <w:rsid w:val="00482148"/>
    <w:rsid w:val="004B1A2C"/>
    <w:rsid w:val="004B258B"/>
    <w:rsid w:val="004C5E80"/>
    <w:rsid w:val="004E06FF"/>
    <w:rsid w:val="004E080A"/>
    <w:rsid w:val="004F1652"/>
    <w:rsid w:val="0050719D"/>
    <w:rsid w:val="0052235A"/>
    <w:rsid w:val="00532364"/>
    <w:rsid w:val="00550258"/>
    <w:rsid w:val="00555803"/>
    <w:rsid w:val="00563D17"/>
    <w:rsid w:val="005778A1"/>
    <w:rsid w:val="00591E5E"/>
    <w:rsid w:val="005E1FA9"/>
    <w:rsid w:val="005F226B"/>
    <w:rsid w:val="00621686"/>
    <w:rsid w:val="0065263F"/>
    <w:rsid w:val="006659E1"/>
    <w:rsid w:val="006665EB"/>
    <w:rsid w:val="00695E66"/>
    <w:rsid w:val="006A10AB"/>
    <w:rsid w:val="006A571E"/>
    <w:rsid w:val="006B2FDA"/>
    <w:rsid w:val="006B41BA"/>
    <w:rsid w:val="006B6091"/>
    <w:rsid w:val="006C5DB6"/>
    <w:rsid w:val="006D2C13"/>
    <w:rsid w:val="006D62A3"/>
    <w:rsid w:val="006E198E"/>
    <w:rsid w:val="006F76A1"/>
    <w:rsid w:val="00701468"/>
    <w:rsid w:val="00704D39"/>
    <w:rsid w:val="00752086"/>
    <w:rsid w:val="007538AC"/>
    <w:rsid w:val="00776FE2"/>
    <w:rsid w:val="0079029F"/>
    <w:rsid w:val="00797C97"/>
    <w:rsid w:val="007A40B9"/>
    <w:rsid w:val="007A7E71"/>
    <w:rsid w:val="007B58BD"/>
    <w:rsid w:val="007B632F"/>
    <w:rsid w:val="00830B98"/>
    <w:rsid w:val="00832460"/>
    <w:rsid w:val="0084152B"/>
    <w:rsid w:val="0087349C"/>
    <w:rsid w:val="008802E4"/>
    <w:rsid w:val="00890C9C"/>
    <w:rsid w:val="008B0116"/>
    <w:rsid w:val="008D1950"/>
    <w:rsid w:val="008E7C7B"/>
    <w:rsid w:val="008F394B"/>
    <w:rsid w:val="009315EB"/>
    <w:rsid w:val="00931D11"/>
    <w:rsid w:val="00933261"/>
    <w:rsid w:val="009433EE"/>
    <w:rsid w:val="009552D6"/>
    <w:rsid w:val="00957B20"/>
    <w:rsid w:val="00965189"/>
    <w:rsid w:val="009B0F3F"/>
    <w:rsid w:val="009B4090"/>
    <w:rsid w:val="009C6EC7"/>
    <w:rsid w:val="009D302F"/>
    <w:rsid w:val="009D61F6"/>
    <w:rsid w:val="009E198F"/>
    <w:rsid w:val="009F2E8E"/>
    <w:rsid w:val="009F6CE8"/>
    <w:rsid w:val="00A07366"/>
    <w:rsid w:val="00A10D79"/>
    <w:rsid w:val="00A24D02"/>
    <w:rsid w:val="00A52865"/>
    <w:rsid w:val="00A73534"/>
    <w:rsid w:val="00AA5031"/>
    <w:rsid w:val="00AD46D1"/>
    <w:rsid w:val="00AD514C"/>
    <w:rsid w:val="00AE0A24"/>
    <w:rsid w:val="00AE568D"/>
    <w:rsid w:val="00AE72A6"/>
    <w:rsid w:val="00B11ECE"/>
    <w:rsid w:val="00B12D27"/>
    <w:rsid w:val="00B2407F"/>
    <w:rsid w:val="00B4710E"/>
    <w:rsid w:val="00B644DE"/>
    <w:rsid w:val="00B76C8A"/>
    <w:rsid w:val="00B81E12"/>
    <w:rsid w:val="00BA79A8"/>
    <w:rsid w:val="00BB1923"/>
    <w:rsid w:val="00BB67B9"/>
    <w:rsid w:val="00BD7351"/>
    <w:rsid w:val="00BE46CE"/>
    <w:rsid w:val="00BE6389"/>
    <w:rsid w:val="00C4346D"/>
    <w:rsid w:val="00C6086D"/>
    <w:rsid w:val="00C720B7"/>
    <w:rsid w:val="00C80A2F"/>
    <w:rsid w:val="00C9475D"/>
    <w:rsid w:val="00CB701C"/>
    <w:rsid w:val="00CF5FC6"/>
    <w:rsid w:val="00D0222D"/>
    <w:rsid w:val="00D26B33"/>
    <w:rsid w:val="00D3331F"/>
    <w:rsid w:val="00D82D7B"/>
    <w:rsid w:val="00D953AB"/>
    <w:rsid w:val="00DA7472"/>
    <w:rsid w:val="00DD0404"/>
    <w:rsid w:val="00DE15A9"/>
    <w:rsid w:val="00E03DD7"/>
    <w:rsid w:val="00E11287"/>
    <w:rsid w:val="00E27F3A"/>
    <w:rsid w:val="00E41339"/>
    <w:rsid w:val="00E42707"/>
    <w:rsid w:val="00E52A2E"/>
    <w:rsid w:val="00E55DF6"/>
    <w:rsid w:val="00E568B3"/>
    <w:rsid w:val="00E56A43"/>
    <w:rsid w:val="00E814CB"/>
    <w:rsid w:val="00EC7890"/>
    <w:rsid w:val="00ED39AA"/>
    <w:rsid w:val="00EF39D2"/>
    <w:rsid w:val="00F25707"/>
    <w:rsid w:val="00F548FA"/>
    <w:rsid w:val="00F770B5"/>
    <w:rsid w:val="00F974A2"/>
    <w:rsid w:val="00FA1A69"/>
    <w:rsid w:val="00FA788F"/>
    <w:rsid w:val="00FA7FED"/>
    <w:rsid w:val="00FB3D50"/>
    <w:rsid w:val="00FC65D8"/>
    <w:rsid w:val="00FE18FD"/>
    <w:rsid w:val="00FF26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CF3D"/>
  <w15:chartTrackingRefBased/>
  <w15:docId w15:val="{11A2BC12-88C1-4666-86D5-3CA3450E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97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F974A2"/>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F974A2"/>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F974A2"/>
    <w:rPr>
      <w:color w:val="0000FF"/>
      <w:u w:val="single"/>
    </w:rPr>
  </w:style>
  <w:style w:type="paragraph" w:styleId="Sraopastraipa">
    <w:name w:val="List Paragraph"/>
    <w:basedOn w:val="prastasis"/>
    <w:link w:val="SraopastraipaDiagrama"/>
    <w:qFormat/>
    <w:rsid w:val="00B11ECE"/>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26B3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26B33"/>
  </w:style>
  <w:style w:type="paragraph" w:styleId="Porat">
    <w:name w:val="footer"/>
    <w:basedOn w:val="prastasis"/>
    <w:link w:val="PoratDiagrama"/>
    <w:uiPriority w:val="99"/>
    <w:unhideWhenUsed/>
    <w:rsid w:val="00D26B3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26B33"/>
  </w:style>
  <w:style w:type="paragraph" w:styleId="prastasiniatinklio">
    <w:name w:val="Normal (Web)"/>
    <w:basedOn w:val="prastasis"/>
    <w:uiPriority w:val="99"/>
    <w:unhideWhenUsed/>
    <w:rsid w:val="00232A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semiHidden/>
    <w:unhideWhenUsed/>
    <w:rsid w:val="008E7C7B"/>
    <w:rPr>
      <w:sz w:val="16"/>
      <w:szCs w:val="16"/>
    </w:rPr>
  </w:style>
  <w:style w:type="paragraph" w:styleId="Komentarotekstas">
    <w:name w:val="annotation text"/>
    <w:basedOn w:val="prastasis"/>
    <w:link w:val="KomentarotekstasDiagrama"/>
    <w:unhideWhenUsed/>
    <w:rsid w:val="008E7C7B"/>
    <w:pPr>
      <w:spacing w:line="240" w:lineRule="auto"/>
    </w:pPr>
    <w:rPr>
      <w:sz w:val="20"/>
      <w:szCs w:val="20"/>
    </w:rPr>
  </w:style>
  <w:style w:type="character" w:customStyle="1" w:styleId="KomentarotekstasDiagrama">
    <w:name w:val="Komentaro tekstas Diagrama"/>
    <w:basedOn w:val="Numatytasispastraiposriftas"/>
    <w:link w:val="Komentarotekstas"/>
    <w:rsid w:val="008E7C7B"/>
    <w:rPr>
      <w:sz w:val="20"/>
      <w:szCs w:val="20"/>
    </w:rPr>
  </w:style>
  <w:style w:type="paragraph" w:styleId="Komentarotema">
    <w:name w:val="annotation subject"/>
    <w:basedOn w:val="Komentarotekstas"/>
    <w:next w:val="Komentarotekstas"/>
    <w:link w:val="KomentarotemaDiagrama"/>
    <w:uiPriority w:val="99"/>
    <w:semiHidden/>
    <w:unhideWhenUsed/>
    <w:rsid w:val="008E7C7B"/>
    <w:rPr>
      <w:b/>
      <w:bCs/>
    </w:rPr>
  </w:style>
  <w:style w:type="character" w:customStyle="1" w:styleId="KomentarotemaDiagrama">
    <w:name w:val="Komentaro tema Diagrama"/>
    <w:basedOn w:val="KomentarotekstasDiagrama"/>
    <w:link w:val="Komentarotema"/>
    <w:uiPriority w:val="99"/>
    <w:semiHidden/>
    <w:rsid w:val="008E7C7B"/>
    <w:rPr>
      <w:b/>
      <w:bCs/>
      <w:sz w:val="20"/>
      <w:szCs w:val="20"/>
    </w:rPr>
  </w:style>
  <w:style w:type="paragraph" w:styleId="Debesliotekstas">
    <w:name w:val="Balloon Text"/>
    <w:basedOn w:val="prastasis"/>
    <w:link w:val="DebesliotekstasDiagrama"/>
    <w:uiPriority w:val="99"/>
    <w:semiHidden/>
    <w:unhideWhenUsed/>
    <w:rsid w:val="008E7C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7C7B"/>
    <w:rPr>
      <w:rFonts w:ascii="Segoe UI" w:hAnsi="Segoe UI" w:cs="Segoe UI"/>
      <w:sz w:val="18"/>
      <w:szCs w:val="18"/>
    </w:rPr>
  </w:style>
  <w:style w:type="paragraph" w:customStyle="1" w:styleId="Default">
    <w:name w:val="Default"/>
    <w:rsid w:val="00403615"/>
    <w:pPr>
      <w:autoSpaceDE w:val="0"/>
      <w:autoSpaceDN w:val="0"/>
      <w:adjustRightInd w:val="0"/>
      <w:spacing w:after="0" w:line="240" w:lineRule="auto"/>
    </w:pPr>
    <w:rPr>
      <w:rFonts w:ascii="Verdana" w:hAnsi="Verdana" w:cs="Verdana"/>
      <w:color w:val="000000"/>
      <w:sz w:val="24"/>
      <w:szCs w:val="24"/>
    </w:rPr>
  </w:style>
  <w:style w:type="character" w:customStyle="1" w:styleId="SraopastraipaDiagrama">
    <w:name w:val="Sąrašo pastraipa Diagrama"/>
    <w:basedOn w:val="Numatytasispastraiposriftas"/>
    <w:link w:val="Sraopastraipa"/>
    <w:rsid w:val="00B644DE"/>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nhideWhenUsed/>
    <w:rsid w:val="00B81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Arial Unicode MS" w:eastAsia="Arial Unicode MS" w:hAnsi="Arial Unicode MS" w:cs="Arial Unicode MS"/>
      <w:sz w:val="20"/>
      <w:szCs w:val="20"/>
      <w:lang w:eastAsia="lt-LT"/>
    </w:rPr>
  </w:style>
  <w:style w:type="character" w:customStyle="1" w:styleId="HTMLiankstoformatuotasDiagrama">
    <w:name w:val="HTML iš anksto formatuotas Diagrama"/>
    <w:basedOn w:val="Numatytasispastraiposriftas"/>
    <w:link w:val="HTMLiankstoformatuotas"/>
    <w:rsid w:val="00B81E12"/>
    <w:rPr>
      <w:rFonts w:ascii="Arial Unicode MS" w:eastAsia="Arial Unicode MS" w:hAnsi="Arial Unicode MS" w:cs="Arial Unicode M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290580">
      <w:bodyDiv w:val="1"/>
      <w:marLeft w:val="0"/>
      <w:marRight w:val="0"/>
      <w:marTop w:val="0"/>
      <w:marBottom w:val="0"/>
      <w:divBdr>
        <w:top w:val="none" w:sz="0" w:space="0" w:color="auto"/>
        <w:left w:val="none" w:sz="0" w:space="0" w:color="auto"/>
        <w:bottom w:val="none" w:sz="0" w:space="0" w:color="auto"/>
        <w:right w:val="none" w:sz="0" w:space="0" w:color="auto"/>
      </w:divBdr>
    </w:div>
    <w:div w:id="896016955">
      <w:bodyDiv w:val="1"/>
      <w:marLeft w:val="0"/>
      <w:marRight w:val="0"/>
      <w:marTop w:val="0"/>
      <w:marBottom w:val="0"/>
      <w:divBdr>
        <w:top w:val="none" w:sz="0" w:space="0" w:color="auto"/>
        <w:left w:val="none" w:sz="0" w:space="0" w:color="auto"/>
        <w:bottom w:val="none" w:sz="0" w:space="0" w:color="auto"/>
        <w:right w:val="none" w:sz="0" w:space="0" w:color="auto"/>
      </w:divBdr>
    </w:div>
    <w:div w:id="998076261">
      <w:bodyDiv w:val="1"/>
      <w:marLeft w:val="0"/>
      <w:marRight w:val="0"/>
      <w:marTop w:val="0"/>
      <w:marBottom w:val="0"/>
      <w:divBdr>
        <w:top w:val="none" w:sz="0" w:space="0" w:color="auto"/>
        <w:left w:val="none" w:sz="0" w:space="0" w:color="auto"/>
        <w:bottom w:val="none" w:sz="0" w:space="0" w:color="auto"/>
        <w:right w:val="none" w:sz="0" w:space="0" w:color="auto"/>
      </w:divBdr>
    </w:div>
    <w:div w:id="1043284772">
      <w:bodyDiv w:val="1"/>
      <w:marLeft w:val="0"/>
      <w:marRight w:val="0"/>
      <w:marTop w:val="0"/>
      <w:marBottom w:val="0"/>
      <w:divBdr>
        <w:top w:val="none" w:sz="0" w:space="0" w:color="auto"/>
        <w:left w:val="none" w:sz="0" w:space="0" w:color="auto"/>
        <w:bottom w:val="none" w:sz="0" w:space="0" w:color="auto"/>
        <w:right w:val="none" w:sz="0" w:space="0" w:color="auto"/>
      </w:divBdr>
    </w:div>
    <w:div w:id="117984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D1AD-00CB-495D-A4E1-BCA73B10982E}">
  <ds:schemaRefs>
    <ds:schemaRef ds:uri="http://schemas.microsoft.com/sharepoint/v3/contenttype/forms"/>
  </ds:schemaRefs>
</ds:datastoreItem>
</file>

<file path=customXml/itemProps2.xml><?xml version="1.0" encoding="utf-8"?>
<ds:datastoreItem xmlns:ds="http://schemas.openxmlformats.org/officeDocument/2006/customXml" ds:itemID="{3B4ACFB2-604A-4774-B0BC-E6792A6503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954B0-8C4B-4CD4-8C5D-E4EFD52A0B9F}"/>
</file>

<file path=customXml/itemProps4.xml><?xml version="1.0" encoding="utf-8"?>
<ds:datastoreItem xmlns:ds="http://schemas.openxmlformats.org/officeDocument/2006/customXml" ds:itemID="{BAE81ACC-62F4-4756-BBC4-5E7FDADD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8194</Words>
  <Characters>4671</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42219e10-56af-426a-b654-2d1e7b3d7502</vt:lpstr>
      <vt:lpstr/>
    </vt:vector>
  </TitlesOfParts>
  <Company>HP</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c18753e0-f151-4818-8f46-675a04ecc319</dc:title>
  <dc:subject/>
  <dc:creator>Šimkūnaitė Ilona</dc:creator>
  <cp:keywords/>
  <dc:description/>
  <cp:lastModifiedBy>Papartė Gintarė</cp:lastModifiedBy>
  <cp:revision>9</cp:revision>
  <cp:lastPrinted>2019-10-22T11:32:00Z</cp:lastPrinted>
  <dcterms:created xsi:type="dcterms:W3CDTF">2020-01-17T08:57:00Z</dcterms:created>
  <dcterms:modified xsi:type="dcterms:W3CDTF">2020-02-04T12:27:00Z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