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99D" w:rsidRPr="008D7F57" w:rsidRDefault="008319B3" w:rsidP="008D7F57">
      <w:pPr>
        <w:pStyle w:val="Antrat2"/>
        <w:tabs>
          <w:tab w:val="left" w:pos="8931"/>
        </w:tabs>
        <w:ind w:firstLine="0"/>
        <w:jc w:val="center"/>
        <w:rPr>
          <w:bCs/>
          <w:color w:val="000000"/>
          <w:sz w:val="24"/>
          <w:szCs w:val="24"/>
          <w:lang w:eastAsia="lt-LT"/>
        </w:rPr>
      </w:pPr>
      <w:r w:rsidRPr="008D7F57">
        <w:rPr>
          <w:sz w:val="24"/>
          <w:szCs w:val="24"/>
        </w:rPr>
        <w:t xml:space="preserve">DERINIMO PAŽYMA DĖL </w:t>
      </w:r>
      <w:r w:rsidRPr="008D7F57">
        <w:rPr>
          <w:bCs/>
          <w:color w:val="000000"/>
          <w:sz w:val="24"/>
          <w:szCs w:val="24"/>
        </w:rPr>
        <w:t>CIVILINĖS SAUGOS ĮSTATYMO </w:t>
      </w:r>
      <w:r w:rsidRPr="008D7F57">
        <w:rPr>
          <w:bCs/>
          <w:sz w:val="24"/>
          <w:szCs w:val="24"/>
        </w:rPr>
        <w:t xml:space="preserve"> NR. VIII-971 PAKEITIMO ĮSTATYMO IR LYDYMŲJŲ ĮSTATYMŲ PROJEKTŲ</w:t>
      </w:r>
      <w:r w:rsidRPr="008D7F57">
        <w:rPr>
          <w:sz w:val="24"/>
          <w:szCs w:val="24"/>
        </w:rPr>
        <w:t xml:space="preserve"> (TOLIAU – PROJEKTAS)</w:t>
      </w:r>
    </w:p>
    <w:p w:rsidR="000E1D5E" w:rsidRPr="008D7F57" w:rsidRDefault="000E1D5E" w:rsidP="008D7F57">
      <w:pPr>
        <w:rPr>
          <w:lang w:eastAsia="lt-LT"/>
        </w:rPr>
      </w:pPr>
    </w:p>
    <w:tbl>
      <w:tblPr>
        <w:tblStyle w:val="Lentelstinklelis"/>
        <w:tblW w:w="15168" w:type="dxa"/>
        <w:tblInd w:w="-147" w:type="dxa"/>
        <w:tblLayout w:type="fixed"/>
        <w:tblLook w:val="04A0" w:firstRow="1" w:lastRow="0" w:firstColumn="1" w:lastColumn="0" w:noHBand="0" w:noVBand="1"/>
      </w:tblPr>
      <w:tblGrid>
        <w:gridCol w:w="1559"/>
        <w:gridCol w:w="8506"/>
        <w:gridCol w:w="5103"/>
      </w:tblGrid>
      <w:tr w:rsidR="00D32280" w:rsidRPr="008D7F57" w:rsidTr="00E61DD7">
        <w:trPr>
          <w:trHeight w:val="1015"/>
        </w:trPr>
        <w:tc>
          <w:tcPr>
            <w:tcW w:w="1559" w:type="dxa"/>
            <w:vAlign w:val="center"/>
          </w:tcPr>
          <w:p w:rsidR="002E2DE6" w:rsidRPr="008D7F57" w:rsidRDefault="002E2DE6" w:rsidP="008D7F57">
            <w:pPr>
              <w:rPr>
                <w:b/>
                <w:szCs w:val="24"/>
              </w:rPr>
            </w:pPr>
            <w:r w:rsidRPr="008D7F57">
              <w:rPr>
                <w:b/>
                <w:szCs w:val="24"/>
              </w:rPr>
              <w:t>Institucijos pavadinimas (rašto data ir Nr.)</w:t>
            </w:r>
          </w:p>
        </w:tc>
        <w:tc>
          <w:tcPr>
            <w:tcW w:w="8506" w:type="dxa"/>
            <w:vAlign w:val="center"/>
          </w:tcPr>
          <w:p w:rsidR="002E2DE6" w:rsidRPr="008D7F57" w:rsidRDefault="002E2DE6" w:rsidP="008D7F57">
            <w:pPr>
              <w:jc w:val="center"/>
              <w:rPr>
                <w:b/>
                <w:szCs w:val="24"/>
              </w:rPr>
            </w:pPr>
            <w:r w:rsidRPr="008D7F57">
              <w:rPr>
                <w:b/>
                <w:szCs w:val="24"/>
              </w:rPr>
              <w:t>Pastabos ir pasiūlymai</w:t>
            </w:r>
          </w:p>
        </w:tc>
        <w:tc>
          <w:tcPr>
            <w:tcW w:w="5103" w:type="dxa"/>
            <w:vAlign w:val="center"/>
          </w:tcPr>
          <w:p w:rsidR="002E2DE6" w:rsidRPr="008D7F57" w:rsidRDefault="002E2DE6" w:rsidP="008D7F57">
            <w:pPr>
              <w:jc w:val="center"/>
              <w:rPr>
                <w:b/>
                <w:szCs w:val="24"/>
              </w:rPr>
            </w:pPr>
            <w:r w:rsidRPr="008D7F57">
              <w:rPr>
                <w:b/>
                <w:szCs w:val="24"/>
              </w:rPr>
              <w:t>Paaiškinimai dėl pastabų</w:t>
            </w:r>
          </w:p>
        </w:tc>
      </w:tr>
      <w:tr w:rsidR="008319B3" w:rsidRPr="008D7F57" w:rsidTr="00E61DD7">
        <w:tc>
          <w:tcPr>
            <w:tcW w:w="1559" w:type="dxa"/>
          </w:tcPr>
          <w:p w:rsidR="008319B3" w:rsidRPr="008D7F57" w:rsidRDefault="008F16FA" w:rsidP="008D7F57">
            <w:pPr>
              <w:pStyle w:val="Bodytext20"/>
              <w:shd w:val="clear" w:color="auto" w:fill="auto"/>
              <w:tabs>
                <w:tab w:val="left" w:pos="740"/>
              </w:tabs>
              <w:spacing w:before="0" w:after="0" w:line="240" w:lineRule="auto"/>
            </w:pPr>
            <w:r w:rsidRPr="008F16FA">
              <w:t>Vyriausybės kanceliarijos Viešojo valdymo grupės pažyma NV-2682</w:t>
            </w:r>
          </w:p>
        </w:tc>
        <w:tc>
          <w:tcPr>
            <w:tcW w:w="8506" w:type="dxa"/>
          </w:tcPr>
          <w:p w:rsidR="008319B3" w:rsidRPr="008D7F57" w:rsidRDefault="008319B3" w:rsidP="008D7F57">
            <w:pPr>
              <w:jc w:val="both"/>
              <w:rPr>
                <w:szCs w:val="24"/>
                <w:lang w:eastAsia="lt-LT"/>
              </w:rPr>
            </w:pPr>
            <w:r w:rsidRPr="008D7F57">
              <w:rPr>
                <w:szCs w:val="24"/>
                <w:lang w:eastAsia="lt-LT"/>
              </w:rPr>
              <w:t xml:space="preserve">Civilinės saugos įstatymo projekte nustatytos su civiline sauga susijusios </w:t>
            </w:r>
            <w:r w:rsidRPr="008D7F57">
              <w:rPr>
                <w:szCs w:val="24"/>
                <w:u w:val="single"/>
                <w:lang w:eastAsia="lt-LT"/>
              </w:rPr>
              <w:t xml:space="preserve">prievolės ūkio subjektams ir kitoms įstaigoms neįpareigoja jų privaloma tvarka apsirūpinti asmens apsaugos priemonėmis siekiant užtikrinti reikiamą šių įstaigų darbuotojų saugumą bei nepertraukiamą įstaigų veiklą, </w:t>
            </w:r>
            <w:r w:rsidRPr="008D7F57">
              <w:rPr>
                <w:szCs w:val="24"/>
                <w:lang w:eastAsia="lt-LT"/>
              </w:rPr>
              <w:t xml:space="preserve">kas buvo numatyta Vyriausybės pateiktame Seimui Civilinės saugos įstatymo Nr. VIII-971 13, 14 ir 15 straipsnių pakeitimo ir </w:t>
            </w:r>
            <w:r w:rsidRPr="008D7F57">
              <w:rPr>
                <w:color w:val="000000"/>
                <w:szCs w:val="24"/>
                <w:lang w:eastAsia="lt-LT"/>
              </w:rPr>
              <w:t>įstatymo papildymo 14</w:t>
            </w:r>
            <w:r w:rsidRPr="008D7F57">
              <w:rPr>
                <w:color w:val="000000"/>
                <w:szCs w:val="24"/>
                <w:vertAlign w:val="superscript"/>
                <w:lang w:eastAsia="lt-LT"/>
              </w:rPr>
              <w:t>1</w:t>
            </w:r>
            <w:r w:rsidRPr="008D7F57">
              <w:rPr>
                <w:color w:val="000000"/>
                <w:szCs w:val="24"/>
                <w:lang w:eastAsia="lt-LT"/>
              </w:rPr>
              <w:t xml:space="preserve"> straipsniu įstatymo </w:t>
            </w:r>
            <w:r w:rsidRPr="008D7F57">
              <w:rPr>
                <w:szCs w:val="24"/>
                <w:lang w:eastAsia="lt-LT"/>
              </w:rPr>
              <w:t>pakeitimo projekte, kuris šiuo metu svarstomas Seime. Siūlytina minėtojo projekto nuostatas perkelti į teikiamą projektą.</w:t>
            </w:r>
          </w:p>
        </w:tc>
        <w:tc>
          <w:tcPr>
            <w:tcW w:w="5103" w:type="dxa"/>
          </w:tcPr>
          <w:p w:rsidR="008319B3" w:rsidRPr="00581D40" w:rsidRDefault="00ED1175" w:rsidP="008D7F57">
            <w:pPr>
              <w:tabs>
                <w:tab w:val="left" w:pos="1134"/>
              </w:tabs>
              <w:suppressAutoHyphens/>
              <w:autoSpaceDN w:val="0"/>
              <w:jc w:val="both"/>
              <w:textAlignment w:val="baseline"/>
              <w:rPr>
                <w:b/>
                <w:szCs w:val="24"/>
              </w:rPr>
            </w:pPr>
            <w:r w:rsidRPr="00581D40">
              <w:rPr>
                <w:b/>
                <w:szCs w:val="24"/>
              </w:rPr>
              <w:t>Atsižvelgtina iš dalies</w:t>
            </w:r>
          </w:p>
          <w:p w:rsidR="00ED1175" w:rsidRPr="008D7F57" w:rsidRDefault="00ED1175" w:rsidP="008D7F57">
            <w:pPr>
              <w:tabs>
                <w:tab w:val="left" w:pos="1134"/>
              </w:tabs>
              <w:suppressAutoHyphens/>
              <w:autoSpaceDN w:val="0"/>
              <w:jc w:val="both"/>
              <w:textAlignment w:val="baseline"/>
              <w:rPr>
                <w:szCs w:val="24"/>
              </w:rPr>
            </w:pPr>
            <w:r w:rsidRPr="008D7F57">
              <w:rPr>
                <w:szCs w:val="24"/>
              </w:rPr>
              <w:t>Pritartina pastabas, tačiau siūlytina minimą SAM parengtą įstatymo projektą inkorporuoti jau svarstymo Seime metu.</w:t>
            </w:r>
          </w:p>
        </w:tc>
      </w:tr>
      <w:tr w:rsidR="008319B3" w:rsidRPr="008D7F57" w:rsidTr="00E61DD7">
        <w:tc>
          <w:tcPr>
            <w:tcW w:w="1559" w:type="dxa"/>
          </w:tcPr>
          <w:p w:rsidR="008319B3" w:rsidRPr="008D7F57" w:rsidRDefault="008319B3" w:rsidP="008D7F57">
            <w:pPr>
              <w:pStyle w:val="Bodytext20"/>
              <w:shd w:val="clear" w:color="auto" w:fill="auto"/>
              <w:tabs>
                <w:tab w:val="left" w:pos="740"/>
              </w:tabs>
              <w:spacing w:before="0" w:after="0" w:line="240" w:lineRule="auto"/>
            </w:pPr>
          </w:p>
        </w:tc>
        <w:tc>
          <w:tcPr>
            <w:tcW w:w="8506" w:type="dxa"/>
          </w:tcPr>
          <w:p w:rsidR="008319B3" w:rsidRPr="008D7F57" w:rsidRDefault="008319B3" w:rsidP="008D7F57">
            <w:pPr>
              <w:pStyle w:val="Betarp"/>
              <w:jc w:val="both"/>
              <w:rPr>
                <w:spacing w:val="-10"/>
                <w:szCs w:val="24"/>
                <w:lang w:val="lt-LT"/>
              </w:rPr>
            </w:pPr>
            <w:r w:rsidRPr="008D7F57">
              <w:rPr>
                <w:szCs w:val="24"/>
                <w:lang w:val="lt-LT"/>
              </w:rPr>
              <w:t xml:space="preserve">Teikiamame įstatymo projekte </w:t>
            </w:r>
            <w:r w:rsidRPr="008D7F57">
              <w:rPr>
                <w:szCs w:val="24"/>
                <w:u w:val="single"/>
                <w:lang w:val="lt-LT"/>
              </w:rPr>
              <w:t xml:space="preserve">nesprendžiami teisinio reguliavimo netikslumai dėl slėptuvių, </w:t>
            </w:r>
            <w:r w:rsidRPr="008D7F57">
              <w:rPr>
                <w:szCs w:val="24"/>
                <w:lang w:val="lt-LT"/>
              </w:rPr>
              <w:t xml:space="preserve">kurie buvo nurodyti priimant Vyriausybės 2010 m. rugsėjo 22 d. nutarimo Nr. 1368 „Dėl slėptuvių poreikio nustatymo“ pakeitimo projektą dar 2017 metais (Vyriausybės kanceliarijos Teisės grupės 2017 m. spalio 12 d. išvada Nr. NV-2611 ir gruodžio 8 d. išvada Nr. NV-3154, konstatuojama, kad Įstatyme nustatytas prieštaringas slėptuvių teisinis reguliavimas,  Įstatymo nuostatos Vyriausybės nutarime įgyvendinamos netinkamai. ) Priimant minėtąjį nutarimą Vidaus reikalų ministerija buvo įpareigota slėptuvių instituto įstatyminį reguliavimą peržiūrėti iš esmės, tačiau iki šiol tai neatlikta. Siūlytina taip pat įvertinti, ar Vyriausybė turėtų </w:t>
            </w:r>
            <w:r w:rsidRPr="008D7F57">
              <w:rPr>
                <w:i/>
                <w:iCs/>
                <w:szCs w:val="24"/>
                <w:lang w:val="lt-LT"/>
              </w:rPr>
              <w:t>nustatyti</w:t>
            </w:r>
            <w:r w:rsidRPr="008D7F57">
              <w:rPr>
                <w:szCs w:val="24"/>
                <w:lang w:val="lt-LT"/>
              </w:rPr>
              <w:t xml:space="preserve"> slėptuvių </w:t>
            </w:r>
            <w:r w:rsidRPr="008D7F57">
              <w:rPr>
                <w:i/>
                <w:iCs/>
                <w:szCs w:val="24"/>
                <w:lang w:val="lt-LT"/>
              </w:rPr>
              <w:t xml:space="preserve">poreikį, </w:t>
            </w:r>
            <w:r w:rsidRPr="008D7F57">
              <w:rPr>
                <w:szCs w:val="24"/>
                <w:lang w:val="lt-LT"/>
              </w:rPr>
              <w:t>ar</w:t>
            </w:r>
            <w:r w:rsidRPr="008D7F57">
              <w:rPr>
                <w:i/>
                <w:iCs/>
                <w:szCs w:val="24"/>
                <w:lang w:val="lt-LT"/>
              </w:rPr>
              <w:t xml:space="preserve"> patvirtinti </w:t>
            </w:r>
            <w:r w:rsidRPr="008D7F57">
              <w:rPr>
                <w:szCs w:val="24"/>
                <w:lang w:val="lt-LT"/>
              </w:rPr>
              <w:t xml:space="preserve">slėptuvių </w:t>
            </w:r>
            <w:r w:rsidRPr="008D7F57">
              <w:rPr>
                <w:i/>
                <w:iCs/>
                <w:szCs w:val="24"/>
                <w:lang w:val="lt-LT"/>
              </w:rPr>
              <w:t>poreikio nustatymo tvarką.</w:t>
            </w:r>
          </w:p>
        </w:tc>
        <w:tc>
          <w:tcPr>
            <w:tcW w:w="5103" w:type="dxa"/>
          </w:tcPr>
          <w:p w:rsidR="00581D40" w:rsidRDefault="00581D40" w:rsidP="00581D40">
            <w:pPr>
              <w:tabs>
                <w:tab w:val="left" w:pos="1134"/>
              </w:tabs>
              <w:suppressAutoHyphens/>
              <w:autoSpaceDN w:val="0"/>
              <w:jc w:val="both"/>
              <w:textAlignment w:val="baseline"/>
              <w:rPr>
                <w:b/>
                <w:szCs w:val="24"/>
              </w:rPr>
            </w:pPr>
            <w:r w:rsidRPr="00581D40">
              <w:rPr>
                <w:b/>
                <w:szCs w:val="24"/>
              </w:rPr>
              <w:t>Atsižvelgtina iš dalies</w:t>
            </w:r>
          </w:p>
          <w:p w:rsidR="005154F6" w:rsidRPr="008F16FA" w:rsidRDefault="00E61DD7" w:rsidP="00581D40">
            <w:pPr>
              <w:tabs>
                <w:tab w:val="left" w:pos="1134"/>
              </w:tabs>
              <w:suppressAutoHyphens/>
              <w:autoSpaceDN w:val="0"/>
              <w:jc w:val="both"/>
              <w:textAlignment w:val="baseline"/>
              <w:rPr>
                <w:szCs w:val="24"/>
              </w:rPr>
            </w:pPr>
            <w:r>
              <w:rPr>
                <w:szCs w:val="24"/>
              </w:rPr>
              <w:t>P</w:t>
            </w:r>
            <w:r w:rsidR="00EE4EB8">
              <w:rPr>
                <w:szCs w:val="24"/>
              </w:rPr>
              <w:t>rojektas</w:t>
            </w:r>
            <w:r w:rsidR="005154F6">
              <w:rPr>
                <w:szCs w:val="24"/>
              </w:rPr>
              <w:t xml:space="preserve"> pakoreguotas nurodant, kad </w:t>
            </w:r>
            <w:r w:rsidR="005154F6" w:rsidRPr="005154F6">
              <w:rPr>
                <w:szCs w:val="24"/>
              </w:rPr>
              <w:t xml:space="preserve">Vyriausybė </w:t>
            </w:r>
            <w:r w:rsidR="005154F6">
              <w:rPr>
                <w:i/>
                <w:iCs/>
                <w:szCs w:val="24"/>
              </w:rPr>
              <w:t>nustato</w:t>
            </w:r>
            <w:r w:rsidR="005154F6" w:rsidRPr="005154F6">
              <w:rPr>
                <w:szCs w:val="24"/>
              </w:rPr>
              <w:t xml:space="preserve"> slėptuvių </w:t>
            </w:r>
            <w:r w:rsidR="005154F6">
              <w:rPr>
                <w:szCs w:val="24"/>
              </w:rPr>
              <w:t xml:space="preserve">ir </w:t>
            </w:r>
            <w:r w:rsidR="005154F6" w:rsidRPr="005154F6">
              <w:rPr>
                <w:szCs w:val="24"/>
              </w:rPr>
              <w:t xml:space="preserve">kolektyvinės apsaugos statinių </w:t>
            </w:r>
            <w:r w:rsidR="005154F6" w:rsidRPr="005154F6">
              <w:rPr>
                <w:i/>
                <w:iCs/>
                <w:szCs w:val="24"/>
              </w:rPr>
              <w:t>poreikio nustatymo tvarką</w:t>
            </w:r>
            <w:r w:rsidR="005154F6">
              <w:rPr>
                <w:i/>
                <w:iCs/>
                <w:szCs w:val="24"/>
              </w:rPr>
              <w:t>.</w:t>
            </w:r>
          </w:p>
          <w:p w:rsidR="00EE4EB8" w:rsidRDefault="00EE4EB8" w:rsidP="00EE4EB8">
            <w:pPr>
              <w:tabs>
                <w:tab w:val="left" w:pos="1134"/>
              </w:tabs>
              <w:suppressAutoHyphens/>
              <w:autoSpaceDN w:val="0"/>
              <w:jc w:val="both"/>
              <w:textAlignment w:val="baseline"/>
              <w:rPr>
                <w:color w:val="000000"/>
              </w:rPr>
            </w:pPr>
            <w:r>
              <w:rPr>
                <w:color w:val="000000"/>
              </w:rPr>
              <w:t>Vidaus reikalų ministerija peržiūrėjo slėptuvių instituto įstatyminį reguliavimą ir atitikimą poįstatyminiams tesės aktams</w:t>
            </w:r>
            <w:r w:rsidR="00E17CFB">
              <w:rPr>
                <w:color w:val="000000"/>
              </w:rPr>
              <w:t xml:space="preserve"> ir prieštaravimų nenustatė</w:t>
            </w:r>
            <w:r>
              <w:rPr>
                <w:color w:val="000000"/>
              </w:rPr>
              <w:t>.</w:t>
            </w:r>
          </w:p>
          <w:p w:rsidR="008D7F57" w:rsidRPr="008D7F57" w:rsidRDefault="00EE4EB8" w:rsidP="00E61DD7">
            <w:pPr>
              <w:tabs>
                <w:tab w:val="left" w:pos="1134"/>
              </w:tabs>
              <w:suppressAutoHyphens/>
              <w:autoSpaceDN w:val="0"/>
              <w:jc w:val="both"/>
              <w:textAlignment w:val="baseline"/>
              <w:rPr>
                <w:szCs w:val="24"/>
              </w:rPr>
            </w:pPr>
            <w:r>
              <w:rPr>
                <w:color w:val="000000"/>
              </w:rPr>
              <w:t>Pažymėtina, kad Lietuvos Respublikos Vyriausybės 2010 m. rugsėjo 22 d. nutarimo Nr. 1368 „Dėl slėptuvių poreikio nustatymo“ 3 punkte nustatyta, kad š</w:t>
            </w:r>
            <w:r w:rsidRPr="00EE4EB8">
              <w:rPr>
                <w:color w:val="000000"/>
              </w:rPr>
              <w:t xml:space="preserve">io nutarimo 1 punkte nurodytais atvejais slėptuvės gali būti neįrengiamos, jei valstybės institucija ar įstaiga arba savivaldybės administracijos direktorius, atlikę galimų pavojų ir ekstremaliųjų situacijų rizikos analizę ir suderinę su Priešgaisrinės apsaugos ir gelbėjimo departamentu prie Vidaus reikalų ministerijos, organizuoja saugių darbo vietų, kuriose ekstremaliųjų situacijų metu </w:t>
            </w:r>
            <w:r w:rsidRPr="008F16FA">
              <w:rPr>
                <w:color w:val="000000"/>
                <w:u w:val="single"/>
              </w:rPr>
              <w:t>negali</w:t>
            </w:r>
            <w:r w:rsidRPr="00EE4EB8">
              <w:rPr>
                <w:color w:val="000000"/>
              </w:rPr>
              <w:t xml:space="preserve"> </w:t>
            </w:r>
            <w:r w:rsidRPr="00E17CFB">
              <w:rPr>
                <w:color w:val="000000"/>
                <w:u w:val="single"/>
              </w:rPr>
              <w:t>atsirasti gyvybei ar sveikatai pavojingų veiksnių,</w:t>
            </w:r>
            <w:r w:rsidRPr="00EE4EB8">
              <w:rPr>
                <w:color w:val="000000"/>
              </w:rPr>
              <w:t xml:space="preserve"> </w:t>
            </w:r>
            <w:r w:rsidRPr="00EE4EB8">
              <w:rPr>
                <w:color w:val="000000"/>
              </w:rPr>
              <w:lastRenderedPageBreak/>
              <w:t>įrengimą.</w:t>
            </w:r>
            <w:r>
              <w:rPr>
                <w:color w:val="000000"/>
              </w:rPr>
              <w:t> </w:t>
            </w:r>
            <w:r w:rsidR="00E61DD7">
              <w:rPr>
                <w:color w:val="000000"/>
              </w:rPr>
              <w:t>P</w:t>
            </w:r>
            <w:r>
              <w:rPr>
                <w:color w:val="000000"/>
              </w:rPr>
              <w:t xml:space="preserve">rojekto </w:t>
            </w:r>
            <w:r w:rsidR="00E61DD7">
              <w:rPr>
                <w:color w:val="000000"/>
              </w:rPr>
              <w:t>25</w:t>
            </w:r>
            <w:r>
              <w:rPr>
                <w:color w:val="000000"/>
              </w:rPr>
              <w:t xml:space="preserve"> straipsnio 1 dalyje nustatyta, kad </w:t>
            </w:r>
            <w:r w:rsidRPr="00EE4EB8">
              <w:rPr>
                <w:color w:val="000000"/>
              </w:rPr>
              <w:t xml:space="preserve">Ekstremaliųjų situacijų metu </w:t>
            </w:r>
            <w:r w:rsidR="00E17CFB">
              <w:rPr>
                <w:color w:val="000000"/>
              </w:rPr>
              <w:t>gyvent</w:t>
            </w:r>
            <w:r w:rsidRPr="00EE4EB8">
              <w:rPr>
                <w:color w:val="000000"/>
              </w:rPr>
              <w:t xml:space="preserve">ojai, vykdantys valstybės ir savivaldybių institucijoms ir įstaigoms nustatytus uždavinius ir funkcijas, </w:t>
            </w:r>
            <w:r w:rsidRPr="008F16FA">
              <w:rPr>
                <w:color w:val="000000"/>
                <w:u w:val="single"/>
              </w:rPr>
              <w:t>nuo gyventojų gyvybei ar sveikatai gresiančių pavojingų veiksnių</w:t>
            </w:r>
            <w:r w:rsidRPr="00EE4EB8">
              <w:rPr>
                <w:color w:val="000000"/>
              </w:rPr>
              <w:t xml:space="preserve"> apsaugomi slėptuvėse.</w:t>
            </w:r>
          </w:p>
        </w:tc>
      </w:tr>
      <w:tr w:rsidR="008319B3" w:rsidRPr="008D7F57" w:rsidTr="00E61DD7">
        <w:trPr>
          <w:trHeight w:val="751"/>
        </w:trPr>
        <w:tc>
          <w:tcPr>
            <w:tcW w:w="1559" w:type="dxa"/>
          </w:tcPr>
          <w:p w:rsidR="008319B3" w:rsidRPr="008D7F57" w:rsidRDefault="008319B3" w:rsidP="008D7F57">
            <w:pPr>
              <w:pStyle w:val="Bodytext20"/>
              <w:shd w:val="clear" w:color="auto" w:fill="auto"/>
              <w:tabs>
                <w:tab w:val="left" w:pos="740"/>
              </w:tabs>
              <w:spacing w:before="0" w:after="0" w:line="240" w:lineRule="auto"/>
            </w:pPr>
          </w:p>
        </w:tc>
        <w:tc>
          <w:tcPr>
            <w:tcW w:w="8506" w:type="dxa"/>
          </w:tcPr>
          <w:p w:rsidR="008319B3" w:rsidRPr="008D7F57" w:rsidRDefault="008319B3" w:rsidP="008D7F57">
            <w:pPr>
              <w:pStyle w:val="Betarp"/>
              <w:jc w:val="both"/>
              <w:rPr>
                <w:spacing w:val="-10"/>
                <w:szCs w:val="24"/>
                <w:lang w:val="lt-LT"/>
              </w:rPr>
            </w:pPr>
            <w:r w:rsidRPr="008D7F57">
              <w:rPr>
                <w:spacing w:val="-10"/>
                <w:szCs w:val="24"/>
                <w:lang w:val="lt-LT"/>
              </w:rPr>
              <w:t>Iš pateikto projekto neaišku, ar rengiant projektą buvo įvertinta ankstesniam CSĮ projektui teikta pastaba, kad įstatyme niekaip neatspindimas Lietuvos dalyvavimas ES civilinės saugos mechanizme.</w:t>
            </w:r>
          </w:p>
        </w:tc>
        <w:tc>
          <w:tcPr>
            <w:tcW w:w="5103" w:type="dxa"/>
          </w:tcPr>
          <w:p w:rsidR="008319B3" w:rsidRPr="00581D40" w:rsidRDefault="00581D40" w:rsidP="008D7F57">
            <w:pPr>
              <w:tabs>
                <w:tab w:val="left" w:pos="1134"/>
              </w:tabs>
              <w:suppressAutoHyphens/>
              <w:autoSpaceDN w:val="0"/>
              <w:jc w:val="both"/>
              <w:textAlignment w:val="baseline"/>
              <w:rPr>
                <w:b/>
                <w:szCs w:val="24"/>
              </w:rPr>
            </w:pPr>
            <w:r w:rsidRPr="00581D40">
              <w:rPr>
                <w:b/>
                <w:szCs w:val="24"/>
              </w:rPr>
              <w:t>Neatsižvelgtina</w:t>
            </w:r>
          </w:p>
          <w:p w:rsidR="00ED1175" w:rsidRPr="008D7F57" w:rsidRDefault="00581D40" w:rsidP="00E61DD7">
            <w:pPr>
              <w:tabs>
                <w:tab w:val="left" w:pos="1134"/>
              </w:tabs>
              <w:suppressAutoHyphens/>
              <w:autoSpaceDN w:val="0"/>
              <w:jc w:val="both"/>
              <w:textAlignment w:val="baseline"/>
              <w:rPr>
                <w:szCs w:val="24"/>
              </w:rPr>
            </w:pPr>
            <w:r>
              <w:rPr>
                <w:szCs w:val="24"/>
              </w:rPr>
              <w:t xml:space="preserve">Tarptautinio bendradarbiavimo civilinės saugos srityje teisiniai </w:t>
            </w:r>
            <w:r w:rsidR="00E61DD7">
              <w:rPr>
                <w:szCs w:val="24"/>
              </w:rPr>
              <w:t xml:space="preserve">pagrindai pakankamai apibrėžti </w:t>
            </w:r>
            <w:r>
              <w:rPr>
                <w:szCs w:val="24"/>
              </w:rPr>
              <w:t xml:space="preserve"> projekto</w:t>
            </w:r>
            <w:r w:rsidR="003075E3">
              <w:rPr>
                <w:spacing w:val="-10"/>
                <w:szCs w:val="24"/>
              </w:rPr>
              <w:t xml:space="preserve"> 36 ir 37 str.</w:t>
            </w:r>
          </w:p>
        </w:tc>
      </w:tr>
      <w:tr w:rsidR="008319B3" w:rsidRPr="008D7F57" w:rsidTr="00E61DD7">
        <w:tc>
          <w:tcPr>
            <w:tcW w:w="1559" w:type="dxa"/>
          </w:tcPr>
          <w:p w:rsidR="008319B3" w:rsidRPr="008D7F57" w:rsidRDefault="008319B3" w:rsidP="008D7F57">
            <w:pPr>
              <w:pStyle w:val="Bodytext20"/>
              <w:shd w:val="clear" w:color="auto" w:fill="auto"/>
              <w:tabs>
                <w:tab w:val="left" w:pos="740"/>
              </w:tabs>
              <w:spacing w:before="0" w:after="0" w:line="240" w:lineRule="auto"/>
            </w:pPr>
          </w:p>
        </w:tc>
        <w:tc>
          <w:tcPr>
            <w:tcW w:w="8506" w:type="dxa"/>
          </w:tcPr>
          <w:p w:rsidR="008319B3" w:rsidRPr="008D7F57" w:rsidRDefault="00ED1175" w:rsidP="008D7F57">
            <w:pPr>
              <w:pStyle w:val="Betarp"/>
              <w:jc w:val="both"/>
              <w:rPr>
                <w:spacing w:val="-10"/>
                <w:szCs w:val="24"/>
                <w:lang w:val="lt-LT"/>
              </w:rPr>
            </w:pPr>
            <w:r w:rsidRPr="008D7F57">
              <w:rPr>
                <w:spacing w:val="-10"/>
                <w:szCs w:val="24"/>
                <w:lang w:val="lt-LT"/>
              </w:rPr>
              <w:t>Atsižvelgiant į tai, kad valstybės ir tarptautinio lygio ekstremalios situacijos yra įtrauktos į grėsmių nacionaliniam saugumui, apibrėžiamų Nacionalinio saugumo strategijoje, sąrašą, siūlytina įstatymo projekte numatyti, kad gresiant ar susidarius didelio masto valstybės lygio ekstremaliajai situacijai ar daugiau nei vienai valstybės lygio ekstremaliajai situacijai tuo pat metu, kurios apima visą šalį, aktualūs klausimai svarstomi Vyriausybės Nacionalinio saugumo komisijoje, arba kitame Vyriausybės komitete ar komisijoje, sudarytoje Vyriausybės valstybės lygio ekstremaliosios situacijos valdymo ir jos padarinių šalinimo koordinavimui.</w:t>
            </w:r>
          </w:p>
        </w:tc>
        <w:tc>
          <w:tcPr>
            <w:tcW w:w="5103" w:type="dxa"/>
          </w:tcPr>
          <w:p w:rsidR="008319B3" w:rsidRPr="00581D40" w:rsidRDefault="00581D40" w:rsidP="00E17CFB">
            <w:pPr>
              <w:tabs>
                <w:tab w:val="left" w:pos="1134"/>
              </w:tabs>
              <w:suppressAutoHyphens/>
              <w:autoSpaceDN w:val="0"/>
              <w:jc w:val="both"/>
              <w:textAlignment w:val="baseline"/>
              <w:rPr>
                <w:b/>
                <w:szCs w:val="24"/>
              </w:rPr>
            </w:pPr>
            <w:r w:rsidRPr="00581D40">
              <w:rPr>
                <w:b/>
                <w:szCs w:val="24"/>
              </w:rPr>
              <w:t>Atsižvelgtina iš dalies</w:t>
            </w:r>
          </w:p>
          <w:p w:rsidR="00ED1175" w:rsidRPr="008D7F57" w:rsidRDefault="00ED1175" w:rsidP="00E61DD7">
            <w:pPr>
              <w:tabs>
                <w:tab w:val="left" w:pos="1134"/>
              </w:tabs>
              <w:suppressAutoHyphens/>
              <w:autoSpaceDN w:val="0"/>
              <w:jc w:val="both"/>
              <w:textAlignment w:val="baseline"/>
              <w:rPr>
                <w:szCs w:val="24"/>
              </w:rPr>
            </w:pPr>
            <w:r w:rsidRPr="008D7F57">
              <w:rPr>
                <w:szCs w:val="24"/>
              </w:rPr>
              <w:t>Pritardami didesniam Vyriausybės įtraukimui į ekstremaliųjų situacijų valdymą atkreipiame dėmesį, kad tai sureguliuota projekto 28 str. 1</w:t>
            </w:r>
            <w:r w:rsidR="00AB1B2C">
              <w:rPr>
                <w:szCs w:val="24"/>
              </w:rPr>
              <w:t>1</w:t>
            </w:r>
            <w:r w:rsidRPr="008D7F57">
              <w:rPr>
                <w:szCs w:val="24"/>
              </w:rPr>
              <w:t xml:space="preserve"> d.</w:t>
            </w:r>
          </w:p>
        </w:tc>
      </w:tr>
      <w:tr w:rsidR="008319B3" w:rsidRPr="008D7F57" w:rsidTr="00E61DD7">
        <w:tc>
          <w:tcPr>
            <w:tcW w:w="1559" w:type="dxa"/>
          </w:tcPr>
          <w:p w:rsidR="008319B3" w:rsidRPr="008D7F57" w:rsidRDefault="008319B3" w:rsidP="008D7F57">
            <w:pPr>
              <w:pStyle w:val="Bodytext20"/>
              <w:shd w:val="clear" w:color="auto" w:fill="auto"/>
              <w:tabs>
                <w:tab w:val="left" w:pos="740"/>
              </w:tabs>
              <w:spacing w:before="0" w:after="0" w:line="240" w:lineRule="auto"/>
            </w:pPr>
          </w:p>
        </w:tc>
        <w:tc>
          <w:tcPr>
            <w:tcW w:w="8506" w:type="dxa"/>
          </w:tcPr>
          <w:p w:rsidR="008319B3" w:rsidRPr="008D7F57" w:rsidRDefault="00ED1175" w:rsidP="00E17CFB">
            <w:pPr>
              <w:pStyle w:val="Betarp"/>
              <w:jc w:val="both"/>
              <w:rPr>
                <w:spacing w:val="-10"/>
                <w:szCs w:val="24"/>
                <w:lang w:val="lt-LT"/>
              </w:rPr>
            </w:pPr>
            <w:r w:rsidRPr="008D7F57">
              <w:rPr>
                <w:spacing w:val="-10"/>
                <w:szCs w:val="24"/>
                <w:lang w:val="lt-LT"/>
              </w:rPr>
              <w:t>Svarstytina, ar Vyriausybė turėtų tvirtinti tiek daug poįstatyminių tvarkų. Atsižvelgiant į esamus Vyriausybės nutarimus, įgyvendinančius  Civilinės saugos įstatymą, pastebėtina, kad atskiras nuostatas būtų galima perkelti tiesiogiai į įstatymą arba pavesti atitinkamas tvarkas tvirtinti vidaus reikalų ministrui ar CPSD direktoriui (pvz. Civilinės saugos sistemos parengties lygių skelbimo ir atšaukimo tvarka, patvirtinta Vyriausybės 2010 m. liepos 21 d. nutarimu Nr.1108).</w:t>
            </w:r>
          </w:p>
        </w:tc>
        <w:tc>
          <w:tcPr>
            <w:tcW w:w="5103" w:type="dxa"/>
          </w:tcPr>
          <w:p w:rsidR="008319B3" w:rsidRPr="00581D40" w:rsidRDefault="00ED1175" w:rsidP="00E17CFB">
            <w:pPr>
              <w:tabs>
                <w:tab w:val="left" w:pos="1134"/>
              </w:tabs>
              <w:suppressAutoHyphens/>
              <w:autoSpaceDN w:val="0"/>
              <w:jc w:val="both"/>
              <w:textAlignment w:val="baseline"/>
              <w:rPr>
                <w:b/>
                <w:szCs w:val="24"/>
              </w:rPr>
            </w:pPr>
            <w:r w:rsidRPr="00581D40">
              <w:rPr>
                <w:b/>
                <w:szCs w:val="24"/>
              </w:rPr>
              <w:t>Neatsižvelgtina</w:t>
            </w:r>
          </w:p>
          <w:p w:rsidR="00ED1175" w:rsidRPr="008D7F57" w:rsidRDefault="00ED1175" w:rsidP="00E17CFB">
            <w:pPr>
              <w:tabs>
                <w:tab w:val="left" w:pos="1134"/>
              </w:tabs>
              <w:suppressAutoHyphens/>
              <w:autoSpaceDN w:val="0"/>
              <w:jc w:val="both"/>
              <w:textAlignment w:val="baseline"/>
              <w:rPr>
                <w:szCs w:val="24"/>
              </w:rPr>
            </w:pPr>
            <w:r w:rsidRPr="008D7F57">
              <w:rPr>
                <w:szCs w:val="24"/>
              </w:rPr>
              <w:t>Pastaba  neatitinka teisėkūros principų – esamas reguliavimas yra veikiantis ir pasiteisinęs, pagrįstas civilinės saugos sistemos subjektų įgaliojimais, tad keisti poįstatyminių teisės aktų sistemą nėra poreikio ir pagrindo</w:t>
            </w:r>
          </w:p>
        </w:tc>
      </w:tr>
      <w:tr w:rsidR="00ED1175" w:rsidRPr="008D7F57" w:rsidTr="00E61DD7">
        <w:tc>
          <w:tcPr>
            <w:tcW w:w="1559" w:type="dxa"/>
          </w:tcPr>
          <w:p w:rsidR="00ED1175" w:rsidRPr="008D7F57" w:rsidRDefault="00ED1175" w:rsidP="008D7F57">
            <w:pPr>
              <w:pStyle w:val="Bodytext20"/>
              <w:shd w:val="clear" w:color="auto" w:fill="auto"/>
              <w:tabs>
                <w:tab w:val="left" w:pos="740"/>
              </w:tabs>
              <w:spacing w:before="0" w:after="0" w:line="240" w:lineRule="auto"/>
            </w:pPr>
          </w:p>
        </w:tc>
        <w:tc>
          <w:tcPr>
            <w:tcW w:w="8506" w:type="dxa"/>
          </w:tcPr>
          <w:p w:rsidR="00ED1175" w:rsidRPr="00E17CFB" w:rsidRDefault="00ED1175" w:rsidP="008F16FA">
            <w:pPr>
              <w:jc w:val="both"/>
              <w:rPr>
                <w:spacing w:val="-10"/>
                <w:szCs w:val="24"/>
              </w:rPr>
            </w:pPr>
            <w:r w:rsidRPr="00E17CFB">
              <w:rPr>
                <w:szCs w:val="24"/>
                <w:lang w:eastAsia="lt-LT"/>
              </w:rPr>
              <w:t>Valstybės rezervo įstatyme neatsižvelgta į 2020 m. valstybės rezervo užduočių svarstymo metu teiktą pasiūlymą, kad valstybės rezervo kiekiai ir nomenklatūros turėtų būti nustatomi remiantis Nacionalinėje rizikos analizėje numatytomis labiausiai tikėtinomis ir didžiausią žalą ūkio subjektams galinčiomis padaryti ekstremaliomis situacijomis, jų scenarijais ir tikimybėmis. Siūlytina tikslinti įstatymo projektą šiuo aspektu.</w:t>
            </w:r>
          </w:p>
        </w:tc>
        <w:tc>
          <w:tcPr>
            <w:tcW w:w="5103" w:type="dxa"/>
          </w:tcPr>
          <w:p w:rsidR="00ED1175" w:rsidRDefault="00F15AD6" w:rsidP="008D7F57">
            <w:pPr>
              <w:tabs>
                <w:tab w:val="left" w:pos="1134"/>
              </w:tabs>
              <w:suppressAutoHyphens/>
              <w:autoSpaceDN w:val="0"/>
              <w:jc w:val="both"/>
              <w:textAlignment w:val="baseline"/>
              <w:rPr>
                <w:b/>
                <w:szCs w:val="24"/>
              </w:rPr>
            </w:pPr>
            <w:r w:rsidRPr="00F15AD6">
              <w:rPr>
                <w:b/>
                <w:szCs w:val="24"/>
              </w:rPr>
              <w:t>Neatsižvelgtina</w:t>
            </w:r>
          </w:p>
          <w:p w:rsidR="00F15AD6" w:rsidRPr="008D7F57" w:rsidRDefault="00F15AD6" w:rsidP="00F15AD6">
            <w:pPr>
              <w:tabs>
                <w:tab w:val="left" w:pos="1134"/>
              </w:tabs>
              <w:suppressAutoHyphens/>
              <w:autoSpaceDN w:val="0"/>
              <w:jc w:val="both"/>
              <w:textAlignment w:val="baseline"/>
              <w:rPr>
                <w:szCs w:val="24"/>
              </w:rPr>
            </w:pPr>
            <w:r>
              <w:rPr>
                <w:szCs w:val="24"/>
              </w:rPr>
              <w:t xml:space="preserve">Siūlomu pakeitimu nepagrįsta kodėl siūlymui įteisinti būtinas įstatyminis reguliavimas. Atkreiptinas dėmesys, kad Valstybės rezervo įstatymo 8 straipsnio 1 dalyje nustatyta, kad </w:t>
            </w:r>
            <w:r w:rsidRPr="00F15AD6">
              <w:rPr>
                <w:szCs w:val="24"/>
              </w:rPr>
              <w:t xml:space="preserve">1. Vyriausybė tvirtina valstybės rezervo lėšų dydį ir sukaupimo terminus, valstybės rezervo materialinių išteklių </w:t>
            </w:r>
            <w:r w:rsidRPr="001446F2">
              <w:rPr>
                <w:szCs w:val="24"/>
                <w:u w:val="single"/>
              </w:rPr>
              <w:t>atsargų nomenklatūrą ir jos sudarymo principus</w:t>
            </w:r>
            <w:r w:rsidRPr="00F15AD6">
              <w:rPr>
                <w:szCs w:val="24"/>
              </w:rPr>
              <w:t xml:space="preserve">, valstybės rezervo materialinių išteklių atsargų kiekį, sukaupimo terminus ir valstybės rezervo atsakinguosius saugotojus, taip pat pagal preliminariąsias sutartis planuojamų </w:t>
            </w:r>
            <w:r w:rsidRPr="00F15AD6">
              <w:rPr>
                <w:szCs w:val="24"/>
              </w:rPr>
              <w:lastRenderedPageBreak/>
              <w:t xml:space="preserve">prireikus įsigyti materialinių išteklių nomenklatūrą ir kiekius. </w:t>
            </w:r>
            <w:r>
              <w:rPr>
                <w:szCs w:val="24"/>
              </w:rPr>
              <w:t xml:space="preserve"> </w:t>
            </w:r>
          </w:p>
        </w:tc>
      </w:tr>
      <w:tr w:rsidR="00F57A6F" w:rsidRPr="008D7F57" w:rsidTr="00E61DD7">
        <w:trPr>
          <w:trHeight w:val="173"/>
        </w:trPr>
        <w:tc>
          <w:tcPr>
            <w:tcW w:w="1559" w:type="dxa"/>
            <w:vMerge w:val="restart"/>
          </w:tcPr>
          <w:p w:rsidR="00F57A6F" w:rsidRPr="008D7F57" w:rsidRDefault="009708D7" w:rsidP="008D7F57">
            <w:pPr>
              <w:pStyle w:val="Preformatted"/>
              <w:rPr>
                <w:rFonts w:ascii="Times New Roman" w:hAnsi="Times New Roman"/>
                <w:sz w:val="24"/>
                <w:szCs w:val="24"/>
              </w:rPr>
            </w:pPr>
            <w:r w:rsidRPr="008D7F57">
              <w:rPr>
                <w:rFonts w:ascii="Times New Roman" w:hAnsi="Times New Roman"/>
                <w:sz w:val="24"/>
                <w:szCs w:val="24"/>
              </w:rPr>
              <w:lastRenderedPageBreak/>
              <w:t>Vyriausybės kanceliarijos Teisės grupės išvada NV-2689</w:t>
            </w:r>
          </w:p>
        </w:tc>
        <w:tc>
          <w:tcPr>
            <w:tcW w:w="8506" w:type="dxa"/>
          </w:tcPr>
          <w:p w:rsidR="00F57A6F" w:rsidRPr="008D7F57" w:rsidRDefault="009708D7" w:rsidP="008D7F57">
            <w:pPr>
              <w:pStyle w:val="Betarp"/>
              <w:jc w:val="both"/>
              <w:rPr>
                <w:szCs w:val="24"/>
                <w:lang w:val="lt-LT"/>
              </w:rPr>
            </w:pPr>
            <w:r w:rsidRPr="008D7F57">
              <w:rPr>
                <w:szCs w:val="24"/>
                <w:lang w:val="lt-LT"/>
              </w:rPr>
              <w:t xml:space="preserve">1. Teisėkūroje turėtų būti vadovaujamasi </w:t>
            </w:r>
            <w:r w:rsidRPr="008D7F57">
              <w:rPr>
                <w:i/>
                <w:iCs/>
                <w:szCs w:val="24"/>
                <w:lang w:val="lt-LT"/>
              </w:rPr>
              <w:t>teisėkūros sistemiškumo, aiškumo ir ekonomiškumo principais</w:t>
            </w:r>
            <w:r w:rsidRPr="008D7F57">
              <w:rPr>
                <w:szCs w:val="24"/>
                <w:lang w:val="lt-LT"/>
              </w:rPr>
              <w:t>, todėl</w:t>
            </w:r>
            <w:r w:rsidRPr="008D7F57">
              <w:rPr>
                <w:rFonts w:eastAsiaTheme="minorHAnsi"/>
                <w:szCs w:val="24"/>
                <w:lang w:val="lt-LT"/>
              </w:rPr>
              <w:t xml:space="preserve"> Vyriausybės kanceliarijoje jau vertinant ankstesnius Civilinės saugos įstatymo (toliau – CSĮ) projektus arba juos įgyvendinančius teisės aktus bei keičiamus kitus įstatymus (pvz., Karo padėties įstatymą), Vyriausybės kanceliarijos išvadose ir pažymose buvo teiktos pastabos ir pasiūlymai</w:t>
            </w:r>
            <w:r w:rsidRPr="008D7F57">
              <w:rPr>
                <w:szCs w:val="24"/>
                <w:lang w:val="lt-LT"/>
              </w:rPr>
              <w:t xml:space="preserve"> </w:t>
            </w:r>
            <w:r w:rsidRPr="008D7F57">
              <w:rPr>
                <w:rFonts w:eastAsiaTheme="minorHAnsi"/>
                <w:szCs w:val="24"/>
                <w:lang w:val="lt-LT"/>
              </w:rPr>
              <w:t xml:space="preserve">keisti </w:t>
            </w:r>
            <w:r w:rsidRPr="008D7F57">
              <w:rPr>
                <w:szCs w:val="24"/>
                <w:lang w:val="lt-LT"/>
              </w:rPr>
              <w:t>CSĮ, atsisakant</w:t>
            </w:r>
            <w:r w:rsidRPr="008D7F57">
              <w:rPr>
                <w:rFonts w:eastAsiaTheme="minorHAnsi"/>
                <w:szCs w:val="24"/>
                <w:lang w:val="lt-LT"/>
              </w:rPr>
              <w:t xml:space="preserve"> ne tik CSĮ ir kitų įstatymų, bet ir CSĮ vidinių prieštaravimų, užpildyti teisinio reguliavimo spragas, nes </w:t>
            </w:r>
            <w:r w:rsidRPr="008D7F57">
              <w:rPr>
                <w:szCs w:val="24"/>
                <w:lang w:val="lt-LT"/>
              </w:rPr>
              <w:t>įgyvendinant CSĮ, dažnai kyla klausimų, kaip vieną ar kitą nuostatą reikia įgyvendinti, kad Vyriausybė neviršytų savo įgaliojimų, nes siūlomas teisinis reguliavimas turi būti nustatytos įstatyme. Siekiant įgyvendinti skubius klausimus, Vyriausybė Seimui pateikė nemažai CSĮ projektų, pvz., tokius kaip, Civilinės saugos įstatymo Nr. VIII-971 13, 14 ir 15 straipsnių pakeitimo ir Įstatymo papildymo 14</w:t>
            </w:r>
            <w:r w:rsidRPr="008D7F57">
              <w:rPr>
                <w:szCs w:val="24"/>
                <w:vertAlign w:val="superscript"/>
                <w:lang w:val="lt-LT"/>
              </w:rPr>
              <w:t>1</w:t>
            </w:r>
            <w:r w:rsidRPr="008D7F57">
              <w:rPr>
                <w:szCs w:val="24"/>
                <w:lang w:val="lt-LT"/>
              </w:rPr>
              <w:t xml:space="preserve"> straipsniu įstatymo projektas Nr. XIIIP-5196 (neaišku, kodėl šio projekto nuostatos neinkorporuotos į CSĮ projektą), Civilinės saugos įstatymo Nr. VIII-971 8, 9, 11 straipsnių pakeitimo ir Įstatymo papildymo 30(1) straipsniu įstatymo projektas Nr. XIIIP-4664 (priimtas), Civilinės saugos įstatymo Nr. VIII-971 2, 8, 9, 11, 12, 14, 22, 27, 28 straipsnių pakeitimo ir Įstatymo papildymo 30(1) straipsniu įstatymo projektas Nr. XIIIP-4661 (priimtas), Civilinės saugos įstatymo Nr. VIII-971 8, 12, 14, 15, 16, 18, 19, 22, 25, 26, 27, 28 ir 31 straipsnių pakeitimo įstatymo projektas Nr. XIIIP-4555 (toliau – projektas Nr. XIIIP-4555), kurie sprendė tik iškilusiais skubias problemas (pvz., Alytaus gaisro atvejis,</w:t>
            </w:r>
            <w:r w:rsidRPr="008D7F57">
              <w:rPr>
                <w:szCs w:val="24"/>
                <w:lang w:val="lt-LT" w:eastAsia="lt-LT"/>
              </w:rPr>
              <w:t xml:space="preserve"> COVID-19 ligos (</w:t>
            </w:r>
            <w:proofErr w:type="spellStart"/>
            <w:r w:rsidRPr="008D7F57">
              <w:rPr>
                <w:szCs w:val="24"/>
                <w:lang w:val="lt-LT" w:eastAsia="lt-LT"/>
              </w:rPr>
              <w:t>koronaviruso</w:t>
            </w:r>
            <w:proofErr w:type="spellEnd"/>
            <w:r w:rsidRPr="008D7F57">
              <w:rPr>
                <w:szCs w:val="24"/>
                <w:lang w:val="lt-LT" w:eastAsia="lt-LT"/>
              </w:rPr>
              <w:t xml:space="preserve"> infekcijos) plitimas</w:t>
            </w:r>
            <w:r w:rsidRPr="008D7F57">
              <w:rPr>
                <w:szCs w:val="24"/>
                <w:lang w:val="lt-LT"/>
              </w:rPr>
              <w:t xml:space="preserve">), todėl </w:t>
            </w:r>
            <w:r w:rsidRPr="008D7F57">
              <w:rPr>
                <w:i/>
                <w:iCs/>
                <w:szCs w:val="24"/>
                <w:lang w:val="lt-LT"/>
              </w:rPr>
              <w:t xml:space="preserve">siekiant sistemiškai peržiūrėti CSĮ ir su juo susijusį teisinį reguliavimą Vidaus reikalų ministerijai Vyriausybės 2020 m vasario 26 d. protokoliniu sprendimu (protokolas Nr.8, 14 klausimo 2 punktas) </w:t>
            </w:r>
            <w:r w:rsidRPr="008D7F57">
              <w:rPr>
                <w:szCs w:val="24"/>
                <w:lang w:val="lt-LT"/>
              </w:rPr>
              <w:t>(toliau – pavedimas)</w:t>
            </w:r>
            <w:r w:rsidRPr="008D7F57">
              <w:rPr>
                <w:i/>
                <w:iCs/>
                <w:szCs w:val="24"/>
                <w:lang w:val="lt-LT"/>
              </w:rPr>
              <w:t xml:space="preserve"> buvo pavesta iki š. m. rugsėjo 1 d. pateikti Vyriausybei kitus reikiamus CSĮ pakeitimus.</w:t>
            </w:r>
            <w:r w:rsidRPr="008D7F57">
              <w:rPr>
                <w:szCs w:val="24"/>
                <w:lang w:val="lt-LT"/>
              </w:rPr>
              <w:t xml:space="preserve"> Tačiau įvertinus pateiktus CSĮ projekte nauja redakcija dėstomo CSĮ pakeitimus, manome, kad siūlomi pakeitimai minėtus teisėkūros principus atitinka tik iš dalies, o minėtose išvadose ar pažymose kelti klausimai nesprendžiami arba sprendžiami tik iš dalies. Taip pat pritardami </w:t>
            </w:r>
            <w:r w:rsidRPr="008D7F57">
              <w:rPr>
                <w:bCs/>
                <w:spacing w:val="-10"/>
                <w:kern w:val="28"/>
                <w:lang w:val="lt-LT" w:eastAsia="ru-RU"/>
              </w:rPr>
              <w:t xml:space="preserve">Vyriausybės strateginės analizės centro atlikai Projektų poveikio vertinimo rezultatų analizei, manome, kad </w:t>
            </w:r>
            <w:r w:rsidRPr="008D7F57">
              <w:rPr>
                <w:szCs w:val="24"/>
                <w:lang w:val="lt-LT"/>
              </w:rPr>
              <w:t xml:space="preserve">iš Projektų lydimosios medžiagos nėra aišku, ar neefektyvų civilinės saugos sistemos veikimą ekstremaliosiose situacijose sąlygoja tai, kad pasirengimo ekstremaliosioms situacijoms ir jų valdymo mechanizmas yra sudėtingas ir neefektyviai veikiantis, ar civilinės saugos sistemos subjektai nepasirengę tinkamai reaguoti, ar netinkamai paskirstytos jų funkcijos ir įgaliojimai, ar neefektyvios </w:t>
            </w:r>
            <w:r w:rsidRPr="008D7F57">
              <w:rPr>
                <w:szCs w:val="24"/>
                <w:lang w:val="lt-LT"/>
              </w:rPr>
              <w:lastRenderedPageBreak/>
              <w:t xml:space="preserve">koordinavimo procedūros ir pan. Nepakankamai aiškiai suformuluotas tikslas, neišryškintos jį sąlygojusios priežastys, siūlomas prieštaringas teisinis reguliavimas (pvz., kaip nurodyta Projektų aiškinamajame rašte siūloma atsisakyti perteklinių grandžių, t. y. Vyriausybės </w:t>
            </w:r>
            <w:bookmarkStart w:id="0" w:name="_Hlk52811647"/>
            <w:r w:rsidRPr="008D7F57">
              <w:rPr>
                <w:szCs w:val="24"/>
                <w:lang w:val="lt-LT"/>
              </w:rPr>
              <w:t xml:space="preserve">ekstremalių situacijų komisijos </w:t>
            </w:r>
            <w:bookmarkEnd w:id="0"/>
            <w:r w:rsidRPr="008D7F57">
              <w:rPr>
                <w:szCs w:val="24"/>
                <w:lang w:val="lt-LT"/>
              </w:rPr>
              <w:t xml:space="preserve">ir valstybės ekstremaliųjų operacijų centro (tačiau nenurodyta, kodėl paliekama savivaldybės ekstremalių situacijų komisija), kartu siūloma sukurti ir naują grandį – </w:t>
            </w:r>
            <w:r w:rsidRPr="008D7F57">
              <w:rPr>
                <w:sz w:val="23"/>
                <w:szCs w:val="23"/>
                <w:lang w:val="lt-LT"/>
              </w:rPr>
              <w:t xml:space="preserve">galimybę sudaryti Vyriausybės komitetą ar komisiją, valstybės lygio ekstremaliosios situacijos valdymo ir jos padarinių šalinimo koordinavimui atlikti) </w:t>
            </w:r>
            <w:r w:rsidRPr="008D7F57">
              <w:rPr>
                <w:szCs w:val="24"/>
                <w:lang w:val="lt-LT"/>
              </w:rPr>
              <w:t>neleidžia įvertinti, ar pasirinkta tinkama alternatyva ir jai įgyvendinti siūlomos priemonės yra tinkamos bei pagrįstos, kurios leis pasiekti užsibrėžtų tikslų ir uždavinių.</w:t>
            </w:r>
          </w:p>
        </w:tc>
        <w:tc>
          <w:tcPr>
            <w:tcW w:w="5103" w:type="dxa"/>
          </w:tcPr>
          <w:p w:rsidR="00F57A6F" w:rsidRDefault="00581D40" w:rsidP="008D7F57">
            <w:pPr>
              <w:tabs>
                <w:tab w:val="left" w:pos="1134"/>
              </w:tabs>
              <w:suppressAutoHyphens/>
              <w:autoSpaceDN w:val="0"/>
              <w:jc w:val="both"/>
              <w:textAlignment w:val="baseline"/>
              <w:rPr>
                <w:b/>
              </w:rPr>
            </w:pPr>
            <w:r w:rsidRPr="00581D40">
              <w:rPr>
                <w:b/>
              </w:rPr>
              <w:lastRenderedPageBreak/>
              <w:t>Atsižvelgtina iš dalies</w:t>
            </w:r>
          </w:p>
          <w:p w:rsidR="00E17CFB" w:rsidRDefault="00235514" w:rsidP="008D7F57">
            <w:pPr>
              <w:tabs>
                <w:tab w:val="left" w:pos="1134"/>
              </w:tabs>
              <w:suppressAutoHyphens/>
              <w:autoSpaceDN w:val="0"/>
              <w:jc w:val="both"/>
              <w:textAlignment w:val="baseline"/>
              <w:rPr>
                <w:szCs w:val="24"/>
              </w:rPr>
            </w:pPr>
            <w:r>
              <w:rPr>
                <w:szCs w:val="24"/>
              </w:rPr>
              <w:t xml:space="preserve">Projektų aiškinamasis raštas atitinkamai patikslintas. </w:t>
            </w:r>
          </w:p>
          <w:p w:rsidR="00235514" w:rsidRDefault="00E61DD7" w:rsidP="008D7F57">
            <w:pPr>
              <w:tabs>
                <w:tab w:val="left" w:pos="1134"/>
              </w:tabs>
              <w:suppressAutoHyphens/>
              <w:autoSpaceDN w:val="0"/>
              <w:jc w:val="both"/>
              <w:textAlignment w:val="baseline"/>
              <w:rPr>
                <w:szCs w:val="24"/>
              </w:rPr>
            </w:pPr>
            <w:r>
              <w:rPr>
                <w:szCs w:val="24"/>
              </w:rPr>
              <w:t>P</w:t>
            </w:r>
            <w:r w:rsidR="00235514">
              <w:rPr>
                <w:szCs w:val="24"/>
              </w:rPr>
              <w:t>rojektas patikslintas pagal pastaboje nurodytų įstatymų projektų derinimo pažymose keltus klausimus.</w:t>
            </w:r>
          </w:p>
          <w:p w:rsidR="005C7282" w:rsidRPr="005C7282" w:rsidRDefault="005C7282" w:rsidP="005C7282">
            <w:pPr>
              <w:tabs>
                <w:tab w:val="left" w:pos="1134"/>
              </w:tabs>
              <w:suppressAutoHyphens/>
              <w:autoSpaceDN w:val="0"/>
              <w:jc w:val="both"/>
              <w:textAlignment w:val="baseline"/>
              <w:rPr>
                <w:szCs w:val="24"/>
              </w:rPr>
            </w:pPr>
            <w:r w:rsidRPr="005C7282">
              <w:rPr>
                <w:szCs w:val="24"/>
              </w:rPr>
              <w:t>Patikslintas ir pagrindimo dėstymas aiškinamajame rašte – jis struktūruotas, aiškiai nurodant trūkumus, ir tarpusavyje susiejant trūkumus, tikslą ir uždavinius.</w:t>
            </w:r>
          </w:p>
          <w:p w:rsidR="005C7282" w:rsidRDefault="005C7282" w:rsidP="005C7282">
            <w:pPr>
              <w:tabs>
                <w:tab w:val="left" w:pos="1134"/>
              </w:tabs>
              <w:suppressAutoHyphens/>
              <w:autoSpaceDN w:val="0"/>
              <w:jc w:val="both"/>
              <w:textAlignment w:val="baseline"/>
              <w:rPr>
                <w:szCs w:val="24"/>
              </w:rPr>
            </w:pPr>
            <w:r w:rsidRPr="005C7282">
              <w:rPr>
                <w:szCs w:val="24"/>
              </w:rPr>
              <w:t>Vyriausybės komitetai ar komisijos, kaip papildomos grandys, nėra sukuriamos, tiesiog aiškumo ir sistemiškumo dėlei nurodoma specialaus įstatymo Vyriausybei ir šiuo metu laiduojamas vaidmuo ekstremaliųjų situacijų valdyme.</w:t>
            </w:r>
          </w:p>
          <w:p w:rsidR="00235514" w:rsidRPr="00581D40" w:rsidRDefault="00235514" w:rsidP="00E61DD7">
            <w:pPr>
              <w:tabs>
                <w:tab w:val="left" w:pos="1134"/>
              </w:tabs>
              <w:suppressAutoHyphens/>
              <w:autoSpaceDN w:val="0"/>
              <w:jc w:val="both"/>
              <w:textAlignment w:val="baseline"/>
              <w:rPr>
                <w:b/>
              </w:rPr>
            </w:pPr>
            <w:r w:rsidRPr="008D7F57">
              <w:rPr>
                <w:szCs w:val="24"/>
              </w:rPr>
              <w:t>Civilinės saugos įstatymo Nr. VIII-971 13, 14 ir 15 straipsnių pakeitimo ir Įstatymo papildymo 14</w:t>
            </w:r>
            <w:r w:rsidRPr="008D7F57">
              <w:rPr>
                <w:szCs w:val="24"/>
                <w:vertAlign w:val="superscript"/>
              </w:rPr>
              <w:t>1</w:t>
            </w:r>
            <w:r w:rsidRPr="008D7F57">
              <w:rPr>
                <w:szCs w:val="24"/>
              </w:rPr>
              <w:t xml:space="preserve"> straipsniu įstatymo projektas Nr. XIIIP-5196</w:t>
            </w:r>
            <w:r>
              <w:rPr>
                <w:szCs w:val="24"/>
              </w:rPr>
              <w:t xml:space="preserve">, pateiktas Seimui ir ten bus svarstomas. Todėl, kol neaišku ar Seimas pritars joms, dabar netikslinga įtraukti minėto projekto nuostatų į </w:t>
            </w:r>
            <w:r w:rsidR="00E61DD7">
              <w:rPr>
                <w:szCs w:val="24"/>
              </w:rPr>
              <w:t>p</w:t>
            </w:r>
            <w:r>
              <w:rPr>
                <w:szCs w:val="24"/>
              </w:rPr>
              <w:t>rojektą.</w:t>
            </w:r>
          </w:p>
        </w:tc>
      </w:tr>
      <w:tr w:rsidR="00423F61" w:rsidRPr="008D7F57" w:rsidTr="00E61DD7">
        <w:trPr>
          <w:cantSplit/>
          <w:trHeight w:val="656"/>
        </w:trPr>
        <w:tc>
          <w:tcPr>
            <w:tcW w:w="1559" w:type="dxa"/>
            <w:vMerge/>
          </w:tcPr>
          <w:p w:rsidR="00423F61" w:rsidRPr="008D7F57" w:rsidRDefault="00423F61" w:rsidP="008D7F57">
            <w:pPr>
              <w:pStyle w:val="Preformatted"/>
              <w:rPr>
                <w:rFonts w:ascii="Times New Roman" w:hAnsi="Times New Roman"/>
                <w:sz w:val="24"/>
                <w:szCs w:val="24"/>
              </w:rPr>
            </w:pPr>
          </w:p>
        </w:tc>
        <w:tc>
          <w:tcPr>
            <w:tcW w:w="8506" w:type="dxa"/>
          </w:tcPr>
          <w:p w:rsidR="009708D7" w:rsidRPr="008D7F57" w:rsidRDefault="009708D7" w:rsidP="008D7F57">
            <w:pPr>
              <w:tabs>
                <w:tab w:val="left" w:pos="0"/>
                <w:tab w:val="left" w:pos="851"/>
              </w:tabs>
              <w:jc w:val="both"/>
            </w:pPr>
            <w:r w:rsidRPr="008D7F57">
              <w:rPr>
                <w:lang w:eastAsia="lt-LT"/>
              </w:rPr>
              <w:t xml:space="preserve">2. Atkreiptinas dėmesys, kad Projektai, pateikti svarstyti Vyriausybei, </w:t>
            </w:r>
            <w:r w:rsidRPr="008D7F57">
              <w:rPr>
                <w:i/>
                <w:iCs/>
                <w:lang w:eastAsia="lt-LT"/>
              </w:rPr>
              <w:t xml:space="preserve">nebuvo derinti Vyriausybės darbo reglamento nustatyta tvarka </w:t>
            </w:r>
            <w:r w:rsidRPr="008D7F57">
              <w:rPr>
                <w:lang w:eastAsia="lt-LT"/>
              </w:rPr>
              <w:t xml:space="preserve">su suinteresuotomis institucijomis, teikime Vyriausybei nurodant to priežastį </w:t>
            </w:r>
            <w:r w:rsidRPr="008D7F57">
              <w:rPr>
                <w:b/>
              </w:rPr>
              <w:t>–</w:t>
            </w:r>
            <w:r w:rsidRPr="008D7F57">
              <w:rPr>
                <w:lang w:eastAsia="lt-LT"/>
              </w:rPr>
              <w:t xml:space="preserve"> Vyriausybės įstatymo </w:t>
            </w:r>
            <w:bookmarkStart w:id="1" w:name="_Hlk52743180"/>
            <w:r w:rsidRPr="008D7F57">
              <w:rPr>
                <w:lang w:eastAsia="lt-LT"/>
              </w:rPr>
              <w:t xml:space="preserve">38 straipsnio 2 dalį. </w:t>
            </w:r>
            <w:bookmarkEnd w:id="1"/>
            <w:r w:rsidRPr="008D7F57">
              <w:rPr>
                <w:lang w:eastAsia="lt-LT"/>
              </w:rPr>
              <w:t xml:space="preserve">Pažymėtina, kad įvertinus Projektuose daromus pakeitimus, siūlomos teisinio reguliavimo nuostatos nors ir patenka į nurodytame Vyriausybės įstatymo straipsnyje apibrėžtų sąlygų (ekstremaliosios situacijos ar ekstremaliojo įvykio) išimtis, tačiau įvertinus tai, kad skubiai spręsti </w:t>
            </w:r>
            <w:bookmarkStart w:id="2" w:name="_Hlk52715193"/>
            <w:r w:rsidRPr="008D7F57">
              <w:rPr>
                <w:lang w:eastAsia="lt-LT"/>
              </w:rPr>
              <w:t>COVID-19 ligos (</w:t>
            </w:r>
            <w:proofErr w:type="spellStart"/>
            <w:r w:rsidRPr="008D7F57">
              <w:rPr>
                <w:lang w:eastAsia="lt-LT"/>
              </w:rPr>
              <w:t>koronaviruso</w:t>
            </w:r>
            <w:proofErr w:type="spellEnd"/>
            <w:r w:rsidRPr="008D7F57">
              <w:rPr>
                <w:lang w:eastAsia="lt-LT"/>
              </w:rPr>
              <w:t xml:space="preserve"> infekcijos) plitimo</w:t>
            </w:r>
            <w:bookmarkEnd w:id="2"/>
            <w:r w:rsidRPr="008D7F57">
              <w:rPr>
                <w:lang w:eastAsia="lt-LT"/>
              </w:rPr>
              <w:t>, ir siekdama tinkamai pasiruošti galimoms naujoms COVID-19 ligos (</w:t>
            </w:r>
            <w:proofErr w:type="spellStart"/>
            <w:r w:rsidRPr="008D7F57">
              <w:rPr>
                <w:lang w:eastAsia="lt-LT"/>
              </w:rPr>
              <w:t>koronaviruso</w:t>
            </w:r>
            <w:proofErr w:type="spellEnd"/>
            <w:r w:rsidRPr="008D7F57">
              <w:rPr>
                <w:lang w:eastAsia="lt-LT"/>
              </w:rPr>
              <w:t xml:space="preserve"> infekcijos) plitimo bangoms Lietuvoje, Vyriausybė pateikė Seimui šios išvados 1 pastaboje nurodytus CSĮ projektus, dauguma jų prašydama svarstyti skubos ar ypatingos skubos tvarka. CSĮ projektas ir su juo susiję projektai parengti įgyvendinant pavedimą, siekiant išspręsti CSĮ vidinius </w:t>
            </w:r>
            <w:proofErr w:type="spellStart"/>
            <w:r w:rsidRPr="008D7F57">
              <w:rPr>
                <w:lang w:eastAsia="lt-LT"/>
              </w:rPr>
              <w:t>prieštaravimus</w:t>
            </w:r>
            <w:proofErr w:type="spellEnd"/>
            <w:r w:rsidRPr="008D7F57">
              <w:rPr>
                <w:lang w:eastAsia="lt-LT"/>
              </w:rPr>
              <w:t xml:space="preserve">, suderinamumą su kitais įstatymais, kilusias problemas įgyvendinant CSĮ nuostatas ir kita. Be to, jei siekiama </w:t>
            </w:r>
            <w:r w:rsidRPr="008D7F57">
              <w:rPr>
                <w:i/>
                <w:iCs/>
              </w:rPr>
              <w:t xml:space="preserve">kuo skubiau </w:t>
            </w:r>
            <w:r w:rsidRPr="008D7F57">
              <w:t>įtvirtinti reikalingas nuostatas, leisiančias būti tinkamai pasirengus valdyti ekstremaliąsias situacijas</w:t>
            </w:r>
            <w:r w:rsidRPr="008D7F57">
              <w:rPr>
                <w:i/>
                <w:iCs/>
              </w:rPr>
              <w:t xml:space="preserve">, </w:t>
            </w:r>
            <w:r w:rsidRPr="008D7F57">
              <w:t>nauja redakcija dėstomo</w:t>
            </w:r>
            <w:r w:rsidRPr="008D7F57">
              <w:rPr>
                <w:i/>
                <w:iCs/>
              </w:rPr>
              <w:t xml:space="preserve"> </w:t>
            </w:r>
            <w:r w:rsidRPr="008D7F57">
              <w:t>CSĮ įsigaliojimo data </w:t>
            </w:r>
            <w:r w:rsidRPr="008D7F57">
              <w:rPr>
                <w:rFonts w:eastAsiaTheme="minorHAnsi"/>
              </w:rPr>
              <w:t>–</w:t>
            </w:r>
            <w:r w:rsidRPr="008D7F57">
              <w:t xml:space="preserve"> 2021 m. gruodžio 21 d. nedera su šiuo siekiu, nes ir Vyriausybės įstatymo </w:t>
            </w:r>
            <w:r w:rsidRPr="008D7F57">
              <w:rPr>
                <w:lang w:eastAsia="lt-LT"/>
              </w:rPr>
              <w:t xml:space="preserve">38 straipsnio 2 dalyje nustatyta kai teisės akto projekto galima nederinti, t. y. kai teisės akto projektas teikiamas Vyriausybei karo, nepaprastosios padėties, mobilizacijos, karantino, ekstremaliosios situacijos ar ekstremaliojo įvykio metu &lt;...&gt; ir jeigu šiais atvejais teisės akto projekto nepriėmimas </w:t>
            </w:r>
            <w:r w:rsidRPr="008D7F57">
              <w:rPr>
                <w:i/>
                <w:iCs/>
                <w:u w:val="single"/>
                <w:lang w:eastAsia="lt-LT"/>
              </w:rPr>
              <w:t xml:space="preserve">nedelsiant </w:t>
            </w:r>
            <w:r w:rsidRPr="008D7F57">
              <w:rPr>
                <w:i/>
                <w:iCs/>
                <w:lang w:eastAsia="lt-LT"/>
              </w:rPr>
              <w:t>lemtų neigiamų pasekmių valstybės ir visuomenės saugumui ir stabilumui atsiradimą</w:t>
            </w:r>
            <w:r w:rsidRPr="008D7F57">
              <w:rPr>
                <w:lang w:eastAsia="lt-LT"/>
              </w:rPr>
              <w:t>.</w:t>
            </w:r>
          </w:p>
          <w:p w:rsidR="009708D7" w:rsidRPr="008D7F57" w:rsidRDefault="009708D7" w:rsidP="008D7F57">
            <w:pPr>
              <w:ind w:firstLine="720"/>
              <w:jc w:val="both"/>
              <w:rPr>
                <w:szCs w:val="24"/>
                <w:lang w:eastAsia="lt-LT"/>
              </w:rPr>
            </w:pPr>
            <w:r w:rsidRPr="008D7F57">
              <w:rPr>
                <w:szCs w:val="24"/>
                <w:lang w:eastAsia="lt-LT"/>
              </w:rPr>
              <w:t>Tuo labiau, kad Konstitucinis Teismas, aiškindamas Konstitucijos 94 straipsnio 2 punktą, ne kartą yra konstatavęs, kad pagal Konstituciją Vyriausybė, leisdama teisės aktus, turi laikytis galiojančių įstatymų (2001 m. gruodžio 18 d., 2007 m. rugpjūčio 13 d., 2015 m. birželio 16 d. nutarimai), taigi ir tų, kuriuose nustatyta teisės aktų priėmimo tvarka. Ji turi laikytis įstatymų nustatytos Vyriausybės nutarimų parengimo, įvertinimo, derinimo, svarstymo, balsavimo dėl jų tvarkos (2007 m. rugpjūčio 13 d. nutarimas). Pažymėtina, kad Vyriausybės pareiga laikytis įstatymuose nustatytos teisės aktų priėmimo tvarkos ne tiktai gali, bet ir turi būti traktuojama kaip konstitucinė pareiga. Priimant teisės aktus negalima ignoruoti nė vieno įstatymuose nustatytos teisės aktų priėmimo tvarkos etapo ar taisyklės; būtinybė teisės aktus priimti nuosekliai laikantis įstatymuose nustatytos teisės aktų priėmimo tvarkos kyla iš Konstitucijos.</w:t>
            </w:r>
          </w:p>
          <w:p w:rsidR="009708D7" w:rsidRPr="008D7F57" w:rsidRDefault="009708D7" w:rsidP="008D7F57">
            <w:pPr>
              <w:ind w:firstLine="720"/>
              <w:jc w:val="both"/>
              <w:rPr>
                <w:szCs w:val="24"/>
                <w:lang w:eastAsia="lt-LT"/>
              </w:rPr>
            </w:pPr>
            <w:r w:rsidRPr="008D7F57">
              <w:rPr>
                <w:szCs w:val="24"/>
                <w:lang w:eastAsia="lt-LT"/>
              </w:rPr>
              <w:t xml:space="preserve">Be to, derinant Vidaus reikalų ministerijos rengtų CSĮ projektų nuostatas, dauguma ministerijų kėlė problemas, kurios buvo neišspręstos ir nesprendžiamos Projektuose siūlomu teisiniu reguliavimu, pvz., Teisingumo ministerijos pastabos dėl </w:t>
            </w:r>
            <w:r w:rsidRPr="008D7F57">
              <w:rPr>
                <w:szCs w:val="24"/>
                <w:lang w:eastAsia="lt-LT"/>
              </w:rPr>
              <w:lastRenderedPageBreak/>
              <w:t>2013 m. gruodžio 17 d. Europos Parlamento ir Tarybos sprendimo Nr. 1313/2013/ES dėl Sąjungos civilinės saugos mechanizmo, kuris teiktame derinti CSĮ projekte buvo nurodytas kaip įgyvendinamas, tačiau jo atsisakyta nepateikus duomenų, ar pakanka nacionalinių priemonių nurodyto sprendimo veikimui. Taip pat pastabos dėl Valstybės rezervo įstatymo įgyvendinimo teikė Finansų ir Ekonomikos ir inovacijų ministerijos ir kita.</w:t>
            </w:r>
          </w:p>
          <w:p w:rsidR="00423F61" w:rsidRPr="008D7F57" w:rsidRDefault="009708D7" w:rsidP="008D7F57">
            <w:pPr>
              <w:pStyle w:val="Antrats"/>
              <w:jc w:val="both"/>
              <w:rPr>
                <w:szCs w:val="24"/>
              </w:rPr>
            </w:pPr>
            <w:r w:rsidRPr="008D7F57">
              <w:rPr>
                <w:szCs w:val="24"/>
                <w:lang w:eastAsia="lt-LT"/>
              </w:rPr>
              <w:t>Atsižvelgiant į tai, Projektai turėtų būti pateikti derinti Vyriausybės darbo reglamento nustatyta tvarka ir tik tada įvertinus suinteresuotų institucijų pastabas pateikti Vyriausybei.</w:t>
            </w:r>
          </w:p>
        </w:tc>
        <w:tc>
          <w:tcPr>
            <w:tcW w:w="5103" w:type="dxa"/>
          </w:tcPr>
          <w:p w:rsidR="00423F61" w:rsidRDefault="008D7F57" w:rsidP="008D7F57">
            <w:pPr>
              <w:tabs>
                <w:tab w:val="left" w:pos="1134"/>
              </w:tabs>
              <w:suppressAutoHyphens/>
              <w:autoSpaceDN w:val="0"/>
              <w:jc w:val="both"/>
              <w:textAlignment w:val="baseline"/>
              <w:rPr>
                <w:rFonts w:eastAsia="Calibri"/>
                <w:b/>
                <w:color w:val="00000A"/>
                <w:kern w:val="3"/>
                <w:szCs w:val="24"/>
                <w:lang w:eastAsia="lt-LT"/>
              </w:rPr>
            </w:pPr>
            <w:r>
              <w:rPr>
                <w:rFonts w:eastAsia="Calibri"/>
                <w:b/>
                <w:color w:val="00000A"/>
                <w:kern w:val="3"/>
                <w:szCs w:val="24"/>
                <w:lang w:eastAsia="lt-LT"/>
              </w:rPr>
              <w:lastRenderedPageBreak/>
              <w:t>Neatsižvelgtina</w:t>
            </w:r>
          </w:p>
          <w:p w:rsidR="008D7F57" w:rsidRDefault="008D7F57" w:rsidP="008D7F57">
            <w:pPr>
              <w:tabs>
                <w:tab w:val="left" w:pos="1134"/>
              </w:tabs>
              <w:suppressAutoHyphens/>
              <w:autoSpaceDN w:val="0"/>
              <w:jc w:val="both"/>
              <w:textAlignment w:val="baseline"/>
              <w:rPr>
                <w:lang w:eastAsia="lt-LT"/>
              </w:rPr>
            </w:pPr>
            <w:r>
              <w:rPr>
                <w:rFonts w:eastAsia="Calibri"/>
                <w:color w:val="00000A"/>
                <w:kern w:val="3"/>
                <w:szCs w:val="24"/>
                <w:lang w:eastAsia="lt-LT"/>
              </w:rPr>
              <w:t xml:space="preserve">Pastaba formalaus pobūdžio ir </w:t>
            </w:r>
            <w:proofErr w:type="spellStart"/>
            <w:r>
              <w:rPr>
                <w:rFonts w:eastAsia="Calibri"/>
                <w:color w:val="00000A"/>
                <w:kern w:val="3"/>
                <w:szCs w:val="24"/>
                <w:lang w:eastAsia="lt-LT"/>
              </w:rPr>
              <w:t>kontrproduktyvi</w:t>
            </w:r>
            <w:proofErr w:type="spellEnd"/>
            <w:r>
              <w:rPr>
                <w:rFonts w:eastAsia="Calibri"/>
                <w:color w:val="00000A"/>
                <w:kern w:val="3"/>
                <w:szCs w:val="24"/>
                <w:lang w:eastAsia="lt-LT"/>
              </w:rPr>
              <w:t xml:space="preserve">. Esamoje situacijoje, esant tiek COVID-19, tiek Astravo AE, tiek galimo užsieniečių antplūdžio iš Baltarusijos antplūdžiui akivaizdu, kad sprendimai dėl teikiamo paketo tolimesnio svarstymo yra būtini. Manome, kad </w:t>
            </w:r>
            <w:r w:rsidRPr="008D7F57">
              <w:rPr>
                <w:lang w:eastAsia="lt-LT"/>
              </w:rPr>
              <w:t>Vyriausybės įstatymo 38 straipsnio 2 dal</w:t>
            </w:r>
            <w:r>
              <w:rPr>
                <w:lang w:eastAsia="lt-LT"/>
              </w:rPr>
              <w:t>ies prasme Vyriausybės sprendimas pritarti paketui ir pateikti jį Seimui</w:t>
            </w:r>
            <w:r w:rsidR="0056258D">
              <w:rPr>
                <w:lang w:eastAsia="lt-LT"/>
              </w:rPr>
              <w:t xml:space="preserve"> šiame etape</w:t>
            </w:r>
            <w:r>
              <w:rPr>
                <w:lang w:eastAsia="lt-LT"/>
              </w:rPr>
              <w:t xml:space="preserve"> yra būtent toks būtinas neatidėliotinas sprendimas esamoje situacijoje, kuris suteiktų pagrindą</w:t>
            </w:r>
            <w:r w:rsidR="0056258D">
              <w:rPr>
                <w:lang w:eastAsia="lt-LT"/>
              </w:rPr>
              <w:t xml:space="preserve"> operatyviai</w:t>
            </w:r>
            <w:r>
              <w:rPr>
                <w:lang w:eastAsia="lt-LT"/>
              </w:rPr>
              <w:t xml:space="preserve"> </w:t>
            </w:r>
            <w:r w:rsidR="0056258D">
              <w:rPr>
                <w:lang w:eastAsia="lt-LT"/>
              </w:rPr>
              <w:t xml:space="preserve">sprendimų dėl </w:t>
            </w:r>
            <w:r>
              <w:rPr>
                <w:lang w:eastAsia="lt-LT"/>
              </w:rPr>
              <w:t xml:space="preserve">nurodomų civilinės saugos sistemos mechanizmo problemų </w:t>
            </w:r>
            <w:r w:rsidR="0056258D">
              <w:rPr>
                <w:lang w:eastAsia="lt-LT"/>
              </w:rPr>
              <w:t>paieškai</w:t>
            </w:r>
            <w:r w:rsidRPr="008D7F57">
              <w:rPr>
                <w:lang w:eastAsia="lt-LT"/>
              </w:rPr>
              <w:t>.</w:t>
            </w:r>
          </w:p>
          <w:p w:rsidR="008D7F57" w:rsidRDefault="008D7F57" w:rsidP="008D7F57">
            <w:pPr>
              <w:tabs>
                <w:tab w:val="left" w:pos="1134"/>
              </w:tabs>
              <w:suppressAutoHyphens/>
              <w:autoSpaceDN w:val="0"/>
              <w:jc w:val="both"/>
              <w:textAlignment w:val="baseline"/>
              <w:rPr>
                <w:lang w:eastAsia="lt-LT"/>
              </w:rPr>
            </w:pPr>
          </w:p>
          <w:p w:rsidR="008D7F57" w:rsidRDefault="008D7F57" w:rsidP="008D7F57">
            <w:pPr>
              <w:tabs>
                <w:tab w:val="left" w:pos="1134"/>
              </w:tabs>
              <w:suppressAutoHyphens/>
              <w:autoSpaceDN w:val="0"/>
              <w:jc w:val="both"/>
              <w:textAlignment w:val="baseline"/>
              <w:rPr>
                <w:lang w:eastAsia="lt-LT"/>
              </w:rPr>
            </w:pPr>
          </w:p>
          <w:p w:rsidR="008D7F57" w:rsidRDefault="008D7F57" w:rsidP="008D7F57">
            <w:pPr>
              <w:tabs>
                <w:tab w:val="left" w:pos="1134"/>
              </w:tabs>
              <w:suppressAutoHyphens/>
              <w:autoSpaceDN w:val="0"/>
              <w:jc w:val="both"/>
              <w:textAlignment w:val="baseline"/>
              <w:rPr>
                <w:lang w:eastAsia="lt-LT"/>
              </w:rPr>
            </w:pPr>
          </w:p>
          <w:p w:rsidR="008D7F57" w:rsidRDefault="008D7F57" w:rsidP="008D7F57">
            <w:pPr>
              <w:tabs>
                <w:tab w:val="left" w:pos="1134"/>
              </w:tabs>
              <w:suppressAutoHyphens/>
              <w:autoSpaceDN w:val="0"/>
              <w:jc w:val="both"/>
              <w:textAlignment w:val="baseline"/>
              <w:rPr>
                <w:lang w:eastAsia="lt-LT"/>
              </w:rPr>
            </w:pPr>
          </w:p>
          <w:p w:rsidR="008D7F57" w:rsidRDefault="008D7F57" w:rsidP="008D7F57">
            <w:pPr>
              <w:tabs>
                <w:tab w:val="left" w:pos="1134"/>
              </w:tabs>
              <w:suppressAutoHyphens/>
              <w:autoSpaceDN w:val="0"/>
              <w:jc w:val="both"/>
              <w:textAlignment w:val="baseline"/>
              <w:rPr>
                <w:lang w:eastAsia="lt-LT"/>
              </w:rPr>
            </w:pPr>
          </w:p>
          <w:p w:rsidR="008D7F57" w:rsidRDefault="008D7F57" w:rsidP="008D7F57">
            <w:pPr>
              <w:tabs>
                <w:tab w:val="left" w:pos="1134"/>
              </w:tabs>
              <w:suppressAutoHyphens/>
              <w:autoSpaceDN w:val="0"/>
              <w:jc w:val="both"/>
              <w:textAlignment w:val="baseline"/>
              <w:rPr>
                <w:lang w:eastAsia="lt-LT"/>
              </w:rPr>
            </w:pPr>
          </w:p>
          <w:p w:rsidR="008D7F57" w:rsidRDefault="008D7F57" w:rsidP="008D7F57">
            <w:pPr>
              <w:tabs>
                <w:tab w:val="left" w:pos="1134"/>
              </w:tabs>
              <w:suppressAutoHyphens/>
              <w:autoSpaceDN w:val="0"/>
              <w:jc w:val="both"/>
              <w:textAlignment w:val="baseline"/>
              <w:rPr>
                <w:lang w:eastAsia="lt-LT"/>
              </w:rPr>
            </w:pPr>
          </w:p>
          <w:p w:rsidR="008D7F57" w:rsidRDefault="008D7F57" w:rsidP="008D7F57">
            <w:pPr>
              <w:tabs>
                <w:tab w:val="left" w:pos="1134"/>
              </w:tabs>
              <w:suppressAutoHyphens/>
              <w:autoSpaceDN w:val="0"/>
              <w:jc w:val="both"/>
              <w:textAlignment w:val="baseline"/>
              <w:rPr>
                <w:lang w:eastAsia="lt-LT"/>
              </w:rPr>
            </w:pPr>
          </w:p>
          <w:p w:rsidR="008D7F57" w:rsidRDefault="008D7F57" w:rsidP="008D7F57">
            <w:pPr>
              <w:tabs>
                <w:tab w:val="left" w:pos="1134"/>
              </w:tabs>
              <w:suppressAutoHyphens/>
              <w:autoSpaceDN w:val="0"/>
              <w:jc w:val="both"/>
              <w:textAlignment w:val="baseline"/>
              <w:rPr>
                <w:lang w:eastAsia="lt-LT"/>
              </w:rPr>
            </w:pPr>
          </w:p>
          <w:p w:rsidR="008D7F57" w:rsidRDefault="008D7F57" w:rsidP="008D7F57">
            <w:pPr>
              <w:tabs>
                <w:tab w:val="left" w:pos="1134"/>
              </w:tabs>
              <w:suppressAutoHyphens/>
              <w:autoSpaceDN w:val="0"/>
              <w:jc w:val="both"/>
              <w:textAlignment w:val="baseline"/>
              <w:rPr>
                <w:lang w:eastAsia="lt-LT"/>
              </w:rPr>
            </w:pPr>
          </w:p>
          <w:p w:rsidR="008D7F57" w:rsidRDefault="008D7F57" w:rsidP="008D7F57">
            <w:pPr>
              <w:tabs>
                <w:tab w:val="left" w:pos="1134"/>
              </w:tabs>
              <w:suppressAutoHyphens/>
              <w:autoSpaceDN w:val="0"/>
              <w:jc w:val="both"/>
              <w:textAlignment w:val="baseline"/>
              <w:rPr>
                <w:lang w:eastAsia="lt-LT"/>
              </w:rPr>
            </w:pPr>
          </w:p>
          <w:p w:rsidR="008D7F57" w:rsidRDefault="008D7F57" w:rsidP="008D7F57">
            <w:pPr>
              <w:tabs>
                <w:tab w:val="left" w:pos="1134"/>
              </w:tabs>
              <w:suppressAutoHyphens/>
              <w:autoSpaceDN w:val="0"/>
              <w:jc w:val="both"/>
              <w:textAlignment w:val="baseline"/>
              <w:rPr>
                <w:lang w:eastAsia="lt-LT"/>
              </w:rPr>
            </w:pPr>
          </w:p>
          <w:p w:rsidR="008D7F57" w:rsidRDefault="008D7F57" w:rsidP="008D7F57">
            <w:pPr>
              <w:tabs>
                <w:tab w:val="left" w:pos="1134"/>
              </w:tabs>
              <w:suppressAutoHyphens/>
              <w:autoSpaceDN w:val="0"/>
              <w:jc w:val="both"/>
              <w:textAlignment w:val="baseline"/>
              <w:rPr>
                <w:lang w:eastAsia="lt-LT"/>
              </w:rPr>
            </w:pPr>
          </w:p>
          <w:p w:rsidR="008D7F57" w:rsidRDefault="008D7F57" w:rsidP="008D7F57">
            <w:pPr>
              <w:tabs>
                <w:tab w:val="left" w:pos="1134"/>
              </w:tabs>
              <w:suppressAutoHyphens/>
              <w:autoSpaceDN w:val="0"/>
              <w:jc w:val="both"/>
              <w:textAlignment w:val="baseline"/>
              <w:rPr>
                <w:lang w:eastAsia="lt-LT"/>
              </w:rPr>
            </w:pPr>
          </w:p>
          <w:p w:rsidR="008D7F57" w:rsidRDefault="008D7F57" w:rsidP="008D7F57">
            <w:pPr>
              <w:tabs>
                <w:tab w:val="left" w:pos="1134"/>
              </w:tabs>
              <w:suppressAutoHyphens/>
              <w:autoSpaceDN w:val="0"/>
              <w:jc w:val="both"/>
              <w:textAlignment w:val="baseline"/>
              <w:rPr>
                <w:lang w:eastAsia="lt-LT"/>
              </w:rPr>
            </w:pPr>
          </w:p>
          <w:p w:rsidR="008D7F57" w:rsidRDefault="008D7F57" w:rsidP="008D7F57">
            <w:pPr>
              <w:tabs>
                <w:tab w:val="left" w:pos="1134"/>
              </w:tabs>
              <w:suppressAutoHyphens/>
              <w:autoSpaceDN w:val="0"/>
              <w:jc w:val="both"/>
              <w:textAlignment w:val="baseline"/>
              <w:rPr>
                <w:lang w:eastAsia="lt-LT"/>
              </w:rPr>
            </w:pPr>
          </w:p>
          <w:p w:rsidR="008D7F57" w:rsidRDefault="008D7F57" w:rsidP="008D7F57">
            <w:pPr>
              <w:tabs>
                <w:tab w:val="left" w:pos="1134"/>
              </w:tabs>
              <w:suppressAutoHyphens/>
              <w:autoSpaceDN w:val="0"/>
              <w:jc w:val="both"/>
              <w:textAlignment w:val="baseline"/>
              <w:rPr>
                <w:lang w:eastAsia="lt-LT"/>
              </w:rPr>
            </w:pPr>
          </w:p>
          <w:p w:rsidR="008D7F57" w:rsidRDefault="008D7F57" w:rsidP="008D7F57">
            <w:pPr>
              <w:tabs>
                <w:tab w:val="left" w:pos="1134"/>
              </w:tabs>
              <w:suppressAutoHyphens/>
              <w:autoSpaceDN w:val="0"/>
              <w:jc w:val="both"/>
              <w:textAlignment w:val="baseline"/>
              <w:rPr>
                <w:lang w:eastAsia="lt-LT"/>
              </w:rPr>
            </w:pPr>
          </w:p>
          <w:p w:rsidR="008D7F57" w:rsidRDefault="008D7F57" w:rsidP="008D7F57">
            <w:pPr>
              <w:tabs>
                <w:tab w:val="left" w:pos="1134"/>
              </w:tabs>
              <w:suppressAutoHyphens/>
              <w:autoSpaceDN w:val="0"/>
              <w:jc w:val="both"/>
              <w:textAlignment w:val="baseline"/>
              <w:rPr>
                <w:lang w:eastAsia="lt-LT"/>
              </w:rPr>
            </w:pPr>
          </w:p>
          <w:p w:rsidR="008D7F57" w:rsidRDefault="008D7F57" w:rsidP="008D7F57">
            <w:pPr>
              <w:tabs>
                <w:tab w:val="left" w:pos="1134"/>
              </w:tabs>
              <w:suppressAutoHyphens/>
              <w:autoSpaceDN w:val="0"/>
              <w:jc w:val="both"/>
              <w:textAlignment w:val="baseline"/>
              <w:rPr>
                <w:lang w:eastAsia="lt-LT"/>
              </w:rPr>
            </w:pPr>
          </w:p>
          <w:p w:rsidR="008D7F57" w:rsidRDefault="008D7F57" w:rsidP="008D7F57">
            <w:pPr>
              <w:tabs>
                <w:tab w:val="left" w:pos="1134"/>
              </w:tabs>
              <w:suppressAutoHyphens/>
              <w:autoSpaceDN w:val="0"/>
              <w:jc w:val="both"/>
              <w:textAlignment w:val="baseline"/>
              <w:rPr>
                <w:lang w:eastAsia="lt-LT"/>
              </w:rPr>
            </w:pPr>
          </w:p>
          <w:p w:rsidR="008D7F57" w:rsidRDefault="008D7F57" w:rsidP="008D7F57">
            <w:pPr>
              <w:tabs>
                <w:tab w:val="left" w:pos="1134"/>
              </w:tabs>
              <w:suppressAutoHyphens/>
              <w:autoSpaceDN w:val="0"/>
              <w:jc w:val="both"/>
              <w:textAlignment w:val="baseline"/>
              <w:rPr>
                <w:lang w:eastAsia="lt-LT"/>
              </w:rPr>
            </w:pPr>
          </w:p>
          <w:p w:rsidR="008D7F57" w:rsidRDefault="008D7F57" w:rsidP="008D7F57">
            <w:pPr>
              <w:tabs>
                <w:tab w:val="left" w:pos="1134"/>
              </w:tabs>
              <w:suppressAutoHyphens/>
              <w:autoSpaceDN w:val="0"/>
              <w:jc w:val="both"/>
              <w:textAlignment w:val="baseline"/>
              <w:rPr>
                <w:lang w:eastAsia="lt-LT"/>
              </w:rPr>
            </w:pPr>
          </w:p>
          <w:p w:rsidR="008D7F57" w:rsidRDefault="008D7F57" w:rsidP="008D7F57">
            <w:pPr>
              <w:tabs>
                <w:tab w:val="left" w:pos="1134"/>
              </w:tabs>
              <w:suppressAutoHyphens/>
              <w:autoSpaceDN w:val="0"/>
              <w:jc w:val="both"/>
              <w:textAlignment w:val="baseline"/>
              <w:rPr>
                <w:lang w:eastAsia="lt-LT"/>
              </w:rPr>
            </w:pPr>
          </w:p>
          <w:p w:rsidR="008D7F57" w:rsidRDefault="008D7F57" w:rsidP="008D7F57">
            <w:pPr>
              <w:tabs>
                <w:tab w:val="left" w:pos="1134"/>
              </w:tabs>
              <w:suppressAutoHyphens/>
              <w:autoSpaceDN w:val="0"/>
              <w:jc w:val="both"/>
              <w:textAlignment w:val="baseline"/>
              <w:rPr>
                <w:lang w:eastAsia="lt-LT"/>
              </w:rPr>
            </w:pPr>
          </w:p>
          <w:p w:rsidR="008D7F57" w:rsidRDefault="008D7F57" w:rsidP="008D7F57">
            <w:pPr>
              <w:tabs>
                <w:tab w:val="left" w:pos="1134"/>
              </w:tabs>
              <w:suppressAutoHyphens/>
              <w:autoSpaceDN w:val="0"/>
              <w:jc w:val="both"/>
              <w:textAlignment w:val="baseline"/>
              <w:rPr>
                <w:lang w:eastAsia="lt-LT"/>
              </w:rPr>
            </w:pPr>
          </w:p>
          <w:p w:rsidR="008D7F57" w:rsidRDefault="008D7F57" w:rsidP="008D7F57">
            <w:pPr>
              <w:tabs>
                <w:tab w:val="left" w:pos="1134"/>
              </w:tabs>
              <w:suppressAutoHyphens/>
              <w:autoSpaceDN w:val="0"/>
              <w:jc w:val="both"/>
              <w:textAlignment w:val="baseline"/>
              <w:rPr>
                <w:lang w:eastAsia="lt-LT"/>
              </w:rPr>
            </w:pPr>
          </w:p>
          <w:p w:rsidR="008D7F57" w:rsidRDefault="008D7F57" w:rsidP="008D7F57">
            <w:pPr>
              <w:tabs>
                <w:tab w:val="left" w:pos="1134"/>
              </w:tabs>
              <w:suppressAutoHyphens/>
              <w:autoSpaceDN w:val="0"/>
              <w:jc w:val="both"/>
              <w:textAlignment w:val="baseline"/>
              <w:rPr>
                <w:lang w:eastAsia="lt-LT"/>
              </w:rPr>
            </w:pPr>
          </w:p>
          <w:p w:rsidR="008D7F57" w:rsidRDefault="008D7F57" w:rsidP="008D7F57">
            <w:pPr>
              <w:tabs>
                <w:tab w:val="left" w:pos="1134"/>
              </w:tabs>
              <w:suppressAutoHyphens/>
              <w:autoSpaceDN w:val="0"/>
              <w:jc w:val="both"/>
              <w:textAlignment w:val="baseline"/>
              <w:rPr>
                <w:lang w:eastAsia="lt-LT"/>
              </w:rPr>
            </w:pPr>
          </w:p>
          <w:p w:rsidR="008D7F57" w:rsidRDefault="008D7F57" w:rsidP="008D7F57">
            <w:pPr>
              <w:tabs>
                <w:tab w:val="left" w:pos="1134"/>
              </w:tabs>
              <w:suppressAutoHyphens/>
              <w:autoSpaceDN w:val="0"/>
              <w:jc w:val="both"/>
              <w:textAlignment w:val="baseline"/>
              <w:rPr>
                <w:lang w:eastAsia="lt-LT"/>
              </w:rPr>
            </w:pPr>
          </w:p>
          <w:p w:rsidR="008D7F57" w:rsidRDefault="008D7F57" w:rsidP="008D7F57">
            <w:pPr>
              <w:tabs>
                <w:tab w:val="left" w:pos="1134"/>
              </w:tabs>
              <w:suppressAutoHyphens/>
              <w:autoSpaceDN w:val="0"/>
              <w:jc w:val="both"/>
              <w:textAlignment w:val="baseline"/>
              <w:rPr>
                <w:lang w:eastAsia="lt-LT"/>
              </w:rPr>
            </w:pPr>
          </w:p>
          <w:p w:rsidR="008D7F57" w:rsidRPr="008D7F57" w:rsidRDefault="008D7F57" w:rsidP="008D7F57">
            <w:pPr>
              <w:tabs>
                <w:tab w:val="left" w:pos="1134"/>
              </w:tabs>
              <w:suppressAutoHyphens/>
              <w:autoSpaceDN w:val="0"/>
              <w:jc w:val="both"/>
              <w:textAlignment w:val="baseline"/>
              <w:rPr>
                <w:rFonts w:eastAsia="Calibri"/>
                <w:color w:val="00000A"/>
                <w:kern w:val="3"/>
                <w:szCs w:val="24"/>
                <w:lang w:eastAsia="lt-LT"/>
              </w:rPr>
            </w:pPr>
          </w:p>
        </w:tc>
      </w:tr>
      <w:tr w:rsidR="009708D7" w:rsidRPr="008D7F57" w:rsidTr="00E61DD7">
        <w:trPr>
          <w:cantSplit/>
          <w:trHeight w:val="656"/>
        </w:trPr>
        <w:tc>
          <w:tcPr>
            <w:tcW w:w="1559" w:type="dxa"/>
            <w:vMerge/>
          </w:tcPr>
          <w:p w:rsidR="009708D7" w:rsidRPr="008D7F57" w:rsidRDefault="009708D7" w:rsidP="008D7F57">
            <w:pPr>
              <w:pStyle w:val="Preformatted"/>
              <w:rPr>
                <w:rFonts w:ascii="Times New Roman" w:hAnsi="Times New Roman"/>
                <w:sz w:val="24"/>
                <w:szCs w:val="24"/>
              </w:rPr>
            </w:pPr>
          </w:p>
        </w:tc>
        <w:tc>
          <w:tcPr>
            <w:tcW w:w="8506" w:type="dxa"/>
          </w:tcPr>
          <w:p w:rsidR="009708D7" w:rsidRPr="008D7F57" w:rsidRDefault="009708D7" w:rsidP="008D7F57">
            <w:pPr>
              <w:pStyle w:val="Antrats"/>
              <w:jc w:val="both"/>
              <w:rPr>
                <w:szCs w:val="24"/>
              </w:rPr>
            </w:pPr>
            <w:r w:rsidRPr="008D7F57">
              <w:rPr>
                <w:szCs w:val="24"/>
              </w:rPr>
              <w:t xml:space="preserve">5. Vertinant siūlomas nauja redakcija dėstomo CSĮ 9 straipsnio 2 dalies, 10 straipsnio 2 dalies, 12 straipsnio 2 dalies nuostatas, pastebėtina, kad detalus visų institucijos funkcijų, nurodytų kituose CSĮ straipsniuose, perrašymas atskirame straipsnyje neturi įtakos institucijos įgaliojimų apimčiai ir laikytinas pertekliniu </w:t>
            </w:r>
            <w:proofErr w:type="spellStart"/>
            <w:r w:rsidRPr="008D7F57">
              <w:rPr>
                <w:szCs w:val="24"/>
              </w:rPr>
              <w:t>teisėkūriniu</w:t>
            </w:r>
            <w:proofErr w:type="spellEnd"/>
            <w:r w:rsidRPr="008D7F57">
              <w:rPr>
                <w:szCs w:val="24"/>
              </w:rPr>
              <w:t xml:space="preserve"> veiksmu, be to, vartojama formuluotė „atlieka kitas šio įstatymo nustatytas funkcijas“ parodo, kad minėtuose straipsniuose turi būti nurodytos tik tos funkcijos, kurios nėra įvardytos kituose CSĮ straipsniuose. Sistemiškai vertinant CSĮ projektą, pastebėtina, kad jame pateikiama nemažai nuorodų į Vyriausybės nustatytas tam tikros srities reguliavimo tvarkas. Siekiant mažinti Vyriausybės teisėkūros apimtis, siūlome minėtas nuorodas įvertinti ekonomiškumo kontekste ir, atsižvelgiant į reguliuojamų santykių pobūdį, perkelti tai reguliuoti žemesnės galios teisės aktais, pvz., ministro kompetencijai. Šiame kontekste pažymime, kad, siekiant įstatymų peržiūros kompleksiškumo, teisėkūros ekonomiškumo, taip pat vengiant nepagrįstai didelio atskirų teisės aktų skaičiaus, atskirų fragmentiškų pakeitimų, Vyriausybės priimami keičiamo įstatymų įgyvendinamieji teisės aktai turėtų būti kodifikuojami, t. y., dėstomi viename Vyriausybės nutarime.</w:t>
            </w:r>
          </w:p>
        </w:tc>
        <w:tc>
          <w:tcPr>
            <w:tcW w:w="5103" w:type="dxa"/>
          </w:tcPr>
          <w:p w:rsidR="009708D7" w:rsidRDefault="00581D40" w:rsidP="008D7F57">
            <w:pPr>
              <w:tabs>
                <w:tab w:val="left" w:pos="1134"/>
              </w:tabs>
              <w:suppressAutoHyphens/>
              <w:autoSpaceDN w:val="0"/>
              <w:jc w:val="both"/>
              <w:textAlignment w:val="baseline"/>
              <w:rPr>
                <w:rFonts w:eastAsia="Calibri"/>
                <w:b/>
                <w:color w:val="00000A"/>
                <w:kern w:val="3"/>
                <w:szCs w:val="24"/>
                <w:lang w:eastAsia="lt-LT"/>
              </w:rPr>
            </w:pPr>
            <w:r>
              <w:rPr>
                <w:rFonts w:eastAsia="Calibri"/>
                <w:b/>
                <w:color w:val="00000A"/>
                <w:kern w:val="3"/>
                <w:szCs w:val="24"/>
                <w:lang w:eastAsia="lt-LT"/>
              </w:rPr>
              <w:t>Neatsižvelgtina</w:t>
            </w:r>
          </w:p>
          <w:p w:rsidR="0056258D" w:rsidRPr="0056258D" w:rsidRDefault="0056258D" w:rsidP="0056258D">
            <w:pPr>
              <w:tabs>
                <w:tab w:val="left" w:pos="1134"/>
              </w:tabs>
              <w:suppressAutoHyphens/>
              <w:autoSpaceDN w:val="0"/>
              <w:jc w:val="both"/>
              <w:textAlignment w:val="baseline"/>
              <w:rPr>
                <w:rFonts w:eastAsia="Calibri"/>
                <w:color w:val="00000A"/>
                <w:kern w:val="3"/>
                <w:szCs w:val="24"/>
                <w:lang w:eastAsia="lt-LT"/>
              </w:rPr>
            </w:pPr>
            <w:r>
              <w:rPr>
                <w:rFonts w:eastAsia="Calibri"/>
                <w:color w:val="00000A"/>
                <w:kern w:val="3"/>
                <w:szCs w:val="24"/>
                <w:lang w:eastAsia="lt-LT"/>
              </w:rPr>
              <w:t xml:space="preserve">Pastaba nesavalaikė. Sprendimai dėl poįstatyminių teisės aktų bus priimami priėmus įstatymų paketą. Poįstatyminių teisės aktų sistemos keitimui nėra pagrindo, ji yra objektyviai pagrįsta civilinės saugos sistemos subjektų įgaliojimų apimtimi. Siekis mažinti Vyriausybės teisėkūros apimtis nėra argumentuotas – kaip minėta, pavedimai priimti teisės aktus pagrįsti </w:t>
            </w:r>
            <w:r w:rsidR="001A20E0">
              <w:rPr>
                <w:rFonts w:eastAsia="Calibri"/>
                <w:color w:val="00000A"/>
                <w:kern w:val="3"/>
                <w:szCs w:val="24"/>
                <w:lang w:eastAsia="lt-LT"/>
              </w:rPr>
              <w:t xml:space="preserve">įstatymais nustatyta </w:t>
            </w:r>
            <w:r>
              <w:rPr>
                <w:rFonts w:eastAsia="Calibri"/>
                <w:color w:val="00000A"/>
                <w:kern w:val="3"/>
                <w:szCs w:val="24"/>
                <w:lang w:eastAsia="lt-LT"/>
              </w:rPr>
              <w:t>civilinės saugos sistemos subjektų įgaliojimų apimtimi</w:t>
            </w:r>
            <w:r w:rsidR="001A20E0">
              <w:rPr>
                <w:rFonts w:eastAsia="Calibri"/>
                <w:color w:val="00000A"/>
                <w:kern w:val="3"/>
                <w:szCs w:val="24"/>
                <w:lang w:eastAsia="lt-LT"/>
              </w:rPr>
              <w:t>.</w:t>
            </w:r>
          </w:p>
        </w:tc>
      </w:tr>
      <w:tr w:rsidR="009708D7" w:rsidRPr="008D7F57" w:rsidTr="00E61DD7">
        <w:trPr>
          <w:cantSplit/>
          <w:trHeight w:val="656"/>
        </w:trPr>
        <w:tc>
          <w:tcPr>
            <w:tcW w:w="1559" w:type="dxa"/>
            <w:vMerge/>
          </w:tcPr>
          <w:p w:rsidR="009708D7" w:rsidRPr="008D7F57" w:rsidRDefault="009708D7" w:rsidP="008D7F57">
            <w:pPr>
              <w:pStyle w:val="Preformatted"/>
              <w:rPr>
                <w:rFonts w:ascii="Times New Roman" w:hAnsi="Times New Roman"/>
                <w:sz w:val="24"/>
                <w:szCs w:val="24"/>
              </w:rPr>
            </w:pPr>
          </w:p>
        </w:tc>
        <w:tc>
          <w:tcPr>
            <w:tcW w:w="8506" w:type="dxa"/>
          </w:tcPr>
          <w:p w:rsidR="009708D7" w:rsidRPr="008D7F57" w:rsidRDefault="009708D7" w:rsidP="008D7F57">
            <w:pPr>
              <w:pStyle w:val="Antrats"/>
              <w:jc w:val="both"/>
              <w:rPr>
                <w:szCs w:val="24"/>
              </w:rPr>
            </w:pPr>
            <w:r w:rsidRPr="008D7F57">
              <w:rPr>
                <w:szCs w:val="24"/>
              </w:rPr>
              <w:t xml:space="preserve">9. Siekiant teisinio aiškumo nauja redakcija dėstomo CSĮ 10 straipsnio 2 dalies 4 punkte siūlome nurodyti, </w:t>
            </w:r>
            <w:r w:rsidRPr="008D7F57">
              <w:rPr>
                <w:i/>
                <w:iCs/>
                <w:szCs w:val="24"/>
              </w:rPr>
              <w:t>kam</w:t>
            </w:r>
            <w:r w:rsidRPr="008D7F57">
              <w:rPr>
                <w:szCs w:val="24"/>
              </w:rPr>
              <w:t xml:space="preserve"> teikiami pasiūlymai.</w:t>
            </w:r>
          </w:p>
        </w:tc>
        <w:tc>
          <w:tcPr>
            <w:tcW w:w="5103" w:type="dxa"/>
          </w:tcPr>
          <w:p w:rsidR="009708D7" w:rsidRPr="008D7F57" w:rsidRDefault="009708D7" w:rsidP="008D7F57">
            <w:pPr>
              <w:tabs>
                <w:tab w:val="left" w:pos="1134"/>
              </w:tabs>
              <w:suppressAutoHyphens/>
              <w:autoSpaceDN w:val="0"/>
              <w:jc w:val="both"/>
              <w:textAlignment w:val="baseline"/>
              <w:rPr>
                <w:rFonts w:eastAsia="Calibri"/>
                <w:b/>
                <w:color w:val="00000A"/>
                <w:kern w:val="3"/>
                <w:szCs w:val="24"/>
                <w:lang w:eastAsia="lt-LT"/>
              </w:rPr>
            </w:pPr>
            <w:r w:rsidRPr="008D7F57">
              <w:rPr>
                <w:rFonts w:eastAsia="Calibri"/>
                <w:b/>
                <w:color w:val="00000A"/>
                <w:kern w:val="3"/>
                <w:szCs w:val="24"/>
                <w:lang w:eastAsia="lt-LT"/>
              </w:rPr>
              <w:t>Neatsižvelgtina.</w:t>
            </w:r>
          </w:p>
          <w:p w:rsidR="009708D7" w:rsidRPr="008D7F57" w:rsidRDefault="009708D7" w:rsidP="001A20E0">
            <w:pPr>
              <w:tabs>
                <w:tab w:val="left" w:pos="1134"/>
              </w:tabs>
              <w:suppressAutoHyphens/>
              <w:autoSpaceDN w:val="0"/>
              <w:jc w:val="both"/>
              <w:textAlignment w:val="baseline"/>
              <w:rPr>
                <w:rFonts w:eastAsia="Calibri"/>
                <w:color w:val="00000A"/>
                <w:kern w:val="3"/>
                <w:szCs w:val="24"/>
                <w:lang w:eastAsia="lt-LT"/>
              </w:rPr>
            </w:pPr>
            <w:r w:rsidRPr="008D7F57">
              <w:rPr>
                <w:rFonts w:eastAsia="Calibri"/>
                <w:color w:val="00000A"/>
                <w:kern w:val="3"/>
                <w:szCs w:val="24"/>
                <w:lang w:eastAsia="lt-LT"/>
              </w:rPr>
              <w:t>Baigtinio subjektų sąrašo apibrėžimas viena vertus neatitinka lankstumo poreikio</w:t>
            </w:r>
            <w:r w:rsidR="001A20E0">
              <w:rPr>
                <w:rFonts w:eastAsia="Calibri"/>
                <w:color w:val="00000A"/>
                <w:kern w:val="3"/>
                <w:szCs w:val="24"/>
                <w:lang w:eastAsia="lt-LT"/>
              </w:rPr>
              <w:t xml:space="preserve"> (subjektų, kuriems gali būti teikiami pasiūlymai, sąrašas negali būti baigtinis)</w:t>
            </w:r>
            <w:r w:rsidRPr="008D7F57">
              <w:rPr>
                <w:rFonts w:eastAsia="Calibri"/>
                <w:color w:val="00000A"/>
                <w:kern w:val="3"/>
                <w:szCs w:val="24"/>
                <w:lang w:eastAsia="lt-LT"/>
              </w:rPr>
              <w:t>, kita vertus neatitinka ir teisėkūros ekonomiškumo principo</w:t>
            </w:r>
            <w:r w:rsidR="001A20E0">
              <w:rPr>
                <w:rFonts w:eastAsia="Calibri"/>
                <w:color w:val="00000A"/>
                <w:kern w:val="3"/>
                <w:szCs w:val="24"/>
                <w:lang w:eastAsia="lt-LT"/>
              </w:rPr>
              <w:t xml:space="preserve"> subjektų įgaliojimų apibrėžimo kontekste (subjektų, kuriems gali būti teikiami pasiūlymai, sąrašas, gali būti labai ilgas)</w:t>
            </w:r>
          </w:p>
        </w:tc>
      </w:tr>
      <w:tr w:rsidR="009708D7" w:rsidRPr="008D7F57" w:rsidTr="00E61DD7">
        <w:trPr>
          <w:cantSplit/>
          <w:trHeight w:val="656"/>
        </w:trPr>
        <w:tc>
          <w:tcPr>
            <w:tcW w:w="1559" w:type="dxa"/>
            <w:vMerge/>
          </w:tcPr>
          <w:p w:rsidR="009708D7" w:rsidRPr="008D7F57" w:rsidRDefault="009708D7" w:rsidP="008D7F57">
            <w:pPr>
              <w:pStyle w:val="Preformatted"/>
              <w:rPr>
                <w:rFonts w:ascii="Times New Roman" w:hAnsi="Times New Roman"/>
                <w:sz w:val="24"/>
                <w:szCs w:val="24"/>
              </w:rPr>
            </w:pPr>
          </w:p>
        </w:tc>
        <w:tc>
          <w:tcPr>
            <w:tcW w:w="8506" w:type="dxa"/>
          </w:tcPr>
          <w:p w:rsidR="009708D7" w:rsidRPr="008F16FA" w:rsidRDefault="009708D7" w:rsidP="008D7F57">
            <w:pPr>
              <w:pStyle w:val="Antrats"/>
              <w:jc w:val="both"/>
              <w:rPr>
                <w:szCs w:val="24"/>
                <w:highlight w:val="yellow"/>
              </w:rPr>
            </w:pPr>
            <w:r w:rsidRPr="005C7282">
              <w:rPr>
                <w:szCs w:val="24"/>
              </w:rPr>
              <w:t>10. Siūlome nauja redakcija dėstomo CSĮ II skyriuje civilinės saugos sistemos subjektus aprašyti tokiu pat eiliškumu kaip jie išdėstyti CSĮ 3 straipsnyje.</w:t>
            </w:r>
          </w:p>
        </w:tc>
        <w:tc>
          <w:tcPr>
            <w:tcW w:w="5103" w:type="dxa"/>
          </w:tcPr>
          <w:p w:rsidR="009708D7" w:rsidRDefault="00E17CFB" w:rsidP="001A20E0">
            <w:pPr>
              <w:tabs>
                <w:tab w:val="left" w:pos="1134"/>
              </w:tabs>
              <w:suppressAutoHyphens/>
              <w:autoSpaceDN w:val="0"/>
              <w:jc w:val="both"/>
              <w:textAlignment w:val="baseline"/>
              <w:rPr>
                <w:rFonts w:eastAsia="Calibri"/>
                <w:b/>
                <w:color w:val="00000A"/>
                <w:kern w:val="3"/>
                <w:szCs w:val="24"/>
                <w:lang w:eastAsia="lt-LT"/>
              </w:rPr>
            </w:pPr>
            <w:r w:rsidRPr="00E17CFB">
              <w:rPr>
                <w:rFonts w:eastAsia="Calibri"/>
                <w:b/>
                <w:color w:val="00000A"/>
                <w:kern w:val="3"/>
                <w:szCs w:val="24"/>
                <w:lang w:eastAsia="lt-LT"/>
              </w:rPr>
              <w:t>Neatsižvelgtina.</w:t>
            </w:r>
          </w:p>
          <w:p w:rsidR="00E17CFB" w:rsidRPr="00E17CFB" w:rsidRDefault="005C7282" w:rsidP="001A20E0">
            <w:pPr>
              <w:tabs>
                <w:tab w:val="left" w:pos="1134"/>
              </w:tabs>
              <w:suppressAutoHyphens/>
              <w:autoSpaceDN w:val="0"/>
              <w:jc w:val="both"/>
              <w:textAlignment w:val="baseline"/>
              <w:rPr>
                <w:rFonts w:eastAsia="Calibri"/>
                <w:b/>
                <w:color w:val="FF0000"/>
                <w:kern w:val="3"/>
                <w:szCs w:val="24"/>
                <w:highlight w:val="yellow"/>
                <w:lang w:eastAsia="lt-LT"/>
              </w:rPr>
            </w:pPr>
            <w:r w:rsidRPr="005C7282">
              <w:rPr>
                <w:rFonts w:eastAsia="Calibri"/>
                <w:color w:val="00000A"/>
                <w:kern w:val="3"/>
                <w:szCs w:val="24"/>
                <w:lang w:eastAsia="lt-LT"/>
              </w:rPr>
              <w:t>Pastaba formali ir nesukurianti pridėtinės vertės (be kita ko nepateikti ir ją grindžiantys argumentai), taip pat prieštaringa poreikio nustatyti nuoseklią, aiškią ir logišką sisteminę įstatymo struktūrą kontekste.</w:t>
            </w:r>
          </w:p>
        </w:tc>
      </w:tr>
      <w:tr w:rsidR="009708D7" w:rsidRPr="008D7F57" w:rsidTr="00E61DD7">
        <w:trPr>
          <w:trHeight w:val="656"/>
        </w:trPr>
        <w:tc>
          <w:tcPr>
            <w:tcW w:w="1559" w:type="dxa"/>
            <w:vMerge/>
          </w:tcPr>
          <w:p w:rsidR="009708D7" w:rsidRPr="008D7F57" w:rsidRDefault="009708D7" w:rsidP="008D7F57">
            <w:pPr>
              <w:pStyle w:val="Preformatted"/>
              <w:rPr>
                <w:rFonts w:ascii="Times New Roman" w:hAnsi="Times New Roman"/>
                <w:sz w:val="24"/>
                <w:szCs w:val="24"/>
              </w:rPr>
            </w:pPr>
          </w:p>
        </w:tc>
        <w:tc>
          <w:tcPr>
            <w:tcW w:w="8506" w:type="dxa"/>
          </w:tcPr>
          <w:p w:rsidR="009708D7" w:rsidRPr="008D7F57" w:rsidRDefault="009708D7" w:rsidP="008D7F57">
            <w:pPr>
              <w:pStyle w:val="Antrats"/>
              <w:jc w:val="both"/>
              <w:rPr>
                <w:szCs w:val="24"/>
              </w:rPr>
            </w:pPr>
            <w:r w:rsidRPr="008D7F57">
              <w:rPr>
                <w:szCs w:val="24"/>
              </w:rPr>
              <w:t>13. Nauja redakcija dėstomo CSĮ 14 straipsnyje siūloma nustatyti, kad pasitelktų darbuotojų viršvalandžiai, priemokos, nurodytos kompensacijos apmokamos iš valstybės rezervo, tačiau atsižvelgdami į tai, kad Valstybės rezervo įstatymas yra specialusis įstatymas nustatantis valstybės rezervo sudarymą, kaupimą, tvarkymą ir administravimą, todėl šiame įstatyme turėtų būti nustatyti visi valstybės rezervo piniginių lėšų panaudojimo atvejai.</w:t>
            </w:r>
          </w:p>
        </w:tc>
        <w:tc>
          <w:tcPr>
            <w:tcW w:w="5103" w:type="dxa"/>
          </w:tcPr>
          <w:p w:rsidR="00AD06F4" w:rsidRPr="00AD06F4" w:rsidRDefault="00AD06F4" w:rsidP="00AD06F4">
            <w:pPr>
              <w:tabs>
                <w:tab w:val="left" w:pos="1134"/>
              </w:tabs>
              <w:suppressAutoHyphens/>
              <w:autoSpaceDN w:val="0"/>
              <w:jc w:val="both"/>
              <w:textAlignment w:val="baseline"/>
              <w:rPr>
                <w:rFonts w:eastAsia="Calibri"/>
                <w:b/>
                <w:color w:val="00000A"/>
                <w:kern w:val="3"/>
                <w:szCs w:val="24"/>
                <w:lang w:eastAsia="lt-LT"/>
              </w:rPr>
            </w:pPr>
            <w:r w:rsidRPr="00AD06F4">
              <w:rPr>
                <w:rFonts w:eastAsia="Calibri"/>
                <w:b/>
                <w:color w:val="00000A"/>
                <w:kern w:val="3"/>
                <w:szCs w:val="24"/>
                <w:lang w:eastAsia="lt-LT"/>
              </w:rPr>
              <w:t>Neatsižvelgta</w:t>
            </w:r>
          </w:p>
          <w:p w:rsidR="00AD06F4" w:rsidRPr="008F16FA" w:rsidRDefault="00AD06F4" w:rsidP="00AD06F4">
            <w:pPr>
              <w:tabs>
                <w:tab w:val="left" w:pos="1134"/>
              </w:tabs>
              <w:suppressAutoHyphens/>
              <w:autoSpaceDN w:val="0"/>
              <w:jc w:val="both"/>
              <w:textAlignment w:val="baseline"/>
              <w:rPr>
                <w:rFonts w:eastAsia="Calibri"/>
                <w:color w:val="00000A"/>
                <w:kern w:val="3"/>
                <w:szCs w:val="24"/>
                <w:lang w:eastAsia="lt-LT"/>
              </w:rPr>
            </w:pPr>
            <w:r w:rsidRPr="008F16FA">
              <w:rPr>
                <w:rFonts w:eastAsia="Calibri"/>
                <w:color w:val="00000A"/>
                <w:kern w:val="3"/>
                <w:szCs w:val="24"/>
                <w:lang w:eastAsia="lt-LT"/>
              </w:rPr>
              <w:t xml:space="preserve">Valstybės rezervo įstatymo 2 straipsnio 1 dalyje nustatyta, kad valstybės rezervas – mobilizaciniams, ūkio, sveikatos, krizės valdymo, susisiekimo ir </w:t>
            </w:r>
            <w:r w:rsidRPr="008F16FA">
              <w:rPr>
                <w:rFonts w:eastAsia="Calibri"/>
                <w:color w:val="00000A"/>
                <w:kern w:val="3"/>
                <w:szCs w:val="24"/>
                <w:u w:val="single"/>
                <w:lang w:eastAsia="lt-LT"/>
              </w:rPr>
              <w:t>civilinės saugos sistemos funkcionavimo</w:t>
            </w:r>
            <w:r w:rsidRPr="008F16FA">
              <w:rPr>
                <w:rFonts w:eastAsia="Calibri"/>
                <w:color w:val="00000A"/>
                <w:kern w:val="3"/>
                <w:szCs w:val="24"/>
                <w:lang w:eastAsia="lt-LT"/>
              </w:rPr>
              <w:t xml:space="preserve"> ir nukentėjusių gyventojų </w:t>
            </w:r>
            <w:r w:rsidRPr="008F16FA">
              <w:rPr>
                <w:rFonts w:eastAsia="Calibri"/>
                <w:color w:val="00000A"/>
                <w:kern w:val="3"/>
                <w:szCs w:val="24"/>
                <w:u w:val="single"/>
                <w:lang w:eastAsia="lt-LT"/>
              </w:rPr>
              <w:t>poreikiams tenkinti</w:t>
            </w:r>
            <w:r w:rsidRPr="008F16FA">
              <w:rPr>
                <w:rFonts w:eastAsia="Calibri"/>
                <w:color w:val="00000A"/>
                <w:kern w:val="3"/>
                <w:szCs w:val="24"/>
                <w:lang w:eastAsia="lt-LT"/>
              </w:rPr>
              <w:t xml:space="preserve"> ekstremaliųjų situacijų ar krizės metu ir jų padariniams likviduoti, paskelbus mobilizaciją, įvedus nepaprastąją ar karo padėtį ar kitais šio įstatymo nustatytais atvejais, skirtos:</w:t>
            </w:r>
          </w:p>
          <w:p w:rsidR="009708D7" w:rsidRPr="008D7F57" w:rsidRDefault="00AD06F4" w:rsidP="00AD06F4">
            <w:pPr>
              <w:tabs>
                <w:tab w:val="left" w:pos="1134"/>
              </w:tabs>
              <w:suppressAutoHyphens/>
              <w:autoSpaceDN w:val="0"/>
              <w:jc w:val="both"/>
              <w:textAlignment w:val="baseline"/>
              <w:rPr>
                <w:rFonts w:eastAsia="Calibri"/>
                <w:b/>
                <w:color w:val="00000A"/>
                <w:kern w:val="3"/>
                <w:szCs w:val="24"/>
                <w:lang w:eastAsia="lt-LT"/>
              </w:rPr>
            </w:pPr>
            <w:r w:rsidRPr="008F16FA">
              <w:rPr>
                <w:rFonts w:eastAsia="Calibri"/>
                <w:color w:val="00000A"/>
                <w:kern w:val="3"/>
                <w:szCs w:val="24"/>
                <w:lang w:eastAsia="lt-LT"/>
              </w:rPr>
              <w:t>1) lėšos;</w:t>
            </w:r>
          </w:p>
        </w:tc>
      </w:tr>
      <w:tr w:rsidR="009708D7" w:rsidRPr="008D7F57" w:rsidTr="00E61DD7">
        <w:trPr>
          <w:cantSplit/>
          <w:trHeight w:val="656"/>
        </w:trPr>
        <w:tc>
          <w:tcPr>
            <w:tcW w:w="1559" w:type="dxa"/>
            <w:vMerge/>
          </w:tcPr>
          <w:p w:rsidR="009708D7" w:rsidRPr="008D7F57" w:rsidRDefault="009708D7" w:rsidP="008D7F57">
            <w:pPr>
              <w:pStyle w:val="Preformatted"/>
              <w:rPr>
                <w:rFonts w:ascii="Times New Roman" w:hAnsi="Times New Roman"/>
                <w:sz w:val="24"/>
                <w:szCs w:val="24"/>
              </w:rPr>
            </w:pPr>
          </w:p>
        </w:tc>
        <w:tc>
          <w:tcPr>
            <w:tcW w:w="8506" w:type="dxa"/>
          </w:tcPr>
          <w:p w:rsidR="009708D7" w:rsidRPr="008D7F57" w:rsidRDefault="009708D7" w:rsidP="008D7F57">
            <w:pPr>
              <w:pStyle w:val="Antrats"/>
              <w:jc w:val="both"/>
              <w:rPr>
                <w:szCs w:val="24"/>
              </w:rPr>
            </w:pPr>
            <w:r w:rsidRPr="008D7F57">
              <w:rPr>
                <w:szCs w:val="24"/>
              </w:rPr>
              <w:t>14. Nauja redakcija dėstomo CSĮ 15 straipsnio 17 punkte ir kituose straipsniuose nurodytas atitinkamų duomenų kaupimas, tvarkymas ir teikimas ir pan. Iš nuostatų nėra aišku, ar sąvoką „duomenys“ sudaro ir asmens duomenys. Jei nuostata apima ir asmens duomenis, siūlytina CSĮ nuostatas įvertinti 2016 m. balandžio 27 d. Europos Parlamento ir Tarybos reglamento (ES) 2016/679 dėl fizinių asmenų apsaugos tvarkant asmens duomenis ir dėl laisvo tokių duomenų judėjimo ir kuriuo panaikinama Direktyva 95/46/EB (Bendrasis duomenų apsaugos reglamentas) kontekste, o CSĮ projektą</w:t>
            </w:r>
            <w:r w:rsidRPr="008D7F57">
              <w:rPr>
                <w:color w:val="000000"/>
                <w:szCs w:val="24"/>
              </w:rPr>
              <w:t xml:space="preserve"> suderinti su Valstybine asmens duomenų inspekcija.</w:t>
            </w:r>
            <w:r w:rsidRPr="008D7F57">
              <w:rPr>
                <w:szCs w:val="24"/>
              </w:rPr>
              <w:t xml:space="preserve"> </w:t>
            </w:r>
            <w:r w:rsidRPr="008D7F57">
              <w:rPr>
                <w:color w:val="000000"/>
                <w:szCs w:val="24"/>
              </w:rPr>
              <w:t>Pažymime, kad Lietuvos Respublikos teisės aktuose, reglamentuojančiuose asmens duomenų tvarkymą, turi būti nurodyti duomenų tvarkymo siekiai, tvarkytini asmens duomenys, duomenų tvarkymo tikslai ir kiti duomenų tvarkymo reikalavimai, kuriais siekiama užtikrinti teisėtą asmens duomenų tvarkymą.</w:t>
            </w:r>
          </w:p>
        </w:tc>
        <w:tc>
          <w:tcPr>
            <w:tcW w:w="5103" w:type="dxa"/>
          </w:tcPr>
          <w:p w:rsidR="009708D7" w:rsidRDefault="00B83FE6" w:rsidP="008D7F57">
            <w:pPr>
              <w:tabs>
                <w:tab w:val="left" w:pos="1134"/>
              </w:tabs>
              <w:suppressAutoHyphens/>
              <w:autoSpaceDN w:val="0"/>
              <w:jc w:val="both"/>
              <w:textAlignment w:val="baseline"/>
              <w:rPr>
                <w:rFonts w:eastAsia="Calibri"/>
                <w:b/>
                <w:color w:val="00000A"/>
                <w:kern w:val="3"/>
                <w:szCs w:val="24"/>
                <w:lang w:eastAsia="lt-LT"/>
              </w:rPr>
            </w:pPr>
            <w:r>
              <w:rPr>
                <w:rFonts w:eastAsia="Calibri"/>
                <w:b/>
                <w:color w:val="00000A"/>
                <w:kern w:val="3"/>
                <w:szCs w:val="24"/>
                <w:lang w:eastAsia="lt-LT"/>
              </w:rPr>
              <w:t>Neatsižvelgtina</w:t>
            </w:r>
          </w:p>
          <w:p w:rsidR="00B83FE6" w:rsidRPr="00B83FE6" w:rsidRDefault="00B83FE6" w:rsidP="00B83FE6">
            <w:pPr>
              <w:tabs>
                <w:tab w:val="left" w:pos="1134"/>
              </w:tabs>
              <w:suppressAutoHyphens/>
              <w:autoSpaceDN w:val="0"/>
              <w:jc w:val="both"/>
              <w:textAlignment w:val="baseline"/>
              <w:rPr>
                <w:rFonts w:eastAsia="Calibri"/>
                <w:color w:val="00000A"/>
                <w:kern w:val="3"/>
                <w:szCs w:val="24"/>
                <w:lang w:eastAsia="lt-LT"/>
              </w:rPr>
            </w:pPr>
            <w:r>
              <w:rPr>
                <w:rFonts w:eastAsia="Calibri"/>
                <w:color w:val="00000A"/>
                <w:kern w:val="3"/>
                <w:szCs w:val="24"/>
                <w:lang w:eastAsia="lt-LT"/>
              </w:rPr>
              <w:t>Aptariama nuostata atitinka šiuo metu galiojančią nuostatą, dėl jos taikymo praktinių problemų nekonstatuota, todėl keitimui nėra pagrindo. Įvertinant tai, kad BDAR taikomas tiesiogiai, bendro pobūdžio nuorodos pateikimas į BDAR įstatymo pradžioje neatitiktų teisėkūros ekonomiškumo principo, kuo neretai remiasi ir Teisės grupė, teikdama pastabas, tad šiuo aspektu pastaba prieštaringa. Duomenų tvarkymo siekiai ir reikalavimai nurodyti aptariamoje nuostatoje, vertinant tai kartu su aplinkybe, kad BDAR taikomas tiesiogiai, manome, kad yra užtikrintas tinkamas teisinis režimas</w:t>
            </w:r>
            <w:r w:rsidR="001179BC">
              <w:rPr>
                <w:rFonts w:eastAsia="Calibri"/>
                <w:color w:val="00000A"/>
                <w:kern w:val="3"/>
                <w:szCs w:val="24"/>
                <w:lang w:eastAsia="lt-LT"/>
              </w:rPr>
              <w:t xml:space="preserve"> saugiam duomenų tvarkymui.</w:t>
            </w:r>
          </w:p>
        </w:tc>
      </w:tr>
      <w:tr w:rsidR="00C96489" w:rsidRPr="008D7F57" w:rsidTr="00E61DD7">
        <w:trPr>
          <w:cantSplit/>
          <w:trHeight w:val="656"/>
        </w:trPr>
        <w:tc>
          <w:tcPr>
            <w:tcW w:w="1559" w:type="dxa"/>
            <w:vMerge/>
          </w:tcPr>
          <w:p w:rsidR="00C96489" w:rsidRPr="008D7F57" w:rsidRDefault="00C96489" w:rsidP="008D7F57">
            <w:pPr>
              <w:pStyle w:val="Preformatted"/>
              <w:rPr>
                <w:rFonts w:ascii="Times New Roman" w:hAnsi="Times New Roman"/>
                <w:sz w:val="24"/>
                <w:szCs w:val="24"/>
              </w:rPr>
            </w:pPr>
          </w:p>
        </w:tc>
        <w:tc>
          <w:tcPr>
            <w:tcW w:w="8506" w:type="dxa"/>
          </w:tcPr>
          <w:p w:rsidR="00C96489" w:rsidRPr="008D7F57" w:rsidRDefault="00C96489" w:rsidP="008D7F57">
            <w:pPr>
              <w:pStyle w:val="Antrats"/>
              <w:jc w:val="both"/>
              <w:rPr>
                <w:szCs w:val="24"/>
              </w:rPr>
            </w:pPr>
            <w:r w:rsidRPr="008D7F57">
              <w:rPr>
                <w:szCs w:val="24"/>
              </w:rPr>
              <w:t xml:space="preserve">16. Pagal nauja redakcija dėstomo CSĮ 16 straipsnio 1 dalį </w:t>
            </w:r>
            <w:r w:rsidRPr="008D7F57">
              <w:rPr>
                <w:sz w:val="23"/>
                <w:szCs w:val="23"/>
              </w:rPr>
              <w:t xml:space="preserve">gyventojai, ūkio subjektai ir kitos įstaigos turi teisę įvykių, ekstremaliųjų įvykių ir ekstremaliųjų situacijų metu gauti pagalbą </w:t>
            </w:r>
            <w:r w:rsidRPr="008D7F57">
              <w:rPr>
                <w:i/>
                <w:iCs/>
                <w:sz w:val="23"/>
                <w:szCs w:val="23"/>
              </w:rPr>
              <w:t>pagal civilinės saugos sistemos subjektų galimybes</w:t>
            </w:r>
            <w:r w:rsidRPr="008D7F57">
              <w:rPr>
                <w:sz w:val="23"/>
                <w:szCs w:val="23"/>
              </w:rPr>
              <w:t>, tačiau neaišku, kur apibrėžtos šių galimybių ribos, kad gyventojai, ūkio subjektai ir kitos įstaigos žinotų, kad jų teisės įgyvendintos tinkamai. Priešingu atveju ši teisė ir liks tik deklaratyvaus pobūdžio.</w:t>
            </w:r>
          </w:p>
        </w:tc>
        <w:tc>
          <w:tcPr>
            <w:tcW w:w="5103" w:type="dxa"/>
          </w:tcPr>
          <w:p w:rsidR="001179BC" w:rsidRDefault="001179BC" w:rsidP="001179BC">
            <w:pPr>
              <w:tabs>
                <w:tab w:val="left" w:pos="1134"/>
              </w:tabs>
              <w:suppressAutoHyphens/>
              <w:autoSpaceDN w:val="0"/>
              <w:jc w:val="both"/>
              <w:textAlignment w:val="baseline"/>
              <w:rPr>
                <w:rFonts w:eastAsia="Calibri"/>
                <w:b/>
                <w:color w:val="00000A"/>
                <w:kern w:val="3"/>
                <w:szCs w:val="24"/>
                <w:lang w:eastAsia="lt-LT"/>
              </w:rPr>
            </w:pPr>
            <w:r>
              <w:rPr>
                <w:rFonts w:eastAsia="Calibri"/>
                <w:b/>
                <w:color w:val="00000A"/>
                <w:kern w:val="3"/>
                <w:szCs w:val="24"/>
                <w:lang w:eastAsia="lt-LT"/>
              </w:rPr>
              <w:t>Neatsižvelgtina</w:t>
            </w:r>
          </w:p>
          <w:p w:rsidR="00C96489" w:rsidRPr="008D7F57" w:rsidRDefault="001179BC" w:rsidP="00581D40">
            <w:pPr>
              <w:tabs>
                <w:tab w:val="left" w:pos="1134"/>
              </w:tabs>
              <w:suppressAutoHyphens/>
              <w:autoSpaceDN w:val="0"/>
              <w:jc w:val="both"/>
              <w:textAlignment w:val="baseline"/>
              <w:rPr>
                <w:rFonts w:eastAsia="Calibri"/>
                <w:b/>
                <w:color w:val="00000A"/>
                <w:kern w:val="3"/>
                <w:szCs w:val="24"/>
                <w:lang w:eastAsia="lt-LT"/>
              </w:rPr>
            </w:pPr>
            <w:r>
              <w:rPr>
                <w:rFonts w:eastAsia="Calibri"/>
                <w:color w:val="00000A"/>
                <w:kern w:val="3"/>
                <w:szCs w:val="24"/>
                <w:lang w:eastAsia="lt-LT"/>
              </w:rPr>
              <w:t>Pastaba nekonkreti ir nekonstruktyvi. Akivaizdu, kad dėl ekstremaliųjų situacijų specifikos, visų poreikių vienu metu patenkinti nebus galimybės, todėl aptariama nuostata ir formuluojama lanksčiai, ko objektyviai reikalauja civilinės saugos specifika.</w:t>
            </w:r>
          </w:p>
        </w:tc>
      </w:tr>
      <w:tr w:rsidR="00C96489" w:rsidRPr="008D7F57" w:rsidTr="00E61DD7">
        <w:trPr>
          <w:cantSplit/>
          <w:trHeight w:val="656"/>
        </w:trPr>
        <w:tc>
          <w:tcPr>
            <w:tcW w:w="1559" w:type="dxa"/>
            <w:vMerge/>
          </w:tcPr>
          <w:p w:rsidR="00C96489" w:rsidRPr="008D7F57" w:rsidRDefault="00C96489" w:rsidP="008D7F57">
            <w:pPr>
              <w:pStyle w:val="Preformatted"/>
              <w:rPr>
                <w:rFonts w:ascii="Times New Roman" w:hAnsi="Times New Roman"/>
                <w:sz w:val="24"/>
                <w:szCs w:val="24"/>
              </w:rPr>
            </w:pPr>
          </w:p>
        </w:tc>
        <w:tc>
          <w:tcPr>
            <w:tcW w:w="8506" w:type="dxa"/>
          </w:tcPr>
          <w:p w:rsidR="00C96489" w:rsidRPr="008D7F57" w:rsidRDefault="00C96489" w:rsidP="008D7F57">
            <w:pPr>
              <w:pStyle w:val="Antrats"/>
              <w:jc w:val="both"/>
              <w:rPr>
                <w:sz w:val="23"/>
                <w:szCs w:val="23"/>
              </w:rPr>
            </w:pPr>
            <w:r w:rsidRPr="008D7F57">
              <w:rPr>
                <w:sz w:val="23"/>
                <w:szCs w:val="23"/>
              </w:rPr>
              <w:t>22. Atsižvelgdami į tai, kad teisinis reguliavimas turi būti aiškus, manome, kad nauja redakcija dėstomo CSĮ 34 straipsnio nuostatos turi būti peržiūrėtos iš esmės: pateikiant</w:t>
            </w:r>
            <w:r w:rsidRPr="008D7F57">
              <w:rPr>
                <w:i/>
                <w:iCs/>
                <w:sz w:val="23"/>
                <w:szCs w:val="23"/>
              </w:rPr>
              <w:t xml:space="preserve"> „</w:t>
            </w:r>
            <w:r w:rsidRPr="008D7F57">
              <w:rPr>
                <w:sz w:val="23"/>
                <w:szCs w:val="23"/>
              </w:rPr>
              <w:t>paramos“ apibrėžimą, nustatant jos dalykus, bendrus teikimo principus, sąlygas ir kitas įstatyminio reguliavimo reikalaujančias nuostatas.</w:t>
            </w:r>
          </w:p>
        </w:tc>
        <w:tc>
          <w:tcPr>
            <w:tcW w:w="5103" w:type="dxa"/>
          </w:tcPr>
          <w:p w:rsidR="00C96489" w:rsidRDefault="002A5FC8" w:rsidP="008D7F57">
            <w:pPr>
              <w:tabs>
                <w:tab w:val="left" w:pos="1134"/>
              </w:tabs>
              <w:suppressAutoHyphens/>
              <w:autoSpaceDN w:val="0"/>
              <w:jc w:val="both"/>
              <w:textAlignment w:val="baseline"/>
              <w:rPr>
                <w:rFonts w:eastAsia="Calibri"/>
                <w:b/>
                <w:color w:val="00000A"/>
                <w:kern w:val="3"/>
                <w:szCs w:val="24"/>
                <w:lang w:eastAsia="lt-LT"/>
              </w:rPr>
            </w:pPr>
            <w:r>
              <w:rPr>
                <w:rFonts w:eastAsia="Calibri"/>
                <w:b/>
                <w:color w:val="00000A"/>
                <w:kern w:val="3"/>
                <w:szCs w:val="24"/>
                <w:lang w:eastAsia="lt-LT"/>
              </w:rPr>
              <w:t>Neatsižvelgtina</w:t>
            </w:r>
          </w:p>
          <w:p w:rsidR="002A5FC8" w:rsidRPr="002A5FC8" w:rsidRDefault="002A5FC8" w:rsidP="008D7F57">
            <w:pPr>
              <w:tabs>
                <w:tab w:val="left" w:pos="1134"/>
              </w:tabs>
              <w:suppressAutoHyphens/>
              <w:autoSpaceDN w:val="0"/>
              <w:jc w:val="both"/>
              <w:textAlignment w:val="baseline"/>
              <w:rPr>
                <w:rFonts w:eastAsia="Calibri"/>
                <w:color w:val="00000A"/>
                <w:kern w:val="3"/>
                <w:szCs w:val="24"/>
                <w:lang w:eastAsia="lt-LT"/>
              </w:rPr>
            </w:pPr>
            <w:r>
              <w:rPr>
                <w:rFonts w:eastAsia="Calibri"/>
                <w:color w:val="00000A"/>
                <w:kern w:val="3"/>
                <w:szCs w:val="24"/>
                <w:lang w:eastAsia="lt-LT"/>
              </w:rPr>
              <w:t>Nuostata analogiška galiojančiai redakcijai, praktiniame taikyme problemų konstatuota nebuvo, todėl keitimas neturi pagrindo.</w:t>
            </w:r>
          </w:p>
        </w:tc>
      </w:tr>
      <w:tr w:rsidR="00C96489" w:rsidRPr="008D7F57" w:rsidTr="00E61DD7">
        <w:trPr>
          <w:cantSplit/>
          <w:trHeight w:val="656"/>
        </w:trPr>
        <w:tc>
          <w:tcPr>
            <w:tcW w:w="1559" w:type="dxa"/>
            <w:vMerge/>
          </w:tcPr>
          <w:p w:rsidR="00C96489" w:rsidRPr="008D7F57" w:rsidRDefault="00C96489" w:rsidP="008D7F57">
            <w:pPr>
              <w:pStyle w:val="Preformatted"/>
              <w:rPr>
                <w:rFonts w:ascii="Times New Roman" w:hAnsi="Times New Roman"/>
                <w:sz w:val="24"/>
                <w:szCs w:val="24"/>
              </w:rPr>
            </w:pPr>
          </w:p>
        </w:tc>
        <w:tc>
          <w:tcPr>
            <w:tcW w:w="8506" w:type="dxa"/>
          </w:tcPr>
          <w:p w:rsidR="00C96489" w:rsidRPr="008D7F57" w:rsidRDefault="00C96489" w:rsidP="008D7F57">
            <w:pPr>
              <w:tabs>
                <w:tab w:val="left" w:pos="851"/>
              </w:tabs>
              <w:jc w:val="both"/>
              <w:rPr>
                <w:szCs w:val="24"/>
              </w:rPr>
            </w:pPr>
            <w:r w:rsidRPr="008D7F57">
              <w:rPr>
                <w:szCs w:val="24"/>
              </w:rPr>
              <w:t xml:space="preserve">7) Atsižvelgdami į tai, kad </w:t>
            </w:r>
            <w:r w:rsidRPr="008D7F57">
              <w:rPr>
                <w:sz w:val="23"/>
                <w:szCs w:val="23"/>
              </w:rPr>
              <w:t>Priešgaisrinės apsaugos ir gelbėjimo departamento prie Vidaus reikalų ministerijos</w:t>
            </w:r>
            <w:r w:rsidRPr="008D7F57">
              <w:rPr>
                <w:color w:val="000000"/>
                <w:kern w:val="2"/>
                <w:lang w:eastAsia="lt-LT"/>
              </w:rPr>
              <w:t xml:space="preserve"> Priešgaisrinės gelbėjimo </w:t>
            </w:r>
            <w:r w:rsidRPr="008D7F57">
              <w:rPr>
                <w:i/>
                <w:iCs/>
                <w:color w:val="000000"/>
                <w:kern w:val="2"/>
                <w:lang w:eastAsia="lt-LT"/>
              </w:rPr>
              <w:t>valdybos</w:t>
            </w:r>
            <w:r w:rsidRPr="008D7F57">
              <w:rPr>
                <w:color w:val="000000"/>
                <w:kern w:val="2"/>
                <w:lang w:eastAsia="lt-LT"/>
              </w:rPr>
              <w:t xml:space="preserve"> bus pertvarkytos į CPSD Civilinės saugos</w:t>
            </w:r>
            <w:r w:rsidRPr="008D7F57">
              <w:rPr>
                <w:i/>
                <w:iCs/>
                <w:color w:val="000000"/>
                <w:kern w:val="2"/>
                <w:lang w:eastAsia="lt-LT"/>
              </w:rPr>
              <w:t xml:space="preserve"> tarnybą, </w:t>
            </w:r>
            <w:r w:rsidRPr="008D7F57">
              <w:rPr>
                <w:color w:val="000000"/>
                <w:kern w:val="2"/>
                <w:lang w:eastAsia="lt-LT"/>
              </w:rPr>
              <w:t>o šis valdybos pavadinimas vartojamas ir kituose įstatymuose, pvz.,</w:t>
            </w:r>
            <w:r w:rsidRPr="008D7F57">
              <w:rPr>
                <w:i/>
                <w:iCs/>
                <w:color w:val="000000"/>
                <w:kern w:val="2"/>
                <w:lang w:eastAsia="lt-LT"/>
              </w:rPr>
              <w:t xml:space="preserve"> </w:t>
            </w:r>
            <w:r w:rsidRPr="008D7F57">
              <w:rPr>
                <w:color w:val="000000"/>
                <w:kern w:val="2"/>
                <w:lang w:eastAsia="lt-LT"/>
              </w:rPr>
              <w:t>Priešgaisrinės saugos įstatyme, siūlome analogiška nuostata dėl vartojamų pavadinimų atitikimo pildyti CSĮ projekto 2 straipsnio 2 dalį.</w:t>
            </w:r>
          </w:p>
        </w:tc>
        <w:tc>
          <w:tcPr>
            <w:tcW w:w="5103" w:type="dxa"/>
          </w:tcPr>
          <w:p w:rsidR="00662BF5" w:rsidRPr="00662BF5" w:rsidRDefault="00662BF5" w:rsidP="008D7F57">
            <w:pPr>
              <w:tabs>
                <w:tab w:val="left" w:pos="1134"/>
              </w:tabs>
              <w:suppressAutoHyphens/>
              <w:autoSpaceDN w:val="0"/>
              <w:jc w:val="both"/>
              <w:textAlignment w:val="baseline"/>
              <w:rPr>
                <w:b/>
                <w:color w:val="000000"/>
                <w:kern w:val="2"/>
                <w:lang w:eastAsia="lt-LT"/>
              </w:rPr>
            </w:pPr>
            <w:r w:rsidRPr="00662BF5">
              <w:rPr>
                <w:b/>
                <w:color w:val="000000"/>
                <w:kern w:val="2"/>
                <w:lang w:eastAsia="lt-LT"/>
              </w:rPr>
              <w:t>Neatsižvelgtina</w:t>
            </w:r>
          </w:p>
          <w:p w:rsidR="00C96489" w:rsidRPr="008D7F57" w:rsidRDefault="00662BF5" w:rsidP="008D7F57">
            <w:pPr>
              <w:tabs>
                <w:tab w:val="left" w:pos="1134"/>
              </w:tabs>
              <w:suppressAutoHyphens/>
              <w:autoSpaceDN w:val="0"/>
              <w:jc w:val="both"/>
              <w:textAlignment w:val="baseline"/>
              <w:rPr>
                <w:rFonts w:eastAsia="Calibri"/>
                <w:b/>
                <w:color w:val="00000A"/>
                <w:kern w:val="3"/>
                <w:szCs w:val="24"/>
                <w:lang w:eastAsia="lt-LT"/>
              </w:rPr>
            </w:pPr>
            <w:r>
              <w:rPr>
                <w:color w:val="000000"/>
                <w:kern w:val="2"/>
                <w:lang w:eastAsia="lt-LT"/>
              </w:rPr>
              <w:t xml:space="preserve">Atsižvelgiant į siūlomus </w:t>
            </w:r>
            <w:proofErr w:type="spellStart"/>
            <w:r>
              <w:rPr>
                <w:color w:val="000000"/>
                <w:kern w:val="2"/>
                <w:lang w:eastAsia="lt-LT"/>
              </w:rPr>
              <w:t>keitimus</w:t>
            </w:r>
            <w:proofErr w:type="spellEnd"/>
            <w:r>
              <w:rPr>
                <w:color w:val="000000"/>
                <w:kern w:val="2"/>
                <w:lang w:eastAsia="lt-LT"/>
              </w:rPr>
              <w:t xml:space="preserve"> būtų pertvarkoma </w:t>
            </w:r>
            <w:r w:rsidRPr="008F16FA">
              <w:rPr>
                <w:color w:val="000000"/>
                <w:kern w:val="2"/>
                <w:u w:val="single"/>
                <w:lang w:eastAsia="lt-LT"/>
              </w:rPr>
              <w:t>Civilinės saugos valdyba</w:t>
            </w:r>
            <w:r>
              <w:rPr>
                <w:color w:val="000000"/>
                <w:kern w:val="2"/>
                <w:lang w:eastAsia="lt-LT"/>
              </w:rPr>
              <w:t xml:space="preserve">, jos pavadinimas </w:t>
            </w:r>
            <w:r w:rsidRPr="008D7F57">
              <w:rPr>
                <w:color w:val="000000"/>
                <w:kern w:val="2"/>
                <w:lang w:eastAsia="lt-LT"/>
              </w:rPr>
              <w:t>Priešgaisrinės saugos įstatyme</w:t>
            </w:r>
            <w:r>
              <w:rPr>
                <w:color w:val="000000"/>
                <w:kern w:val="2"/>
                <w:lang w:eastAsia="lt-LT"/>
              </w:rPr>
              <w:t xml:space="preserve"> neminimas</w:t>
            </w:r>
          </w:p>
        </w:tc>
      </w:tr>
      <w:tr w:rsidR="008F16FA" w:rsidTr="00E61DD7">
        <w:tc>
          <w:tcPr>
            <w:tcW w:w="1559" w:type="dxa"/>
          </w:tcPr>
          <w:p w:rsidR="008F16FA" w:rsidRDefault="00D6456B" w:rsidP="008F16FA">
            <w:pPr>
              <w:rPr>
                <w:szCs w:val="24"/>
              </w:rPr>
            </w:pPr>
            <w:r>
              <w:rPr>
                <w:szCs w:val="24"/>
              </w:rPr>
              <w:t xml:space="preserve">Lietuvių kalbos komisijos </w:t>
            </w:r>
          </w:p>
          <w:p w:rsidR="00D6456B" w:rsidRDefault="00D6456B" w:rsidP="008F16FA">
            <w:pPr>
              <w:rPr>
                <w:szCs w:val="24"/>
              </w:rPr>
            </w:pPr>
            <w:r>
              <w:rPr>
                <w:szCs w:val="24"/>
              </w:rPr>
              <w:t>2020-10-02</w:t>
            </w:r>
          </w:p>
          <w:p w:rsidR="00D6456B" w:rsidRDefault="00D6456B" w:rsidP="008F16FA">
            <w:pPr>
              <w:rPr>
                <w:szCs w:val="24"/>
              </w:rPr>
            </w:pPr>
            <w:r>
              <w:rPr>
                <w:szCs w:val="24"/>
              </w:rPr>
              <w:t>Raštas Nr. S1-364</w:t>
            </w:r>
            <w:r w:rsidR="00091E63">
              <w:rPr>
                <w:szCs w:val="24"/>
              </w:rPr>
              <w:t xml:space="preserve"> </w:t>
            </w:r>
            <w:r>
              <w:rPr>
                <w:szCs w:val="24"/>
              </w:rPr>
              <w:t>(1.6)</w:t>
            </w:r>
          </w:p>
        </w:tc>
        <w:tc>
          <w:tcPr>
            <w:tcW w:w="8506" w:type="dxa"/>
          </w:tcPr>
          <w:p w:rsidR="001D4A2D" w:rsidRPr="001D4A2D" w:rsidRDefault="001D4A2D" w:rsidP="001D4A2D">
            <w:pPr>
              <w:autoSpaceDE w:val="0"/>
              <w:autoSpaceDN w:val="0"/>
              <w:ind w:firstLine="567"/>
              <w:jc w:val="both"/>
              <w:rPr>
                <w:szCs w:val="24"/>
              </w:rPr>
            </w:pPr>
            <w:r w:rsidRPr="001D4A2D">
              <w:rPr>
                <w:szCs w:val="24"/>
              </w:rPr>
              <w:t xml:space="preserve">Norėtume atkreipti dėmesį į naujajame pavadinime vartojamą terminą </w:t>
            </w:r>
            <w:r w:rsidRPr="001D4A2D">
              <w:rPr>
                <w:i/>
                <w:szCs w:val="24"/>
              </w:rPr>
              <w:t>priešgaisrinė sauga</w:t>
            </w:r>
            <w:r w:rsidRPr="001D4A2D">
              <w:rPr>
                <w:szCs w:val="24"/>
              </w:rPr>
              <w:t xml:space="preserve">. Valstybinės lietuvių kalbos komisijos Terminologijos pakomisė Lietuvos Respublikos terminų banko įstatymo ir jo įgyvendinamųjų teisės aktų nustatyta tvarka svarstydama teisės aktų terminus dar 2009 m. birželio 3 d. posėdyje kartu su jame dalyvavusiais Priešgaisrinės apsaugos ir gelbėjimo departamento, Aplinkos ministerijos, Lietuvos standartizacijos departamento ir Vilniaus Gedimino technikos universiteto atstovais sutarė, kad iš vartosenoje varijuojančių terminų </w:t>
            </w:r>
            <w:r w:rsidRPr="001D4A2D">
              <w:rPr>
                <w:i/>
                <w:iCs/>
                <w:szCs w:val="24"/>
              </w:rPr>
              <w:t>priešgaisrinė apsauga</w:t>
            </w:r>
            <w:r w:rsidRPr="001D4A2D">
              <w:rPr>
                <w:szCs w:val="24"/>
              </w:rPr>
              <w:t xml:space="preserve">, </w:t>
            </w:r>
            <w:r w:rsidRPr="001D4A2D">
              <w:rPr>
                <w:i/>
                <w:iCs/>
                <w:szCs w:val="24"/>
              </w:rPr>
              <w:t>priešgaisrinė sauga</w:t>
            </w:r>
            <w:r w:rsidRPr="001D4A2D">
              <w:rPr>
                <w:szCs w:val="24"/>
              </w:rPr>
              <w:t xml:space="preserve"> ir </w:t>
            </w:r>
            <w:r w:rsidRPr="001D4A2D">
              <w:rPr>
                <w:i/>
                <w:iCs/>
                <w:szCs w:val="24"/>
              </w:rPr>
              <w:t>gaisrinė sauga</w:t>
            </w:r>
            <w:r w:rsidRPr="001D4A2D">
              <w:rPr>
                <w:szCs w:val="24"/>
              </w:rPr>
              <w:t xml:space="preserve"> pirmenybė </w:t>
            </w:r>
            <w:proofErr w:type="spellStart"/>
            <w:r w:rsidRPr="001D4A2D">
              <w:rPr>
                <w:szCs w:val="24"/>
              </w:rPr>
              <w:t>teiktina</w:t>
            </w:r>
            <w:proofErr w:type="spellEnd"/>
            <w:r w:rsidRPr="001D4A2D">
              <w:rPr>
                <w:szCs w:val="24"/>
              </w:rPr>
              <w:t xml:space="preserve"> terminui </w:t>
            </w:r>
            <w:r w:rsidRPr="001D4A2D">
              <w:rPr>
                <w:b/>
                <w:bCs/>
                <w:i/>
                <w:iCs/>
                <w:szCs w:val="24"/>
              </w:rPr>
              <w:t>gaisrinė sauga</w:t>
            </w:r>
            <w:r w:rsidRPr="001D4A2D">
              <w:rPr>
                <w:szCs w:val="24"/>
              </w:rPr>
              <w:t xml:space="preserve">. Valstybinė lietuvių kalbos komisija šį terminą aprobavo, jis teikiamas Lietuvos Respublikos terminų banke (http://terminai.vlkk.lt). </w:t>
            </w:r>
          </w:p>
          <w:p w:rsidR="008F16FA" w:rsidRDefault="001D4A2D" w:rsidP="001D4A2D">
            <w:pPr>
              <w:rPr>
                <w:szCs w:val="24"/>
              </w:rPr>
            </w:pPr>
            <w:r w:rsidRPr="005C7282">
              <w:rPr>
                <w:szCs w:val="24"/>
              </w:rPr>
              <w:t xml:space="preserve">Svarstant minėto įstatymo projektą prašytume rasti galimybių ištaisyti jame įrašytą Civilinės ir </w:t>
            </w:r>
            <w:r w:rsidRPr="005C7282">
              <w:rPr>
                <w:szCs w:val="24"/>
                <w:u w:val="single"/>
              </w:rPr>
              <w:t>priešgaisrinės saugos</w:t>
            </w:r>
            <w:r w:rsidRPr="005C7282">
              <w:rPr>
                <w:szCs w:val="24"/>
              </w:rPr>
              <w:t xml:space="preserve"> departamento prie Vidaus reikalų ministerijos pavadinimą ir teikti pavadinimą </w:t>
            </w:r>
            <w:r w:rsidRPr="005C7282">
              <w:rPr>
                <w:b/>
                <w:bCs/>
                <w:szCs w:val="24"/>
              </w:rPr>
              <w:t>Civilinės ir gaisrinės saugos departamentas prie Vidaus reikalų ministerijos</w:t>
            </w:r>
            <w:r w:rsidRPr="005C7282">
              <w:rPr>
                <w:szCs w:val="24"/>
              </w:rPr>
              <w:t>. Atkreipiame dėmesį, kad būtų tikslinga keisti kalbamąjį terminą ir Lietuvos Respublikos priešgaisrinės saugos įstatyme (taip pat jo pavadinime)</w:t>
            </w:r>
          </w:p>
        </w:tc>
        <w:tc>
          <w:tcPr>
            <w:tcW w:w="5103" w:type="dxa"/>
          </w:tcPr>
          <w:p w:rsidR="00091E63" w:rsidRPr="00662BF5" w:rsidRDefault="00091E63" w:rsidP="00091E63">
            <w:pPr>
              <w:tabs>
                <w:tab w:val="left" w:pos="1134"/>
              </w:tabs>
              <w:suppressAutoHyphens/>
              <w:autoSpaceDN w:val="0"/>
              <w:jc w:val="both"/>
              <w:textAlignment w:val="baseline"/>
              <w:rPr>
                <w:b/>
                <w:color w:val="000000"/>
                <w:kern w:val="2"/>
                <w:lang w:eastAsia="lt-LT"/>
              </w:rPr>
            </w:pPr>
            <w:r w:rsidRPr="00662BF5">
              <w:rPr>
                <w:b/>
                <w:color w:val="000000"/>
                <w:kern w:val="2"/>
                <w:lang w:eastAsia="lt-LT"/>
              </w:rPr>
              <w:t>Neatsižvelgtina</w:t>
            </w:r>
          </w:p>
          <w:p w:rsidR="008F16FA" w:rsidRPr="001D4A2D" w:rsidRDefault="005C7282" w:rsidP="005C7282">
            <w:pPr>
              <w:jc w:val="both"/>
              <w:rPr>
                <w:b/>
                <w:color w:val="C00000"/>
                <w:szCs w:val="24"/>
              </w:rPr>
            </w:pPr>
            <w:r>
              <w:rPr>
                <w:szCs w:val="24"/>
              </w:rPr>
              <w:t>Mūsų vertinimu į šios sąvokos keitimą nedera žiūrėti formaliai. Formalus sąvokos keitimas atsižvelgiant į pakeistą terminą nėra suderinamas su poreikiu išlaikyti ugniagesių bendruomenės puoselėjamų tradicijų tęstinumą. Šiuo aspektu tai nėra proporcinga priemonė. Kita vertus sutiktina su poreikiu vertinti galimybes palaipsniui įvesti nurodomo termino vartojimą.</w:t>
            </w:r>
          </w:p>
        </w:tc>
      </w:tr>
    </w:tbl>
    <w:p w:rsidR="008F16FA" w:rsidRDefault="008F16FA" w:rsidP="008F16FA">
      <w:pPr>
        <w:rPr>
          <w:szCs w:val="24"/>
        </w:rPr>
      </w:pPr>
      <w:bookmarkStart w:id="3" w:name="_GoBack"/>
      <w:bookmarkEnd w:id="3"/>
    </w:p>
    <w:p w:rsidR="008F16FA" w:rsidRDefault="008F16FA" w:rsidP="008D7F57">
      <w:pPr>
        <w:jc w:val="center"/>
        <w:rPr>
          <w:szCs w:val="24"/>
        </w:rPr>
      </w:pPr>
    </w:p>
    <w:p w:rsidR="002E2DE6" w:rsidRPr="008D7F57" w:rsidRDefault="00966562" w:rsidP="008D7F57">
      <w:pPr>
        <w:jc w:val="center"/>
        <w:rPr>
          <w:szCs w:val="24"/>
        </w:rPr>
      </w:pPr>
      <w:r w:rsidRPr="008D7F57">
        <w:rPr>
          <w:szCs w:val="24"/>
        </w:rPr>
        <w:t>________________________________________________</w:t>
      </w:r>
    </w:p>
    <w:sectPr w:rsidR="002E2DE6" w:rsidRPr="008D7F57" w:rsidSect="0067247D">
      <w:headerReference w:type="default" r:id="rId8"/>
      <w:pgSz w:w="16838" w:h="11906" w:orient="landscape" w:code="9"/>
      <w:pgMar w:top="1531"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049" w:rsidRDefault="00227049" w:rsidP="00FE70B6">
      <w:r>
        <w:separator/>
      </w:r>
    </w:p>
  </w:endnote>
  <w:endnote w:type="continuationSeparator" w:id="0">
    <w:p w:rsidR="00227049" w:rsidRDefault="00227049" w:rsidP="00FE7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049" w:rsidRDefault="00227049" w:rsidP="00FE70B6">
      <w:r>
        <w:separator/>
      </w:r>
    </w:p>
  </w:footnote>
  <w:footnote w:type="continuationSeparator" w:id="0">
    <w:p w:rsidR="00227049" w:rsidRDefault="00227049" w:rsidP="00FE70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7153240"/>
      <w:docPartObj>
        <w:docPartGallery w:val="Page Numbers (Top of Page)"/>
        <w:docPartUnique/>
      </w:docPartObj>
    </w:sdtPr>
    <w:sdtEndPr/>
    <w:sdtContent>
      <w:p w:rsidR="00FE70B6" w:rsidRDefault="00FE70B6">
        <w:pPr>
          <w:pStyle w:val="Antrats"/>
          <w:jc w:val="center"/>
        </w:pPr>
        <w:r>
          <w:fldChar w:fldCharType="begin"/>
        </w:r>
        <w:r>
          <w:instrText>PAGE   \* MERGEFORMAT</w:instrText>
        </w:r>
        <w:r>
          <w:fldChar w:fldCharType="separate"/>
        </w:r>
        <w:r w:rsidR="00344D9B">
          <w:rPr>
            <w:noProof/>
          </w:rPr>
          <w:t>8</w:t>
        </w:r>
        <w:r>
          <w:fldChar w:fldCharType="end"/>
        </w:r>
      </w:p>
    </w:sdtContent>
  </w:sdt>
  <w:p w:rsidR="00FE70B6" w:rsidRDefault="00FE70B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A0740"/>
    <w:multiLevelType w:val="hybridMultilevel"/>
    <w:tmpl w:val="194601E0"/>
    <w:lvl w:ilvl="0" w:tplc="62F23D54">
      <w:start w:val="1"/>
      <w:numFmt w:val="decimal"/>
      <w:lvlText w:val="%1."/>
      <w:lvlJc w:val="left"/>
      <w:pPr>
        <w:ind w:left="927"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26153416"/>
    <w:multiLevelType w:val="multilevel"/>
    <w:tmpl w:val="EA905782"/>
    <w:lvl w:ilvl="0">
      <w:start w:val="1"/>
      <w:numFmt w:val="decimal"/>
      <w:lvlText w:val="%1."/>
      <w:lvlJc w:val="left"/>
      <w:pPr>
        <w:ind w:left="1080" w:hanging="360"/>
      </w:pPr>
      <w:rPr>
        <w:rFonts w:eastAsia="MS Mincho" w:hint="default"/>
      </w:rPr>
    </w:lvl>
    <w:lvl w:ilvl="1">
      <w:start w:val="1"/>
      <w:numFmt w:val="decimal"/>
      <w:isLgl/>
      <w:lvlText w:val="%1.%2."/>
      <w:lvlJc w:val="left"/>
      <w:pPr>
        <w:ind w:left="1146" w:hanging="720"/>
      </w:pPr>
      <w:rPr>
        <w:rFonts w:hint="default"/>
      </w:rPr>
    </w:lvl>
    <w:lvl w:ilvl="2">
      <w:start w:val="1"/>
      <w:numFmt w:val="decimalZero"/>
      <w:isLgl/>
      <w:lvlText w:val="%1.%2.%3."/>
      <w:lvlJc w:val="left"/>
      <w:pPr>
        <w:ind w:left="1440" w:hanging="720"/>
      </w:pPr>
      <w:rPr>
        <w:rFonts w:hint="default"/>
      </w:rPr>
    </w:lvl>
    <w:lvl w:ilvl="3">
      <w:start w:val="1"/>
      <w:numFmt w:val="decimalZero"/>
      <w:isLgl/>
      <w:lvlText w:val="%1.%2.%3.%4."/>
      <w:lvlJc w:val="left"/>
      <w:pPr>
        <w:ind w:left="1800" w:hanging="1080"/>
      </w:pPr>
      <w:rPr>
        <w:rFonts w:hint="default"/>
      </w:rPr>
    </w:lvl>
    <w:lvl w:ilvl="4">
      <w:start w:val="1"/>
      <w:numFmt w:val="decimalZero"/>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5031B99"/>
    <w:multiLevelType w:val="multilevel"/>
    <w:tmpl w:val="EA905782"/>
    <w:lvl w:ilvl="0">
      <w:start w:val="1"/>
      <w:numFmt w:val="decimal"/>
      <w:lvlText w:val="%1."/>
      <w:lvlJc w:val="left"/>
      <w:pPr>
        <w:ind w:left="1080" w:hanging="360"/>
      </w:pPr>
      <w:rPr>
        <w:rFonts w:eastAsia="MS Mincho" w:hint="default"/>
      </w:rPr>
    </w:lvl>
    <w:lvl w:ilvl="1">
      <w:start w:val="1"/>
      <w:numFmt w:val="decimal"/>
      <w:isLgl/>
      <w:lvlText w:val="%1.%2."/>
      <w:lvlJc w:val="left"/>
      <w:pPr>
        <w:ind w:left="1146" w:hanging="720"/>
      </w:pPr>
      <w:rPr>
        <w:rFonts w:hint="default"/>
      </w:rPr>
    </w:lvl>
    <w:lvl w:ilvl="2">
      <w:start w:val="1"/>
      <w:numFmt w:val="decimalZero"/>
      <w:isLgl/>
      <w:lvlText w:val="%1.%2.%3."/>
      <w:lvlJc w:val="left"/>
      <w:pPr>
        <w:ind w:left="1440" w:hanging="720"/>
      </w:pPr>
      <w:rPr>
        <w:rFonts w:hint="default"/>
      </w:rPr>
    </w:lvl>
    <w:lvl w:ilvl="3">
      <w:start w:val="1"/>
      <w:numFmt w:val="decimalZero"/>
      <w:isLgl/>
      <w:lvlText w:val="%1.%2.%3.%4."/>
      <w:lvlJc w:val="left"/>
      <w:pPr>
        <w:ind w:left="1800" w:hanging="1080"/>
      </w:pPr>
      <w:rPr>
        <w:rFonts w:hint="default"/>
      </w:rPr>
    </w:lvl>
    <w:lvl w:ilvl="4">
      <w:start w:val="1"/>
      <w:numFmt w:val="decimalZero"/>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57187B06"/>
    <w:multiLevelType w:val="hybridMultilevel"/>
    <w:tmpl w:val="D3727BC2"/>
    <w:lvl w:ilvl="0" w:tplc="BCA8194C">
      <w:start w:val="1"/>
      <w:numFmt w:val="decimal"/>
      <w:lvlText w:val="%1."/>
      <w:lvlJc w:val="left"/>
      <w:pPr>
        <w:ind w:left="1571" w:hanging="360"/>
      </w:pPr>
      <w:rPr>
        <w:b w:val="0"/>
        <w:bCs w:val="0"/>
        <w:i w:val="0"/>
        <w:iCs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57FC364A"/>
    <w:multiLevelType w:val="hybridMultilevel"/>
    <w:tmpl w:val="9C8E9CC6"/>
    <w:lvl w:ilvl="0" w:tplc="4A0065EC">
      <w:start w:val="1"/>
      <w:numFmt w:val="decimal"/>
      <w:lvlText w:val="%1."/>
      <w:lvlJc w:val="left"/>
      <w:pPr>
        <w:ind w:left="1211"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DE6"/>
    <w:rsid w:val="000140F3"/>
    <w:rsid w:val="000158EB"/>
    <w:rsid w:val="00017A39"/>
    <w:rsid w:val="00017C49"/>
    <w:rsid w:val="00021FDA"/>
    <w:rsid w:val="00030215"/>
    <w:rsid w:val="00030D2F"/>
    <w:rsid w:val="0003172A"/>
    <w:rsid w:val="00031832"/>
    <w:rsid w:val="00033AAB"/>
    <w:rsid w:val="00034495"/>
    <w:rsid w:val="00035D15"/>
    <w:rsid w:val="00047EDB"/>
    <w:rsid w:val="00052F4C"/>
    <w:rsid w:val="00054BE2"/>
    <w:rsid w:val="0007069D"/>
    <w:rsid w:val="0008763B"/>
    <w:rsid w:val="00091E63"/>
    <w:rsid w:val="00093E6B"/>
    <w:rsid w:val="000A29C4"/>
    <w:rsid w:val="000A7244"/>
    <w:rsid w:val="000B2C0A"/>
    <w:rsid w:val="000C1EC3"/>
    <w:rsid w:val="000C65AD"/>
    <w:rsid w:val="000D4DE1"/>
    <w:rsid w:val="000D5FFD"/>
    <w:rsid w:val="000E1D5E"/>
    <w:rsid w:val="0010105B"/>
    <w:rsid w:val="0010208E"/>
    <w:rsid w:val="001179BC"/>
    <w:rsid w:val="00121335"/>
    <w:rsid w:val="00134DE4"/>
    <w:rsid w:val="00143B1A"/>
    <w:rsid w:val="001446F2"/>
    <w:rsid w:val="00147238"/>
    <w:rsid w:val="00147F62"/>
    <w:rsid w:val="00172DC9"/>
    <w:rsid w:val="00186656"/>
    <w:rsid w:val="001A20E0"/>
    <w:rsid w:val="001A2FB3"/>
    <w:rsid w:val="001A5DD6"/>
    <w:rsid w:val="001C1567"/>
    <w:rsid w:val="001D4A2D"/>
    <w:rsid w:val="001F0E21"/>
    <w:rsid w:val="0020099D"/>
    <w:rsid w:val="002118B7"/>
    <w:rsid w:val="002120DB"/>
    <w:rsid w:val="00227049"/>
    <w:rsid w:val="00230AD7"/>
    <w:rsid w:val="002338EC"/>
    <w:rsid w:val="00235514"/>
    <w:rsid w:val="0024792D"/>
    <w:rsid w:val="00251FE1"/>
    <w:rsid w:val="00254C3B"/>
    <w:rsid w:val="00257AFB"/>
    <w:rsid w:val="00266F76"/>
    <w:rsid w:val="00274A0B"/>
    <w:rsid w:val="002860A6"/>
    <w:rsid w:val="0029664B"/>
    <w:rsid w:val="002A5FC8"/>
    <w:rsid w:val="002A6F47"/>
    <w:rsid w:val="002B2F4F"/>
    <w:rsid w:val="002B2FB0"/>
    <w:rsid w:val="002B4834"/>
    <w:rsid w:val="002B5FE5"/>
    <w:rsid w:val="002C0F27"/>
    <w:rsid w:val="002D19DC"/>
    <w:rsid w:val="002D1E71"/>
    <w:rsid w:val="002D4E7D"/>
    <w:rsid w:val="002E2DE6"/>
    <w:rsid w:val="002E6F1A"/>
    <w:rsid w:val="002E759A"/>
    <w:rsid w:val="002F5A91"/>
    <w:rsid w:val="00306040"/>
    <w:rsid w:val="003075E3"/>
    <w:rsid w:val="00325C92"/>
    <w:rsid w:val="00331138"/>
    <w:rsid w:val="00340AE4"/>
    <w:rsid w:val="00343E25"/>
    <w:rsid w:val="00344D9B"/>
    <w:rsid w:val="00351158"/>
    <w:rsid w:val="0035505E"/>
    <w:rsid w:val="0036021B"/>
    <w:rsid w:val="00362638"/>
    <w:rsid w:val="0036263A"/>
    <w:rsid w:val="0036380F"/>
    <w:rsid w:val="003715D8"/>
    <w:rsid w:val="00381720"/>
    <w:rsid w:val="00387E12"/>
    <w:rsid w:val="003917A8"/>
    <w:rsid w:val="003B55BB"/>
    <w:rsid w:val="003D1B7A"/>
    <w:rsid w:val="003D39D4"/>
    <w:rsid w:val="003D5F05"/>
    <w:rsid w:val="003D74F5"/>
    <w:rsid w:val="003F02C4"/>
    <w:rsid w:val="003F461E"/>
    <w:rsid w:val="004014C8"/>
    <w:rsid w:val="00411E7F"/>
    <w:rsid w:val="00414C71"/>
    <w:rsid w:val="00423C26"/>
    <w:rsid w:val="00423F61"/>
    <w:rsid w:val="00445387"/>
    <w:rsid w:val="00497C02"/>
    <w:rsid w:val="004E4831"/>
    <w:rsid w:val="004F563A"/>
    <w:rsid w:val="00502864"/>
    <w:rsid w:val="00514560"/>
    <w:rsid w:val="005154F6"/>
    <w:rsid w:val="00522C91"/>
    <w:rsid w:val="00532A19"/>
    <w:rsid w:val="0054530C"/>
    <w:rsid w:val="005519E7"/>
    <w:rsid w:val="00554A81"/>
    <w:rsid w:val="0056258D"/>
    <w:rsid w:val="00562C27"/>
    <w:rsid w:val="00571541"/>
    <w:rsid w:val="005812E3"/>
    <w:rsid w:val="00581D40"/>
    <w:rsid w:val="005A5A0F"/>
    <w:rsid w:val="005C7282"/>
    <w:rsid w:val="005D4746"/>
    <w:rsid w:val="005E72D5"/>
    <w:rsid w:val="005F66E7"/>
    <w:rsid w:val="006007BF"/>
    <w:rsid w:val="00605209"/>
    <w:rsid w:val="00640894"/>
    <w:rsid w:val="00644243"/>
    <w:rsid w:val="006572BC"/>
    <w:rsid w:val="00662BF5"/>
    <w:rsid w:val="00666132"/>
    <w:rsid w:val="0067247D"/>
    <w:rsid w:val="00691677"/>
    <w:rsid w:val="00697C01"/>
    <w:rsid w:val="006A5158"/>
    <w:rsid w:val="006C1967"/>
    <w:rsid w:val="006E5169"/>
    <w:rsid w:val="006E6E43"/>
    <w:rsid w:val="006F266D"/>
    <w:rsid w:val="00703BCB"/>
    <w:rsid w:val="0071280D"/>
    <w:rsid w:val="00714A4D"/>
    <w:rsid w:val="00727E3B"/>
    <w:rsid w:val="007510E6"/>
    <w:rsid w:val="00761EFB"/>
    <w:rsid w:val="00771FBD"/>
    <w:rsid w:val="0077749A"/>
    <w:rsid w:val="00781385"/>
    <w:rsid w:val="007A3EF4"/>
    <w:rsid w:val="007A794E"/>
    <w:rsid w:val="007B0BEB"/>
    <w:rsid w:val="007B732E"/>
    <w:rsid w:val="007C1AA1"/>
    <w:rsid w:val="007D4C6C"/>
    <w:rsid w:val="007E5851"/>
    <w:rsid w:val="007F195D"/>
    <w:rsid w:val="007F754E"/>
    <w:rsid w:val="00800A7A"/>
    <w:rsid w:val="008241E1"/>
    <w:rsid w:val="008319B3"/>
    <w:rsid w:val="00835F7E"/>
    <w:rsid w:val="00852B7F"/>
    <w:rsid w:val="0087516A"/>
    <w:rsid w:val="00876C1C"/>
    <w:rsid w:val="00877EBD"/>
    <w:rsid w:val="00880ADC"/>
    <w:rsid w:val="00881139"/>
    <w:rsid w:val="0089273D"/>
    <w:rsid w:val="008967F6"/>
    <w:rsid w:val="008A1EC3"/>
    <w:rsid w:val="008C5343"/>
    <w:rsid w:val="008C717B"/>
    <w:rsid w:val="008D3C2B"/>
    <w:rsid w:val="008D7F57"/>
    <w:rsid w:val="008E222A"/>
    <w:rsid w:val="008E304B"/>
    <w:rsid w:val="008F16FA"/>
    <w:rsid w:val="008F1E15"/>
    <w:rsid w:val="008F2102"/>
    <w:rsid w:val="0090035C"/>
    <w:rsid w:val="00902F50"/>
    <w:rsid w:val="00905603"/>
    <w:rsid w:val="00943951"/>
    <w:rsid w:val="0094470D"/>
    <w:rsid w:val="00950549"/>
    <w:rsid w:val="00950C88"/>
    <w:rsid w:val="00953CB4"/>
    <w:rsid w:val="00956FF9"/>
    <w:rsid w:val="00966562"/>
    <w:rsid w:val="009708D7"/>
    <w:rsid w:val="00974F95"/>
    <w:rsid w:val="009A3362"/>
    <w:rsid w:val="009B2B01"/>
    <w:rsid w:val="009B3F87"/>
    <w:rsid w:val="009B603C"/>
    <w:rsid w:val="009C1C7F"/>
    <w:rsid w:val="009D0C72"/>
    <w:rsid w:val="009D1D1D"/>
    <w:rsid w:val="009D5480"/>
    <w:rsid w:val="009E4EC6"/>
    <w:rsid w:val="009E4F17"/>
    <w:rsid w:val="009F45CB"/>
    <w:rsid w:val="00A0114C"/>
    <w:rsid w:val="00A13451"/>
    <w:rsid w:val="00A134DF"/>
    <w:rsid w:val="00A2149F"/>
    <w:rsid w:val="00A3163A"/>
    <w:rsid w:val="00A33FF5"/>
    <w:rsid w:val="00A35F44"/>
    <w:rsid w:val="00A3602E"/>
    <w:rsid w:val="00A44960"/>
    <w:rsid w:val="00A529CF"/>
    <w:rsid w:val="00A52C2E"/>
    <w:rsid w:val="00A55C51"/>
    <w:rsid w:val="00A71180"/>
    <w:rsid w:val="00A907BB"/>
    <w:rsid w:val="00AA2663"/>
    <w:rsid w:val="00AA3A58"/>
    <w:rsid w:val="00AB0A58"/>
    <w:rsid w:val="00AB1B2C"/>
    <w:rsid w:val="00AC1C3C"/>
    <w:rsid w:val="00AC4FDA"/>
    <w:rsid w:val="00AD06F4"/>
    <w:rsid w:val="00AD3532"/>
    <w:rsid w:val="00AF0E16"/>
    <w:rsid w:val="00AF16B1"/>
    <w:rsid w:val="00B0750C"/>
    <w:rsid w:val="00B32C2D"/>
    <w:rsid w:val="00B45D84"/>
    <w:rsid w:val="00B6338F"/>
    <w:rsid w:val="00B8252B"/>
    <w:rsid w:val="00B83FE6"/>
    <w:rsid w:val="00BD0591"/>
    <w:rsid w:val="00BF4164"/>
    <w:rsid w:val="00C021B1"/>
    <w:rsid w:val="00C0495B"/>
    <w:rsid w:val="00C1082C"/>
    <w:rsid w:val="00C245B6"/>
    <w:rsid w:val="00C40898"/>
    <w:rsid w:val="00C43289"/>
    <w:rsid w:val="00C56C26"/>
    <w:rsid w:val="00C6698B"/>
    <w:rsid w:val="00C67F0B"/>
    <w:rsid w:val="00C70AC1"/>
    <w:rsid w:val="00C7475C"/>
    <w:rsid w:val="00C7636C"/>
    <w:rsid w:val="00C96489"/>
    <w:rsid w:val="00CA27B1"/>
    <w:rsid w:val="00CA4D6B"/>
    <w:rsid w:val="00CB6ADB"/>
    <w:rsid w:val="00CC14E5"/>
    <w:rsid w:val="00CC2CF7"/>
    <w:rsid w:val="00CC7FB4"/>
    <w:rsid w:val="00CD42E9"/>
    <w:rsid w:val="00CD52D1"/>
    <w:rsid w:val="00CF06D3"/>
    <w:rsid w:val="00D008E9"/>
    <w:rsid w:val="00D25724"/>
    <w:rsid w:val="00D3198E"/>
    <w:rsid w:val="00D32280"/>
    <w:rsid w:val="00D45342"/>
    <w:rsid w:val="00D46265"/>
    <w:rsid w:val="00D6456B"/>
    <w:rsid w:val="00D84947"/>
    <w:rsid w:val="00D85F64"/>
    <w:rsid w:val="00DA7951"/>
    <w:rsid w:val="00DB299E"/>
    <w:rsid w:val="00DC2C0E"/>
    <w:rsid w:val="00DD2F37"/>
    <w:rsid w:val="00DE308A"/>
    <w:rsid w:val="00DE5C45"/>
    <w:rsid w:val="00DE7B75"/>
    <w:rsid w:val="00DF5BC6"/>
    <w:rsid w:val="00E02C86"/>
    <w:rsid w:val="00E055A9"/>
    <w:rsid w:val="00E05A7B"/>
    <w:rsid w:val="00E17CFB"/>
    <w:rsid w:val="00E232A0"/>
    <w:rsid w:val="00E23D35"/>
    <w:rsid w:val="00E40BFC"/>
    <w:rsid w:val="00E417EA"/>
    <w:rsid w:val="00E4319D"/>
    <w:rsid w:val="00E45871"/>
    <w:rsid w:val="00E5678D"/>
    <w:rsid w:val="00E61DD7"/>
    <w:rsid w:val="00E85AED"/>
    <w:rsid w:val="00E937DF"/>
    <w:rsid w:val="00E95C69"/>
    <w:rsid w:val="00EA06BD"/>
    <w:rsid w:val="00EA37D5"/>
    <w:rsid w:val="00EA63EF"/>
    <w:rsid w:val="00EB35F1"/>
    <w:rsid w:val="00EC04D2"/>
    <w:rsid w:val="00EC3D60"/>
    <w:rsid w:val="00EC3FB7"/>
    <w:rsid w:val="00EC5153"/>
    <w:rsid w:val="00ED1175"/>
    <w:rsid w:val="00EE3AB5"/>
    <w:rsid w:val="00EE4EB8"/>
    <w:rsid w:val="00EF11EA"/>
    <w:rsid w:val="00F039D6"/>
    <w:rsid w:val="00F100B9"/>
    <w:rsid w:val="00F15AD6"/>
    <w:rsid w:val="00F21C9C"/>
    <w:rsid w:val="00F24CC9"/>
    <w:rsid w:val="00F317E5"/>
    <w:rsid w:val="00F40869"/>
    <w:rsid w:val="00F511F6"/>
    <w:rsid w:val="00F57A6F"/>
    <w:rsid w:val="00F6098D"/>
    <w:rsid w:val="00F623F5"/>
    <w:rsid w:val="00F67E21"/>
    <w:rsid w:val="00F70186"/>
    <w:rsid w:val="00F724AF"/>
    <w:rsid w:val="00F908AB"/>
    <w:rsid w:val="00F935CE"/>
    <w:rsid w:val="00FA4A98"/>
    <w:rsid w:val="00FB7CA6"/>
    <w:rsid w:val="00FC1C7E"/>
    <w:rsid w:val="00FC2922"/>
    <w:rsid w:val="00FC799F"/>
    <w:rsid w:val="00FD3779"/>
    <w:rsid w:val="00FD5989"/>
    <w:rsid w:val="00FE70B6"/>
    <w:rsid w:val="00FE7A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3DE8B1-0B23-48B5-8456-66231FF2F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91E63"/>
    <w:rPr>
      <w:rFonts w:eastAsia="Times New Roman"/>
      <w:szCs w:val="20"/>
    </w:rPr>
  </w:style>
  <w:style w:type="paragraph" w:styleId="Antrat2">
    <w:name w:val="heading 2"/>
    <w:basedOn w:val="prastasis"/>
    <w:next w:val="prastasis"/>
    <w:link w:val="Antrat2Diagrama"/>
    <w:qFormat/>
    <w:rsid w:val="002E2DE6"/>
    <w:pPr>
      <w:keepNext/>
      <w:ind w:firstLine="720"/>
      <w:jc w:val="both"/>
      <w:outlineLvl w:val="1"/>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2E2DE6"/>
    <w:rPr>
      <w:rFonts w:eastAsia="Times New Roman"/>
      <w:b/>
      <w:sz w:val="20"/>
      <w:szCs w:val="20"/>
    </w:rPr>
  </w:style>
  <w:style w:type="table" w:styleId="Lentelstinklelis">
    <w:name w:val="Table Grid"/>
    <w:basedOn w:val="prastojilentel"/>
    <w:uiPriority w:val="59"/>
    <w:rsid w:val="002E2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2E2DE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character" w:customStyle="1" w:styleId="Bodytext2">
    <w:name w:val="Body text (2)_"/>
    <w:basedOn w:val="Numatytasispastraiposriftas"/>
    <w:link w:val="Bodytext20"/>
    <w:rsid w:val="002E2DE6"/>
    <w:rPr>
      <w:rFonts w:eastAsia="Times New Roman"/>
      <w:shd w:val="clear" w:color="auto" w:fill="FFFFFF"/>
    </w:rPr>
  </w:style>
  <w:style w:type="paragraph" w:customStyle="1" w:styleId="Bodytext20">
    <w:name w:val="Body text (2)"/>
    <w:basedOn w:val="prastasis"/>
    <w:link w:val="Bodytext2"/>
    <w:rsid w:val="002E2DE6"/>
    <w:pPr>
      <w:widowControl w:val="0"/>
      <w:shd w:val="clear" w:color="auto" w:fill="FFFFFF"/>
      <w:spacing w:before="480" w:after="60" w:line="0" w:lineRule="atLeast"/>
      <w:jc w:val="both"/>
    </w:pPr>
    <w:rPr>
      <w:szCs w:val="24"/>
    </w:rPr>
  </w:style>
  <w:style w:type="paragraph" w:styleId="Debesliotekstas">
    <w:name w:val="Balloon Text"/>
    <w:basedOn w:val="prastasis"/>
    <w:link w:val="DebesliotekstasDiagrama"/>
    <w:uiPriority w:val="99"/>
    <w:semiHidden/>
    <w:unhideWhenUsed/>
    <w:rsid w:val="0088113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1139"/>
    <w:rPr>
      <w:rFonts w:ascii="Segoe UI" w:eastAsia="Times New Roman" w:hAnsi="Segoe UI" w:cs="Segoe UI"/>
      <w:sz w:val="18"/>
      <w:szCs w:val="18"/>
      <w:lang w:val="en-US"/>
    </w:rPr>
  </w:style>
  <w:style w:type="paragraph" w:styleId="Porat">
    <w:name w:val="footer"/>
    <w:basedOn w:val="prastasis"/>
    <w:link w:val="PoratDiagrama"/>
    <w:uiPriority w:val="99"/>
    <w:unhideWhenUsed/>
    <w:rsid w:val="007F754E"/>
    <w:pPr>
      <w:tabs>
        <w:tab w:val="center" w:pos="4680"/>
        <w:tab w:val="right" w:pos="9360"/>
      </w:tabs>
    </w:pPr>
    <w:rPr>
      <w:rFonts w:asciiTheme="minorHAnsi" w:eastAsiaTheme="minorHAnsi" w:hAnsiTheme="minorHAnsi" w:cstheme="minorBidi"/>
      <w:sz w:val="22"/>
      <w:szCs w:val="22"/>
    </w:rPr>
  </w:style>
  <w:style w:type="character" w:customStyle="1" w:styleId="PoratDiagrama">
    <w:name w:val="Poraštė Diagrama"/>
    <w:basedOn w:val="Numatytasispastraiposriftas"/>
    <w:link w:val="Porat"/>
    <w:uiPriority w:val="99"/>
    <w:rsid w:val="007F754E"/>
    <w:rPr>
      <w:rFonts w:asciiTheme="minorHAnsi" w:hAnsiTheme="minorHAnsi" w:cstheme="minorBidi"/>
      <w:sz w:val="22"/>
      <w:szCs w:val="22"/>
      <w:lang w:val="en-US"/>
    </w:rPr>
  </w:style>
  <w:style w:type="paragraph" w:styleId="Antrats">
    <w:name w:val="header"/>
    <w:basedOn w:val="prastasis"/>
    <w:link w:val="AntratsDiagrama"/>
    <w:unhideWhenUsed/>
    <w:rsid w:val="00FE70B6"/>
    <w:pPr>
      <w:tabs>
        <w:tab w:val="center" w:pos="4819"/>
        <w:tab w:val="right" w:pos="9638"/>
      </w:tabs>
    </w:pPr>
  </w:style>
  <w:style w:type="character" w:customStyle="1" w:styleId="AntratsDiagrama">
    <w:name w:val="Antraštės Diagrama"/>
    <w:basedOn w:val="Numatytasispastraiposriftas"/>
    <w:link w:val="Antrats"/>
    <w:rsid w:val="00FE70B6"/>
    <w:rPr>
      <w:rFonts w:eastAsia="Times New Roman"/>
      <w:szCs w:val="20"/>
      <w:lang w:val="en-US"/>
    </w:rPr>
  </w:style>
  <w:style w:type="character" w:styleId="Komentaronuoroda">
    <w:name w:val="annotation reference"/>
    <w:basedOn w:val="Numatytasispastraiposriftas"/>
    <w:uiPriority w:val="99"/>
    <w:semiHidden/>
    <w:unhideWhenUsed/>
    <w:rsid w:val="00703BCB"/>
    <w:rPr>
      <w:sz w:val="16"/>
      <w:szCs w:val="16"/>
    </w:rPr>
  </w:style>
  <w:style w:type="paragraph" w:styleId="Komentarotekstas">
    <w:name w:val="annotation text"/>
    <w:basedOn w:val="prastasis"/>
    <w:link w:val="KomentarotekstasDiagrama"/>
    <w:uiPriority w:val="99"/>
    <w:unhideWhenUsed/>
    <w:rsid w:val="00703BCB"/>
    <w:rPr>
      <w:sz w:val="20"/>
    </w:rPr>
  </w:style>
  <w:style w:type="character" w:customStyle="1" w:styleId="KomentarotekstasDiagrama">
    <w:name w:val="Komentaro tekstas Diagrama"/>
    <w:basedOn w:val="Numatytasispastraiposriftas"/>
    <w:link w:val="Komentarotekstas"/>
    <w:uiPriority w:val="99"/>
    <w:rsid w:val="00703BCB"/>
    <w:rPr>
      <w:rFonts w:eastAsia="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703BCB"/>
    <w:rPr>
      <w:b/>
      <w:bCs/>
    </w:rPr>
  </w:style>
  <w:style w:type="character" w:customStyle="1" w:styleId="KomentarotemaDiagrama">
    <w:name w:val="Komentaro tema Diagrama"/>
    <w:basedOn w:val="KomentarotekstasDiagrama"/>
    <w:link w:val="Komentarotema"/>
    <w:uiPriority w:val="99"/>
    <w:semiHidden/>
    <w:rsid w:val="00703BCB"/>
    <w:rPr>
      <w:rFonts w:eastAsia="Times New Roman"/>
      <w:b/>
      <w:bCs/>
      <w:sz w:val="20"/>
      <w:szCs w:val="20"/>
      <w:lang w:val="en-US"/>
    </w:rPr>
  </w:style>
  <w:style w:type="paragraph" w:customStyle="1" w:styleId="Adresas">
    <w:name w:val="Adresas"/>
    <w:basedOn w:val="prastasis"/>
    <w:qFormat/>
    <w:rsid w:val="00306040"/>
    <w:pPr>
      <w:suppressAutoHyphens/>
      <w:ind w:right="318"/>
    </w:pPr>
    <w:rPr>
      <w:szCs w:val="24"/>
      <w:lang w:eastAsia="ar-SA"/>
    </w:rPr>
  </w:style>
  <w:style w:type="paragraph" w:styleId="Sraopastraipa">
    <w:name w:val="List Paragraph"/>
    <w:basedOn w:val="prastasis"/>
    <w:uiPriority w:val="34"/>
    <w:qFormat/>
    <w:rsid w:val="00E23D35"/>
    <w:pPr>
      <w:suppressAutoHyphens/>
      <w:ind w:left="720"/>
      <w:contextualSpacing/>
    </w:pPr>
    <w:rPr>
      <w:szCs w:val="24"/>
      <w:lang w:eastAsia="ar-SA"/>
    </w:rPr>
  </w:style>
  <w:style w:type="character" w:customStyle="1" w:styleId="Bodytext2Italic">
    <w:name w:val="Body text (2) + Italic"/>
    <w:basedOn w:val="Numatytasispastraiposriftas"/>
    <w:rsid w:val="00E23D35"/>
    <w:rPr>
      <w:rFonts w:ascii="Times New Roman" w:eastAsia="Times New Roman" w:hAnsi="Times New Roman" w:cs="Times New Roman"/>
      <w:i/>
      <w:iCs/>
      <w:color w:val="000000"/>
      <w:spacing w:val="0"/>
      <w:w w:val="100"/>
      <w:position w:val="0"/>
      <w:sz w:val="24"/>
      <w:szCs w:val="24"/>
      <w:shd w:val="clear" w:color="auto" w:fill="FFFFFF"/>
      <w:lang w:val="lt-LT" w:eastAsia="lt-LT" w:bidi="lt-LT"/>
    </w:rPr>
  </w:style>
  <w:style w:type="paragraph" w:styleId="Betarp">
    <w:name w:val="No Spacing"/>
    <w:uiPriority w:val="1"/>
    <w:qFormat/>
    <w:rsid w:val="007C1AA1"/>
    <w:rPr>
      <w:rFonts w:eastAsia="Times New Roman"/>
      <w:szCs w:val="20"/>
      <w:lang w:val="en-US"/>
    </w:rPr>
  </w:style>
  <w:style w:type="paragraph" w:customStyle="1" w:styleId="Default">
    <w:name w:val="Default"/>
    <w:rsid w:val="00C245B6"/>
    <w:pPr>
      <w:autoSpaceDE w:val="0"/>
      <w:autoSpaceDN w:val="0"/>
      <w:adjustRightInd w:val="0"/>
    </w:pPr>
    <w:rPr>
      <w:color w:val="000000"/>
    </w:rPr>
  </w:style>
  <w:style w:type="character" w:customStyle="1" w:styleId="apple-converted-space">
    <w:name w:val="apple-converted-space"/>
    <w:basedOn w:val="Numatytasispastraiposriftas"/>
    <w:rsid w:val="00C96489"/>
  </w:style>
  <w:style w:type="character" w:styleId="Hipersaitas">
    <w:name w:val="Hyperlink"/>
    <w:rsid w:val="00C96489"/>
    <w:rPr>
      <w:color w:val="008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51178">
      <w:bodyDiv w:val="1"/>
      <w:marLeft w:val="0"/>
      <w:marRight w:val="0"/>
      <w:marTop w:val="0"/>
      <w:marBottom w:val="0"/>
      <w:divBdr>
        <w:top w:val="none" w:sz="0" w:space="0" w:color="auto"/>
        <w:left w:val="none" w:sz="0" w:space="0" w:color="auto"/>
        <w:bottom w:val="none" w:sz="0" w:space="0" w:color="auto"/>
        <w:right w:val="none" w:sz="0" w:space="0" w:color="auto"/>
      </w:divBdr>
    </w:div>
    <w:div w:id="740063300">
      <w:bodyDiv w:val="1"/>
      <w:marLeft w:val="0"/>
      <w:marRight w:val="0"/>
      <w:marTop w:val="0"/>
      <w:marBottom w:val="0"/>
      <w:divBdr>
        <w:top w:val="none" w:sz="0" w:space="0" w:color="auto"/>
        <w:left w:val="none" w:sz="0" w:space="0" w:color="auto"/>
        <w:bottom w:val="none" w:sz="0" w:space="0" w:color="auto"/>
        <w:right w:val="none" w:sz="0" w:space="0" w:color="auto"/>
      </w:divBdr>
    </w:div>
    <w:div w:id="931010873">
      <w:bodyDiv w:val="1"/>
      <w:marLeft w:val="0"/>
      <w:marRight w:val="0"/>
      <w:marTop w:val="0"/>
      <w:marBottom w:val="0"/>
      <w:divBdr>
        <w:top w:val="none" w:sz="0" w:space="0" w:color="auto"/>
        <w:left w:val="none" w:sz="0" w:space="0" w:color="auto"/>
        <w:bottom w:val="none" w:sz="0" w:space="0" w:color="auto"/>
        <w:right w:val="none" w:sz="0" w:space="0" w:color="auto"/>
      </w:divBdr>
    </w:div>
    <w:div w:id="1547791870">
      <w:bodyDiv w:val="1"/>
      <w:marLeft w:val="0"/>
      <w:marRight w:val="0"/>
      <w:marTop w:val="0"/>
      <w:marBottom w:val="0"/>
      <w:divBdr>
        <w:top w:val="none" w:sz="0" w:space="0" w:color="auto"/>
        <w:left w:val="none" w:sz="0" w:space="0" w:color="auto"/>
        <w:bottom w:val="none" w:sz="0" w:space="0" w:color="auto"/>
        <w:right w:val="none" w:sz="0" w:space="0" w:color="auto"/>
      </w:divBdr>
    </w:div>
    <w:div w:id="191091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40DF0-C13E-4032-9ADA-760FF8AFB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14649</Words>
  <Characters>8351</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Ilona Šimkūnaitė</dc:creator>
  <cp:lastModifiedBy>Darius Vasaris</cp:lastModifiedBy>
  <cp:revision>2</cp:revision>
  <cp:lastPrinted>2020-10-06T07:13:00Z</cp:lastPrinted>
  <dcterms:created xsi:type="dcterms:W3CDTF">2020-10-16T11:12:00Z</dcterms:created>
  <dcterms:modified xsi:type="dcterms:W3CDTF">2020-10-16T11:12:00Z</dcterms:modified>
</cp:coreProperties>
</file>