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C1F85" w14:textId="77777777" w:rsidR="00B257F9" w:rsidRDefault="00B257F9" w:rsidP="00E662D6">
      <w:pPr>
        <w:pStyle w:val="Pavadinimas"/>
        <w:spacing w:line="240" w:lineRule="auto"/>
        <w:ind w:right="0"/>
      </w:pPr>
    </w:p>
    <w:p w14:paraId="764C1F86" w14:textId="77777777" w:rsidR="00E662D6" w:rsidRDefault="00B257F9" w:rsidP="00E662D6">
      <w:pPr>
        <w:pStyle w:val="Pavadinimas"/>
        <w:spacing w:line="240" w:lineRule="auto"/>
        <w:ind w:right="0"/>
      </w:pPr>
      <w:r>
        <w:t>PAŽYMA</w:t>
      </w:r>
    </w:p>
    <w:p w14:paraId="764C1F87" w14:textId="77777777" w:rsidR="00D51A0A" w:rsidRDefault="00D51A0A" w:rsidP="00E662D6">
      <w:pPr>
        <w:pStyle w:val="Pavadinimas"/>
        <w:spacing w:line="240" w:lineRule="auto"/>
        <w:ind w:right="0"/>
      </w:pPr>
    </w:p>
    <w:p w14:paraId="764C1F88" w14:textId="77777777" w:rsidR="00D72B5F" w:rsidRPr="00AE24BF" w:rsidRDefault="00D72B5F" w:rsidP="00E662D6">
      <w:pPr>
        <w:pStyle w:val="Pavadinimas"/>
        <w:spacing w:line="240" w:lineRule="auto"/>
        <w:ind w:right="0"/>
      </w:pPr>
      <w:r w:rsidRPr="00AE24BF">
        <w:t xml:space="preserve">lIETUVOS rESPUBLIKOS POZICIJOS DĖL KLAUSIMŲ, SVARSTOMŲ </w:t>
      </w:r>
    </w:p>
    <w:p w14:paraId="764C1F89" w14:textId="20D419A3" w:rsidR="00D72B5F" w:rsidRPr="00AE24BF" w:rsidRDefault="00D72B5F" w:rsidP="00E662D6">
      <w:pPr>
        <w:pStyle w:val="Pavadinimas"/>
        <w:spacing w:line="240" w:lineRule="auto"/>
        <w:ind w:right="0"/>
      </w:pPr>
      <w:r w:rsidRPr="00AE24BF">
        <w:t>201</w:t>
      </w:r>
      <w:r>
        <w:t>8</w:t>
      </w:r>
      <w:r w:rsidRPr="00AE24BF">
        <w:t xml:space="preserve"> m. </w:t>
      </w:r>
      <w:r w:rsidR="00B257F9">
        <w:t>LAPKRIČIO 19</w:t>
      </w:r>
      <w:r w:rsidR="00C435D2">
        <w:t>–</w:t>
      </w:r>
      <w:r w:rsidR="00B257F9">
        <w:t>20</w:t>
      </w:r>
      <w:r w:rsidRPr="00076701">
        <w:rPr>
          <w:lang w:eastAsia="lt-LT"/>
        </w:rPr>
        <w:t xml:space="preserve"> D. </w:t>
      </w:r>
      <w:r w:rsidRPr="00AE24BF">
        <w:t>ES TARYBOS</w:t>
      </w:r>
    </w:p>
    <w:p w14:paraId="764C1F8A" w14:textId="77777777" w:rsidR="00D72B5F" w:rsidRPr="00AE24BF" w:rsidRDefault="00D72B5F" w:rsidP="00E662D6">
      <w:pPr>
        <w:jc w:val="center"/>
        <w:rPr>
          <w:b/>
          <w:bCs/>
          <w:caps/>
        </w:rPr>
      </w:pPr>
      <w:r w:rsidRPr="00AE24BF">
        <w:rPr>
          <w:b/>
          <w:bCs/>
          <w:caps/>
        </w:rPr>
        <w:t>(ŽEMĖS ŪKIs IR ŽUVININKYSTĖ) POSĖDYJE</w:t>
      </w:r>
    </w:p>
    <w:p w14:paraId="764C1F8B" w14:textId="77777777" w:rsidR="00D72B5F" w:rsidRPr="00AE24BF" w:rsidRDefault="00D72B5F" w:rsidP="00D72B5F">
      <w:pPr>
        <w:spacing w:line="120" w:lineRule="auto"/>
        <w:jc w:val="center"/>
      </w:pPr>
    </w:p>
    <w:p w14:paraId="764C1F8C" w14:textId="77777777" w:rsidR="00D72B5F" w:rsidRPr="00AE24BF" w:rsidRDefault="00D72B5F" w:rsidP="00D72B5F">
      <w:pPr>
        <w:ind w:firstLine="720"/>
        <w:jc w:val="both"/>
      </w:pPr>
    </w:p>
    <w:p w14:paraId="764C1F8D" w14:textId="03E84521" w:rsidR="00D72B5F" w:rsidRPr="00FA5015" w:rsidRDefault="00D72B5F" w:rsidP="00DE6B92">
      <w:pPr>
        <w:spacing w:line="360" w:lineRule="auto"/>
        <w:ind w:firstLine="284"/>
        <w:jc w:val="both"/>
      </w:pPr>
      <w:r w:rsidRPr="00FA5015">
        <w:t xml:space="preserve">Š. m. </w:t>
      </w:r>
      <w:r w:rsidR="00B257F9">
        <w:t>lapkričio 19</w:t>
      </w:r>
      <w:r w:rsidR="00C435D2">
        <w:t>–</w:t>
      </w:r>
      <w:r w:rsidR="00B257F9">
        <w:t>20</w:t>
      </w:r>
      <w:r w:rsidR="003D7045" w:rsidRPr="00FA5015">
        <w:t xml:space="preserve"> </w:t>
      </w:r>
      <w:r w:rsidRPr="00FA5015">
        <w:t>d. vyksiančio ES Tarybos (</w:t>
      </w:r>
      <w:r w:rsidRPr="00FA5015">
        <w:rPr>
          <w:bCs/>
        </w:rPr>
        <w:t>žemės ūkis ir žuvininkystė</w:t>
      </w:r>
      <w:r w:rsidRPr="00FA5015">
        <w:t xml:space="preserve">) posėdžio (toliau – ES Tarybos </w:t>
      </w:r>
      <w:r w:rsidRPr="00FA5015">
        <w:rPr>
          <w:bCs/>
        </w:rPr>
        <w:t>posėdis</w:t>
      </w:r>
      <w:r w:rsidRPr="00FA5015">
        <w:t>) preliminarioje darbotvarkėje numatyta svarstyti šiuos klausimus:</w:t>
      </w:r>
    </w:p>
    <w:p w14:paraId="764C1F8E" w14:textId="77777777" w:rsidR="00B257F9" w:rsidRDefault="00B257F9" w:rsidP="00D72B5F">
      <w:pPr>
        <w:pStyle w:val="Default"/>
      </w:pPr>
    </w:p>
    <w:p w14:paraId="764C1F8F" w14:textId="77777777" w:rsidR="00D72B5F" w:rsidRPr="00FA5015" w:rsidRDefault="00D72B5F" w:rsidP="00D72B5F">
      <w:pPr>
        <w:pStyle w:val="Default"/>
      </w:pPr>
      <w:r w:rsidRPr="00FA5015">
        <w:t>1. Darbotvarkės priėmimas</w:t>
      </w:r>
    </w:p>
    <w:p w14:paraId="764C1F90" w14:textId="77777777" w:rsidR="00D359D8" w:rsidRPr="00FA5015" w:rsidRDefault="00D359D8" w:rsidP="00D72B5F">
      <w:pPr>
        <w:pStyle w:val="Default"/>
      </w:pPr>
    </w:p>
    <w:p w14:paraId="764C1F91" w14:textId="77777777" w:rsidR="00D72B5F" w:rsidRPr="00FA5015" w:rsidRDefault="003D7045" w:rsidP="00D72B5F">
      <w:pPr>
        <w:pStyle w:val="Default"/>
      </w:pPr>
      <w:r w:rsidRPr="00FA5015">
        <w:t xml:space="preserve">2. </w:t>
      </w:r>
      <w:r w:rsidR="00D72B5F" w:rsidRPr="00FA5015">
        <w:t>(</w:t>
      </w:r>
      <w:r w:rsidR="00D72B5F" w:rsidRPr="00FA5015">
        <w:rPr>
          <w:i/>
        </w:rPr>
        <w:t>galimas</w:t>
      </w:r>
      <w:r w:rsidR="00D72B5F" w:rsidRPr="00FA5015">
        <w:t>) A punktų patvirtinimas</w:t>
      </w:r>
    </w:p>
    <w:p w14:paraId="764C1F92" w14:textId="77777777" w:rsidR="00D72B5F" w:rsidRPr="00FA5015" w:rsidRDefault="00D72B5F" w:rsidP="00D72B5F">
      <w:pPr>
        <w:pStyle w:val="Default"/>
        <w:numPr>
          <w:ilvl w:val="0"/>
          <w:numId w:val="3"/>
        </w:numPr>
      </w:pPr>
      <w:r w:rsidRPr="00FA5015">
        <w:t>Ne teisėkūros procedūros punktų sąrašas</w:t>
      </w:r>
    </w:p>
    <w:p w14:paraId="764C1F93" w14:textId="17829753" w:rsidR="00D72B5F" w:rsidRPr="00FA5015" w:rsidRDefault="00D72B5F" w:rsidP="00D72B5F">
      <w:pPr>
        <w:pStyle w:val="Default"/>
        <w:numPr>
          <w:ilvl w:val="0"/>
          <w:numId w:val="3"/>
        </w:numPr>
      </w:pPr>
      <w:r w:rsidRPr="00FA5015">
        <w:t>Teisėkūros procedūros punktų sąrašas (viešas svarstymas pagal E</w:t>
      </w:r>
      <w:r w:rsidR="00CC203F">
        <w:t>S</w:t>
      </w:r>
      <w:r w:rsidRPr="00FA5015">
        <w:t xml:space="preserve"> sutarties 16 straipsnio 8 dalį)</w:t>
      </w:r>
    </w:p>
    <w:p w14:paraId="764C1F94" w14:textId="77777777" w:rsidR="00D72B5F" w:rsidRPr="00FA5015" w:rsidRDefault="00D72B5F" w:rsidP="00D72B5F">
      <w:pPr>
        <w:pStyle w:val="Default"/>
        <w:ind w:left="720"/>
      </w:pPr>
    </w:p>
    <w:p w14:paraId="764C1F95" w14:textId="77777777" w:rsidR="00D72B5F" w:rsidRPr="00FA5015" w:rsidRDefault="00D72B5F" w:rsidP="00D72B5F">
      <w:pPr>
        <w:pStyle w:val="Default"/>
        <w:rPr>
          <w:b/>
          <w:u w:val="single"/>
        </w:rPr>
      </w:pPr>
      <w:r w:rsidRPr="00FA5015">
        <w:rPr>
          <w:b/>
          <w:u w:val="single"/>
        </w:rPr>
        <w:t xml:space="preserve">ŽUVININKYSTĖ </w:t>
      </w:r>
    </w:p>
    <w:p w14:paraId="764C1F96" w14:textId="77777777" w:rsidR="00D72B5F" w:rsidRPr="00FA5015" w:rsidRDefault="00D72B5F" w:rsidP="00D72B5F">
      <w:pPr>
        <w:pStyle w:val="Default"/>
        <w:rPr>
          <w:bCs/>
          <w:u w:val="single"/>
        </w:rPr>
      </w:pPr>
      <w:r w:rsidRPr="00FA5015">
        <w:rPr>
          <w:bCs/>
          <w:u w:val="single"/>
        </w:rPr>
        <w:t>Su teisėkūros procedūra nesusijusi veikla</w:t>
      </w:r>
    </w:p>
    <w:p w14:paraId="764C1F97" w14:textId="77777777" w:rsidR="00D72B5F" w:rsidRPr="00FA5015" w:rsidRDefault="00D72B5F" w:rsidP="00D72B5F">
      <w:pPr>
        <w:pStyle w:val="Default"/>
      </w:pPr>
    </w:p>
    <w:p w14:paraId="764C1F98" w14:textId="77777777" w:rsidR="00D72B5F" w:rsidRPr="00B257F9" w:rsidRDefault="003D7045" w:rsidP="00D72B5F">
      <w:pPr>
        <w:pStyle w:val="Default"/>
        <w:rPr>
          <w:i/>
          <w:iCs/>
        </w:rPr>
      </w:pPr>
      <w:r w:rsidRPr="00B257F9">
        <w:t xml:space="preserve">3. </w:t>
      </w:r>
      <w:r w:rsidR="00D72B5F" w:rsidRPr="00B257F9">
        <w:t xml:space="preserve">Tarybos reglamentas, kuriuo </w:t>
      </w:r>
      <w:r w:rsidR="00B257F9" w:rsidRPr="00B257F9">
        <w:t>nustatomos 2019 ir 2020 m. Sąjungos žvejybos laivams skiriamos tam tikrų giliavandenių žuvų išteklių žvejybos galimybės</w:t>
      </w:r>
      <w:r w:rsidR="00D72B5F" w:rsidRPr="00B257F9">
        <w:rPr>
          <w:i/>
          <w:iCs/>
        </w:rPr>
        <w:t xml:space="preserve"> </w:t>
      </w:r>
    </w:p>
    <w:p w14:paraId="764C1F99" w14:textId="77777777" w:rsidR="00D72B5F" w:rsidRPr="00B257F9" w:rsidRDefault="00D359D8" w:rsidP="00D359D8">
      <w:pPr>
        <w:pStyle w:val="Default"/>
        <w:ind w:left="426"/>
        <w:rPr>
          <w:i/>
          <w:iCs/>
        </w:rPr>
      </w:pPr>
      <w:r w:rsidRPr="00B257F9">
        <w:rPr>
          <w:i/>
          <w:iCs/>
        </w:rPr>
        <w:t xml:space="preserve">- </w:t>
      </w:r>
      <w:r w:rsidR="00D72B5F" w:rsidRPr="00B257F9">
        <w:rPr>
          <w:i/>
          <w:iCs/>
        </w:rPr>
        <w:t>Politinis susitarimas</w:t>
      </w:r>
    </w:p>
    <w:p w14:paraId="764C1F9A" w14:textId="77777777" w:rsidR="00D72B5F" w:rsidRPr="00FA5015" w:rsidRDefault="00D72B5F" w:rsidP="00D72B5F">
      <w:pPr>
        <w:pStyle w:val="Default"/>
      </w:pPr>
    </w:p>
    <w:p w14:paraId="764C1F9B" w14:textId="77777777" w:rsidR="00D72B5F" w:rsidRPr="00FA5015" w:rsidRDefault="00D72B5F" w:rsidP="00D72B5F">
      <w:pPr>
        <w:pStyle w:val="Default"/>
        <w:rPr>
          <w:b/>
          <w:u w:val="single"/>
        </w:rPr>
      </w:pPr>
      <w:r w:rsidRPr="00FA5015">
        <w:rPr>
          <w:b/>
          <w:u w:val="single"/>
        </w:rPr>
        <w:t xml:space="preserve">ŽEMĖS ŪKIS </w:t>
      </w:r>
    </w:p>
    <w:p w14:paraId="764C1F9C" w14:textId="77777777" w:rsidR="00B257F9" w:rsidRPr="00FA5015" w:rsidRDefault="00B257F9" w:rsidP="00B257F9">
      <w:pPr>
        <w:pStyle w:val="Default"/>
        <w:rPr>
          <w:bCs/>
          <w:u w:val="single"/>
        </w:rPr>
      </w:pPr>
      <w:r w:rsidRPr="00FA5015">
        <w:rPr>
          <w:bCs/>
          <w:u w:val="single"/>
        </w:rPr>
        <w:t xml:space="preserve">Su teisėkūros procedūra nesusijusi veikla </w:t>
      </w:r>
    </w:p>
    <w:p w14:paraId="764C1F9D" w14:textId="77777777" w:rsidR="00B257F9" w:rsidRPr="00FA5015" w:rsidRDefault="00B257F9" w:rsidP="00B257F9">
      <w:pPr>
        <w:pStyle w:val="Default"/>
      </w:pPr>
    </w:p>
    <w:p w14:paraId="764C1F9E" w14:textId="77777777" w:rsidR="00B257F9" w:rsidRPr="00FA5015" w:rsidRDefault="00B257F9" w:rsidP="00B257F9">
      <w:pPr>
        <w:pStyle w:val="Default"/>
      </w:pPr>
      <w:r>
        <w:t>4</w:t>
      </w:r>
      <w:r w:rsidRPr="00FA5015">
        <w:t>.</w:t>
      </w:r>
      <w:r>
        <w:t xml:space="preserve"> Su prekyba susiję žemės ūkio klausimai</w:t>
      </w:r>
      <w:r w:rsidRPr="00FA5015">
        <w:t xml:space="preserve"> </w:t>
      </w:r>
    </w:p>
    <w:p w14:paraId="764C1F9F" w14:textId="77777777" w:rsidR="00B257F9" w:rsidRPr="00B257F9" w:rsidRDefault="00B257F9" w:rsidP="00B257F9">
      <w:pPr>
        <w:pStyle w:val="Default"/>
        <w:ind w:left="426"/>
        <w:rPr>
          <w:i/>
          <w:iCs/>
        </w:rPr>
      </w:pPr>
      <w:r w:rsidRPr="00B257F9">
        <w:rPr>
          <w:i/>
          <w:iCs/>
        </w:rPr>
        <w:t xml:space="preserve">- Komisijos informacija </w:t>
      </w:r>
    </w:p>
    <w:p w14:paraId="764C1FA0" w14:textId="77777777" w:rsidR="00B257F9" w:rsidRPr="00B257F9" w:rsidRDefault="00B257F9" w:rsidP="00B257F9">
      <w:pPr>
        <w:pStyle w:val="Default"/>
        <w:ind w:left="426"/>
        <w:rPr>
          <w:i/>
        </w:rPr>
      </w:pPr>
      <w:r w:rsidRPr="00B257F9">
        <w:rPr>
          <w:i/>
        </w:rPr>
        <w:t>- Pasikeitimas nuomonėmis</w:t>
      </w:r>
    </w:p>
    <w:p w14:paraId="764C1FA1" w14:textId="77777777" w:rsidR="00B257F9" w:rsidRDefault="00B257F9" w:rsidP="00B257F9">
      <w:pPr>
        <w:pStyle w:val="Default"/>
      </w:pPr>
    </w:p>
    <w:p w14:paraId="764C1FA2" w14:textId="77777777" w:rsidR="00B257F9" w:rsidRDefault="00B257F9" w:rsidP="00B257F9">
      <w:pPr>
        <w:pStyle w:val="Default"/>
      </w:pPr>
      <w:r>
        <w:t>5. Rinkų situacija</w:t>
      </w:r>
    </w:p>
    <w:p w14:paraId="764C1FA3" w14:textId="77777777" w:rsidR="00B257F9" w:rsidRPr="00B257F9" w:rsidRDefault="00B257F9" w:rsidP="00B257F9">
      <w:pPr>
        <w:pStyle w:val="Default"/>
        <w:ind w:left="426"/>
        <w:rPr>
          <w:i/>
          <w:iCs/>
        </w:rPr>
      </w:pPr>
      <w:r w:rsidRPr="00B257F9">
        <w:rPr>
          <w:i/>
          <w:iCs/>
        </w:rPr>
        <w:t xml:space="preserve">- Komisijos informacija </w:t>
      </w:r>
    </w:p>
    <w:p w14:paraId="764C1FA4" w14:textId="77777777" w:rsidR="00B257F9" w:rsidRPr="00B257F9" w:rsidRDefault="00B257F9" w:rsidP="00B257F9">
      <w:pPr>
        <w:pStyle w:val="Default"/>
        <w:ind w:left="426"/>
        <w:rPr>
          <w:i/>
        </w:rPr>
      </w:pPr>
      <w:r w:rsidRPr="00B257F9">
        <w:rPr>
          <w:i/>
        </w:rPr>
        <w:t>- Pasikeitimas nuomonėmis</w:t>
      </w:r>
    </w:p>
    <w:p w14:paraId="764C1FA5" w14:textId="77777777" w:rsidR="00B257F9" w:rsidRDefault="00B257F9" w:rsidP="00D72B5F">
      <w:pPr>
        <w:pStyle w:val="Default"/>
        <w:rPr>
          <w:bCs/>
          <w:u w:val="single"/>
        </w:rPr>
      </w:pPr>
    </w:p>
    <w:p w14:paraId="764C1FA6" w14:textId="77777777" w:rsidR="00D72B5F" w:rsidRPr="00FA5015" w:rsidRDefault="00D72B5F" w:rsidP="00D72B5F">
      <w:pPr>
        <w:pStyle w:val="Default"/>
        <w:rPr>
          <w:bCs/>
          <w:u w:val="single"/>
        </w:rPr>
      </w:pPr>
      <w:r w:rsidRPr="00FA5015">
        <w:rPr>
          <w:bCs/>
          <w:u w:val="single"/>
        </w:rPr>
        <w:t>Teisėkūros procedūra priimamų aktų svarstymas</w:t>
      </w:r>
    </w:p>
    <w:p w14:paraId="764C1FA7" w14:textId="77777777" w:rsidR="00D72B5F" w:rsidRPr="00FA5015" w:rsidRDefault="00D72B5F" w:rsidP="00D72B5F">
      <w:pPr>
        <w:pStyle w:val="Default"/>
      </w:pPr>
      <w:r w:rsidRPr="00FA5015">
        <w:t>(Viešas svarstymas pagal Europos Sąjungos sutarties 16 straipsnio 8 dalį)</w:t>
      </w:r>
    </w:p>
    <w:p w14:paraId="764C1FA8" w14:textId="77777777" w:rsidR="00D72B5F" w:rsidRPr="00FA5015" w:rsidRDefault="00D72B5F" w:rsidP="00D72B5F">
      <w:pPr>
        <w:pStyle w:val="Default"/>
        <w:rPr>
          <w:u w:val="single"/>
        </w:rPr>
      </w:pPr>
    </w:p>
    <w:p w14:paraId="764C1FA9" w14:textId="77777777" w:rsidR="00D72B5F" w:rsidRPr="00FA5015" w:rsidRDefault="003D7045" w:rsidP="00D72B5F">
      <w:pPr>
        <w:pStyle w:val="Default"/>
        <w:rPr>
          <w:b/>
        </w:rPr>
      </w:pPr>
      <w:r w:rsidRPr="00FA5015">
        <w:rPr>
          <w:b/>
        </w:rPr>
        <w:t xml:space="preserve">6. </w:t>
      </w:r>
      <w:r w:rsidR="00B257F9">
        <w:rPr>
          <w:b/>
        </w:rPr>
        <w:t xml:space="preserve">Teisės aktų pasiūlymai </w:t>
      </w:r>
      <w:r w:rsidR="00D72B5F" w:rsidRPr="00FA5015">
        <w:rPr>
          <w:b/>
        </w:rPr>
        <w:t xml:space="preserve">dėl BŽŪP </w:t>
      </w:r>
      <w:r w:rsidR="00B257F9">
        <w:rPr>
          <w:b/>
        </w:rPr>
        <w:t>po 2020 m. (horizontalūs klausimai ir bendras rinkų organizavimas)</w:t>
      </w:r>
      <w:r w:rsidR="00D72B5F" w:rsidRPr="00FA5015">
        <w:rPr>
          <w:b/>
        </w:rPr>
        <w:t xml:space="preserve"> </w:t>
      </w:r>
    </w:p>
    <w:p w14:paraId="764C1FAA" w14:textId="77777777" w:rsidR="00D72B5F" w:rsidRPr="00FA5015" w:rsidRDefault="00D359D8" w:rsidP="00D359D8">
      <w:pPr>
        <w:pStyle w:val="Default"/>
        <w:ind w:left="426"/>
        <w:rPr>
          <w:b/>
          <w:i/>
          <w:iCs/>
        </w:rPr>
      </w:pPr>
      <w:r w:rsidRPr="00FA5015">
        <w:rPr>
          <w:b/>
          <w:i/>
          <w:iCs/>
        </w:rPr>
        <w:t xml:space="preserve">- </w:t>
      </w:r>
      <w:r w:rsidR="00D72B5F" w:rsidRPr="00FA5015">
        <w:rPr>
          <w:b/>
          <w:i/>
          <w:iCs/>
        </w:rPr>
        <w:t>P</w:t>
      </w:r>
      <w:r w:rsidR="00B257F9">
        <w:rPr>
          <w:b/>
          <w:i/>
          <w:iCs/>
        </w:rPr>
        <w:t>olitiniai debatai</w:t>
      </w:r>
    </w:p>
    <w:p w14:paraId="764C1FAB" w14:textId="77777777" w:rsidR="00215DAC" w:rsidRDefault="00215DAC" w:rsidP="00215DAC">
      <w:pPr>
        <w:pStyle w:val="Default"/>
        <w:rPr>
          <w:b/>
        </w:rPr>
      </w:pPr>
    </w:p>
    <w:p w14:paraId="764C1FAC" w14:textId="77777777" w:rsidR="00956311" w:rsidRPr="00FA5015" w:rsidRDefault="00956311" w:rsidP="00215DAC">
      <w:pPr>
        <w:pStyle w:val="Default"/>
        <w:rPr>
          <w:b/>
        </w:rPr>
      </w:pPr>
    </w:p>
    <w:p w14:paraId="764C1FAD" w14:textId="77777777" w:rsidR="00D72B5F" w:rsidRPr="00FA5015" w:rsidRDefault="00D72B5F" w:rsidP="00D72B5F">
      <w:pPr>
        <w:pStyle w:val="Betarp1"/>
        <w:rPr>
          <w:b/>
          <w:szCs w:val="24"/>
        </w:rPr>
      </w:pPr>
      <w:r w:rsidRPr="00F775EA">
        <w:rPr>
          <w:b/>
          <w:szCs w:val="24"/>
        </w:rPr>
        <w:t>Lietuvai aktualiausi</w:t>
      </w:r>
      <w:r w:rsidR="00DB3866" w:rsidRPr="00F775EA">
        <w:rPr>
          <w:b/>
          <w:szCs w:val="24"/>
        </w:rPr>
        <w:t>as</w:t>
      </w:r>
      <w:r w:rsidR="00D359D8" w:rsidRPr="00F775EA">
        <w:rPr>
          <w:b/>
          <w:szCs w:val="24"/>
        </w:rPr>
        <w:t xml:space="preserve"> </w:t>
      </w:r>
      <w:r w:rsidR="00114744" w:rsidRPr="00F775EA">
        <w:rPr>
          <w:b/>
          <w:szCs w:val="24"/>
        </w:rPr>
        <w:t xml:space="preserve">6 </w:t>
      </w:r>
      <w:r w:rsidRPr="00F775EA">
        <w:rPr>
          <w:b/>
          <w:szCs w:val="24"/>
        </w:rPr>
        <w:t>klausima</w:t>
      </w:r>
      <w:r w:rsidR="00DB3866" w:rsidRPr="00F775EA">
        <w:rPr>
          <w:b/>
          <w:szCs w:val="24"/>
        </w:rPr>
        <w:t>s</w:t>
      </w:r>
      <w:r w:rsidRPr="00F775EA">
        <w:rPr>
          <w:b/>
          <w:szCs w:val="24"/>
        </w:rPr>
        <w:t>.</w:t>
      </w:r>
    </w:p>
    <w:p w14:paraId="764C1FAE" w14:textId="77777777" w:rsidR="00D72B5F" w:rsidRPr="00FA5015" w:rsidRDefault="00D72B5F" w:rsidP="00D72B5F">
      <w:pPr>
        <w:pStyle w:val="Betarp1"/>
        <w:rPr>
          <w:b/>
          <w:szCs w:val="24"/>
        </w:rPr>
      </w:pPr>
    </w:p>
    <w:p w14:paraId="764C1FAF" w14:textId="77777777" w:rsidR="00D72B5F" w:rsidRPr="00FA5015" w:rsidRDefault="00D72B5F" w:rsidP="00DB3866">
      <w:pPr>
        <w:pStyle w:val="Betarp1"/>
        <w:spacing w:line="360" w:lineRule="auto"/>
        <w:ind w:firstLine="426"/>
        <w:rPr>
          <w:iCs/>
          <w:szCs w:val="24"/>
        </w:rPr>
      </w:pPr>
      <w:r w:rsidRPr="00FA5015">
        <w:rPr>
          <w:iCs/>
          <w:szCs w:val="24"/>
        </w:rPr>
        <w:t>Teikiame preliminarias</w:t>
      </w:r>
      <w:r w:rsidR="00404AAB">
        <w:rPr>
          <w:iCs/>
          <w:szCs w:val="24"/>
        </w:rPr>
        <w:t xml:space="preserve"> </w:t>
      </w:r>
      <w:r w:rsidR="00956311">
        <w:rPr>
          <w:iCs/>
          <w:szCs w:val="24"/>
        </w:rPr>
        <w:t>(atsižvelgiant į tai, kad dokumentai ES Tarybos posėdžiui dėl 4, 5 ir 6 klausimų dar negauti)</w:t>
      </w:r>
      <w:r w:rsidRPr="00FA5015">
        <w:rPr>
          <w:iCs/>
          <w:szCs w:val="24"/>
        </w:rPr>
        <w:t xml:space="preserve"> Lietuvos Respublikos pozicijas ES Tarybos posėdžiui</w:t>
      </w:r>
      <w:r w:rsidR="0073798D">
        <w:rPr>
          <w:iCs/>
          <w:szCs w:val="24"/>
        </w:rPr>
        <w:t>.</w:t>
      </w:r>
      <w:r w:rsidRPr="00FA5015">
        <w:rPr>
          <w:iCs/>
          <w:szCs w:val="24"/>
        </w:rPr>
        <w:t xml:space="preserve"> </w:t>
      </w:r>
    </w:p>
    <w:p w14:paraId="764C1FB0" w14:textId="77777777" w:rsidR="00B67148" w:rsidRPr="00FA5015" w:rsidRDefault="00B67148" w:rsidP="004A7CD9">
      <w:pPr>
        <w:ind w:left="-284"/>
      </w:pPr>
    </w:p>
    <w:p w14:paraId="764C1FB1" w14:textId="77777777" w:rsidR="003D7045" w:rsidRDefault="00D51A0A" w:rsidP="003D7045">
      <w:pPr>
        <w:pStyle w:val="Default"/>
        <w:rPr>
          <w:b/>
          <w:u w:val="single"/>
        </w:rPr>
      </w:pPr>
      <w:r w:rsidRPr="00634239">
        <w:rPr>
          <w:b/>
          <w:u w:val="single"/>
        </w:rPr>
        <w:t xml:space="preserve">ŽUVININKYSTĖ </w:t>
      </w:r>
    </w:p>
    <w:p w14:paraId="764C1FB2" w14:textId="77777777" w:rsidR="003D7045" w:rsidRDefault="003D7045" w:rsidP="003D7045">
      <w:pPr>
        <w:pStyle w:val="Default"/>
        <w:rPr>
          <w:b/>
          <w:u w:val="single"/>
        </w:rPr>
      </w:pPr>
    </w:p>
    <w:p w14:paraId="764C1FB3" w14:textId="77777777" w:rsidR="00B257F9" w:rsidRPr="00B257F9" w:rsidRDefault="00B257F9" w:rsidP="00B257F9">
      <w:pPr>
        <w:pStyle w:val="Default"/>
        <w:rPr>
          <w:i/>
          <w:iCs/>
        </w:rPr>
      </w:pPr>
      <w:r w:rsidRPr="00B257F9">
        <w:t>3. Tarybos reglamentas, kuriuo nustatomos 2019 ir 2020 m. Sąjungos žvejybos laivams skiriamos tam tikrų giliavandenių žuvų išteklių žvejybos galimybės</w:t>
      </w:r>
      <w:r w:rsidRPr="00B257F9">
        <w:rPr>
          <w:i/>
          <w:iCs/>
        </w:rPr>
        <w:t xml:space="preserve"> </w:t>
      </w:r>
    </w:p>
    <w:p w14:paraId="764C1FB4" w14:textId="77777777" w:rsidR="00B257F9" w:rsidRPr="00B257F9" w:rsidRDefault="00B257F9" w:rsidP="00B257F9">
      <w:pPr>
        <w:pStyle w:val="Default"/>
        <w:ind w:left="426"/>
        <w:rPr>
          <w:i/>
          <w:iCs/>
        </w:rPr>
      </w:pPr>
      <w:r w:rsidRPr="00B257F9">
        <w:rPr>
          <w:i/>
          <w:iCs/>
        </w:rPr>
        <w:t>- Politinis susitarimas</w:t>
      </w:r>
    </w:p>
    <w:p w14:paraId="764C1FB5" w14:textId="77777777" w:rsidR="003D7045" w:rsidRPr="00FA5015" w:rsidRDefault="003D7045" w:rsidP="003D7045">
      <w:pPr>
        <w:pStyle w:val="Default"/>
        <w:rPr>
          <w:b/>
          <w:i/>
          <w:iCs/>
        </w:rPr>
      </w:pPr>
    </w:p>
    <w:p w14:paraId="764C1FB6" w14:textId="77777777" w:rsidR="00956311" w:rsidRDefault="00E87655" w:rsidP="00CA3798">
      <w:pPr>
        <w:pStyle w:val="Default"/>
        <w:spacing w:line="360" w:lineRule="auto"/>
        <w:ind w:firstLine="426"/>
        <w:jc w:val="both"/>
      </w:pPr>
      <w:r>
        <w:t xml:space="preserve">Pasiūlymu ateinantiems dvejiems metams </w:t>
      </w:r>
      <w:r w:rsidR="00E03599">
        <w:t xml:space="preserve">būtų nustatytos </w:t>
      </w:r>
      <w:r>
        <w:t>giliavandenių žuvų rūšių žvejybos galimyb</w:t>
      </w:r>
      <w:r w:rsidR="00E03599">
        <w:t>ė</w:t>
      </w:r>
      <w:r>
        <w:t xml:space="preserve">s </w:t>
      </w:r>
      <w:r w:rsidR="00404AAB">
        <w:t xml:space="preserve">ES laivams </w:t>
      </w:r>
      <w:r>
        <w:t>šiaurės rytų Atlante</w:t>
      </w:r>
      <w:r w:rsidR="00CA3798">
        <w:t>. G</w:t>
      </w:r>
      <w:r>
        <w:t xml:space="preserve">iliavandenės žuvys – tokios žuvys, kurios gyvena už kontinentinio šelfo ribų </w:t>
      </w:r>
      <w:r w:rsidR="00CA3798">
        <w:t>didesniame</w:t>
      </w:r>
      <w:r>
        <w:t xml:space="preserve"> nei 600 m gylyje ir pasižymi </w:t>
      </w:r>
      <w:r w:rsidRPr="00E87655">
        <w:t>ilgaamž</w:t>
      </w:r>
      <w:r w:rsidR="00CA3798">
        <w:t>iškumu</w:t>
      </w:r>
      <w:r w:rsidRPr="00E87655">
        <w:t>, lėt</w:t>
      </w:r>
      <w:r w:rsidR="00CA3798">
        <w:t>u</w:t>
      </w:r>
      <w:r w:rsidRPr="00E87655">
        <w:t xml:space="preserve"> aug</w:t>
      </w:r>
      <w:r w:rsidR="00CA3798">
        <w:t xml:space="preserve">imu bei vėlyva branda, dėl ko šie ištekliai yra ypač pažeidžiami. </w:t>
      </w:r>
    </w:p>
    <w:p w14:paraId="764C1FB7" w14:textId="77777777" w:rsidR="00CA3798" w:rsidRDefault="00956311" w:rsidP="00CA3798">
      <w:pPr>
        <w:pStyle w:val="Default"/>
        <w:spacing w:line="360" w:lineRule="auto"/>
        <w:ind w:firstLine="426"/>
        <w:jc w:val="both"/>
      </w:pPr>
      <w:r>
        <w:t xml:space="preserve">Remdamasi </w:t>
      </w:r>
      <w:r w:rsidR="00CA3798">
        <w:t>mokslininkų rekomendacij</w:t>
      </w:r>
      <w:r>
        <w:t>omi</w:t>
      </w:r>
      <w:r w:rsidR="00CA3798">
        <w:t xml:space="preserve">s </w:t>
      </w:r>
      <w:r w:rsidR="00E03599">
        <w:t xml:space="preserve">dėl giliavandenių žuvų </w:t>
      </w:r>
      <w:r w:rsidR="00CA3798">
        <w:t>išteklių būkl</w:t>
      </w:r>
      <w:r w:rsidR="00E03599">
        <w:t>ės</w:t>
      </w:r>
      <w:r w:rsidR="00CA3798" w:rsidRPr="00CA3798">
        <w:t xml:space="preserve"> </w:t>
      </w:r>
      <w:r w:rsidR="00CA3798">
        <w:t xml:space="preserve">ir siekdama užtikrinti tvarų </w:t>
      </w:r>
      <w:r w:rsidR="00E03599">
        <w:t>j</w:t>
      </w:r>
      <w:r w:rsidR="00CA3798">
        <w:t>ų naudojimą</w:t>
      </w:r>
      <w:r w:rsidR="00404AAB">
        <w:t xml:space="preserve"> pagal </w:t>
      </w:r>
      <w:r w:rsidR="00404AAB" w:rsidRPr="00404AAB">
        <w:t>ES bendros žuvininkystės politikos principus</w:t>
      </w:r>
      <w:r w:rsidR="00CA3798">
        <w:t>, Europos Komisija siūlo sumažinti d</w:t>
      </w:r>
      <w:r w:rsidR="00404AAB">
        <w:t>augumos</w:t>
      </w:r>
      <w:r w:rsidR="00CA3798">
        <w:t xml:space="preserve"> </w:t>
      </w:r>
      <w:r w:rsidR="00404AAB">
        <w:t xml:space="preserve">reguliuojamų </w:t>
      </w:r>
      <w:r w:rsidR="00CA3798">
        <w:t xml:space="preserve">giliavandenių žuvų rūšių </w:t>
      </w:r>
      <w:r w:rsidR="00DB3866">
        <w:t xml:space="preserve">(juodųjų kalavijų, paprastųjų beriksų, bukasnukių ilgauodegių grenadierių, raudonpelekių pagelų) </w:t>
      </w:r>
      <w:r w:rsidR="00CA3798">
        <w:t>žvejybos kvotas</w:t>
      </w:r>
      <w:r w:rsidR="00DB3866">
        <w:t xml:space="preserve"> septyniuose valdymo rajonuose ir padidinti raudonpelekių pagelų Azorų vandenyse ir bukasnukių ilgauodegių grenadierių pietvakarių vandenyse kvotas</w:t>
      </w:r>
      <w:r w:rsidR="00CA3798">
        <w:t xml:space="preserve">. </w:t>
      </w:r>
    </w:p>
    <w:p w14:paraId="764C1FB8" w14:textId="77777777" w:rsidR="00E03599" w:rsidRDefault="00CA3798" w:rsidP="00E03599">
      <w:pPr>
        <w:pStyle w:val="Default"/>
        <w:spacing w:line="360" w:lineRule="auto"/>
        <w:ind w:firstLine="426"/>
        <w:jc w:val="both"/>
      </w:pPr>
      <w:r w:rsidRPr="00CA3798">
        <w:t xml:space="preserve">Giliavandenių žuvų žvejyba šiaurės rytų Atlante daugiausia užsiima </w:t>
      </w:r>
      <w:r w:rsidR="00E03599">
        <w:t xml:space="preserve">Portugalijos, </w:t>
      </w:r>
      <w:r w:rsidR="00E03599" w:rsidRPr="00CA3798">
        <w:t>Prancūzijo</w:t>
      </w:r>
      <w:r w:rsidR="00E03599">
        <w:t>s, I</w:t>
      </w:r>
      <w:r w:rsidR="00E03599" w:rsidRPr="00CA3798">
        <w:t>spanijo</w:t>
      </w:r>
      <w:r w:rsidR="00E03599">
        <w:t xml:space="preserve">s, Jungtinės Karalystės </w:t>
      </w:r>
      <w:r w:rsidRPr="00CA3798">
        <w:t>žvejybos laivai</w:t>
      </w:r>
      <w:r w:rsidR="00E03599">
        <w:t>. Lietuva istoriškai gauna kelių giliavandenių žuvų rūšių (giliavandenių ryklių, juodųjų ka</w:t>
      </w:r>
      <w:r w:rsidR="00956311">
        <w:t>lavijų</w:t>
      </w:r>
      <w:r w:rsidR="00E03599">
        <w:t xml:space="preserve">, bukasnukių ilgauodegių grenadierių) žvejybos kvotas, tačiau ES 2003 m. pradėjus reguliuoti šią žvejybą ir smarkiai sumažinus jų žvejybos galimybes, dėl nustatomų itin </w:t>
      </w:r>
      <w:r w:rsidR="0060701C">
        <w:t xml:space="preserve">nedidelių </w:t>
      </w:r>
      <w:r w:rsidR="00E03599">
        <w:t xml:space="preserve">kvotų jau daugiau nei dešimtmetį Lietuvos laivai tikslinės </w:t>
      </w:r>
      <w:r w:rsidR="002F5939">
        <w:t xml:space="preserve">giliavandenių žuvų </w:t>
      </w:r>
      <w:r w:rsidR="00E03599">
        <w:t>žvejybos nebevykdo.</w:t>
      </w:r>
    </w:p>
    <w:p w14:paraId="764C1FB9" w14:textId="77777777" w:rsidR="00100D1F" w:rsidRPr="00E03599" w:rsidRDefault="00100D1F" w:rsidP="00E03599">
      <w:pPr>
        <w:pStyle w:val="Default"/>
        <w:spacing w:line="360" w:lineRule="auto"/>
        <w:ind w:firstLine="426"/>
        <w:jc w:val="both"/>
        <w:rPr>
          <w:b/>
        </w:rPr>
      </w:pPr>
      <w:r w:rsidRPr="00E03599">
        <w:rPr>
          <w:b/>
        </w:rPr>
        <w:t>Lietuvos pozicija</w:t>
      </w:r>
      <w:r w:rsidR="00E03599">
        <w:rPr>
          <w:b/>
        </w:rPr>
        <w:t>:</w:t>
      </w:r>
    </w:p>
    <w:p w14:paraId="764C1FBA" w14:textId="07F419D5" w:rsidR="00E03599" w:rsidRDefault="00E03599" w:rsidP="00E03599">
      <w:pPr>
        <w:pStyle w:val="Default"/>
        <w:spacing w:line="360" w:lineRule="auto"/>
        <w:ind w:firstLine="426"/>
        <w:jc w:val="both"/>
      </w:pPr>
      <w:r>
        <w:t xml:space="preserve">Atsižvelgdama </w:t>
      </w:r>
      <w:r w:rsidR="00956311">
        <w:t xml:space="preserve">į ES bendros žuvininkystės politikos principus ir </w:t>
      </w:r>
      <w:r>
        <w:t>mokslines rekomendacijas, Lietuva gali pritarti pasiūlymui dėl giliavandenių žuvų žvejybos galimybių 2019</w:t>
      </w:r>
      <w:r w:rsidR="00C435D2">
        <w:t>–</w:t>
      </w:r>
      <w:r>
        <w:t>2020 metams.</w:t>
      </w:r>
    </w:p>
    <w:p w14:paraId="764C1FBB" w14:textId="77777777" w:rsidR="00057B92" w:rsidRDefault="00057B92" w:rsidP="00057B92">
      <w:pPr>
        <w:spacing w:line="360" w:lineRule="auto"/>
        <w:jc w:val="both"/>
      </w:pPr>
    </w:p>
    <w:p w14:paraId="764C1FBC" w14:textId="77777777" w:rsidR="00E74F38" w:rsidRPr="00FA5015" w:rsidRDefault="006D5593" w:rsidP="00E74F38">
      <w:pPr>
        <w:pStyle w:val="Default"/>
        <w:spacing w:line="360" w:lineRule="auto"/>
        <w:rPr>
          <w:b/>
          <w:u w:val="single"/>
        </w:rPr>
      </w:pPr>
      <w:r w:rsidRPr="00FA5015">
        <w:rPr>
          <w:b/>
          <w:u w:val="single"/>
        </w:rPr>
        <w:t xml:space="preserve">ŽEMĖS ŪKIS </w:t>
      </w:r>
    </w:p>
    <w:p w14:paraId="764C1FBD" w14:textId="77777777" w:rsidR="00B257F9" w:rsidRPr="00FA5015" w:rsidRDefault="00B257F9" w:rsidP="00B257F9">
      <w:pPr>
        <w:pStyle w:val="Default"/>
      </w:pPr>
      <w:r>
        <w:t>4</w:t>
      </w:r>
      <w:r w:rsidRPr="00FA5015">
        <w:t>.</w:t>
      </w:r>
      <w:r>
        <w:t xml:space="preserve"> Su prekyba susiję žemės ūkio klausimai</w:t>
      </w:r>
      <w:r w:rsidRPr="00FA5015">
        <w:t xml:space="preserve"> </w:t>
      </w:r>
    </w:p>
    <w:p w14:paraId="764C1FBE" w14:textId="77777777" w:rsidR="00B257F9" w:rsidRPr="00B257F9" w:rsidRDefault="00B257F9" w:rsidP="00B257F9">
      <w:pPr>
        <w:pStyle w:val="Default"/>
        <w:ind w:left="426"/>
        <w:rPr>
          <w:i/>
          <w:iCs/>
        </w:rPr>
      </w:pPr>
      <w:r w:rsidRPr="00B257F9">
        <w:rPr>
          <w:i/>
          <w:iCs/>
        </w:rPr>
        <w:t xml:space="preserve">- Komisijos informacija </w:t>
      </w:r>
    </w:p>
    <w:p w14:paraId="764C1FBF" w14:textId="77777777" w:rsidR="00B257F9" w:rsidRPr="00B257F9" w:rsidRDefault="00B257F9" w:rsidP="00B257F9">
      <w:pPr>
        <w:pStyle w:val="Default"/>
        <w:ind w:left="426"/>
        <w:rPr>
          <w:i/>
        </w:rPr>
      </w:pPr>
      <w:r w:rsidRPr="00B257F9">
        <w:rPr>
          <w:i/>
        </w:rPr>
        <w:t>- Pasikeitimas nuomonėmis</w:t>
      </w:r>
    </w:p>
    <w:p w14:paraId="764C1FC0" w14:textId="77777777" w:rsidR="00B257F9" w:rsidRDefault="00B257F9" w:rsidP="00B257F9">
      <w:pPr>
        <w:pStyle w:val="Default"/>
      </w:pPr>
    </w:p>
    <w:p w14:paraId="764C1FC1" w14:textId="77777777" w:rsidR="002F5939" w:rsidRPr="00966184" w:rsidRDefault="002F5939" w:rsidP="002F5939">
      <w:pPr>
        <w:spacing w:line="360" w:lineRule="auto"/>
        <w:ind w:firstLine="426"/>
        <w:jc w:val="both"/>
      </w:pPr>
      <w:r w:rsidRPr="00966184">
        <w:rPr>
          <w:rFonts w:eastAsia="Calibri"/>
        </w:rPr>
        <w:t xml:space="preserve">ES Tarybos posėdyje Europos Komisija (EK) </w:t>
      </w:r>
      <w:r w:rsidR="00DB3866">
        <w:rPr>
          <w:rFonts w:eastAsia="Calibri"/>
        </w:rPr>
        <w:t xml:space="preserve">turėtų </w:t>
      </w:r>
      <w:r w:rsidRPr="00966184">
        <w:rPr>
          <w:rFonts w:eastAsia="Calibri"/>
        </w:rPr>
        <w:t>pateik</w:t>
      </w:r>
      <w:r w:rsidR="00DB3866">
        <w:rPr>
          <w:rFonts w:eastAsia="Calibri"/>
        </w:rPr>
        <w:t>ti</w:t>
      </w:r>
      <w:r w:rsidRPr="00966184">
        <w:rPr>
          <w:rFonts w:eastAsia="Calibri"/>
        </w:rPr>
        <w:t xml:space="preserve"> informaciją apie dabartinę padėtį tarptautinės prekybo</w:t>
      </w:r>
      <w:r>
        <w:rPr>
          <w:rFonts w:eastAsia="Calibri"/>
        </w:rPr>
        <w:t>s žemės ūkio produktais srityje</w:t>
      </w:r>
      <w:r w:rsidRPr="00966184">
        <w:t>.</w:t>
      </w:r>
    </w:p>
    <w:p w14:paraId="764C1FC2" w14:textId="1603162E" w:rsidR="002F5939" w:rsidRPr="00966184" w:rsidRDefault="002F5939" w:rsidP="002F5939">
      <w:pPr>
        <w:spacing w:line="360" w:lineRule="auto"/>
        <w:ind w:firstLine="426"/>
        <w:jc w:val="both"/>
      </w:pPr>
      <w:r w:rsidRPr="00966184">
        <w:t>Paskutinieji EK paskelbti prekybos duomenys patvirtina stabilius ES žemės ūkio ir maisto produktų eksporto rezultatus. Per pastarųjų 12 mėnesių laikotarpį (2017 m.  rugpjūtis</w:t>
      </w:r>
      <w:r w:rsidR="00C435D2">
        <w:t>–</w:t>
      </w:r>
      <w:r w:rsidRPr="00966184">
        <w:t xml:space="preserve">2018 m. liepa) ES žemės ūkio ir maisto produktų eksportas siekė beveik 137 mlrd. </w:t>
      </w:r>
      <w:r w:rsidR="00C435D2">
        <w:t>E</w:t>
      </w:r>
      <w:r w:rsidR="00217B7E">
        <w:t>ur</w:t>
      </w:r>
      <w:r w:rsidR="00C435D2">
        <w:t xml:space="preserve"> </w:t>
      </w:r>
      <w:r w:rsidRPr="00966184">
        <w:t xml:space="preserve">bei padidėjo 0,9 proc. palyginus su tuo pačiu laikotarpiu prieš metus. Didžiausias eksporto padidėjimas skaičiuojant vertine išraiška fiksuotas prekyboje su Japonija (+409 mln. EUR; +9 proc.),  Rusija (+379 mln. EUR; </w:t>
      </w:r>
      <w:r w:rsidRPr="00966184">
        <w:lastRenderedPageBreak/>
        <w:t>+6</w:t>
      </w:r>
      <w:r>
        <w:t> </w:t>
      </w:r>
      <w:r w:rsidRPr="00966184">
        <w:t>proc.), Turkija (+291 mln. EUR; +9 proc.), Ukraina (+291 mln. EUR; +18 proc.) ir Singapūru (+221 mln. EUR; +10 proc.). JAV yra viena svarbiausių ES žemės ūkio ir maisto produktų eksporto rinkų, tačiau eksporto padidėjimas neženklus (+58 mln. EUR; +0,3 proc.)</w:t>
      </w:r>
    </w:p>
    <w:p w14:paraId="764C1FC3" w14:textId="26EC0147" w:rsidR="002F5939" w:rsidRPr="00966184" w:rsidRDefault="002F5939" w:rsidP="002F5939">
      <w:pPr>
        <w:spacing w:line="360" w:lineRule="auto"/>
        <w:ind w:firstLine="426"/>
        <w:jc w:val="both"/>
      </w:pPr>
      <w:r w:rsidRPr="00966184">
        <w:t xml:space="preserve">Žemės ūkio ir maisto produktų importas į ES iš trečiųjų šalių per minėtą 12 mėnesių laikotarpį siekė 115 mlrd. </w:t>
      </w:r>
      <w:r w:rsidR="00C435D2">
        <w:t>EUR</w:t>
      </w:r>
      <w:r w:rsidRPr="00966184">
        <w:t xml:space="preserve"> bei sumažėjo 2,5 proc.</w:t>
      </w:r>
      <w:r>
        <w:t>,</w:t>
      </w:r>
      <w:r w:rsidRPr="00966184">
        <w:t xml:space="preserve"> palyginus su tuo pačiu laikotarpiu prieš metus. Daugiausia buvo importuojama iš Brazilijos ir JAV. Ženklesnis eksporto augimas sąlygojo teigiamą prekybos balansą, kuris sudaro 22,2 mlrd. </w:t>
      </w:r>
      <w:r>
        <w:t>e</w:t>
      </w:r>
      <w:r w:rsidRPr="00966184">
        <w:t>urų</w:t>
      </w:r>
      <w:bookmarkStart w:id="0" w:name="_GoBack"/>
      <w:bookmarkEnd w:id="0"/>
      <w:r w:rsidRPr="00966184">
        <w:t xml:space="preserve"> (+1,4 mlrd. EUR; +23 proc.).</w:t>
      </w:r>
    </w:p>
    <w:p w14:paraId="764C1FC4" w14:textId="77777777" w:rsidR="002F5939" w:rsidRDefault="002F5939" w:rsidP="002F5939">
      <w:pPr>
        <w:spacing w:line="360" w:lineRule="auto"/>
        <w:ind w:firstLine="426"/>
        <w:jc w:val="both"/>
        <w:rPr>
          <w:rFonts w:eastAsia="Calibri"/>
        </w:rPr>
      </w:pPr>
      <w:r w:rsidRPr="00966184">
        <w:rPr>
          <w:rFonts w:eastAsia="Calibri"/>
        </w:rPr>
        <w:t>2018 m. Europos Komisija iš ES žemės ūkio biudžeto skyrė 172,5 mln. EUR finansavimą ES žemės ūkio maisto produktams populiarinti Europoje ir pasaulyje.</w:t>
      </w:r>
      <w:r w:rsidRPr="00966184">
        <w:t xml:space="preserve"> </w:t>
      </w:r>
      <w:r w:rsidRPr="00966184">
        <w:rPr>
          <w:rFonts w:eastAsia="Calibri"/>
        </w:rPr>
        <w:t>ES žemės ūkio produktų populiarinimo kampanijų tikslas – atverti naujų rinkos galimybių ES ūkininkams ir plačiajai maisto pramonei, taip pat padėti jiems plėsti savo verslą</w:t>
      </w:r>
      <w:r>
        <w:rPr>
          <w:rFonts w:eastAsia="Calibri"/>
        </w:rPr>
        <w:t xml:space="preserve">. 2018 m. spalio mėnesį patvirtintos </w:t>
      </w:r>
      <w:r w:rsidRPr="00966184">
        <w:rPr>
          <w:rFonts w:eastAsia="Calibri"/>
        </w:rPr>
        <w:t xml:space="preserve">79 </w:t>
      </w:r>
      <w:r>
        <w:rPr>
          <w:rFonts w:eastAsia="Calibri"/>
        </w:rPr>
        <w:t>eksporto skatinimo programos (</w:t>
      </w:r>
      <w:r w:rsidRPr="00966184">
        <w:rPr>
          <w:rFonts w:eastAsia="Calibri"/>
        </w:rPr>
        <w:t xml:space="preserve">bus vykdomos </w:t>
      </w:r>
      <w:r>
        <w:rPr>
          <w:rFonts w:eastAsia="Calibri"/>
        </w:rPr>
        <w:t>p</w:t>
      </w:r>
      <w:r w:rsidRPr="00966184">
        <w:rPr>
          <w:rFonts w:eastAsia="Calibri"/>
        </w:rPr>
        <w:t>er ateinančius trejus metus</w:t>
      </w:r>
      <w:r>
        <w:rPr>
          <w:rFonts w:eastAsia="Calibri"/>
        </w:rPr>
        <w:t>)</w:t>
      </w:r>
      <w:r w:rsidRPr="00966184">
        <w:rPr>
          <w:rFonts w:eastAsia="Calibri"/>
        </w:rPr>
        <w:t>, skirtos įvairiems produktams (pavyzdžiui, pieno produktams, alyvuogėms ir alyvuogių aliejui, vaisiams ir daržovėms) populiarinti.</w:t>
      </w:r>
      <w:r w:rsidRPr="00F660D4">
        <w:t xml:space="preserve"> </w:t>
      </w:r>
      <w:r w:rsidRPr="00F660D4">
        <w:rPr>
          <w:rFonts w:eastAsia="Calibri"/>
        </w:rPr>
        <w:t>Atrinktos</w:t>
      </w:r>
      <w:r>
        <w:rPr>
          <w:rFonts w:eastAsia="Calibri"/>
        </w:rPr>
        <w:t xml:space="preserve"> </w:t>
      </w:r>
      <w:r w:rsidRPr="00F660D4">
        <w:rPr>
          <w:rFonts w:eastAsia="Calibri"/>
        </w:rPr>
        <w:t>programos yra pateiktos pareiškėjų iš 19 valstybių narių.</w:t>
      </w:r>
      <w:r w:rsidRPr="00966184">
        <w:rPr>
          <w:rFonts w:ascii="Verdana" w:hAnsi="Verdana" w:cs="Verdana"/>
          <w:color w:val="000000"/>
          <w:sz w:val="20"/>
          <w:szCs w:val="20"/>
        </w:rPr>
        <w:t xml:space="preserve"> </w:t>
      </w:r>
      <w:r w:rsidRPr="00966184">
        <w:rPr>
          <w:rFonts w:eastAsia="Calibri"/>
        </w:rPr>
        <w:t xml:space="preserve">Iš 79 patvirtintų programų 48 skirtos ne ES šalims. </w:t>
      </w:r>
    </w:p>
    <w:p w14:paraId="764C1FC5" w14:textId="2A4D1116" w:rsidR="002F5939" w:rsidRDefault="002F5939" w:rsidP="002F5939">
      <w:pPr>
        <w:spacing w:line="360" w:lineRule="auto"/>
        <w:ind w:firstLine="426"/>
        <w:jc w:val="both"/>
        <w:rPr>
          <w:rFonts w:eastAsia="Calibri"/>
        </w:rPr>
      </w:pPr>
      <w:r w:rsidRPr="00966184">
        <w:t>Siekiant prisidėti prie eksporto skatinimo veiklos</w:t>
      </w:r>
      <w:r w:rsidR="00A600C8">
        <w:t>,</w:t>
      </w:r>
      <w:r w:rsidRPr="00966184">
        <w:t xml:space="preserve"> </w:t>
      </w:r>
      <w:r>
        <w:t xml:space="preserve">yra </w:t>
      </w:r>
      <w:r w:rsidRPr="00966184">
        <w:t>organizuojamos Komisijos nario P. Hogano aukšto lygio prekybos misijos trečio</w:t>
      </w:r>
      <w:r w:rsidR="00A600C8">
        <w:t>sio</w:t>
      </w:r>
      <w:r w:rsidRPr="00966184">
        <w:t>se šalyse dalyvaujant ir valstybių narių verslo atstovams (paskutinioji vyko 2018 m. gegužės mėnesį Kinijoje).</w:t>
      </w:r>
    </w:p>
    <w:p w14:paraId="764C1FC6" w14:textId="75462412" w:rsidR="002F5939" w:rsidRPr="002F5939" w:rsidRDefault="002F5939" w:rsidP="002F5939">
      <w:pPr>
        <w:spacing w:line="360" w:lineRule="auto"/>
        <w:ind w:firstLine="426"/>
        <w:jc w:val="both"/>
      </w:pPr>
      <w:r w:rsidRPr="00966184">
        <w:t>Pastaraisiais metais EK pasiekė pažangos derėdamasi dėl įvairių dvišalių prekybos susitarimų, taip ES žemės ūkio ir maisto produktams atverdama naujų rinkų. Užbaigtos derybos su Japonija, Kanada, Meksika. Jau vienerius metus galioja Išsamus ekonomikos ir prekybos susitarimas su Kanada. Pasirašyti trys susitarimai</w:t>
      </w:r>
      <w:r w:rsidR="00F775EA">
        <w:t xml:space="preserve"> su</w:t>
      </w:r>
      <w:r w:rsidRPr="00966184">
        <w:t xml:space="preserve"> Singapūru, vienas jų </w:t>
      </w:r>
      <w:r>
        <w:t>–</w:t>
      </w:r>
      <w:r w:rsidRPr="00966184">
        <w:t xml:space="preserve"> ES ir Singapūro laisvosios prekybos susitarimas. Parengtas </w:t>
      </w:r>
      <w:bookmarkStart w:id="1" w:name="_Hlk528132101"/>
      <w:r w:rsidRPr="00966184">
        <w:t>pasirašyti ES</w:t>
      </w:r>
      <w:r w:rsidR="00A600C8">
        <w:t>–</w:t>
      </w:r>
      <w:r w:rsidRPr="00966184">
        <w:t>Vietnamo prekybos ir investicijų susitarimas</w:t>
      </w:r>
      <w:bookmarkEnd w:id="1"/>
      <w:r w:rsidRPr="00966184">
        <w:t>. Tęsiamos derybos su Čile, Mercosur šalimis, Indonezija, Tunisu. Pradėtos derybos dėl prekybos susitarimų su Naująja Zelandija (įvyko 2 derybų raundai) ir Australija (įvyko 1 derybų raundas).</w:t>
      </w:r>
    </w:p>
    <w:p w14:paraId="764C1FC7" w14:textId="77777777" w:rsidR="002F5939" w:rsidRPr="00AE24BF" w:rsidRDefault="002F5939" w:rsidP="002F5939">
      <w:pPr>
        <w:spacing w:line="360" w:lineRule="auto"/>
        <w:ind w:firstLine="426"/>
        <w:jc w:val="both"/>
        <w:rPr>
          <w:b/>
        </w:rPr>
      </w:pPr>
      <w:r w:rsidRPr="00AE24BF">
        <w:rPr>
          <w:b/>
        </w:rPr>
        <w:t>Lietuvos pozicija</w:t>
      </w:r>
      <w:r>
        <w:rPr>
          <w:b/>
        </w:rPr>
        <w:t>:</w:t>
      </w:r>
    </w:p>
    <w:p w14:paraId="764C1FC8" w14:textId="6C3457D8" w:rsidR="002F5939" w:rsidRPr="00AE24BF" w:rsidRDefault="002F5939" w:rsidP="002F5939">
      <w:pPr>
        <w:spacing w:line="360" w:lineRule="auto"/>
        <w:ind w:firstLine="426"/>
        <w:jc w:val="both"/>
        <w:rPr>
          <w:highlight w:val="yellow"/>
        </w:rPr>
      </w:pPr>
      <w:r w:rsidRPr="00AE24BF">
        <w:rPr>
          <w:lang w:bidi="lt-LT"/>
        </w:rPr>
        <w:t xml:space="preserve">Lietuvos delegacija išklausys EK atstovų pateiktą informaciją </w:t>
      </w:r>
      <w:r w:rsidRPr="00AE24BF">
        <w:t>apie dabartinę padėtį tarptautinės prekybos žemės ūkio</w:t>
      </w:r>
      <w:r>
        <w:t xml:space="preserve"> ir maisto</w:t>
      </w:r>
      <w:r w:rsidRPr="00AE24BF">
        <w:t xml:space="preserve"> produktais srityje</w:t>
      </w:r>
      <w:r>
        <w:t xml:space="preserve"> </w:t>
      </w:r>
      <w:r w:rsidRPr="00C06934">
        <w:rPr>
          <w:rFonts w:eastAsia="Calibri"/>
        </w:rPr>
        <w:t>(</w:t>
      </w:r>
      <w:r w:rsidR="00DB3866">
        <w:rPr>
          <w:szCs w:val="28"/>
        </w:rPr>
        <w:t>2018 m. lapkričio 19</w:t>
      </w:r>
      <w:r w:rsidR="005F72E7">
        <w:rPr>
          <w:szCs w:val="28"/>
        </w:rPr>
        <w:t>–</w:t>
      </w:r>
      <w:r w:rsidR="00DB3866">
        <w:rPr>
          <w:szCs w:val="28"/>
        </w:rPr>
        <w:t xml:space="preserve">20 d. ES Tarybos posėdžiui </w:t>
      </w:r>
      <w:r w:rsidRPr="00C06934">
        <w:t xml:space="preserve">skirtas dokumentas </w:t>
      </w:r>
      <w:r w:rsidR="00DB3866">
        <w:t xml:space="preserve">dar </w:t>
      </w:r>
      <w:r w:rsidRPr="00C06934">
        <w:t>negautas).</w:t>
      </w:r>
      <w:r>
        <w:t xml:space="preserve"> </w:t>
      </w:r>
    </w:p>
    <w:p w14:paraId="764C1FC9" w14:textId="77777777" w:rsidR="002F5939" w:rsidRDefault="002F5939" w:rsidP="00B257F9">
      <w:pPr>
        <w:pStyle w:val="Default"/>
      </w:pPr>
    </w:p>
    <w:p w14:paraId="764C1FCA" w14:textId="77777777" w:rsidR="00B257F9" w:rsidRDefault="00B257F9" w:rsidP="00B257F9">
      <w:pPr>
        <w:pStyle w:val="Default"/>
      </w:pPr>
      <w:r>
        <w:t>5. Rinkų situacija</w:t>
      </w:r>
    </w:p>
    <w:p w14:paraId="764C1FCB" w14:textId="77777777" w:rsidR="00B257F9" w:rsidRPr="00B257F9" w:rsidRDefault="00B257F9" w:rsidP="00B257F9">
      <w:pPr>
        <w:pStyle w:val="Default"/>
        <w:ind w:left="426"/>
        <w:rPr>
          <w:i/>
          <w:iCs/>
        </w:rPr>
      </w:pPr>
      <w:r w:rsidRPr="00B257F9">
        <w:rPr>
          <w:i/>
          <w:iCs/>
        </w:rPr>
        <w:t xml:space="preserve">- Komisijos informacija </w:t>
      </w:r>
    </w:p>
    <w:p w14:paraId="764C1FCC" w14:textId="77777777" w:rsidR="00B257F9" w:rsidRDefault="00B257F9" w:rsidP="00B257F9">
      <w:pPr>
        <w:pStyle w:val="Default"/>
        <w:ind w:left="426"/>
        <w:rPr>
          <w:i/>
        </w:rPr>
      </w:pPr>
      <w:r w:rsidRPr="00B257F9">
        <w:rPr>
          <w:i/>
        </w:rPr>
        <w:t>- Pasikeitimas nuomonėmis</w:t>
      </w:r>
    </w:p>
    <w:p w14:paraId="764C1FCD" w14:textId="77777777" w:rsidR="00DB3866" w:rsidRPr="00DB3866" w:rsidRDefault="00DB3866" w:rsidP="00DB3866">
      <w:pPr>
        <w:pStyle w:val="Default"/>
      </w:pPr>
    </w:p>
    <w:p w14:paraId="764C1FCE" w14:textId="77777777" w:rsidR="00DB3866" w:rsidRDefault="00DB3866" w:rsidP="00DB3866">
      <w:pPr>
        <w:spacing w:line="360" w:lineRule="auto"/>
        <w:ind w:firstLine="426"/>
        <w:jc w:val="both"/>
        <w:rPr>
          <w:szCs w:val="28"/>
        </w:rPr>
      </w:pPr>
      <w:r>
        <w:rPr>
          <w:szCs w:val="28"/>
        </w:rPr>
        <w:t>EK periodiškai apžvelgia situaciją žemės ūkio sektoriuje bei ES Tarybos ir Specialiojo žemės ūkio komiteto posėdžių metu valstybių narių delegacijas informuoja apie naujausius pokyčius bei tendencijas.</w:t>
      </w:r>
    </w:p>
    <w:p w14:paraId="764C1FCF" w14:textId="77777777" w:rsidR="00DB3866" w:rsidRDefault="00DB3866" w:rsidP="00DB3866">
      <w:pPr>
        <w:spacing w:line="360" w:lineRule="auto"/>
        <w:ind w:firstLine="426"/>
        <w:jc w:val="both"/>
        <w:rPr>
          <w:szCs w:val="28"/>
        </w:rPr>
      </w:pPr>
      <w:r>
        <w:rPr>
          <w:szCs w:val="28"/>
        </w:rPr>
        <w:lastRenderedPageBreak/>
        <w:t xml:space="preserve">Šiame ES Tarybos posėdyje </w:t>
      </w:r>
      <w:r w:rsidRPr="00966CBE">
        <w:rPr>
          <w:szCs w:val="28"/>
        </w:rPr>
        <w:t xml:space="preserve">EK </w:t>
      </w:r>
      <w:r>
        <w:rPr>
          <w:szCs w:val="28"/>
        </w:rPr>
        <w:t xml:space="preserve">turėtų </w:t>
      </w:r>
      <w:r w:rsidRPr="00966CBE">
        <w:rPr>
          <w:szCs w:val="28"/>
        </w:rPr>
        <w:t>pristaty</w:t>
      </w:r>
      <w:r>
        <w:rPr>
          <w:szCs w:val="28"/>
        </w:rPr>
        <w:t>ti</w:t>
      </w:r>
      <w:r w:rsidRPr="00966CBE">
        <w:rPr>
          <w:szCs w:val="28"/>
        </w:rPr>
        <w:t xml:space="preserve"> naujausią informaciją apie situaciją </w:t>
      </w:r>
      <w:r>
        <w:rPr>
          <w:szCs w:val="28"/>
        </w:rPr>
        <w:t xml:space="preserve">pagrindinėse </w:t>
      </w:r>
      <w:r w:rsidRPr="00966CBE">
        <w:rPr>
          <w:szCs w:val="28"/>
        </w:rPr>
        <w:t xml:space="preserve">žemės ūkio </w:t>
      </w:r>
      <w:r>
        <w:rPr>
          <w:szCs w:val="28"/>
        </w:rPr>
        <w:t>produktų rinkose (pieno, mėsos, grūdų, cukraus, vaisių ir daržovių).</w:t>
      </w:r>
    </w:p>
    <w:p w14:paraId="764C1FD0" w14:textId="2F1AE06C" w:rsidR="00DB3866" w:rsidRPr="00966CBE" w:rsidRDefault="00DB3866" w:rsidP="00DB3866">
      <w:pPr>
        <w:spacing w:line="360" w:lineRule="auto"/>
        <w:ind w:firstLine="426"/>
        <w:jc w:val="both"/>
        <w:rPr>
          <w:b/>
        </w:rPr>
      </w:pPr>
      <w:r>
        <w:rPr>
          <w:szCs w:val="28"/>
        </w:rPr>
        <w:t>2018 m. lapkričio 19</w:t>
      </w:r>
      <w:r w:rsidR="00CC203F">
        <w:rPr>
          <w:szCs w:val="28"/>
        </w:rPr>
        <w:t>–</w:t>
      </w:r>
      <w:r>
        <w:rPr>
          <w:szCs w:val="28"/>
        </w:rPr>
        <w:t>20 d. ES Tarybos posėdžiui skirtas dokumentas dar negautas.</w:t>
      </w:r>
    </w:p>
    <w:p w14:paraId="764C1FD1" w14:textId="77777777" w:rsidR="00DB3866" w:rsidRPr="00966CBE" w:rsidRDefault="00DB3866" w:rsidP="00DB3866">
      <w:pPr>
        <w:spacing w:line="360" w:lineRule="auto"/>
        <w:ind w:firstLine="426"/>
        <w:jc w:val="both"/>
        <w:rPr>
          <w:b/>
        </w:rPr>
      </w:pPr>
      <w:r w:rsidRPr="00966CBE">
        <w:rPr>
          <w:b/>
        </w:rPr>
        <w:t>Lietuvos pozicija</w:t>
      </w:r>
      <w:r>
        <w:rPr>
          <w:b/>
        </w:rPr>
        <w:t>:</w:t>
      </w:r>
    </w:p>
    <w:p w14:paraId="764C1FD2" w14:textId="77777777" w:rsidR="00DB3866" w:rsidRDefault="00DB3866" w:rsidP="00DB3866">
      <w:pPr>
        <w:spacing w:line="360" w:lineRule="auto"/>
        <w:ind w:firstLine="426"/>
        <w:jc w:val="both"/>
        <w:rPr>
          <w:rFonts w:eastAsia="Calibri"/>
        </w:rPr>
      </w:pPr>
      <w:bookmarkStart w:id="2" w:name="_Hlk514760495"/>
      <w:r w:rsidRPr="00966CBE">
        <w:rPr>
          <w:rFonts w:eastAsia="Calibri"/>
        </w:rPr>
        <w:t xml:space="preserve">Lietuvos delegacija išklausys EK pateiktą informaciją. </w:t>
      </w:r>
    </w:p>
    <w:p w14:paraId="764C1FD3" w14:textId="77777777" w:rsidR="00DB3866" w:rsidRPr="00966CBE" w:rsidRDefault="00DB3866" w:rsidP="00DB3866">
      <w:pPr>
        <w:spacing w:line="360" w:lineRule="auto"/>
        <w:ind w:firstLine="426"/>
        <w:jc w:val="both"/>
        <w:rPr>
          <w:rFonts w:eastAsia="Calibri"/>
        </w:rPr>
      </w:pPr>
      <w:r w:rsidRPr="00966CBE">
        <w:rPr>
          <w:rFonts w:eastAsia="Calibri"/>
        </w:rPr>
        <w:t>Galutinė Lietuvos pozicija bus suformuota gavus ir išnagrinėjus ES Taryb</w:t>
      </w:r>
      <w:r>
        <w:rPr>
          <w:rFonts w:eastAsia="Calibri"/>
        </w:rPr>
        <w:t>os posėdžiui</w:t>
      </w:r>
      <w:r w:rsidRPr="00966CBE">
        <w:rPr>
          <w:rFonts w:eastAsia="Calibri"/>
        </w:rPr>
        <w:t xml:space="preserve"> skirtą dokumentą.</w:t>
      </w:r>
    </w:p>
    <w:bookmarkEnd w:id="2"/>
    <w:p w14:paraId="764C1FD4" w14:textId="77777777" w:rsidR="00B257F9" w:rsidRDefault="00B257F9" w:rsidP="00E74F38">
      <w:pPr>
        <w:pStyle w:val="Default"/>
        <w:spacing w:line="360" w:lineRule="auto"/>
        <w:rPr>
          <w:b/>
        </w:rPr>
      </w:pPr>
    </w:p>
    <w:p w14:paraId="764C1FD5" w14:textId="77777777" w:rsidR="00B257F9" w:rsidRPr="00FA5015" w:rsidRDefault="00B257F9" w:rsidP="00B257F9">
      <w:pPr>
        <w:pStyle w:val="Default"/>
        <w:rPr>
          <w:b/>
        </w:rPr>
      </w:pPr>
      <w:r w:rsidRPr="00FA5015">
        <w:rPr>
          <w:b/>
        </w:rPr>
        <w:t xml:space="preserve">6. </w:t>
      </w:r>
      <w:r>
        <w:rPr>
          <w:b/>
        </w:rPr>
        <w:t xml:space="preserve">Teisės aktų pasiūlymai </w:t>
      </w:r>
      <w:r w:rsidRPr="00FA5015">
        <w:rPr>
          <w:b/>
        </w:rPr>
        <w:t xml:space="preserve">dėl BŽŪP </w:t>
      </w:r>
      <w:r>
        <w:rPr>
          <w:b/>
        </w:rPr>
        <w:t>po 2020 m. (horizontalūs klausimai ir bendras rinkų organizavimas)</w:t>
      </w:r>
      <w:r w:rsidRPr="00FA5015">
        <w:rPr>
          <w:b/>
        </w:rPr>
        <w:t xml:space="preserve"> </w:t>
      </w:r>
    </w:p>
    <w:p w14:paraId="764C1FD6" w14:textId="77777777" w:rsidR="00B257F9" w:rsidRPr="00FA5015" w:rsidRDefault="00B257F9" w:rsidP="00B257F9">
      <w:pPr>
        <w:pStyle w:val="Default"/>
        <w:ind w:left="426"/>
        <w:rPr>
          <w:b/>
          <w:i/>
          <w:iCs/>
        </w:rPr>
      </w:pPr>
      <w:r w:rsidRPr="00FA5015">
        <w:rPr>
          <w:b/>
          <w:i/>
          <w:iCs/>
        </w:rPr>
        <w:t>- P</w:t>
      </w:r>
      <w:r>
        <w:rPr>
          <w:b/>
          <w:i/>
          <w:iCs/>
        </w:rPr>
        <w:t>olitiniai debatai</w:t>
      </w:r>
    </w:p>
    <w:p w14:paraId="764C1FD7" w14:textId="77777777" w:rsidR="00B257F9" w:rsidRDefault="00B257F9" w:rsidP="00DB3866">
      <w:pPr>
        <w:pStyle w:val="Default"/>
        <w:rPr>
          <w:b/>
        </w:rPr>
      </w:pPr>
    </w:p>
    <w:p w14:paraId="764C1FD8" w14:textId="34FEEB82" w:rsidR="00DB3866" w:rsidRPr="00F13E10" w:rsidRDefault="00DB3866" w:rsidP="00DB3866">
      <w:pPr>
        <w:spacing w:line="360" w:lineRule="auto"/>
        <w:ind w:firstLine="426"/>
        <w:jc w:val="both"/>
      </w:pPr>
      <w:r>
        <w:t>Š</w:t>
      </w:r>
      <w:r w:rsidRPr="00F13E10">
        <w:t xml:space="preserve">. m. birželio 1 d. </w:t>
      </w:r>
      <w:r>
        <w:t xml:space="preserve">EK </w:t>
      </w:r>
      <w:r w:rsidRPr="00F13E10">
        <w:t xml:space="preserve">paskelbė teisės aktų pasiūlymus dėl </w:t>
      </w:r>
      <w:r>
        <w:t>Bendrosios žemės ūkio politikos (</w:t>
      </w:r>
      <w:r w:rsidRPr="00F13E10">
        <w:t>BŽŪP</w:t>
      </w:r>
      <w:r>
        <w:t>)</w:t>
      </w:r>
      <w:r w:rsidRPr="00F13E10">
        <w:t xml:space="preserve"> po 2020</w:t>
      </w:r>
      <w:r>
        <w:t> </w:t>
      </w:r>
      <w:r w:rsidRPr="00F13E10">
        <w:t xml:space="preserve">m. </w:t>
      </w:r>
      <w:r>
        <w:t xml:space="preserve">Šis </w:t>
      </w:r>
      <w:r w:rsidRPr="00F13E10">
        <w:t>EK pasiūlymų rinkinys dėl 2021–2027 m. laikotarpio</w:t>
      </w:r>
      <w:r>
        <w:t xml:space="preserve"> BŽŪP</w:t>
      </w:r>
      <w:r w:rsidRPr="00F13E10">
        <w:t xml:space="preserve"> susideda iš 3 </w:t>
      </w:r>
      <w:r>
        <w:t xml:space="preserve">pagrindinių </w:t>
      </w:r>
      <w:r w:rsidRPr="00F13E10">
        <w:t>reglamentų:</w:t>
      </w:r>
    </w:p>
    <w:p w14:paraId="764C1FD9" w14:textId="77777777" w:rsidR="00DB3866" w:rsidRPr="00F13E10" w:rsidRDefault="00DB3866" w:rsidP="00DB3866">
      <w:pPr>
        <w:pStyle w:val="Sraopastraipa"/>
        <w:numPr>
          <w:ilvl w:val="0"/>
          <w:numId w:val="8"/>
        </w:numPr>
        <w:tabs>
          <w:tab w:val="left" w:pos="709"/>
        </w:tabs>
        <w:spacing w:line="360" w:lineRule="auto"/>
        <w:ind w:left="0" w:firstLine="426"/>
        <w:jc w:val="both"/>
      </w:pPr>
      <w:r w:rsidRPr="00F13E10">
        <w:t xml:space="preserve">Reglamentas </w:t>
      </w:r>
      <w:r>
        <w:t xml:space="preserve">dėl </w:t>
      </w:r>
      <w:r w:rsidRPr="00F13E10">
        <w:t>BŽŪP strateginių planų</w:t>
      </w:r>
      <w:r>
        <w:t>, kurie</w:t>
      </w:r>
      <w:r w:rsidRPr="00F13E10">
        <w:t xml:space="preserve"> apima tiesiogines išmokas, kaimo plėtrą ir sektorines programas;</w:t>
      </w:r>
    </w:p>
    <w:p w14:paraId="764C1FDA" w14:textId="329DBB69" w:rsidR="00DB3866" w:rsidRPr="00F13E10" w:rsidRDefault="00DB3866" w:rsidP="00DB3866">
      <w:pPr>
        <w:pStyle w:val="Sraopastraipa"/>
        <w:numPr>
          <w:ilvl w:val="0"/>
          <w:numId w:val="8"/>
        </w:numPr>
        <w:tabs>
          <w:tab w:val="left" w:pos="709"/>
        </w:tabs>
        <w:spacing w:line="360" w:lineRule="auto"/>
        <w:ind w:left="0" w:firstLine="426"/>
        <w:jc w:val="both"/>
      </w:pPr>
      <w:r w:rsidRPr="00F13E10">
        <w:t>Reglamentas dėl BŽŪP finansavimo, valdymo ir stebėsenos</w:t>
      </w:r>
      <w:r>
        <w:t xml:space="preserve"> (</w:t>
      </w:r>
      <w:r w:rsidR="00CC203F">
        <w:t>h</w:t>
      </w:r>
      <w:r>
        <w:t>orizontalusis reglamentas)</w:t>
      </w:r>
      <w:r w:rsidRPr="00F13E10">
        <w:t>;</w:t>
      </w:r>
    </w:p>
    <w:p w14:paraId="764C1FDB" w14:textId="77777777" w:rsidR="00DB3866" w:rsidRPr="00F13E10" w:rsidRDefault="00DB3866" w:rsidP="00DB3866">
      <w:pPr>
        <w:pStyle w:val="Sraopastraipa"/>
        <w:numPr>
          <w:ilvl w:val="0"/>
          <w:numId w:val="8"/>
        </w:numPr>
        <w:tabs>
          <w:tab w:val="left" w:pos="709"/>
        </w:tabs>
        <w:spacing w:line="360" w:lineRule="auto"/>
        <w:ind w:left="0" w:firstLine="426"/>
        <w:jc w:val="both"/>
      </w:pPr>
      <w:r w:rsidRPr="00F13E10">
        <w:t xml:space="preserve">Bendrosios rinkos organizavimo reglamentas (dabartinio BRO reglamento Nr. 1308/2013 ir kitų reglamentų keitimas) (BRO </w:t>
      </w:r>
      <w:r>
        <w:t>reglamenta</w:t>
      </w:r>
      <w:r w:rsidRPr="00F13E10">
        <w:t>s).</w:t>
      </w:r>
    </w:p>
    <w:p w14:paraId="764C1FDC" w14:textId="77777777" w:rsidR="00DB3866" w:rsidRPr="001827B3" w:rsidRDefault="00DB3866" w:rsidP="00DB3866">
      <w:pPr>
        <w:spacing w:line="360" w:lineRule="auto"/>
        <w:ind w:firstLine="426"/>
        <w:jc w:val="both"/>
        <w:rPr>
          <w:u w:val="single"/>
        </w:rPr>
      </w:pPr>
      <w:r w:rsidRPr="001827B3">
        <w:rPr>
          <w:u w:val="single"/>
        </w:rPr>
        <w:t>Horizontalusis reglamentas</w:t>
      </w:r>
    </w:p>
    <w:p w14:paraId="764C1FDD" w14:textId="77777777" w:rsidR="00DB3866" w:rsidRDefault="00DB3866" w:rsidP="00DB3866">
      <w:pPr>
        <w:pBdr>
          <w:top w:val="nil"/>
          <w:left w:val="nil"/>
          <w:bottom w:val="nil"/>
          <w:right w:val="nil"/>
          <w:between w:val="nil"/>
          <w:bar w:val="nil"/>
        </w:pBdr>
        <w:spacing w:line="360" w:lineRule="auto"/>
        <w:ind w:firstLine="426"/>
        <w:jc w:val="both"/>
        <w:rPr>
          <w:noProof/>
          <w:lang w:eastAsia="lt-LT"/>
        </w:rPr>
      </w:pPr>
      <w:r>
        <w:rPr>
          <w:noProof/>
          <w:lang w:eastAsia="lt-LT"/>
        </w:rPr>
        <w:t>Šiuo r</w:t>
      </w:r>
      <w:r w:rsidRPr="001827B3">
        <w:rPr>
          <w:noProof/>
          <w:lang w:eastAsia="lt-LT"/>
        </w:rPr>
        <w:t xml:space="preserve">eglamentu nustatomos taisyklės dėl BŽŪP finansavimo, valdymo ir kontrolės sistemų, patvirtinimo procesų (metinio finansinio patvirtinimo ir metinio veiklos rezultatų patvirtinimo) ir atitikties patvirtinimo procedūros. Kartu su finansavimo nuostatomis reglamente lieka nuostatos dėl bendrųjų principų, taikomų dėl patikrinimų ir nuobaudų, dėl tikrinimo, ar tenkinamos paramos sąlygos, ir </w:t>
      </w:r>
      <w:r>
        <w:rPr>
          <w:noProof/>
          <w:lang w:eastAsia="lt-LT"/>
        </w:rPr>
        <w:t xml:space="preserve">dėl </w:t>
      </w:r>
      <w:r w:rsidRPr="001827B3">
        <w:rPr>
          <w:noProof/>
          <w:lang w:eastAsia="lt-LT"/>
        </w:rPr>
        <w:t xml:space="preserve">integruotos administravimo ir kontrolės sistemos (IAKS). </w:t>
      </w:r>
    </w:p>
    <w:p w14:paraId="764C1FDE" w14:textId="77777777" w:rsidR="00DB3866" w:rsidRPr="001827B3" w:rsidRDefault="00DB3866" w:rsidP="00DB3866">
      <w:pPr>
        <w:pBdr>
          <w:top w:val="nil"/>
          <w:left w:val="nil"/>
          <w:bottom w:val="nil"/>
          <w:right w:val="nil"/>
          <w:between w:val="nil"/>
          <w:bar w:val="nil"/>
        </w:pBdr>
        <w:spacing w:line="360" w:lineRule="auto"/>
        <w:ind w:firstLine="426"/>
        <w:jc w:val="both"/>
        <w:rPr>
          <w:noProof/>
          <w:lang w:eastAsia="lt-LT"/>
        </w:rPr>
      </w:pPr>
      <w:r w:rsidRPr="00150414">
        <w:rPr>
          <w:noProof/>
          <w:lang w:eastAsia="lt-LT"/>
        </w:rPr>
        <w:t xml:space="preserve">Siūloma išlaikyti dabartinę dviejų ramsčių BŽŪP struktūrą: Europos žemės ūkio garantijų fondas  (toliau – EŽŪGF) (I ramstis) ir Europos žemės ūkio fondas kaimo plėtrai (II ramstis). </w:t>
      </w:r>
      <w:r>
        <w:rPr>
          <w:noProof/>
          <w:lang w:eastAsia="lt-LT"/>
        </w:rPr>
        <w:t>H</w:t>
      </w:r>
      <w:r w:rsidRPr="001827B3">
        <w:rPr>
          <w:noProof/>
          <w:lang w:eastAsia="lt-LT"/>
        </w:rPr>
        <w:t xml:space="preserve">orizontalusis reglamentas priderinamas prie naujo </w:t>
      </w:r>
      <w:r>
        <w:rPr>
          <w:noProof/>
          <w:lang w:eastAsia="lt-LT"/>
        </w:rPr>
        <w:t xml:space="preserve">BŽŪP </w:t>
      </w:r>
      <w:r w:rsidRPr="001827B3">
        <w:rPr>
          <w:noProof/>
          <w:lang w:eastAsia="lt-LT"/>
        </w:rPr>
        <w:t>įgyvendinimo modelio, kad jo nuostatos atitiktų lankstesnį politikos įgyvendinimą valstybėse narėse, mažesnį biurokratizmą paramos gavėjams ir perėjimą prie veiklos rezultatais grindžiamos politikos.</w:t>
      </w:r>
    </w:p>
    <w:p w14:paraId="764C1FDF" w14:textId="77777777" w:rsidR="00DB3866" w:rsidRPr="0013741F" w:rsidRDefault="00DB3866" w:rsidP="00DB3866">
      <w:pPr>
        <w:spacing w:line="360" w:lineRule="auto"/>
        <w:ind w:firstLine="426"/>
        <w:jc w:val="both"/>
        <w:rPr>
          <w:rFonts w:eastAsia="Calibri"/>
          <w:noProof/>
        </w:rPr>
      </w:pPr>
      <w:r>
        <w:rPr>
          <w:rFonts w:eastAsia="Calibri"/>
          <w:noProof/>
        </w:rPr>
        <w:t>Numatoma n</w:t>
      </w:r>
      <w:r w:rsidRPr="0013741F">
        <w:rPr>
          <w:rFonts w:eastAsia="Calibri"/>
          <w:noProof/>
        </w:rPr>
        <w:t>auja metinė veiklos rezultatų patvirtinimo procedūra</w:t>
      </w:r>
      <w:r>
        <w:rPr>
          <w:rFonts w:eastAsia="Calibri"/>
          <w:noProof/>
        </w:rPr>
        <w:t>, n</w:t>
      </w:r>
      <w:r w:rsidRPr="0013741F">
        <w:rPr>
          <w:rFonts w:eastAsia="Calibri"/>
          <w:noProof/>
        </w:rPr>
        <w:t xml:space="preserve">aujos išlaidų tinkamumo sąlygos – pagal naują BŽŪP įgyvendinimo modelį: išlaidų tinkamumas finansuoti </w:t>
      </w:r>
      <w:r>
        <w:rPr>
          <w:rFonts w:eastAsia="Calibri"/>
          <w:noProof/>
        </w:rPr>
        <w:t xml:space="preserve">būtų </w:t>
      </w:r>
      <w:r w:rsidRPr="0013741F">
        <w:rPr>
          <w:rFonts w:eastAsia="Calibri"/>
          <w:noProof/>
        </w:rPr>
        <w:t xml:space="preserve">nustatomas remiantis pasiektais rezultatais. </w:t>
      </w:r>
    </w:p>
    <w:p w14:paraId="764C1FE0" w14:textId="77777777" w:rsidR="00DB3866" w:rsidRPr="001827B3" w:rsidRDefault="00DB3866" w:rsidP="00DB3866">
      <w:pPr>
        <w:spacing w:line="360" w:lineRule="auto"/>
        <w:ind w:firstLine="426"/>
        <w:jc w:val="both"/>
        <w:rPr>
          <w:rFonts w:eastAsia="Calibri"/>
          <w:noProof/>
          <w:lang w:eastAsia="lt-LT"/>
        </w:rPr>
      </w:pPr>
      <w:r w:rsidRPr="001827B3">
        <w:rPr>
          <w:rFonts w:eastAsia="Calibri"/>
          <w:noProof/>
          <w:lang w:eastAsia="lt-LT"/>
        </w:rPr>
        <w:t>Supaprastina</w:t>
      </w:r>
      <w:r>
        <w:rPr>
          <w:rFonts w:eastAsia="Calibri"/>
          <w:noProof/>
          <w:lang w:eastAsia="lt-LT"/>
        </w:rPr>
        <w:t>ma</w:t>
      </w:r>
      <w:r w:rsidRPr="001827B3">
        <w:rPr>
          <w:rFonts w:eastAsia="Calibri"/>
          <w:noProof/>
          <w:lang w:eastAsia="lt-LT"/>
        </w:rPr>
        <w:t xml:space="preserve"> žemės ūkio rezervo sukaupimo </w:t>
      </w:r>
      <w:r>
        <w:rPr>
          <w:rFonts w:eastAsia="Calibri"/>
          <w:noProof/>
          <w:lang w:eastAsia="lt-LT"/>
        </w:rPr>
        <w:t xml:space="preserve">ir </w:t>
      </w:r>
      <w:r w:rsidRPr="00F218D8">
        <w:rPr>
          <w:noProof/>
          <w:lang w:eastAsia="lt-LT"/>
        </w:rPr>
        <w:t xml:space="preserve">finansinės disciplinos </w:t>
      </w:r>
      <w:r w:rsidRPr="001827B3">
        <w:rPr>
          <w:rFonts w:eastAsia="Calibri"/>
          <w:noProof/>
          <w:lang w:eastAsia="lt-LT"/>
        </w:rPr>
        <w:t>procedūra</w:t>
      </w:r>
      <w:r>
        <w:rPr>
          <w:rFonts w:eastAsia="Calibri"/>
          <w:noProof/>
          <w:lang w:eastAsia="lt-LT"/>
        </w:rPr>
        <w:t>, į</w:t>
      </w:r>
      <w:r w:rsidRPr="001827B3">
        <w:rPr>
          <w:noProof/>
          <w:lang w:eastAsia="lt-LT"/>
        </w:rPr>
        <w:t>vedamas vieno bendro audito principas (</w:t>
      </w:r>
      <w:r w:rsidRPr="001827B3">
        <w:rPr>
          <w:i/>
          <w:noProof/>
          <w:lang w:eastAsia="lt-LT"/>
        </w:rPr>
        <w:t>single audit approach</w:t>
      </w:r>
      <w:r w:rsidRPr="001827B3">
        <w:rPr>
          <w:noProof/>
          <w:lang w:eastAsia="lt-LT"/>
        </w:rPr>
        <w:t>)</w:t>
      </w:r>
      <w:r>
        <w:rPr>
          <w:noProof/>
          <w:lang w:eastAsia="lt-LT"/>
        </w:rPr>
        <w:t>, kuris leistų</w:t>
      </w:r>
      <w:r w:rsidRPr="001827B3">
        <w:rPr>
          <w:rFonts w:eastAsia="Calibri"/>
          <w:noProof/>
        </w:rPr>
        <w:t xml:space="preserve"> sumažinti Europos Komisijos auditų skaičių valstybėse narėse</w:t>
      </w:r>
      <w:r>
        <w:rPr>
          <w:rFonts w:eastAsia="Calibri"/>
          <w:noProof/>
        </w:rPr>
        <w:t xml:space="preserve">, taip pat </w:t>
      </w:r>
      <w:r w:rsidRPr="001827B3">
        <w:rPr>
          <w:noProof/>
          <w:lang w:eastAsia="lt-LT"/>
        </w:rPr>
        <w:t>mažinti įvairių institucijų auditų dubliavimo riziką</w:t>
      </w:r>
      <w:r>
        <w:rPr>
          <w:noProof/>
          <w:lang w:eastAsia="lt-LT"/>
        </w:rPr>
        <w:t>.</w:t>
      </w:r>
      <w:r w:rsidRPr="001827B3">
        <w:rPr>
          <w:noProof/>
          <w:lang w:eastAsia="lt-LT"/>
        </w:rPr>
        <w:t xml:space="preserve"> </w:t>
      </w:r>
      <w:r w:rsidRPr="001827B3">
        <w:rPr>
          <w:rFonts w:eastAsia="Calibri"/>
          <w:noProof/>
          <w:lang w:eastAsia="lt-LT"/>
        </w:rPr>
        <w:lastRenderedPageBreak/>
        <w:t xml:space="preserve">Keičiama </w:t>
      </w:r>
      <w:r>
        <w:rPr>
          <w:rFonts w:eastAsia="Calibri"/>
          <w:noProof/>
          <w:lang w:eastAsia="lt-LT"/>
        </w:rPr>
        <w:t xml:space="preserve">Europos žemės ūkio fondo kaimo plėtrai </w:t>
      </w:r>
      <w:r w:rsidRPr="001827B3">
        <w:rPr>
          <w:rFonts w:eastAsia="Calibri"/>
          <w:noProof/>
          <w:lang w:eastAsia="lt-LT"/>
        </w:rPr>
        <w:t>įsipareigojimų panaikinimo taisyklė</w:t>
      </w:r>
      <w:r>
        <w:rPr>
          <w:rFonts w:eastAsia="Calibri"/>
          <w:noProof/>
          <w:lang w:eastAsia="lt-LT"/>
        </w:rPr>
        <w:t xml:space="preserve"> į</w:t>
      </w:r>
      <w:r w:rsidRPr="001827B3">
        <w:rPr>
          <w:rFonts w:eastAsia="Calibri"/>
          <w:noProof/>
          <w:lang w:eastAsia="lt-LT"/>
        </w:rPr>
        <w:t xml:space="preserve"> N+2 (šiuo metu galioja N+3), t. y. atitinkamų metų įsipareigojimai turi būti išmokėti per 2 metus.</w:t>
      </w:r>
    </w:p>
    <w:p w14:paraId="764C1FE1" w14:textId="77777777" w:rsidR="00DB3866" w:rsidRPr="00FE00BF" w:rsidRDefault="00DB3866" w:rsidP="00DB3866">
      <w:pPr>
        <w:spacing w:line="360" w:lineRule="auto"/>
        <w:ind w:firstLine="426"/>
        <w:jc w:val="both"/>
        <w:rPr>
          <w:u w:val="single"/>
        </w:rPr>
      </w:pPr>
      <w:r w:rsidRPr="00FE00BF">
        <w:rPr>
          <w:u w:val="single"/>
        </w:rPr>
        <w:t>Bendrosios rinkos organizavimo reglamentas</w:t>
      </w:r>
    </w:p>
    <w:p w14:paraId="764C1FE2" w14:textId="77777777" w:rsidR="00DB3866" w:rsidRDefault="00DB3866" w:rsidP="00DB3866">
      <w:pPr>
        <w:spacing w:line="360" w:lineRule="auto"/>
        <w:ind w:firstLine="426"/>
        <w:jc w:val="both"/>
      </w:pPr>
      <w:r w:rsidRPr="00F13E10">
        <w:t xml:space="preserve">Šiuo BRO </w:t>
      </w:r>
      <w:r>
        <w:t xml:space="preserve">reglamento </w:t>
      </w:r>
      <w:r w:rsidRPr="00F13E10">
        <w:t>pasiūlymu numatoma išlaikyti dabartinio BRO reglamento (ES) Nr.</w:t>
      </w:r>
      <w:r>
        <w:t> </w:t>
      </w:r>
      <w:r w:rsidRPr="00F13E10">
        <w:t>1308/2013 struktūrą ir pagrindines jo nuostat</w:t>
      </w:r>
      <w:r>
        <w:t>as,</w:t>
      </w:r>
      <w:r w:rsidRPr="00F13E10">
        <w:t xml:space="preserve"> kartu iš dalies pakeisti dalį nuostatų atsižvelgiant į ekonomikos, aplinkos ir socialinius pokyčius, įvykusius po to reglamento įsigaliojimo 2014 m.</w:t>
      </w:r>
    </w:p>
    <w:p w14:paraId="764C1FE3" w14:textId="77777777" w:rsidR="00DB3866" w:rsidRDefault="00DB3866" w:rsidP="00DB3866">
      <w:pPr>
        <w:spacing w:line="360" w:lineRule="auto"/>
        <w:ind w:firstLine="426"/>
        <w:jc w:val="both"/>
      </w:pPr>
      <w:r w:rsidRPr="00661351">
        <w:t>Naikinamos Reglamento (ES) Nr. 1308/2013 nuostatos dėl sektorinių intervencinių priemonių, nes pagal būsimą BŽŪP šios intervencinės priemonės bus reglamentuojamos Reglamentu dėl BŽŪP strateginių planų ir bus įtrauktos į valstybių narių strateginius planus, taip užtikrinant didesnį BŽŪP interv</w:t>
      </w:r>
      <w:r>
        <w:t xml:space="preserve">encinių priemonių nuoseklumą. </w:t>
      </w:r>
    </w:p>
    <w:p w14:paraId="764C1FE4" w14:textId="77777777" w:rsidR="00DB3866" w:rsidRDefault="00DB3866" w:rsidP="00DB3866">
      <w:pPr>
        <w:spacing w:line="360" w:lineRule="auto"/>
        <w:ind w:firstLine="426"/>
        <w:jc w:val="both"/>
      </w:pPr>
      <w:r w:rsidRPr="00456126">
        <w:t>Dėl PPO įsipareigojimų naikinami straipsniai dėl eksporto gražinamųjų išmokų taikymo. Po 2013</w:t>
      </w:r>
      <w:r>
        <w:t> </w:t>
      </w:r>
      <w:r w:rsidRPr="00456126">
        <w:t>m. BŽŪP reformos BRO reglamente buvo numatyta teorinė galimybė taikyti eksporto grąžinamąsias išmokas, bet praktikoje jos nebebuvo taikomos (nustatytas nulinis išmokų lygis).</w:t>
      </w:r>
    </w:p>
    <w:p w14:paraId="764C1FE5" w14:textId="682B752C" w:rsidR="00DB3866" w:rsidRDefault="00DB3866" w:rsidP="00DB3866">
      <w:pPr>
        <w:spacing w:line="360" w:lineRule="auto"/>
        <w:ind w:firstLine="426"/>
        <w:jc w:val="both"/>
      </w:pPr>
      <w:r w:rsidRPr="00456126">
        <w:t>Atnaujintos nuostatos dėl vaisių ir daržovių bei pieno tiekimo švietimo įstaigoms pagalbos programos finansavimo, kuris sumažintas nuo 250 mln. iki 220,8 mln. eurų (</w:t>
      </w:r>
      <w:r w:rsidR="00CC203F">
        <w:t>–</w:t>
      </w:r>
      <w:r w:rsidRPr="00456126">
        <w:t xml:space="preserve">12 proc.). Nustatytos ES finansavimo ribos: vaisių ir daržovių mokykloms schemai </w:t>
      </w:r>
      <w:r>
        <w:t>–</w:t>
      </w:r>
      <w:r w:rsidRPr="00456126">
        <w:t xml:space="preserve"> 130,6 mln. eurų per mokslo metus, pien</w:t>
      </w:r>
      <w:r>
        <w:t>o</w:t>
      </w:r>
      <w:r w:rsidRPr="00456126">
        <w:t xml:space="preserve"> mokykloms</w:t>
      </w:r>
      <w:r>
        <w:t xml:space="preserve"> schemai</w:t>
      </w:r>
      <w:r w:rsidRPr="00456126">
        <w:t xml:space="preserve"> – 90,2 mln. eurų per mokslo metus. Numatyta galimybė valstybėms narėms perskirstyt</w:t>
      </w:r>
      <w:r>
        <w:t>i 20 proc. lėšų tarp šių schemų.</w:t>
      </w:r>
    </w:p>
    <w:p w14:paraId="764C1FE6" w14:textId="663B0481" w:rsidR="00DB3866" w:rsidRPr="00966CBE" w:rsidRDefault="00DB3866" w:rsidP="00DB3866">
      <w:pPr>
        <w:spacing w:line="360" w:lineRule="auto"/>
        <w:ind w:firstLine="426"/>
        <w:jc w:val="both"/>
        <w:rPr>
          <w:b/>
        </w:rPr>
      </w:pPr>
      <w:r>
        <w:rPr>
          <w:szCs w:val="28"/>
        </w:rPr>
        <w:t>2018 m. lapkričio 19</w:t>
      </w:r>
      <w:r w:rsidR="00CC203F">
        <w:rPr>
          <w:szCs w:val="28"/>
        </w:rPr>
        <w:t>–</w:t>
      </w:r>
      <w:r>
        <w:rPr>
          <w:szCs w:val="28"/>
        </w:rPr>
        <w:t>20 d. ES Tarybos posėdžiui skirtas dokumentas dar negautas.</w:t>
      </w:r>
    </w:p>
    <w:p w14:paraId="764C1FE7" w14:textId="77777777" w:rsidR="00DB3866" w:rsidRPr="00AA6270" w:rsidRDefault="00DB3866" w:rsidP="00DB3866">
      <w:pPr>
        <w:spacing w:line="360" w:lineRule="auto"/>
        <w:ind w:firstLine="426"/>
        <w:jc w:val="both"/>
        <w:rPr>
          <w:b/>
        </w:rPr>
      </w:pPr>
      <w:r w:rsidRPr="00AA6270">
        <w:rPr>
          <w:b/>
        </w:rPr>
        <w:t>Lietuvos pozicija</w:t>
      </w:r>
      <w:r>
        <w:rPr>
          <w:b/>
        </w:rPr>
        <w:t>:</w:t>
      </w:r>
    </w:p>
    <w:p w14:paraId="764C1FE8" w14:textId="77777777" w:rsidR="00DB3866" w:rsidRPr="00661351" w:rsidRDefault="00DB3866" w:rsidP="00DB3866">
      <w:pPr>
        <w:spacing w:line="360" w:lineRule="auto"/>
        <w:ind w:firstLine="426"/>
        <w:jc w:val="both"/>
      </w:pPr>
      <w:r>
        <w:t>Lietuva palankiai vertina tai, kad</w:t>
      </w:r>
      <w:r w:rsidRPr="00661351">
        <w:t xml:space="preserve"> pagrindinės BRO intervencinės priemonės išlaikomos ir jas bus galima įtraukti į </w:t>
      </w:r>
      <w:r>
        <w:t>valstybių narių</w:t>
      </w:r>
      <w:r w:rsidRPr="00661351">
        <w:t xml:space="preserve"> strateginius planus (</w:t>
      </w:r>
      <w:r>
        <w:t xml:space="preserve">kaip numato </w:t>
      </w:r>
      <w:r w:rsidRPr="00661351">
        <w:t>Reglamentas dėl BŽŪP strateginių planų).</w:t>
      </w:r>
    </w:p>
    <w:p w14:paraId="764C1FE9" w14:textId="77777777" w:rsidR="00DB3866" w:rsidRDefault="00DB3866" w:rsidP="00DB3866">
      <w:pPr>
        <w:spacing w:line="360" w:lineRule="auto"/>
        <w:ind w:firstLine="426"/>
        <w:jc w:val="both"/>
      </w:pPr>
      <w:r>
        <w:t>Lietuvos nuomone, v</w:t>
      </w:r>
      <w:r w:rsidRPr="00661351">
        <w:t>aisių ir daržovių bei pieno tiekimo švietimo įstaigoms pagalbos programos finansavimas neturėtų būti mažinamas</w:t>
      </w:r>
      <w:r>
        <w:t>.</w:t>
      </w:r>
    </w:p>
    <w:p w14:paraId="764C1FEA" w14:textId="77777777" w:rsidR="00DB3866" w:rsidRPr="00FB2B00" w:rsidRDefault="00DB3866" w:rsidP="00DB3866">
      <w:pPr>
        <w:spacing w:line="360" w:lineRule="auto"/>
        <w:ind w:firstLine="426"/>
        <w:jc w:val="both"/>
        <w:rPr>
          <w:lang w:eastAsia="lt-LT"/>
        </w:rPr>
      </w:pPr>
      <w:r>
        <w:rPr>
          <w:lang w:eastAsia="lt-LT"/>
        </w:rPr>
        <w:t>Dėl horizontalaus reglamento t</w:t>
      </w:r>
      <w:r w:rsidRPr="00FB2B00">
        <w:rPr>
          <w:lang w:eastAsia="lt-LT"/>
        </w:rPr>
        <w:t>eigiamai vertiname</w:t>
      </w:r>
      <w:r>
        <w:rPr>
          <w:lang w:eastAsia="lt-LT"/>
        </w:rPr>
        <w:t xml:space="preserve"> tai</w:t>
      </w:r>
      <w:r w:rsidRPr="00FB2B00">
        <w:rPr>
          <w:lang w:eastAsia="lt-LT"/>
        </w:rPr>
        <w:t xml:space="preserve">, kad </w:t>
      </w:r>
      <w:r>
        <w:rPr>
          <w:lang w:eastAsia="lt-LT"/>
        </w:rPr>
        <w:t xml:space="preserve">būtų </w:t>
      </w:r>
      <w:r w:rsidRPr="00FB2B00">
        <w:rPr>
          <w:lang w:eastAsia="lt-LT"/>
        </w:rPr>
        <w:t>supaprastinta žemės ūkio rezervo formavimo ir naudojimo procedūra.</w:t>
      </w:r>
      <w:r>
        <w:rPr>
          <w:lang w:eastAsia="lt-LT"/>
        </w:rPr>
        <w:t xml:space="preserve"> Taip pat p</w:t>
      </w:r>
      <w:r w:rsidRPr="00FB2B00">
        <w:rPr>
          <w:lang w:eastAsia="lt-LT"/>
        </w:rPr>
        <w:t>asisakome už tai, kad būtų išlaikytas balansas tarp naujojo</w:t>
      </w:r>
      <w:r>
        <w:rPr>
          <w:lang w:eastAsia="lt-LT"/>
        </w:rPr>
        <w:t xml:space="preserve"> BŽŪP įgyvendinimo </w:t>
      </w:r>
      <w:r w:rsidRPr="00FB2B00">
        <w:rPr>
          <w:lang w:eastAsia="lt-LT"/>
        </w:rPr>
        <w:t>modelio taikymo užtikrinimo, ES finansinių interesų apsaugos ir administracinės naštos</w:t>
      </w:r>
      <w:r>
        <w:rPr>
          <w:lang w:eastAsia="lt-LT"/>
        </w:rPr>
        <w:t xml:space="preserve"> mažinimo.</w:t>
      </w:r>
    </w:p>
    <w:p w14:paraId="764C1FEB" w14:textId="77777777" w:rsidR="00DB3866" w:rsidRDefault="00DB3866" w:rsidP="00E74F38">
      <w:pPr>
        <w:pStyle w:val="Default"/>
        <w:spacing w:line="360" w:lineRule="auto"/>
        <w:rPr>
          <w:b/>
        </w:rPr>
      </w:pPr>
    </w:p>
    <w:p w14:paraId="764C1FEC" w14:textId="77777777" w:rsidR="006D5593" w:rsidRDefault="006D5593" w:rsidP="006D5593">
      <w:pPr>
        <w:spacing w:line="360" w:lineRule="auto"/>
        <w:ind w:firstLine="284"/>
        <w:jc w:val="center"/>
      </w:pPr>
      <w:r>
        <w:t>____________</w:t>
      </w:r>
    </w:p>
    <w:p w14:paraId="764C1FED" w14:textId="77777777" w:rsidR="006D5593" w:rsidRDefault="006D5593" w:rsidP="006D5593">
      <w:pPr>
        <w:spacing w:line="360" w:lineRule="auto"/>
        <w:ind w:firstLine="284"/>
        <w:jc w:val="center"/>
      </w:pPr>
    </w:p>
    <w:sectPr w:rsidR="006D5593" w:rsidSect="00DB3866">
      <w:headerReference w:type="default" r:id="rId7"/>
      <w:headerReference w:type="first" r:id="rId8"/>
      <w:pgSz w:w="11906" w:h="16838"/>
      <w:pgMar w:top="1134" w:right="707" w:bottom="851"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C1FF0" w14:textId="77777777" w:rsidR="008E3D21" w:rsidRDefault="008E3D21" w:rsidP="00653435">
      <w:r>
        <w:separator/>
      </w:r>
    </w:p>
  </w:endnote>
  <w:endnote w:type="continuationSeparator" w:id="0">
    <w:p w14:paraId="764C1FF1" w14:textId="77777777" w:rsidR="008E3D21" w:rsidRDefault="008E3D21" w:rsidP="0065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C1FEE" w14:textId="77777777" w:rsidR="008E3D21" w:rsidRDefault="008E3D21" w:rsidP="00653435">
      <w:r>
        <w:separator/>
      </w:r>
    </w:p>
  </w:footnote>
  <w:footnote w:type="continuationSeparator" w:id="0">
    <w:p w14:paraId="764C1FEF" w14:textId="77777777" w:rsidR="008E3D21" w:rsidRDefault="008E3D21" w:rsidP="00653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0588194"/>
      <w:docPartObj>
        <w:docPartGallery w:val="Page Numbers (Top of Page)"/>
        <w:docPartUnique/>
      </w:docPartObj>
    </w:sdtPr>
    <w:sdtEndPr/>
    <w:sdtContent>
      <w:p w14:paraId="764C1FF2" w14:textId="77777777" w:rsidR="00653435" w:rsidRDefault="00653435">
        <w:pPr>
          <w:pStyle w:val="Antrats"/>
          <w:jc w:val="center"/>
        </w:pPr>
        <w:r>
          <w:fldChar w:fldCharType="begin"/>
        </w:r>
        <w:r>
          <w:instrText>PAGE   \* MERGEFORMAT</w:instrText>
        </w:r>
        <w:r>
          <w:fldChar w:fldCharType="separate"/>
        </w:r>
        <w:r w:rsidR="00DE1A4A">
          <w:rPr>
            <w:noProof/>
          </w:rPr>
          <w:t>7</w:t>
        </w:r>
        <w:r>
          <w:fldChar w:fldCharType="end"/>
        </w:r>
      </w:p>
    </w:sdtContent>
  </w:sdt>
  <w:p w14:paraId="764C1FF3" w14:textId="77777777" w:rsidR="00653435" w:rsidRDefault="0065343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C1FF4" w14:textId="77777777" w:rsidR="00076701" w:rsidRDefault="00076701">
    <w:pPr>
      <w:pStyle w:val="Antrats"/>
    </w:pPr>
  </w:p>
  <w:p w14:paraId="764C1FF5" w14:textId="77777777" w:rsidR="00076701" w:rsidRPr="00076701" w:rsidRDefault="00076701" w:rsidP="00076701">
    <w:pPr>
      <w:keepNext/>
      <w:tabs>
        <w:tab w:val="left" w:pos="0"/>
      </w:tabs>
      <w:jc w:val="center"/>
      <w:outlineLvl w:val="0"/>
      <w:rPr>
        <w:b/>
        <w:bCs/>
        <w:kern w:val="32"/>
        <w:lang w:eastAsia="x-none"/>
      </w:rPr>
    </w:pPr>
    <w:r w:rsidRPr="00076701">
      <w:rPr>
        <w:b/>
        <w:bCs/>
        <w:kern w:val="32"/>
        <w:lang w:eastAsia="x-none"/>
      </w:rPr>
      <w:t>LIETUVOS RESPUBLIKOS VYRIAUSYBĖS</w:t>
    </w:r>
  </w:p>
  <w:p w14:paraId="764C1FF6" w14:textId="77777777" w:rsidR="00076701" w:rsidRPr="00076701" w:rsidRDefault="00076701" w:rsidP="00076701">
    <w:pPr>
      <w:keepNext/>
      <w:tabs>
        <w:tab w:val="left" w:pos="0"/>
      </w:tabs>
      <w:jc w:val="center"/>
      <w:outlineLvl w:val="0"/>
      <w:rPr>
        <w:b/>
        <w:bCs/>
        <w:kern w:val="32"/>
        <w:lang w:eastAsia="x-none"/>
      </w:rPr>
    </w:pPr>
    <w:r w:rsidRPr="00076701">
      <w:rPr>
        <w:b/>
        <w:bCs/>
        <w:kern w:val="32"/>
        <w:lang w:eastAsia="x-none"/>
      </w:rPr>
      <w:t>EUROPOS SĄJUNGOS KOMISIJOS POSĖDIS</w:t>
    </w:r>
  </w:p>
  <w:p w14:paraId="764C1FF7" w14:textId="77777777" w:rsidR="00076701" w:rsidRPr="00076701" w:rsidRDefault="00076701" w:rsidP="00076701">
    <w:pPr>
      <w:tabs>
        <w:tab w:val="left" w:pos="0"/>
      </w:tabs>
      <w:jc w:val="center"/>
      <w:outlineLvl w:val="0"/>
      <w:rPr>
        <w:b/>
        <w:bCs/>
        <w:kern w:val="28"/>
        <w:sz w:val="20"/>
        <w:szCs w:val="20"/>
        <w:lang w:eastAsia="x-none"/>
      </w:rPr>
    </w:pPr>
  </w:p>
  <w:p w14:paraId="764C1FF8" w14:textId="12B999BE" w:rsidR="00B257F9" w:rsidRPr="00BA0EF1" w:rsidRDefault="00076701" w:rsidP="00B257F9">
    <w:pPr>
      <w:tabs>
        <w:tab w:val="left" w:pos="0"/>
      </w:tabs>
      <w:jc w:val="center"/>
      <w:rPr>
        <w:rFonts w:eastAsia="Batang"/>
      </w:rPr>
    </w:pPr>
    <w:r w:rsidRPr="00076701">
      <w:rPr>
        <w:bCs/>
        <w:kern w:val="28"/>
        <w:lang w:eastAsia="x-none"/>
      </w:rPr>
      <w:t xml:space="preserve">2018 m. </w:t>
    </w:r>
    <w:r w:rsidR="00D72B5F">
      <w:rPr>
        <w:bCs/>
        <w:kern w:val="28"/>
        <w:lang w:eastAsia="x-none"/>
      </w:rPr>
      <w:t xml:space="preserve">spalio </w:t>
    </w:r>
    <w:r w:rsidR="00B257F9">
      <w:rPr>
        <w:bCs/>
        <w:kern w:val="28"/>
        <w:lang w:eastAsia="x-none"/>
      </w:rPr>
      <w:t>30</w:t>
    </w:r>
    <w:r w:rsidRPr="00076701">
      <w:rPr>
        <w:bCs/>
        <w:kern w:val="28"/>
        <w:lang w:eastAsia="x-none"/>
      </w:rPr>
      <w:t xml:space="preserve"> d</w:t>
    </w:r>
    <w:r w:rsidRPr="00BA0EF1">
      <w:rPr>
        <w:bCs/>
        <w:kern w:val="28"/>
        <w:lang w:eastAsia="x-none"/>
      </w:rPr>
      <w:t xml:space="preserve">. </w:t>
    </w:r>
    <w:r w:rsidR="00B257F9" w:rsidRPr="00BA0EF1">
      <w:rPr>
        <w:rFonts w:eastAsia="Batang"/>
      </w:rPr>
      <w:t>14 val</w:t>
    </w:r>
    <w:r w:rsidR="00BA0EF1">
      <w:rPr>
        <w:rFonts w:eastAsia="Batang"/>
      </w:rPr>
      <w:t>.</w:t>
    </w:r>
  </w:p>
  <w:p w14:paraId="764C1FF9" w14:textId="77777777" w:rsidR="00076701" w:rsidRPr="00076701" w:rsidRDefault="00076701" w:rsidP="00076701">
    <w:pPr>
      <w:tabs>
        <w:tab w:val="left" w:pos="0"/>
        <w:tab w:val="center" w:pos="4819"/>
        <w:tab w:val="left" w:pos="8688"/>
      </w:tabs>
      <w:rPr>
        <w:rFonts w:eastAsia="Batang"/>
      </w:rPr>
    </w:pPr>
    <w:r w:rsidRPr="00076701">
      <w:rPr>
        <w:rFonts w:eastAsia="Batang"/>
      </w:rPr>
      <w:tab/>
      <w:t>Vyriausybės posėdžių salė (Gedimino pr. 11)</w:t>
    </w:r>
    <w:r w:rsidRPr="00076701">
      <w:rPr>
        <w:rFonts w:eastAsia="Batang"/>
      </w:rPr>
      <w:tab/>
    </w:r>
  </w:p>
  <w:p w14:paraId="764C1FFA" w14:textId="77777777" w:rsidR="00076701" w:rsidRDefault="000767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52854"/>
    <w:multiLevelType w:val="hybridMultilevel"/>
    <w:tmpl w:val="EF6233D6"/>
    <w:lvl w:ilvl="0" w:tplc="F664E2F4">
      <w:start w:val="7"/>
      <w:numFmt w:val="bullet"/>
      <w:lvlText w:val="-"/>
      <w:lvlJc w:val="left"/>
      <w:pPr>
        <w:ind w:left="720" w:hanging="360"/>
      </w:pPr>
      <w:rPr>
        <w:rFonts w:ascii="Tahoma" w:eastAsia="Times New Roman" w:hAnsi="Tahoma" w:cs="Tahoma" w:hint="default"/>
      </w:rPr>
    </w:lvl>
    <w:lvl w:ilvl="1" w:tplc="DF5448D6">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86791C"/>
    <w:multiLevelType w:val="hybridMultilevel"/>
    <w:tmpl w:val="80605C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666A6D"/>
    <w:multiLevelType w:val="hybridMultilevel"/>
    <w:tmpl w:val="7B001D96"/>
    <w:lvl w:ilvl="0" w:tplc="A90807EE">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F385BC2"/>
    <w:multiLevelType w:val="hybridMultilevel"/>
    <w:tmpl w:val="4F40D53E"/>
    <w:lvl w:ilvl="0" w:tplc="16CE262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4D1E504B"/>
    <w:multiLevelType w:val="hybridMultilevel"/>
    <w:tmpl w:val="153634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7B46936"/>
    <w:multiLevelType w:val="hybridMultilevel"/>
    <w:tmpl w:val="1C3A50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0F01173"/>
    <w:multiLevelType w:val="hybridMultilevel"/>
    <w:tmpl w:val="E4DEC48E"/>
    <w:lvl w:ilvl="0" w:tplc="B636DB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DE750D6"/>
    <w:multiLevelType w:val="hybridMultilevel"/>
    <w:tmpl w:val="E87C732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7"/>
  </w:num>
  <w:num w:numId="5">
    <w:abstractNumId w:val="4"/>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99"/>
    <w:rsid w:val="00010892"/>
    <w:rsid w:val="000164C6"/>
    <w:rsid w:val="0004746E"/>
    <w:rsid w:val="000503B8"/>
    <w:rsid w:val="00057B92"/>
    <w:rsid w:val="00076701"/>
    <w:rsid w:val="00077114"/>
    <w:rsid w:val="000B2394"/>
    <w:rsid w:val="000F735A"/>
    <w:rsid w:val="00100D1F"/>
    <w:rsid w:val="00114744"/>
    <w:rsid w:val="001236B7"/>
    <w:rsid w:val="00153753"/>
    <w:rsid w:val="0015590F"/>
    <w:rsid w:val="00161A36"/>
    <w:rsid w:val="00181AEF"/>
    <w:rsid w:val="00195CB2"/>
    <w:rsid w:val="001B0555"/>
    <w:rsid w:val="001D07F7"/>
    <w:rsid w:val="001F11D4"/>
    <w:rsid w:val="00215DAC"/>
    <w:rsid w:val="00217B7E"/>
    <w:rsid w:val="002274D5"/>
    <w:rsid w:val="00281E73"/>
    <w:rsid w:val="00296ACB"/>
    <w:rsid w:val="002E78D6"/>
    <w:rsid w:val="002F5939"/>
    <w:rsid w:val="0036221A"/>
    <w:rsid w:val="003701AD"/>
    <w:rsid w:val="00373A7A"/>
    <w:rsid w:val="003B735C"/>
    <w:rsid w:val="003B7877"/>
    <w:rsid w:val="003D7045"/>
    <w:rsid w:val="00400BB3"/>
    <w:rsid w:val="00404AAB"/>
    <w:rsid w:val="00424C39"/>
    <w:rsid w:val="004669B6"/>
    <w:rsid w:val="004A7CD9"/>
    <w:rsid w:val="004B7725"/>
    <w:rsid w:val="004D1E14"/>
    <w:rsid w:val="00512B57"/>
    <w:rsid w:val="00552936"/>
    <w:rsid w:val="00581D4E"/>
    <w:rsid w:val="005A76F9"/>
    <w:rsid w:val="005F72E7"/>
    <w:rsid w:val="0060682C"/>
    <w:rsid w:val="0060701C"/>
    <w:rsid w:val="00634239"/>
    <w:rsid w:val="00653435"/>
    <w:rsid w:val="00655463"/>
    <w:rsid w:val="006A1B39"/>
    <w:rsid w:val="006A49E2"/>
    <w:rsid w:val="006D5593"/>
    <w:rsid w:val="006E3E09"/>
    <w:rsid w:val="00706F4A"/>
    <w:rsid w:val="0073798D"/>
    <w:rsid w:val="00744D89"/>
    <w:rsid w:val="00747474"/>
    <w:rsid w:val="0076467E"/>
    <w:rsid w:val="007B64F2"/>
    <w:rsid w:val="007D2630"/>
    <w:rsid w:val="007F07EE"/>
    <w:rsid w:val="00820C3A"/>
    <w:rsid w:val="00835988"/>
    <w:rsid w:val="00836E99"/>
    <w:rsid w:val="00857DE8"/>
    <w:rsid w:val="008A5687"/>
    <w:rsid w:val="008A6F0C"/>
    <w:rsid w:val="008E3D21"/>
    <w:rsid w:val="00906FC1"/>
    <w:rsid w:val="00915033"/>
    <w:rsid w:val="00943D9D"/>
    <w:rsid w:val="00956311"/>
    <w:rsid w:val="0096696D"/>
    <w:rsid w:val="00966EB3"/>
    <w:rsid w:val="009677A6"/>
    <w:rsid w:val="00A010B0"/>
    <w:rsid w:val="00A34F9D"/>
    <w:rsid w:val="00A40ACC"/>
    <w:rsid w:val="00A40F1D"/>
    <w:rsid w:val="00A600C8"/>
    <w:rsid w:val="00A83A3B"/>
    <w:rsid w:val="00AA6D96"/>
    <w:rsid w:val="00AD7CCD"/>
    <w:rsid w:val="00B257F9"/>
    <w:rsid w:val="00B35A43"/>
    <w:rsid w:val="00B67148"/>
    <w:rsid w:val="00B83B3A"/>
    <w:rsid w:val="00BA0EF1"/>
    <w:rsid w:val="00BA6165"/>
    <w:rsid w:val="00BA7682"/>
    <w:rsid w:val="00BD413C"/>
    <w:rsid w:val="00C21E84"/>
    <w:rsid w:val="00C435D2"/>
    <w:rsid w:val="00CA23F1"/>
    <w:rsid w:val="00CA3798"/>
    <w:rsid w:val="00CC203F"/>
    <w:rsid w:val="00CD0A7E"/>
    <w:rsid w:val="00CF5D8D"/>
    <w:rsid w:val="00D002FB"/>
    <w:rsid w:val="00D315BA"/>
    <w:rsid w:val="00D32195"/>
    <w:rsid w:val="00D359D8"/>
    <w:rsid w:val="00D51A0A"/>
    <w:rsid w:val="00D72B5F"/>
    <w:rsid w:val="00DB3866"/>
    <w:rsid w:val="00DD0468"/>
    <w:rsid w:val="00DE1A4A"/>
    <w:rsid w:val="00DE3BA1"/>
    <w:rsid w:val="00DE4BD1"/>
    <w:rsid w:val="00DE6B92"/>
    <w:rsid w:val="00E03599"/>
    <w:rsid w:val="00E152D4"/>
    <w:rsid w:val="00E42C12"/>
    <w:rsid w:val="00E662D6"/>
    <w:rsid w:val="00E74F38"/>
    <w:rsid w:val="00E87655"/>
    <w:rsid w:val="00EA5C7A"/>
    <w:rsid w:val="00EB563F"/>
    <w:rsid w:val="00F01EA6"/>
    <w:rsid w:val="00F360A2"/>
    <w:rsid w:val="00F45F77"/>
    <w:rsid w:val="00F705D4"/>
    <w:rsid w:val="00F775EA"/>
    <w:rsid w:val="00FA5015"/>
    <w:rsid w:val="00FD5E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C1F85"/>
  <w15:chartTrackingRefBased/>
  <w15:docId w15:val="{B90F32F2-6BAB-4198-8AD8-1A95AA2D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10892"/>
    <w:rPr>
      <w:sz w:val="24"/>
      <w:szCs w:val="24"/>
    </w:rPr>
  </w:style>
  <w:style w:type="paragraph" w:styleId="Antrat1">
    <w:name w:val="heading 1"/>
    <w:basedOn w:val="prastasis"/>
    <w:next w:val="prastasis"/>
    <w:link w:val="Antrat1Diagrama"/>
    <w:qFormat/>
    <w:rsid w:val="00010892"/>
    <w:pPr>
      <w:keepNext/>
      <w:autoSpaceDE w:val="0"/>
      <w:autoSpaceDN w:val="0"/>
      <w:adjustRightInd w:val="0"/>
      <w:spacing w:line="360" w:lineRule="auto"/>
      <w:ind w:left="357" w:right="-437" w:firstLine="720"/>
      <w:jc w:val="both"/>
      <w:outlineLvl w:val="0"/>
    </w:pPr>
    <w:rPr>
      <w:b/>
      <w:bCs/>
      <w:szCs w:val="20"/>
      <w:u w:val="single"/>
    </w:rPr>
  </w:style>
  <w:style w:type="paragraph" w:styleId="Antrat2">
    <w:name w:val="heading 2"/>
    <w:basedOn w:val="prastasis"/>
    <w:next w:val="prastasis"/>
    <w:link w:val="Antrat2Diagrama"/>
    <w:qFormat/>
    <w:rsid w:val="00010892"/>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semiHidden/>
    <w:unhideWhenUsed/>
    <w:qFormat/>
    <w:rsid w:val="00010892"/>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010892"/>
    <w:pPr>
      <w:ind w:left="720"/>
      <w:contextualSpacing/>
    </w:pPr>
  </w:style>
  <w:style w:type="paragraph" w:customStyle="1" w:styleId="Betarp1">
    <w:name w:val="Be tarpų1"/>
    <w:qFormat/>
    <w:rsid w:val="00010892"/>
    <w:pPr>
      <w:jc w:val="both"/>
    </w:pPr>
    <w:rPr>
      <w:rFonts w:eastAsia="Calibri"/>
      <w:sz w:val="24"/>
      <w:szCs w:val="22"/>
      <w:lang w:eastAsia="lt-LT"/>
    </w:rPr>
  </w:style>
  <w:style w:type="character" w:customStyle="1" w:styleId="Antrat1Diagrama">
    <w:name w:val="Antraštė 1 Diagrama"/>
    <w:link w:val="Antrat1"/>
    <w:rsid w:val="00010892"/>
    <w:rPr>
      <w:b/>
      <w:bCs/>
      <w:sz w:val="24"/>
      <w:u w:val="single"/>
    </w:rPr>
  </w:style>
  <w:style w:type="character" w:customStyle="1" w:styleId="Antrat2Diagrama">
    <w:name w:val="Antraštė 2 Diagrama"/>
    <w:basedOn w:val="Numatytasispastraiposriftas"/>
    <w:link w:val="Antrat2"/>
    <w:rsid w:val="00010892"/>
    <w:rPr>
      <w:rFonts w:ascii="Arial" w:hAnsi="Arial" w:cs="Arial"/>
      <w:b/>
      <w:bCs/>
      <w:i/>
      <w:iCs/>
      <w:sz w:val="28"/>
      <w:szCs w:val="28"/>
    </w:rPr>
  </w:style>
  <w:style w:type="character" w:customStyle="1" w:styleId="Antrat4Diagrama">
    <w:name w:val="Antraštė 4 Diagrama"/>
    <w:link w:val="Antrat4"/>
    <w:semiHidden/>
    <w:rsid w:val="00010892"/>
    <w:rPr>
      <w:rFonts w:ascii="Calibri" w:hAnsi="Calibri"/>
      <w:b/>
      <w:bCs/>
      <w:sz w:val="28"/>
      <w:szCs w:val="28"/>
    </w:rPr>
  </w:style>
  <w:style w:type="paragraph" w:styleId="Pavadinimas">
    <w:name w:val="Title"/>
    <w:basedOn w:val="prastasis"/>
    <w:link w:val="PavadinimasDiagrama"/>
    <w:qFormat/>
    <w:rsid w:val="00010892"/>
    <w:pPr>
      <w:spacing w:line="360" w:lineRule="auto"/>
      <w:ind w:right="-1440"/>
      <w:jc w:val="center"/>
    </w:pPr>
    <w:rPr>
      <w:b/>
      <w:bCs/>
      <w:caps/>
    </w:rPr>
  </w:style>
  <w:style w:type="character" w:customStyle="1" w:styleId="PavadinimasDiagrama">
    <w:name w:val="Pavadinimas Diagrama"/>
    <w:basedOn w:val="Numatytasispastraiposriftas"/>
    <w:link w:val="Pavadinimas"/>
    <w:rsid w:val="00010892"/>
    <w:rPr>
      <w:b/>
      <w:bCs/>
      <w:caps/>
      <w:sz w:val="24"/>
      <w:szCs w:val="24"/>
    </w:rPr>
  </w:style>
  <w:style w:type="paragraph" w:styleId="Paantrat">
    <w:name w:val="Subtitle"/>
    <w:basedOn w:val="prastasis"/>
    <w:next w:val="prastasis"/>
    <w:link w:val="PaantratDiagrama"/>
    <w:qFormat/>
    <w:rsid w:val="00010892"/>
    <w:pPr>
      <w:spacing w:after="60"/>
      <w:jc w:val="center"/>
      <w:outlineLvl w:val="1"/>
    </w:pPr>
    <w:rPr>
      <w:rFonts w:ascii="Cambria" w:hAnsi="Cambria"/>
    </w:rPr>
  </w:style>
  <w:style w:type="character" w:customStyle="1" w:styleId="PaantratDiagrama">
    <w:name w:val="Paantraštė Diagrama"/>
    <w:link w:val="Paantrat"/>
    <w:rsid w:val="00010892"/>
    <w:rPr>
      <w:rFonts w:ascii="Cambria" w:hAnsi="Cambria"/>
      <w:sz w:val="24"/>
      <w:szCs w:val="24"/>
    </w:rPr>
  </w:style>
  <w:style w:type="character" w:styleId="Grietas">
    <w:name w:val="Strong"/>
    <w:uiPriority w:val="22"/>
    <w:qFormat/>
    <w:rsid w:val="00010892"/>
    <w:rPr>
      <w:b/>
      <w:bCs/>
    </w:rPr>
  </w:style>
  <w:style w:type="character" w:styleId="Emfaz">
    <w:name w:val="Emphasis"/>
    <w:uiPriority w:val="20"/>
    <w:qFormat/>
    <w:rsid w:val="00010892"/>
    <w:rPr>
      <w:b/>
      <w:bCs/>
      <w:i w:val="0"/>
      <w:iCs w:val="0"/>
    </w:rPr>
  </w:style>
  <w:style w:type="paragraph" w:styleId="Betarp">
    <w:name w:val="No Spacing"/>
    <w:link w:val="BetarpDiagrama"/>
    <w:uiPriority w:val="1"/>
    <w:qFormat/>
    <w:rsid w:val="00010892"/>
    <w:pPr>
      <w:jc w:val="both"/>
    </w:pPr>
    <w:rPr>
      <w:rFonts w:eastAsia="Calibri"/>
      <w:sz w:val="24"/>
      <w:szCs w:val="22"/>
    </w:rPr>
  </w:style>
  <w:style w:type="character" w:customStyle="1" w:styleId="BetarpDiagrama">
    <w:name w:val="Be tarpų Diagrama"/>
    <w:link w:val="Betarp"/>
    <w:uiPriority w:val="1"/>
    <w:rsid w:val="00010892"/>
    <w:rPr>
      <w:rFonts w:eastAsia="Calibri"/>
      <w:sz w:val="24"/>
      <w:szCs w:val="22"/>
    </w:rPr>
  </w:style>
  <w:style w:type="paragraph" w:styleId="Sraopastraipa">
    <w:name w:val="List Paragraph"/>
    <w:aliases w:val="Su numeracija,List Paragraph (numbered (a)),References,WB List Paragraph,Akapit z listą,Dot pt,F5 List Paragraph,List Paragraph1,Recommendation,List Paragraph11,Numerowanie,Kolorowa lista — akcent 11,Akapit z listą1,Listaszerű bekezdés1"/>
    <w:basedOn w:val="prastasis"/>
    <w:link w:val="SraopastraipaDiagrama"/>
    <w:uiPriority w:val="34"/>
    <w:qFormat/>
    <w:rsid w:val="00010892"/>
    <w:pPr>
      <w:ind w:left="720"/>
      <w:contextualSpacing/>
    </w:pPr>
  </w:style>
  <w:style w:type="character" w:customStyle="1" w:styleId="SraopastraipaDiagrama">
    <w:name w:val="Sąrašo pastraipa Diagrama"/>
    <w:aliases w:val="Su numeracija Diagrama,List Paragraph (numbered (a)) Diagrama,References Diagrama,WB List Paragraph Diagrama,Akapit z listą Diagrama,Dot pt Diagrama,F5 List Paragraph Diagrama,List Paragraph1 Diagrama,Recommendation Diagrama"/>
    <w:link w:val="Sraopastraipa"/>
    <w:uiPriority w:val="34"/>
    <w:qFormat/>
    <w:rsid w:val="00010892"/>
    <w:rPr>
      <w:sz w:val="24"/>
      <w:szCs w:val="24"/>
    </w:rPr>
  </w:style>
  <w:style w:type="character" w:styleId="Nerykuspabraukimas">
    <w:name w:val="Subtle Emphasis"/>
    <w:uiPriority w:val="19"/>
    <w:qFormat/>
    <w:rsid w:val="00010892"/>
    <w:rPr>
      <w:i/>
      <w:iCs/>
    </w:rPr>
  </w:style>
  <w:style w:type="paragraph" w:styleId="Antrats">
    <w:name w:val="header"/>
    <w:basedOn w:val="prastasis"/>
    <w:link w:val="AntratsDiagrama"/>
    <w:uiPriority w:val="99"/>
    <w:unhideWhenUsed/>
    <w:rsid w:val="00653435"/>
    <w:pPr>
      <w:tabs>
        <w:tab w:val="center" w:pos="4819"/>
        <w:tab w:val="right" w:pos="9638"/>
      </w:tabs>
    </w:pPr>
  </w:style>
  <w:style w:type="character" w:customStyle="1" w:styleId="AntratsDiagrama">
    <w:name w:val="Antraštės Diagrama"/>
    <w:basedOn w:val="Numatytasispastraiposriftas"/>
    <w:link w:val="Antrats"/>
    <w:uiPriority w:val="99"/>
    <w:rsid w:val="00653435"/>
    <w:rPr>
      <w:sz w:val="24"/>
      <w:szCs w:val="24"/>
    </w:rPr>
  </w:style>
  <w:style w:type="paragraph" w:styleId="Porat">
    <w:name w:val="footer"/>
    <w:basedOn w:val="prastasis"/>
    <w:link w:val="PoratDiagrama"/>
    <w:uiPriority w:val="99"/>
    <w:unhideWhenUsed/>
    <w:rsid w:val="00653435"/>
    <w:pPr>
      <w:tabs>
        <w:tab w:val="center" w:pos="4819"/>
        <w:tab w:val="right" w:pos="9638"/>
      </w:tabs>
    </w:pPr>
  </w:style>
  <w:style w:type="character" w:customStyle="1" w:styleId="PoratDiagrama">
    <w:name w:val="Poraštė Diagrama"/>
    <w:basedOn w:val="Numatytasispastraiposriftas"/>
    <w:link w:val="Porat"/>
    <w:uiPriority w:val="99"/>
    <w:rsid w:val="00653435"/>
    <w:rPr>
      <w:sz w:val="24"/>
      <w:szCs w:val="24"/>
    </w:rPr>
  </w:style>
  <w:style w:type="paragraph" w:styleId="Debesliotekstas">
    <w:name w:val="Balloon Text"/>
    <w:basedOn w:val="prastasis"/>
    <w:link w:val="DebesliotekstasDiagrama"/>
    <w:uiPriority w:val="99"/>
    <w:semiHidden/>
    <w:unhideWhenUsed/>
    <w:rsid w:val="00195C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5CB2"/>
    <w:rPr>
      <w:rFonts w:ascii="Segoe UI" w:hAnsi="Segoe UI" w:cs="Segoe UI"/>
      <w:sz w:val="18"/>
      <w:szCs w:val="18"/>
    </w:rPr>
  </w:style>
  <w:style w:type="paragraph" w:styleId="Puslapioinaostekstas">
    <w:name w:val="footnote text"/>
    <w:basedOn w:val="prastasis"/>
    <w:link w:val="PuslapioinaostekstasDiagrama"/>
    <w:semiHidden/>
    <w:unhideWhenUsed/>
    <w:rsid w:val="006A49E2"/>
    <w:pPr>
      <w:overflowPunct w:val="0"/>
      <w:autoSpaceDE w:val="0"/>
      <w:autoSpaceDN w:val="0"/>
      <w:adjustRightInd w:val="0"/>
      <w:textAlignment w:val="baseline"/>
    </w:pPr>
    <w:rPr>
      <w:rFonts w:ascii="TimesLT" w:hAnsi="TimesLT"/>
      <w:sz w:val="20"/>
      <w:szCs w:val="20"/>
      <w:lang w:val="en-GB"/>
    </w:rPr>
  </w:style>
  <w:style w:type="character" w:customStyle="1" w:styleId="PuslapioinaostekstasDiagrama">
    <w:name w:val="Puslapio išnašos tekstas Diagrama"/>
    <w:basedOn w:val="Numatytasispastraiposriftas"/>
    <w:link w:val="Puslapioinaostekstas"/>
    <w:semiHidden/>
    <w:rsid w:val="006A49E2"/>
    <w:rPr>
      <w:rFonts w:ascii="TimesLT" w:hAnsi="TimesLT"/>
      <w:lang w:val="en-GB"/>
    </w:rPr>
  </w:style>
  <w:style w:type="character" w:styleId="Puslapioinaosnuoroda">
    <w:name w:val="footnote reference"/>
    <w:basedOn w:val="Numatytasispastraiposriftas"/>
    <w:uiPriority w:val="99"/>
    <w:unhideWhenUsed/>
    <w:rsid w:val="006A49E2"/>
    <w:rPr>
      <w:vertAlign w:val="superscript"/>
    </w:rPr>
  </w:style>
  <w:style w:type="paragraph" w:customStyle="1" w:styleId="Default">
    <w:name w:val="Default"/>
    <w:rsid w:val="00D72B5F"/>
    <w:pPr>
      <w:autoSpaceDE w:val="0"/>
      <w:autoSpaceDN w:val="0"/>
      <w:adjustRightInd w:val="0"/>
    </w:pPr>
    <w:rPr>
      <w:color w:val="000000"/>
      <w:sz w:val="24"/>
      <w:szCs w:val="24"/>
    </w:rPr>
  </w:style>
  <w:style w:type="character" w:styleId="Komentaronuoroda">
    <w:name w:val="annotation reference"/>
    <w:basedOn w:val="Numatytasispastraiposriftas"/>
    <w:uiPriority w:val="99"/>
    <w:semiHidden/>
    <w:unhideWhenUsed/>
    <w:rsid w:val="003D7045"/>
    <w:rPr>
      <w:sz w:val="16"/>
      <w:szCs w:val="16"/>
    </w:rPr>
  </w:style>
  <w:style w:type="paragraph" w:styleId="Komentarotekstas">
    <w:name w:val="annotation text"/>
    <w:basedOn w:val="prastasis"/>
    <w:link w:val="KomentarotekstasDiagrama"/>
    <w:uiPriority w:val="99"/>
    <w:semiHidden/>
    <w:unhideWhenUsed/>
    <w:rsid w:val="003D7045"/>
    <w:rPr>
      <w:sz w:val="20"/>
      <w:szCs w:val="20"/>
    </w:rPr>
  </w:style>
  <w:style w:type="character" w:customStyle="1" w:styleId="KomentarotekstasDiagrama">
    <w:name w:val="Komentaro tekstas Diagrama"/>
    <w:basedOn w:val="Numatytasispastraiposriftas"/>
    <w:link w:val="Komentarotekstas"/>
    <w:uiPriority w:val="99"/>
    <w:semiHidden/>
    <w:rsid w:val="003D7045"/>
  </w:style>
  <w:style w:type="paragraph" w:styleId="Komentarotema">
    <w:name w:val="annotation subject"/>
    <w:basedOn w:val="Komentarotekstas"/>
    <w:next w:val="Komentarotekstas"/>
    <w:link w:val="KomentarotemaDiagrama"/>
    <w:uiPriority w:val="99"/>
    <w:semiHidden/>
    <w:unhideWhenUsed/>
    <w:rsid w:val="003D7045"/>
    <w:rPr>
      <w:b/>
      <w:bCs/>
    </w:rPr>
  </w:style>
  <w:style w:type="character" w:customStyle="1" w:styleId="KomentarotemaDiagrama">
    <w:name w:val="Komentaro tema Diagrama"/>
    <w:basedOn w:val="KomentarotekstasDiagrama"/>
    <w:link w:val="Komentarotema"/>
    <w:uiPriority w:val="99"/>
    <w:semiHidden/>
    <w:rsid w:val="003D70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5</Pages>
  <Words>7307</Words>
  <Characters>4166</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Rudaitienė</dc:creator>
  <cp:keywords/>
  <dc:description/>
  <cp:lastModifiedBy>Violeta Stulpinienė</cp:lastModifiedBy>
  <cp:revision>17</cp:revision>
  <cp:lastPrinted>2018-09-10T10:48:00Z</cp:lastPrinted>
  <dcterms:created xsi:type="dcterms:W3CDTF">2018-10-04T11:14:00Z</dcterms:created>
  <dcterms:modified xsi:type="dcterms:W3CDTF">2018-10-25T10:26:00Z</dcterms:modified>
</cp:coreProperties>
</file>