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B59D" w14:textId="77777777" w:rsidR="009D08A2" w:rsidRPr="00A53FFB" w:rsidRDefault="009D08A2" w:rsidP="009D08A2">
      <w:pPr>
        <w:jc w:val="center"/>
        <w:rPr>
          <w:b/>
          <w:color w:val="000000"/>
          <w:szCs w:val="24"/>
        </w:rPr>
      </w:pPr>
      <w:r w:rsidRPr="00A53FFB">
        <w:rPr>
          <w:b/>
          <w:color w:val="000000"/>
          <w:szCs w:val="24"/>
        </w:rPr>
        <w:t>NUMATOMO TEISINIO REGULIAVIMO POVEIKIO VERTINIMO PAŽYM</w:t>
      </w:r>
      <w:r w:rsidR="00F83FB6" w:rsidRPr="00A53FFB">
        <w:rPr>
          <w:b/>
          <w:color w:val="000000"/>
          <w:szCs w:val="24"/>
        </w:rPr>
        <w:t>A</w:t>
      </w:r>
    </w:p>
    <w:p w14:paraId="1C0BF1D9" w14:textId="77777777" w:rsidR="009D08A2" w:rsidRPr="00A53FFB" w:rsidRDefault="009D08A2" w:rsidP="009D08A2">
      <w:pPr>
        <w:rPr>
          <w:b/>
          <w:color w:val="0000FF"/>
          <w:szCs w:val="24"/>
        </w:rPr>
      </w:pPr>
    </w:p>
    <w:tbl>
      <w:tblPr>
        <w:tblW w:w="0" w:type="auto"/>
        <w:tblLook w:val="00A0" w:firstRow="1" w:lastRow="0" w:firstColumn="1" w:lastColumn="0" w:noHBand="0" w:noVBand="0"/>
      </w:tblPr>
      <w:tblGrid>
        <w:gridCol w:w="2235"/>
        <w:gridCol w:w="7337"/>
      </w:tblGrid>
      <w:tr w:rsidR="009D08A2" w:rsidRPr="00A53FFB" w14:paraId="066C1301" w14:textId="77777777" w:rsidTr="0014211B">
        <w:tc>
          <w:tcPr>
            <w:tcW w:w="2235" w:type="dxa"/>
            <w:shd w:val="clear" w:color="auto" w:fill="DBE5F1"/>
            <w:hideMark/>
          </w:tcPr>
          <w:p w14:paraId="1149D2F3" w14:textId="77777777" w:rsidR="009D08A2" w:rsidRPr="00A53FFB" w:rsidRDefault="009D08A2" w:rsidP="0014211B">
            <w:pPr>
              <w:rPr>
                <w:szCs w:val="24"/>
                <w:shd w:val="clear" w:color="auto" w:fill="DBE5F1"/>
              </w:rPr>
            </w:pPr>
            <w:r w:rsidRPr="00A53FFB">
              <w:rPr>
                <w:b/>
                <w:szCs w:val="24"/>
                <w:shd w:val="clear" w:color="auto" w:fill="DBE5F1"/>
              </w:rPr>
              <w:t>Projekto pavadinimas</w:t>
            </w:r>
          </w:p>
        </w:tc>
        <w:tc>
          <w:tcPr>
            <w:tcW w:w="7337" w:type="dxa"/>
            <w:shd w:val="clear" w:color="auto" w:fill="DBE5F1"/>
          </w:tcPr>
          <w:p w14:paraId="582E61D5" w14:textId="7E0F1780" w:rsidR="009D08A2" w:rsidRPr="00A53FFB" w:rsidRDefault="00D25438" w:rsidP="00EF6AB4">
            <w:pPr>
              <w:jc w:val="both"/>
              <w:rPr>
                <w:szCs w:val="24"/>
              </w:rPr>
            </w:pPr>
            <w:r w:rsidRPr="00D25438">
              <w:rPr>
                <w:bCs/>
              </w:rPr>
              <w:t>Lietuvos Respublikos elektros energetikos įstatymo Nr. VIII-1881 2, 7, 9, 16, 17, 20, 21</w:t>
            </w:r>
            <w:r w:rsidRPr="00D25438">
              <w:rPr>
                <w:bCs/>
                <w:vertAlign w:val="superscript"/>
              </w:rPr>
              <w:t>1</w:t>
            </w:r>
            <w:r w:rsidRPr="00D25438">
              <w:rPr>
                <w:bCs/>
              </w:rPr>
              <w:t xml:space="preserve">, 22, 31, 39, 41, 48, 49, 51, 69, 71 </w:t>
            </w:r>
            <w:r w:rsidRPr="00D25438">
              <w:t>straipsnių pakeitimo ir Įstatymo papildymo 71</w:t>
            </w:r>
            <w:r w:rsidRPr="00D25438">
              <w:rPr>
                <w:vertAlign w:val="superscript"/>
              </w:rPr>
              <w:t>1</w:t>
            </w:r>
            <w:r w:rsidRPr="00D25438">
              <w:t xml:space="preserve"> straipsniu įstatymo</w:t>
            </w:r>
            <w:r>
              <w:t xml:space="preserve"> </w:t>
            </w:r>
            <w:r w:rsidR="00AD367A" w:rsidRPr="00A53FFB">
              <w:t>projekt</w:t>
            </w:r>
            <w:r w:rsidR="00F43955" w:rsidRPr="00A53FFB">
              <w:t xml:space="preserve">as (toliau – </w:t>
            </w:r>
            <w:r>
              <w:t>E</w:t>
            </w:r>
            <w:r w:rsidR="00F43955" w:rsidRPr="00A53FFB">
              <w:t>EĮ projektas)</w:t>
            </w:r>
          </w:p>
        </w:tc>
      </w:tr>
    </w:tbl>
    <w:p w14:paraId="7B21D30B"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325F8F1" w14:textId="77777777" w:rsidTr="0014211B">
        <w:tc>
          <w:tcPr>
            <w:tcW w:w="2235" w:type="dxa"/>
            <w:shd w:val="clear" w:color="auto" w:fill="DBE5F1"/>
            <w:hideMark/>
          </w:tcPr>
          <w:p w14:paraId="5BAA4A5A" w14:textId="77777777" w:rsidR="009D08A2" w:rsidRPr="00A53FFB" w:rsidRDefault="009D08A2" w:rsidP="0014211B">
            <w:pPr>
              <w:rPr>
                <w:szCs w:val="24"/>
              </w:rPr>
            </w:pPr>
            <w:r w:rsidRPr="00A53FFB">
              <w:rPr>
                <w:b/>
                <w:szCs w:val="24"/>
                <w:shd w:val="clear" w:color="auto" w:fill="DBE5F1"/>
              </w:rPr>
              <w:t>Projekto rengėjas</w:t>
            </w:r>
          </w:p>
        </w:tc>
        <w:tc>
          <w:tcPr>
            <w:tcW w:w="7337" w:type="dxa"/>
            <w:shd w:val="clear" w:color="auto" w:fill="DBE5F1"/>
            <w:hideMark/>
          </w:tcPr>
          <w:p w14:paraId="2EF33431" w14:textId="77777777" w:rsidR="009D08A2" w:rsidRPr="00A53FFB" w:rsidRDefault="009D08A2" w:rsidP="0014211B">
            <w:pPr>
              <w:jc w:val="both"/>
              <w:rPr>
                <w:b/>
                <w:szCs w:val="24"/>
              </w:rPr>
            </w:pPr>
            <w:r w:rsidRPr="00A53FFB">
              <w:rPr>
                <w:szCs w:val="24"/>
              </w:rPr>
              <w:t>Lietuvos Respublikos energetikos ministerija</w:t>
            </w:r>
          </w:p>
        </w:tc>
      </w:tr>
    </w:tbl>
    <w:p w14:paraId="22CC17C9" w14:textId="77777777" w:rsidR="009D08A2" w:rsidRPr="00A53FFB" w:rsidRDefault="009D08A2" w:rsidP="009D08A2">
      <w:pPr>
        <w:rPr>
          <w:szCs w:val="24"/>
        </w:rPr>
      </w:pPr>
    </w:p>
    <w:tbl>
      <w:tblPr>
        <w:tblW w:w="0" w:type="auto"/>
        <w:tblLook w:val="00A0" w:firstRow="1" w:lastRow="0" w:firstColumn="1" w:lastColumn="0" w:noHBand="0" w:noVBand="0"/>
      </w:tblPr>
      <w:tblGrid>
        <w:gridCol w:w="2235"/>
        <w:gridCol w:w="7337"/>
      </w:tblGrid>
      <w:tr w:rsidR="009D08A2" w:rsidRPr="00A53FFB" w14:paraId="40FEBF43" w14:textId="77777777" w:rsidTr="0014211B">
        <w:tc>
          <w:tcPr>
            <w:tcW w:w="2235" w:type="dxa"/>
            <w:shd w:val="clear" w:color="auto" w:fill="DBE5F1"/>
            <w:hideMark/>
          </w:tcPr>
          <w:p w14:paraId="0AB93285" w14:textId="77777777" w:rsidR="009D08A2" w:rsidRPr="00A53FFB" w:rsidRDefault="009D08A2" w:rsidP="0014211B">
            <w:pPr>
              <w:rPr>
                <w:b/>
                <w:szCs w:val="24"/>
              </w:rPr>
            </w:pPr>
            <w:r w:rsidRPr="00A53FFB">
              <w:rPr>
                <w:b/>
                <w:szCs w:val="24"/>
              </w:rPr>
              <w:t>Projekto tikslas</w:t>
            </w:r>
          </w:p>
        </w:tc>
        <w:tc>
          <w:tcPr>
            <w:tcW w:w="7337" w:type="dxa"/>
            <w:shd w:val="clear" w:color="auto" w:fill="DBE5F1"/>
            <w:hideMark/>
          </w:tcPr>
          <w:p w14:paraId="0E7D8DCE" w14:textId="12A277CC" w:rsidR="009D08A2" w:rsidRDefault="00D25438" w:rsidP="00D25438">
            <w:pPr>
              <w:jc w:val="both"/>
              <w:rPr>
                <w:szCs w:val="24"/>
              </w:rPr>
            </w:pPr>
            <w:r>
              <w:rPr>
                <w:szCs w:val="24"/>
              </w:rPr>
              <w:t>E</w:t>
            </w:r>
            <w:r w:rsidR="006346FC" w:rsidRPr="00A53FFB">
              <w:rPr>
                <w:szCs w:val="24"/>
              </w:rPr>
              <w:t>E</w:t>
            </w:r>
            <w:r w:rsidR="00936C15" w:rsidRPr="00A53FFB">
              <w:rPr>
                <w:szCs w:val="24"/>
              </w:rPr>
              <w:t>Į</w:t>
            </w:r>
            <w:r w:rsidR="006346FC" w:rsidRPr="00A53FFB">
              <w:rPr>
                <w:szCs w:val="24"/>
              </w:rPr>
              <w:t xml:space="preserve"> </w:t>
            </w:r>
            <w:r w:rsidR="00936C15" w:rsidRPr="00A53FFB">
              <w:rPr>
                <w:szCs w:val="24"/>
              </w:rPr>
              <w:t>projekt</w:t>
            </w:r>
            <w:r w:rsidR="006346FC" w:rsidRPr="00A53FFB">
              <w:rPr>
                <w:szCs w:val="24"/>
              </w:rPr>
              <w:t>u siekiama</w:t>
            </w:r>
            <w:r>
              <w:rPr>
                <w:szCs w:val="24"/>
              </w:rPr>
              <w:t xml:space="preserve"> reglamentuoti ele</w:t>
            </w:r>
            <w:r w:rsidR="008D597F">
              <w:rPr>
                <w:szCs w:val="24"/>
              </w:rPr>
              <w:t>ktros energijos persiuntimo</w:t>
            </w:r>
            <w:r w:rsidR="008A6189">
              <w:rPr>
                <w:szCs w:val="24"/>
              </w:rPr>
              <w:t>,</w:t>
            </w:r>
            <w:r w:rsidR="008D597F">
              <w:rPr>
                <w:szCs w:val="24"/>
              </w:rPr>
              <w:t xml:space="preserve"> iš elektros energijos gamintojo į elektros tinklus</w:t>
            </w:r>
            <w:r w:rsidR="008A6189">
              <w:rPr>
                <w:szCs w:val="24"/>
              </w:rPr>
              <w:t>,</w:t>
            </w:r>
            <w:r w:rsidR="008D597F">
              <w:rPr>
                <w:szCs w:val="24"/>
              </w:rPr>
              <w:t xml:space="preserve"> nutraukimo ar laikino apribojimo sąlygas</w:t>
            </w:r>
          </w:p>
          <w:p w14:paraId="7DDA7EC9" w14:textId="5275CBDF" w:rsidR="00310C07" w:rsidRDefault="00310C07" w:rsidP="00D25438">
            <w:pPr>
              <w:jc w:val="both"/>
              <w:rPr>
                <w:szCs w:val="24"/>
              </w:rPr>
            </w:pPr>
            <w:r>
              <w:rPr>
                <w:szCs w:val="24"/>
              </w:rPr>
              <w:t>EEĮ projektu</w:t>
            </w:r>
            <w:r w:rsidR="00272F53">
              <w:rPr>
                <w:szCs w:val="24"/>
              </w:rPr>
              <w:t xml:space="preserve"> siekiama suvienodinti leidimų plėtoti elektros energijos gamybos pajėgumus</w:t>
            </w:r>
            <w:r w:rsidR="00363DCE">
              <w:rPr>
                <w:szCs w:val="24"/>
              </w:rPr>
              <w:t xml:space="preserve"> (toliau – leidimai plėtrai)</w:t>
            </w:r>
            <w:r w:rsidR="00272F53">
              <w:rPr>
                <w:szCs w:val="24"/>
              </w:rPr>
              <w:t xml:space="preserve"> iš atsinaujinančių ir neatsinaujinančių energijos išteklių, esant </w:t>
            </w:r>
            <w:r w:rsidR="00272F53" w:rsidRPr="00770C6E">
              <w:t>valstybės, trečiųjų asmenų veiksmams ar nenugalimos jėgos aplinkybėms</w:t>
            </w:r>
            <w:r w:rsidR="00363DCE">
              <w:t>, terminus ir tvarką.</w:t>
            </w:r>
          </w:p>
          <w:p w14:paraId="7DD3CA24" w14:textId="3E45954D" w:rsidR="00310C07" w:rsidRPr="00D25438" w:rsidRDefault="00310C07" w:rsidP="00363DCE">
            <w:pPr>
              <w:ind w:firstLine="709"/>
              <w:jc w:val="both"/>
              <w:rPr>
                <w:szCs w:val="24"/>
              </w:rPr>
            </w:pPr>
          </w:p>
        </w:tc>
      </w:tr>
    </w:tbl>
    <w:p w14:paraId="07FC54AB" w14:textId="77777777" w:rsidR="009D08A2" w:rsidRPr="00A53FFB" w:rsidRDefault="009D08A2" w:rsidP="009D08A2">
      <w:pPr>
        <w:rPr>
          <w:szCs w:val="24"/>
        </w:rPr>
      </w:pPr>
    </w:p>
    <w:tbl>
      <w:tblPr>
        <w:tblW w:w="0" w:type="auto"/>
        <w:tblLook w:val="00A0" w:firstRow="1" w:lastRow="0" w:firstColumn="1" w:lastColumn="0" w:noHBand="0" w:noVBand="0"/>
      </w:tblPr>
      <w:tblGrid>
        <w:gridCol w:w="2164"/>
        <w:gridCol w:w="7334"/>
      </w:tblGrid>
      <w:tr w:rsidR="009D08A2" w:rsidRPr="00A53FFB" w14:paraId="1BC83B8C" w14:textId="77777777" w:rsidTr="00D40680">
        <w:trPr>
          <w:trHeight w:val="415"/>
        </w:trPr>
        <w:tc>
          <w:tcPr>
            <w:tcW w:w="2164" w:type="dxa"/>
            <w:shd w:val="clear" w:color="auto" w:fill="DBE5F1"/>
          </w:tcPr>
          <w:p w14:paraId="7648EA1A" w14:textId="77777777" w:rsidR="009D08A2" w:rsidRPr="00A53FFB" w:rsidRDefault="009D08A2" w:rsidP="0014211B">
            <w:pPr>
              <w:rPr>
                <w:szCs w:val="24"/>
              </w:rPr>
            </w:pPr>
          </w:p>
        </w:tc>
        <w:tc>
          <w:tcPr>
            <w:tcW w:w="7334" w:type="dxa"/>
            <w:shd w:val="clear" w:color="auto" w:fill="DBE5F1"/>
            <w:hideMark/>
          </w:tcPr>
          <w:p w14:paraId="6649DA4F" w14:textId="77777777" w:rsidR="009D08A2" w:rsidRPr="00A53FFB" w:rsidRDefault="009D08A2" w:rsidP="0014211B">
            <w:pPr>
              <w:jc w:val="center"/>
              <w:rPr>
                <w:b/>
                <w:szCs w:val="24"/>
              </w:rPr>
            </w:pPr>
            <w:r w:rsidRPr="00A53FFB">
              <w:rPr>
                <w:b/>
                <w:szCs w:val="24"/>
              </w:rPr>
              <w:t xml:space="preserve">Siūlomo projekto poveikio įvertinimas </w:t>
            </w:r>
          </w:p>
          <w:p w14:paraId="3A48F412" w14:textId="77777777" w:rsidR="009D08A2" w:rsidRPr="00A53FFB" w:rsidRDefault="009D08A2" w:rsidP="0014211B">
            <w:pPr>
              <w:jc w:val="center"/>
              <w:rPr>
                <w:b/>
                <w:szCs w:val="24"/>
              </w:rPr>
            </w:pPr>
            <w:r w:rsidRPr="00A53FFB">
              <w:rPr>
                <w:b/>
                <w:szCs w:val="24"/>
              </w:rPr>
              <w:t>(</w:t>
            </w:r>
            <w:r w:rsidRPr="00A53FFB">
              <w:rPr>
                <w:b/>
                <w:bCs/>
                <w:szCs w:val="24"/>
              </w:rPr>
              <w:t>teigiamos ir (ar) neigiamos pasekmės)</w:t>
            </w:r>
            <w:r w:rsidR="00770998" w:rsidRPr="00A53FFB" w:rsidDel="00770998">
              <w:rPr>
                <w:b/>
                <w:bCs/>
                <w:szCs w:val="24"/>
              </w:rPr>
              <w:t xml:space="preserve"> </w:t>
            </w:r>
          </w:p>
        </w:tc>
      </w:tr>
    </w:tbl>
    <w:p w14:paraId="6BA117A3" w14:textId="77777777" w:rsidR="009D08A2" w:rsidRPr="00A53FFB" w:rsidRDefault="009D08A2" w:rsidP="009D08A2">
      <w:pPr>
        <w:rPr>
          <w:szCs w:val="24"/>
        </w:rPr>
      </w:pPr>
    </w:p>
    <w:tbl>
      <w:tblPr>
        <w:tblW w:w="0" w:type="auto"/>
        <w:tblLook w:val="00A0" w:firstRow="1" w:lastRow="0" w:firstColumn="1" w:lastColumn="0" w:noHBand="0" w:noVBand="0"/>
      </w:tblPr>
      <w:tblGrid>
        <w:gridCol w:w="1843"/>
        <w:gridCol w:w="7796"/>
      </w:tblGrid>
      <w:tr w:rsidR="009D08A2" w:rsidRPr="00A53FFB" w14:paraId="40AA977D" w14:textId="77777777" w:rsidTr="0079043E">
        <w:tc>
          <w:tcPr>
            <w:tcW w:w="1843" w:type="dxa"/>
            <w:shd w:val="clear" w:color="auto" w:fill="DBE5F1"/>
          </w:tcPr>
          <w:p w14:paraId="1E14C7BF" w14:textId="77777777" w:rsidR="009D08A2" w:rsidRPr="00A53FFB" w:rsidRDefault="009D08A2" w:rsidP="0014211B">
            <w:pPr>
              <w:rPr>
                <w:b/>
                <w:szCs w:val="24"/>
              </w:rPr>
            </w:pPr>
            <w:r w:rsidRPr="00A53FFB">
              <w:rPr>
                <w:b/>
                <w:szCs w:val="24"/>
              </w:rPr>
              <w:t xml:space="preserve">Poveikis atitinkamai </w:t>
            </w:r>
          </w:p>
          <w:p w14:paraId="1E3FA3DC" w14:textId="77777777" w:rsidR="009D08A2" w:rsidRPr="00A53FFB" w:rsidRDefault="009D08A2" w:rsidP="0014211B">
            <w:pPr>
              <w:rPr>
                <w:b/>
                <w:szCs w:val="24"/>
              </w:rPr>
            </w:pPr>
            <w:r w:rsidRPr="00A53FFB">
              <w:rPr>
                <w:b/>
                <w:szCs w:val="24"/>
              </w:rPr>
              <w:t>sričiai</w:t>
            </w:r>
          </w:p>
        </w:tc>
        <w:tc>
          <w:tcPr>
            <w:tcW w:w="7796" w:type="dxa"/>
          </w:tcPr>
          <w:p w14:paraId="0A7DEE9D" w14:textId="4FAD72DF" w:rsidR="009D08A2" w:rsidRPr="00A53FFB" w:rsidRDefault="009D08A2" w:rsidP="004A1CD8">
            <w:pPr>
              <w:ind w:firstLine="596"/>
              <w:jc w:val="both"/>
              <w:rPr>
                <w:szCs w:val="24"/>
              </w:rPr>
            </w:pPr>
            <w:r w:rsidRPr="00A53FFB">
              <w:rPr>
                <w:szCs w:val="24"/>
              </w:rPr>
              <w:t>Sritis: elektros energetikos sektorius.</w:t>
            </w:r>
          </w:p>
          <w:p w14:paraId="5620C08A" w14:textId="2E3248FC" w:rsidR="008A6189" w:rsidRPr="00A53FFB" w:rsidRDefault="00405656" w:rsidP="008A6189">
            <w:pPr>
              <w:ind w:firstLine="596"/>
              <w:jc w:val="both"/>
              <w:rPr>
                <w:szCs w:val="24"/>
              </w:rPr>
            </w:pPr>
            <w:r w:rsidRPr="00A53FFB">
              <w:rPr>
                <w:szCs w:val="24"/>
              </w:rPr>
              <w:t xml:space="preserve">Šiuo metu Lietuvos Respublikos </w:t>
            </w:r>
            <w:r w:rsidR="008A6189">
              <w:rPr>
                <w:szCs w:val="24"/>
              </w:rPr>
              <w:t>elektros</w:t>
            </w:r>
            <w:r w:rsidRPr="00A53FFB">
              <w:rPr>
                <w:szCs w:val="24"/>
              </w:rPr>
              <w:t xml:space="preserve"> energetikos įstatyme</w:t>
            </w:r>
            <w:r w:rsidR="00806DFF">
              <w:rPr>
                <w:szCs w:val="24"/>
              </w:rPr>
              <w:t xml:space="preserve"> (toliau – AIE įstatymas</w:t>
            </w:r>
            <w:r w:rsidR="008A6189">
              <w:rPr>
                <w:szCs w:val="24"/>
              </w:rPr>
              <w:t>; 71 straipsnis</w:t>
            </w:r>
            <w:r w:rsidR="00806DFF">
              <w:rPr>
                <w:szCs w:val="24"/>
              </w:rPr>
              <w:t>)</w:t>
            </w:r>
            <w:r w:rsidR="008A6189">
              <w:rPr>
                <w:szCs w:val="24"/>
              </w:rPr>
              <w:t xml:space="preserve"> ir jį įgyvendinamuosiuose teisės aktuose</w:t>
            </w:r>
            <w:r w:rsidR="0019253F" w:rsidRPr="00A53FFB">
              <w:rPr>
                <w:szCs w:val="24"/>
              </w:rPr>
              <w:t xml:space="preserve"> </w:t>
            </w:r>
            <w:r w:rsidR="008A6189">
              <w:rPr>
                <w:szCs w:val="24"/>
              </w:rPr>
              <w:t>reglamentuotos nuostatos dėl laikino elektros energijos nutraukimo ar apribojimo elektros tinklų naudojamas (vartotojams, buitiniams vartotojams, gamintojams), elektros energiją gaunantiems iš tinklų</w:t>
            </w:r>
            <w:r w:rsidR="00A079C6">
              <w:rPr>
                <w:szCs w:val="24"/>
              </w:rPr>
              <w:t xml:space="preserve">, tačiau nėra reglamentuotos sąlygas esant laikinam gamintojų pagamintos elektros energijos tiekimo į elektros tinklus nutraukimui ar apribojimui. Šių sąlygų nebuvimas </w:t>
            </w:r>
            <w:r w:rsidR="009536DA">
              <w:rPr>
                <w:szCs w:val="24"/>
              </w:rPr>
              <w:t xml:space="preserve">neskatina tinklų operatorių kuo greičiau baigti darbus elektros tinkluose ar priimti optimaliausius sprendimus, vykdant šiuos darbus, dėl ko gamintojai </w:t>
            </w:r>
            <w:r w:rsidR="008757F9">
              <w:rPr>
                <w:szCs w:val="24"/>
              </w:rPr>
              <w:t xml:space="preserve">patiria finansinius nuostolius. </w:t>
            </w:r>
            <w:r w:rsidR="001C54D4">
              <w:rPr>
                <w:szCs w:val="24"/>
              </w:rPr>
              <w:t>Šios sąlygos ypač aktualios tapo 2019</w:t>
            </w:r>
            <w:r w:rsidR="00D73998">
              <w:rPr>
                <w:szCs w:val="24"/>
              </w:rPr>
              <w:t> </w:t>
            </w:r>
            <w:r w:rsidR="001C54D4">
              <w:rPr>
                <w:szCs w:val="24"/>
              </w:rPr>
              <w:t>m.</w:t>
            </w:r>
            <w:r w:rsidR="00D73998">
              <w:rPr>
                <w:szCs w:val="24"/>
              </w:rPr>
              <w:t> </w:t>
            </w:r>
            <w:r w:rsidR="001C54D4">
              <w:rPr>
                <w:szCs w:val="24"/>
              </w:rPr>
              <w:t>gegužės</w:t>
            </w:r>
            <w:r w:rsidR="00D73998">
              <w:rPr>
                <w:szCs w:val="24"/>
              </w:rPr>
              <w:t> </w:t>
            </w:r>
            <w:r w:rsidR="001C54D4">
              <w:rPr>
                <w:szCs w:val="24"/>
              </w:rPr>
              <w:t>1 d. įsigaliojus naujai gamintojų, elektrą gaminančių iš atsinaujinančių išteklių, paramos schemai, kuomet gamintojams nustatomas įpareigojimas elektros energija prekiauti rinkoje ir pagaminti aukcione laimėtą elektros energijos gamybos kiekį.</w:t>
            </w:r>
            <w:r w:rsidR="003D63B7">
              <w:rPr>
                <w:szCs w:val="24"/>
              </w:rPr>
              <w:t xml:space="preserve"> Pastebima, kad elektros energijos iš atsinaujinančių išteklių gamintojai dar negali konkuruoti rinkos sąlygomis, todėl </w:t>
            </w:r>
            <w:r w:rsidR="00D73998">
              <w:rPr>
                <w:szCs w:val="24"/>
              </w:rPr>
              <w:t>kompensavimo mechanizmo įteisinimas gali prisidėti prie projekto gyvybingumo išlaikymo.</w:t>
            </w:r>
            <w:r w:rsidR="00A33C75">
              <w:rPr>
                <w:szCs w:val="24"/>
              </w:rPr>
              <w:t xml:space="preserve"> </w:t>
            </w:r>
            <w:r w:rsidR="000E2D5E">
              <w:rPr>
                <w:szCs w:val="24"/>
              </w:rPr>
              <w:t>Taip pat v</w:t>
            </w:r>
            <w:r w:rsidR="00A33C75">
              <w:rPr>
                <w:szCs w:val="24"/>
              </w:rPr>
              <w:t>ertinama, kad kompensavimo mechanizmo įteisinimas paskatins operatorius greičiau baigti darbus elektros tinkluose</w:t>
            </w:r>
            <w:r w:rsidR="000E2D5E">
              <w:rPr>
                <w:szCs w:val="24"/>
              </w:rPr>
              <w:t>.</w:t>
            </w:r>
            <w:r w:rsidR="00F8558D">
              <w:rPr>
                <w:szCs w:val="24"/>
              </w:rPr>
              <w:t xml:space="preserve"> Šio mechanizmo įteisinimas sukuria palankias </w:t>
            </w:r>
            <w:r w:rsidR="00836385">
              <w:rPr>
                <w:szCs w:val="24"/>
              </w:rPr>
              <w:t>sąlygas ir užtikrintumą investuotojams, kurie siekia investuoti į energijos gamybą Lietuvoje, taip prisidėdami prie vietinės generacijos didinimo.</w:t>
            </w:r>
          </w:p>
          <w:p w14:paraId="07778571" w14:textId="77777777" w:rsidR="001E4379" w:rsidRDefault="00CA27B0" w:rsidP="004A1CD8">
            <w:pPr>
              <w:ind w:firstLine="596"/>
              <w:jc w:val="both"/>
              <w:rPr>
                <w:szCs w:val="24"/>
              </w:rPr>
            </w:pPr>
            <w:r>
              <w:rPr>
                <w:szCs w:val="24"/>
              </w:rPr>
              <w:t>Atsižvelgiant į tai, kad vienodos sąlygos nustatomos visoms gamintojų grupės, siūlomas teisinis reguliavimas poveikio konkurencijai neturės.</w:t>
            </w:r>
          </w:p>
          <w:p w14:paraId="0F4703CA" w14:textId="19E38354" w:rsidR="00363DCE" w:rsidRPr="00770C6E" w:rsidRDefault="00B65445" w:rsidP="00363DCE">
            <w:pPr>
              <w:ind w:firstLine="709"/>
              <w:jc w:val="both"/>
            </w:pPr>
            <w:r>
              <w:t>S</w:t>
            </w:r>
            <w:r w:rsidR="00363DCE" w:rsidRPr="00770C6E">
              <w:t xml:space="preserve">uvienodinus leidimo plėtrai iš atsinaujinančių ir iš neatsinaujinančių energijos išteklių galiojimo termino pratęsimo tvarką, esant valstybės, trečiųjų asmenų veiksmams ar nenugalimos jėgos aplinkybėms, ir nustačius, kad esant valstybės, trečiųjų asmenų veiksmų ar nenugalimos jėgos aplinkybėms, leidimo </w:t>
            </w:r>
            <w:r w:rsidR="00363DCE" w:rsidRPr="00770C6E">
              <w:lastRenderedPageBreak/>
              <w:t xml:space="preserve">plėtrai galiojimo terminas pratęsiamas neribotą kartų skaičių tol, kol baigiasi valstybės, trečiųjų asmenų ar nenugalimos jėgos aplinkybės, būtų užtikrinta, kad pratęsiant leidimą plėtrai būtų atsižvelgiama į tai, kiek trunka nuo asmens valios nepriklausančios aplinkybės, trukdančios jam įgyvendinti įgytą teisę plėtoti elektros energijos gamybos pajėgumus. </w:t>
            </w:r>
          </w:p>
          <w:p w14:paraId="1B69B0A6" w14:textId="0C1B1EC1" w:rsidR="00363DCE" w:rsidRPr="00A53FFB" w:rsidRDefault="00363DCE" w:rsidP="004A1CD8">
            <w:pPr>
              <w:ind w:firstLine="596"/>
              <w:jc w:val="both"/>
              <w:rPr>
                <w:szCs w:val="24"/>
              </w:rPr>
            </w:pPr>
          </w:p>
        </w:tc>
      </w:tr>
    </w:tbl>
    <w:p w14:paraId="6B825F50" w14:textId="77777777" w:rsidR="009D08A2" w:rsidRPr="00A53FFB" w:rsidRDefault="009D08A2" w:rsidP="009D08A2">
      <w:pPr>
        <w:rPr>
          <w:szCs w:val="24"/>
        </w:rPr>
      </w:pPr>
    </w:p>
    <w:tbl>
      <w:tblPr>
        <w:tblW w:w="9363" w:type="dxa"/>
        <w:tblLayout w:type="fixed"/>
        <w:tblLook w:val="00A0" w:firstRow="1" w:lastRow="0" w:firstColumn="1" w:lastColumn="0" w:noHBand="0" w:noVBand="0"/>
      </w:tblPr>
      <w:tblGrid>
        <w:gridCol w:w="1843"/>
        <w:gridCol w:w="7520"/>
      </w:tblGrid>
      <w:tr w:rsidR="009D08A2" w:rsidRPr="00A53FFB" w14:paraId="6152CE91" w14:textId="77777777" w:rsidTr="004B02AB">
        <w:tc>
          <w:tcPr>
            <w:tcW w:w="1843" w:type="dxa"/>
            <w:shd w:val="clear" w:color="auto" w:fill="DBE5F1"/>
            <w:hideMark/>
          </w:tcPr>
          <w:p w14:paraId="038F7627" w14:textId="77777777" w:rsidR="009D08A2" w:rsidRPr="00A53FFB" w:rsidRDefault="009D08A2" w:rsidP="0014211B">
            <w:pPr>
              <w:rPr>
                <w:b/>
                <w:szCs w:val="24"/>
              </w:rPr>
            </w:pPr>
            <w:r w:rsidRPr="00A53FFB">
              <w:rPr>
                <w:b/>
                <w:szCs w:val="24"/>
              </w:rPr>
              <w:t xml:space="preserve">Poveikis </w:t>
            </w:r>
          </w:p>
          <w:p w14:paraId="31B473D6" w14:textId="77777777" w:rsidR="009D08A2" w:rsidRPr="00A53FFB" w:rsidRDefault="009D08A2" w:rsidP="0014211B">
            <w:pPr>
              <w:rPr>
                <w:b/>
                <w:szCs w:val="24"/>
              </w:rPr>
            </w:pPr>
            <w:r w:rsidRPr="00A53FFB">
              <w:rPr>
                <w:b/>
                <w:szCs w:val="24"/>
              </w:rPr>
              <w:t>valstybės finansams</w:t>
            </w:r>
          </w:p>
        </w:tc>
        <w:tc>
          <w:tcPr>
            <w:tcW w:w="7520" w:type="dxa"/>
            <w:hideMark/>
          </w:tcPr>
          <w:p w14:paraId="76B6E3EC" w14:textId="13DE1DB7" w:rsidR="00042479" w:rsidRPr="00A53FFB" w:rsidRDefault="005B3816" w:rsidP="00C8657F">
            <w:pPr>
              <w:jc w:val="both"/>
              <w:rPr>
                <w:szCs w:val="24"/>
              </w:rPr>
            </w:pPr>
            <w:r w:rsidRPr="00A53FFB">
              <w:rPr>
                <w:szCs w:val="24"/>
              </w:rPr>
              <w:t xml:space="preserve">Papildomų biudžetų ir kitų valstybės įsteigtų fondų lėšų </w:t>
            </w:r>
            <w:r w:rsidR="000E2D5E">
              <w:rPr>
                <w:szCs w:val="24"/>
              </w:rPr>
              <w:t>E</w:t>
            </w:r>
            <w:r w:rsidR="00966E64">
              <w:rPr>
                <w:szCs w:val="24"/>
              </w:rPr>
              <w:t>E</w:t>
            </w:r>
            <w:r w:rsidRPr="00A53FFB">
              <w:rPr>
                <w:szCs w:val="24"/>
              </w:rPr>
              <w:t>Į</w:t>
            </w:r>
            <w:r w:rsidR="00966E64">
              <w:rPr>
                <w:szCs w:val="24"/>
              </w:rPr>
              <w:t xml:space="preserve"> </w:t>
            </w:r>
            <w:r w:rsidRPr="00A53FFB">
              <w:rPr>
                <w:szCs w:val="24"/>
              </w:rPr>
              <w:t>projekt</w:t>
            </w:r>
            <w:r w:rsidR="000E2D5E">
              <w:rPr>
                <w:szCs w:val="24"/>
              </w:rPr>
              <w:t>e įtvirtintų nuost</w:t>
            </w:r>
            <w:r w:rsidR="00996ED1">
              <w:rPr>
                <w:szCs w:val="24"/>
              </w:rPr>
              <w:t xml:space="preserve">atų </w:t>
            </w:r>
            <w:r w:rsidRPr="00A53FFB">
              <w:rPr>
                <w:szCs w:val="24"/>
              </w:rPr>
              <w:t>įgyvendinimas nepareikalaus</w:t>
            </w:r>
            <w:r w:rsidR="00996ED1">
              <w:rPr>
                <w:szCs w:val="24"/>
              </w:rPr>
              <w:t xml:space="preserve">, kadangi EEĮ projekte nustatytas 336 valandų elektros energijos persiuntimo ar apribojimo laikotarpis yra pagrįstas </w:t>
            </w:r>
            <w:r w:rsidR="00897715">
              <w:rPr>
                <w:szCs w:val="24"/>
              </w:rPr>
              <w:t>faktiniais atjungimais</w:t>
            </w:r>
            <w:r w:rsidR="0048047C">
              <w:rPr>
                <w:szCs w:val="24"/>
              </w:rPr>
              <w:t>, kurie nevirš</w:t>
            </w:r>
            <w:r w:rsidR="00F8558D">
              <w:rPr>
                <w:szCs w:val="24"/>
              </w:rPr>
              <w:t>ija šio laikotarpio</w:t>
            </w:r>
            <w:r w:rsidRPr="00A53FFB">
              <w:rPr>
                <w:szCs w:val="24"/>
              </w:rPr>
              <w:t>.</w:t>
            </w:r>
          </w:p>
        </w:tc>
      </w:tr>
    </w:tbl>
    <w:p w14:paraId="58C78458" w14:textId="2EC2E121" w:rsidR="00FA32AE" w:rsidRPr="00A53FFB" w:rsidRDefault="00FA32AE" w:rsidP="009D08A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9D08A2" w:rsidRPr="00A53FFB" w14:paraId="4563F93B" w14:textId="77777777" w:rsidTr="004B02AB">
        <w:tc>
          <w:tcPr>
            <w:tcW w:w="1843" w:type="dxa"/>
            <w:tcBorders>
              <w:top w:val="nil"/>
              <w:left w:val="nil"/>
              <w:bottom w:val="nil"/>
              <w:right w:val="nil"/>
            </w:tcBorders>
            <w:shd w:val="clear" w:color="auto" w:fill="DBE5F1"/>
          </w:tcPr>
          <w:p w14:paraId="51D1D4AD" w14:textId="4DDBF366" w:rsidR="009D08A2" w:rsidRPr="00A53FFB" w:rsidRDefault="009D08A2" w:rsidP="00015E53">
            <w:pPr>
              <w:shd w:val="clear" w:color="auto" w:fill="DBE5F1"/>
              <w:rPr>
                <w:szCs w:val="24"/>
              </w:rPr>
            </w:pPr>
            <w:r w:rsidRPr="00A53FFB">
              <w:rPr>
                <w:b/>
                <w:szCs w:val="24"/>
              </w:rPr>
              <w:t>Poveikis administracinei naštai</w:t>
            </w:r>
          </w:p>
        </w:tc>
        <w:tc>
          <w:tcPr>
            <w:tcW w:w="7796" w:type="dxa"/>
            <w:tcBorders>
              <w:top w:val="nil"/>
              <w:left w:val="nil"/>
              <w:bottom w:val="nil"/>
              <w:right w:val="nil"/>
            </w:tcBorders>
            <w:hideMark/>
          </w:tcPr>
          <w:p w14:paraId="61423E7C" w14:textId="3A01D1E0" w:rsidR="009D08A2" w:rsidRPr="00A53FFB" w:rsidRDefault="00B906D5" w:rsidP="00AA372B">
            <w:pPr>
              <w:jc w:val="both"/>
              <w:rPr>
                <w:szCs w:val="24"/>
              </w:rPr>
            </w:pPr>
            <w:r>
              <w:rPr>
                <w:szCs w:val="24"/>
              </w:rPr>
              <w:t>E</w:t>
            </w:r>
            <w:r w:rsidR="00966E64">
              <w:rPr>
                <w:szCs w:val="24"/>
              </w:rPr>
              <w:t>E</w:t>
            </w:r>
            <w:r w:rsidR="007B7647" w:rsidRPr="00A53FFB">
              <w:rPr>
                <w:szCs w:val="24"/>
              </w:rPr>
              <w:t>Į</w:t>
            </w:r>
            <w:r w:rsidR="00966E64">
              <w:rPr>
                <w:szCs w:val="24"/>
              </w:rPr>
              <w:t xml:space="preserve"> </w:t>
            </w:r>
            <w:r w:rsidR="007B7647" w:rsidRPr="00A53FFB">
              <w:rPr>
                <w:szCs w:val="24"/>
              </w:rPr>
              <w:t xml:space="preserve">projekte </w:t>
            </w:r>
            <w:r w:rsidR="00797844" w:rsidRPr="00A53FFB">
              <w:rPr>
                <w:szCs w:val="24"/>
              </w:rPr>
              <w:t>ne</w:t>
            </w:r>
            <w:r w:rsidR="007B7647" w:rsidRPr="00A53FFB">
              <w:rPr>
                <w:szCs w:val="24"/>
              </w:rPr>
              <w:t>nustatomi informaciniai įpareigojimai</w:t>
            </w:r>
            <w:r w:rsidR="00797844" w:rsidRPr="00A53FFB">
              <w:rPr>
                <w:szCs w:val="24"/>
              </w:rPr>
              <w:t>.</w:t>
            </w:r>
          </w:p>
        </w:tc>
      </w:tr>
      <w:tr w:rsidR="00015E53" w:rsidRPr="00A53FFB" w14:paraId="14C93085" w14:textId="77777777" w:rsidTr="004B02AB">
        <w:tc>
          <w:tcPr>
            <w:tcW w:w="1843" w:type="dxa"/>
            <w:tcBorders>
              <w:top w:val="nil"/>
              <w:left w:val="nil"/>
              <w:bottom w:val="nil"/>
              <w:right w:val="nil"/>
            </w:tcBorders>
            <w:shd w:val="clear" w:color="auto" w:fill="DBE5F1"/>
          </w:tcPr>
          <w:p w14:paraId="2D243666" w14:textId="77777777" w:rsidR="00015E53" w:rsidRPr="00A53FFB" w:rsidRDefault="00015E53" w:rsidP="0014211B">
            <w:pPr>
              <w:shd w:val="clear" w:color="auto" w:fill="DBE5F1"/>
              <w:rPr>
                <w:b/>
                <w:szCs w:val="24"/>
              </w:rPr>
            </w:pPr>
          </w:p>
        </w:tc>
        <w:tc>
          <w:tcPr>
            <w:tcW w:w="7796" w:type="dxa"/>
            <w:tcBorders>
              <w:top w:val="nil"/>
              <w:left w:val="nil"/>
              <w:bottom w:val="nil"/>
              <w:right w:val="nil"/>
            </w:tcBorders>
          </w:tcPr>
          <w:p w14:paraId="6147A671" w14:textId="77777777" w:rsidR="00015E53" w:rsidRPr="00A53FFB" w:rsidRDefault="00015E53" w:rsidP="00AA372B">
            <w:pPr>
              <w:jc w:val="both"/>
              <w:rPr>
                <w:szCs w:val="24"/>
              </w:rPr>
            </w:pPr>
          </w:p>
        </w:tc>
      </w:tr>
    </w:tbl>
    <w:p w14:paraId="275D32A3" w14:textId="4E64723A" w:rsidR="009D08A2" w:rsidRDefault="009D08A2" w:rsidP="009D08A2">
      <w:pPr>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796"/>
      </w:tblGrid>
      <w:tr w:rsidR="00015E53" w:rsidRPr="00A53FFB" w14:paraId="180BC6A0" w14:textId="77777777" w:rsidTr="00C36533">
        <w:tc>
          <w:tcPr>
            <w:tcW w:w="1843" w:type="dxa"/>
            <w:tcBorders>
              <w:top w:val="nil"/>
              <w:left w:val="nil"/>
              <w:bottom w:val="nil"/>
              <w:right w:val="nil"/>
            </w:tcBorders>
            <w:shd w:val="clear" w:color="auto" w:fill="DBE5F1"/>
          </w:tcPr>
          <w:p w14:paraId="72C9C682" w14:textId="2C1C345D" w:rsidR="00015E53" w:rsidRPr="00A53FFB" w:rsidRDefault="00015E53" w:rsidP="00C36533">
            <w:pPr>
              <w:shd w:val="clear" w:color="auto" w:fill="DBE5F1"/>
              <w:rPr>
                <w:szCs w:val="24"/>
              </w:rPr>
            </w:pPr>
            <w:r w:rsidRPr="00A53FFB">
              <w:rPr>
                <w:b/>
                <w:szCs w:val="24"/>
              </w:rPr>
              <w:t xml:space="preserve">Poveikis </w:t>
            </w:r>
            <w:r>
              <w:rPr>
                <w:b/>
                <w:szCs w:val="24"/>
              </w:rPr>
              <w:t>ekonomikai</w:t>
            </w:r>
          </w:p>
        </w:tc>
        <w:tc>
          <w:tcPr>
            <w:tcW w:w="7796" w:type="dxa"/>
            <w:tcBorders>
              <w:top w:val="nil"/>
              <w:left w:val="nil"/>
              <w:bottom w:val="nil"/>
              <w:right w:val="nil"/>
            </w:tcBorders>
            <w:hideMark/>
          </w:tcPr>
          <w:p w14:paraId="3FF27B05" w14:textId="77777777" w:rsidR="008D0DE9" w:rsidRDefault="00582C74" w:rsidP="00EC2B4C">
            <w:pPr>
              <w:ind w:firstLine="596"/>
              <w:jc w:val="both"/>
              <w:rPr>
                <w:color w:val="000000"/>
                <w:szCs w:val="24"/>
                <w:shd w:val="clear" w:color="auto" w:fill="FFFFFF"/>
              </w:rPr>
            </w:pPr>
            <w:r>
              <w:rPr>
                <w:color w:val="000000"/>
                <w:szCs w:val="24"/>
                <w:shd w:val="clear" w:color="auto" w:fill="FFFFFF"/>
              </w:rPr>
              <w:t xml:space="preserve">Vertinama, kad </w:t>
            </w:r>
            <w:r w:rsidR="00E14FA5">
              <w:rPr>
                <w:color w:val="000000"/>
                <w:szCs w:val="24"/>
                <w:shd w:val="clear" w:color="auto" w:fill="FFFFFF"/>
              </w:rPr>
              <w:t>E</w:t>
            </w:r>
            <w:r w:rsidR="004C7D44">
              <w:rPr>
                <w:color w:val="000000"/>
                <w:szCs w:val="24"/>
                <w:shd w:val="clear" w:color="auto" w:fill="FFFFFF"/>
              </w:rPr>
              <w:t xml:space="preserve">EĮ projekte numatyti pakeitimai </w:t>
            </w:r>
            <w:r w:rsidR="001A6453">
              <w:rPr>
                <w:color w:val="000000"/>
                <w:szCs w:val="24"/>
                <w:shd w:val="clear" w:color="auto" w:fill="FFFFFF"/>
              </w:rPr>
              <w:t>turės</w:t>
            </w:r>
            <w:r w:rsidR="004736AE">
              <w:rPr>
                <w:color w:val="000000"/>
                <w:szCs w:val="24"/>
                <w:shd w:val="clear" w:color="auto" w:fill="FFFFFF"/>
              </w:rPr>
              <w:t xml:space="preserve"> teigiamą įtaką ekonomikai, kadangi kompensavimo sąlygų užtikrinimas sukurs </w:t>
            </w:r>
            <w:r w:rsidR="00C76812">
              <w:rPr>
                <w:color w:val="000000"/>
                <w:szCs w:val="24"/>
                <w:shd w:val="clear" w:color="auto" w:fill="FFFFFF"/>
              </w:rPr>
              <w:t xml:space="preserve">patikimą ir patrauklią aplinką investicijoms. Taip pat nustatytas kompensavimo mechanizmas leis užtikrinti mažiausią naštą elektros energijos vartotojams ir </w:t>
            </w:r>
            <w:r w:rsidR="00EC2B4C">
              <w:rPr>
                <w:color w:val="000000"/>
                <w:szCs w:val="24"/>
                <w:shd w:val="clear" w:color="auto" w:fill="FFFFFF"/>
              </w:rPr>
              <w:t>nesudarys kliūčių vartotojų prijungimui prie tinklų.</w:t>
            </w:r>
            <w:r w:rsidR="001A6453">
              <w:rPr>
                <w:color w:val="000000"/>
                <w:szCs w:val="24"/>
                <w:shd w:val="clear" w:color="auto" w:fill="FFFFFF"/>
              </w:rPr>
              <w:t xml:space="preserve"> </w:t>
            </w:r>
          </w:p>
          <w:p w14:paraId="41D15DE4" w14:textId="1CF77F3A" w:rsidR="00B65445" w:rsidRPr="00A53FFB" w:rsidRDefault="00B65445" w:rsidP="00EC2B4C">
            <w:pPr>
              <w:ind w:firstLine="596"/>
              <w:jc w:val="both"/>
              <w:rPr>
                <w:szCs w:val="24"/>
              </w:rPr>
            </w:pPr>
            <w:r>
              <w:rPr>
                <w:color w:val="000000"/>
                <w:szCs w:val="24"/>
                <w:shd w:val="clear" w:color="auto" w:fill="FFFFFF"/>
              </w:rPr>
              <w:t>EEĮ projekte numatyti pakeitimai</w:t>
            </w:r>
            <w:r w:rsidR="009E03BA">
              <w:rPr>
                <w:color w:val="000000"/>
                <w:szCs w:val="24"/>
                <w:shd w:val="clear" w:color="auto" w:fill="FFFFFF"/>
              </w:rPr>
              <w:t>, susiję su leidimų plėtrai pratęsimu,</w:t>
            </w:r>
            <w:r w:rsidR="00830D71" w:rsidRPr="00770C6E">
              <w:t xml:space="preserve"> užtikrin</w:t>
            </w:r>
            <w:r w:rsidR="00830D71">
              <w:t>s</w:t>
            </w:r>
            <w:r w:rsidR="00830D71" w:rsidRPr="00770C6E">
              <w:t xml:space="preserve"> ūkio subjektų teisėt</w:t>
            </w:r>
            <w:r w:rsidR="00830D71">
              <w:t>us</w:t>
            </w:r>
            <w:r w:rsidR="00830D71" w:rsidRPr="00770C6E">
              <w:t xml:space="preserve"> lūkesčiai, kad jų įgytos teisės užsiimti leidime plėtrai nurodyta ūkine veikla bus išlaikytos nustatytą laiką ir galės būti realiai įgyvendinamos.</w:t>
            </w:r>
          </w:p>
        </w:tc>
      </w:tr>
      <w:tr w:rsidR="00015E53" w:rsidRPr="00A53FFB" w14:paraId="590164E1" w14:textId="77777777" w:rsidTr="00C36533">
        <w:tc>
          <w:tcPr>
            <w:tcW w:w="1843" w:type="dxa"/>
            <w:tcBorders>
              <w:top w:val="nil"/>
              <w:left w:val="nil"/>
              <w:bottom w:val="nil"/>
              <w:right w:val="nil"/>
            </w:tcBorders>
            <w:shd w:val="clear" w:color="auto" w:fill="DBE5F1"/>
          </w:tcPr>
          <w:p w14:paraId="16CFB6F4" w14:textId="77777777" w:rsidR="00015E53" w:rsidRPr="00A53FFB" w:rsidRDefault="00015E53" w:rsidP="00C36533">
            <w:pPr>
              <w:shd w:val="clear" w:color="auto" w:fill="DBE5F1"/>
              <w:rPr>
                <w:b/>
                <w:szCs w:val="24"/>
              </w:rPr>
            </w:pPr>
          </w:p>
        </w:tc>
        <w:tc>
          <w:tcPr>
            <w:tcW w:w="7796" w:type="dxa"/>
            <w:tcBorders>
              <w:top w:val="nil"/>
              <w:left w:val="nil"/>
              <w:bottom w:val="nil"/>
              <w:right w:val="nil"/>
            </w:tcBorders>
          </w:tcPr>
          <w:p w14:paraId="39AA656A" w14:textId="77777777" w:rsidR="00015E53" w:rsidRPr="00A53FFB" w:rsidRDefault="00015E53" w:rsidP="00C36533">
            <w:pPr>
              <w:jc w:val="both"/>
              <w:rPr>
                <w:szCs w:val="24"/>
              </w:rPr>
            </w:pPr>
          </w:p>
        </w:tc>
      </w:tr>
    </w:tbl>
    <w:p w14:paraId="7E7EFEA6" w14:textId="68FC0F80" w:rsidR="00015E53" w:rsidRDefault="00015E53" w:rsidP="009D08A2">
      <w:pPr>
        <w:rPr>
          <w:i/>
          <w:szCs w:val="24"/>
        </w:rPr>
      </w:pPr>
    </w:p>
    <w:p w14:paraId="28EBA29A" w14:textId="77777777" w:rsidR="00015E53" w:rsidRPr="00A53FFB" w:rsidRDefault="00015E53" w:rsidP="009D08A2">
      <w:pPr>
        <w:rPr>
          <w:i/>
          <w:szCs w:val="24"/>
        </w:rPr>
      </w:pPr>
    </w:p>
    <w:tbl>
      <w:tblPr>
        <w:tblW w:w="9639" w:type="dxa"/>
        <w:tblLook w:val="00A0" w:firstRow="1" w:lastRow="0" w:firstColumn="1" w:lastColumn="0" w:noHBand="0" w:noVBand="0"/>
      </w:tblPr>
      <w:tblGrid>
        <w:gridCol w:w="9639"/>
      </w:tblGrid>
      <w:tr w:rsidR="009D08A2" w:rsidRPr="00A53FFB" w14:paraId="54C75C6C" w14:textId="77777777" w:rsidTr="004B02AB">
        <w:trPr>
          <w:trHeight w:val="458"/>
        </w:trPr>
        <w:tc>
          <w:tcPr>
            <w:tcW w:w="9639" w:type="dxa"/>
            <w:vMerge w:val="restart"/>
            <w:shd w:val="clear" w:color="auto" w:fill="DBE5F1"/>
            <w:hideMark/>
          </w:tcPr>
          <w:p w14:paraId="3D6C67C3" w14:textId="77777777" w:rsidR="009D08A2" w:rsidRPr="00A53FFB" w:rsidRDefault="009D08A2" w:rsidP="0014211B">
            <w:pPr>
              <w:rPr>
                <w:b/>
                <w:szCs w:val="24"/>
              </w:rPr>
            </w:pPr>
            <w:r w:rsidRPr="00A53FFB">
              <w:rPr>
                <w:b/>
                <w:szCs w:val="24"/>
              </w:rPr>
              <w:t>Kita svarbi informacija</w:t>
            </w:r>
          </w:p>
          <w:p w14:paraId="02D587CC" w14:textId="3A5110CE" w:rsidR="009D08A2" w:rsidRPr="00A53FFB" w:rsidRDefault="00EC2B4C">
            <w:pPr>
              <w:jc w:val="both"/>
              <w:rPr>
                <w:b/>
                <w:szCs w:val="24"/>
              </w:rPr>
            </w:pPr>
            <w:r>
              <w:rPr>
                <w:szCs w:val="24"/>
              </w:rPr>
              <w:t>E</w:t>
            </w:r>
            <w:r w:rsidR="00E62A4B">
              <w:rPr>
                <w:szCs w:val="24"/>
              </w:rPr>
              <w:t>E</w:t>
            </w:r>
            <w:r>
              <w:rPr>
                <w:szCs w:val="24"/>
              </w:rPr>
              <w:t>Į</w:t>
            </w:r>
            <w:r w:rsidR="00293664">
              <w:rPr>
                <w:szCs w:val="24"/>
              </w:rPr>
              <w:t xml:space="preserve"> įstatymo pakeitimai</w:t>
            </w:r>
            <w:r w:rsidR="002C507F">
              <w:rPr>
                <w:szCs w:val="24"/>
              </w:rPr>
              <w:t xml:space="preserve">, susiję su </w:t>
            </w:r>
            <w:r>
              <w:rPr>
                <w:szCs w:val="24"/>
              </w:rPr>
              <w:t xml:space="preserve">kompensavimo mechanizmu parengti įvertinus kitų šalių praktiką ir </w:t>
            </w:r>
            <w:r w:rsidR="00EF0922">
              <w:rPr>
                <w:szCs w:val="24"/>
              </w:rPr>
              <w:t xml:space="preserve">siekiant užtikrinti </w:t>
            </w:r>
            <w:r w:rsidR="002A14EC">
              <w:rPr>
                <w:szCs w:val="24"/>
              </w:rPr>
              <w:t>galimybę prisijungti prie elektros tinklų visiems potencialiems tinklų naudotojams</w:t>
            </w:r>
            <w:r w:rsidR="002C507F">
              <w:rPr>
                <w:szCs w:val="24"/>
              </w:rPr>
              <w:t>.</w:t>
            </w:r>
          </w:p>
        </w:tc>
      </w:tr>
      <w:tr w:rsidR="009D08A2" w:rsidRPr="00A53FFB" w14:paraId="2A310260" w14:textId="77777777" w:rsidTr="004B02AB">
        <w:trPr>
          <w:trHeight w:val="458"/>
        </w:trPr>
        <w:tc>
          <w:tcPr>
            <w:tcW w:w="9639" w:type="dxa"/>
            <w:vMerge/>
            <w:vAlign w:val="center"/>
            <w:hideMark/>
          </w:tcPr>
          <w:p w14:paraId="7F3187BB" w14:textId="77777777" w:rsidR="009D08A2" w:rsidRPr="00A53FFB" w:rsidRDefault="009D08A2" w:rsidP="0014211B">
            <w:pPr>
              <w:rPr>
                <w:b/>
                <w:szCs w:val="24"/>
              </w:rPr>
            </w:pPr>
          </w:p>
        </w:tc>
      </w:tr>
      <w:tr w:rsidR="009D08A2" w:rsidRPr="00A53FFB" w14:paraId="4BF51BA2" w14:textId="77777777" w:rsidTr="004B02AB">
        <w:trPr>
          <w:trHeight w:val="458"/>
        </w:trPr>
        <w:tc>
          <w:tcPr>
            <w:tcW w:w="9639" w:type="dxa"/>
            <w:vMerge/>
            <w:vAlign w:val="center"/>
            <w:hideMark/>
          </w:tcPr>
          <w:p w14:paraId="3534F704" w14:textId="77777777" w:rsidR="009D08A2" w:rsidRPr="00A53FFB" w:rsidRDefault="009D08A2" w:rsidP="0014211B">
            <w:pPr>
              <w:rPr>
                <w:b/>
                <w:szCs w:val="24"/>
              </w:rPr>
            </w:pPr>
          </w:p>
        </w:tc>
      </w:tr>
    </w:tbl>
    <w:p w14:paraId="328B9B46" w14:textId="77777777" w:rsidR="000045CB" w:rsidRDefault="000045CB" w:rsidP="009D08A2">
      <w:pPr>
        <w:pStyle w:val="ListParagraph1"/>
        <w:ind w:left="0"/>
        <w:contextualSpacing/>
        <w:jc w:val="both"/>
        <w:rPr>
          <w:b/>
          <w:szCs w:val="24"/>
        </w:rPr>
      </w:pPr>
    </w:p>
    <w:p w14:paraId="1532051F" w14:textId="77777777" w:rsidR="009D08A2" w:rsidRPr="00A53FFB" w:rsidRDefault="009D08A2" w:rsidP="009D08A2">
      <w:pPr>
        <w:pStyle w:val="ListParagraph1"/>
        <w:ind w:left="0"/>
        <w:contextualSpacing/>
        <w:jc w:val="both"/>
        <w:rPr>
          <w:b/>
          <w:szCs w:val="24"/>
        </w:rPr>
      </w:pPr>
      <w:r w:rsidRPr="00A53FFB">
        <w:rPr>
          <w:b/>
          <w:szCs w:val="24"/>
        </w:rPr>
        <w:t>Informacija apie asmenį ir instituciją, atsakingą už poveikio vertinimą</w:t>
      </w:r>
    </w:p>
    <w:p w14:paraId="3AFB45FC" w14:textId="77777777" w:rsidR="009D08A2" w:rsidRPr="00A53FFB" w:rsidRDefault="009D08A2" w:rsidP="009D08A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3"/>
        <w:gridCol w:w="6895"/>
      </w:tblGrid>
      <w:tr w:rsidR="009D08A2" w:rsidRPr="00A53FFB" w14:paraId="53D9D0BC"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54B8B893" w14:textId="77777777" w:rsidR="009D08A2" w:rsidRPr="00A53FFB" w:rsidRDefault="009D08A2" w:rsidP="0014211B">
            <w:pPr>
              <w:pStyle w:val="ListParagraph1"/>
              <w:ind w:left="0"/>
              <w:rPr>
                <w:szCs w:val="24"/>
              </w:rPr>
            </w:pPr>
            <w:r w:rsidRPr="00A53FFB">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B9A8091" w14:textId="77777777" w:rsidR="00F44FCA" w:rsidRDefault="00D57409" w:rsidP="00C73D95">
            <w:pPr>
              <w:pStyle w:val="ListParagraph1"/>
              <w:ind w:left="0"/>
              <w:rPr>
                <w:szCs w:val="24"/>
              </w:rPr>
            </w:pPr>
            <w:r>
              <w:rPr>
                <w:szCs w:val="24"/>
              </w:rPr>
              <w:t>Lina Sveklaitė</w:t>
            </w:r>
          </w:p>
          <w:p w14:paraId="4D8DCC0C" w14:textId="64747AFA" w:rsidR="00830D71" w:rsidRPr="00A53FFB" w:rsidRDefault="00830D71" w:rsidP="00C73D95">
            <w:pPr>
              <w:pStyle w:val="ListParagraph1"/>
              <w:ind w:left="0"/>
              <w:rPr>
                <w:szCs w:val="24"/>
              </w:rPr>
            </w:pPr>
            <w:r>
              <w:rPr>
                <w:szCs w:val="24"/>
              </w:rPr>
              <w:t>Jevgenija Jankevič</w:t>
            </w:r>
          </w:p>
        </w:tc>
      </w:tr>
      <w:tr w:rsidR="009D08A2" w:rsidRPr="00A53FFB" w14:paraId="0D03A5F0"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629971C" w14:textId="77777777" w:rsidR="009D08A2" w:rsidRPr="00A53FFB" w:rsidRDefault="009D08A2" w:rsidP="0014211B">
            <w:pPr>
              <w:pStyle w:val="ListParagraph1"/>
              <w:ind w:left="0"/>
              <w:rPr>
                <w:b/>
                <w:szCs w:val="24"/>
              </w:rPr>
            </w:pPr>
            <w:r w:rsidRPr="00A53FFB">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5B0BF9F3" w14:textId="77777777" w:rsidR="0075281E" w:rsidRDefault="0075281E" w:rsidP="00806CB2">
            <w:pPr>
              <w:pStyle w:val="ListParagraph1"/>
              <w:ind w:left="0"/>
              <w:jc w:val="both"/>
              <w:rPr>
                <w:szCs w:val="24"/>
              </w:rPr>
            </w:pPr>
            <w:r>
              <w:rPr>
                <w:szCs w:val="24"/>
              </w:rPr>
              <w:t>Klimato kaitos valdymo grupės patarėja</w:t>
            </w:r>
          </w:p>
          <w:p w14:paraId="6496ECB4" w14:textId="3495B869" w:rsidR="00830D71" w:rsidRPr="00A53FFB" w:rsidRDefault="00830D71" w:rsidP="00806CB2">
            <w:pPr>
              <w:pStyle w:val="ListParagraph1"/>
              <w:ind w:left="0"/>
              <w:jc w:val="both"/>
              <w:rPr>
                <w:szCs w:val="24"/>
              </w:rPr>
            </w:pPr>
            <w:r>
              <w:rPr>
                <w:szCs w:val="24"/>
              </w:rPr>
              <w:t xml:space="preserve">Klimato kaitos valdymo grupės </w:t>
            </w:r>
            <w:proofErr w:type="spellStart"/>
            <w:r>
              <w:rPr>
                <w:szCs w:val="24"/>
              </w:rPr>
              <w:t>vyr.specialistė</w:t>
            </w:r>
            <w:proofErr w:type="spellEnd"/>
          </w:p>
        </w:tc>
      </w:tr>
      <w:tr w:rsidR="009D08A2" w:rsidRPr="00A53FFB" w14:paraId="18190D32"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600194EB" w14:textId="77777777" w:rsidR="009D08A2" w:rsidRPr="00A53FFB" w:rsidRDefault="009D08A2" w:rsidP="0014211B">
            <w:pPr>
              <w:pStyle w:val="ListParagraph1"/>
              <w:ind w:left="0"/>
              <w:rPr>
                <w:b/>
                <w:szCs w:val="24"/>
              </w:rPr>
            </w:pPr>
            <w:r w:rsidRPr="00A53FFB">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7BAE612" w14:textId="77777777" w:rsidR="009D08A2" w:rsidRPr="00A53FFB" w:rsidRDefault="00731029" w:rsidP="0014211B">
            <w:pPr>
              <w:pStyle w:val="ListParagraph1"/>
              <w:ind w:left="0"/>
              <w:jc w:val="both"/>
              <w:rPr>
                <w:szCs w:val="24"/>
              </w:rPr>
            </w:pPr>
            <w:r w:rsidRPr="00A53FFB">
              <w:rPr>
                <w:szCs w:val="24"/>
              </w:rPr>
              <w:t>E</w:t>
            </w:r>
            <w:r w:rsidR="00C73D95" w:rsidRPr="00A53FFB">
              <w:rPr>
                <w:szCs w:val="24"/>
              </w:rPr>
              <w:t>nergetikos ministerija</w:t>
            </w:r>
          </w:p>
        </w:tc>
      </w:tr>
      <w:tr w:rsidR="009D08A2" w:rsidRPr="00A53FFB" w14:paraId="70C263CE" w14:textId="77777777" w:rsidTr="0014211B">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41BE3AD" w14:textId="77777777" w:rsidR="009D08A2" w:rsidRPr="00A53FFB" w:rsidRDefault="009D08A2" w:rsidP="0014211B">
            <w:pPr>
              <w:pStyle w:val="ListParagraph1"/>
              <w:ind w:left="0"/>
              <w:rPr>
                <w:szCs w:val="24"/>
              </w:rPr>
            </w:pPr>
            <w:r w:rsidRPr="00A53FFB">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4C2998F4" w14:textId="5723961A" w:rsidR="0075281E" w:rsidRDefault="0075281E" w:rsidP="0014211B">
            <w:pPr>
              <w:pStyle w:val="ListParagraph1"/>
              <w:ind w:left="0"/>
              <w:jc w:val="both"/>
            </w:pPr>
            <w:r>
              <w:t xml:space="preserve">(8 5) 203 4667, </w:t>
            </w:r>
            <w:proofErr w:type="spellStart"/>
            <w:r>
              <w:t>papild</w:t>
            </w:r>
            <w:proofErr w:type="spellEnd"/>
            <w:r>
              <w:t xml:space="preserve">. 2, el. p. </w:t>
            </w:r>
            <w:hyperlink r:id="rId11" w:history="1">
              <w:r w:rsidR="00830D71" w:rsidRPr="00DC3B24">
                <w:rPr>
                  <w:rStyle w:val="Hyperlink"/>
                </w:rPr>
                <w:t>lina.sveklaite@enmin.lt</w:t>
              </w:r>
            </w:hyperlink>
          </w:p>
          <w:p w14:paraId="0CFA1348" w14:textId="2A4A5EF5" w:rsidR="00830D71" w:rsidRPr="00AB35E2" w:rsidRDefault="00830D71" w:rsidP="0014211B">
            <w:pPr>
              <w:pStyle w:val="ListParagraph1"/>
              <w:ind w:left="0"/>
              <w:jc w:val="both"/>
              <w:rPr>
                <w:szCs w:val="24"/>
                <w:lang w:val="en-US"/>
              </w:rPr>
            </w:pPr>
            <w:r>
              <w:t>(</w:t>
            </w:r>
            <w:r w:rsidR="00AB35E2">
              <w:rPr>
                <w:lang w:val="en-GB"/>
              </w:rPr>
              <w:t xml:space="preserve">8 5) </w:t>
            </w:r>
            <w:r w:rsidR="00AB35E2">
              <w:t xml:space="preserve">203 4667, </w:t>
            </w:r>
            <w:proofErr w:type="spellStart"/>
            <w:r w:rsidR="00AB35E2">
              <w:t>papild</w:t>
            </w:r>
            <w:proofErr w:type="spellEnd"/>
            <w:r w:rsidR="00AB35E2">
              <w:t xml:space="preserve">. </w:t>
            </w:r>
            <w:r w:rsidR="00AB35E2">
              <w:t>6</w:t>
            </w:r>
            <w:r w:rsidR="00AB35E2">
              <w:t>, el. p.</w:t>
            </w:r>
            <w:r w:rsidR="00AB35E2">
              <w:t xml:space="preserve"> </w:t>
            </w:r>
            <w:hyperlink r:id="rId12" w:history="1">
              <w:r w:rsidR="00AB35E2" w:rsidRPr="00DC3B24">
                <w:rPr>
                  <w:rStyle w:val="Hyperlink"/>
                </w:rPr>
                <w:t>jevgenija.jankevic</w:t>
              </w:r>
              <w:r w:rsidR="00AB35E2" w:rsidRPr="00DC3B24">
                <w:rPr>
                  <w:rStyle w:val="Hyperlink"/>
                  <w:lang w:val="en-US"/>
                </w:rPr>
                <w:t>@enmin.lt</w:t>
              </w:r>
            </w:hyperlink>
            <w:r w:rsidR="00AB35E2">
              <w:rPr>
                <w:lang w:val="en-US"/>
              </w:rPr>
              <w:t xml:space="preserve"> </w:t>
            </w:r>
            <w:bookmarkStart w:id="0" w:name="_GoBack"/>
            <w:bookmarkEnd w:id="0"/>
          </w:p>
        </w:tc>
      </w:tr>
    </w:tbl>
    <w:p w14:paraId="6C7BCDF2" w14:textId="6905CF51" w:rsidR="002C598E" w:rsidRPr="00A53FFB" w:rsidRDefault="002C598E">
      <w:pPr>
        <w:rPr>
          <w:szCs w:val="24"/>
        </w:rPr>
      </w:pPr>
    </w:p>
    <w:p w14:paraId="5DCA1C72" w14:textId="77777777" w:rsidR="00981B69" w:rsidRPr="00A53FFB" w:rsidRDefault="00981B69" w:rsidP="00981B69">
      <w:pPr>
        <w:jc w:val="both"/>
        <w:rPr>
          <w:szCs w:val="24"/>
        </w:rPr>
      </w:pPr>
    </w:p>
    <w:p w14:paraId="1EEF4F83" w14:textId="15FC3D62" w:rsidR="00981B69" w:rsidRPr="00A53FFB" w:rsidRDefault="00981B69" w:rsidP="00A96BA7">
      <w:pPr>
        <w:pStyle w:val="Header"/>
        <w:tabs>
          <w:tab w:val="left" w:pos="6237"/>
        </w:tabs>
        <w:jc w:val="center"/>
        <w:rPr>
          <w:szCs w:val="24"/>
        </w:rPr>
      </w:pPr>
      <w:r w:rsidRPr="00A53FFB">
        <w:rPr>
          <w:szCs w:val="24"/>
        </w:rPr>
        <w:lastRenderedPageBreak/>
        <w:t>__________________</w:t>
      </w:r>
    </w:p>
    <w:sectPr w:rsidR="00981B69" w:rsidRPr="00A53FFB" w:rsidSect="004B02AB">
      <w:headerReference w:type="default" r:id="rId13"/>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BC3C" w14:textId="77777777" w:rsidR="00473D3A" w:rsidRDefault="00473D3A" w:rsidP="006D5EA5">
      <w:r>
        <w:separator/>
      </w:r>
    </w:p>
  </w:endnote>
  <w:endnote w:type="continuationSeparator" w:id="0">
    <w:p w14:paraId="18617EDF" w14:textId="77777777" w:rsidR="00473D3A" w:rsidRDefault="00473D3A" w:rsidP="006D5EA5">
      <w:r>
        <w:continuationSeparator/>
      </w:r>
    </w:p>
  </w:endnote>
  <w:endnote w:type="continuationNotice" w:id="1">
    <w:p w14:paraId="08EF9566" w14:textId="77777777" w:rsidR="00F83417" w:rsidRDefault="00F83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CC59D" w14:textId="77777777" w:rsidR="00473D3A" w:rsidRDefault="00473D3A" w:rsidP="006D5EA5">
      <w:r>
        <w:separator/>
      </w:r>
    </w:p>
  </w:footnote>
  <w:footnote w:type="continuationSeparator" w:id="0">
    <w:p w14:paraId="621E3FD3" w14:textId="77777777" w:rsidR="00473D3A" w:rsidRDefault="00473D3A" w:rsidP="006D5EA5">
      <w:r>
        <w:continuationSeparator/>
      </w:r>
    </w:p>
  </w:footnote>
  <w:footnote w:type="continuationNotice" w:id="1">
    <w:p w14:paraId="1EA320D8" w14:textId="77777777" w:rsidR="00F83417" w:rsidRDefault="00F834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8020"/>
      <w:docPartObj>
        <w:docPartGallery w:val="Page Numbers (Top of Page)"/>
        <w:docPartUnique/>
      </w:docPartObj>
    </w:sdtPr>
    <w:sdtEndPr/>
    <w:sdtContent>
      <w:p w14:paraId="610B6EAF" w14:textId="55CCABB2" w:rsidR="00D56F01" w:rsidRDefault="00D56F01">
        <w:pPr>
          <w:pStyle w:val="Header"/>
          <w:jc w:val="center"/>
        </w:pPr>
        <w:r>
          <w:fldChar w:fldCharType="begin"/>
        </w:r>
        <w:r>
          <w:instrText>PAGE   \* MERGEFORMAT</w:instrText>
        </w:r>
        <w:r>
          <w:fldChar w:fldCharType="separate"/>
        </w:r>
        <w:r w:rsidR="00691805">
          <w:rPr>
            <w:noProof/>
          </w:rPr>
          <w:t>3</w:t>
        </w:r>
        <w:r>
          <w:fldChar w:fldCharType="end"/>
        </w:r>
      </w:p>
    </w:sdtContent>
  </w:sdt>
  <w:p w14:paraId="0EA22CDC" w14:textId="77777777" w:rsidR="00D56F01" w:rsidRDefault="00D56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CFE"/>
    <w:multiLevelType w:val="hybridMultilevel"/>
    <w:tmpl w:val="4468DD94"/>
    <w:lvl w:ilvl="0" w:tplc="7AD489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43B5B"/>
    <w:multiLevelType w:val="hybridMultilevel"/>
    <w:tmpl w:val="4F26BFDC"/>
    <w:lvl w:ilvl="0" w:tplc="3A7E4B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912149B"/>
    <w:multiLevelType w:val="hybridMultilevel"/>
    <w:tmpl w:val="403EE276"/>
    <w:lvl w:ilvl="0" w:tplc="E7F431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9303B7"/>
    <w:multiLevelType w:val="hybridMultilevel"/>
    <w:tmpl w:val="7812D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8F1CCC"/>
    <w:multiLevelType w:val="hybridMultilevel"/>
    <w:tmpl w:val="742C317E"/>
    <w:lvl w:ilvl="0" w:tplc="2F309850">
      <w:start w:val="1"/>
      <w:numFmt w:val="decimal"/>
      <w:lvlText w:val="%1)"/>
      <w:lvlJc w:val="left"/>
      <w:pPr>
        <w:ind w:left="840" w:hanging="360"/>
      </w:pPr>
      <w:rPr>
        <w:b w:val="0"/>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5" w15:restartNumberingAfterBreak="0">
    <w:nsid w:val="439A1CB0"/>
    <w:multiLevelType w:val="hybridMultilevel"/>
    <w:tmpl w:val="0FFC9D2C"/>
    <w:lvl w:ilvl="0" w:tplc="DC6831FC">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092128"/>
    <w:multiLevelType w:val="hybridMultilevel"/>
    <w:tmpl w:val="49FE2A7C"/>
    <w:lvl w:ilvl="0" w:tplc="C3EA7CE8">
      <w:start w:val="10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5764D0"/>
    <w:multiLevelType w:val="hybridMultilevel"/>
    <w:tmpl w:val="402EB0BE"/>
    <w:lvl w:ilvl="0" w:tplc="04270011">
      <w:start w:val="1"/>
      <w:numFmt w:val="decimal"/>
      <w:lvlText w:val="%1)"/>
      <w:lvlJc w:val="left"/>
      <w:pPr>
        <w:ind w:left="928"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04"/>
    <w:rsid w:val="00000856"/>
    <w:rsid w:val="000045CB"/>
    <w:rsid w:val="00014684"/>
    <w:rsid w:val="0001480A"/>
    <w:rsid w:val="000158CB"/>
    <w:rsid w:val="0001598D"/>
    <w:rsid w:val="00015E53"/>
    <w:rsid w:val="0002087D"/>
    <w:rsid w:val="0002432B"/>
    <w:rsid w:val="0002566F"/>
    <w:rsid w:val="00025A4D"/>
    <w:rsid w:val="0003286A"/>
    <w:rsid w:val="00033731"/>
    <w:rsid w:val="00036FF2"/>
    <w:rsid w:val="00042479"/>
    <w:rsid w:val="00046F51"/>
    <w:rsid w:val="00047665"/>
    <w:rsid w:val="000574BF"/>
    <w:rsid w:val="00061E59"/>
    <w:rsid w:val="000648B0"/>
    <w:rsid w:val="0006497C"/>
    <w:rsid w:val="0007162F"/>
    <w:rsid w:val="00073B41"/>
    <w:rsid w:val="00073F22"/>
    <w:rsid w:val="000865B0"/>
    <w:rsid w:val="00090062"/>
    <w:rsid w:val="00090DEF"/>
    <w:rsid w:val="00093E13"/>
    <w:rsid w:val="00094EB8"/>
    <w:rsid w:val="00097AFA"/>
    <w:rsid w:val="000A0835"/>
    <w:rsid w:val="000B0C85"/>
    <w:rsid w:val="000B5212"/>
    <w:rsid w:val="000C69F4"/>
    <w:rsid w:val="000D25DA"/>
    <w:rsid w:val="000D7612"/>
    <w:rsid w:val="000E0EF3"/>
    <w:rsid w:val="000E224A"/>
    <w:rsid w:val="000E2D5E"/>
    <w:rsid w:val="000F301E"/>
    <w:rsid w:val="000F6011"/>
    <w:rsid w:val="001071CC"/>
    <w:rsid w:val="00110CAE"/>
    <w:rsid w:val="00131242"/>
    <w:rsid w:val="001328B5"/>
    <w:rsid w:val="00135B0C"/>
    <w:rsid w:val="0013713A"/>
    <w:rsid w:val="0014313E"/>
    <w:rsid w:val="00145C39"/>
    <w:rsid w:val="00156C2A"/>
    <w:rsid w:val="001641FA"/>
    <w:rsid w:val="001722B6"/>
    <w:rsid w:val="00172D39"/>
    <w:rsid w:val="001737F3"/>
    <w:rsid w:val="00174B73"/>
    <w:rsid w:val="00180973"/>
    <w:rsid w:val="001816C2"/>
    <w:rsid w:val="00183594"/>
    <w:rsid w:val="00190F0D"/>
    <w:rsid w:val="0019253F"/>
    <w:rsid w:val="001939F9"/>
    <w:rsid w:val="001952AC"/>
    <w:rsid w:val="00197170"/>
    <w:rsid w:val="001A207E"/>
    <w:rsid w:val="001A6453"/>
    <w:rsid w:val="001A6AF1"/>
    <w:rsid w:val="001B0061"/>
    <w:rsid w:val="001B22A8"/>
    <w:rsid w:val="001B7D10"/>
    <w:rsid w:val="001C037C"/>
    <w:rsid w:val="001C273F"/>
    <w:rsid w:val="001C54D4"/>
    <w:rsid w:val="001D0096"/>
    <w:rsid w:val="001D4D78"/>
    <w:rsid w:val="001E4379"/>
    <w:rsid w:val="001E56E4"/>
    <w:rsid w:val="001F6384"/>
    <w:rsid w:val="00201195"/>
    <w:rsid w:val="002152BA"/>
    <w:rsid w:val="00217D21"/>
    <w:rsid w:val="00223EB5"/>
    <w:rsid w:val="00241A36"/>
    <w:rsid w:val="0024292C"/>
    <w:rsid w:val="00252D20"/>
    <w:rsid w:val="00257699"/>
    <w:rsid w:val="00261148"/>
    <w:rsid w:val="00267F4D"/>
    <w:rsid w:val="00271D3C"/>
    <w:rsid w:val="00272C11"/>
    <w:rsid w:val="00272F53"/>
    <w:rsid w:val="00276050"/>
    <w:rsid w:val="00277795"/>
    <w:rsid w:val="00277873"/>
    <w:rsid w:val="002801B9"/>
    <w:rsid w:val="00280CDA"/>
    <w:rsid w:val="00286E15"/>
    <w:rsid w:val="00287CD6"/>
    <w:rsid w:val="00293664"/>
    <w:rsid w:val="002A14EC"/>
    <w:rsid w:val="002A2EAC"/>
    <w:rsid w:val="002A4B67"/>
    <w:rsid w:val="002A61A6"/>
    <w:rsid w:val="002A7798"/>
    <w:rsid w:val="002B1072"/>
    <w:rsid w:val="002B4A5D"/>
    <w:rsid w:val="002C44DC"/>
    <w:rsid w:val="002C507F"/>
    <w:rsid w:val="002C598E"/>
    <w:rsid w:val="002C793A"/>
    <w:rsid w:val="002D5A74"/>
    <w:rsid w:val="002E4F12"/>
    <w:rsid w:val="002E70EF"/>
    <w:rsid w:val="002F30E6"/>
    <w:rsid w:val="00300DC3"/>
    <w:rsid w:val="003016A7"/>
    <w:rsid w:val="00305278"/>
    <w:rsid w:val="00310C07"/>
    <w:rsid w:val="0031223D"/>
    <w:rsid w:val="00312A45"/>
    <w:rsid w:val="003217BF"/>
    <w:rsid w:val="00326E67"/>
    <w:rsid w:val="0033309F"/>
    <w:rsid w:val="00334EE7"/>
    <w:rsid w:val="00343109"/>
    <w:rsid w:val="003564FC"/>
    <w:rsid w:val="003630B7"/>
    <w:rsid w:val="00363DCE"/>
    <w:rsid w:val="00366FE5"/>
    <w:rsid w:val="00370677"/>
    <w:rsid w:val="00374EC0"/>
    <w:rsid w:val="00396152"/>
    <w:rsid w:val="00397D8A"/>
    <w:rsid w:val="003A1ED8"/>
    <w:rsid w:val="003B21BF"/>
    <w:rsid w:val="003B7320"/>
    <w:rsid w:val="003D2524"/>
    <w:rsid w:val="003D4661"/>
    <w:rsid w:val="003D63B7"/>
    <w:rsid w:val="003E186A"/>
    <w:rsid w:val="003E6328"/>
    <w:rsid w:val="003F7516"/>
    <w:rsid w:val="00400BC0"/>
    <w:rsid w:val="00403A0F"/>
    <w:rsid w:val="00405656"/>
    <w:rsid w:val="00406A16"/>
    <w:rsid w:val="00412677"/>
    <w:rsid w:val="00416147"/>
    <w:rsid w:val="00422221"/>
    <w:rsid w:val="00423D14"/>
    <w:rsid w:val="0042553A"/>
    <w:rsid w:val="00434A70"/>
    <w:rsid w:val="004429C5"/>
    <w:rsid w:val="00444AEA"/>
    <w:rsid w:val="004505E8"/>
    <w:rsid w:val="00450D51"/>
    <w:rsid w:val="004519AC"/>
    <w:rsid w:val="00455338"/>
    <w:rsid w:val="0045627C"/>
    <w:rsid w:val="004736AE"/>
    <w:rsid w:val="00473D3A"/>
    <w:rsid w:val="0047750F"/>
    <w:rsid w:val="0048047C"/>
    <w:rsid w:val="004805C9"/>
    <w:rsid w:val="00481245"/>
    <w:rsid w:val="00487E4E"/>
    <w:rsid w:val="00494548"/>
    <w:rsid w:val="00494A26"/>
    <w:rsid w:val="00495D78"/>
    <w:rsid w:val="004975C3"/>
    <w:rsid w:val="004A1CD8"/>
    <w:rsid w:val="004B02AB"/>
    <w:rsid w:val="004B27F7"/>
    <w:rsid w:val="004B5693"/>
    <w:rsid w:val="004C7D44"/>
    <w:rsid w:val="004D1331"/>
    <w:rsid w:val="004D1EE6"/>
    <w:rsid w:val="004D34FC"/>
    <w:rsid w:val="004D7C24"/>
    <w:rsid w:val="004E0E04"/>
    <w:rsid w:val="004E752C"/>
    <w:rsid w:val="0050056D"/>
    <w:rsid w:val="0050188E"/>
    <w:rsid w:val="00513962"/>
    <w:rsid w:val="00515979"/>
    <w:rsid w:val="005216F4"/>
    <w:rsid w:val="00522BDD"/>
    <w:rsid w:val="00522DF2"/>
    <w:rsid w:val="005232AF"/>
    <w:rsid w:val="00525514"/>
    <w:rsid w:val="00535759"/>
    <w:rsid w:val="00560559"/>
    <w:rsid w:val="00573A09"/>
    <w:rsid w:val="00582C74"/>
    <w:rsid w:val="00594EB6"/>
    <w:rsid w:val="005A4F44"/>
    <w:rsid w:val="005A6CAE"/>
    <w:rsid w:val="005B0F63"/>
    <w:rsid w:val="005B3816"/>
    <w:rsid w:val="005B3ED4"/>
    <w:rsid w:val="005C5001"/>
    <w:rsid w:val="005C759E"/>
    <w:rsid w:val="005D2A0D"/>
    <w:rsid w:val="005E2D1F"/>
    <w:rsid w:val="005E3B26"/>
    <w:rsid w:val="005E3E3E"/>
    <w:rsid w:val="005E755F"/>
    <w:rsid w:val="005F02E7"/>
    <w:rsid w:val="005F2C7A"/>
    <w:rsid w:val="005F6828"/>
    <w:rsid w:val="0060303F"/>
    <w:rsid w:val="00610352"/>
    <w:rsid w:val="0061222F"/>
    <w:rsid w:val="006124E1"/>
    <w:rsid w:val="006158EC"/>
    <w:rsid w:val="00617844"/>
    <w:rsid w:val="00617CDD"/>
    <w:rsid w:val="00621D61"/>
    <w:rsid w:val="00624F60"/>
    <w:rsid w:val="006250CF"/>
    <w:rsid w:val="006346FC"/>
    <w:rsid w:val="00635D1C"/>
    <w:rsid w:val="00642440"/>
    <w:rsid w:val="0064412D"/>
    <w:rsid w:val="0064506B"/>
    <w:rsid w:val="0064686C"/>
    <w:rsid w:val="00663F3F"/>
    <w:rsid w:val="00664EE1"/>
    <w:rsid w:val="00667D2A"/>
    <w:rsid w:val="00667FEE"/>
    <w:rsid w:val="0067572B"/>
    <w:rsid w:val="00681675"/>
    <w:rsid w:val="00686836"/>
    <w:rsid w:val="00691805"/>
    <w:rsid w:val="006A300B"/>
    <w:rsid w:val="006A5429"/>
    <w:rsid w:val="006A6B43"/>
    <w:rsid w:val="006A6EB9"/>
    <w:rsid w:val="006B4F0F"/>
    <w:rsid w:val="006B6CD7"/>
    <w:rsid w:val="006B7C35"/>
    <w:rsid w:val="006C5044"/>
    <w:rsid w:val="006C585A"/>
    <w:rsid w:val="006D1286"/>
    <w:rsid w:val="006D2AF2"/>
    <w:rsid w:val="006D5EA5"/>
    <w:rsid w:val="006D7F87"/>
    <w:rsid w:val="006E3AAB"/>
    <w:rsid w:val="007015DC"/>
    <w:rsid w:val="007029D5"/>
    <w:rsid w:val="0072017A"/>
    <w:rsid w:val="00720B24"/>
    <w:rsid w:val="007222B5"/>
    <w:rsid w:val="00725512"/>
    <w:rsid w:val="00731029"/>
    <w:rsid w:val="00743D90"/>
    <w:rsid w:val="0075197F"/>
    <w:rsid w:val="0075281E"/>
    <w:rsid w:val="00760CA2"/>
    <w:rsid w:val="007670C7"/>
    <w:rsid w:val="00770998"/>
    <w:rsid w:val="007834F3"/>
    <w:rsid w:val="0079043E"/>
    <w:rsid w:val="00796DBC"/>
    <w:rsid w:val="00797844"/>
    <w:rsid w:val="007B2EE2"/>
    <w:rsid w:val="007B6003"/>
    <w:rsid w:val="007B7122"/>
    <w:rsid w:val="007B7647"/>
    <w:rsid w:val="007C6C0F"/>
    <w:rsid w:val="007D4881"/>
    <w:rsid w:val="007D560B"/>
    <w:rsid w:val="007E666D"/>
    <w:rsid w:val="007F6D00"/>
    <w:rsid w:val="0080248D"/>
    <w:rsid w:val="0080587F"/>
    <w:rsid w:val="00806CB2"/>
    <w:rsid w:val="00806DFF"/>
    <w:rsid w:val="00807EF9"/>
    <w:rsid w:val="00830D71"/>
    <w:rsid w:val="0083240F"/>
    <w:rsid w:val="00833892"/>
    <w:rsid w:val="00836385"/>
    <w:rsid w:val="00842104"/>
    <w:rsid w:val="00842257"/>
    <w:rsid w:val="00845F56"/>
    <w:rsid w:val="00853D0E"/>
    <w:rsid w:val="008542A5"/>
    <w:rsid w:val="008757F9"/>
    <w:rsid w:val="00875E99"/>
    <w:rsid w:val="00884A14"/>
    <w:rsid w:val="00890953"/>
    <w:rsid w:val="00893682"/>
    <w:rsid w:val="00897715"/>
    <w:rsid w:val="008A2601"/>
    <w:rsid w:val="008A2A08"/>
    <w:rsid w:val="008A6189"/>
    <w:rsid w:val="008A6A23"/>
    <w:rsid w:val="008A7E21"/>
    <w:rsid w:val="008B360D"/>
    <w:rsid w:val="008B749D"/>
    <w:rsid w:val="008B7E95"/>
    <w:rsid w:val="008C00B5"/>
    <w:rsid w:val="008C02F6"/>
    <w:rsid w:val="008C707D"/>
    <w:rsid w:val="008C791D"/>
    <w:rsid w:val="008D0893"/>
    <w:rsid w:val="008D0DE9"/>
    <w:rsid w:val="008D4BF2"/>
    <w:rsid w:val="008D597F"/>
    <w:rsid w:val="008D79EF"/>
    <w:rsid w:val="008E475C"/>
    <w:rsid w:val="008E4F18"/>
    <w:rsid w:val="008F1307"/>
    <w:rsid w:val="008F20D3"/>
    <w:rsid w:val="009000BD"/>
    <w:rsid w:val="00901B35"/>
    <w:rsid w:val="00903A17"/>
    <w:rsid w:val="00910B56"/>
    <w:rsid w:val="009305C0"/>
    <w:rsid w:val="00934C63"/>
    <w:rsid w:val="00936C15"/>
    <w:rsid w:val="00937ABC"/>
    <w:rsid w:val="00945374"/>
    <w:rsid w:val="00946E62"/>
    <w:rsid w:val="00947B81"/>
    <w:rsid w:val="0095145B"/>
    <w:rsid w:val="00951CF6"/>
    <w:rsid w:val="009536DA"/>
    <w:rsid w:val="0096093A"/>
    <w:rsid w:val="00965549"/>
    <w:rsid w:val="00966E64"/>
    <w:rsid w:val="00972406"/>
    <w:rsid w:val="00981B69"/>
    <w:rsid w:val="00983EB4"/>
    <w:rsid w:val="00992129"/>
    <w:rsid w:val="009927DC"/>
    <w:rsid w:val="00996ED1"/>
    <w:rsid w:val="009A4200"/>
    <w:rsid w:val="009B4660"/>
    <w:rsid w:val="009B5418"/>
    <w:rsid w:val="009B596B"/>
    <w:rsid w:val="009C14D1"/>
    <w:rsid w:val="009C6B95"/>
    <w:rsid w:val="009D08A2"/>
    <w:rsid w:val="009D23BE"/>
    <w:rsid w:val="009D575A"/>
    <w:rsid w:val="009D58A0"/>
    <w:rsid w:val="009E03BA"/>
    <w:rsid w:val="009E5634"/>
    <w:rsid w:val="009F2BB0"/>
    <w:rsid w:val="009F6D54"/>
    <w:rsid w:val="00A002BF"/>
    <w:rsid w:val="00A0613E"/>
    <w:rsid w:val="00A070A5"/>
    <w:rsid w:val="00A079C6"/>
    <w:rsid w:val="00A14376"/>
    <w:rsid w:val="00A1678A"/>
    <w:rsid w:val="00A2141D"/>
    <w:rsid w:val="00A32929"/>
    <w:rsid w:val="00A33C75"/>
    <w:rsid w:val="00A45B5D"/>
    <w:rsid w:val="00A501F9"/>
    <w:rsid w:val="00A5106D"/>
    <w:rsid w:val="00A510C8"/>
    <w:rsid w:val="00A5285C"/>
    <w:rsid w:val="00A53FFB"/>
    <w:rsid w:val="00A556B3"/>
    <w:rsid w:val="00A62EC6"/>
    <w:rsid w:val="00A63BC6"/>
    <w:rsid w:val="00A724F2"/>
    <w:rsid w:val="00A73C71"/>
    <w:rsid w:val="00A765FD"/>
    <w:rsid w:val="00A82DA1"/>
    <w:rsid w:val="00A8476F"/>
    <w:rsid w:val="00A93BB6"/>
    <w:rsid w:val="00A96BA7"/>
    <w:rsid w:val="00AA0E34"/>
    <w:rsid w:val="00AA2DDE"/>
    <w:rsid w:val="00AA372B"/>
    <w:rsid w:val="00AA4832"/>
    <w:rsid w:val="00AA4FD5"/>
    <w:rsid w:val="00AA5819"/>
    <w:rsid w:val="00AB35E2"/>
    <w:rsid w:val="00AC616B"/>
    <w:rsid w:val="00AC7152"/>
    <w:rsid w:val="00AD183F"/>
    <w:rsid w:val="00AD367A"/>
    <w:rsid w:val="00AD3937"/>
    <w:rsid w:val="00AD3D82"/>
    <w:rsid w:val="00AD43E2"/>
    <w:rsid w:val="00AF05BA"/>
    <w:rsid w:val="00AF0CE7"/>
    <w:rsid w:val="00AF1B4E"/>
    <w:rsid w:val="00AF31AE"/>
    <w:rsid w:val="00B043AE"/>
    <w:rsid w:val="00B04632"/>
    <w:rsid w:val="00B059CF"/>
    <w:rsid w:val="00B06A95"/>
    <w:rsid w:val="00B06FBD"/>
    <w:rsid w:val="00B07A7B"/>
    <w:rsid w:val="00B10B6A"/>
    <w:rsid w:val="00B14B49"/>
    <w:rsid w:val="00B1581C"/>
    <w:rsid w:val="00B204B0"/>
    <w:rsid w:val="00B245C4"/>
    <w:rsid w:val="00B33D00"/>
    <w:rsid w:val="00B41B03"/>
    <w:rsid w:val="00B515FC"/>
    <w:rsid w:val="00B51C82"/>
    <w:rsid w:val="00B52FC7"/>
    <w:rsid w:val="00B5677E"/>
    <w:rsid w:val="00B65445"/>
    <w:rsid w:val="00B77139"/>
    <w:rsid w:val="00B8170D"/>
    <w:rsid w:val="00B83139"/>
    <w:rsid w:val="00B906D5"/>
    <w:rsid w:val="00B918FE"/>
    <w:rsid w:val="00B922FA"/>
    <w:rsid w:val="00B928DD"/>
    <w:rsid w:val="00B93B09"/>
    <w:rsid w:val="00B959A6"/>
    <w:rsid w:val="00BA328B"/>
    <w:rsid w:val="00BC1E3B"/>
    <w:rsid w:val="00BC24D5"/>
    <w:rsid w:val="00BD3438"/>
    <w:rsid w:val="00BF1D72"/>
    <w:rsid w:val="00BF4221"/>
    <w:rsid w:val="00C0172A"/>
    <w:rsid w:val="00C0668D"/>
    <w:rsid w:val="00C06D2E"/>
    <w:rsid w:val="00C109D1"/>
    <w:rsid w:val="00C1695B"/>
    <w:rsid w:val="00C16DEE"/>
    <w:rsid w:val="00C213FD"/>
    <w:rsid w:val="00C336C0"/>
    <w:rsid w:val="00C3535A"/>
    <w:rsid w:val="00C37C7D"/>
    <w:rsid w:val="00C40FAF"/>
    <w:rsid w:val="00C415AE"/>
    <w:rsid w:val="00C41952"/>
    <w:rsid w:val="00C42C3A"/>
    <w:rsid w:val="00C522D3"/>
    <w:rsid w:val="00C57DFE"/>
    <w:rsid w:val="00C73D95"/>
    <w:rsid w:val="00C76812"/>
    <w:rsid w:val="00C8657F"/>
    <w:rsid w:val="00C8747B"/>
    <w:rsid w:val="00C875EF"/>
    <w:rsid w:val="00C906A7"/>
    <w:rsid w:val="00C9642D"/>
    <w:rsid w:val="00CA257E"/>
    <w:rsid w:val="00CA27B0"/>
    <w:rsid w:val="00CA59CE"/>
    <w:rsid w:val="00CA7E05"/>
    <w:rsid w:val="00CB5324"/>
    <w:rsid w:val="00CB7F46"/>
    <w:rsid w:val="00CC2A06"/>
    <w:rsid w:val="00CC5EEF"/>
    <w:rsid w:val="00CD6100"/>
    <w:rsid w:val="00CD6A74"/>
    <w:rsid w:val="00CE1CCC"/>
    <w:rsid w:val="00CF08E8"/>
    <w:rsid w:val="00CF2E92"/>
    <w:rsid w:val="00CF5E8C"/>
    <w:rsid w:val="00CF6688"/>
    <w:rsid w:val="00D02FBB"/>
    <w:rsid w:val="00D1290B"/>
    <w:rsid w:val="00D15EE9"/>
    <w:rsid w:val="00D20CD0"/>
    <w:rsid w:val="00D24B80"/>
    <w:rsid w:val="00D25438"/>
    <w:rsid w:val="00D27164"/>
    <w:rsid w:val="00D36B9D"/>
    <w:rsid w:val="00D40411"/>
    <w:rsid w:val="00D40680"/>
    <w:rsid w:val="00D4684B"/>
    <w:rsid w:val="00D473F1"/>
    <w:rsid w:val="00D520CA"/>
    <w:rsid w:val="00D52F14"/>
    <w:rsid w:val="00D5385D"/>
    <w:rsid w:val="00D56F01"/>
    <w:rsid w:val="00D57409"/>
    <w:rsid w:val="00D61EEC"/>
    <w:rsid w:val="00D73998"/>
    <w:rsid w:val="00D76A64"/>
    <w:rsid w:val="00D93558"/>
    <w:rsid w:val="00D93D47"/>
    <w:rsid w:val="00DA72DA"/>
    <w:rsid w:val="00DB3311"/>
    <w:rsid w:val="00DB5F95"/>
    <w:rsid w:val="00DB715B"/>
    <w:rsid w:val="00DC3801"/>
    <w:rsid w:val="00DC3C2E"/>
    <w:rsid w:val="00DE0067"/>
    <w:rsid w:val="00DE0410"/>
    <w:rsid w:val="00DE49BC"/>
    <w:rsid w:val="00DE4B72"/>
    <w:rsid w:val="00DE7EDC"/>
    <w:rsid w:val="00DF3FA2"/>
    <w:rsid w:val="00E01902"/>
    <w:rsid w:val="00E12E1B"/>
    <w:rsid w:val="00E14FA5"/>
    <w:rsid w:val="00E17361"/>
    <w:rsid w:val="00E21456"/>
    <w:rsid w:val="00E26FC1"/>
    <w:rsid w:val="00E365E6"/>
    <w:rsid w:val="00E40765"/>
    <w:rsid w:val="00E4080F"/>
    <w:rsid w:val="00E600DA"/>
    <w:rsid w:val="00E6077B"/>
    <w:rsid w:val="00E611D2"/>
    <w:rsid w:val="00E62A4B"/>
    <w:rsid w:val="00E62E34"/>
    <w:rsid w:val="00E71FEE"/>
    <w:rsid w:val="00E816E8"/>
    <w:rsid w:val="00E8518D"/>
    <w:rsid w:val="00E8580D"/>
    <w:rsid w:val="00E868DA"/>
    <w:rsid w:val="00E87AA1"/>
    <w:rsid w:val="00E96C04"/>
    <w:rsid w:val="00EA2740"/>
    <w:rsid w:val="00EA6BCA"/>
    <w:rsid w:val="00EA7F50"/>
    <w:rsid w:val="00EB5166"/>
    <w:rsid w:val="00EC0382"/>
    <w:rsid w:val="00EC03DB"/>
    <w:rsid w:val="00EC20E8"/>
    <w:rsid w:val="00EC2B4C"/>
    <w:rsid w:val="00EC75AB"/>
    <w:rsid w:val="00ED2D6F"/>
    <w:rsid w:val="00EE011B"/>
    <w:rsid w:val="00EE322B"/>
    <w:rsid w:val="00EE4F92"/>
    <w:rsid w:val="00EE64EB"/>
    <w:rsid w:val="00EF0070"/>
    <w:rsid w:val="00EF0922"/>
    <w:rsid w:val="00EF6AB4"/>
    <w:rsid w:val="00EF7BA4"/>
    <w:rsid w:val="00F002B8"/>
    <w:rsid w:val="00F00B9F"/>
    <w:rsid w:val="00F05B72"/>
    <w:rsid w:val="00F07612"/>
    <w:rsid w:val="00F157E3"/>
    <w:rsid w:val="00F21B10"/>
    <w:rsid w:val="00F258ED"/>
    <w:rsid w:val="00F33E9D"/>
    <w:rsid w:val="00F35B04"/>
    <w:rsid w:val="00F415CC"/>
    <w:rsid w:val="00F43955"/>
    <w:rsid w:val="00F44FCA"/>
    <w:rsid w:val="00F45141"/>
    <w:rsid w:val="00F5758C"/>
    <w:rsid w:val="00F606D0"/>
    <w:rsid w:val="00F60836"/>
    <w:rsid w:val="00F65F52"/>
    <w:rsid w:val="00F704FC"/>
    <w:rsid w:val="00F70A78"/>
    <w:rsid w:val="00F741A9"/>
    <w:rsid w:val="00F75562"/>
    <w:rsid w:val="00F767FC"/>
    <w:rsid w:val="00F83417"/>
    <w:rsid w:val="00F83FB6"/>
    <w:rsid w:val="00F8558D"/>
    <w:rsid w:val="00F856FF"/>
    <w:rsid w:val="00F8673F"/>
    <w:rsid w:val="00F876C8"/>
    <w:rsid w:val="00F87F50"/>
    <w:rsid w:val="00F90044"/>
    <w:rsid w:val="00FA32AE"/>
    <w:rsid w:val="00FA3593"/>
    <w:rsid w:val="00FB0BCC"/>
    <w:rsid w:val="00FB10E3"/>
    <w:rsid w:val="00FB17AA"/>
    <w:rsid w:val="00FB307E"/>
    <w:rsid w:val="00FC054A"/>
    <w:rsid w:val="00FC2F3E"/>
    <w:rsid w:val="00FC7E7B"/>
    <w:rsid w:val="00FD2ABB"/>
    <w:rsid w:val="00FD537A"/>
    <w:rsid w:val="00FE0E56"/>
    <w:rsid w:val="00FE0EB4"/>
    <w:rsid w:val="00FE10CE"/>
    <w:rsid w:val="00FE23AB"/>
    <w:rsid w:val="00FE3D66"/>
    <w:rsid w:val="00FE638C"/>
    <w:rsid w:val="00FE6647"/>
    <w:rsid w:val="00FF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D877"/>
  <w15:chartTrackingRefBased/>
  <w15:docId w15:val="{855E5300-065E-42AD-ABD8-D7ADA4A3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08A2"/>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9D08A2"/>
    <w:pPr>
      <w:ind w:left="1296"/>
    </w:pPr>
  </w:style>
  <w:style w:type="table" w:styleId="TableGrid">
    <w:name w:val="Table Grid"/>
    <w:basedOn w:val="TableNormal"/>
    <w:uiPriority w:val="39"/>
    <w:rsid w:val="009D0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23EB5"/>
    <w:rPr>
      <w:sz w:val="16"/>
      <w:szCs w:val="16"/>
    </w:rPr>
  </w:style>
  <w:style w:type="paragraph" w:styleId="CommentText">
    <w:name w:val="annotation text"/>
    <w:basedOn w:val="Normal"/>
    <w:link w:val="CommentTextChar"/>
    <w:unhideWhenUsed/>
    <w:rsid w:val="00223EB5"/>
    <w:rPr>
      <w:sz w:val="20"/>
    </w:rPr>
  </w:style>
  <w:style w:type="character" w:customStyle="1" w:styleId="CommentTextChar">
    <w:name w:val="Comment Text Char"/>
    <w:basedOn w:val="DefaultParagraphFont"/>
    <w:link w:val="CommentText"/>
    <w:rsid w:val="00223EB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3EB5"/>
    <w:rPr>
      <w:b/>
      <w:bCs/>
    </w:rPr>
  </w:style>
  <w:style w:type="character" w:customStyle="1" w:styleId="CommentSubjectChar">
    <w:name w:val="Comment Subject Char"/>
    <w:basedOn w:val="CommentTextChar"/>
    <w:link w:val="CommentSubject"/>
    <w:uiPriority w:val="99"/>
    <w:semiHidden/>
    <w:rsid w:val="00223EB5"/>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B5"/>
    <w:rPr>
      <w:rFonts w:ascii="Segoe UI" w:eastAsia="Times New Roman" w:hAnsi="Segoe UI" w:cs="Segoe UI"/>
      <w:sz w:val="18"/>
      <w:szCs w:val="18"/>
      <w:lang w:val="lt-LT"/>
    </w:rPr>
  </w:style>
  <w:style w:type="paragraph" w:styleId="ListParagraph">
    <w:name w:val="List Paragraph"/>
    <w:basedOn w:val="Normal"/>
    <w:uiPriority w:val="34"/>
    <w:qFormat/>
    <w:rsid w:val="0064686C"/>
    <w:pPr>
      <w:ind w:left="720"/>
      <w:contextualSpacing/>
    </w:pPr>
  </w:style>
  <w:style w:type="paragraph" w:styleId="FootnoteText">
    <w:name w:val="footnote text"/>
    <w:basedOn w:val="Normal"/>
    <w:link w:val="FootnoteTextChar"/>
    <w:uiPriority w:val="99"/>
    <w:semiHidden/>
    <w:unhideWhenUsed/>
    <w:rsid w:val="006D5EA5"/>
    <w:rPr>
      <w:sz w:val="20"/>
    </w:rPr>
  </w:style>
  <w:style w:type="character" w:customStyle="1" w:styleId="FootnoteTextChar">
    <w:name w:val="Footnote Text Char"/>
    <w:basedOn w:val="DefaultParagraphFont"/>
    <w:link w:val="FootnoteText"/>
    <w:uiPriority w:val="99"/>
    <w:semiHidden/>
    <w:rsid w:val="006D5EA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6D5EA5"/>
    <w:rPr>
      <w:vertAlign w:val="superscript"/>
    </w:rPr>
  </w:style>
  <w:style w:type="paragraph" w:styleId="Header">
    <w:name w:val="header"/>
    <w:aliases w:val="Char,Diagrama"/>
    <w:basedOn w:val="Normal"/>
    <w:link w:val="HeaderChar"/>
    <w:uiPriority w:val="99"/>
    <w:unhideWhenUsed/>
    <w:rsid w:val="00D56F01"/>
    <w:pPr>
      <w:tabs>
        <w:tab w:val="center" w:pos="4819"/>
        <w:tab w:val="right" w:pos="9638"/>
      </w:tabs>
    </w:pPr>
  </w:style>
  <w:style w:type="character" w:customStyle="1" w:styleId="HeaderChar">
    <w:name w:val="Header Char"/>
    <w:aliases w:val="Char Char,Diagrama Char"/>
    <w:basedOn w:val="DefaultParagraphFont"/>
    <w:link w:val="Header"/>
    <w:uiPriority w:val="99"/>
    <w:rsid w:val="00D56F01"/>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56F01"/>
    <w:pPr>
      <w:tabs>
        <w:tab w:val="center" w:pos="4819"/>
        <w:tab w:val="right" w:pos="9638"/>
      </w:tabs>
    </w:pPr>
  </w:style>
  <w:style w:type="character" w:customStyle="1" w:styleId="FooterChar">
    <w:name w:val="Footer Char"/>
    <w:basedOn w:val="DefaultParagraphFont"/>
    <w:link w:val="Footer"/>
    <w:uiPriority w:val="99"/>
    <w:rsid w:val="00D56F01"/>
    <w:rPr>
      <w:rFonts w:ascii="Times New Roman" w:eastAsia="Times New Roman" w:hAnsi="Times New Roman" w:cs="Times New Roman"/>
      <w:sz w:val="24"/>
      <w:szCs w:val="20"/>
      <w:lang w:val="lt-LT"/>
    </w:rPr>
  </w:style>
  <w:style w:type="character" w:customStyle="1" w:styleId="FontStyle53">
    <w:name w:val="Font Style53"/>
    <w:rsid w:val="006C5044"/>
    <w:rPr>
      <w:rFonts w:ascii="Times New Roman" w:hAnsi="Times New Roman" w:cs="Times New Roman"/>
      <w:b/>
      <w:bCs/>
      <w:sz w:val="22"/>
      <w:szCs w:val="22"/>
    </w:rPr>
  </w:style>
  <w:style w:type="paragraph" w:customStyle="1" w:styleId="Default">
    <w:name w:val="Default"/>
    <w:rsid w:val="00C9642D"/>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F44FCA"/>
    <w:rPr>
      <w:color w:val="0563C1" w:themeColor="hyperlink"/>
      <w:u w:val="single"/>
    </w:rPr>
  </w:style>
  <w:style w:type="character" w:styleId="UnresolvedMention">
    <w:name w:val="Unresolved Mention"/>
    <w:basedOn w:val="DefaultParagraphFont"/>
    <w:uiPriority w:val="99"/>
    <w:semiHidden/>
    <w:unhideWhenUsed/>
    <w:rsid w:val="00F44FCA"/>
    <w:rPr>
      <w:color w:val="605E5C"/>
      <w:shd w:val="clear" w:color="auto" w:fill="E1DFDD"/>
    </w:rPr>
  </w:style>
  <w:style w:type="paragraph" w:styleId="NormalWeb">
    <w:name w:val="Normal (Web)"/>
    <w:basedOn w:val="Normal"/>
    <w:uiPriority w:val="99"/>
    <w:unhideWhenUsed/>
    <w:rsid w:val="004975C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04866">
      <w:bodyDiv w:val="1"/>
      <w:marLeft w:val="0"/>
      <w:marRight w:val="0"/>
      <w:marTop w:val="0"/>
      <w:marBottom w:val="0"/>
      <w:divBdr>
        <w:top w:val="none" w:sz="0" w:space="0" w:color="auto"/>
        <w:left w:val="none" w:sz="0" w:space="0" w:color="auto"/>
        <w:bottom w:val="none" w:sz="0" w:space="0" w:color="auto"/>
        <w:right w:val="none" w:sz="0" w:space="0" w:color="auto"/>
      </w:divBdr>
    </w:div>
    <w:div w:id="1850561576">
      <w:bodyDiv w:val="1"/>
      <w:marLeft w:val="0"/>
      <w:marRight w:val="0"/>
      <w:marTop w:val="0"/>
      <w:marBottom w:val="0"/>
      <w:divBdr>
        <w:top w:val="none" w:sz="0" w:space="0" w:color="auto"/>
        <w:left w:val="none" w:sz="0" w:space="0" w:color="auto"/>
        <w:bottom w:val="none" w:sz="0" w:space="0" w:color="auto"/>
        <w:right w:val="none" w:sz="0" w:space="0" w:color="auto"/>
      </w:divBdr>
    </w:div>
    <w:div w:id="19415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lina.sveklaite@enmin.lt" TargetMode="External"
                 Type="http://schemas.openxmlformats.org/officeDocument/2006/relationships/hyperlink"/>
   <Relationship Id="rId12" Target="mailto:jevgenija.jankevic@en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9C04-BD53-4B28-8370-B0559201F9EF}">
  <ds:schemaRefs>
    <ds:schemaRef ds:uri="http://schemas.microsoft.com/sharepoint/v3/contenttype/forms"/>
  </ds:schemaRefs>
</ds:datastoreItem>
</file>

<file path=customXml/itemProps2.xml><?xml version="1.0" encoding="utf-8"?>
<ds:datastoreItem xmlns:ds="http://schemas.openxmlformats.org/officeDocument/2006/customXml" ds:itemID="{DD833F16-25AB-4FBB-9E8F-53D1697FC018}">
  <ds:schemaRefs>
    <ds:schemaRef ds:uri="http://schemas.openxmlformats.org/package/2006/metadata/core-properties"/>
    <ds:schemaRef ds:uri="66af4d0a-6674-47fb-9139-f13fcb70dbc4"/>
    <ds:schemaRef ds:uri="http://purl.org/dc/dcmitype/"/>
    <ds:schemaRef ds:uri="http://schemas.microsoft.com/office/infopath/2007/PartnerControls"/>
    <ds:schemaRef ds:uri="01b67f5c-2d3d-4e26-9104-860f284410e8"/>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00F13655-48EB-4087-8415-B29DFEE8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4D394-FECB-46BA-AB2E-11CD4C21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3262</Words>
  <Characters>1860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2019-10-24T12:14:00Z</dcterms:created>
  <dc:creator>Aurimas Salapėta</dc:creator>
  <cp:lastModifiedBy>Jevgenija Jankevič</cp:lastModifiedBy>
  <cp:lastPrinted>2019-10-24T12:13:00Z</cp:lastPrinted>
  <dcterms:modified xsi:type="dcterms:W3CDTF">2019-10-29T11:18:00Z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