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121F1" w14:textId="77777777" w:rsidR="00CB3C9A" w:rsidRPr="00FC0915" w:rsidRDefault="00CB3C9A" w:rsidP="00562511">
      <w:pPr>
        <w:keepNext/>
        <w:spacing w:after="0" w:line="240" w:lineRule="auto"/>
        <w:jc w:val="center"/>
        <w:rPr>
          <w:rFonts w:ascii="Times New Roman" w:eastAsia="Times New Roman" w:hAnsi="Times New Roman" w:cs="Times New Roman"/>
          <w:b/>
          <w:caps/>
          <w:sz w:val="24"/>
          <w:szCs w:val="24"/>
          <w:lang w:val="lt-LT"/>
        </w:rPr>
      </w:pPr>
      <w:r w:rsidRPr="00FC0915">
        <w:rPr>
          <w:rFonts w:ascii="Times New Roman" w:eastAsia="Times New Roman" w:hAnsi="Times New Roman" w:cs="Times New Roman"/>
          <w:b/>
          <w:caps/>
          <w:sz w:val="24"/>
          <w:szCs w:val="24"/>
          <w:lang w:val="lt-LT"/>
        </w:rPr>
        <w:t xml:space="preserve">DERINIMO </w:t>
      </w:r>
      <w:r w:rsidR="00F84D22">
        <w:rPr>
          <w:rFonts w:ascii="Times New Roman" w:eastAsia="Times New Roman" w:hAnsi="Times New Roman" w:cs="Times New Roman"/>
          <w:b/>
          <w:caps/>
          <w:sz w:val="24"/>
          <w:szCs w:val="24"/>
          <w:lang w:val="lt-LT"/>
        </w:rPr>
        <w:t>PAŽYMA</w:t>
      </w:r>
    </w:p>
    <w:p w14:paraId="5AF00360" w14:textId="77777777" w:rsidR="00CB3C9A" w:rsidRPr="00FC0915" w:rsidRDefault="00CB3C9A" w:rsidP="00C13613">
      <w:pPr>
        <w:keepNext/>
        <w:spacing w:after="0" w:line="240" w:lineRule="auto"/>
        <w:jc w:val="center"/>
        <w:rPr>
          <w:rFonts w:ascii="Times New Roman" w:eastAsia="Times New Roman" w:hAnsi="Times New Roman" w:cs="Times New Roman"/>
          <w:b/>
          <w:sz w:val="24"/>
          <w:szCs w:val="24"/>
        </w:rPr>
      </w:pPr>
      <w:r w:rsidRPr="00FC0915">
        <w:rPr>
          <w:rFonts w:ascii="Times New Roman" w:eastAsia="Times New Roman" w:hAnsi="Times New Roman" w:cs="Times New Roman"/>
          <w:b/>
          <w:caps/>
          <w:sz w:val="24"/>
          <w:szCs w:val="24"/>
          <w:lang w:val="lt-LT"/>
        </w:rPr>
        <w:t>Dėl Lietuvos Respublikos Vyriausybės</w:t>
      </w:r>
      <w:r w:rsidRPr="00FC0915">
        <w:rPr>
          <w:rFonts w:ascii="Times New Roman" w:eastAsia="Times New Roman" w:hAnsi="Times New Roman" w:cs="Times New Roman"/>
          <w:b/>
          <w:sz w:val="24"/>
          <w:szCs w:val="24"/>
        </w:rPr>
        <w:t xml:space="preserve"> </w:t>
      </w:r>
      <w:r w:rsidRPr="00FC0915">
        <w:rPr>
          <w:rFonts w:ascii="Times New Roman" w:eastAsia="Times New Roman" w:hAnsi="Times New Roman" w:cs="Times New Roman"/>
          <w:b/>
          <w:bCs/>
          <w:caps/>
          <w:sz w:val="24"/>
          <w:szCs w:val="24"/>
          <w:lang w:val="lt-LT"/>
        </w:rPr>
        <w:t>nutarimO</w:t>
      </w:r>
    </w:p>
    <w:p w14:paraId="44BE5823" w14:textId="77777777" w:rsidR="00CB3C9A" w:rsidRPr="00FC0915" w:rsidRDefault="00CB3C9A">
      <w:pPr>
        <w:spacing w:after="0" w:line="240" w:lineRule="auto"/>
        <w:jc w:val="center"/>
        <w:rPr>
          <w:rFonts w:ascii="Times New Roman" w:eastAsia="Times New Roman" w:hAnsi="Times New Roman" w:cs="Times New Roman"/>
          <w:b/>
          <w:bCs/>
          <w:sz w:val="24"/>
          <w:szCs w:val="24"/>
          <w:lang w:val="lt-LT"/>
        </w:rPr>
      </w:pPr>
      <w:r w:rsidRPr="00FC0915">
        <w:rPr>
          <w:rFonts w:ascii="Times New Roman" w:eastAsia="Times New Roman" w:hAnsi="Times New Roman" w:cs="Times New Roman"/>
          <w:b/>
          <w:bCs/>
          <w:caps/>
          <w:sz w:val="24"/>
          <w:szCs w:val="24"/>
          <w:lang w:val="lt-LT"/>
        </w:rPr>
        <w:t xml:space="preserve">,,Dėl </w:t>
      </w:r>
      <w:r w:rsidRPr="00FC0915">
        <w:rPr>
          <w:rFonts w:ascii="Times New Roman" w:eastAsia="Times New Roman" w:hAnsi="Times New Roman" w:cs="Times New Roman"/>
          <w:b/>
          <w:bCs/>
          <w:sz w:val="24"/>
          <w:szCs w:val="24"/>
          <w:lang w:val="lt-LT"/>
        </w:rPr>
        <w:t>LIETUVOS RESPUBLIKOS VYRIAUSYBĖ</w:t>
      </w:r>
      <w:r w:rsidRPr="00FC0915">
        <w:rPr>
          <w:rFonts w:ascii="Times New Roman" w:eastAsia="Times New Roman" w:hAnsi="Times New Roman" w:cs="Times New Roman"/>
          <w:b/>
          <w:bCs/>
          <w:caps/>
          <w:sz w:val="24"/>
          <w:szCs w:val="24"/>
          <w:lang w:val="lt-LT"/>
        </w:rPr>
        <w:t xml:space="preserve">s </w:t>
      </w:r>
      <w:r w:rsidRPr="00FC0915">
        <w:rPr>
          <w:rFonts w:ascii="Times New Roman" w:eastAsia="Times New Roman" w:hAnsi="Times New Roman" w:cs="Times New Roman"/>
          <w:b/>
          <w:bCs/>
          <w:sz w:val="24"/>
          <w:szCs w:val="24"/>
          <w:lang w:val="lt-LT"/>
        </w:rPr>
        <w:t xml:space="preserve">2002 M. </w:t>
      </w:r>
      <w:r w:rsidRPr="00FC0915">
        <w:rPr>
          <w:rFonts w:ascii="Times New Roman" w:eastAsia="Times New Roman" w:hAnsi="Times New Roman" w:cs="Times New Roman"/>
          <w:b/>
          <w:bCs/>
          <w:caps/>
          <w:sz w:val="24"/>
          <w:szCs w:val="24"/>
          <w:lang w:val="lt-LT"/>
        </w:rPr>
        <w:t>liepos</w:t>
      </w:r>
      <w:r w:rsidRPr="00FC0915">
        <w:rPr>
          <w:rFonts w:ascii="Times New Roman" w:eastAsia="Times New Roman" w:hAnsi="Times New Roman" w:cs="Times New Roman"/>
          <w:b/>
          <w:bCs/>
          <w:sz w:val="24"/>
          <w:szCs w:val="24"/>
          <w:lang w:val="lt-LT"/>
        </w:rPr>
        <w:t xml:space="preserve"> 12 D. NUTARIMO NR. 1125 „DĖL </w:t>
      </w:r>
      <w:r w:rsidRPr="00FC0915">
        <w:rPr>
          <w:rFonts w:ascii="Times New Roman" w:eastAsia="Times New Roman" w:hAnsi="Times New Roman" w:cs="Times New Roman"/>
          <w:b/>
          <w:bCs/>
          <w:caps/>
          <w:sz w:val="24"/>
          <w:szCs w:val="24"/>
          <w:lang w:val="lt-LT"/>
        </w:rPr>
        <w:t>Karinės medicinos ekspertizės nuostatų patvirtinimo“</w:t>
      </w:r>
      <w:r w:rsidRPr="00FC0915">
        <w:rPr>
          <w:rFonts w:ascii="Times New Roman" w:eastAsia="Times New Roman" w:hAnsi="Times New Roman" w:cs="Times New Roman"/>
          <w:b/>
          <w:sz w:val="24"/>
          <w:szCs w:val="24"/>
        </w:rPr>
        <w:t xml:space="preserve"> </w:t>
      </w:r>
      <w:r w:rsidRPr="00FC0915">
        <w:rPr>
          <w:rFonts w:ascii="Times New Roman" w:eastAsia="Times New Roman" w:hAnsi="Times New Roman" w:cs="Times New Roman"/>
          <w:b/>
          <w:bCs/>
          <w:sz w:val="24"/>
          <w:szCs w:val="24"/>
          <w:lang w:val="lt-LT"/>
        </w:rPr>
        <w:t>PAKEITIMO“</w:t>
      </w:r>
      <w:r w:rsidR="00FC0915">
        <w:rPr>
          <w:rFonts w:ascii="Times New Roman" w:eastAsia="Times New Roman" w:hAnsi="Times New Roman" w:cs="Times New Roman"/>
          <w:b/>
          <w:bCs/>
          <w:sz w:val="24"/>
          <w:szCs w:val="24"/>
          <w:lang w:val="lt-LT"/>
        </w:rPr>
        <w:t xml:space="preserve"> PROJEKTO</w:t>
      </w:r>
    </w:p>
    <w:p w14:paraId="5547FD85" w14:textId="77777777" w:rsidR="00CB3C9A" w:rsidRDefault="00CB3C9A" w:rsidP="00CB3C9A">
      <w:pPr>
        <w:spacing w:after="0" w:line="240" w:lineRule="auto"/>
        <w:jc w:val="center"/>
        <w:rPr>
          <w:rFonts w:ascii="Times New Roman" w:eastAsia="Times New Roman" w:hAnsi="Times New Roman" w:cs="Times New Roman"/>
          <w:b/>
          <w:bCs/>
          <w:sz w:val="24"/>
          <w:szCs w:val="24"/>
          <w:lang w:val="lt-LT"/>
        </w:rPr>
      </w:pPr>
    </w:p>
    <w:p w14:paraId="45D5CA1B" w14:textId="77777777" w:rsidR="00CB3C9A" w:rsidRPr="00C13613" w:rsidRDefault="00CB3C9A" w:rsidP="00CB3C9A">
      <w:pPr>
        <w:spacing w:after="0" w:line="240" w:lineRule="auto"/>
        <w:jc w:val="center"/>
        <w:rPr>
          <w:rFonts w:ascii="Times New Roman" w:eastAsia="Times New Roman" w:hAnsi="Times New Roman" w:cs="Times New Roman"/>
          <w:b/>
          <w:bCs/>
          <w:sz w:val="24"/>
          <w:szCs w:val="24"/>
          <w:lang w:val="lt-LT"/>
        </w:rPr>
      </w:pPr>
    </w:p>
    <w:tbl>
      <w:tblPr>
        <w:tblStyle w:val="TableGrid"/>
        <w:tblW w:w="14125" w:type="dxa"/>
        <w:tblLook w:val="04A0" w:firstRow="1" w:lastRow="0" w:firstColumn="1" w:lastColumn="0" w:noHBand="0" w:noVBand="1"/>
      </w:tblPr>
      <w:tblGrid>
        <w:gridCol w:w="1602"/>
        <w:gridCol w:w="7040"/>
        <w:gridCol w:w="5483"/>
      </w:tblGrid>
      <w:tr w:rsidR="00FC0915" w:rsidRPr="00C13613" w14:paraId="36492E3B" w14:textId="77777777" w:rsidTr="002D162B">
        <w:tc>
          <w:tcPr>
            <w:tcW w:w="1602" w:type="dxa"/>
          </w:tcPr>
          <w:p w14:paraId="35B75223" w14:textId="77777777" w:rsidR="00FC0915" w:rsidRPr="00562511" w:rsidRDefault="00FC0915" w:rsidP="00CB3C9A">
            <w:pPr>
              <w:jc w:val="center"/>
              <w:rPr>
                <w:rFonts w:ascii="Times New Roman" w:eastAsia="Times New Roman" w:hAnsi="Times New Roman" w:cs="Times New Roman"/>
                <w:b/>
                <w:sz w:val="24"/>
                <w:szCs w:val="24"/>
                <w:lang w:val="lt-LT"/>
              </w:rPr>
            </w:pPr>
            <w:r w:rsidRPr="00562511">
              <w:rPr>
                <w:rFonts w:ascii="Times New Roman" w:eastAsia="Times New Roman" w:hAnsi="Times New Roman" w:cs="Times New Roman"/>
                <w:b/>
                <w:sz w:val="24"/>
                <w:szCs w:val="24"/>
                <w:lang w:val="lt-LT"/>
              </w:rPr>
              <w:t>Pasiūlymą teikianti institucija</w:t>
            </w:r>
          </w:p>
        </w:tc>
        <w:tc>
          <w:tcPr>
            <w:tcW w:w="7040" w:type="dxa"/>
          </w:tcPr>
          <w:p w14:paraId="54D6EADF" w14:textId="77777777" w:rsidR="00FC0915" w:rsidRPr="00562511" w:rsidRDefault="00FC0915" w:rsidP="00CB3C9A">
            <w:pPr>
              <w:jc w:val="center"/>
              <w:rPr>
                <w:rFonts w:ascii="Times New Roman" w:eastAsia="Times New Roman" w:hAnsi="Times New Roman" w:cs="Times New Roman"/>
                <w:b/>
                <w:sz w:val="24"/>
                <w:szCs w:val="24"/>
                <w:lang w:val="lt-LT"/>
              </w:rPr>
            </w:pPr>
            <w:r w:rsidRPr="00562511">
              <w:rPr>
                <w:rFonts w:ascii="Times New Roman" w:eastAsia="Times New Roman" w:hAnsi="Times New Roman" w:cs="Times New Roman"/>
                <w:b/>
                <w:sz w:val="24"/>
                <w:szCs w:val="24"/>
                <w:lang w:val="lt-LT"/>
              </w:rPr>
              <w:t>Siūlymas</w:t>
            </w:r>
          </w:p>
        </w:tc>
        <w:tc>
          <w:tcPr>
            <w:tcW w:w="5483" w:type="dxa"/>
          </w:tcPr>
          <w:p w14:paraId="53FD44E7" w14:textId="2B1DD99B" w:rsidR="00FC0915" w:rsidRPr="00562511" w:rsidRDefault="00FC0915" w:rsidP="00CB3C9A">
            <w:pPr>
              <w:jc w:val="center"/>
              <w:rPr>
                <w:rFonts w:ascii="Times New Roman" w:eastAsia="Times New Roman" w:hAnsi="Times New Roman" w:cs="Times New Roman"/>
                <w:b/>
                <w:sz w:val="24"/>
                <w:szCs w:val="24"/>
                <w:lang w:val="lt-LT"/>
              </w:rPr>
            </w:pPr>
            <w:r w:rsidRPr="00562511">
              <w:rPr>
                <w:rFonts w:ascii="Times New Roman" w:eastAsia="Times New Roman" w:hAnsi="Times New Roman" w:cs="Times New Roman"/>
                <w:b/>
                <w:sz w:val="24"/>
                <w:szCs w:val="24"/>
                <w:lang w:val="lt-LT"/>
              </w:rPr>
              <w:t>K</w:t>
            </w:r>
            <w:r w:rsidR="003A667E">
              <w:rPr>
                <w:rFonts w:ascii="Times New Roman" w:eastAsia="Times New Roman" w:hAnsi="Times New Roman" w:cs="Times New Roman"/>
                <w:b/>
                <w:sz w:val="24"/>
                <w:szCs w:val="24"/>
                <w:lang w:val="lt-LT"/>
              </w:rPr>
              <w:t>rašto apsaugos ministerijos</w:t>
            </w:r>
            <w:r w:rsidRPr="00562511">
              <w:rPr>
                <w:rFonts w:ascii="Times New Roman" w:eastAsia="Times New Roman" w:hAnsi="Times New Roman" w:cs="Times New Roman"/>
                <w:b/>
                <w:sz w:val="24"/>
                <w:szCs w:val="24"/>
                <w:lang w:val="lt-LT"/>
              </w:rPr>
              <w:t xml:space="preserve"> komentaras</w:t>
            </w:r>
          </w:p>
        </w:tc>
      </w:tr>
      <w:tr w:rsidR="00FC0915" w:rsidRPr="00EB1C29" w14:paraId="30468F85" w14:textId="77777777" w:rsidTr="002D162B">
        <w:trPr>
          <w:trHeight w:val="611"/>
        </w:trPr>
        <w:tc>
          <w:tcPr>
            <w:tcW w:w="1602" w:type="dxa"/>
          </w:tcPr>
          <w:p w14:paraId="307F5EE2" w14:textId="77777777" w:rsidR="00FC0915" w:rsidRPr="0083074B" w:rsidRDefault="00FC0915" w:rsidP="004E4B2A">
            <w:pPr>
              <w:jc w:val="center"/>
              <w:rPr>
                <w:rFonts w:ascii="Times New Roman" w:eastAsia="Times New Roman" w:hAnsi="Times New Roman" w:cs="Times New Roman"/>
                <w:sz w:val="24"/>
                <w:szCs w:val="24"/>
                <w:lang w:val="lt-LT"/>
              </w:rPr>
            </w:pPr>
            <w:r w:rsidRPr="0083074B">
              <w:rPr>
                <w:rFonts w:ascii="Times New Roman" w:eastAsia="Times New Roman" w:hAnsi="Times New Roman" w:cs="Times New Roman"/>
                <w:sz w:val="24"/>
                <w:szCs w:val="24"/>
                <w:lang w:val="lt-LT"/>
              </w:rPr>
              <w:t>Valstybės saugumo departamentas</w:t>
            </w:r>
          </w:p>
        </w:tc>
        <w:tc>
          <w:tcPr>
            <w:tcW w:w="7040" w:type="dxa"/>
          </w:tcPr>
          <w:p w14:paraId="4EC0804E" w14:textId="77777777" w:rsidR="00EB1C29" w:rsidRDefault="00FC0915" w:rsidP="00562511">
            <w:pPr>
              <w:pStyle w:val="ListParagraph"/>
              <w:spacing w:before="0" w:beforeAutospacing="0" w:after="0" w:afterAutospacing="0"/>
              <w:jc w:val="both"/>
              <w:rPr>
                <w:lang w:val="lt-LT"/>
              </w:rPr>
            </w:pPr>
            <w:r w:rsidRPr="0083074B">
              <w:rPr>
                <w:lang w:val="lt-LT"/>
              </w:rPr>
              <w:t>1.</w:t>
            </w:r>
            <w:r w:rsidRPr="0083074B">
              <w:rPr>
                <w:sz w:val="14"/>
                <w:szCs w:val="14"/>
                <w:lang w:val="lt-LT"/>
              </w:rPr>
              <w:t xml:space="preserve">        </w:t>
            </w:r>
            <w:r w:rsidRPr="0083074B">
              <w:rPr>
                <w:lang w:val="lt-LT"/>
              </w:rPr>
              <w:t xml:space="preserve">Nuostatose vartojamos sąvokos ekspertinis nutarimas, ekspertinė išvada, ekspertinė nuomonė, medicininės ekspertizės aktas ir ekspertinio nutarimo pažyma nėra apibrėžtos arba apibrėžtos neaiškiai, t.y. </w:t>
            </w:r>
            <w:r w:rsidRPr="0083074B">
              <w:rPr>
                <w:i/>
                <w:iCs/>
                <w:lang w:val="lt-LT"/>
              </w:rPr>
              <w:t>idem per idem</w:t>
            </w:r>
            <w:r w:rsidRPr="0083074B">
              <w:rPr>
                <w:lang w:val="lt-LT"/>
              </w:rPr>
              <w:t xml:space="preserve">, pavyzdžiui: „5.2. </w:t>
            </w:r>
            <w:r w:rsidRPr="0083074B">
              <w:rPr>
                <w:b/>
                <w:bCs/>
                <w:lang w:val="lt-LT"/>
              </w:rPr>
              <w:t xml:space="preserve">Ekspertinė </w:t>
            </w:r>
            <w:r w:rsidRPr="0083074B">
              <w:rPr>
                <w:b/>
                <w:bCs/>
                <w:u w:val="single"/>
                <w:lang w:val="lt-LT"/>
              </w:rPr>
              <w:t>išvada</w:t>
            </w:r>
            <w:r w:rsidRPr="0083074B">
              <w:rPr>
                <w:lang w:val="lt-LT"/>
              </w:rPr>
              <w:t xml:space="preserve"> – Komisijos pakomisės gydytojo specialisto, šeimos gydytojo ar Karinės gydytojų konsultacinės komisijos</w:t>
            </w:r>
            <w:r w:rsidRPr="0083074B">
              <w:rPr>
                <w:u w:val="single"/>
                <w:lang w:val="lt-LT"/>
              </w:rPr>
              <w:t xml:space="preserve"> išvada</w:t>
            </w:r>
            <w:r w:rsidRPr="0083074B">
              <w:rPr>
                <w:lang w:val="lt-LT"/>
              </w:rPr>
              <w:t xml:space="preserve"> &lt;...&gt;“, „5.3. </w:t>
            </w:r>
            <w:r w:rsidRPr="0083074B">
              <w:rPr>
                <w:b/>
                <w:bCs/>
                <w:lang w:val="lt-LT"/>
              </w:rPr>
              <w:t xml:space="preserve">Ekspertinė </w:t>
            </w:r>
            <w:r w:rsidRPr="0083074B">
              <w:rPr>
                <w:b/>
                <w:bCs/>
                <w:u w:val="single"/>
                <w:lang w:val="lt-LT"/>
              </w:rPr>
              <w:t>nuomonė</w:t>
            </w:r>
            <w:r w:rsidRPr="0083074B">
              <w:rPr>
                <w:lang w:val="lt-LT"/>
              </w:rPr>
              <w:t xml:space="preserve"> – Komisijos Lietuvos Respublikos krašto apsaugos ministerijos ar žvalgybos institucijos tarnybinio tyrimo komisijai pateikta</w:t>
            </w:r>
            <w:r w:rsidRPr="0083074B">
              <w:rPr>
                <w:u w:val="single"/>
                <w:lang w:val="lt-LT"/>
              </w:rPr>
              <w:t xml:space="preserve"> nuomonė</w:t>
            </w:r>
            <w:r w:rsidRPr="0083074B">
              <w:rPr>
                <w:lang w:val="lt-LT"/>
              </w:rPr>
              <w:t xml:space="preserve"> &lt;...&gt;“, „5.4. </w:t>
            </w:r>
            <w:r w:rsidRPr="0083074B">
              <w:rPr>
                <w:b/>
                <w:bCs/>
                <w:lang w:val="lt-LT"/>
              </w:rPr>
              <w:t xml:space="preserve">Ekspertinio nutarimo </w:t>
            </w:r>
            <w:r w:rsidRPr="0083074B">
              <w:rPr>
                <w:b/>
                <w:bCs/>
                <w:u w:val="single"/>
                <w:lang w:val="lt-LT"/>
              </w:rPr>
              <w:t>pažyma</w:t>
            </w:r>
            <w:r w:rsidRPr="0083074B">
              <w:rPr>
                <w:lang w:val="lt-LT"/>
              </w:rPr>
              <w:t xml:space="preserve"> – krašto apsaugos ministro patvirtintos formos </w:t>
            </w:r>
            <w:r w:rsidRPr="0083074B">
              <w:rPr>
                <w:u w:val="single"/>
                <w:lang w:val="lt-LT"/>
              </w:rPr>
              <w:t>pažyma</w:t>
            </w:r>
            <w:r w:rsidRPr="0083074B">
              <w:rPr>
                <w:lang w:val="lt-LT"/>
              </w:rPr>
              <w:t xml:space="preserve"> apie priimtą ekspertinį nutarimą.“, „5.5. </w:t>
            </w:r>
            <w:r w:rsidRPr="0083074B">
              <w:rPr>
                <w:b/>
                <w:bCs/>
                <w:lang w:val="lt-LT"/>
              </w:rPr>
              <w:t xml:space="preserve">Ekspertinis </w:t>
            </w:r>
            <w:r w:rsidRPr="0083074B">
              <w:rPr>
                <w:b/>
                <w:bCs/>
                <w:u w:val="single"/>
                <w:lang w:val="lt-LT"/>
              </w:rPr>
              <w:t>nutarimas</w:t>
            </w:r>
            <w:r w:rsidRPr="0083074B">
              <w:rPr>
                <w:lang w:val="lt-LT"/>
              </w:rPr>
              <w:t xml:space="preserve"> – pagal ekspertines išvadas Komisijos pakomisės pirmininko priimtas </w:t>
            </w:r>
            <w:r w:rsidRPr="0083074B">
              <w:rPr>
                <w:u w:val="single"/>
                <w:lang w:val="lt-LT"/>
              </w:rPr>
              <w:t>sprendimas</w:t>
            </w:r>
            <w:r w:rsidRPr="0083074B">
              <w:rPr>
                <w:lang w:val="lt-LT"/>
              </w:rPr>
              <w:t xml:space="preserve"> &lt;...&gt;“.</w:t>
            </w:r>
          </w:p>
          <w:p w14:paraId="2586FD15" w14:textId="6834DAF3" w:rsidR="00FC0915" w:rsidRPr="0083074B" w:rsidRDefault="00FC0915" w:rsidP="00562511">
            <w:pPr>
              <w:pStyle w:val="ListParagraph"/>
              <w:spacing w:before="0" w:beforeAutospacing="0" w:after="0" w:afterAutospacing="0"/>
              <w:jc w:val="both"/>
              <w:rPr>
                <w:lang w:val="lt-LT"/>
              </w:rPr>
            </w:pPr>
            <w:r w:rsidRPr="0083074B">
              <w:rPr>
                <w:lang w:val="lt-LT"/>
              </w:rPr>
              <w:t xml:space="preserve">Be to, sistemiškai vertinant šių sąvokų vartojimą visame Nuostatų tekste, matyti, kad jos nedera tarpusavyje ir nesudaro darnios sistemos, kuri aiškiai apibrėžtų sveikatos tikrinimo ir sveikatos sutrikimo laipsnio nustatymo procedūras. Atsižvelgiant į tai, siūlome tikslinti minėtas sąvokas, jas suderinti Lietuvos Respublikos terminų banko įstatymo ir jo įgyvendinamųjų teisės aktų nustatyta tvarka, ir Nuostatų normose išdėstyti jas nuosekliai bei sistemingai. Taip pat, siūlome aiškiai įtvirtinti, ar tai yra vieno ir to paties dokumento, t.y. medicininės ekspertizės akto (žr. Nuostatų 24 p.), struktūrinės dalys, ar atskiri procedūriniai dokumentai, ir jeigu tai yra atskiri procedūriniai dokumentai, siūlome aiškiai nustatyti jų tarpusavio sąsajas. Atkreiptinas </w:t>
            </w:r>
            <w:r w:rsidRPr="0083074B">
              <w:rPr>
                <w:lang w:val="lt-LT"/>
              </w:rPr>
              <w:lastRenderedPageBreak/>
              <w:t>dėmesys, kad skirtingais terminais įvardintų procedūrinių dokumentų turinys neturėtų sutapti.</w:t>
            </w:r>
          </w:p>
        </w:tc>
        <w:tc>
          <w:tcPr>
            <w:tcW w:w="5483" w:type="dxa"/>
          </w:tcPr>
          <w:p w14:paraId="728D2896" w14:textId="43180756" w:rsidR="00EB1C29" w:rsidRDefault="00FC0915" w:rsidP="004E4B2A">
            <w:pPr>
              <w:jc w:val="both"/>
              <w:rPr>
                <w:rFonts w:ascii="Times New Roman" w:eastAsia="Times New Roman" w:hAnsi="Times New Roman" w:cs="Times New Roman"/>
                <w:sz w:val="24"/>
                <w:szCs w:val="24"/>
                <w:lang w:val="lt-LT"/>
              </w:rPr>
            </w:pPr>
            <w:r w:rsidRPr="009D23C8">
              <w:rPr>
                <w:rFonts w:ascii="Times New Roman" w:eastAsia="Times New Roman" w:hAnsi="Times New Roman" w:cs="Times New Roman"/>
                <w:b/>
                <w:sz w:val="24"/>
                <w:szCs w:val="24"/>
                <w:lang w:val="lt-LT"/>
              </w:rPr>
              <w:lastRenderedPageBreak/>
              <w:t>Neatsižvelgta</w:t>
            </w:r>
            <w:r>
              <w:rPr>
                <w:rFonts w:ascii="Times New Roman" w:eastAsia="Times New Roman" w:hAnsi="Times New Roman" w:cs="Times New Roman"/>
                <w:sz w:val="24"/>
                <w:szCs w:val="24"/>
                <w:lang w:val="lt-LT"/>
              </w:rPr>
              <w:t>.</w:t>
            </w:r>
            <w:r w:rsidRPr="0083074B">
              <w:rPr>
                <w:rFonts w:ascii="Times New Roman" w:eastAsia="Times New Roman" w:hAnsi="Times New Roman" w:cs="Times New Roman"/>
                <w:sz w:val="24"/>
                <w:szCs w:val="24"/>
                <w:lang w:val="lt-LT"/>
              </w:rPr>
              <w:t xml:space="preserve"> </w:t>
            </w:r>
            <w:r w:rsidR="00061222">
              <w:rPr>
                <w:rFonts w:ascii="Times New Roman" w:eastAsia="Times New Roman" w:hAnsi="Times New Roman" w:cs="Times New Roman"/>
                <w:sz w:val="24"/>
                <w:szCs w:val="24"/>
                <w:lang w:val="lt-LT"/>
              </w:rPr>
              <w:t>Nuostatų</w:t>
            </w:r>
            <w:r w:rsidR="00A030EC">
              <w:rPr>
                <w:rFonts w:ascii="Times New Roman" w:eastAsia="Times New Roman" w:hAnsi="Times New Roman" w:cs="Times New Roman"/>
                <w:sz w:val="24"/>
                <w:szCs w:val="24"/>
                <w:lang w:val="lt-LT"/>
              </w:rPr>
              <w:t xml:space="preserve"> </w:t>
            </w:r>
            <w:r w:rsidRPr="0083074B">
              <w:rPr>
                <w:rFonts w:ascii="Times New Roman" w:eastAsia="Times New Roman" w:hAnsi="Times New Roman" w:cs="Times New Roman"/>
                <w:sz w:val="24"/>
                <w:szCs w:val="24"/>
                <w:lang w:val="lt-LT"/>
              </w:rPr>
              <w:t xml:space="preserve">sąvokos </w:t>
            </w:r>
            <w:r w:rsidR="00424ED2">
              <w:rPr>
                <w:rFonts w:ascii="Times New Roman" w:eastAsia="Times New Roman" w:hAnsi="Times New Roman" w:cs="Times New Roman"/>
                <w:sz w:val="24"/>
                <w:szCs w:val="24"/>
                <w:lang w:val="lt-LT"/>
              </w:rPr>
              <w:t>apibrėžtos aiškiai ir suprantamai, jose nėra ciklinių (</w:t>
            </w:r>
            <w:r w:rsidR="00424ED2" w:rsidRPr="00424ED2">
              <w:rPr>
                <w:rFonts w:ascii="Times New Roman" w:eastAsia="Times New Roman" w:hAnsi="Times New Roman" w:cs="Times New Roman"/>
                <w:i/>
                <w:sz w:val="24"/>
                <w:szCs w:val="24"/>
                <w:lang w:val="lt-LT"/>
              </w:rPr>
              <w:t>idem per idem</w:t>
            </w:r>
            <w:r w:rsidR="00424ED2">
              <w:rPr>
                <w:rFonts w:ascii="Times New Roman" w:eastAsia="Times New Roman" w:hAnsi="Times New Roman" w:cs="Times New Roman"/>
                <w:sz w:val="24"/>
                <w:szCs w:val="24"/>
                <w:lang w:val="lt-LT"/>
              </w:rPr>
              <w:t>) paaiškinimų</w:t>
            </w:r>
            <w:r w:rsidRPr="0083074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Tokios s</w:t>
            </w:r>
            <w:r w:rsidRPr="0083074B">
              <w:rPr>
                <w:rFonts w:ascii="Times New Roman" w:eastAsia="Times New Roman" w:hAnsi="Times New Roman" w:cs="Times New Roman"/>
                <w:sz w:val="24"/>
                <w:szCs w:val="24"/>
                <w:lang w:val="lt-LT"/>
              </w:rPr>
              <w:t xml:space="preserve">ąvokos reikalingos </w:t>
            </w:r>
            <w:r w:rsidR="00F4371E">
              <w:rPr>
                <w:rFonts w:ascii="Times New Roman" w:eastAsia="Times New Roman" w:hAnsi="Times New Roman" w:cs="Times New Roman"/>
                <w:sz w:val="24"/>
                <w:szCs w:val="24"/>
                <w:lang w:val="lt-LT"/>
              </w:rPr>
              <w:t xml:space="preserve">būtent dėl ekspertų priimamų sprendimų (nurodomi subjektai, kurie priima sprendimus ir jų priimtų sprendimų formos). </w:t>
            </w:r>
            <w:r w:rsidR="00EB1C29">
              <w:rPr>
                <w:rFonts w:ascii="Times New Roman" w:eastAsia="Times New Roman" w:hAnsi="Times New Roman" w:cs="Times New Roman"/>
                <w:sz w:val="24"/>
                <w:szCs w:val="24"/>
                <w:lang w:val="lt-LT"/>
              </w:rPr>
              <w:t xml:space="preserve">Pažymėtina, kad visame Nuostatų </w:t>
            </w:r>
            <w:r w:rsidR="00EB1C29" w:rsidRPr="00F048B6">
              <w:rPr>
                <w:rFonts w:ascii="Times New Roman" w:eastAsia="Times New Roman" w:hAnsi="Times New Roman" w:cs="Times New Roman"/>
                <w:sz w:val="24"/>
                <w:szCs w:val="24"/>
                <w:lang w:val="lt-LT"/>
              </w:rPr>
              <w:t xml:space="preserve">tekste (16.1, 24, 25, p.) aiškiai nurodyta sprendimų priėmimo, nuomonių pateikimo seka priimant ekspertinį nutarimą (29 p.). </w:t>
            </w:r>
          </w:p>
          <w:p w14:paraId="0BDE3BDF" w14:textId="513D82B2" w:rsidR="00562511" w:rsidRDefault="00562511" w:rsidP="004E4B2A">
            <w:pPr>
              <w:jc w:val="both"/>
              <w:rPr>
                <w:rFonts w:ascii="Times New Roman" w:eastAsia="Times New Roman" w:hAnsi="Times New Roman" w:cs="Times New Roman"/>
                <w:sz w:val="24"/>
                <w:szCs w:val="24"/>
                <w:lang w:val="lt-LT"/>
              </w:rPr>
            </w:pPr>
          </w:p>
          <w:p w14:paraId="3FCBC91F" w14:textId="4DB27573" w:rsidR="00562511" w:rsidRDefault="00562511" w:rsidP="004E4B2A">
            <w:pPr>
              <w:jc w:val="both"/>
              <w:rPr>
                <w:rFonts w:ascii="Times New Roman" w:eastAsia="Times New Roman" w:hAnsi="Times New Roman" w:cs="Times New Roman"/>
                <w:sz w:val="24"/>
                <w:szCs w:val="24"/>
                <w:lang w:val="lt-LT"/>
              </w:rPr>
            </w:pPr>
          </w:p>
          <w:p w14:paraId="5250AD2B" w14:textId="77777777" w:rsidR="00562511" w:rsidRDefault="00562511" w:rsidP="004E4B2A">
            <w:pPr>
              <w:jc w:val="both"/>
              <w:rPr>
                <w:rFonts w:ascii="Times New Roman" w:eastAsia="Times New Roman" w:hAnsi="Times New Roman" w:cs="Times New Roman"/>
                <w:sz w:val="24"/>
                <w:szCs w:val="24"/>
                <w:lang w:val="lt-LT"/>
              </w:rPr>
            </w:pPr>
          </w:p>
          <w:p w14:paraId="577107F7" w14:textId="677D628F" w:rsidR="00562511" w:rsidRDefault="00562511" w:rsidP="00562511">
            <w:pPr>
              <w:jc w:val="both"/>
              <w:rPr>
                <w:rFonts w:ascii="Times New Roman" w:eastAsia="Times New Roman" w:hAnsi="Times New Roman" w:cs="Times New Roman"/>
                <w:color w:val="000000"/>
                <w:sz w:val="24"/>
                <w:szCs w:val="24"/>
                <w:shd w:val="clear" w:color="auto" w:fill="FFFFFF"/>
                <w:lang w:val="lt-LT"/>
              </w:rPr>
            </w:pPr>
            <w:r w:rsidRPr="00E75071">
              <w:rPr>
                <w:rFonts w:ascii="Times New Roman" w:eastAsia="Times New Roman" w:hAnsi="Times New Roman" w:cs="Times New Roman"/>
                <w:color w:val="000000"/>
                <w:sz w:val="24"/>
                <w:szCs w:val="24"/>
                <w:lang w:val="lt-LT"/>
              </w:rPr>
              <w:t>Lietuvos Respublikos terminų banko įstatyme yra įtvirtina termino sąvoka, numatanti, kad ,,terminas – žodis arba pastovus žodžių junginys, kuriuo įvardijama mokslo, technikos, meno ar kitos visuomenės gyvenimo srities</w:t>
            </w:r>
            <w:r w:rsidR="00E8203A" w:rsidRPr="00E75071">
              <w:rPr>
                <w:rFonts w:ascii="Times New Roman" w:eastAsia="Times New Roman" w:hAnsi="Times New Roman" w:cs="Times New Roman"/>
                <w:color w:val="000000"/>
                <w:sz w:val="24"/>
                <w:szCs w:val="24"/>
                <w:lang w:val="lt-LT"/>
              </w:rPr>
              <w:t xml:space="preserve"> </w:t>
            </w:r>
            <w:r w:rsidRPr="00E75071">
              <w:rPr>
                <w:rFonts w:ascii="Times New Roman" w:eastAsia="Times New Roman" w:hAnsi="Times New Roman" w:cs="Times New Roman"/>
                <w:i/>
                <w:iCs/>
                <w:color w:val="000000"/>
                <w:sz w:val="24"/>
                <w:szCs w:val="24"/>
                <w:lang w:val="lt-LT"/>
              </w:rPr>
              <w:t>speciali</w:t>
            </w:r>
            <w:r w:rsidR="00E8203A" w:rsidRPr="00E75071">
              <w:rPr>
                <w:rFonts w:ascii="Times New Roman" w:eastAsia="Times New Roman" w:hAnsi="Times New Roman" w:cs="Times New Roman"/>
                <w:color w:val="000000"/>
                <w:sz w:val="24"/>
                <w:szCs w:val="24"/>
                <w:lang w:val="lt-LT"/>
              </w:rPr>
              <w:t xml:space="preserve"> </w:t>
            </w:r>
            <w:r w:rsidRPr="00E75071">
              <w:rPr>
                <w:rFonts w:ascii="Times New Roman" w:eastAsia="Times New Roman" w:hAnsi="Times New Roman" w:cs="Times New Roman"/>
                <w:color w:val="000000"/>
                <w:sz w:val="24"/>
                <w:szCs w:val="24"/>
                <w:lang w:val="lt-LT"/>
              </w:rPr>
              <w:t>sąvoka arba daiktas</w:t>
            </w:r>
            <w:r w:rsidR="00E8203A" w:rsidRPr="00E75071">
              <w:rPr>
                <w:rFonts w:ascii="Times New Roman" w:eastAsia="Times New Roman" w:hAnsi="Times New Roman" w:cs="Times New Roman"/>
                <w:color w:val="000000"/>
                <w:sz w:val="24"/>
                <w:szCs w:val="24"/>
                <w:lang w:val="lt-LT"/>
              </w:rPr>
              <w:t>“</w:t>
            </w:r>
            <w:r w:rsidRPr="00E75071">
              <w:rPr>
                <w:rFonts w:ascii="Times New Roman" w:eastAsia="Times New Roman" w:hAnsi="Times New Roman" w:cs="Times New Roman"/>
                <w:color w:val="000000"/>
                <w:sz w:val="24"/>
                <w:szCs w:val="24"/>
                <w:lang w:val="lt-LT"/>
              </w:rPr>
              <w:t>. Nuostat</w:t>
            </w:r>
            <w:r w:rsidR="00E8203A" w:rsidRPr="00E75071">
              <w:rPr>
                <w:rFonts w:ascii="Times New Roman" w:eastAsia="Times New Roman" w:hAnsi="Times New Roman" w:cs="Times New Roman"/>
                <w:color w:val="000000"/>
                <w:sz w:val="24"/>
                <w:szCs w:val="24"/>
                <w:lang w:val="lt-LT"/>
              </w:rPr>
              <w:t>u</w:t>
            </w:r>
            <w:r w:rsidRPr="00E75071">
              <w:rPr>
                <w:rFonts w:ascii="Times New Roman" w:eastAsia="Times New Roman" w:hAnsi="Times New Roman" w:cs="Times New Roman"/>
                <w:color w:val="000000"/>
                <w:sz w:val="24"/>
                <w:szCs w:val="24"/>
                <w:lang w:val="lt-LT"/>
              </w:rPr>
              <w:t>ose vartojamos sąvokos nėra</w:t>
            </w:r>
            <w:r w:rsidRPr="00E75071">
              <w:rPr>
                <w:rFonts w:ascii="Times New Roman" w:eastAsia="Times New Roman" w:hAnsi="Times New Roman" w:cs="Times New Roman"/>
                <w:color w:val="000000"/>
                <w:sz w:val="24"/>
                <w:szCs w:val="24"/>
                <w:shd w:val="clear" w:color="auto" w:fill="FFFFFF"/>
                <w:lang w:val="lt-LT"/>
              </w:rPr>
              <w:t> </w:t>
            </w:r>
            <w:r w:rsidRPr="00E75071">
              <w:rPr>
                <w:rFonts w:ascii="Times New Roman" w:eastAsia="Times New Roman" w:hAnsi="Times New Roman" w:cs="Times New Roman"/>
                <w:i/>
                <w:iCs/>
                <w:color w:val="000000"/>
                <w:sz w:val="24"/>
                <w:szCs w:val="24"/>
                <w:shd w:val="clear" w:color="auto" w:fill="FFFFFF"/>
                <w:lang w:val="lt-LT"/>
              </w:rPr>
              <w:t>specialios</w:t>
            </w:r>
            <w:r w:rsidRPr="00E75071">
              <w:rPr>
                <w:rFonts w:ascii="Times New Roman" w:eastAsia="Times New Roman" w:hAnsi="Times New Roman" w:cs="Times New Roman"/>
                <w:color w:val="000000"/>
                <w:sz w:val="24"/>
                <w:szCs w:val="24"/>
                <w:shd w:val="clear" w:color="auto" w:fill="FFFFFF"/>
                <w:lang w:val="lt-LT"/>
              </w:rPr>
              <w:t>, jų esmė yra atskleidžiama jau egzistuojančių terminų pagrindu, todėl negali būti laikoma, kad sąvoka yra įvardijama nauju terminu. Atsižvelg</w:t>
            </w:r>
            <w:r w:rsidR="00E8203A" w:rsidRPr="00E75071">
              <w:rPr>
                <w:rFonts w:ascii="Times New Roman" w:eastAsia="Times New Roman" w:hAnsi="Times New Roman" w:cs="Times New Roman"/>
                <w:color w:val="000000"/>
                <w:sz w:val="24"/>
                <w:szCs w:val="24"/>
                <w:shd w:val="clear" w:color="auto" w:fill="FFFFFF"/>
                <w:lang w:val="lt-LT"/>
              </w:rPr>
              <w:t>dami</w:t>
            </w:r>
            <w:r w:rsidRPr="00E75071">
              <w:rPr>
                <w:rFonts w:ascii="Times New Roman" w:eastAsia="Times New Roman" w:hAnsi="Times New Roman" w:cs="Times New Roman"/>
                <w:color w:val="000000"/>
                <w:sz w:val="24"/>
                <w:szCs w:val="24"/>
                <w:shd w:val="clear" w:color="auto" w:fill="FFFFFF"/>
                <w:lang w:val="lt-LT"/>
              </w:rPr>
              <w:t xml:space="preserve"> į tai, kad  sąvokos nėra įvardijamos naujais terminais, manome, kad jos neatitinka Terminų banko įstatyme įtvirtintos termino sąvokos, todėl ir neturi būti </w:t>
            </w:r>
            <w:r w:rsidRPr="00E75071">
              <w:rPr>
                <w:rFonts w:ascii="Times New Roman" w:eastAsia="Times New Roman" w:hAnsi="Times New Roman" w:cs="Times New Roman"/>
                <w:color w:val="000000"/>
                <w:sz w:val="24"/>
                <w:szCs w:val="24"/>
                <w:shd w:val="clear" w:color="auto" w:fill="FFFFFF"/>
                <w:lang w:val="lt-LT"/>
              </w:rPr>
              <w:lastRenderedPageBreak/>
              <w:t>derinamos Lietuvos Respublikos terminų banko įstatymo nustatyta tvarka.</w:t>
            </w:r>
            <w:bookmarkStart w:id="0" w:name="_GoBack"/>
            <w:bookmarkEnd w:id="0"/>
          </w:p>
          <w:p w14:paraId="1B72A7B2" w14:textId="591A6470" w:rsidR="00562511" w:rsidRDefault="00562511" w:rsidP="00562511">
            <w:pPr>
              <w:jc w:val="both"/>
              <w:rPr>
                <w:rFonts w:ascii="Times New Roman" w:eastAsia="Times New Roman" w:hAnsi="Times New Roman" w:cs="Times New Roman"/>
                <w:color w:val="212121"/>
                <w:sz w:val="24"/>
                <w:szCs w:val="24"/>
                <w:lang w:val="lt-LT"/>
              </w:rPr>
            </w:pPr>
            <w:r>
              <w:rPr>
                <w:rFonts w:ascii="Times New Roman" w:eastAsia="Times New Roman" w:hAnsi="Times New Roman" w:cs="Times New Roman"/>
                <w:color w:val="000000"/>
                <w:sz w:val="24"/>
                <w:szCs w:val="24"/>
                <w:lang w:val="lt-LT"/>
              </w:rPr>
              <w:t>Atkreiptinas dėmesys, kad Nuostatai dėstomi nauja redakcija, bet juose vartojamos sąvokos nesikeičia. Naujos sąvokos taip pat neįvedamos.</w:t>
            </w:r>
            <w:r>
              <w:rPr>
                <w:rFonts w:ascii="Times New Roman" w:hAnsi="Times New Roman" w:cs="Times New Roman"/>
                <w:sz w:val="24"/>
                <w:szCs w:val="24"/>
                <w:lang w:val="lt-LT"/>
              </w:rPr>
              <w:t xml:space="preserve">   </w:t>
            </w:r>
          </w:p>
          <w:p w14:paraId="46A7D942" w14:textId="1245E462" w:rsidR="00FC0915" w:rsidRPr="0083074B" w:rsidRDefault="00562511" w:rsidP="00562511">
            <w:pPr>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Pastaba &lt;Nuostatų tekste, </w:t>
            </w:r>
            <w:r>
              <w:rPr>
                <w:rFonts w:ascii="Times New Roman" w:hAnsi="Times New Roman" w:cs="Times New Roman"/>
                <w:b/>
                <w:i/>
                <w:sz w:val="24"/>
                <w:szCs w:val="24"/>
                <w:u w:val="single"/>
                <w:lang w:val="lt-LT"/>
              </w:rPr>
              <w:t>matyti,</w:t>
            </w:r>
            <w:r>
              <w:rPr>
                <w:rFonts w:ascii="Times New Roman" w:hAnsi="Times New Roman" w:cs="Times New Roman"/>
                <w:sz w:val="24"/>
                <w:szCs w:val="24"/>
                <w:lang w:val="lt-LT"/>
              </w:rPr>
              <w:t xml:space="preserve"> kad jos nedera tarpusavyje ir nesudaro darnios sistemos, kuri aiškiai apibrėžtų sveikatos tikrinimo ir sveikatos sutrikimo laipsnio nustatymo procedūras&gt; yra abstrakti. Nenurodyta, kokios sąvokos tarpusavyje nedera ir kaip jos turi derėti.  </w:t>
            </w:r>
            <w:r>
              <w:rPr>
                <w:rFonts w:ascii="Times New Roman" w:eastAsia="Times New Roman" w:hAnsi="Times New Roman" w:cs="Times New Roman"/>
                <w:sz w:val="24"/>
                <w:szCs w:val="24"/>
                <w:lang w:val="lt-LT"/>
              </w:rPr>
              <w:t xml:space="preserve"> </w:t>
            </w:r>
            <w:r w:rsidR="00FC0915" w:rsidRPr="0083074B">
              <w:rPr>
                <w:rFonts w:ascii="Times New Roman" w:eastAsia="Times New Roman" w:hAnsi="Times New Roman" w:cs="Times New Roman"/>
                <w:sz w:val="24"/>
                <w:szCs w:val="24"/>
                <w:lang w:val="lt-LT"/>
              </w:rPr>
              <w:t xml:space="preserve"> </w:t>
            </w:r>
          </w:p>
        </w:tc>
      </w:tr>
      <w:tr w:rsidR="00FC0915" w:rsidRPr="00335848" w14:paraId="6877A028" w14:textId="77777777" w:rsidTr="002D162B">
        <w:trPr>
          <w:trHeight w:val="5745"/>
        </w:trPr>
        <w:tc>
          <w:tcPr>
            <w:tcW w:w="1602" w:type="dxa"/>
          </w:tcPr>
          <w:p w14:paraId="1DFCB34A" w14:textId="77777777" w:rsidR="00FC0915" w:rsidRPr="000D0ABF" w:rsidRDefault="00FC0915" w:rsidP="004E4B2A">
            <w:pPr>
              <w:jc w:val="center"/>
              <w:rPr>
                <w:rFonts w:ascii="Times New Roman" w:eastAsia="Times New Roman" w:hAnsi="Times New Roman" w:cs="Times New Roman"/>
                <w:sz w:val="24"/>
                <w:szCs w:val="24"/>
                <w:lang w:val="lt-LT"/>
              </w:rPr>
            </w:pPr>
          </w:p>
        </w:tc>
        <w:tc>
          <w:tcPr>
            <w:tcW w:w="7040" w:type="dxa"/>
          </w:tcPr>
          <w:p w14:paraId="0276ECC9" w14:textId="77777777" w:rsidR="00FC0915" w:rsidRPr="000D0ABF" w:rsidRDefault="00FC0915" w:rsidP="00562511">
            <w:pPr>
              <w:pStyle w:val="ListParagraph"/>
              <w:spacing w:before="0" w:beforeAutospacing="0" w:after="0" w:afterAutospacing="0"/>
              <w:jc w:val="both"/>
              <w:rPr>
                <w:lang w:val="lt-LT"/>
              </w:rPr>
            </w:pPr>
            <w:r>
              <w:rPr>
                <w:lang w:val="lt-LT"/>
              </w:rPr>
              <w:t>2.</w:t>
            </w:r>
            <w:r>
              <w:rPr>
                <w:sz w:val="14"/>
                <w:szCs w:val="14"/>
                <w:lang w:val="lt-LT"/>
              </w:rPr>
              <w:t xml:space="preserve">        </w:t>
            </w:r>
            <w:r>
              <w:rPr>
                <w:lang w:val="lt-LT"/>
              </w:rPr>
              <w:t>Nuostatų 38 punkte įtvirtinti ekspertinio nutarimo pažymos galiojimo terminai nėra objektyviai pagrįsti ir nėra aišku, dėl kokių priežasčių skirtingo amžiaus asmenims ekspertinio nutarimo pažymos galioja skirtingą laiką. VSD nuomone, tokios nuostatos gali būti diskriminacinio pobūdžio, todėl jų turėtų būti atsisakyta.</w:t>
            </w:r>
          </w:p>
          <w:p w14:paraId="25FF3E18" w14:textId="10183184" w:rsidR="00FC0915" w:rsidRPr="000D0ABF" w:rsidRDefault="00FC0915" w:rsidP="00562511">
            <w:pPr>
              <w:pStyle w:val="ListParagraph"/>
              <w:spacing w:before="0" w:beforeAutospacing="0" w:after="0" w:afterAutospacing="0"/>
              <w:jc w:val="both"/>
              <w:rPr>
                <w:lang w:val="lt-LT"/>
              </w:rPr>
            </w:pPr>
            <w:r>
              <w:rPr>
                <w:lang w:val="lt-LT"/>
              </w:rPr>
              <w:t>Siūlome ekspertinio nutarimo pažymų galiojimo laiką suvienodinti arba susieti su tikrinamo asmens sveikatos būkle, bet ne su amžiumi.</w:t>
            </w:r>
          </w:p>
        </w:tc>
        <w:tc>
          <w:tcPr>
            <w:tcW w:w="5483" w:type="dxa"/>
          </w:tcPr>
          <w:p w14:paraId="51EBFBBF" w14:textId="3006D393" w:rsidR="00FC0915" w:rsidRPr="009A3BE5" w:rsidRDefault="00FC0915" w:rsidP="004E4B2A">
            <w:pPr>
              <w:jc w:val="both"/>
              <w:rPr>
                <w:rFonts w:ascii="Times New Roman" w:eastAsia="Times New Roman" w:hAnsi="Times New Roman" w:cs="Times New Roman"/>
                <w:sz w:val="24"/>
                <w:szCs w:val="24"/>
                <w:lang w:val="lt-LT"/>
              </w:rPr>
            </w:pPr>
            <w:r w:rsidRPr="009A3BE5">
              <w:rPr>
                <w:rFonts w:ascii="Times New Roman" w:eastAsia="Times New Roman" w:hAnsi="Times New Roman" w:cs="Times New Roman"/>
                <w:b/>
                <w:sz w:val="24"/>
                <w:szCs w:val="24"/>
                <w:lang w:val="lt-LT"/>
              </w:rPr>
              <w:t xml:space="preserve">Neatsižvelgta. </w:t>
            </w:r>
            <w:r w:rsidRPr="009A3BE5">
              <w:rPr>
                <w:rFonts w:ascii="Times New Roman" w:eastAsia="Times New Roman" w:hAnsi="Times New Roman" w:cs="Times New Roman"/>
                <w:sz w:val="24"/>
                <w:szCs w:val="24"/>
                <w:lang w:val="lt-LT"/>
              </w:rPr>
              <w:t>Pažymos galiojimo terminas  grindžiamas asmens amžiumi, kadangi iki 35 metų amžiaus sveikata neblogėja taip greitai</w:t>
            </w:r>
            <w:r w:rsidR="00302964">
              <w:rPr>
                <w:rFonts w:ascii="Times New Roman" w:eastAsia="Times New Roman" w:hAnsi="Times New Roman" w:cs="Times New Roman"/>
                <w:sz w:val="24"/>
                <w:szCs w:val="24"/>
                <w:lang w:val="lt-LT"/>
              </w:rPr>
              <w:t>,</w:t>
            </w:r>
            <w:r w:rsidRPr="009A3BE5">
              <w:rPr>
                <w:rFonts w:ascii="Times New Roman" w:eastAsia="Times New Roman" w:hAnsi="Times New Roman" w:cs="Times New Roman"/>
                <w:sz w:val="24"/>
                <w:szCs w:val="24"/>
                <w:lang w:val="lt-LT"/>
              </w:rPr>
              <w:t xml:space="preserve"> kaip vyresnių asmenų (su amžiumi daugėja degeneracinio pobūdžio ligų), todėl, atsižvelgiant į objektyvius (biologinius</w:t>
            </w:r>
            <w:r w:rsidR="00302964">
              <w:rPr>
                <w:rFonts w:ascii="Times New Roman" w:eastAsia="Times New Roman" w:hAnsi="Times New Roman" w:cs="Times New Roman"/>
                <w:sz w:val="24"/>
                <w:szCs w:val="24"/>
                <w:lang w:val="lt-LT"/>
              </w:rPr>
              <w:t>)</w:t>
            </w:r>
            <w:r w:rsidRPr="009A3BE5">
              <w:rPr>
                <w:rFonts w:ascii="Times New Roman" w:eastAsia="Times New Roman" w:hAnsi="Times New Roman" w:cs="Times New Roman"/>
                <w:sz w:val="24"/>
                <w:szCs w:val="24"/>
                <w:lang w:val="lt-LT"/>
              </w:rPr>
              <w:t xml:space="preserve"> veiksnius, taip pat taupant valstybės biudžeto lėšas, sveikatos  tikrinimo asmenims iki 35 metų  laikas yra nustatytas ilgesnis (tokia nuostata n</w:t>
            </w:r>
            <w:r w:rsidR="00302964">
              <w:rPr>
                <w:rFonts w:ascii="Times New Roman" w:eastAsia="Times New Roman" w:hAnsi="Times New Roman" w:cs="Times New Roman"/>
                <w:sz w:val="24"/>
                <w:szCs w:val="24"/>
                <w:lang w:val="lt-LT"/>
              </w:rPr>
              <w:t>e</w:t>
            </w:r>
            <w:r w:rsidRPr="009A3BE5">
              <w:rPr>
                <w:rFonts w:ascii="Times New Roman" w:eastAsia="Times New Roman" w:hAnsi="Times New Roman" w:cs="Times New Roman"/>
                <w:sz w:val="24"/>
                <w:szCs w:val="24"/>
                <w:lang w:val="lt-LT"/>
              </w:rPr>
              <w:t>nauja, ji taikoma ir galiojančiame reglamentavime). Pažymėtina, kad asmenims, turintiems sveikatos sutrikimų, kurie gali keistis per trumpą laiką, yra nustatomas trumpesnis ekspertinio nutarimo galiojimo terminas.</w:t>
            </w:r>
          </w:p>
          <w:p w14:paraId="4BFDF39D" w14:textId="4BD277AB" w:rsidR="002E6842" w:rsidRPr="009A3BE5" w:rsidRDefault="00617E1E">
            <w:pPr>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Taip pat manytina, kad </w:t>
            </w:r>
            <w:r w:rsidR="009A3BE5" w:rsidRPr="009A3BE5">
              <w:rPr>
                <w:rFonts w:ascii="Times New Roman" w:hAnsi="Times New Roman" w:cs="Times New Roman"/>
                <w:sz w:val="24"/>
                <w:szCs w:val="24"/>
                <w:lang w:val="lt-LT"/>
              </w:rPr>
              <w:t>ekspertinio nutarimo pažymų galiojimo laik</w:t>
            </w:r>
            <w:r w:rsidR="006429E2">
              <w:rPr>
                <w:rFonts w:ascii="Times New Roman" w:hAnsi="Times New Roman" w:cs="Times New Roman"/>
                <w:sz w:val="24"/>
                <w:szCs w:val="24"/>
                <w:lang w:val="lt-LT"/>
              </w:rPr>
              <w:t>o</w:t>
            </w:r>
            <w:r w:rsidR="009A3BE5" w:rsidRPr="009A3BE5">
              <w:rPr>
                <w:rFonts w:ascii="Times New Roman" w:hAnsi="Times New Roman" w:cs="Times New Roman"/>
                <w:sz w:val="24"/>
                <w:szCs w:val="24"/>
                <w:lang w:val="lt-LT"/>
              </w:rPr>
              <w:t xml:space="preserve"> suvienodini</w:t>
            </w:r>
            <w:r w:rsidR="006429E2">
              <w:rPr>
                <w:rFonts w:ascii="Times New Roman" w:hAnsi="Times New Roman" w:cs="Times New Roman"/>
                <w:sz w:val="24"/>
                <w:szCs w:val="24"/>
                <w:lang w:val="lt-LT"/>
              </w:rPr>
              <w:t>mas būtų nelogiškas, o  susiejimas</w:t>
            </w:r>
            <w:r w:rsidR="009A3BE5" w:rsidRPr="009A3BE5">
              <w:rPr>
                <w:rFonts w:ascii="Times New Roman" w:hAnsi="Times New Roman" w:cs="Times New Roman"/>
                <w:sz w:val="24"/>
                <w:szCs w:val="24"/>
                <w:lang w:val="lt-LT"/>
              </w:rPr>
              <w:t xml:space="preserve"> su tikrinamo asmens sveikatos būkle</w:t>
            </w:r>
            <w:r w:rsidR="006429E2">
              <w:rPr>
                <w:rFonts w:ascii="Times New Roman" w:hAnsi="Times New Roman" w:cs="Times New Roman"/>
                <w:sz w:val="24"/>
                <w:szCs w:val="24"/>
                <w:lang w:val="lt-LT"/>
              </w:rPr>
              <w:t xml:space="preserve"> nebūtų objektyvus, </w:t>
            </w:r>
            <w:r w:rsidR="009A3BE5" w:rsidRPr="009A3BE5">
              <w:rPr>
                <w:rFonts w:ascii="Times New Roman" w:hAnsi="Times New Roman" w:cs="Times New Roman"/>
                <w:sz w:val="24"/>
                <w:szCs w:val="24"/>
                <w:lang w:val="lt-LT"/>
              </w:rPr>
              <w:t xml:space="preserve">nes </w:t>
            </w:r>
            <w:r w:rsidR="006429E2">
              <w:rPr>
                <w:rFonts w:ascii="Times New Roman" w:hAnsi="Times New Roman" w:cs="Times New Roman"/>
                <w:sz w:val="24"/>
                <w:szCs w:val="24"/>
                <w:lang w:val="lt-LT"/>
              </w:rPr>
              <w:t xml:space="preserve">nebūtų </w:t>
            </w:r>
            <w:r w:rsidR="009A3BE5" w:rsidRPr="009A3BE5">
              <w:rPr>
                <w:rFonts w:ascii="Times New Roman" w:hAnsi="Times New Roman" w:cs="Times New Roman"/>
                <w:sz w:val="24"/>
                <w:szCs w:val="24"/>
                <w:lang w:val="lt-LT"/>
              </w:rPr>
              <w:t xml:space="preserve">aišku, kokiais kriterijais vadovaujantis </w:t>
            </w:r>
            <w:r w:rsidR="006429E2">
              <w:rPr>
                <w:rFonts w:ascii="Times New Roman" w:hAnsi="Times New Roman" w:cs="Times New Roman"/>
                <w:sz w:val="24"/>
                <w:szCs w:val="24"/>
                <w:lang w:val="lt-LT"/>
              </w:rPr>
              <w:t xml:space="preserve">būtų </w:t>
            </w:r>
            <w:r w:rsidR="009A3BE5" w:rsidRPr="009A3BE5">
              <w:rPr>
                <w:rFonts w:ascii="Times New Roman" w:hAnsi="Times New Roman" w:cs="Times New Roman"/>
                <w:sz w:val="24"/>
                <w:szCs w:val="24"/>
                <w:lang w:val="lt-LT"/>
              </w:rPr>
              <w:t xml:space="preserve">nustatoma, </w:t>
            </w:r>
            <w:r w:rsidR="00302964">
              <w:rPr>
                <w:rFonts w:ascii="Times New Roman" w:hAnsi="Times New Roman" w:cs="Times New Roman"/>
                <w:sz w:val="24"/>
                <w:szCs w:val="24"/>
                <w:lang w:val="lt-LT"/>
              </w:rPr>
              <w:t xml:space="preserve">pagal </w:t>
            </w:r>
            <w:r w:rsidR="009A3BE5" w:rsidRPr="009A3BE5">
              <w:rPr>
                <w:rFonts w:ascii="Times New Roman" w:hAnsi="Times New Roman" w:cs="Times New Roman"/>
                <w:sz w:val="24"/>
                <w:szCs w:val="24"/>
                <w:lang w:val="lt-LT"/>
              </w:rPr>
              <w:t>koki</w:t>
            </w:r>
            <w:r w:rsidR="00302964">
              <w:rPr>
                <w:rFonts w:ascii="Times New Roman" w:hAnsi="Times New Roman" w:cs="Times New Roman"/>
                <w:sz w:val="24"/>
                <w:szCs w:val="24"/>
                <w:lang w:val="lt-LT"/>
              </w:rPr>
              <w:t>ą</w:t>
            </w:r>
            <w:r w:rsidR="009A3BE5" w:rsidRPr="009A3BE5">
              <w:rPr>
                <w:rFonts w:ascii="Times New Roman" w:hAnsi="Times New Roman" w:cs="Times New Roman"/>
                <w:sz w:val="24"/>
                <w:szCs w:val="24"/>
                <w:lang w:val="lt-LT"/>
              </w:rPr>
              <w:t xml:space="preserve"> sveikatos būkl</w:t>
            </w:r>
            <w:r w:rsidR="00302964">
              <w:rPr>
                <w:rFonts w:ascii="Times New Roman" w:hAnsi="Times New Roman" w:cs="Times New Roman"/>
                <w:sz w:val="24"/>
                <w:szCs w:val="24"/>
                <w:lang w:val="lt-LT"/>
              </w:rPr>
              <w:t>ę</w:t>
            </w:r>
            <w:r w:rsidR="009A3BE5" w:rsidRPr="009A3BE5">
              <w:rPr>
                <w:rFonts w:ascii="Times New Roman" w:hAnsi="Times New Roman" w:cs="Times New Roman"/>
                <w:sz w:val="24"/>
                <w:szCs w:val="24"/>
                <w:lang w:val="lt-LT"/>
              </w:rPr>
              <w:t xml:space="preserve"> turi būti nustatytas pažymos galiojimo laikas.</w:t>
            </w:r>
          </w:p>
        </w:tc>
      </w:tr>
      <w:tr w:rsidR="00E902D1" w:rsidRPr="00335848" w14:paraId="4D10BA7E" w14:textId="77777777" w:rsidTr="002D162B">
        <w:tc>
          <w:tcPr>
            <w:tcW w:w="1602" w:type="dxa"/>
          </w:tcPr>
          <w:p w14:paraId="5047FB5E" w14:textId="2E45438B" w:rsidR="00E902D1" w:rsidRPr="00813368" w:rsidRDefault="00E902D1" w:rsidP="004E4B2A">
            <w:pPr>
              <w:jc w:val="center"/>
              <w:rPr>
                <w:rFonts w:ascii="Times New Roman" w:eastAsia="Times New Roman" w:hAnsi="Times New Roman" w:cs="Times New Roman"/>
                <w:strike/>
                <w:sz w:val="24"/>
                <w:szCs w:val="24"/>
                <w:lang w:val="lt-LT"/>
              </w:rPr>
            </w:pPr>
          </w:p>
        </w:tc>
        <w:tc>
          <w:tcPr>
            <w:tcW w:w="7040" w:type="dxa"/>
          </w:tcPr>
          <w:p w14:paraId="65963E17" w14:textId="2E45EC0D" w:rsidR="00E902D1" w:rsidRPr="002D162B" w:rsidRDefault="00493407" w:rsidP="00562511">
            <w:pPr>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E902D1" w:rsidRPr="002D162B">
              <w:rPr>
                <w:rFonts w:ascii="Times New Roman" w:eastAsia="Times New Roman" w:hAnsi="Times New Roman" w:cs="Times New Roman"/>
                <w:sz w:val="24"/>
                <w:szCs w:val="24"/>
                <w:lang w:val="lt-LT"/>
              </w:rPr>
              <w:t>.</w:t>
            </w:r>
            <w:r w:rsidR="00E902D1" w:rsidRPr="002D162B">
              <w:rPr>
                <w:rFonts w:ascii="Times New Roman" w:eastAsia="Times New Roman" w:hAnsi="Times New Roman" w:cs="Times New Roman"/>
                <w:sz w:val="14"/>
                <w:szCs w:val="14"/>
                <w:lang w:val="lt-LT"/>
              </w:rPr>
              <w:t xml:space="preserve">              </w:t>
            </w:r>
            <w:r w:rsidR="00E902D1" w:rsidRPr="002D162B">
              <w:rPr>
                <w:rFonts w:ascii="Times New Roman" w:eastAsia="Times New Roman" w:hAnsi="Times New Roman" w:cs="Times New Roman"/>
                <w:sz w:val="24"/>
                <w:szCs w:val="24"/>
                <w:lang w:val="lt-LT"/>
              </w:rPr>
              <w:t xml:space="preserve">Teisingumo ministerija pastebi, kad nei vienoje iš įstatyminių nuostatų, kuriomis vadovaujamasi tvirtinat Nuostatus, nėra pavedimo </w:t>
            </w:r>
            <w:r w:rsidR="00E902D1" w:rsidRPr="002D162B">
              <w:rPr>
                <w:rFonts w:ascii="Times New Roman" w:eastAsia="Times New Roman" w:hAnsi="Times New Roman" w:cs="Times New Roman"/>
                <w:sz w:val="24"/>
                <w:szCs w:val="24"/>
                <w:lang w:val="lt-LT"/>
              </w:rPr>
              <w:lastRenderedPageBreak/>
              <w:t>Lietuvos Respublikos Vyriausybei tvirtinti teisės akto, minimo Nuostatų 33 punkte</w:t>
            </w:r>
            <w:r w:rsidR="006429E2">
              <w:rPr>
                <w:rFonts w:ascii="Times New Roman" w:eastAsia="Times New Roman" w:hAnsi="Times New Roman" w:cs="Times New Roman"/>
                <w:sz w:val="24"/>
                <w:szCs w:val="24"/>
                <w:lang w:val="lt-LT"/>
              </w:rPr>
              <w:t xml:space="preserve"> (esamas</w:t>
            </w:r>
            <w:r w:rsidR="00335848">
              <w:rPr>
                <w:rFonts w:ascii="Times New Roman" w:eastAsia="Times New Roman" w:hAnsi="Times New Roman" w:cs="Times New Roman"/>
                <w:sz w:val="24"/>
                <w:szCs w:val="24"/>
                <w:lang w:val="lt-LT"/>
              </w:rPr>
              <w:t xml:space="preserve"> 32 p.</w:t>
            </w:r>
            <w:r w:rsidR="006429E2">
              <w:rPr>
                <w:rFonts w:ascii="Times New Roman" w:eastAsia="Times New Roman" w:hAnsi="Times New Roman" w:cs="Times New Roman"/>
                <w:sz w:val="24"/>
                <w:szCs w:val="24"/>
                <w:lang w:val="lt-LT"/>
              </w:rPr>
              <w:t>)</w:t>
            </w:r>
            <w:r w:rsidR="00E902D1" w:rsidRPr="002D162B">
              <w:rPr>
                <w:rFonts w:ascii="Times New Roman" w:eastAsia="Times New Roman" w:hAnsi="Times New Roman" w:cs="Times New Roman"/>
                <w:sz w:val="24"/>
                <w:szCs w:val="24"/>
                <w:lang w:val="lt-LT"/>
              </w:rPr>
              <w:t xml:space="preserve">, t. y. </w:t>
            </w:r>
            <w:r w:rsidR="00E902D1" w:rsidRPr="002D162B">
              <w:rPr>
                <w:rFonts w:ascii="Times New Roman" w:eastAsia="Times New Roman" w:hAnsi="Times New Roman" w:cs="Times New Roman"/>
                <w:i/>
                <w:iCs/>
                <w:sz w:val="24"/>
                <w:szCs w:val="24"/>
                <w:lang w:val="lt-LT"/>
              </w:rPr>
              <w:t>Karių sunkių, apysunkių ir lengvų sužeidimų, traumų ir kitų sveikatos sutrikimų sąrašo</w:t>
            </w:r>
            <w:r w:rsidR="00E902D1" w:rsidRPr="002D162B">
              <w:rPr>
                <w:rFonts w:ascii="Times New Roman" w:eastAsia="Times New Roman" w:hAnsi="Times New Roman" w:cs="Times New Roman"/>
                <w:sz w:val="24"/>
                <w:szCs w:val="24"/>
                <w:lang w:val="lt-LT"/>
              </w:rPr>
              <w:t>, todėl kyla pagrįstų abejonių dėl tokio Nuostatų priedo teisėtumo. </w:t>
            </w:r>
          </w:p>
        </w:tc>
        <w:tc>
          <w:tcPr>
            <w:tcW w:w="5483" w:type="dxa"/>
          </w:tcPr>
          <w:p w14:paraId="788CCFE7" w14:textId="3C5299A4" w:rsidR="00E902D1" w:rsidRPr="002D162B" w:rsidRDefault="00E902D1" w:rsidP="004E4B2A">
            <w:pPr>
              <w:jc w:val="both"/>
              <w:rPr>
                <w:rFonts w:ascii="Times New Roman" w:eastAsia="Times New Roman" w:hAnsi="Times New Roman" w:cs="Times New Roman"/>
                <w:sz w:val="24"/>
                <w:szCs w:val="24"/>
                <w:lang w:val="lt-LT"/>
              </w:rPr>
            </w:pPr>
            <w:r w:rsidRPr="002D162B">
              <w:rPr>
                <w:rFonts w:ascii="Times New Roman" w:eastAsia="Times New Roman" w:hAnsi="Times New Roman" w:cs="Times New Roman"/>
                <w:b/>
                <w:sz w:val="24"/>
                <w:szCs w:val="24"/>
                <w:lang w:val="lt-LT"/>
              </w:rPr>
              <w:lastRenderedPageBreak/>
              <w:t xml:space="preserve">Neatsižvelgta. </w:t>
            </w:r>
            <w:r w:rsidR="00FB70EC" w:rsidRPr="00FB70EC">
              <w:rPr>
                <w:rFonts w:ascii="Times New Roman" w:hAnsi="Times New Roman" w:cs="Times New Roman"/>
                <w:sz w:val="24"/>
                <w:szCs w:val="24"/>
                <w:lang w:val="lt-LT" w:eastAsia="lt-LT"/>
              </w:rPr>
              <w:t>K</w:t>
            </w:r>
            <w:r w:rsidR="00FB70EC">
              <w:rPr>
                <w:rFonts w:ascii="Times New Roman" w:hAnsi="Times New Roman" w:cs="Times New Roman"/>
                <w:sz w:val="24"/>
                <w:szCs w:val="24"/>
                <w:lang w:val="lt-LT" w:eastAsia="lt-LT"/>
              </w:rPr>
              <w:t xml:space="preserve">rašto apsaugos sistemos organizavimo ir karo tarnybos įstatymo (KASOKTĮ) </w:t>
            </w:r>
            <w:r w:rsidR="00FB70EC" w:rsidRPr="00FB70EC">
              <w:rPr>
                <w:rFonts w:ascii="Times New Roman" w:hAnsi="Times New Roman" w:cs="Times New Roman"/>
                <w:sz w:val="24"/>
                <w:szCs w:val="24"/>
                <w:lang w:val="lt-LT" w:eastAsia="lt-LT"/>
              </w:rPr>
              <w:t>65 str. nus</w:t>
            </w:r>
            <w:r w:rsidR="004E4B2A">
              <w:rPr>
                <w:rFonts w:ascii="Times New Roman" w:hAnsi="Times New Roman" w:cs="Times New Roman"/>
                <w:sz w:val="24"/>
                <w:szCs w:val="24"/>
                <w:lang w:val="lt-LT" w:eastAsia="lt-LT"/>
              </w:rPr>
              <w:t>t</w:t>
            </w:r>
            <w:r w:rsidR="00FB70EC" w:rsidRPr="00FB70EC">
              <w:rPr>
                <w:rFonts w:ascii="Times New Roman" w:hAnsi="Times New Roman" w:cs="Times New Roman"/>
                <w:sz w:val="24"/>
                <w:szCs w:val="24"/>
                <w:lang w:val="lt-LT" w:eastAsia="lt-LT"/>
              </w:rPr>
              <w:t xml:space="preserve">atyta, </w:t>
            </w:r>
            <w:r w:rsidR="00FB70EC" w:rsidRPr="00FB70EC">
              <w:rPr>
                <w:rFonts w:ascii="Times New Roman" w:hAnsi="Times New Roman" w:cs="Times New Roman"/>
                <w:sz w:val="24"/>
                <w:szCs w:val="24"/>
                <w:lang w:val="lt-LT" w:eastAsia="lt-LT"/>
              </w:rPr>
              <w:lastRenderedPageBreak/>
              <w:t xml:space="preserve">kad </w:t>
            </w:r>
            <w:r w:rsidR="00FB70EC" w:rsidRPr="00FB70EC">
              <w:rPr>
                <w:rFonts w:ascii="Times New Roman" w:hAnsi="Times New Roman" w:cs="Times New Roman"/>
                <w:bCs/>
                <w:sz w:val="24"/>
                <w:szCs w:val="24"/>
                <w:lang w:val="lt-LT" w:eastAsia="lt-LT"/>
              </w:rPr>
              <w:t xml:space="preserve">karių sveikatos tikrinimo nustatant tinkamumą tarnybai, atrankos pagal sveikatos būklę tvarką nustato Vyriausybė, o pagal </w:t>
            </w:r>
            <w:r w:rsidR="00FB70EC" w:rsidRPr="00FB70EC">
              <w:rPr>
                <w:rFonts w:ascii="Times New Roman" w:hAnsi="Times New Roman" w:cs="Times New Roman"/>
                <w:sz w:val="24"/>
                <w:szCs w:val="24"/>
                <w:lang w:val="lt-LT"/>
              </w:rPr>
              <w:t xml:space="preserve">KASOKTĮ 67 str. </w:t>
            </w:r>
            <w:r w:rsidR="00FB70EC" w:rsidRPr="00FB70EC">
              <w:rPr>
                <w:rFonts w:ascii="Times New Roman" w:hAnsi="Times New Roman" w:cs="Times New Roman"/>
                <w:i/>
                <w:sz w:val="24"/>
                <w:szCs w:val="24"/>
                <w:lang w:val="lt-LT" w:eastAsia="lt-LT"/>
              </w:rPr>
              <w:t xml:space="preserve">Kario sveikatos sutrikimo sunkumo laipsnį </w:t>
            </w:r>
            <w:r w:rsidR="00FB70EC" w:rsidRPr="00FB70EC">
              <w:rPr>
                <w:rFonts w:ascii="Times New Roman" w:hAnsi="Times New Roman" w:cs="Times New Roman"/>
                <w:sz w:val="24"/>
                <w:szCs w:val="24"/>
                <w:lang w:val="lt-LT" w:eastAsia="lt-LT"/>
              </w:rPr>
              <w:t xml:space="preserve">nustato Lietuvos kariuomenės Karinės medicinos ekspertizės </w:t>
            </w:r>
            <w:r w:rsidR="00FB70EC" w:rsidRPr="00FB70EC">
              <w:rPr>
                <w:rFonts w:ascii="Times New Roman" w:hAnsi="Times New Roman" w:cs="Times New Roman"/>
                <w:i/>
                <w:sz w:val="24"/>
                <w:szCs w:val="24"/>
                <w:lang w:val="lt-LT" w:eastAsia="lt-LT"/>
              </w:rPr>
              <w:t>komisija, kuri</w:t>
            </w:r>
            <w:r w:rsidR="00FB70EC" w:rsidRPr="00FB70EC">
              <w:rPr>
                <w:rFonts w:ascii="Times New Roman" w:hAnsi="Times New Roman" w:cs="Times New Roman"/>
                <w:sz w:val="24"/>
                <w:szCs w:val="24"/>
                <w:lang w:val="lt-LT" w:eastAsia="lt-LT"/>
              </w:rPr>
              <w:t xml:space="preserve"> sudaroma ir </w:t>
            </w:r>
            <w:r w:rsidR="00FB70EC" w:rsidRPr="00FB70EC">
              <w:rPr>
                <w:rFonts w:ascii="Times New Roman" w:hAnsi="Times New Roman" w:cs="Times New Roman"/>
                <w:i/>
                <w:sz w:val="24"/>
                <w:szCs w:val="24"/>
                <w:lang w:val="lt-LT" w:eastAsia="lt-LT"/>
              </w:rPr>
              <w:t>veikia Vyriausybės nustatyta tvarka</w:t>
            </w:r>
            <w:r w:rsidR="00FB70EC" w:rsidRPr="00FB70EC">
              <w:rPr>
                <w:rFonts w:ascii="Times New Roman" w:hAnsi="Times New Roman" w:cs="Times New Roman"/>
                <w:sz w:val="24"/>
                <w:szCs w:val="24"/>
                <w:lang w:val="lt-LT" w:eastAsia="lt-LT"/>
              </w:rPr>
              <w:t>. T.</w:t>
            </w:r>
            <w:r w:rsidR="004E4B2A">
              <w:rPr>
                <w:rFonts w:ascii="Times New Roman" w:hAnsi="Times New Roman" w:cs="Times New Roman"/>
                <w:sz w:val="24"/>
                <w:szCs w:val="24"/>
                <w:lang w:val="lt-LT" w:eastAsia="lt-LT"/>
              </w:rPr>
              <w:t xml:space="preserve"> </w:t>
            </w:r>
            <w:r w:rsidR="00FB70EC" w:rsidRPr="00FB70EC">
              <w:rPr>
                <w:rFonts w:ascii="Times New Roman" w:hAnsi="Times New Roman" w:cs="Times New Roman"/>
                <w:sz w:val="24"/>
                <w:szCs w:val="24"/>
                <w:lang w:val="lt-LT" w:eastAsia="lt-LT"/>
              </w:rPr>
              <w:t xml:space="preserve">y. komisija, kurios veiklą nustato Vyriausybė, </w:t>
            </w:r>
            <w:r w:rsidR="004E4B2A">
              <w:rPr>
                <w:rFonts w:ascii="Times New Roman" w:hAnsi="Times New Roman" w:cs="Times New Roman"/>
                <w:sz w:val="24"/>
                <w:szCs w:val="24"/>
                <w:lang w:val="lt-LT" w:eastAsia="lt-LT"/>
              </w:rPr>
              <w:t>pagal</w:t>
            </w:r>
            <w:r w:rsidR="00FB70EC" w:rsidRPr="00FB70EC">
              <w:rPr>
                <w:rFonts w:ascii="Times New Roman" w:hAnsi="Times New Roman" w:cs="Times New Roman"/>
                <w:sz w:val="24"/>
                <w:szCs w:val="24"/>
                <w:lang w:val="lt-LT" w:eastAsia="lt-LT"/>
              </w:rPr>
              <w:t xml:space="preserve"> KASOKTĮ 67 str. turi nustatyti kario sveikatos sutrikimo sunkumo laipsnį. Komisijos ekspertiniai nutarimai skundžiami teismui, todėl siekiant objekty</w:t>
            </w:r>
            <w:r w:rsidR="004E4B2A">
              <w:rPr>
                <w:rFonts w:ascii="Times New Roman" w:hAnsi="Times New Roman" w:cs="Times New Roman"/>
                <w:sz w:val="24"/>
                <w:szCs w:val="24"/>
                <w:lang w:val="lt-LT" w:eastAsia="lt-LT"/>
              </w:rPr>
              <w:t>v</w:t>
            </w:r>
            <w:r w:rsidR="00FB70EC" w:rsidRPr="00FB70EC">
              <w:rPr>
                <w:rFonts w:ascii="Times New Roman" w:hAnsi="Times New Roman" w:cs="Times New Roman"/>
                <w:sz w:val="24"/>
                <w:szCs w:val="24"/>
                <w:lang w:val="lt-LT" w:eastAsia="lt-LT"/>
              </w:rPr>
              <w:t>umo ir pagrįstumo nustatant kario sveikatos sutrikimo sunkumo laipsnį, turi būti vadovaujamasi viešai nustatytais kriterijais. Taigi</w:t>
            </w:r>
            <w:r w:rsidR="005C6777">
              <w:rPr>
                <w:rFonts w:ascii="Times New Roman" w:hAnsi="Times New Roman" w:cs="Times New Roman"/>
                <w:sz w:val="24"/>
                <w:szCs w:val="24"/>
                <w:lang w:val="lt-LT" w:eastAsia="lt-LT"/>
              </w:rPr>
              <w:t>, aki</w:t>
            </w:r>
            <w:r w:rsidR="00FB70EC" w:rsidRPr="00FB70EC">
              <w:rPr>
                <w:rFonts w:ascii="Times New Roman" w:hAnsi="Times New Roman" w:cs="Times New Roman"/>
                <w:sz w:val="24"/>
                <w:szCs w:val="24"/>
                <w:lang w:val="lt-LT" w:eastAsia="lt-LT"/>
              </w:rPr>
              <w:t>vaizdu, kad 32 p</w:t>
            </w:r>
            <w:r w:rsidR="005C6777">
              <w:rPr>
                <w:rFonts w:ascii="Times New Roman" w:hAnsi="Times New Roman" w:cs="Times New Roman"/>
                <w:sz w:val="24"/>
                <w:szCs w:val="24"/>
                <w:lang w:val="lt-LT" w:eastAsia="lt-LT"/>
              </w:rPr>
              <w:t>. minimas sąraš</w:t>
            </w:r>
            <w:r w:rsidR="00FB70EC" w:rsidRPr="00FB70EC">
              <w:rPr>
                <w:rFonts w:ascii="Times New Roman" w:hAnsi="Times New Roman" w:cs="Times New Roman"/>
                <w:sz w:val="24"/>
                <w:szCs w:val="24"/>
                <w:lang w:val="lt-LT" w:eastAsia="lt-LT"/>
              </w:rPr>
              <w:t>as yra neatsiejama K</w:t>
            </w:r>
            <w:r w:rsidR="00FB70EC" w:rsidRPr="00FB70EC">
              <w:rPr>
                <w:rFonts w:ascii="Times New Roman" w:hAnsi="Times New Roman" w:cs="Times New Roman"/>
                <w:bCs/>
                <w:sz w:val="24"/>
                <w:szCs w:val="24"/>
                <w:lang w:val="lt-LT" w:eastAsia="lt-LT"/>
              </w:rPr>
              <w:t>arių sveikatos tikrinimo nustatant tinkamumą tarnybai, atrankos pagal sveikatos būklę tvarkos dalis.</w:t>
            </w:r>
            <w:r w:rsidR="00FB70EC" w:rsidRPr="00FB70EC">
              <w:rPr>
                <w:bCs/>
                <w:lang w:val="lt-LT" w:eastAsia="lt-LT"/>
              </w:rPr>
              <w:t xml:space="preserve">  </w:t>
            </w:r>
            <w:r w:rsidR="00FB70EC" w:rsidRPr="00FB70EC">
              <w:rPr>
                <w:szCs w:val="24"/>
                <w:lang w:val="lt-LT" w:eastAsia="lt-LT"/>
              </w:rPr>
              <w:t xml:space="preserve">  </w:t>
            </w:r>
            <w:r w:rsidR="00FB70EC" w:rsidRPr="00FB70EC">
              <w:rPr>
                <w:lang w:val="lt-LT" w:eastAsia="lt-LT"/>
              </w:rPr>
              <w:t xml:space="preserve">     </w:t>
            </w:r>
          </w:p>
        </w:tc>
      </w:tr>
    </w:tbl>
    <w:p w14:paraId="15CF4B11" w14:textId="77777777" w:rsidR="00CB3C9A" w:rsidRPr="000D0ABF" w:rsidRDefault="00CB3C9A" w:rsidP="00CB3C9A">
      <w:pPr>
        <w:spacing w:after="0" w:line="240" w:lineRule="auto"/>
        <w:jc w:val="center"/>
        <w:rPr>
          <w:rFonts w:ascii="Times New Roman" w:eastAsia="Times New Roman" w:hAnsi="Times New Roman" w:cs="Times New Roman"/>
          <w:sz w:val="24"/>
          <w:szCs w:val="24"/>
          <w:lang w:val="lt-LT"/>
        </w:rPr>
      </w:pPr>
    </w:p>
    <w:p w14:paraId="4C7F961B" w14:textId="3FBEE85D" w:rsidR="00CB3C9A" w:rsidRPr="000D0ABF" w:rsidRDefault="00E8203A" w:rsidP="00E75071">
      <w:pPr>
        <w:jc w:val="center"/>
        <w:rPr>
          <w:lang w:val="lt-LT"/>
        </w:rPr>
      </w:pPr>
      <w:r>
        <w:rPr>
          <w:lang w:val="lt-LT"/>
        </w:rPr>
        <w:t>_______________________</w:t>
      </w:r>
    </w:p>
    <w:sectPr w:rsidR="00CB3C9A" w:rsidRPr="000D0ABF" w:rsidSect="00562511">
      <w:headerReference w:type="default" r:id="rId7"/>
      <w:pgSz w:w="15840" w:h="12240" w:orient="landscape"/>
      <w:pgMar w:top="1701"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CF0C" w14:textId="77777777" w:rsidR="00535207" w:rsidRDefault="00535207" w:rsidP="00C13613">
      <w:pPr>
        <w:spacing w:after="0" w:line="240" w:lineRule="auto"/>
      </w:pPr>
      <w:r>
        <w:separator/>
      </w:r>
    </w:p>
  </w:endnote>
  <w:endnote w:type="continuationSeparator" w:id="0">
    <w:p w14:paraId="05C39906" w14:textId="77777777" w:rsidR="00535207" w:rsidRDefault="00535207" w:rsidP="00C1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74DDC" w14:textId="77777777" w:rsidR="00535207" w:rsidRDefault="00535207" w:rsidP="00C13613">
      <w:pPr>
        <w:spacing w:after="0" w:line="240" w:lineRule="auto"/>
      </w:pPr>
      <w:r>
        <w:separator/>
      </w:r>
    </w:p>
  </w:footnote>
  <w:footnote w:type="continuationSeparator" w:id="0">
    <w:p w14:paraId="76676630" w14:textId="77777777" w:rsidR="00535207" w:rsidRDefault="00535207" w:rsidP="00C1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784008"/>
      <w:docPartObj>
        <w:docPartGallery w:val="Page Numbers (Top of Page)"/>
        <w:docPartUnique/>
      </w:docPartObj>
    </w:sdtPr>
    <w:sdtEndPr>
      <w:rPr>
        <w:noProof/>
      </w:rPr>
    </w:sdtEndPr>
    <w:sdtContent>
      <w:p w14:paraId="3008C45F" w14:textId="4E0E8CFB" w:rsidR="00C13613" w:rsidRDefault="00C13613">
        <w:pPr>
          <w:pStyle w:val="Header"/>
          <w:jc w:val="center"/>
        </w:pPr>
        <w:r>
          <w:fldChar w:fldCharType="begin"/>
        </w:r>
        <w:r>
          <w:instrText xml:space="preserve"> PAGE   \* MERGEFORMAT </w:instrText>
        </w:r>
        <w:r>
          <w:fldChar w:fldCharType="separate"/>
        </w:r>
        <w:r w:rsidR="00E75071">
          <w:rPr>
            <w:noProof/>
          </w:rPr>
          <w:t>3</w:t>
        </w:r>
        <w:r>
          <w:rPr>
            <w:noProof/>
          </w:rPr>
          <w:fldChar w:fldCharType="end"/>
        </w:r>
      </w:p>
    </w:sdtContent>
  </w:sdt>
  <w:p w14:paraId="7E6FA36E" w14:textId="77777777" w:rsidR="00C13613" w:rsidRDefault="00C136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9A"/>
    <w:rsid w:val="00061222"/>
    <w:rsid w:val="000D0ABF"/>
    <w:rsid w:val="000D15EA"/>
    <w:rsid w:val="00123EC5"/>
    <w:rsid w:val="001579CD"/>
    <w:rsid w:val="001731A1"/>
    <w:rsid w:val="001767B6"/>
    <w:rsid w:val="001A1C81"/>
    <w:rsid w:val="001D21AA"/>
    <w:rsid w:val="001D2970"/>
    <w:rsid w:val="00265E43"/>
    <w:rsid w:val="002807EC"/>
    <w:rsid w:val="002D162B"/>
    <w:rsid w:val="002E6842"/>
    <w:rsid w:val="00302964"/>
    <w:rsid w:val="00335848"/>
    <w:rsid w:val="00361B09"/>
    <w:rsid w:val="003A667E"/>
    <w:rsid w:val="00424E39"/>
    <w:rsid w:val="00424ED2"/>
    <w:rsid w:val="004251BB"/>
    <w:rsid w:val="00460B95"/>
    <w:rsid w:val="00493407"/>
    <w:rsid w:val="004E4B2A"/>
    <w:rsid w:val="004F2721"/>
    <w:rsid w:val="00535207"/>
    <w:rsid w:val="00550E2A"/>
    <w:rsid w:val="00562511"/>
    <w:rsid w:val="00587687"/>
    <w:rsid w:val="005C287A"/>
    <w:rsid w:val="005C3B0B"/>
    <w:rsid w:val="005C6777"/>
    <w:rsid w:val="005D7D58"/>
    <w:rsid w:val="005E3817"/>
    <w:rsid w:val="0061289E"/>
    <w:rsid w:val="00617E1E"/>
    <w:rsid w:val="006429E2"/>
    <w:rsid w:val="006602DF"/>
    <w:rsid w:val="0069227E"/>
    <w:rsid w:val="006B3F0A"/>
    <w:rsid w:val="006D0AB6"/>
    <w:rsid w:val="007079E6"/>
    <w:rsid w:val="00715249"/>
    <w:rsid w:val="007603D2"/>
    <w:rsid w:val="00780773"/>
    <w:rsid w:val="0080681B"/>
    <w:rsid w:val="00813368"/>
    <w:rsid w:val="0083074B"/>
    <w:rsid w:val="00882C32"/>
    <w:rsid w:val="008A17E5"/>
    <w:rsid w:val="008D3DA9"/>
    <w:rsid w:val="009A2E6C"/>
    <w:rsid w:val="009A3BE5"/>
    <w:rsid w:val="009D23C8"/>
    <w:rsid w:val="009F089F"/>
    <w:rsid w:val="00A030EC"/>
    <w:rsid w:val="00B02CBF"/>
    <w:rsid w:val="00B16686"/>
    <w:rsid w:val="00B25C8B"/>
    <w:rsid w:val="00B30482"/>
    <w:rsid w:val="00B3521A"/>
    <w:rsid w:val="00B36CA6"/>
    <w:rsid w:val="00B4500E"/>
    <w:rsid w:val="00B50524"/>
    <w:rsid w:val="00B727FE"/>
    <w:rsid w:val="00BB4416"/>
    <w:rsid w:val="00BE2F2F"/>
    <w:rsid w:val="00C13613"/>
    <w:rsid w:val="00C85AC9"/>
    <w:rsid w:val="00C871F2"/>
    <w:rsid w:val="00CB3C9A"/>
    <w:rsid w:val="00CB5F7E"/>
    <w:rsid w:val="00D16CBA"/>
    <w:rsid w:val="00D3677C"/>
    <w:rsid w:val="00D44B3B"/>
    <w:rsid w:val="00DB7B95"/>
    <w:rsid w:val="00DB7EBA"/>
    <w:rsid w:val="00E0532F"/>
    <w:rsid w:val="00E27EFF"/>
    <w:rsid w:val="00E72873"/>
    <w:rsid w:val="00E72DF4"/>
    <w:rsid w:val="00E75071"/>
    <w:rsid w:val="00E8203A"/>
    <w:rsid w:val="00E902D1"/>
    <w:rsid w:val="00EB0FD6"/>
    <w:rsid w:val="00EB1C29"/>
    <w:rsid w:val="00ED218D"/>
    <w:rsid w:val="00F048B6"/>
    <w:rsid w:val="00F06360"/>
    <w:rsid w:val="00F07754"/>
    <w:rsid w:val="00F4371E"/>
    <w:rsid w:val="00F442C8"/>
    <w:rsid w:val="00F72BD8"/>
    <w:rsid w:val="00F84D22"/>
    <w:rsid w:val="00FB70EC"/>
    <w:rsid w:val="00FC0915"/>
    <w:rsid w:val="00FD63C8"/>
    <w:rsid w:val="00FE5E09"/>
    <w:rsid w:val="00FF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A753"/>
  <w15:chartTrackingRefBased/>
  <w15:docId w15:val="{5A196343-1E72-414F-9CCB-21DA8AF4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0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681B"/>
    <w:rPr>
      <w:sz w:val="16"/>
      <w:szCs w:val="16"/>
    </w:rPr>
  </w:style>
  <w:style w:type="paragraph" w:styleId="CommentText">
    <w:name w:val="annotation text"/>
    <w:basedOn w:val="Normal"/>
    <w:link w:val="CommentTextChar"/>
    <w:uiPriority w:val="99"/>
    <w:semiHidden/>
    <w:unhideWhenUsed/>
    <w:rsid w:val="0080681B"/>
    <w:pPr>
      <w:spacing w:line="240" w:lineRule="auto"/>
    </w:pPr>
    <w:rPr>
      <w:sz w:val="20"/>
      <w:szCs w:val="20"/>
    </w:rPr>
  </w:style>
  <w:style w:type="character" w:customStyle="1" w:styleId="CommentTextChar">
    <w:name w:val="Comment Text Char"/>
    <w:basedOn w:val="DefaultParagraphFont"/>
    <w:link w:val="CommentText"/>
    <w:uiPriority w:val="99"/>
    <w:semiHidden/>
    <w:rsid w:val="0080681B"/>
    <w:rPr>
      <w:sz w:val="20"/>
      <w:szCs w:val="20"/>
    </w:rPr>
  </w:style>
  <w:style w:type="paragraph" w:styleId="CommentSubject">
    <w:name w:val="annotation subject"/>
    <w:basedOn w:val="CommentText"/>
    <w:next w:val="CommentText"/>
    <w:link w:val="CommentSubjectChar"/>
    <w:uiPriority w:val="99"/>
    <w:semiHidden/>
    <w:unhideWhenUsed/>
    <w:rsid w:val="0080681B"/>
    <w:rPr>
      <w:b/>
      <w:bCs/>
    </w:rPr>
  </w:style>
  <w:style w:type="character" w:customStyle="1" w:styleId="CommentSubjectChar">
    <w:name w:val="Comment Subject Char"/>
    <w:basedOn w:val="CommentTextChar"/>
    <w:link w:val="CommentSubject"/>
    <w:uiPriority w:val="99"/>
    <w:semiHidden/>
    <w:rsid w:val="0080681B"/>
    <w:rPr>
      <w:b/>
      <w:bCs/>
      <w:sz w:val="20"/>
      <w:szCs w:val="20"/>
    </w:rPr>
  </w:style>
  <w:style w:type="paragraph" w:styleId="BalloonText">
    <w:name w:val="Balloon Text"/>
    <w:basedOn w:val="Normal"/>
    <w:link w:val="BalloonTextChar"/>
    <w:uiPriority w:val="99"/>
    <w:semiHidden/>
    <w:unhideWhenUsed/>
    <w:rsid w:val="0080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1B"/>
    <w:rPr>
      <w:rFonts w:ascii="Segoe UI" w:hAnsi="Segoe UI" w:cs="Segoe UI"/>
      <w:sz w:val="18"/>
      <w:szCs w:val="18"/>
    </w:rPr>
  </w:style>
  <w:style w:type="paragraph" w:styleId="Header">
    <w:name w:val="header"/>
    <w:basedOn w:val="Normal"/>
    <w:link w:val="HeaderChar"/>
    <w:uiPriority w:val="99"/>
    <w:unhideWhenUsed/>
    <w:rsid w:val="00C136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3613"/>
  </w:style>
  <w:style w:type="paragraph" w:styleId="Footer">
    <w:name w:val="footer"/>
    <w:basedOn w:val="Normal"/>
    <w:link w:val="FooterChar"/>
    <w:uiPriority w:val="99"/>
    <w:unhideWhenUsed/>
    <w:rsid w:val="00C136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5308">
      <w:bodyDiv w:val="1"/>
      <w:marLeft w:val="0"/>
      <w:marRight w:val="0"/>
      <w:marTop w:val="0"/>
      <w:marBottom w:val="0"/>
      <w:divBdr>
        <w:top w:val="none" w:sz="0" w:space="0" w:color="auto"/>
        <w:left w:val="none" w:sz="0" w:space="0" w:color="auto"/>
        <w:bottom w:val="none" w:sz="0" w:space="0" w:color="auto"/>
        <w:right w:val="none" w:sz="0" w:space="0" w:color="auto"/>
      </w:divBdr>
    </w:div>
    <w:div w:id="49228655">
      <w:bodyDiv w:val="1"/>
      <w:marLeft w:val="0"/>
      <w:marRight w:val="0"/>
      <w:marTop w:val="0"/>
      <w:marBottom w:val="0"/>
      <w:divBdr>
        <w:top w:val="none" w:sz="0" w:space="0" w:color="auto"/>
        <w:left w:val="none" w:sz="0" w:space="0" w:color="auto"/>
        <w:bottom w:val="none" w:sz="0" w:space="0" w:color="auto"/>
        <w:right w:val="none" w:sz="0" w:space="0" w:color="auto"/>
      </w:divBdr>
    </w:div>
    <w:div w:id="372005456">
      <w:bodyDiv w:val="1"/>
      <w:marLeft w:val="0"/>
      <w:marRight w:val="0"/>
      <w:marTop w:val="0"/>
      <w:marBottom w:val="0"/>
      <w:divBdr>
        <w:top w:val="none" w:sz="0" w:space="0" w:color="auto"/>
        <w:left w:val="none" w:sz="0" w:space="0" w:color="auto"/>
        <w:bottom w:val="none" w:sz="0" w:space="0" w:color="auto"/>
        <w:right w:val="none" w:sz="0" w:space="0" w:color="auto"/>
      </w:divBdr>
    </w:div>
    <w:div w:id="540020310">
      <w:bodyDiv w:val="1"/>
      <w:marLeft w:val="0"/>
      <w:marRight w:val="0"/>
      <w:marTop w:val="0"/>
      <w:marBottom w:val="0"/>
      <w:divBdr>
        <w:top w:val="none" w:sz="0" w:space="0" w:color="auto"/>
        <w:left w:val="none" w:sz="0" w:space="0" w:color="auto"/>
        <w:bottom w:val="none" w:sz="0" w:space="0" w:color="auto"/>
        <w:right w:val="none" w:sz="0" w:space="0" w:color="auto"/>
      </w:divBdr>
    </w:div>
    <w:div w:id="725186508">
      <w:bodyDiv w:val="1"/>
      <w:marLeft w:val="0"/>
      <w:marRight w:val="0"/>
      <w:marTop w:val="0"/>
      <w:marBottom w:val="0"/>
      <w:divBdr>
        <w:top w:val="none" w:sz="0" w:space="0" w:color="auto"/>
        <w:left w:val="none" w:sz="0" w:space="0" w:color="auto"/>
        <w:bottom w:val="none" w:sz="0" w:space="0" w:color="auto"/>
        <w:right w:val="none" w:sz="0" w:space="0" w:color="auto"/>
      </w:divBdr>
    </w:div>
    <w:div w:id="1409843040">
      <w:bodyDiv w:val="1"/>
      <w:marLeft w:val="0"/>
      <w:marRight w:val="0"/>
      <w:marTop w:val="0"/>
      <w:marBottom w:val="0"/>
      <w:divBdr>
        <w:top w:val="none" w:sz="0" w:space="0" w:color="auto"/>
        <w:left w:val="none" w:sz="0" w:space="0" w:color="auto"/>
        <w:bottom w:val="none" w:sz="0" w:space="0" w:color="auto"/>
        <w:right w:val="none" w:sz="0" w:space="0" w:color="auto"/>
      </w:divBdr>
    </w:div>
    <w:div w:id="1554535947">
      <w:bodyDiv w:val="1"/>
      <w:marLeft w:val="0"/>
      <w:marRight w:val="0"/>
      <w:marTop w:val="0"/>
      <w:marBottom w:val="0"/>
      <w:divBdr>
        <w:top w:val="none" w:sz="0" w:space="0" w:color="auto"/>
        <w:left w:val="none" w:sz="0" w:space="0" w:color="auto"/>
        <w:bottom w:val="none" w:sz="0" w:space="0" w:color="auto"/>
        <w:right w:val="none" w:sz="0" w:space="0" w:color="auto"/>
      </w:divBdr>
    </w:div>
    <w:div w:id="17222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62A9A-B796-4834-B922-B21C2D0D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2020-04-23T12:39:00Z</dcterms:created>
  <dc:creator>Jurate Caplikiene</dc:creator>
  <cp:lastModifiedBy>Aušra Kazlauskienė</cp:lastModifiedBy>
  <dcterms:modified xsi:type="dcterms:W3CDTF">2020-04-23T12:39:00Z</dcterms:modified>
  <cp:revision>2</cp:revision>
</cp:coreProperties>
</file>