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DE5" w:rsidRPr="00A037C4" w:rsidRDefault="00437DE5" w:rsidP="00437DE5">
      <w:pPr>
        <w:jc w:val="center"/>
        <w:rPr>
          <w:b/>
        </w:rPr>
      </w:pPr>
      <w:r w:rsidRPr="00A037C4">
        <w:rPr>
          <w:b/>
          <w:lang w:eastAsia="lt-LT"/>
        </w:rPr>
        <w:t>Valstybei svarbaus projekto įgyvendinimo ataskaitos forma</w:t>
      </w:r>
    </w:p>
    <w:p w:rsidR="00437DE5" w:rsidRDefault="00437DE5" w:rsidP="00437DE5"/>
    <w:p w:rsidR="00437DE5" w:rsidRDefault="00437DE5" w:rsidP="00437DE5"/>
    <w:tbl>
      <w:tblPr>
        <w:tblStyle w:val="Lentelstinklelis"/>
        <w:tblW w:w="0" w:type="auto"/>
        <w:tblLook w:val="04A0" w:firstRow="1" w:lastRow="0" w:firstColumn="1" w:lastColumn="0" w:noHBand="0" w:noVBand="1"/>
      </w:tblPr>
      <w:tblGrid>
        <w:gridCol w:w="9629"/>
      </w:tblGrid>
      <w:tr w:rsidR="00437DE5" w:rsidRPr="00A037C4" w:rsidTr="00450BD0">
        <w:tc>
          <w:tcPr>
            <w:tcW w:w="9629" w:type="dxa"/>
          </w:tcPr>
          <w:p w:rsidR="00437DE5" w:rsidRPr="007334AE" w:rsidRDefault="00437DE5" w:rsidP="00450BD0">
            <w:pPr>
              <w:rPr>
                <w:i/>
              </w:rPr>
            </w:pPr>
            <w:r w:rsidRPr="00A037C4">
              <w:rPr>
                <w:b/>
              </w:rPr>
              <w:t>Projekto pavadinimas:</w:t>
            </w:r>
            <w:r w:rsidRPr="00A037C4">
              <w:t xml:space="preserve"> </w:t>
            </w:r>
            <w:r w:rsidRPr="00A037C4">
              <w:rPr>
                <w:i/>
              </w:rPr>
              <w:t>LITGRID AB elektros perdavimo sistemos valdymo ir duomenų centro saugos projektas (2015 m. rugsėjo 10 d. LRV nutarimas Nr. 972)</w:t>
            </w:r>
          </w:p>
        </w:tc>
      </w:tr>
      <w:tr w:rsidR="00437DE5" w:rsidRPr="00A037C4" w:rsidTr="00450BD0">
        <w:tc>
          <w:tcPr>
            <w:tcW w:w="9629" w:type="dxa"/>
          </w:tcPr>
          <w:p w:rsidR="00437DE5" w:rsidRPr="00A037C4" w:rsidRDefault="00437DE5" w:rsidP="00450BD0">
            <w:pPr>
              <w:rPr>
                <w:b/>
              </w:rPr>
            </w:pPr>
            <w:r w:rsidRPr="00A037C4">
              <w:rPr>
                <w:b/>
              </w:rPr>
              <w:t xml:space="preserve">Atsakinga ministerija: </w:t>
            </w:r>
            <w:r w:rsidRPr="00A037C4">
              <w:rPr>
                <w:i/>
              </w:rPr>
              <w:t>Lietuvos Respublikos energetikos ministerija</w:t>
            </w:r>
          </w:p>
        </w:tc>
      </w:tr>
      <w:tr w:rsidR="00437DE5" w:rsidRPr="00A037C4" w:rsidTr="00450BD0">
        <w:tc>
          <w:tcPr>
            <w:tcW w:w="9629" w:type="dxa"/>
          </w:tcPr>
          <w:p w:rsidR="00437DE5" w:rsidRPr="00A037C4" w:rsidRDefault="00437DE5" w:rsidP="00450BD0">
            <w:pPr>
              <w:rPr>
                <w:b/>
              </w:rPr>
            </w:pPr>
            <w:r w:rsidRPr="00A037C4">
              <w:rPr>
                <w:b/>
              </w:rPr>
              <w:t xml:space="preserve">Projekto vykdytojas: </w:t>
            </w:r>
            <w:r w:rsidRPr="00A037C4">
              <w:rPr>
                <w:i/>
              </w:rPr>
              <w:t>LITGRID AB</w:t>
            </w:r>
          </w:p>
        </w:tc>
      </w:tr>
      <w:tr w:rsidR="00437DE5" w:rsidRPr="00A037C4" w:rsidTr="00450BD0">
        <w:tc>
          <w:tcPr>
            <w:tcW w:w="9629" w:type="dxa"/>
          </w:tcPr>
          <w:p w:rsidR="00437DE5" w:rsidRPr="007334AE" w:rsidRDefault="00437DE5" w:rsidP="00450BD0">
            <w:pPr>
              <w:rPr>
                <w:i/>
              </w:rPr>
            </w:pPr>
            <w:r w:rsidRPr="00A037C4">
              <w:rPr>
                <w:b/>
              </w:rPr>
              <w:t xml:space="preserve">Projekto tikslas: </w:t>
            </w:r>
            <w:r w:rsidRPr="00A037C4">
              <w:rPr>
                <w:i/>
              </w:rPr>
              <w:t>Įrengti elektros perdavimo sistemos valdymo ir duomenų centrą, siekiant užtikrinti stabilesnį ir saugesnį šalies elektros energetikos sistemos darbą, patikimesnį elektros energijos perdavimo srautų valdymą, taip pat padidinti energijos tiekimo ir perdavimo saugumą</w:t>
            </w:r>
          </w:p>
        </w:tc>
      </w:tr>
      <w:tr w:rsidR="00437DE5" w:rsidRPr="00A037C4" w:rsidTr="00450BD0">
        <w:tc>
          <w:tcPr>
            <w:tcW w:w="9629" w:type="dxa"/>
          </w:tcPr>
          <w:p w:rsidR="00437DE5" w:rsidRPr="00A037C4" w:rsidRDefault="00437DE5" w:rsidP="00450BD0">
            <w:r w:rsidRPr="00A037C4">
              <w:rPr>
                <w:b/>
              </w:rPr>
              <w:t xml:space="preserve">Projekto įgyvendinimo terminai, </w:t>
            </w:r>
            <w:r w:rsidRPr="00A037C4">
              <w:t>planiniai / faktiniai</w:t>
            </w:r>
            <w:r w:rsidRPr="00A037C4">
              <w:rPr>
                <w:b/>
              </w:rPr>
              <w:t xml:space="preserve"> </w:t>
            </w:r>
            <w:r w:rsidRPr="00A037C4">
              <w:t>(galutinis ir, jeigu yra, etapų – nustatyti Vyriausybės nutarime dėl projekto pripažinimo valstybei svarbiu ir (ar) projekto sutartyje):</w:t>
            </w:r>
          </w:p>
          <w:p w:rsidR="00437DE5" w:rsidRPr="007334AE" w:rsidRDefault="00437DE5" w:rsidP="00450BD0">
            <w:pPr>
              <w:rPr>
                <w:i/>
              </w:rPr>
            </w:pPr>
            <w:r w:rsidRPr="00A037C4">
              <w:rPr>
                <w:i/>
              </w:rPr>
              <w:t>Nutarime numatyta, kad iki 2019 m. gruodžio 30 d. turėtų būti atlikti elektros perdavimo sistemos valdymo ir duomenų centro ir jo priklausinių planavimo ir statybos darbai. Naujai įrengtas LITGRID AB elektros perdavimo sistemos valdymo ir duomenų centras atitiks strateginės infrastruktūros objektams keliamus strateginę ar svarbią reikšmę nacionaliniam saugumui turinčių energetikos ministro valdymo sričiai priskirtų įmonių ir įrenginių fizinės saugos reikalavimus bei strateginę ar svarbią reikšmę nacionaliniam saugumui turinčių energetikos ministro valdymo sričiai priskirtų įmonių ir įrenginių informacinės saugos reikalavimus, patvirtintus energetikos ministro.</w:t>
            </w:r>
          </w:p>
        </w:tc>
      </w:tr>
      <w:tr w:rsidR="00437DE5" w:rsidRPr="00A037C4" w:rsidTr="00450BD0">
        <w:tc>
          <w:tcPr>
            <w:tcW w:w="9629" w:type="dxa"/>
          </w:tcPr>
          <w:p w:rsidR="00437DE5" w:rsidRPr="00A037C4" w:rsidRDefault="00437DE5" w:rsidP="00450BD0">
            <w:r w:rsidRPr="00A037C4">
              <w:rPr>
                <w:b/>
              </w:rPr>
              <w:t xml:space="preserve">Projekto įgyvendinimo rezultatai ir jų rodikliai, </w:t>
            </w:r>
            <w:r w:rsidRPr="00A037C4">
              <w:t xml:space="preserve">planiniai / faktiniai (galutiniai ir, jeigu yra, etapų – nustatyti Vyriausybės nutarime dėl projekto pripažinimo valstybei svarbiu ir (ar) projekto sutartyje): </w:t>
            </w:r>
          </w:p>
          <w:p w:rsidR="00437DE5" w:rsidRPr="00A037C4" w:rsidRDefault="00437DE5" w:rsidP="00450BD0">
            <w:pPr>
              <w:rPr>
                <w:b/>
                <w:i/>
                <w:u w:val="single"/>
              </w:rPr>
            </w:pPr>
            <w:r w:rsidRPr="00A037C4">
              <w:rPr>
                <w:b/>
                <w:i/>
                <w:u w:val="single"/>
              </w:rPr>
              <w:t>Pasiekti rezultatai:</w:t>
            </w:r>
          </w:p>
          <w:p w:rsidR="00437DE5" w:rsidRPr="00A037C4" w:rsidRDefault="00437DE5" w:rsidP="00437DE5">
            <w:pPr>
              <w:pStyle w:val="Sraopastraipa"/>
              <w:numPr>
                <w:ilvl w:val="0"/>
                <w:numId w:val="1"/>
              </w:numPr>
              <w:rPr>
                <w:rFonts w:ascii="Times New Roman" w:hAnsi="Times New Roman" w:cs="Times New Roman"/>
                <w:i/>
                <w:sz w:val="24"/>
                <w:szCs w:val="24"/>
                <w:lang w:val="lt-LT"/>
              </w:rPr>
            </w:pPr>
            <w:r w:rsidRPr="00A037C4">
              <w:rPr>
                <w:rFonts w:ascii="Times New Roman" w:hAnsi="Times New Roman" w:cs="Times New Roman"/>
                <w:i/>
                <w:sz w:val="24"/>
                <w:szCs w:val="24"/>
                <w:lang w:val="lt-LT"/>
              </w:rPr>
              <w:t>Suformuotas ir įregistruotas žemės sklypas.</w:t>
            </w:r>
          </w:p>
          <w:p w:rsidR="00437DE5" w:rsidRPr="00A037C4" w:rsidRDefault="00437DE5" w:rsidP="00437DE5">
            <w:pPr>
              <w:pStyle w:val="Sraopastraipa"/>
              <w:numPr>
                <w:ilvl w:val="0"/>
                <w:numId w:val="1"/>
              </w:numPr>
              <w:rPr>
                <w:rFonts w:ascii="Times New Roman" w:hAnsi="Times New Roman" w:cs="Times New Roman"/>
                <w:i/>
                <w:sz w:val="24"/>
                <w:szCs w:val="24"/>
                <w:lang w:val="lt-LT"/>
              </w:rPr>
            </w:pPr>
            <w:r w:rsidRPr="00A037C4">
              <w:rPr>
                <w:rFonts w:ascii="Times New Roman" w:hAnsi="Times New Roman" w:cs="Times New Roman"/>
                <w:i/>
                <w:sz w:val="24"/>
                <w:szCs w:val="24"/>
                <w:lang w:val="lt-LT"/>
              </w:rPr>
              <w:t>Parengtas Specialios paskirties Sistemos valdymo ir duomenų centro pastato Techninis projektas.</w:t>
            </w:r>
          </w:p>
          <w:p w:rsidR="00437DE5" w:rsidRPr="007334AE" w:rsidRDefault="00437DE5" w:rsidP="00437DE5">
            <w:pPr>
              <w:pStyle w:val="Sraopastraipa"/>
              <w:numPr>
                <w:ilvl w:val="0"/>
                <w:numId w:val="1"/>
              </w:numPr>
              <w:rPr>
                <w:rFonts w:ascii="Times New Roman" w:hAnsi="Times New Roman" w:cs="Times New Roman"/>
                <w:i/>
                <w:sz w:val="24"/>
                <w:szCs w:val="24"/>
                <w:lang w:val="lt-LT"/>
              </w:rPr>
            </w:pPr>
            <w:r w:rsidRPr="00A037C4">
              <w:rPr>
                <w:rFonts w:ascii="Times New Roman" w:hAnsi="Times New Roman" w:cs="Times New Roman"/>
                <w:i/>
                <w:sz w:val="24"/>
                <w:szCs w:val="24"/>
                <w:lang w:val="lt-LT"/>
              </w:rPr>
              <w:t>Gautas Statybas leidžiantis dokumentas (statybos leidimas)</w:t>
            </w:r>
          </w:p>
        </w:tc>
      </w:tr>
      <w:tr w:rsidR="00437DE5" w:rsidRPr="00A037C4" w:rsidTr="00450BD0">
        <w:tc>
          <w:tcPr>
            <w:tcW w:w="9629" w:type="dxa"/>
          </w:tcPr>
          <w:p w:rsidR="00437DE5" w:rsidRPr="007334AE" w:rsidRDefault="00437DE5" w:rsidP="00450BD0">
            <w:pPr>
              <w:rPr>
                <w:i/>
                <w:color w:val="FF0000"/>
              </w:rPr>
            </w:pPr>
            <w:r w:rsidRPr="00A037C4">
              <w:rPr>
                <w:b/>
              </w:rPr>
              <w:t xml:space="preserve">Projekto investicijų vertė, </w:t>
            </w:r>
            <w:r w:rsidRPr="00A037C4">
              <w:t>planinė / faktinė</w:t>
            </w:r>
            <w:r w:rsidRPr="00A037C4">
              <w:rPr>
                <w:b/>
              </w:rPr>
              <w:t xml:space="preserve">: </w:t>
            </w:r>
            <w:r w:rsidRPr="00A037C4">
              <w:rPr>
                <w:i/>
              </w:rPr>
              <w:t xml:space="preserve">planinė – 6,371 mln. </w:t>
            </w:r>
            <w:proofErr w:type="spellStart"/>
            <w:r w:rsidRPr="00A037C4">
              <w:rPr>
                <w:i/>
              </w:rPr>
              <w:t>Eur</w:t>
            </w:r>
            <w:proofErr w:type="spellEnd"/>
            <w:r w:rsidRPr="00A037C4">
              <w:rPr>
                <w:i/>
              </w:rPr>
              <w:t xml:space="preserve"> / faktinė – 11,712 mln. Eurų</w:t>
            </w:r>
          </w:p>
        </w:tc>
      </w:tr>
      <w:tr w:rsidR="00437DE5" w:rsidRPr="00A037C4" w:rsidTr="00450BD0">
        <w:tc>
          <w:tcPr>
            <w:tcW w:w="9629" w:type="dxa"/>
          </w:tcPr>
          <w:p w:rsidR="00437DE5" w:rsidRPr="007334AE" w:rsidRDefault="00437DE5" w:rsidP="00450BD0">
            <w:r w:rsidRPr="00A037C4">
              <w:rPr>
                <w:b/>
              </w:rPr>
              <w:t xml:space="preserve">Projekto įgyvendinimo priemonės, </w:t>
            </w:r>
            <w:r w:rsidRPr="00A037C4">
              <w:t>planinės / faktinės</w:t>
            </w:r>
            <w:r w:rsidRPr="00A037C4">
              <w:rPr>
                <w:b/>
              </w:rPr>
              <w:t xml:space="preserve"> </w:t>
            </w:r>
            <w:r w:rsidRPr="00A037C4">
              <w:t xml:space="preserve">(kurias projekto vykdytojas sutartimi su ministerija įsipareigojo nustatytu laiku ir apimtimi įvykdyti įgyvendindamas projektą): </w:t>
            </w:r>
          </w:p>
          <w:p w:rsidR="00437DE5" w:rsidRPr="00A037C4" w:rsidRDefault="00437DE5" w:rsidP="00437DE5">
            <w:pPr>
              <w:pStyle w:val="Sraopastraipa"/>
              <w:numPr>
                <w:ilvl w:val="0"/>
                <w:numId w:val="2"/>
              </w:numPr>
              <w:jc w:val="both"/>
              <w:rPr>
                <w:rFonts w:ascii="Times New Roman" w:hAnsi="Times New Roman" w:cs="Times New Roman"/>
                <w:i/>
                <w:sz w:val="24"/>
                <w:szCs w:val="24"/>
                <w:lang w:val="lt-LT"/>
              </w:rPr>
            </w:pPr>
            <w:r w:rsidRPr="00A037C4">
              <w:rPr>
                <w:rFonts w:ascii="Times New Roman" w:hAnsi="Times New Roman" w:cs="Times New Roman"/>
                <w:i/>
                <w:sz w:val="24"/>
                <w:szCs w:val="24"/>
                <w:lang w:val="lt-LT"/>
              </w:rPr>
              <w:t xml:space="preserve">Užtikrinti, kad iki 2019 m. gruodžio 30 d. bus atlikti elektros perdavimo sistemos valdymo ir duomenų centro ir jo priklausinių planavimo ir statybos darbai; </w:t>
            </w:r>
          </w:p>
          <w:p w:rsidR="00437DE5" w:rsidRPr="007334AE" w:rsidRDefault="00437DE5" w:rsidP="00437DE5">
            <w:pPr>
              <w:pStyle w:val="Sraopastraipa"/>
              <w:numPr>
                <w:ilvl w:val="0"/>
                <w:numId w:val="2"/>
              </w:numPr>
              <w:jc w:val="both"/>
              <w:rPr>
                <w:rFonts w:ascii="Times New Roman" w:hAnsi="Times New Roman" w:cs="Times New Roman"/>
                <w:i/>
                <w:sz w:val="24"/>
                <w:szCs w:val="24"/>
                <w:lang w:val="lt-LT"/>
              </w:rPr>
            </w:pPr>
            <w:r w:rsidRPr="00A037C4">
              <w:rPr>
                <w:rFonts w:ascii="Times New Roman" w:hAnsi="Times New Roman" w:cs="Times New Roman"/>
                <w:i/>
                <w:sz w:val="24"/>
                <w:szCs w:val="24"/>
                <w:lang w:val="lt-LT"/>
              </w:rPr>
              <w:t xml:space="preserve">Užtikrinti, kad naujai įrengtas LITGRID AB elektros perdavimo sistemos valdymo ir duomenų centras atitiks strateginės infrastruktūros objektams keliamus Strateginę ar svarbią reikšmę nacionaliniam saugumui turinčių energetikos ministro valdymo sričiai priskirtų įmonių ir įrenginių fizinės saugos reikalavimus bei Strateginę ar svarbią reikšmę nacionaliniam saugumui turinčių energetikos ministro valdymo sričiai priskirtų įmonių ir įrenginių informacinės saugos reikalavimus, patvirtintus energetikos ministro. </w:t>
            </w:r>
          </w:p>
        </w:tc>
      </w:tr>
      <w:tr w:rsidR="00437DE5" w:rsidRPr="00A037C4" w:rsidTr="00450BD0">
        <w:tc>
          <w:tcPr>
            <w:tcW w:w="9629" w:type="dxa"/>
          </w:tcPr>
          <w:p w:rsidR="00437DE5" w:rsidRPr="007334AE" w:rsidRDefault="00437DE5" w:rsidP="00450BD0">
            <w:pPr>
              <w:rPr>
                <w:b/>
              </w:rPr>
            </w:pPr>
            <w:r w:rsidRPr="00A037C4">
              <w:rPr>
                <w:b/>
              </w:rPr>
              <w:t xml:space="preserve">Projekto įgyvendinimo metu numatomos taikyti įstatymais ir kitais teisės aktais nustatytos konkrečios lengvatos, jų taikymo sąlygos, </w:t>
            </w:r>
            <w:r w:rsidRPr="00A037C4">
              <w:t>nustatytos / suteiktos</w:t>
            </w:r>
            <w:r w:rsidRPr="00A037C4">
              <w:rPr>
                <w:b/>
              </w:rPr>
              <w:t xml:space="preserve">: </w:t>
            </w:r>
            <w:r w:rsidRPr="00A037C4">
              <w:rPr>
                <w:i/>
              </w:rPr>
              <w:t>Projekto pripažinimas valstybei svarbiu ekonominiu projektu, leido sutrumpinti su Projekto įgyvendinimu susijusių sprendimų priėmimo terminus, be to, sudarė galimybę prie esamos infrastuktūros (Viršuliškių transformatorių pastotės) suformuoti reikiamo dydžio žemės sklypą ir be aukciono išsinuomoti laisvą papildomą valstybinės žemės sklypą saugos reikalavimus atitinkančiam Sistemos valdymo ir Duomenų centro įrengimui. Tai l</w:t>
            </w:r>
            <w:bookmarkStart w:id="0" w:name="_GoBack"/>
            <w:bookmarkEnd w:id="0"/>
            <w:r w:rsidRPr="00A037C4">
              <w:rPr>
                <w:i/>
              </w:rPr>
              <w:t>eido sutaupyti reikšmingą sumą, kuri būtu buvusi reikalinga kito žemės sklypo įsigijimui.</w:t>
            </w:r>
          </w:p>
        </w:tc>
      </w:tr>
      <w:tr w:rsidR="00437DE5" w:rsidRPr="00A037C4" w:rsidTr="00450BD0">
        <w:tc>
          <w:tcPr>
            <w:tcW w:w="9629" w:type="dxa"/>
          </w:tcPr>
          <w:p w:rsidR="00437DE5" w:rsidRPr="007334AE" w:rsidRDefault="00437DE5" w:rsidP="00450BD0">
            <w:pPr>
              <w:rPr>
                <w:i/>
                <w:color w:val="FF0000"/>
              </w:rPr>
            </w:pPr>
            <w:r w:rsidRPr="00A037C4">
              <w:rPr>
                <w:b/>
              </w:rPr>
              <w:lastRenderedPageBreak/>
              <w:t>Projekto įgyvendinimo eiga</w:t>
            </w:r>
            <w:r w:rsidRPr="00A037C4">
              <w:t xml:space="preserve"> (apibendrinamojo pobūdžio informacija): </w:t>
            </w:r>
            <w:r w:rsidRPr="00A037C4">
              <w:rPr>
                <w:i/>
              </w:rPr>
              <w:t>Baigti pasiūlymų vertimai, Tiekėjų eilė nustatyta iki 2018-04-16. Planuojam, kad vėliausiai iki 2018-05-21 bus pasirašyta Rangos darbų sutartis.</w:t>
            </w:r>
          </w:p>
        </w:tc>
      </w:tr>
      <w:tr w:rsidR="00437DE5" w:rsidRPr="00A037C4" w:rsidTr="00450BD0">
        <w:tc>
          <w:tcPr>
            <w:tcW w:w="9629" w:type="dxa"/>
          </w:tcPr>
          <w:p w:rsidR="00437DE5" w:rsidRPr="007334AE" w:rsidRDefault="00437DE5" w:rsidP="00450BD0">
            <w:pPr>
              <w:rPr>
                <w:i/>
              </w:rPr>
            </w:pPr>
            <w:r w:rsidRPr="00A037C4">
              <w:rPr>
                <w:b/>
              </w:rPr>
              <w:t xml:space="preserve">Siūlymai dėl projekto įgyvendinimo / statuso reikalingumo: </w:t>
            </w:r>
            <w:r w:rsidRPr="00A037C4">
              <w:rPr>
                <w:i/>
              </w:rPr>
              <w:t xml:space="preserve">Siūlome </w:t>
            </w:r>
            <w:r w:rsidRPr="00A037C4">
              <w:rPr>
                <w:b/>
                <w:i/>
              </w:rPr>
              <w:t>palikti</w:t>
            </w:r>
            <w:r w:rsidRPr="00A037C4">
              <w:rPr>
                <w:i/>
              </w:rPr>
              <w:t xml:space="preserve"> valstybei svarbaus ekonominio projekto statusą.</w:t>
            </w:r>
          </w:p>
        </w:tc>
      </w:tr>
    </w:tbl>
    <w:p w:rsidR="005B7582" w:rsidRDefault="005B7582"/>
    <w:p w:rsidR="00DE4259" w:rsidRDefault="00DE4259"/>
    <w:p w:rsidR="00DE4259" w:rsidRDefault="00DE4259" w:rsidP="00DE4259">
      <w:pPr>
        <w:jc w:val="center"/>
      </w:pPr>
      <w:r>
        <w:t>________</w:t>
      </w:r>
    </w:p>
    <w:sectPr w:rsidR="00DE4259" w:rsidSect="00486A07">
      <w:headerReference w:type="default" r:id="rId7"/>
      <w:headerReference w:type="first" r:id="rId8"/>
      <w:pgSz w:w="11906" w:h="16838" w:code="9"/>
      <w:pgMar w:top="1135" w:right="566" w:bottom="993"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DE5" w:rsidRDefault="00437DE5" w:rsidP="00437DE5">
      <w:r>
        <w:separator/>
      </w:r>
    </w:p>
  </w:endnote>
  <w:endnote w:type="continuationSeparator" w:id="0">
    <w:p w:rsidR="00437DE5" w:rsidRDefault="00437DE5" w:rsidP="0043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DE5" w:rsidRDefault="00437DE5" w:rsidP="00437DE5">
      <w:r>
        <w:separator/>
      </w:r>
    </w:p>
  </w:footnote>
  <w:footnote w:type="continuationSeparator" w:id="0">
    <w:p w:rsidR="00437DE5" w:rsidRDefault="00437DE5" w:rsidP="00437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78122"/>
      <w:docPartObj>
        <w:docPartGallery w:val="Page Numbers (Top of Page)"/>
        <w:docPartUnique/>
      </w:docPartObj>
    </w:sdtPr>
    <w:sdtContent>
      <w:p w:rsidR="00437DE5" w:rsidRDefault="00437DE5">
        <w:pPr>
          <w:pStyle w:val="Antrats"/>
          <w:jc w:val="center"/>
        </w:pPr>
        <w:r>
          <w:fldChar w:fldCharType="begin"/>
        </w:r>
        <w:r>
          <w:instrText>PAGE   \* MERGEFORMAT</w:instrText>
        </w:r>
        <w:r>
          <w:fldChar w:fldCharType="separate"/>
        </w:r>
        <w:r w:rsidR="00486A07">
          <w:rPr>
            <w:noProof/>
          </w:rPr>
          <w:t>2</w:t>
        </w:r>
        <w:r>
          <w:fldChar w:fldCharType="end"/>
        </w:r>
      </w:p>
    </w:sdtContent>
  </w:sdt>
  <w:p w:rsidR="00437DE5" w:rsidRDefault="00437D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DE5" w:rsidRDefault="00437DE5">
    <w:pPr>
      <w:pStyle w:val="Antrats"/>
      <w:jc w:val="center"/>
    </w:pPr>
  </w:p>
  <w:p w:rsidR="00437DE5" w:rsidRDefault="00437D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1E6"/>
    <w:multiLevelType w:val="hybridMultilevel"/>
    <w:tmpl w:val="E0DCF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D21698"/>
    <w:multiLevelType w:val="hybridMultilevel"/>
    <w:tmpl w:val="44B05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E5"/>
    <w:rsid w:val="002422D1"/>
    <w:rsid w:val="00437DE5"/>
    <w:rsid w:val="00486A07"/>
    <w:rsid w:val="005B7582"/>
    <w:rsid w:val="00DE4259"/>
    <w:rsid w:val="00F17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25F2"/>
  <w15:chartTrackingRefBased/>
  <w15:docId w15:val="{8FE1732C-1C80-43B7-8994-B7A0F9AD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7DE5"/>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rsid w:val="00437DE5"/>
    <w:pPr>
      <w:spacing w:after="160" w:line="259" w:lineRule="auto"/>
      <w:ind w:left="720"/>
      <w:contextualSpacing/>
      <w:jc w:val="left"/>
    </w:pPr>
    <w:rPr>
      <w:rFonts w:asciiTheme="minorHAnsi" w:eastAsiaTheme="minorHAnsi" w:hAnsiTheme="minorHAnsi" w:cstheme="minorBidi"/>
      <w:sz w:val="22"/>
      <w:szCs w:val="22"/>
      <w:lang w:val="en-US"/>
    </w:rPr>
  </w:style>
  <w:style w:type="table" w:styleId="Lentelstinklelis">
    <w:name w:val="Table Grid"/>
    <w:basedOn w:val="prastojilentel"/>
    <w:uiPriority w:val="39"/>
    <w:rsid w:val="00437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37DE5"/>
    <w:pPr>
      <w:tabs>
        <w:tab w:val="center" w:pos="4819"/>
        <w:tab w:val="right" w:pos="9638"/>
      </w:tabs>
    </w:pPr>
  </w:style>
  <w:style w:type="character" w:customStyle="1" w:styleId="AntratsDiagrama">
    <w:name w:val="Antraštės Diagrama"/>
    <w:basedOn w:val="Numatytasispastraiposriftas"/>
    <w:link w:val="Antrats"/>
    <w:uiPriority w:val="99"/>
    <w:rsid w:val="00437DE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37DE5"/>
    <w:pPr>
      <w:tabs>
        <w:tab w:val="center" w:pos="4819"/>
        <w:tab w:val="right" w:pos="9638"/>
      </w:tabs>
    </w:pPr>
  </w:style>
  <w:style w:type="character" w:customStyle="1" w:styleId="PoratDiagrama">
    <w:name w:val="Poraštė Diagrama"/>
    <w:basedOn w:val="Numatytasispastraiposriftas"/>
    <w:link w:val="Porat"/>
    <w:uiPriority w:val="99"/>
    <w:rsid w:val="00437DE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2464</Words>
  <Characters>1406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u m</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Pasakarnis Virginijus</dc:creator>
  <cp:keywords/>
  <dc:description/>
  <cp:lastModifiedBy>Pasakarnis Virginijus</cp:lastModifiedBy>
  <cp:revision>3</cp:revision>
  <dcterms:created xsi:type="dcterms:W3CDTF">2018-05-02T10:22:00Z</dcterms:created>
  <dcterms:modified xsi:type="dcterms:W3CDTF">2018-05-02T10:22:00Z</dcterms:modified>
</cp:coreProperties>
</file>