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E6A9B" w14:textId="77777777" w:rsidR="00CA1B68" w:rsidRPr="0031259F" w:rsidRDefault="00CA1B68" w:rsidP="004E6F94">
      <w:pPr>
        <w:pStyle w:val="Antrat2"/>
        <w:jc w:val="center"/>
        <w:rPr>
          <w:b w:val="0"/>
          <w:sz w:val="22"/>
          <w:szCs w:val="22"/>
        </w:rPr>
      </w:pPr>
      <w:r w:rsidRPr="0031259F">
        <w:rPr>
          <w:sz w:val="22"/>
          <w:szCs w:val="22"/>
        </w:rPr>
        <w:t>DERINIMO PAŽYMA</w:t>
      </w:r>
    </w:p>
    <w:p w14:paraId="1DCF5EB5" w14:textId="2A598359" w:rsidR="00CA1B68" w:rsidRPr="00B010F6" w:rsidRDefault="00330902" w:rsidP="00330902">
      <w:pPr>
        <w:spacing w:after="0" w:line="240" w:lineRule="auto"/>
        <w:jc w:val="center"/>
        <w:rPr>
          <w:rFonts w:ascii="Times New Roman" w:hAnsi="Times New Roman" w:cs="Times New Roman"/>
          <w:b/>
          <w:bCs/>
        </w:rPr>
      </w:pPr>
      <w:r w:rsidRPr="00B010F6">
        <w:rPr>
          <w:rFonts w:ascii="Times New Roman" w:hAnsi="Times New Roman" w:cs="Times New Roman"/>
          <w:b/>
          <w:bCs/>
        </w:rPr>
        <w:t>DĖL</w:t>
      </w:r>
      <w:r w:rsidRPr="00B010F6">
        <w:rPr>
          <w:rFonts w:ascii="Times New Roman" w:hAnsi="Times New Roman" w:cs="Times New Roman"/>
          <w:b/>
          <w:bCs/>
          <w:i/>
        </w:rPr>
        <w:t xml:space="preserve"> </w:t>
      </w:r>
      <w:r w:rsidRPr="00B010F6">
        <w:rPr>
          <w:rFonts w:ascii="Times New Roman" w:hAnsi="Times New Roman" w:cs="Times New Roman"/>
          <w:b/>
          <w:lang w:eastAsia="lt-LT"/>
        </w:rPr>
        <w:t>LIETUVOS RESPUBLIKOS VYRIAUSYBĖS NUTARIMO „</w:t>
      </w:r>
      <w:r w:rsidRPr="00B010F6">
        <w:rPr>
          <w:rFonts w:ascii="Times New Roman" w:hAnsi="Times New Roman" w:cs="Times New Roman"/>
          <w:b/>
        </w:rPr>
        <w:t>DĖL L</w:t>
      </w:r>
      <w:r w:rsidRPr="00B010F6">
        <w:rPr>
          <w:rFonts w:ascii="Times New Roman" w:hAnsi="Times New Roman" w:cs="Times New Roman"/>
          <w:b/>
          <w:bCs/>
        </w:rPr>
        <w:t>IETUVOS RESPUBLIKOS VALSTYBĖS TARNYBOS ĮSTATYMO NR.</w:t>
      </w:r>
      <w:r w:rsidR="007D3FD0">
        <w:rPr>
          <w:rFonts w:ascii="Times New Roman" w:hAnsi="Times New Roman" w:cs="Times New Roman"/>
          <w:b/>
          <w:bCs/>
        </w:rPr>
        <w:t> </w:t>
      </w:r>
      <w:r w:rsidRPr="00B010F6">
        <w:rPr>
          <w:rFonts w:ascii="Times New Roman" w:hAnsi="Times New Roman" w:cs="Times New Roman"/>
          <w:b/>
          <w:bCs/>
        </w:rPr>
        <w:t>VIII-1316 PAKEITIMO ĮSTATYMO NR. XIII-1370 3 STRAIPSNIO PAKEITIMO ĮSTATYMO PROJEKTO NR. XIIIP-3913 IR LIETUVOS RESPUBLIKOS VALSTYBĖS TARNYBOS ĮSTATYMO NR.</w:t>
      </w:r>
      <w:r w:rsidR="007D3FD0">
        <w:rPr>
          <w:rFonts w:ascii="Times New Roman" w:hAnsi="Times New Roman" w:cs="Times New Roman"/>
          <w:b/>
          <w:bCs/>
        </w:rPr>
        <w:t> </w:t>
      </w:r>
      <w:r w:rsidRPr="00B010F6">
        <w:rPr>
          <w:rFonts w:ascii="Times New Roman" w:hAnsi="Times New Roman" w:cs="Times New Roman"/>
          <w:b/>
          <w:bCs/>
        </w:rPr>
        <w:t>VIII-1316 49 IR 51 STRAIPSNIŲ PAKEITIMO ĮSTATYMO PROJEKTO NR. XIIIP-4439” PROJEKTĄ (TOLIAU – NUTARIMO PROJEKTAS)</w:t>
      </w:r>
    </w:p>
    <w:p w14:paraId="20490E9F" w14:textId="77777777" w:rsidR="00330902" w:rsidRPr="00330902" w:rsidRDefault="00330902" w:rsidP="00330902">
      <w:pPr>
        <w:spacing w:after="0" w:line="240" w:lineRule="auto"/>
        <w:jc w:val="center"/>
        <w:rPr>
          <w:rFonts w:ascii="Times New Roman" w:hAnsi="Times New Roman" w:cs="Times New Roman"/>
          <w:b/>
          <w:sz w:val="24"/>
          <w:szCs w:val="24"/>
        </w:rPr>
      </w:pPr>
    </w:p>
    <w:tbl>
      <w:tblPr>
        <w:tblStyle w:val="Lentelstinklelis"/>
        <w:tblW w:w="15735" w:type="dxa"/>
        <w:tblInd w:w="-176" w:type="dxa"/>
        <w:tblLayout w:type="fixed"/>
        <w:tblLook w:val="04A0" w:firstRow="1" w:lastRow="0" w:firstColumn="1" w:lastColumn="0" w:noHBand="0" w:noVBand="1"/>
      </w:tblPr>
      <w:tblGrid>
        <w:gridCol w:w="597"/>
        <w:gridCol w:w="1842"/>
        <w:gridCol w:w="7371"/>
        <w:gridCol w:w="5925"/>
      </w:tblGrid>
      <w:tr w:rsidR="00226F12" w:rsidRPr="008A0DB7" w14:paraId="2A28EF0D" w14:textId="77777777" w:rsidTr="008A0DB7">
        <w:tc>
          <w:tcPr>
            <w:tcW w:w="597" w:type="dxa"/>
          </w:tcPr>
          <w:p w14:paraId="3771036C" w14:textId="77777777" w:rsidR="00226F12" w:rsidRPr="008A0DB7" w:rsidRDefault="00226F12" w:rsidP="008A0DB7">
            <w:pPr>
              <w:jc w:val="center"/>
              <w:rPr>
                <w:rFonts w:ascii="Times New Roman" w:hAnsi="Times New Roman" w:cs="Times New Roman"/>
                <w:b/>
                <w:sz w:val="24"/>
                <w:szCs w:val="24"/>
              </w:rPr>
            </w:pPr>
            <w:r w:rsidRPr="008A0DB7">
              <w:rPr>
                <w:rFonts w:ascii="Times New Roman" w:hAnsi="Times New Roman" w:cs="Times New Roman"/>
                <w:b/>
                <w:sz w:val="24"/>
                <w:szCs w:val="24"/>
              </w:rPr>
              <w:t>Eil. Nr.</w:t>
            </w:r>
          </w:p>
        </w:tc>
        <w:tc>
          <w:tcPr>
            <w:tcW w:w="1842" w:type="dxa"/>
          </w:tcPr>
          <w:p w14:paraId="059D0C85" w14:textId="77777777" w:rsidR="00226F12" w:rsidRPr="008A0DB7" w:rsidRDefault="00226F12" w:rsidP="008A0DB7">
            <w:pPr>
              <w:pStyle w:val="Antrat1"/>
              <w:jc w:val="center"/>
              <w:outlineLvl w:val="0"/>
              <w:rPr>
                <w:b/>
                <w:szCs w:val="24"/>
              </w:rPr>
            </w:pPr>
            <w:r w:rsidRPr="008A0DB7">
              <w:rPr>
                <w:b/>
                <w:szCs w:val="24"/>
              </w:rPr>
              <w:t>Institucijos pavadinimas (rašto data ir Nr.)</w:t>
            </w:r>
          </w:p>
        </w:tc>
        <w:tc>
          <w:tcPr>
            <w:tcW w:w="7371" w:type="dxa"/>
          </w:tcPr>
          <w:p w14:paraId="74F60C53" w14:textId="77777777" w:rsidR="00226F12" w:rsidRPr="008A0DB7" w:rsidRDefault="00226F12" w:rsidP="008A0DB7">
            <w:pPr>
              <w:pStyle w:val="Antrat1"/>
              <w:jc w:val="center"/>
              <w:outlineLvl w:val="0"/>
              <w:rPr>
                <w:b/>
                <w:szCs w:val="24"/>
              </w:rPr>
            </w:pPr>
            <w:r w:rsidRPr="008A0DB7">
              <w:rPr>
                <w:b/>
                <w:szCs w:val="24"/>
              </w:rPr>
              <w:t>Pastabos ir pasiūlymai</w:t>
            </w:r>
          </w:p>
        </w:tc>
        <w:tc>
          <w:tcPr>
            <w:tcW w:w="5925" w:type="dxa"/>
          </w:tcPr>
          <w:p w14:paraId="1E43CD55" w14:textId="77777777" w:rsidR="00226F12" w:rsidRPr="008A0DB7" w:rsidRDefault="00226F12" w:rsidP="008A0DB7">
            <w:pPr>
              <w:ind w:firstLine="33"/>
              <w:jc w:val="center"/>
              <w:rPr>
                <w:rFonts w:ascii="Times New Roman" w:hAnsi="Times New Roman" w:cs="Times New Roman"/>
                <w:b/>
                <w:sz w:val="24"/>
                <w:szCs w:val="24"/>
              </w:rPr>
            </w:pPr>
            <w:r w:rsidRPr="008A0DB7">
              <w:rPr>
                <w:rFonts w:ascii="Times New Roman" w:hAnsi="Times New Roman" w:cs="Times New Roman"/>
                <w:b/>
                <w:sz w:val="24"/>
                <w:szCs w:val="24"/>
              </w:rPr>
              <w:t>Argumentai dėl pastabų, į kurias neatsižvelgta arba atsižvelgta iš dalies</w:t>
            </w:r>
          </w:p>
        </w:tc>
      </w:tr>
      <w:tr w:rsidR="009207A2" w:rsidRPr="008A0DB7" w14:paraId="5B3C1550" w14:textId="77777777" w:rsidTr="008A0DB7">
        <w:tc>
          <w:tcPr>
            <w:tcW w:w="597" w:type="dxa"/>
          </w:tcPr>
          <w:p w14:paraId="1013E826" w14:textId="68730914" w:rsidR="009207A2" w:rsidRPr="008A0DB7" w:rsidRDefault="00330902" w:rsidP="008A0DB7">
            <w:pPr>
              <w:jc w:val="center"/>
              <w:rPr>
                <w:rFonts w:ascii="Times New Roman" w:hAnsi="Times New Roman" w:cs="Times New Roman"/>
              </w:rPr>
            </w:pPr>
            <w:r w:rsidRPr="008A0DB7">
              <w:rPr>
                <w:rFonts w:ascii="Times New Roman" w:hAnsi="Times New Roman" w:cs="Times New Roman"/>
              </w:rPr>
              <w:t>1</w:t>
            </w:r>
            <w:r w:rsidR="00283043" w:rsidRPr="008A0DB7">
              <w:rPr>
                <w:rFonts w:ascii="Times New Roman" w:hAnsi="Times New Roman" w:cs="Times New Roman"/>
              </w:rPr>
              <w:t>.</w:t>
            </w:r>
          </w:p>
        </w:tc>
        <w:tc>
          <w:tcPr>
            <w:tcW w:w="1842" w:type="dxa"/>
          </w:tcPr>
          <w:p w14:paraId="66BDC03C" w14:textId="7009528F" w:rsidR="00722965" w:rsidRPr="008A0DB7" w:rsidRDefault="00FE53D4" w:rsidP="00722965">
            <w:pPr>
              <w:rPr>
                <w:rFonts w:ascii="Times New Roman" w:hAnsi="Times New Roman" w:cs="Times New Roman"/>
              </w:rPr>
            </w:pPr>
            <w:r w:rsidRPr="008A0DB7">
              <w:rPr>
                <w:rFonts w:ascii="Times New Roman" w:hAnsi="Times New Roman" w:cs="Times New Roman"/>
              </w:rPr>
              <w:t>Teisingumo ministerijos 2020-0</w:t>
            </w:r>
            <w:r w:rsidR="00330902" w:rsidRPr="008A0DB7">
              <w:rPr>
                <w:rFonts w:ascii="Times New Roman" w:hAnsi="Times New Roman" w:cs="Times New Roman"/>
              </w:rPr>
              <w:t>6</w:t>
            </w:r>
            <w:r w:rsidRPr="008A0DB7">
              <w:rPr>
                <w:rFonts w:ascii="Times New Roman" w:hAnsi="Times New Roman" w:cs="Times New Roman"/>
              </w:rPr>
              <w:t>-</w:t>
            </w:r>
            <w:r w:rsidR="00722965">
              <w:rPr>
                <w:rFonts w:ascii="Times New Roman" w:hAnsi="Times New Roman" w:cs="Times New Roman"/>
              </w:rPr>
              <w:t>11</w:t>
            </w:r>
            <w:r w:rsidRPr="008A0DB7">
              <w:rPr>
                <w:rFonts w:ascii="Times New Roman" w:hAnsi="Times New Roman" w:cs="Times New Roman"/>
              </w:rPr>
              <w:t xml:space="preserve"> raštas Nr. </w:t>
            </w:r>
            <w:bookmarkStart w:id="0" w:name="_GoBack"/>
            <w:bookmarkEnd w:id="0"/>
            <w:r w:rsidR="00722965" w:rsidRPr="00722965">
              <w:rPr>
                <w:rFonts w:ascii="Times New Roman" w:hAnsi="Times New Roman" w:cs="Times New Roman"/>
              </w:rPr>
              <w:t xml:space="preserve"> (1.6E) 2T-804</w:t>
            </w:r>
          </w:p>
        </w:tc>
        <w:tc>
          <w:tcPr>
            <w:tcW w:w="7371" w:type="dxa"/>
          </w:tcPr>
          <w:p w14:paraId="35FE68BE" w14:textId="0F39E066" w:rsidR="009207A2" w:rsidRPr="008A0DB7" w:rsidRDefault="00E51B32" w:rsidP="008A0DB7">
            <w:pPr>
              <w:tabs>
                <w:tab w:val="left" w:pos="2662"/>
                <w:tab w:val="right" w:pos="9638"/>
              </w:tabs>
              <w:suppressAutoHyphens/>
              <w:jc w:val="both"/>
              <w:rPr>
                <w:rFonts w:ascii="Times New Roman" w:hAnsi="Times New Roman" w:cs="Times New Roman"/>
                <w:spacing w:val="-2"/>
              </w:rPr>
            </w:pPr>
            <w:r w:rsidRPr="008A0DB7">
              <w:rPr>
                <w:rFonts w:ascii="Times New Roman" w:hAnsi="Times New Roman" w:cs="Times New Roman"/>
              </w:rPr>
              <w:t xml:space="preserve">2. Taip pat darbo sutarčių dėl </w:t>
            </w:r>
            <w:proofErr w:type="spellStart"/>
            <w:r w:rsidRPr="008A0DB7">
              <w:rPr>
                <w:rFonts w:ascii="Times New Roman" w:hAnsi="Times New Roman" w:cs="Times New Roman"/>
              </w:rPr>
              <w:t>mentoriaus</w:t>
            </w:r>
            <w:proofErr w:type="spellEnd"/>
            <w:r w:rsidRPr="008A0DB7">
              <w:rPr>
                <w:rFonts w:ascii="Times New Roman" w:hAnsi="Times New Roman" w:cs="Times New Roman"/>
              </w:rPr>
              <w:t xml:space="preserve"> sudarymą riboja ir aiškių kriterijų, kada tokia sutartis gali būti sudaroma, nebuvimas, kas procesą daro neskaidriu ir galimai nepatraukliu. Pastebėtina, kad aiškių kriterijų nebuvimas būtų ir valstybės tarnybos santykių pratęsimo atveju, kadangi nei įstatymo projekte XIIIP-3913, nei derinamame nutarimo projekte nesiūloma nustatyti aiškių kriterijų, kuriais remiantis toks sprendimas galėtų (ar turėtų) būti priimtas. Toks reguliavimas kritikuotinas skaidrumo aspektu bei sudaro prielaidas piktnaudžiavimui, nevienodos praktikos formavimuisi ir asmenų lygiateisiškumo principo pažeidimui. Šiuo aspektu taip pat paminėtinas Konstitucinio Teismo 2006 m. gegužės 9 d. nutarimas, kuriuo teisinis reguliavimas dėl teisėjų įgaliojimų pratęsimo buvo pripažintas prieštaraujančiu Lietuvos Respublikos Konstitucijai. Taigi aktualios konstitucinės doktrinos nuostatos suponuoja tai, kad konstituciškai pateisinamas gali būti tik toks įgaliojimų pratęsimo instituto teisinis reguliavimas, kuomet sprendimas dėl valstybės tarnautojo įgaliojimų pratęsimo ar nepratęsimo nepriklausytų išimtinai tik nuo subjekto, turinčio įgaliojimus paskirti asmenį į pareigas ir atleisti iš jų, subjektyvios valios. Siūlytina šiuo aspektu nustatomą reguliavimą tobulinti.</w:t>
            </w:r>
          </w:p>
        </w:tc>
        <w:tc>
          <w:tcPr>
            <w:tcW w:w="5925" w:type="dxa"/>
          </w:tcPr>
          <w:p w14:paraId="371DE9D2" w14:textId="70651A7C" w:rsidR="00E51B32" w:rsidRPr="008A0DB7" w:rsidRDefault="00E51B32" w:rsidP="008A0DB7">
            <w:pPr>
              <w:jc w:val="both"/>
              <w:rPr>
                <w:rFonts w:ascii="Times New Roman" w:hAnsi="Times New Roman" w:cs="Times New Roman"/>
                <w:b/>
                <w:spacing w:val="-2"/>
              </w:rPr>
            </w:pPr>
            <w:r w:rsidRPr="008A0DB7">
              <w:rPr>
                <w:rFonts w:ascii="Times New Roman" w:hAnsi="Times New Roman" w:cs="Times New Roman"/>
                <w:b/>
                <w:spacing w:val="-2"/>
              </w:rPr>
              <w:t>Atsižvelgta iš dalies.</w:t>
            </w:r>
          </w:p>
          <w:p w14:paraId="4029B01C" w14:textId="77777777" w:rsidR="00E51B32" w:rsidRPr="008A0DB7" w:rsidRDefault="00E51B32" w:rsidP="008A0DB7">
            <w:pPr>
              <w:pStyle w:val="Paprastasistekstas"/>
              <w:jc w:val="both"/>
              <w:rPr>
                <w:rFonts w:ascii="Times New Roman" w:hAnsi="Times New Roman" w:cs="Times New Roman"/>
                <w:szCs w:val="22"/>
              </w:rPr>
            </w:pPr>
            <w:r w:rsidRPr="008A0DB7">
              <w:rPr>
                <w:rFonts w:ascii="Times New Roman" w:hAnsi="Times New Roman" w:cs="Times New Roman"/>
                <w:szCs w:val="22"/>
              </w:rPr>
              <w:t xml:space="preserve">Nutarimo projektas papildytas nuostatomis, kad esant poreikiui, atsižvelgdamas į valstybės tarnautojo kvalifikaciją, įstaigos vadovas pratęsia tarnybą. </w:t>
            </w:r>
          </w:p>
          <w:p w14:paraId="0DA70373" w14:textId="12F8DD2F" w:rsidR="009710D9" w:rsidRPr="008A0DB7" w:rsidRDefault="00E51B32" w:rsidP="007D3FD0">
            <w:pPr>
              <w:pStyle w:val="Paprastasistekstas"/>
              <w:jc w:val="both"/>
              <w:rPr>
                <w:rFonts w:ascii="Times New Roman" w:hAnsi="Times New Roman" w:cs="Times New Roman"/>
                <w:spacing w:val="-2"/>
                <w:szCs w:val="22"/>
              </w:rPr>
            </w:pPr>
            <w:r w:rsidRPr="008A0DB7">
              <w:rPr>
                <w:rFonts w:ascii="Times New Roman" w:hAnsi="Times New Roman" w:cs="Times New Roman"/>
                <w:szCs w:val="22"/>
              </w:rPr>
              <w:t xml:space="preserve">Už žmogiškųjų išteklių valdymą įstaigoje atsakingas įstaigos vadovas. Taigi, atsižvelgdamas į poreikį, kiekvienu konkrečiu atveju įstaigos vadovas sprendžia, ar tikslinga pratęsti tarnybą, ar ne. Kriterijų, sąlygų ir aplinkybių, kurioms esant privaloma pratęsti tarnybą nustatyti nėra tikslinga, nes kiekviena konkreti situacija gali būti </w:t>
            </w:r>
            <w:r w:rsidR="007D3FD0">
              <w:rPr>
                <w:rFonts w:ascii="Times New Roman" w:hAnsi="Times New Roman" w:cs="Times New Roman"/>
                <w:szCs w:val="22"/>
              </w:rPr>
              <w:t>vis kitokia</w:t>
            </w:r>
            <w:r w:rsidRPr="008A0DB7">
              <w:rPr>
                <w:rFonts w:ascii="Times New Roman" w:hAnsi="Times New Roman" w:cs="Times New Roman"/>
                <w:szCs w:val="22"/>
              </w:rPr>
              <w:t>:</w:t>
            </w:r>
            <w:r w:rsidR="007D3FD0">
              <w:rPr>
                <w:rFonts w:ascii="Times New Roman" w:hAnsi="Times New Roman" w:cs="Times New Roman"/>
                <w:szCs w:val="22"/>
              </w:rPr>
              <w:t xml:space="preserve"> </w:t>
            </w:r>
            <w:r w:rsidRPr="008A0DB7">
              <w:rPr>
                <w:rFonts w:ascii="Times New Roman" w:hAnsi="Times New Roman" w:cs="Times New Roman"/>
                <w:szCs w:val="22"/>
              </w:rPr>
              <w:t>pratęsimą gali sąlygoti ir apskritai žmogiškųjų išteklių trūkumas įstaigoje, ir būtinybė tarnyboje išlaikyti itin aukštos kvalifikacijos valstybės tarnautoją, arba itin specifinė valstybės tarnautojo veikla ir nėra jo pakeičiamumo ir pan.</w:t>
            </w:r>
          </w:p>
        </w:tc>
      </w:tr>
      <w:tr w:rsidR="008A0DB7" w:rsidRPr="008A0DB7" w14:paraId="0D6893CF" w14:textId="77777777" w:rsidTr="008A0DB7">
        <w:tc>
          <w:tcPr>
            <w:tcW w:w="597" w:type="dxa"/>
          </w:tcPr>
          <w:p w14:paraId="2E7F55AD" w14:textId="77777777" w:rsidR="008A0DB7" w:rsidRPr="008A0DB7" w:rsidRDefault="008A0DB7" w:rsidP="008A0DB7">
            <w:pPr>
              <w:jc w:val="center"/>
              <w:rPr>
                <w:rFonts w:ascii="Times New Roman" w:hAnsi="Times New Roman" w:cs="Times New Roman"/>
              </w:rPr>
            </w:pPr>
          </w:p>
        </w:tc>
        <w:tc>
          <w:tcPr>
            <w:tcW w:w="1842" w:type="dxa"/>
          </w:tcPr>
          <w:p w14:paraId="6606969A" w14:textId="77777777" w:rsidR="008A0DB7" w:rsidRPr="008A0DB7" w:rsidRDefault="008A0DB7" w:rsidP="008A0DB7">
            <w:pPr>
              <w:rPr>
                <w:rFonts w:ascii="Times New Roman" w:hAnsi="Times New Roman" w:cs="Times New Roman"/>
              </w:rPr>
            </w:pPr>
          </w:p>
        </w:tc>
        <w:tc>
          <w:tcPr>
            <w:tcW w:w="7371" w:type="dxa"/>
          </w:tcPr>
          <w:p w14:paraId="25CC7A19" w14:textId="0F4B1E84" w:rsidR="008A0DB7" w:rsidRPr="008A0DB7" w:rsidRDefault="008A0DB7" w:rsidP="008A0DB7">
            <w:pPr>
              <w:tabs>
                <w:tab w:val="left" w:pos="2662"/>
                <w:tab w:val="right" w:pos="9638"/>
              </w:tabs>
              <w:suppressAutoHyphens/>
              <w:jc w:val="both"/>
              <w:rPr>
                <w:rFonts w:ascii="Times New Roman" w:hAnsi="Times New Roman" w:cs="Times New Roman"/>
              </w:rPr>
            </w:pPr>
            <w:r w:rsidRPr="008A0DB7">
              <w:rPr>
                <w:rFonts w:ascii="Times New Roman" w:hAnsi="Times New Roman" w:cs="Times New Roman"/>
              </w:rPr>
              <w:t xml:space="preserve">3. Įstatymo projektu XIIIP-4439 siūlomi pakeitimai leistų asmeniui, neturinčiam aukštojo išsilavinimo, nededant jokių pastangų, net iki 10 metų (skaičiuojant nuo pakeitimų įsigaliojimo 2019 m. sausio 1 d.) eiti pareigas, kurioms reikalaujamas aukštasis išsilavinimas. Tokios ilgos išimties taikymas keltų rimtų abejonių dėl pačio reguliavimo, reikalaujančio aukštojo išsilavinimo einant konkrečias pareigas, pagrįstumo ir proporcingumo, o išimties nustatymas nebegalėtų būti grindžiamas teisėtų lūkesčių apsaugos principu, nes gerokai (2-3 kartus) viršytų prisitaikymui prie naujų reikalavimų reikalingą terminą. Valstybės tarnyboje pareigų neinantiems asmenims aukštojo mokslo reikalavimas stojant į valstybės tarnybą pradėtas taikyti pilna apimtimi nuo pat pakeitimų įsigaliojimo, neatsižvelgiant į tai, kiek iki senatvės pensijos amžiaus jiems liko, todėl kiltų ir asmenų lygiateisiškumo klausimas. Pastebėtina, kad susiklosčiusi </w:t>
            </w:r>
            <w:proofErr w:type="spellStart"/>
            <w:r w:rsidRPr="008A0DB7">
              <w:rPr>
                <w:rFonts w:ascii="Times New Roman" w:hAnsi="Times New Roman" w:cs="Times New Roman"/>
              </w:rPr>
              <w:t>teisėkūrinė</w:t>
            </w:r>
            <w:proofErr w:type="spellEnd"/>
            <w:r w:rsidRPr="008A0DB7">
              <w:rPr>
                <w:rFonts w:ascii="Times New Roman" w:hAnsi="Times New Roman" w:cs="Times New Roman"/>
              </w:rPr>
              <w:t xml:space="preserve"> praktika tiek valstybės tarnyboje, tiek kitose srityse, kuriose taikomi išsilavinimo </w:t>
            </w:r>
            <w:r w:rsidRPr="008A0DB7">
              <w:rPr>
                <w:rFonts w:ascii="Times New Roman" w:hAnsi="Times New Roman" w:cs="Times New Roman"/>
              </w:rPr>
              <w:lastRenderedPageBreak/>
              <w:t xml:space="preserve">ar kvalifikacijos reikalavimai, išimtį asmenims, kuriems iki pensinio amžiaus įgijimo liko mažiau kaip 5 metai, taiko įvertinant naujo reguliavimo įsigaliojimo momentą (o ne pereinamojo laikotarpio pabaigos momentą), o reikalavimo turėti atitinkamą išsilavinimą ar kvalifikaciją taikymo atidėjimas šio reikalavimo įsigaliojimo metu atitinkamas pareigas einantiems asmenims formuluojamas įvertinant reikiamą terminą panaikinti turimo išsilavinimo ir (ar) kvalifikacijos skirtumą, </w:t>
            </w:r>
            <w:r w:rsidRPr="008A0DB7">
              <w:rPr>
                <w:rFonts w:ascii="Times New Roman" w:eastAsia="SimSun" w:hAnsi="Times New Roman" w:cs="Times New Roman"/>
                <w:bCs/>
              </w:rPr>
              <w:t xml:space="preserve">todėl įstatymo XIIIP-4439 str. 3 str. 17 d. nuostatos, nustatydamos išimtį iki 2024 m. sausio 1 d., lygiomis dalimis tiek apsaugojo asmenis, kuriems pakeitimų įsigaliojimo momentu iki pensijos buvo likę mažiau nei 5 metai, tiek kitiems asmenims, ėjusiems pareigas valstybės tarnyboje, nustatė pakankamą terminą trūkstamam išsilavinimui įgyti. </w:t>
            </w:r>
            <w:r w:rsidRPr="008A0DB7">
              <w:rPr>
                <w:rFonts w:ascii="Times New Roman" w:hAnsi="Times New Roman" w:cs="Times New Roman"/>
              </w:rPr>
              <w:t xml:space="preserve">Įvertindamas mokymosi visą gyvenimą principą, asmuo pats įvertina aukštojo mokslo neįgijimo pasekmes ir priima geriausiai jo interesus atitinkantį sprendimą (šiuo atveju iki 2024 m. sausio 1 d. įgyti aukštąjį išsilavinimą (kadangi tam numatytas pakankamas terminas) ar pasitraukti iš valstybės tarnybos be išeitinės išmokos). </w:t>
            </w:r>
          </w:p>
        </w:tc>
        <w:tc>
          <w:tcPr>
            <w:tcW w:w="5925" w:type="dxa"/>
          </w:tcPr>
          <w:p w14:paraId="7FFB3540" w14:textId="77777777" w:rsidR="008A0DB7" w:rsidRPr="008A0DB7" w:rsidRDefault="008A0DB7" w:rsidP="008A0DB7">
            <w:pPr>
              <w:jc w:val="both"/>
              <w:rPr>
                <w:rFonts w:ascii="Times New Roman" w:hAnsi="Times New Roman" w:cs="Times New Roman"/>
                <w:b/>
                <w:spacing w:val="-2"/>
              </w:rPr>
            </w:pPr>
            <w:r w:rsidRPr="008A0DB7">
              <w:rPr>
                <w:rFonts w:ascii="Times New Roman" w:hAnsi="Times New Roman" w:cs="Times New Roman"/>
                <w:b/>
                <w:spacing w:val="-2"/>
              </w:rPr>
              <w:lastRenderedPageBreak/>
              <w:t>Neatsižvelgta.</w:t>
            </w:r>
          </w:p>
          <w:p w14:paraId="3074D6FE" w14:textId="439D7E24" w:rsidR="008A0DB7" w:rsidRPr="008A0DB7" w:rsidRDefault="008A0DB7" w:rsidP="0040513D">
            <w:pPr>
              <w:tabs>
                <w:tab w:val="left" w:pos="1134"/>
              </w:tabs>
              <w:jc w:val="both"/>
              <w:rPr>
                <w:rFonts w:ascii="Times New Roman" w:hAnsi="Times New Roman" w:cs="Times New Roman"/>
                <w:b/>
                <w:spacing w:val="-2"/>
              </w:rPr>
            </w:pPr>
            <w:r w:rsidRPr="008A0DB7">
              <w:rPr>
                <w:rFonts w:ascii="Times New Roman" w:hAnsi="Times New Roman" w:cs="Times New Roman"/>
                <w:shd w:val="clear" w:color="auto" w:fill="FFFFFF"/>
              </w:rPr>
              <w:t xml:space="preserve">Remiantis Valstybės tarnautojų registro duomenimis 2020 m. gegužės 22 d. buvo 270 </w:t>
            </w:r>
            <w:r w:rsidRPr="008A0DB7">
              <w:rPr>
                <w:rFonts w:ascii="Times New Roman" w:hAnsi="Times New Roman" w:cs="Times New Roman"/>
              </w:rPr>
              <w:t xml:space="preserve">valstybės tarnautojų, kurie neturi aukštojo išsilavinimo ir kuriems 2024 m. sausio 1 d. iki pensinio amžiaus bus likę mažiau nei 5 metai. Tai sudaro 1,1 proc. nuo visų karjeros valstybės tarnautojų skaičiaus. Atsižvelgiant į tai, kad šis pakeitimas nebūtų plataus taikymo, nes paliestų nedidelį asmenų ratą, manytina, </w:t>
            </w:r>
            <w:r w:rsidRPr="0040513D">
              <w:rPr>
                <w:rFonts w:ascii="Times New Roman" w:hAnsi="Times New Roman" w:cs="Times New Roman"/>
              </w:rPr>
              <w:t xml:space="preserve">kad </w:t>
            </w:r>
            <w:r w:rsidR="00924E08">
              <w:rPr>
                <w:rFonts w:ascii="Times New Roman" w:hAnsi="Times New Roman" w:cs="Times New Roman"/>
              </w:rPr>
              <w:t xml:space="preserve">toks </w:t>
            </w:r>
            <w:r w:rsidR="0040513D" w:rsidRPr="0040513D">
              <w:rPr>
                <w:rFonts w:ascii="Times New Roman" w:hAnsi="Times New Roman" w:cs="Times New Roman"/>
              </w:rPr>
              <w:t xml:space="preserve">pakeitimas būtų socialiai pateisinamas. </w:t>
            </w:r>
          </w:p>
        </w:tc>
      </w:tr>
      <w:tr w:rsidR="00E51B32" w:rsidRPr="008A0DB7" w14:paraId="472880D1" w14:textId="77777777" w:rsidTr="008A0DB7">
        <w:tc>
          <w:tcPr>
            <w:tcW w:w="597" w:type="dxa"/>
          </w:tcPr>
          <w:p w14:paraId="0091EBBE" w14:textId="6336DC46" w:rsidR="00E51B32" w:rsidRPr="008A0DB7" w:rsidRDefault="00E51B32" w:rsidP="008A0DB7">
            <w:pPr>
              <w:jc w:val="center"/>
              <w:rPr>
                <w:rFonts w:ascii="Times New Roman" w:hAnsi="Times New Roman" w:cs="Times New Roman"/>
              </w:rPr>
            </w:pPr>
            <w:r w:rsidRPr="008A0DB7">
              <w:rPr>
                <w:rFonts w:ascii="Times New Roman" w:hAnsi="Times New Roman" w:cs="Times New Roman"/>
              </w:rPr>
              <w:t xml:space="preserve">2. </w:t>
            </w:r>
          </w:p>
        </w:tc>
        <w:tc>
          <w:tcPr>
            <w:tcW w:w="1842" w:type="dxa"/>
          </w:tcPr>
          <w:p w14:paraId="790D972F" w14:textId="0CD0022F" w:rsidR="00E51B32" w:rsidRPr="008A0DB7" w:rsidRDefault="00E51B32" w:rsidP="008A0DB7">
            <w:pPr>
              <w:rPr>
                <w:rFonts w:ascii="Times New Roman" w:hAnsi="Times New Roman" w:cs="Times New Roman"/>
              </w:rPr>
            </w:pPr>
            <w:r w:rsidRPr="008A0DB7">
              <w:rPr>
                <w:rFonts w:ascii="Times New Roman" w:hAnsi="Times New Roman" w:cs="Times New Roman"/>
              </w:rPr>
              <w:t>Užsienio reikalų ministerijos 2020-06-10 raštas Nr. (4.11E)3-2464</w:t>
            </w:r>
          </w:p>
        </w:tc>
        <w:tc>
          <w:tcPr>
            <w:tcW w:w="7371" w:type="dxa"/>
          </w:tcPr>
          <w:p w14:paraId="196DEB00" w14:textId="0771FE11" w:rsidR="00E51B32" w:rsidRPr="008A0DB7" w:rsidRDefault="00E51B32" w:rsidP="008A0DB7">
            <w:pPr>
              <w:tabs>
                <w:tab w:val="left" w:pos="283"/>
                <w:tab w:val="left" w:pos="1985"/>
                <w:tab w:val="left" w:pos="2977"/>
              </w:tabs>
              <w:jc w:val="both"/>
              <w:rPr>
                <w:rFonts w:ascii="Times New Roman" w:hAnsi="Times New Roman" w:cs="Times New Roman"/>
                <w:iCs/>
                <w:lang w:eastAsia="lt-LT"/>
              </w:rPr>
            </w:pPr>
            <w:r w:rsidRPr="008A0DB7">
              <w:rPr>
                <w:rFonts w:ascii="Times New Roman" w:hAnsi="Times New Roman" w:cs="Times New Roman"/>
                <w:bCs/>
              </w:rPr>
              <w:t xml:space="preserve">Užsienio reikalų ministerija Lietuvos Respublikos valstybės tarnybos įstatymo Nr. VIII-1316 49 ir 51 straipsnių pakeitimo įstatymo projektui Nr. XIIIP-4439 pritaria tik su toliau išdėstyta išlyga. Keičiamo Lietuvos Respublikos valstybės tarnybos įstatymo 49 straipsnio 7 dalyje nustatyta, kad valstybės tarnautojo tarnybą gali pratęsti jį į pareigas priimantis asmuo, </w:t>
            </w:r>
            <w:r w:rsidRPr="008A0DB7">
              <w:rPr>
                <w:rFonts w:ascii="Times New Roman" w:hAnsi="Times New Roman" w:cs="Times New Roman"/>
                <w:iCs/>
              </w:rPr>
              <w:t xml:space="preserve">tačiau nėra nustatomos pratęsimo sąlygos ar aplinkybės, kurioms esant tarnyba galėtų būti pratęsta. Jų nenustačius, sprendimas pratęsti tarnybą priklausytų tik nuo subjektyvaus priimančio į pareigas asmens sprendimo. Atsižvelgiant į tai ir siekiant išvengti galimo neskaidrumo, siūlytina </w:t>
            </w:r>
            <w:r w:rsidRPr="008A0DB7">
              <w:rPr>
                <w:rFonts w:ascii="Times New Roman" w:hAnsi="Times New Roman" w:cs="Times New Roman"/>
                <w:iCs/>
                <w:lang w:eastAsia="lt-LT"/>
              </w:rPr>
              <w:t>patikslinti įstatymo pakeitimo projektą ir tarnybos pratęsimą susieti su aiškiomis, bendromis visiems ir žinomomis iš anksto sąlygomis, nustatytomis įstatymu.</w:t>
            </w:r>
          </w:p>
        </w:tc>
        <w:tc>
          <w:tcPr>
            <w:tcW w:w="5925" w:type="dxa"/>
          </w:tcPr>
          <w:p w14:paraId="119FE5BF" w14:textId="77777777" w:rsidR="00E51B32" w:rsidRPr="008A0DB7" w:rsidRDefault="00E51B32" w:rsidP="008A0DB7">
            <w:pPr>
              <w:jc w:val="both"/>
              <w:rPr>
                <w:rFonts w:ascii="Times New Roman" w:hAnsi="Times New Roman" w:cs="Times New Roman"/>
                <w:b/>
                <w:spacing w:val="-2"/>
              </w:rPr>
            </w:pPr>
            <w:r w:rsidRPr="008A0DB7">
              <w:rPr>
                <w:rFonts w:ascii="Times New Roman" w:hAnsi="Times New Roman" w:cs="Times New Roman"/>
                <w:b/>
                <w:spacing w:val="-2"/>
              </w:rPr>
              <w:t>Atsižvelgta iš dalies.</w:t>
            </w:r>
          </w:p>
          <w:p w14:paraId="611A8C89" w14:textId="77777777" w:rsidR="00E51B32" w:rsidRPr="008A0DB7" w:rsidRDefault="00E51B32" w:rsidP="008A0DB7">
            <w:pPr>
              <w:pStyle w:val="Paprastasistekstas"/>
              <w:jc w:val="both"/>
              <w:rPr>
                <w:rFonts w:ascii="Times New Roman" w:hAnsi="Times New Roman" w:cs="Times New Roman"/>
                <w:szCs w:val="22"/>
              </w:rPr>
            </w:pPr>
            <w:r w:rsidRPr="008A0DB7">
              <w:rPr>
                <w:rFonts w:ascii="Times New Roman" w:hAnsi="Times New Roman" w:cs="Times New Roman"/>
                <w:szCs w:val="22"/>
              </w:rPr>
              <w:t xml:space="preserve">Nutarimo projektas papildytas nuostatomis, kad esant poreikiui, atsižvelgdamas į valstybės tarnautojo kvalifikaciją, įstaigos vadovas pratęsia tarnybą. </w:t>
            </w:r>
          </w:p>
          <w:p w14:paraId="28DD26DC" w14:textId="19EA9B43" w:rsidR="00E51B32" w:rsidRPr="008A0DB7" w:rsidRDefault="00E51B32" w:rsidP="007D3FD0">
            <w:pPr>
              <w:pStyle w:val="Paprastasistekstas"/>
              <w:jc w:val="both"/>
              <w:rPr>
                <w:rFonts w:ascii="Times New Roman" w:hAnsi="Times New Roman" w:cs="Times New Roman"/>
                <w:bCs/>
                <w:szCs w:val="22"/>
                <w:lang w:eastAsia="lt-LT"/>
              </w:rPr>
            </w:pPr>
            <w:r w:rsidRPr="008A0DB7">
              <w:rPr>
                <w:rFonts w:ascii="Times New Roman" w:hAnsi="Times New Roman" w:cs="Times New Roman"/>
                <w:szCs w:val="22"/>
              </w:rPr>
              <w:t xml:space="preserve">Už žmogiškųjų išteklių valdymą įstaigoje atsakingas įstaigos vadovas. Taigi, atsižvelgdamas į poreikį, kiekvienu konkrečiu atveju įstaigos vadovas sprendžia, ar tikslinga pratęsti tarnybą, ar ne. Kriterijų, sąlygų ir aplinkybių, kurioms esant privaloma pratęsti tarnybą nustatyti nėra tikslinga, nes kiekviena konkreti situacija gali būti </w:t>
            </w:r>
            <w:r w:rsidR="007D3FD0">
              <w:rPr>
                <w:rFonts w:ascii="Times New Roman" w:hAnsi="Times New Roman" w:cs="Times New Roman"/>
                <w:szCs w:val="22"/>
              </w:rPr>
              <w:t>vis kitokia</w:t>
            </w:r>
            <w:r w:rsidRPr="008A0DB7">
              <w:rPr>
                <w:rFonts w:ascii="Times New Roman" w:hAnsi="Times New Roman" w:cs="Times New Roman"/>
                <w:szCs w:val="22"/>
              </w:rPr>
              <w:t>: pratęsimą gali sąlygoti ir apskritai žmogiškųjų išteklių trūkumas įstaigoje, ir būtinybė tarnyboje išlaikyti itin aukštos kvalifikacijos valstybės tarnautoją, arba itin specifinė valstybės tarnautojo veikla ir nėra jo pakeičiamumo ir pan.</w:t>
            </w:r>
          </w:p>
        </w:tc>
      </w:tr>
    </w:tbl>
    <w:p w14:paraId="35546619" w14:textId="74077B91" w:rsidR="0031259F" w:rsidRPr="0031259F" w:rsidRDefault="00B3094C">
      <w:pPr>
        <w:spacing w:after="0" w:line="240" w:lineRule="auto"/>
        <w:jc w:val="center"/>
        <w:rPr>
          <w:rFonts w:ascii="Times New Roman" w:hAnsi="Times New Roman" w:cs="Times New Roman"/>
        </w:rPr>
      </w:pPr>
      <w:r w:rsidRPr="0031259F">
        <w:rPr>
          <w:rFonts w:ascii="Times New Roman" w:hAnsi="Times New Roman" w:cs="Times New Roman"/>
        </w:rPr>
        <w:t>_____________________________</w:t>
      </w:r>
    </w:p>
    <w:sectPr w:rsidR="0031259F" w:rsidRPr="0031259F" w:rsidSect="00423D45">
      <w:headerReference w:type="default" r:id="rId8"/>
      <w:pgSz w:w="16838" w:h="11906" w:orient="landscape"/>
      <w:pgMar w:top="851"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090A5" w14:textId="77777777" w:rsidR="008063C8" w:rsidRDefault="008063C8" w:rsidP="00BF24D3">
      <w:pPr>
        <w:spacing w:after="0" w:line="240" w:lineRule="auto"/>
      </w:pPr>
      <w:r>
        <w:separator/>
      </w:r>
    </w:p>
  </w:endnote>
  <w:endnote w:type="continuationSeparator" w:id="0">
    <w:p w14:paraId="5A102862" w14:textId="77777777" w:rsidR="008063C8" w:rsidRDefault="008063C8" w:rsidP="00BF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ndale Sans UI">
    <w:charset w:val="00"/>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0EF44" w14:textId="77777777" w:rsidR="008063C8" w:rsidRDefault="008063C8" w:rsidP="00BF24D3">
      <w:pPr>
        <w:spacing w:after="0" w:line="240" w:lineRule="auto"/>
      </w:pPr>
      <w:r>
        <w:separator/>
      </w:r>
    </w:p>
  </w:footnote>
  <w:footnote w:type="continuationSeparator" w:id="0">
    <w:p w14:paraId="602F2938" w14:textId="77777777" w:rsidR="008063C8" w:rsidRDefault="008063C8" w:rsidP="00BF2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029003"/>
      <w:docPartObj>
        <w:docPartGallery w:val="Page Numbers (Top of Page)"/>
        <w:docPartUnique/>
      </w:docPartObj>
    </w:sdtPr>
    <w:sdtEndPr/>
    <w:sdtContent>
      <w:p w14:paraId="2015DFBF" w14:textId="77777777" w:rsidR="000943EE" w:rsidRDefault="000943EE">
        <w:pPr>
          <w:pStyle w:val="Antrats"/>
          <w:jc w:val="center"/>
        </w:pPr>
        <w:r>
          <w:fldChar w:fldCharType="begin"/>
        </w:r>
        <w:r>
          <w:instrText>PAGE   \* MERGEFORMAT</w:instrText>
        </w:r>
        <w:r>
          <w:fldChar w:fldCharType="separate"/>
        </w:r>
        <w:r w:rsidR="00722965">
          <w:rPr>
            <w:noProof/>
          </w:rPr>
          <w:t>2</w:t>
        </w:r>
        <w:r>
          <w:fldChar w:fldCharType="end"/>
        </w:r>
      </w:p>
    </w:sdtContent>
  </w:sdt>
  <w:p w14:paraId="02355CFC" w14:textId="77777777" w:rsidR="000943EE" w:rsidRDefault="000943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A7EB22"/>
    <w:multiLevelType w:val="singleLevel"/>
    <w:tmpl w:val="BCA7EB22"/>
    <w:lvl w:ilvl="0">
      <w:start w:val="1"/>
      <w:numFmt w:val="decimal"/>
      <w:suff w:val="space"/>
      <w:lvlText w:val="%1."/>
      <w:lvlJc w:val="left"/>
      <w:pPr>
        <w:ind w:left="0" w:firstLine="0"/>
      </w:pPr>
    </w:lvl>
  </w:abstractNum>
  <w:abstractNum w:abstractNumId="1" w15:restartNumberingAfterBreak="0">
    <w:nsid w:val="06744F4E"/>
    <w:multiLevelType w:val="hybridMultilevel"/>
    <w:tmpl w:val="FBC674B0"/>
    <w:lvl w:ilvl="0" w:tplc="0FF4546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80F4ED9"/>
    <w:multiLevelType w:val="multilevel"/>
    <w:tmpl w:val="45B251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782C9D"/>
    <w:multiLevelType w:val="hybridMultilevel"/>
    <w:tmpl w:val="1D689A58"/>
    <w:lvl w:ilvl="0" w:tplc="32008C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A622CB"/>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A859ED"/>
    <w:multiLevelType w:val="hybridMultilevel"/>
    <w:tmpl w:val="31CCE3DA"/>
    <w:lvl w:ilvl="0" w:tplc="0427000F">
      <w:start w:val="1"/>
      <w:numFmt w:val="decimal"/>
      <w:lvlText w:val="%1."/>
      <w:lvlJc w:val="left"/>
      <w:pPr>
        <w:ind w:left="720" w:hanging="360"/>
      </w:pPr>
    </w:lvl>
    <w:lvl w:ilvl="1" w:tplc="D58AC5D8">
      <w:start w:val="10"/>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510E0"/>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0E532FFE"/>
    <w:multiLevelType w:val="hybridMultilevel"/>
    <w:tmpl w:val="62D063AC"/>
    <w:lvl w:ilvl="0" w:tplc="67F457F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10787BC1"/>
    <w:multiLevelType w:val="multilevel"/>
    <w:tmpl w:val="C176653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913A54"/>
    <w:multiLevelType w:val="hybridMultilevel"/>
    <w:tmpl w:val="00EEE5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060C5"/>
    <w:multiLevelType w:val="hybridMultilevel"/>
    <w:tmpl w:val="1D92EDAA"/>
    <w:lvl w:ilvl="0" w:tplc="0608AA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268418F"/>
    <w:multiLevelType w:val="hybridMultilevel"/>
    <w:tmpl w:val="0542384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EE4F4D"/>
    <w:multiLevelType w:val="hybridMultilevel"/>
    <w:tmpl w:val="D5FCD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D36B94"/>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1B6479C0"/>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1D8A6479"/>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56002A3"/>
    <w:multiLevelType w:val="multilevel"/>
    <w:tmpl w:val="16C6EC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5C3A90"/>
    <w:multiLevelType w:val="hybridMultilevel"/>
    <w:tmpl w:val="A990A06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67194E"/>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2F312FB2"/>
    <w:multiLevelType w:val="multilevel"/>
    <w:tmpl w:val="FCFCE6C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0A53E6"/>
    <w:multiLevelType w:val="hybridMultilevel"/>
    <w:tmpl w:val="3E8E429E"/>
    <w:lvl w:ilvl="0" w:tplc="3E7A480A">
      <w:start w:val="62"/>
      <w:numFmt w:val="bullet"/>
      <w:lvlText w:val="-"/>
      <w:lvlJc w:val="left"/>
      <w:pPr>
        <w:ind w:left="927" w:hanging="360"/>
      </w:pPr>
      <w:rPr>
        <w:rFonts w:ascii="Times New Roman" w:eastAsia="Andale Sans U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3E2C515B"/>
    <w:multiLevelType w:val="hybridMultilevel"/>
    <w:tmpl w:val="046CDC7A"/>
    <w:lvl w:ilvl="0" w:tplc="C5A25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02E6270"/>
    <w:multiLevelType w:val="hybridMultilevel"/>
    <w:tmpl w:val="5F04A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A33987"/>
    <w:multiLevelType w:val="hybridMultilevel"/>
    <w:tmpl w:val="3078ED4A"/>
    <w:lvl w:ilvl="0" w:tplc="67F457F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4BA24B89"/>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4D6730E0"/>
    <w:multiLevelType w:val="hybridMultilevel"/>
    <w:tmpl w:val="DC1CB7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D86600"/>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509F2225"/>
    <w:multiLevelType w:val="hybridMultilevel"/>
    <w:tmpl w:val="1DC2EE54"/>
    <w:lvl w:ilvl="0" w:tplc="56CAE19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8" w15:restartNumberingAfterBreak="0">
    <w:nsid w:val="53B51F23"/>
    <w:multiLevelType w:val="hybridMultilevel"/>
    <w:tmpl w:val="077A50C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3657BB"/>
    <w:multiLevelType w:val="multilevel"/>
    <w:tmpl w:val="DBF83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4D12A4"/>
    <w:multiLevelType w:val="multilevel"/>
    <w:tmpl w:val="45B251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AFBA1F"/>
    <w:multiLevelType w:val="singleLevel"/>
    <w:tmpl w:val="5EAFBA1F"/>
    <w:lvl w:ilvl="0">
      <w:start w:val="1"/>
      <w:numFmt w:val="decimal"/>
      <w:suff w:val="space"/>
      <w:lvlText w:val="%1."/>
      <w:lvlJc w:val="left"/>
    </w:lvl>
  </w:abstractNum>
  <w:abstractNum w:abstractNumId="32" w15:restartNumberingAfterBreak="0">
    <w:nsid w:val="61526108"/>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39C1184"/>
    <w:multiLevelType w:val="hybridMultilevel"/>
    <w:tmpl w:val="8CE83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051BC7"/>
    <w:multiLevelType w:val="hybridMultilevel"/>
    <w:tmpl w:val="DADA665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DE1620"/>
    <w:multiLevelType w:val="multilevel"/>
    <w:tmpl w:val="45B2514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4757BBC"/>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7" w15:restartNumberingAfterBreak="0">
    <w:nsid w:val="76892BDB"/>
    <w:multiLevelType w:val="hybridMultilevel"/>
    <w:tmpl w:val="80EA0EC6"/>
    <w:lvl w:ilvl="0" w:tplc="7102E464">
      <w:start w:val="1"/>
      <w:numFmt w:val="decimal"/>
      <w:lvlText w:val="%1."/>
      <w:lvlJc w:val="left"/>
      <w:pPr>
        <w:ind w:left="1607"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38" w15:restartNumberingAfterBreak="0">
    <w:nsid w:val="7AC64365"/>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9" w15:restartNumberingAfterBreak="0">
    <w:nsid w:val="7AEC72B6"/>
    <w:multiLevelType w:val="hybridMultilevel"/>
    <w:tmpl w:val="BDDE5F40"/>
    <w:lvl w:ilvl="0" w:tplc="0427000F">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ED152B"/>
    <w:multiLevelType w:val="hybridMultilevel"/>
    <w:tmpl w:val="95902D2E"/>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38"/>
  </w:num>
  <w:num w:numId="3">
    <w:abstractNumId w:val="18"/>
  </w:num>
  <w:num w:numId="4">
    <w:abstractNumId w:val="24"/>
  </w:num>
  <w:num w:numId="5">
    <w:abstractNumId w:val="36"/>
  </w:num>
  <w:num w:numId="6">
    <w:abstractNumId w:val="6"/>
  </w:num>
  <w:num w:numId="7">
    <w:abstractNumId w:val="26"/>
  </w:num>
  <w:num w:numId="8">
    <w:abstractNumId w:val="4"/>
  </w:num>
  <w:num w:numId="9">
    <w:abstractNumId w:val="15"/>
  </w:num>
  <w:num w:numId="10">
    <w:abstractNumId w:val="14"/>
  </w:num>
  <w:num w:numId="11">
    <w:abstractNumId w:val="11"/>
  </w:num>
  <w:num w:numId="12">
    <w:abstractNumId w:val="39"/>
  </w:num>
  <w:num w:numId="13">
    <w:abstractNumId w:val="28"/>
  </w:num>
  <w:num w:numId="14">
    <w:abstractNumId w:val="34"/>
  </w:num>
  <w:num w:numId="15">
    <w:abstractNumId w:val="13"/>
  </w:num>
  <w:num w:numId="16">
    <w:abstractNumId w:val="33"/>
  </w:num>
  <w:num w:numId="17">
    <w:abstractNumId w:val="12"/>
  </w:num>
  <w:num w:numId="18">
    <w:abstractNumId w:val="32"/>
  </w:num>
  <w:num w:numId="19">
    <w:abstractNumId w:val="17"/>
  </w:num>
  <w:num w:numId="20">
    <w:abstractNumId w:val="3"/>
  </w:num>
  <w:num w:numId="21">
    <w:abstractNumId w:val="2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
  </w:num>
  <w:num w:numId="26">
    <w:abstractNumId w:val="30"/>
  </w:num>
  <w:num w:numId="27">
    <w:abstractNumId w:val="35"/>
  </w:num>
  <w:num w:numId="28">
    <w:abstractNumId w:val="8"/>
  </w:num>
  <w:num w:numId="29">
    <w:abstractNumId w:val="29"/>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6"/>
  </w:num>
  <w:num w:numId="33">
    <w:abstractNumId w:val="23"/>
  </w:num>
  <w:num w:numId="34">
    <w:abstractNumId w:val="7"/>
  </w:num>
  <w:num w:numId="35">
    <w:abstractNumId w:val="27"/>
  </w:num>
  <w:num w:numId="36">
    <w:abstractNumId w:val="25"/>
  </w:num>
  <w:num w:numId="37">
    <w:abstractNumId w:val="5"/>
  </w:num>
  <w:num w:numId="38">
    <w:abstractNumId w:val="19"/>
  </w:num>
  <w:num w:numId="39">
    <w:abstractNumId w:val="20"/>
  </w:num>
  <w:num w:numId="40">
    <w:abstractNumId w:val="0"/>
    <w:lvlOverride w:ilvl="0">
      <w:startOverride w:val="1"/>
    </w:lvlOverride>
  </w:num>
  <w:num w:numId="41">
    <w:abstractNumId w:val="9"/>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45"/>
    <w:rsid w:val="0000180A"/>
    <w:rsid w:val="00005DAC"/>
    <w:rsid w:val="00006685"/>
    <w:rsid w:val="00015762"/>
    <w:rsid w:val="00015B2A"/>
    <w:rsid w:val="000249DF"/>
    <w:rsid w:val="00024D88"/>
    <w:rsid w:val="00027EDA"/>
    <w:rsid w:val="00030835"/>
    <w:rsid w:val="00031E62"/>
    <w:rsid w:val="00042FAA"/>
    <w:rsid w:val="00047D3A"/>
    <w:rsid w:val="000608A1"/>
    <w:rsid w:val="000639C2"/>
    <w:rsid w:val="00071A72"/>
    <w:rsid w:val="000779C9"/>
    <w:rsid w:val="00081F23"/>
    <w:rsid w:val="0008573F"/>
    <w:rsid w:val="00085CA2"/>
    <w:rsid w:val="0009234B"/>
    <w:rsid w:val="00092E04"/>
    <w:rsid w:val="00093CC2"/>
    <w:rsid w:val="000943EE"/>
    <w:rsid w:val="000964D7"/>
    <w:rsid w:val="0009769D"/>
    <w:rsid w:val="000A7748"/>
    <w:rsid w:val="000B2974"/>
    <w:rsid w:val="000B2CEB"/>
    <w:rsid w:val="000B2CF5"/>
    <w:rsid w:val="000B4FF2"/>
    <w:rsid w:val="000C1CEC"/>
    <w:rsid w:val="000C2037"/>
    <w:rsid w:val="000D2431"/>
    <w:rsid w:val="000D6B5D"/>
    <w:rsid w:val="000E4124"/>
    <w:rsid w:val="000F003F"/>
    <w:rsid w:val="000F076C"/>
    <w:rsid w:val="000F1618"/>
    <w:rsid w:val="001151AB"/>
    <w:rsid w:val="00116492"/>
    <w:rsid w:val="00120624"/>
    <w:rsid w:val="0012579E"/>
    <w:rsid w:val="0013685C"/>
    <w:rsid w:val="00140BB7"/>
    <w:rsid w:val="00144CCB"/>
    <w:rsid w:val="0014667B"/>
    <w:rsid w:val="00160382"/>
    <w:rsid w:val="00166B5B"/>
    <w:rsid w:val="00166DC5"/>
    <w:rsid w:val="00173A2B"/>
    <w:rsid w:val="00176A18"/>
    <w:rsid w:val="001A2B2D"/>
    <w:rsid w:val="001A3AC1"/>
    <w:rsid w:val="001B2C8E"/>
    <w:rsid w:val="001C3599"/>
    <w:rsid w:val="001C4799"/>
    <w:rsid w:val="001C55FE"/>
    <w:rsid w:val="001C7876"/>
    <w:rsid w:val="001D1EAB"/>
    <w:rsid w:val="001D27C5"/>
    <w:rsid w:val="001D7512"/>
    <w:rsid w:val="001E0CDC"/>
    <w:rsid w:val="001E307B"/>
    <w:rsid w:val="001F26CA"/>
    <w:rsid w:val="001F47B0"/>
    <w:rsid w:val="001F4A86"/>
    <w:rsid w:val="001F525F"/>
    <w:rsid w:val="00202A6E"/>
    <w:rsid w:val="002074A3"/>
    <w:rsid w:val="00211E14"/>
    <w:rsid w:val="00213F6B"/>
    <w:rsid w:val="00217867"/>
    <w:rsid w:val="00220288"/>
    <w:rsid w:val="00222270"/>
    <w:rsid w:val="00225EDC"/>
    <w:rsid w:val="00226F12"/>
    <w:rsid w:val="00236ED1"/>
    <w:rsid w:val="00237A5A"/>
    <w:rsid w:val="002418C4"/>
    <w:rsid w:val="00245119"/>
    <w:rsid w:val="002457C3"/>
    <w:rsid w:val="00261F2F"/>
    <w:rsid w:val="00263A55"/>
    <w:rsid w:val="002662CC"/>
    <w:rsid w:val="002747AA"/>
    <w:rsid w:val="00283043"/>
    <w:rsid w:val="002921C0"/>
    <w:rsid w:val="002924BF"/>
    <w:rsid w:val="00293C38"/>
    <w:rsid w:val="00293E34"/>
    <w:rsid w:val="002A5A77"/>
    <w:rsid w:val="002B5BE4"/>
    <w:rsid w:val="002C5A38"/>
    <w:rsid w:val="002C5AF3"/>
    <w:rsid w:val="002D3284"/>
    <w:rsid w:val="002D6EC1"/>
    <w:rsid w:val="002E0D36"/>
    <w:rsid w:val="002E75DE"/>
    <w:rsid w:val="002F5679"/>
    <w:rsid w:val="002F58D2"/>
    <w:rsid w:val="0030091E"/>
    <w:rsid w:val="00305F78"/>
    <w:rsid w:val="0031259F"/>
    <w:rsid w:val="003266D5"/>
    <w:rsid w:val="00330902"/>
    <w:rsid w:val="00332FFB"/>
    <w:rsid w:val="003436DA"/>
    <w:rsid w:val="0034433E"/>
    <w:rsid w:val="00350E61"/>
    <w:rsid w:val="003A14BF"/>
    <w:rsid w:val="003B241E"/>
    <w:rsid w:val="003B75A1"/>
    <w:rsid w:val="003C261D"/>
    <w:rsid w:val="003C36F6"/>
    <w:rsid w:val="003C4EEC"/>
    <w:rsid w:val="003D4764"/>
    <w:rsid w:val="003E43D6"/>
    <w:rsid w:val="003F6A9A"/>
    <w:rsid w:val="003F7D6C"/>
    <w:rsid w:val="004028C2"/>
    <w:rsid w:val="004049BF"/>
    <w:rsid w:val="00404D3C"/>
    <w:rsid w:val="0040513D"/>
    <w:rsid w:val="00422EE1"/>
    <w:rsid w:val="00423D45"/>
    <w:rsid w:val="00433614"/>
    <w:rsid w:val="00444CD2"/>
    <w:rsid w:val="00455E9B"/>
    <w:rsid w:val="00456C4E"/>
    <w:rsid w:val="00463311"/>
    <w:rsid w:val="00497236"/>
    <w:rsid w:val="004A08A1"/>
    <w:rsid w:val="004A62E1"/>
    <w:rsid w:val="004A6B95"/>
    <w:rsid w:val="004C10EF"/>
    <w:rsid w:val="004C111D"/>
    <w:rsid w:val="004C3B15"/>
    <w:rsid w:val="004C571A"/>
    <w:rsid w:val="004C58F3"/>
    <w:rsid w:val="004D385D"/>
    <w:rsid w:val="004E0E53"/>
    <w:rsid w:val="004E6F94"/>
    <w:rsid w:val="004E79EB"/>
    <w:rsid w:val="004F704B"/>
    <w:rsid w:val="00502D16"/>
    <w:rsid w:val="005044EB"/>
    <w:rsid w:val="005048F4"/>
    <w:rsid w:val="00506FCA"/>
    <w:rsid w:val="00536234"/>
    <w:rsid w:val="00545BFF"/>
    <w:rsid w:val="00552549"/>
    <w:rsid w:val="005675BA"/>
    <w:rsid w:val="00573648"/>
    <w:rsid w:val="005856E9"/>
    <w:rsid w:val="00592EA0"/>
    <w:rsid w:val="0059569C"/>
    <w:rsid w:val="00595D54"/>
    <w:rsid w:val="005A73E6"/>
    <w:rsid w:val="005B2A14"/>
    <w:rsid w:val="005B371D"/>
    <w:rsid w:val="005C13DB"/>
    <w:rsid w:val="005C4F59"/>
    <w:rsid w:val="005C6E6A"/>
    <w:rsid w:val="005D3911"/>
    <w:rsid w:val="005D61C6"/>
    <w:rsid w:val="005E201B"/>
    <w:rsid w:val="005E5D40"/>
    <w:rsid w:val="005E764C"/>
    <w:rsid w:val="005E7EA9"/>
    <w:rsid w:val="005F58A7"/>
    <w:rsid w:val="005F65D5"/>
    <w:rsid w:val="006141F8"/>
    <w:rsid w:val="00616C15"/>
    <w:rsid w:val="00617E67"/>
    <w:rsid w:val="00620357"/>
    <w:rsid w:val="00623B3F"/>
    <w:rsid w:val="00641889"/>
    <w:rsid w:val="00667E45"/>
    <w:rsid w:val="00680B5C"/>
    <w:rsid w:val="00680CE4"/>
    <w:rsid w:val="00680E4B"/>
    <w:rsid w:val="00692B64"/>
    <w:rsid w:val="006967C7"/>
    <w:rsid w:val="006A2F32"/>
    <w:rsid w:val="006B5132"/>
    <w:rsid w:val="006C3B53"/>
    <w:rsid w:val="006E0168"/>
    <w:rsid w:val="006E41C5"/>
    <w:rsid w:val="006E60B4"/>
    <w:rsid w:val="0070021F"/>
    <w:rsid w:val="007078CA"/>
    <w:rsid w:val="00707D39"/>
    <w:rsid w:val="00722965"/>
    <w:rsid w:val="00724F35"/>
    <w:rsid w:val="00725189"/>
    <w:rsid w:val="007268E6"/>
    <w:rsid w:val="00726921"/>
    <w:rsid w:val="007270CB"/>
    <w:rsid w:val="00731F3E"/>
    <w:rsid w:val="007363CB"/>
    <w:rsid w:val="0073724F"/>
    <w:rsid w:val="00751971"/>
    <w:rsid w:val="00757440"/>
    <w:rsid w:val="0076349F"/>
    <w:rsid w:val="007642AC"/>
    <w:rsid w:val="00770E9A"/>
    <w:rsid w:val="007722BF"/>
    <w:rsid w:val="00782882"/>
    <w:rsid w:val="007856D9"/>
    <w:rsid w:val="007957DE"/>
    <w:rsid w:val="007B0281"/>
    <w:rsid w:val="007B2FB5"/>
    <w:rsid w:val="007B5F16"/>
    <w:rsid w:val="007B6750"/>
    <w:rsid w:val="007C3CCD"/>
    <w:rsid w:val="007C4625"/>
    <w:rsid w:val="007D3FD0"/>
    <w:rsid w:val="007D42F4"/>
    <w:rsid w:val="007D439A"/>
    <w:rsid w:val="007E6734"/>
    <w:rsid w:val="007F49D2"/>
    <w:rsid w:val="007F520A"/>
    <w:rsid w:val="0080267B"/>
    <w:rsid w:val="00805DC9"/>
    <w:rsid w:val="008063C8"/>
    <w:rsid w:val="00810744"/>
    <w:rsid w:val="00810765"/>
    <w:rsid w:val="0081425B"/>
    <w:rsid w:val="008171C4"/>
    <w:rsid w:val="00820385"/>
    <w:rsid w:val="008334D8"/>
    <w:rsid w:val="00834310"/>
    <w:rsid w:val="0083509A"/>
    <w:rsid w:val="00844A07"/>
    <w:rsid w:val="008451A2"/>
    <w:rsid w:val="008568EE"/>
    <w:rsid w:val="00857A9A"/>
    <w:rsid w:val="00867D63"/>
    <w:rsid w:val="00872749"/>
    <w:rsid w:val="00880131"/>
    <w:rsid w:val="0088533A"/>
    <w:rsid w:val="0088726B"/>
    <w:rsid w:val="0089457D"/>
    <w:rsid w:val="008976BB"/>
    <w:rsid w:val="008A0DB7"/>
    <w:rsid w:val="008A447D"/>
    <w:rsid w:val="008A5B6F"/>
    <w:rsid w:val="008B1403"/>
    <w:rsid w:val="008C13BB"/>
    <w:rsid w:val="008C17AC"/>
    <w:rsid w:val="008C368E"/>
    <w:rsid w:val="008C4E0B"/>
    <w:rsid w:val="008D2ED9"/>
    <w:rsid w:val="008E0011"/>
    <w:rsid w:val="008E1B3F"/>
    <w:rsid w:val="008F55D1"/>
    <w:rsid w:val="008F68B7"/>
    <w:rsid w:val="008F703F"/>
    <w:rsid w:val="008F7D2B"/>
    <w:rsid w:val="009014CD"/>
    <w:rsid w:val="00907363"/>
    <w:rsid w:val="00910FFB"/>
    <w:rsid w:val="0091397D"/>
    <w:rsid w:val="00913F5E"/>
    <w:rsid w:val="009207A2"/>
    <w:rsid w:val="009216E3"/>
    <w:rsid w:val="0092242F"/>
    <w:rsid w:val="00922609"/>
    <w:rsid w:val="00922A87"/>
    <w:rsid w:val="00924BF2"/>
    <w:rsid w:val="00924E08"/>
    <w:rsid w:val="00927114"/>
    <w:rsid w:val="00932000"/>
    <w:rsid w:val="00932258"/>
    <w:rsid w:val="00936E44"/>
    <w:rsid w:val="009424E5"/>
    <w:rsid w:val="00943787"/>
    <w:rsid w:val="00947224"/>
    <w:rsid w:val="00947919"/>
    <w:rsid w:val="00950F4D"/>
    <w:rsid w:val="00965843"/>
    <w:rsid w:val="009710D9"/>
    <w:rsid w:val="00971B0F"/>
    <w:rsid w:val="009766E4"/>
    <w:rsid w:val="00977132"/>
    <w:rsid w:val="00980B8D"/>
    <w:rsid w:val="00980C98"/>
    <w:rsid w:val="009A347F"/>
    <w:rsid w:val="009A5DB3"/>
    <w:rsid w:val="009B49CC"/>
    <w:rsid w:val="009C283A"/>
    <w:rsid w:val="009D6CBF"/>
    <w:rsid w:val="009E601E"/>
    <w:rsid w:val="009F4959"/>
    <w:rsid w:val="00A00671"/>
    <w:rsid w:val="00A0359F"/>
    <w:rsid w:val="00A12DF4"/>
    <w:rsid w:val="00A1547A"/>
    <w:rsid w:val="00A24E4E"/>
    <w:rsid w:val="00A25CFE"/>
    <w:rsid w:val="00A35CDD"/>
    <w:rsid w:val="00A402E0"/>
    <w:rsid w:val="00A4410D"/>
    <w:rsid w:val="00A46249"/>
    <w:rsid w:val="00A54A48"/>
    <w:rsid w:val="00A81D73"/>
    <w:rsid w:val="00A825A6"/>
    <w:rsid w:val="00A967DE"/>
    <w:rsid w:val="00A9773B"/>
    <w:rsid w:val="00AA0E8A"/>
    <w:rsid w:val="00AA63BB"/>
    <w:rsid w:val="00AB05BF"/>
    <w:rsid w:val="00AB1370"/>
    <w:rsid w:val="00AB414E"/>
    <w:rsid w:val="00AC2AC2"/>
    <w:rsid w:val="00AC5C8C"/>
    <w:rsid w:val="00AD024D"/>
    <w:rsid w:val="00AD1247"/>
    <w:rsid w:val="00AD1752"/>
    <w:rsid w:val="00AD2A43"/>
    <w:rsid w:val="00AD6648"/>
    <w:rsid w:val="00AE3D62"/>
    <w:rsid w:val="00AE4752"/>
    <w:rsid w:val="00AF0131"/>
    <w:rsid w:val="00AF0F6A"/>
    <w:rsid w:val="00AF646D"/>
    <w:rsid w:val="00AF706D"/>
    <w:rsid w:val="00B0055B"/>
    <w:rsid w:val="00B01054"/>
    <w:rsid w:val="00B010F6"/>
    <w:rsid w:val="00B103E7"/>
    <w:rsid w:val="00B107D6"/>
    <w:rsid w:val="00B3094C"/>
    <w:rsid w:val="00B32D3D"/>
    <w:rsid w:val="00B34044"/>
    <w:rsid w:val="00B36981"/>
    <w:rsid w:val="00B42E43"/>
    <w:rsid w:val="00B611BF"/>
    <w:rsid w:val="00B73394"/>
    <w:rsid w:val="00B734FA"/>
    <w:rsid w:val="00B75B32"/>
    <w:rsid w:val="00B76157"/>
    <w:rsid w:val="00B829AD"/>
    <w:rsid w:val="00B83A20"/>
    <w:rsid w:val="00B84EBC"/>
    <w:rsid w:val="00B85497"/>
    <w:rsid w:val="00B86E2E"/>
    <w:rsid w:val="00B87366"/>
    <w:rsid w:val="00B921BA"/>
    <w:rsid w:val="00BA39D1"/>
    <w:rsid w:val="00BA46C8"/>
    <w:rsid w:val="00BC0563"/>
    <w:rsid w:val="00BF0135"/>
    <w:rsid w:val="00BF24D3"/>
    <w:rsid w:val="00BF61FC"/>
    <w:rsid w:val="00BF65F9"/>
    <w:rsid w:val="00BF6E56"/>
    <w:rsid w:val="00C0511D"/>
    <w:rsid w:val="00C1586D"/>
    <w:rsid w:val="00C16C2E"/>
    <w:rsid w:val="00C27896"/>
    <w:rsid w:val="00C378F7"/>
    <w:rsid w:val="00C45EA2"/>
    <w:rsid w:val="00C46B07"/>
    <w:rsid w:val="00C569D8"/>
    <w:rsid w:val="00C674D6"/>
    <w:rsid w:val="00C67C0A"/>
    <w:rsid w:val="00C757C6"/>
    <w:rsid w:val="00C75A7A"/>
    <w:rsid w:val="00C75EEC"/>
    <w:rsid w:val="00C8615A"/>
    <w:rsid w:val="00C87D13"/>
    <w:rsid w:val="00CA0FA2"/>
    <w:rsid w:val="00CA1B68"/>
    <w:rsid w:val="00CC1FBA"/>
    <w:rsid w:val="00CC2275"/>
    <w:rsid w:val="00CC3D2A"/>
    <w:rsid w:val="00CC54E2"/>
    <w:rsid w:val="00CE68A2"/>
    <w:rsid w:val="00D06181"/>
    <w:rsid w:val="00D117BA"/>
    <w:rsid w:val="00D16A02"/>
    <w:rsid w:val="00D200A0"/>
    <w:rsid w:val="00D275FB"/>
    <w:rsid w:val="00D27D64"/>
    <w:rsid w:val="00D3299F"/>
    <w:rsid w:val="00D374FB"/>
    <w:rsid w:val="00D4279B"/>
    <w:rsid w:val="00D46EA1"/>
    <w:rsid w:val="00D6283F"/>
    <w:rsid w:val="00D65139"/>
    <w:rsid w:val="00D738CC"/>
    <w:rsid w:val="00D75E78"/>
    <w:rsid w:val="00D75EA0"/>
    <w:rsid w:val="00D81C60"/>
    <w:rsid w:val="00DA0125"/>
    <w:rsid w:val="00DA1D44"/>
    <w:rsid w:val="00DA2EDC"/>
    <w:rsid w:val="00DA36A8"/>
    <w:rsid w:val="00DA6E29"/>
    <w:rsid w:val="00DB003E"/>
    <w:rsid w:val="00DC1DF0"/>
    <w:rsid w:val="00DC64A9"/>
    <w:rsid w:val="00DD1187"/>
    <w:rsid w:val="00DD43BB"/>
    <w:rsid w:val="00DD6210"/>
    <w:rsid w:val="00DF40DD"/>
    <w:rsid w:val="00E004E3"/>
    <w:rsid w:val="00E016A0"/>
    <w:rsid w:val="00E02883"/>
    <w:rsid w:val="00E202B4"/>
    <w:rsid w:val="00E26262"/>
    <w:rsid w:val="00E2734D"/>
    <w:rsid w:val="00E40A8B"/>
    <w:rsid w:val="00E51B32"/>
    <w:rsid w:val="00E556F6"/>
    <w:rsid w:val="00E57631"/>
    <w:rsid w:val="00E647FE"/>
    <w:rsid w:val="00E771F2"/>
    <w:rsid w:val="00E84BA7"/>
    <w:rsid w:val="00E91032"/>
    <w:rsid w:val="00E947CE"/>
    <w:rsid w:val="00E979CA"/>
    <w:rsid w:val="00EA1531"/>
    <w:rsid w:val="00EA768B"/>
    <w:rsid w:val="00EB2777"/>
    <w:rsid w:val="00EB3FD0"/>
    <w:rsid w:val="00EC14E9"/>
    <w:rsid w:val="00EC2E5C"/>
    <w:rsid w:val="00ED1D55"/>
    <w:rsid w:val="00ED3FDF"/>
    <w:rsid w:val="00ED5C69"/>
    <w:rsid w:val="00EE20B8"/>
    <w:rsid w:val="00EF59CC"/>
    <w:rsid w:val="00EF795B"/>
    <w:rsid w:val="00F02A51"/>
    <w:rsid w:val="00F05323"/>
    <w:rsid w:val="00F15FAA"/>
    <w:rsid w:val="00F15FC2"/>
    <w:rsid w:val="00F25B12"/>
    <w:rsid w:val="00F34A28"/>
    <w:rsid w:val="00F34F2B"/>
    <w:rsid w:val="00F37094"/>
    <w:rsid w:val="00F4062B"/>
    <w:rsid w:val="00F4215A"/>
    <w:rsid w:val="00F50B91"/>
    <w:rsid w:val="00F50D78"/>
    <w:rsid w:val="00F574D4"/>
    <w:rsid w:val="00F61D08"/>
    <w:rsid w:val="00F646C0"/>
    <w:rsid w:val="00F648FD"/>
    <w:rsid w:val="00F66C0A"/>
    <w:rsid w:val="00F76D71"/>
    <w:rsid w:val="00F82419"/>
    <w:rsid w:val="00F854E0"/>
    <w:rsid w:val="00F87A88"/>
    <w:rsid w:val="00F87E14"/>
    <w:rsid w:val="00F917EF"/>
    <w:rsid w:val="00F93B61"/>
    <w:rsid w:val="00FA2407"/>
    <w:rsid w:val="00FA3F47"/>
    <w:rsid w:val="00FA4064"/>
    <w:rsid w:val="00FA6570"/>
    <w:rsid w:val="00FE13C6"/>
    <w:rsid w:val="00FE53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B77A"/>
  <w15:docId w15:val="{943B7F44-93EC-49D5-8A62-B94C78F3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CA1B68"/>
    <w:pPr>
      <w:keepNext/>
      <w:spacing w:after="0" w:line="240" w:lineRule="auto"/>
      <w:jc w:val="both"/>
      <w:outlineLvl w:val="0"/>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9"/>
    <w:qFormat/>
    <w:rsid w:val="00CA1B68"/>
    <w:pPr>
      <w:keepNext/>
      <w:spacing w:after="0" w:line="240" w:lineRule="auto"/>
      <w:ind w:firstLine="720"/>
      <w:jc w:val="both"/>
      <w:outlineLvl w:val="1"/>
    </w:pPr>
    <w:rPr>
      <w:rFonts w:ascii="Times New Roman" w:eastAsia="Times New Roman" w:hAnsi="Times New Roman" w:cs="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0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00671"/>
    <w:pPr>
      <w:ind w:left="720"/>
      <w:contextualSpacing/>
    </w:pPr>
  </w:style>
  <w:style w:type="character" w:customStyle="1" w:styleId="Antrat2Diagrama">
    <w:name w:val="Antraštė 2 Diagrama"/>
    <w:basedOn w:val="Numatytasispastraiposriftas"/>
    <w:link w:val="Antrat2"/>
    <w:uiPriority w:val="99"/>
    <w:rsid w:val="00CA1B68"/>
    <w:rPr>
      <w:rFonts w:ascii="Times New Roman" w:eastAsia="Times New Roman" w:hAnsi="Times New Roman" w:cs="Times New Roman"/>
      <w:b/>
      <w:sz w:val="20"/>
      <w:szCs w:val="20"/>
    </w:rPr>
  </w:style>
  <w:style w:type="character" w:customStyle="1" w:styleId="Antrat1Diagrama">
    <w:name w:val="Antraštė 1 Diagrama"/>
    <w:basedOn w:val="Numatytasispastraiposriftas"/>
    <w:link w:val="Antrat1"/>
    <w:uiPriority w:val="99"/>
    <w:rsid w:val="00CA1B68"/>
    <w:rPr>
      <w:rFonts w:ascii="Times New Roman" w:eastAsia="Times New Roman" w:hAnsi="Times New Roman" w:cs="Times New Roman"/>
      <w:sz w:val="24"/>
      <w:szCs w:val="20"/>
    </w:rPr>
  </w:style>
  <w:style w:type="paragraph" w:styleId="Pagrindinistekstas">
    <w:name w:val="Body Text"/>
    <w:basedOn w:val="prastasis"/>
    <w:link w:val="PagrindinistekstasDiagrama"/>
    <w:rsid w:val="00617E67"/>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617E67"/>
    <w:rPr>
      <w:rFonts w:ascii="Times New Roman" w:eastAsia="Times New Roman" w:hAnsi="Times New Roman" w:cs="Times New Roman"/>
      <w:sz w:val="24"/>
      <w:szCs w:val="24"/>
      <w:lang w:eastAsia="lt-LT"/>
    </w:rPr>
  </w:style>
  <w:style w:type="character" w:styleId="Komentaronuoroda">
    <w:name w:val="annotation reference"/>
    <w:basedOn w:val="Numatytasispastraiposriftas"/>
    <w:semiHidden/>
    <w:unhideWhenUsed/>
    <w:rsid w:val="00617E67"/>
    <w:rPr>
      <w:sz w:val="16"/>
      <w:szCs w:val="16"/>
    </w:rPr>
  </w:style>
  <w:style w:type="paragraph" w:styleId="Komentarotekstas">
    <w:name w:val="annotation text"/>
    <w:basedOn w:val="prastasis"/>
    <w:link w:val="KomentarotekstasDiagrama"/>
    <w:semiHidden/>
    <w:unhideWhenUsed/>
    <w:rsid w:val="00617E67"/>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617E67"/>
    <w:rPr>
      <w:sz w:val="20"/>
      <w:szCs w:val="20"/>
    </w:rPr>
  </w:style>
  <w:style w:type="paragraph" w:styleId="Komentarotema">
    <w:name w:val="annotation subject"/>
    <w:basedOn w:val="Komentarotekstas"/>
    <w:next w:val="Komentarotekstas"/>
    <w:link w:val="KomentarotemaDiagrama"/>
    <w:uiPriority w:val="99"/>
    <w:semiHidden/>
    <w:unhideWhenUsed/>
    <w:rsid w:val="00617E67"/>
    <w:rPr>
      <w:b/>
      <w:bCs/>
    </w:rPr>
  </w:style>
  <w:style w:type="character" w:customStyle="1" w:styleId="KomentarotemaDiagrama">
    <w:name w:val="Komentaro tema Diagrama"/>
    <w:basedOn w:val="KomentarotekstasDiagrama"/>
    <w:link w:val="Komentarotema"/>
    <w:uiPriority w:val="99"/>
    <w:semiHidden/>
    <w:rsid w:val="00617E67"/>
    <w:rPr>
      <w:b/>
      <w:bCs/>
      <w:sz w:val="20"/>
      <w:szCs w:val="20"/>
    </w:rPr>
  </w:style>
  <w:style w:type="paragraph" w:styleId="Debesliotekstas">
    <w:name w:val="Balloon Text"/>
    <w:basedOn w:val="prastasis"/>
    <w:link w:val="DebesliotekstasDiagrama"/>
    <w:uiPriority w:val="99"/>
    <w:semiHidden/>
    <w:unhideWhenUsed/>
    <w:rsid w:val="00617E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7E67"/>
    <w:rPr>
      <w:rFonts w:ascii="Segoe UI" w:hAnsi="Segoe UI" w:cs="Segoe UI"/>
      <w:sz w:val="18"/>
      <w:szCs w:val="18"/>
    </w:rPr>
  </w:style>
  <w:style w:type="paragraph" w:styleId="Antrats">
    <w:name w:val="header"/>
    <w:basedOn w:val="prastasis"/>
    <w:link w:val="AntratsDiagrama"/>
    <w:unhideWhenUsed/>
    <w:rsid w:val="00BF24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24D3"/>
  </w:style>
  <w:style w:type="paragraph" w:styleId="Porat">
    <w:name w:val="footer"/>
    <w:basedOn w:val="prastasis"/>
    <w:link w:val="PoratDiagrama"/>
    <w:uiPriority w:val="99"/>
    <w:unhideWhenUsed/>
    <w:rsid w:val="00BF24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24D3"/>
  </w:style>
  <w:style w:type="paragraph" w:customStyle="1" w:styleId="Tekstas">
    <w:name w:val="Tekstas"/>
    <w:basedOn w:val="prastasis"/>
    <w:rsid w:val="00D4279B"/>
    <w:pPr>
      <w:spacing w:before="40" w:after="40" w:line="240" w:lineRule="auto"/>
      <w:ind w:right="40" w:firstLine="1247"/>
      <w:jc w:val="both"/>
    </w:pPr>
    <w:rPr>
      <w:rFonts w:ascii="Times New Roman" w:eastAsia="Times New Roman" w:hAnsi="Times New Roman" w:cs="Times New Roman"/>
      <w:sz w:val="24"/>
      <w:szCs w:val="24"/>
    </w:rPr>
  </w:style>
  <w:style w:type="paragraph" w:styleId="Betarp">
    <w:name w:val="No Spacing"/>
    <w:uiPriority w:val="1"/>
    <w:qFormat/>
    <w:rsid w:val="000779C9"/>
    <w:pPr>
      <w:spacing w:after="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51B32"/>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E51B3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92878">
      <w:bodyDiv w:val="1"/>
      <w:marLeft w:val="0"/>
      <w:marRight w:val="0"/>
      <w:marTop w:val="0"/>
      <w:marBottom w:val="0"/>
      <w:divBdr>
        <w:top w:val="none" w:sz="0" w:space="0" w:color="auto"/>
        <w:left w:val="none" w:sz="0" w:space="0" w:color="auto"/>
        <w:bottom w:val="none" w:sz="0" w:space="0" w:color="auto"/>
        <w:right w:val="none" w:sz="0" w:space="0" w:color="auto"/>
      </w:divBdr>
    </w:div>
    <w:div w:id="207766538">
      <w:bodyDiv w:val="1"/>
      <w:marLeft w:val="0"/>
      <w:marRight w:val="0"/>
      <w:marTop w:val="0"/>
      <w:marBottom w:val="0"/>
      <w:divBdr>
        <w:top w:val="none" w:sz="0" w:space="0" w:color="auto"/>
        <w:left w:val="none" w:sz="0" w:space="0" w:color="auto"/>
        <w:bottom w:val="none" w:sz="0" w:space="0" w:color="auto"/>
        <w:right w:val="none" w:sz="0" w:space="0" w:color="auto"/>
      </w:divBdr>
    </w:div>
    <w:div w:id="907424944">
      <w:bodyDiv w:val="1"/>
      <w:marLeft w:val="0"/>
      <w:marRight w:val="0"/>
      <w:marTop w:val="0"/>
      <w:marBottom w:val="0"/>
      <w:divBdr>
        <w:top w:val="none" w:sz="0" w:space="0" w:color="auto"/>
        <w:left w:val="none" w:sz="0" w:space="0" w:color="auto"/>
        <w:bottom w:val="none" w:sz="0" w:space="0" w:color="auto"/>
        <w:right w:val="none" w:sz="0" w:space="0" w:color="auto"/>
      </w:divBdr>
    </w:div>
    <w:div w:id="1321495265">
      <w:bodyDiv w:val="1"/>
      <w:marLeft w:val="0"/>
      <w:marRight w:val="0"/>
      <w:marTop w:val="0"/>
      <w:marBottom w:val="0"/>
      <w:divBdr>
        <w:top w:val="none" w:sz="0" w:space="0" w:color="auto"/>
        <w:left w:val="none" w:sz="0" w:space="0" w:color="auto"/>
        <w:bottom w:val="none" w:sz="0" w:space="0" w:color="auto"/>
        <w:right w:val="none" w:sz="0" w:space="0" w:color="auto"/>
      </w:divBdr>
    </w:div>
    <w:div w:id="1689256596">
      <w:bodyDiv w:val="1"/>
      <w:marLeft w:val="0"/>
      <w:marRight w:val="0"/>
      <w:marTop w:val="0"/>
      <w:marBottom w:val="0"/>
      <w:divBdr>
        <w:top w:val="none" w:sz="0" w:space="0" w:color="auto"/>
        <w:left w:val="none" w:sz="0" w:space="0" w:color="auto"/>
        <w:bottom w:val="none" w:sz="0" w:space="0" w:color="auto"/>
        <w:right w:val="none" w:sz="0" w:space="0" w:color="auto"/>
      </w:divBdr>
    </w:div>
    <w:div w:id="19255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D543-BEB9-42FC-912B-091FD13F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4452</Words>
  <Characters>2538</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Guščiūtė</dc:creator>
  <cp:lastModifiedBy>Janina Guščiūtė</cp:lastModifiedBy>
  <cp:revision>23</cp:revision>
  <cp:lastPrinted>2019-07-31T06:35:00Z</cp:lastPrinted>
  <dcterms:created xsi:type="dcterms:W3CDTF">2020-05-26T06:26:00Z</dcterms:created>
  <dcterms:modified xsi:type="dcterms:W3CDTF">2020-06-11T14:12:00Z</dcterms:modified>
</cp:coreProperties>
</file>