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1889c716f0f64deeb3d4c9553c46ee10"/>
        <w:lock w:val="sdtLocked"/>
        <w:richText/>
      </w:sdtPr>
      <w:sdtContent>
        <w:p w14:paraId="69ED0CFE" w14:textId="77777777">
          <w:pPr>
            <w:tabs>
              <w:tab w:val="center" w:pos="4819"/>
              <w:tab w:val="right" w:pos="9638"/>
            </w:tabs>
          </w:pPr>
        </w:p>
        <w:p w14:paraId="35ED3140" w14:textId="51746EF1">
          <w:pPr>
            <w:ind w:left="7200" w:firstLine="1440"/>
            <w:rPr>
              <w:b/>
              <w:bCs/>
              <w:szCs w:val="24"/>
            </w:rPr>
          </w:pPr>
          <w:r>
            <w:rPr>
              <w:b/>
              <w:bCs/>
              <w:szCs w:val="24"/>
            </w:rPr>
            <w:t xml:space="preserve">Projektas </w:t>
          </w:r>
        </w:p>
        <w:p w14:paraId="228CD2FB" w14:textId="77777777">
          <w:pPr>
            <w:rPr>
              <w:b/>
              <w:szCs w:val="24"/>
            </w:rPr>
          </w:pPr>
        </w:p>
        <w:p w14:paraId="0F869CC3" w14:textId="77777777">
          <w:pPr>
            <w:jc w:val="center"/>
            <w:rPr>
              <w:b/>
              <w:szCs w:val="24"/>
            </w:rPr>
          </w:pPr>
          <w:r>
            <w:rPr>
              <w:b/>
              <w:szCs w:val="24"/>
            </w:rPr>
            <w:t>LIETUVOS RESPUBLIKOS VYRIAUSYBĖ</w:t>
          </w:r>
        </w:p>
        <w:p w14:paraId="3A389372" w14:textId="77777777">
          <w:pPr>
            <w:rPr>
              <w:b/>
              <w:szCs w:val="24"/>
            </w:rPr>
          </w:pPr>
        </w:p>
        <w:p w14:paraId="277D5581" w14:textId="77777777">
          <w:pPr>
            <w:jc w:val="center"/>
            <w:rPr>
              <w:szCs w:val="24"/>
            </w:rPr>
          </w:pPr>
          <w:r>
            <w:rPr>
              <w:b/>
              <w:szCs w:val="24"/>
            </w:rPr>
            <w:t>NUTARIMAS</w:t>
          </w:r>
        </w:p>
        <w:p w14:paraId="0E460E95" w14:textId="77777777">
          <w:pPr>
            <w:widowControl w:val="0"/>
            <w:jc w:val="center"/>
            <w:rPr>
              <w:b/>
              <w:caps/>
              <w:lang w:eastAsia="lt-LT"/>
            </w:rPr>
          </w:pPr>
          <w:r>
            <w:rPr>
              <w:b/>
              <w:caps/>
              <w:lang w:eastAsia="lt-LT"/>
            </w:rPr>
            <w:t>DĖL lietuvos respublikos vyriausybės 2002 m. KOVO 5 d. nutarimo nr. 314 „</w:t>
          </w:r>
          <w:r>
            <w:rPr>
              <w:b/>
              <w:bCs/>
              <w:caps/>
            </w:rPr>
            <w:t>DĖL Turto arešto aktų REGISTRO REORGANIZAVIMO IR turto arešto aktų REGISTRO NUOSTATŲ PATVIRTINIMO</w:t>
          </w:r>
          <w:r>
            <w:rPr>
              <w:b/>
              <w:caps/>
              <w:lang w:eastAsia="lt-LT"/>
            </w:rPr>
            <w:t>“ pakeitimo</w:t>
          </w:r>
        </w:p>
        <w:p w14:paraId="30AA2001" w14:textId="77777777">
          <w:pPr>
            <w:tabs>
              <w:tab w:val="center" w:pos="4153"/>
              <w:tab w:val="right" w:pos="8306"/>
            </w:tabs>
            <w:rPr>
              <w:lang w:eastAsia="lt-LT"/>
            </w:rPr>
          </w:pPr>
        </w:p>
        <w:p w14:paraId="099A90D8" w14:textId="77777777">
          <w:pPr>
            <w:jc w:val="center"/>
            <w:rPr>
              <w:szCs w:val="24"/>
            </w:rPr>
          </w:pPr>
          <w:r>
            <w:rPr>
              <w:szCs w:val="24"/>
            </w:rPr>
            <w:t xml:space="preserve">2020 m.                             d. Nr. </w:t>
          </w:r>
        </w:p>
        <w:p w14:paraId="09B37714" w14:textId="77777777">
          <w:pPr>
            <w:jc w:val="center"/>
            <w:rPr>
              <w:szCs w:val="24"/>
            </w:rPr>
          </w:pPr>
          <w:r>
            <w:rPr>
              <w:szCs w:val="24"/>
            </w:rPr>
            <w:t>Vilnius</w:t>
          </w:r>
        </w:p>
        <w:p w14:paraId="44EBEE1E" w14:textId="77777777">
          <w:pPr>
            <w:rPr>
              <w:szCs w:val="24"/>
            </w:rPr>
          </w:pPr>
        </w:p>
        <w:sdt>
          <w:sdtPr>
            <w:alias w:val="preambule"/>
            <w:tag w:val="part_6e7cee042c6548839bdcb73a456ecb40"/>
            <w:lock w:val="sdtLocked"/>
            <w:richText/>
          </w:sdtPr>
          <w:sdtContent>
            <w:p w14:paraId="2A1AC30D" w14:textId="77777777">
              <w:pPr>
                <w:tabs>
                  <w:tab w:val="left" w:pos="1134"/>
                </w:tabs>
                <w:ind w:firstLine="720"/>
                <w:jc w:val="both"/>
                <w:rPr>
                  <w:szCs w:val="24"/>
                </w:rPr>
              </w:pPr>
              <w:r>
                <w:rPr>
                  <w:szCs w:val="24"/>
                </w:rPr>
                <w:t xml:space="preserve">Lietuvos Respublikos Vyriausybė  </w:t>
              </w:r>
              <w:r>
                <w:rPr>
                  <w:spacing w:val="70"/>
                  <w:szCs w:val="24"/>
                </w:rPr>
                <w:t>nutari</w:t>
              </w:r>
              <w:r>
                <w:rPr>
                  <w:szCs w:val="24"/>
                </w:rPr>
                <w:t>a:</w:t>
              </w:r>
            </w:p>
          </w:sdtContent>
        </w:sdt>
        <w:sdt>
          <w:sdtPr>
            <w:alias w:val="1 p."/>
            <w:tag w:val="part_f6ce052f81cc454fb5c96e41eb6862ee"/>
            <w:lock w:val="sdtLocked"/>
            <w:richText/>
          </w:sdtPr>
          <w:sdtContent>
            <w:p w14:paraId="5FB98E81" w14:textId="280C8ADC">
              <w:pPr>
                <w:tabs>
                  <w:tab w:val="left" w:pos="851"/>
                  <w:tab w:val="left" w:pos="993"/>
                </w:tabs>
                <w:ind w:firstLine="720"/>
                <w:jc w:val="both"/>
                <w:rPr>
                  <w:szCs w:val="24"/>
                  <w:lang w:eastAsia="lt-LT"/>
                </w:rPr>
              </w:pPr>
              <w:sdt>
                <w:sdtPr>
                  <w:alias w:val="Numeris"/>
                  <w:tag w:val="nr_f6ce052f81cc454fb5c96e41eb6862ee"/>
                  <w:lock w:val="sdtLocked"/>
                  <w:richText/>
                </w:sdtPr>
                <w:sdtContent>
                  <w:r>
                    <w:rPr>
                      <w:szCs w:val="24"/>
                      <w:lang w:eastAsia="lt-LT"/>
                    </w:rPr>
                    <w:t>1</w:t>
                  </w:r>
                </w:sdtContent>
              </w:sdt>
              <w:r>
                <w:rPr>
                  <w:szCs w:val="24"/>
                  <w:lang w:eastAsia="lt-LT"/>
                </w:rPr>
                <w:t>.</w:t>
                <w:tab/>
                <w:t>Pakeisti Turto arešto aktų registro nuostatus, patvirtintus Lietuvos Respublikos Vyriausybės 2002 m. kovo 5 d. nutarimu Nr. 314 „Dėl Turto arešto aktų registro reorganizavimo ir Turto arešto aktų registro nuostatų patvirtinimo“:</w:t>
              </w:r>
            </w:p>
            <w:sdt>
              <w:sdtPr>
                <w:alias w:val="1.1 pp."/>
                <w:tag w:val="part_ab1d0ebb4a9445bd9f15e5aea87045ff"/>
                <w:lock w:val="sdtLocked"/>
                <w:richText/>
              </w:sdtPr>
              <w:sdtContent>
                <w:p w14:paraId="7A236B04" w14:textId="55F5B74C">
                  <w:pPr>
                    <w:tabs>
                      <w:tab w:val="left" w:pos="851"/>
                      <w:tab w:val="left" w:pos="993"/>
                    </w:tabs>
                    <w:ind w:left="1080" w:hanging="360"/>
                    <w:jc w:val="both"/>
                    <w:rPr>
                      <w:szCs w:val="24"/>
                      <w:lang w:eastAsia="lt-LT"/>
                    </w:rPr>
                  </w:pPr>
                  <w:sdt>
                    <w:sdtPr>
                      <w:alias w:val="Numeris"/>
                      <w:tag w:val="nr_ab1d0ebb4a9445bd9f15e5aea87045ff"/>
                      <w:lock w:val="sdtLocked"/>
                      <w:richText/>
                    </w:sdtPr>
                    <w:sdtContent>
                      <w:r>
                        <w:rPr>
                          <w:szCs w:val="24"/>
                          <w:lang w:eastAsia="lt-LT"/>
                        </w:rPr>
                        <w:t>1.1</w:t>
                      </w:r>
                    </w:sdtContent>
                  </w:sdt>
                  <w:r>
                    <w:rPr>
                      <w:szCs w:val="24"/>
                      <w:lang w:eastAsia="lt-LT"/>
                    </w:rPr>
                    <w:t>.</w:t>
                    <w:tab/>
                    <w:t xml:space="preserve"> Pripažinti netekusiu galios 13.4 papunktį. </w:t>
                  </w:r>
                </w:p>
              </w:sdtContent>
            </w:sdt>
            <w:sdt>
              <w:sdtPr>
                <w:alias w:val="1.2 pp."/>
                <w:tag w:val="part_7f795f07a7194dfa854c07ba8910ca5f"/>
                <w:lock w:val="sdtLocked"/>
                <w:richText/>
              </w:sdtPr>
              <w:sdtContent>
                <w:p w14:paraId="2D81E470" w14:textId="5A18E290">
                  <w:pPr>
                    <w:ind w:firstLine="709"/>
                    <w:rPr>
                      <w:szCs w:val="24"/>
                      <w:lang w:eastAsia="lt-LT"/>
                    </w:rPr>
                  </w:pPr>
                  <w:sdt>
                    <w:sdtPr>
                      <w:alias w:val="Numeris"/>
                      <w:tag w:val="nr_7f795f07a7194dfa854c07ba8910ca5f"/>
                      <w:lock w:val="sdtLocked"/>
                      <w:richText/>
                    </w:sdtPr>
                    <w:sdtContent>
                      <w:r>
                        <w:rPr>
                          <w:szCs w:val="24"/>
                          <w:lang w:eastAsia="lt-LT"/>
                        </w:rPr>
                        <w:t>1.2</w:t>
                      </w:r>
                    </w:sdtContent>
                  </w:sdt>
                  <w:r>
                    <w:rPr>
                      <w:szCs w:val="24"/>
                      <w:lang w:eastAsia="lt-LT"/>
                    </w:rPr>
                    <w:t>. Papildyti 40</w:t>
                  </w:r>
                  <w:r>
                    <w:rPr>
                      <w:szCs w:val="24"/>
                      <w:vertAlign w:val="superscript"/>
                      <w:lang w:eastAsia="lt-LT"/>
                    </w:rPr>
                    <w:t>1</w:t>
                  </w:r>
                  <w:r>
                    <w:rPr>
                      <w:szCs w:val="24"/>
                      <w:lang w:eastAsia="lt-LT"/>
                    </w:rPr>
                    <w:t xml:space="preserve"> punktu:</w:t>
                  </w:r>
                </w:p>
                <w:sdt>
                  <w:sdtPr>
                    <w:alias w:val="citata"/>
                    <w:tag w:val="part_927cc582317e4bb297bf2b174e28d7d4"/>
                    <w:lock w:val="sdtLocked"/>
                    <w:richText/>
                  </w:sdtPr>
                  <w:sdtContent>
                    <w:sdt>
                      <w:sdtPr>
                        <w:alias w:val="40-1 p."/>
                        <w:tag w:val="part_5d98ccf24d23448e9210862f9563f433"/>
                        <w:lock w:val="sdtLocked"/>
                        <w:richText/>
                      </w:sdtPr>
                      <w:sdtContent>
                        <w:p w14:paraId="6B256092" w14:textId="72C198FC">
                          <w:pPr>
                            <w:ind w:firstLine="780"/>
                            <w:jc w:val="both"/>
                            <w:rPr>
                              <w:szCs w:val="24"/>
                              <w:lang w:eastAsia="lt-LT"/>
                            </w:rPr>
                          </w:pPr>
                          <w:r>
                            <w:rPr>
                              <w:szCs w:val="24"/>
                              <w:lang w:eastAsia="lt-LT"/>
                            </w:rPr>
                            <w:t>„</w:t>
                          </w:r>
                          <w:sdt>
                            <w:sdtPr>
                              <w:alias w:val="Numeris"/>
                              <w:tag w:val="nr_5d98ccf24d23448e9210862f9563f433"/>
                              <w:lock w:val="sdtLocked"/>
                              <w:richText/>
                            </w:sdtPr>
                            <w:sdtContent>
                              <w:r>
                                <w:rPr>
                                  <w:szCs w:val="24"/>
                                  <w:lang w:eastAsia="lt-LT"/>
                                </w:rPr>
                                <w:t>40</w:t>
                              </w:r>
                              <w:r>
                                <w:rPr>
                                  <w:szCs w:val="24"/>
                                  <w:vertAlign w:val="superscript"/>
                                  <w:lang w:eastAsia="lt-LT"/>
                                </w:rPr>
                                <w:t>1</w:t>
                              </w:r>
                            </w:sdtContent>
                          </w:sdt>
                          <w:r>
                            <w:rPr>
                              <w:szCs w:val="24"/>
                              <w:lang w:eastAsia="lt-LT"/>
                            </w:rPr>
                            <w:t>. Už turto arešto akto įregistravimą, išregistravimą, Registro duomenų pakeitimo įrašymą pagal duomenų teikėjo pateiktus duomenis mokamas Lietuvos Respublikos Vyriausybės nustatyto dydžio atlyginimas, išskyrus Valstybės informacinių išteklių valdymo įstatyme nurodytus atvejus. Atlyginimo mokėjimo tvarką nustato Registro tvarkytojas.“</w:t>
                          </w:r>
                        </w:p>
                      </w:sdtContent>
                    </w:sdt>
                  </w:sdtContent>
                </w:sdt>
              </w:sdtContent>
            </w:sdt>
            <w:sdt>
              <w:sdtPr>
                <w:alias w:val="1.3 pp."/>
                <w:tag w:val="part_074667d082ae411a9ccd8ad1ef3f1fe4"/>
                <w:lock w:val="sdtLocked"/>
                <w:richText/>
              </w:sdtPr>
              <w:sdtContent>
                <w:p w14:paraId="0ECD5C93" w14:textId="3F91384C">
                  <w:pPr>
                    <w:ind w:left="720"/>
                    <w:jc w:val="both"/>
                    <w:rPr>
                      <w:szCs w:val="24"/>
                      <w:lang w:eastAsia="lt-LT"/>
                    </w:rPr>
                  </w:pPr>
                  <w:sdt>
                    <w:sdtPr>
                      <w:alias w:val="Numeris"/>
                      <w:tag w:val="nr_074667d082ae411a9ccd8ad1ef3f1fe4"/>
                      <w:lock w:val="sdtLocked"/>
                      <w:richText/>
                    </w:sdtPr>
                    <w:sdtContent>
                      <w:r>
                        <w:rPr>
                          <w:szCs w:val="24"/>
                          <w:lang w:eastAsia="lt-LT"/>
                        </w:rPr>
                        <w:t>1.3</w:t>
                      </w:r>
                    </w:sdtContent>
                  </w:sdt>
                  <w:r>
                    <w:rPr>
                      <w:szCs w:val="24"/>
                      <w:lang w:eastAsia="lt-LT"/>
                    </w:rPr>
                    <w:t xml:space="preserve">. </w:t>
                  </w:r>
                  <w:r>
                    <w:rPr>
                      <w:szCs w:val="24"/>
                    </w:rPr>
                    <w:t>P</w:t>
                  </w:r>
                  <w:r>
                    <w:rPr>
                      <w:szCs w:val="24"/>
                      <w:lang w:eastAsia="lt-LT"/>
                    </w:rPr>
                    <w:t>akeisti 57.2 papunktį ir jį išdėstyti taip:</w:t>
                  </w:r>
                </w:p>
                <w:sdt>
                  <w:sdtPr>
                    <w:alias w:val="citata"/>
                    <w:tag w:val="part_1a44ba5bfc9847ecbae23b2b4a8a134e"/>
                    <w:lock w:val="sdtLocked"/>
                    <w:richText/>
                  </w:sdtPr>
                  <w:sdtContent>
                    <w:sdt>
                      <w:sdtPr>
                        <w:alias w:val="57.2 pp."/>
                        <w:tag w:val="part_8341899868de4c389c6eadb21d35ff41"/>
                        <w:lock w:val="sdtLocked"/>
                        <w:richText/>
                      </w:sdtPr>
                      <w:sdtContent>
                        <w:p w14:paraId="0F323257" w14:textId="323491EA">
                          <w:pPr>
                            <w:ind w:left="142" w:firstLine="578"/>
                            <w:jc w:val="both"/>
                            <w:rPr>
                              <w:color w:val="000000"/>
                            </w:rPr>
                          </w:pPr>
                          <w:r>
                            <w:rPr>
                              <w:color w:val="000000"/>
                            </w:rPr>
                            <w:t>„</w:t>
                          </w:r>
                          <w:sdt>
                            <w:sdtPr>
                              <w:alias w:val="Numeris"/>
                              <w:tag w:val="nr_8341899868de4c389c6eadb21d35ff41"/>
                              <w:lock w:val="sdtLocked"/>
                              <w:richText/>
                            </w:sdtPr>
                            <w:sdtContent>
                              <w:r>
                                <w:rPr>
                                  <w:color w:val="000000"/>
                                </w:rPr>
                                <w:t>57.2</w:t>
                              </w:r>
                            </w:sdtContent>
                          </w:sdt>
                          <w:r>
                            <w:rPr>
                              <w:color w:val="000000"/>
                            </w:rPr>
                            <w:t>. teikiant užsakomuosius Registro duomenų rinkinius.“</w:t>
                          </w:r>
                        </w:p>
                      </w:sdtContent>
                    </w:sdt>
                  </w:sdtContent>
                </w:sdt>
              </w:sdtContent>
            </w:sdt>
            <w:sdt>
              <w:sdtPr>
                <w:alias w:val="1.4 pp."/>
                <w:tag w:val="part_2ee9e5275e2f4d60b31f5662d91ce943"/>
                <w:lock w:val="sdtLocked"/>
                <w:richText/>
              </w:sdtPr>
              <w:sdtContent>
                <w:p w14:paraId="3B451901" w14:textId="7051F13C">
                  <w:pPr>
                    <w:ind w:left="142" w:firstLine="578"/>
                    <w:jc w:val="both"/>
                    <w:rPr>
                      <w:color w:val="000000"/>
                    </w:rPr>
                  </w:pPr>
                  <w:sdt>
                    <w:sdtPr>
                      <w:alias w:val="Numeris"/>
                      <w:tag w:val="nr_2ee9e5275e2f4d60b31f5662d91ce943"/>
                      <w:lock w:val="sdtLocked"/>
                      <w:richText/>
                    </w:sdtPr>
                    <w:sdtContent>
                      <w:r>
                        <w:rPr>
                          <w:color w:val="000000"/>
                        </w:rPr>
                        <w:t>1.4</w:t>
                      </w:r>
                    </w:sdtContent>
                  </w:sdt>
                  <w:r>
                    <w:rPr>
                      <w:color w:val="000000"/>
                    </w:rPr>
                    <w:t>. Pakeisti 58 punktą ir jį išdėstyti taip:</w:t>
                  </w:r>
                </w:p>
                <w:sdt>
                  <w:sdtPr>
                    <w:alias w:val="citata"/>
                    <w:tag w:val="part_e30740bc51e049289329b58ce6fad59b"/>
                    <w:lock w:val="sdtLocked"/>
                    <w:richText/>
                  </w:sdtPr>
                  <w:sdtContent>
                    <w:sdt>
                      <w:sdtPr>
                        <w:alias w:val="58 p."/>
                        <w:tag w:val="part_cc7c16c7d0104fb0b1609c119e9c2409"/>
                        <w:lock w:val="sdtLocked"/>
                        <w:richText/>
                      </w:sdtPr>
                      <w:sdtContent>
                        <w:p w14:paraId="6216A9F3" w14:textId="2C803EBA">
                          <w:pPr>
                            <w:ind w:left="142" w:firstLine="578"/>
                            <w:jc w:val="both"/>
                            <w:rPr>
                              <w:color w:val="000000"/>
                            </w:rPr>
                          </w:pPr>
                          <w:r>
                            <w:rPr>
                              <w:color w:val="000000"/>
                            </w:rPr>
                            <w:t>„</w:t>
                          </w:r>
                          <w:sdt>
                            <w:sdtPr>
                              <w:alias w:val="Numeris"/>
                              <w:tag w:val="nr_cc7c16c7d0104fb0b1609c119e9c2409"/>
                              <w:lock w:val="sdtLocked"/>
                              <w:richText/>
                            </w:sdtPr>
                            <w:sdtContent>
                              <w:r>
                                <w:rPr>
                                  <w:color w:val="000000"/>
                                </w:rPr>
                                <w:t>58</w:t>
                              </w:r>
                            </w:sdtContent>
                          </w:sdt>
                          <w:r>
                            <w:rPr>
                              <w:color w:val="000000"/>
                            </w:rPr>
                            <w:t>. Registro išrašai ir užsakomieji Registro duomenų rinkiniai gali būti teikiami raštu, elektroniniu būdu ar kitomis ryšio priemonėmis, kuriomis galima tinkamai identifikuoti asmenį. Registro duomenų teikimo tvarką detalizuoja ir teikiamų Registro duomenų apimtį nustato Registro tvarkytojas.“</w:t>
                          </w:r>
                        </w:p>
                      </w:sdtContent>
                    </w:sdt>
                  </w:sdtContent>
                </w:sdt>
              </w:sdtContent>
            </w:sdt>
            <w:sdt>
              <w:sdtPr>
                <w:alias w:val="1.5 pp."/>
                <w:tag w:val="part_95d1a8cfd6d14effbcabc2dde495ce9d"/>
                <w:lock w:val="sdtLocked"/>
                <w:richText/>
              </w:sdtPr>
              <w:sdtContent>
                <w:p w14:paraId="789BE454" w14:textId="3357B84E">
                  <w:pPr>
                    <w:ind w:left="142" w:firstLine="578"/>
                    <w:jc w:val="both"/>
                    <w:rPr>
                      <w:color w:val="000000"/>
                    </w:rPr>
                  </w:pPr>
                  <w:sdt>
                    <w:sdtPr>
                      <w:alias w:val="Numeris"/>
                      <w:tag w:val="nr_95d1a8cfd6d14effbcabc2dde495ce9d"/>
                      <w:lock w:val="sdtLocked"/>
                      <w:richText/>
                    </w:sdtPr>
                    <w:sdtContent>
                      <w:r>
                        <w:rPr>
                          <w:color w:val="000000"/>
                        </w:rPr>
                        <w:t>1.5</w:t>
                      </w:r>
                    </w:sdtContent>
                  </w:sdt>
                  <w:r>
                    <w:rPr>
                      <w:color w:val="000000"/>
                    </w:rPr>
                    <w:t>. Pakeisti 61 punktą ir jį išdėstyti taip:</w:t>
                  </w:r>
                </w:p>
                <w:sdt>
                  <w:sdtPr>
                    <w:alias w:val="citata"/>
                    <w:tag w:val="part_b3689e62a6d447e4a8471eea25b11cfd"/>
                    <w:lock w:val="sdtLocked"/>
                    <w:richText/>
                  </w:sdtPr>
                  <w:sdtContent>
                    <w:sdt>
                      <w:sdtPr>
                        <w:alias w:val="61 p."/>
                        <w:tag w:val="part_4cd760fefcb841f6a594851b31b9b22f"/>
                        <w:lock w:val="sdtLocked"/>
                        <w:richText/>
                      </w:sdtPr>
                      <w:sdtContent>
                        <w:p w14:paraId="06E629D5" w14:textId="7E8A3234">
                          <w:pPr>
                            <w:ind w:left="142" w:firstLine="578"/>
                            <w:jc w:val="both"/>
                            <w:rPr>
                              <w:color w:val="000000"/>
                            </w:rPr>
                          </w:pPr>
                          <w:r>
                            <w:rPr>
                              <w:color w:val="000000"/>
                            </w:rPr>
                            <w:t>„</w:t>
                          </w:r>
                          <w:sdt>
                            <w:sdtPr>
                              <w:alias w:val="Numeris"/>
                              <w:tag w:val="nr_4cd760fefcb841f6a594851b31b9b22f"/>
                              <w:lock w:val="sdtLocked"/>
                              <w:richText/>
                            </w:sdtPr>
                            <w:sdtContent>
                              <w:r>
                                <w:rPr>
                                  <w:color w:val="000000"/>
                                </w:rPr>
                                <w:t>61</w:t>
                              </w:r>
                            </w:sdtContent>
                          </w:sdt>
                          <w:r>
                            <w:rPr>
                              <w:color w:val="000000"/>
                            </w:rPr>
                            <w:t>. Registro tvarkytojas Registro išrašus turi pateikti (išsiųsti paštu arba elektroninių ryšių priemonėmis, kuriomis galima tinkamai identifikuoti asmenį ir užtikrinti teksto apsaugą, arba asmeniškai) ne vėliau kaip per 3 darbo dienas, o užsakomuosius Registro duomenų rinkinius – per 14 darbo dienų nuo prašymo gavimo.“</w:t>
                          </w:r>
                        </w:p>
                      </w:sdtContent>
                    </w:sdt>
                  </w:sdtContent>
                </w:sdt>
              </w:sdtContent>
            </w:sdt>
            <w:sdt>
              <w:sdtPr>
                <w:alias w:val="1.6 pp."/>
                <w:tag w:val="part_5227e4158ca64225be9fad393946e14b"/>
                <w:lock w:val="sdtLocked"/>
                <w:richText/>
              </w:sdtPr>
              <w:sdtContent>
                <w:p w14:paraId="37B62BC5" w14:textId="6E5176A2">
                  <w:pPr>
                    <w:ind w:left="142" w:firstLine="578"/>
                    <w:jc w:val="both"/>
                    <w:rPr>
                      <w:color w:val="000000"/>
                    </w:rPr>
                  </w:pPr>
                  <w:sdt>
                    <w:sdtPr>
                      <w:alias w:val="Numeris"/>
                      <w:tag w:val="nr_5227e4158ca64225be9fad393946e14b"/>
                      <w:lock w:val="sdtLocked"/>
                      <w:richText/>
                    </w:sdtPr>
                    <w:sdtContent>
                      <w:r>
                        <w:rPr>
                          <w:color w:val="000000"/>
                        </w:rPr>
                        <w:t>1.6</w:t>
                      </w:r>
                    </w:sdtContent>
                  </w:sdt>
                  <w:r>
                    <w:rPr>
                      <w:color w:val="000000"/>
                    </w:rPr>
                    <w:t>. Pakeisti 62 punktą ir jį išdėstyti taip:</w:t>
                  </w:r>
                </w:p>
                <w:sdt>
                  <w:sdtPr>
                    <w:alias w:val="citata"/>
                    <w:tag w:val="part_4ce87848d2704f20828daee028ddcc69"/>
                    <w:lock w:val="sdtLocked"/>
                    <w:richText/>
                  </w:sdtPr>
                  <w:sdtContent>
                    <w:sdt>
                      <w:sdtPr>
                        <w:alias w:val="62 p."/>
                        <w:tag w:val="part_f0e2117a963646898543971450589ce1"/>
                        <w:lock w:val="sdtLocked"/>
                        <w:richText/>
                      </w:sdtPr>
                      <w:sdtContent>
                        <w:p w14:paraId="55444B61" w14:textId="513F6CA2">
                          <w:pPr>
                            <w:ind w:left="142" w:firstLine="578"/>
                            <w:jc w:val="both"/>
                            <w:rPr>
                              <w:szCs w:val="24"/>
                            </w:rPr>
                          </w:pPr>
                          <w:r>
                            <w:rPr>
                              <w:color w:val="000000"/>
                            </w:rPr>
                            <w:t>„</w:t>
                          </w:r>
                          <w:sdt>
                            <w:sdtPr>
                              <w:alias w:val="Numeris"/>
                              <w:tag w:val="nr_f0e2117a963646898543971450589ce1"/>
                              <w:lock w:val="sdtLocked"/>
                              <w:richText/>
                            </w:sdtPr>
                            <w:sdtContent>
                              <w:r>
                                <w:rPr>
                                  <w:color w:val="000000"/>
                                </w:rPr>
                                <w:t>62</w:t>
                              </w:r>
                            </w:sdtContent>
                          </w:sdt>
                          <w:r>
                            <w:rPr>
                              <w:color w:val="000000"/>
                            </w:rPr>
                            <w:t>. Pagal Registro tvarkytojo ir Registro duomenų gavėjų sutartis (daugkartinio teikimo atveju), kuriose nurodytos Nuostatų 64 punkte nustatytos sąlygos, Registro duomenys teikiami elektroniniu būdu. Duomenų gavėjas, kuriam duomenys teikiami elektroniniu būdu pagal duomenų teikimo sutartį, norėdamas gauti Registre suteiktų paslaugų išklotinę, turi pateikti Registro tvarkytojui rašytinį prašymą ir sumokėti Lietuvos Respublikos Vyriausybės nustatyto dydžio atlyginimą.“</w:t>
                          </w:r>
                        </w:p>
                      </w:sdtContent>
                    </w:sdt>
                  </w:sdtContent>
                </w:sdt>
              </w:sdtContent>
            </w:sdt>
            <w:sdt>
              <w:sdtPr>
                <w:alias w:val="1.7 pp."/>
                <w:tag w:val="part_277191dc80e541a8ad8397f545d5364c"/>
                <w:lock w:val="sdtLocked"/>
                <w:richText/>
              </w:sdtPr>
              <w:sdtContent>
                <w:p w14:paraId="665633CD" w14:textId="4C7F3886">
                  <w:pPr>
                    <w:ind w:firstLine="720"/>
                    <w:jc w:val="both"/>
                    <w:rPr>
                      <w:strike/>
                      <w:color w:val="000000"/>
                    </w:rPr>
                  </w:pPr>
                  <w:sdt>
                    <w:sdtPr>
                      <w:alias w:val="Numeris"/>
                      <w:tag w:val="nr_277191dc80e541a8ad8397f545d5364c"/>
                      <w:lock w:val="sdtLocked"/>
                      <w:richText/>
                    </w:sdtPr>
                    <w:sdtContent>
                      <w:r>
                        <w:rPr>
                          <w:szCs w:val="24"/>
                        </w:rPr>
                        <w:t>1.7</w:t>
                      </w:r>
                    </w:sdtContent>
                  </w:sdt>
                  <w:r>
                    <w:rPr>
                      <w:szCs w:val="24"/>
                    </w:rPr>
                    <w:t>. Pakeisti 67 punktą ir jį išdėstyti taip:</w:t>
                  </w:r>
                </w:p>
                <w:sdt>
                  <w:sdtPr>
                    <w:alias w:val="citata"/>
                    <w:tag w:val="part_6dd42ce79bf14a409e19ab9d27ee2c87"/>
                    <w:lock w:val="sdtLocked"/>
                    <w:richText/>
                  </w:sdtPr>
                  <w:sdtContent>
                    <w:sdt>
                      <w:sdtPr>
                        <w:alias w:val="67 p."/>
                        <w:tag w:val="part_23f5c693620c4c649efef0f909ba0d6b"/>
                        <w:lock w:val="sdtLocked"/>
                        <w:richText/>
                      </w:sdtPr>
                      <w:sdtContent>
                        <w:p w14:paraId="03551F86" w14:textId="14418FC1">
                          <w:pPr>
                            <w:ind w:left="142" w:firstLine="578"/>
                            <w:jc w:val="both"/>
                            <w:rPr>
                              <w:szCs w:val="24"/>
                            </w:rPr>
                          </w:pPr>
                          <w:r>
                            <w:rPr>
                              <w:szCs w:val="24"/>
                            </w:rPr>
                            <w:t>„</w:t>
                          </w:r>
                          <w:sdt>
                            <w:sdtPr>
                              <w:alias w:val="Numeris"/>
                              <w:tag w:val="nr_23f5c693620c4c649efef0f909ba0d6b"/>
                              <w:lock w:val="sdtLocked"/>
                              <w:richText/>
                            </w:sdtPr>
                            <w:sdtContent>
                              <w:r>
                                <w:rPr>
                                  <w:szCs w:val="24"/>
                                </w:rPr>
                                <w:t>67</w:t>
                              </w:r>
                            </w:sdtContent>
                          </w:sdt>
                          <w:r>
                            <w:rPr>
                              <w:szCs w:val="24"/>
                            </w:rPr>
                            <w:t xml:space="preserve">. Registro duomenys teikiami atlygintinai. Atlyginimo už Registro duomenų teikimą dydžius nustato Lietuvos Respublikos Vyriausybė. </w:t>
                          </w:r>
                          <w:r>
                            <w:rPr>
                              <w:szCs w:val="24"/>
                              <w:lang w:eastAsia="lt-LT"/>
                            </w:rPr>
                            <w:t xml:space="preserve">Atlyginimo mokėjimo tvarką nustato Registro tvarkytojas. </w:t>
                          </w:r>
                          <w:r>
                            <w:rPr>
                              <w:szCs w:val="24"/>
                            </w:rPr>
                            <w:t>Neatlygintinai Registro duomenis Registro tvarkytojas teikia Valstybės informacinių išteklių valdymo nustatytais atvejais.“</w:t>
                          </w:r>
                        </w:p>
                      </w:sdtContent>
                    </w:sdt>
                  </w:sdtContent>
                </w:sdt>
              </w:sdtContent>
            </w:sdt>
          </w:sdtContent>
        </w:sdt>
        <w:sdt>
          <w:sdtPr>
            <w:alias w:val="2 p."/>
            <w:tag w:val="part_9937a4dfd7374d0e95ef1efb41c087b0"/>
            <w:lock w:val="sdtLocked"/>
            <w:richText/>
          </w:sdtPr>
          <w:sdtContent>
            <w:p w14:paraId="717218B2" w14:textId="70F782D1">
              <w:pPr>
                <w:tabs>
                  <w:tab w:val="left" w:pos="993"/>
                </w:tabs>
                <w:ind w:left="360" w:firstLine="349"/>
                <w:rPr>
                  <w:lang w:eastAsia="lt-LT"/>
                </w:rPr>
              </w:pPr>
              <w:sdt>
                <w:sdtPr>
                  <w:alias w:val="Numeris"/>
                  <w:tag w:val="nr_9937a4dfd7374d0e95ef1efb41c087b0"/>
                  <w:lock w:val="sdtLocked"/>
                  <w:richText/>
                </w:sdtPr>
                <w:sdtContent>
                  <w:r>
                    <w:rPr>
                      <w:lang w:eastAsia="lt-LT"/>
                    </w:rPr>
                    <w:t>2</w:t>
                  </w:r>
                </w:sdtContent>
              </w:sdt>
              <w:r>
                <w:rPr>
                  <w:lang w:eastAsia="lt-LT"/>
                </w:rPr>
                <w:t>.</w:t>
                <w:tab/>
              </w:r>
              <w:r>
                <w:rPr>
                  <w:color w:val="000000"/>
                </w:rPr>
                <w:t xml:space="preserve">Šis nutarimas įsigalioja 2020 m. spalio 1 d. </w:t>
              </w:r>
            </w:p>
            <w:p w14:paraId="412A4EB0" w14:textId="77777777">
              <w:pPr>
                <w:jc w:val="both"/>
                <w:rPr>
                  <w:szCs w:val="24"/>
                  <w:lang w:eastAsia="lt-LT"/>
                </w:rPr>
              </w:pPr>
            </w:p>
            <w:p w14:paraId="0F1990AE" w14:textId="77777777">
              <w:pPr>
                <w:jc w:val="both"/>
                <w:rPr>
                  <w:color w:val="000000"/>
                  <w:szCs w:val="24"/>
                  <w:lang w:eastAsia="lt-LT"/>
                </w:rPr>
              </w:pPr>
            </w:p>
          </w:sdtContent>
        </w:sdt>
        <w:sdt>
          <w:sdtPr>
            <w:alias w:val="signatura"/>
            <w:tag w:val="part_0510132bf14a49ee85aba55a12ccf017"/>
            <w:lock w:val="sdtLocked"/>
            <w:richText/>
          </w:sdtPr>
          <w:sdtContent>
            <w:p w14:paraId="25239550" w14:textId="77777777">
              <w:pPr>
                <w:jc w:val="both"/>
                <w:rPr>
                  <w:szCs w:val="24"/>
                </w:rPr>
              </w:pPr>
              <w:r>
                <w:rPr>
                  <w:szCs w:val="24"/>
                </w:rPr>
                <w:t>Ministras Pirmininkas</w:t>
              </w:r>
            </w:p>
            <w:p w14:paraId="62D01569" w14:textId="6123E52B">
              <w:pPr>
                <w:ind w:firstLine="720"/>
                <w:jc w:val="both"/>
                <w:rPr>
                  <w:szCs w:val="24"/>
                </w:rPr>
              </w:pPr>
            </w:p>
            <w:p w14:paraId="63D251CE" w14:textId="77777777">
              <w:pPr>
                <w:jc w:val="both"/>
                <w:rPr>
                  <w:szCs w:val="24"/>
                </w:rPr>
              </w:pPr>
            </w:p>
            <w:p w14:paraId="42A9571D" w14:textId="0F690671">
              <w:pPr>
                <w:jc w:val="both"/>
              </w:pPr>
              <w:r>
                <w:rPr>
                  <w:szCs w:val="24"/>
                </w:rPr>
                <w:t>Teisingumo ministras</w:t>
              </w:r>
            </w:p>
          </w:sdtContent>
        </w:sdt>
      </w:sdtContent>
    </w:sdt>
    <w:sectPr>
      <w:headerReference w:type="even" r:id="rId8"/>
      <w:headerReference w:type="default" r:id="rId9"/>
      <w:footerReference w:type="even" r:id="rId10"/>
      <w:footerReference w:type="default" r:id="rId11"/>
      <w:headerReference w:type="first" r:id="rId12"/>
      <w:footerReference w:type="first" r:id="rId13"/>
      <w:pgSz w:w="11906" w:h="16838"/>
      <w:pgMar w:top="1021" w:right="567" w:bottom="1021" w:left="1701" w:header="567" w:footer="567" w:gutter="0"/>
      <w:cols w:space="1296"/>
      <w:titlePg/>
      <w:docGrid w:linePitch="360"/>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66BD0D" w14:textId="77777777">
      <w:r>
        <w:separator/>
      </w:r>
    </w:p>
  </w:endnote>
  <w:endnote w:type="continuationSeparator" w:id="0">
    <w:p w14:paraId="7B7BB340" w14:textId="77777777">
      <w: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DBF543" w14:textId="77777777">
    <w:pPr>
      <w:tabs>
        <w:tab w:val="center" w:pos="4819"/>
        <w:tab w:val="right" w:pos="9638"/>
      </w:tabs>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69978C" w14:textId="77777777">
    <w:pPr>
      <w:tabs>
        <w:tab w:val="center" w:pos="4819"/>
        <w:tab w:val="right" w:pos="9638"/>
      </w:tabs>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021D28" w14:textId="77777777">
    <w:pPr>
      <w:tabs>
        <w:tab w:val="center" w:pos="4819"/>
        <w:tab w:val="right" w:pos="9638"/>
      </w:tabs>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C45609" w14:textId="77777777">
      <w:r>
        <w:separator/>
      </w:r>
    </w:p>
  </w:footnote>
  <w:footnote w:type="continuationSeparator" w:id="0">
    <w:p w14:paraId="4AE7F09A" w14:textId="77777777">
      <w: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742EA6" w14:textId="77777777">
    <w:pPr>
      <w:tabs>
        <w:tab w:val="center" w:pos="4819"/>
        <w:tab w:val="right" w:pos="9638"/>
      </w:tabs>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4AFF0D" w14:textId="2A803479">
    <w:pPr>
      <w:tabs>
        <w:tab w:val="center" w:pos="4819"/>
        <w:tab w:val="right" w:pos="9638"/>
      </w:tabs>
      <w:jc w:val="center"/>
    </w:pPr>
    <w:r>
      <w:fldChar w:fldCharType="begin"/>
    </w:r>
    <w:r>
      <w:instrText>PAGE   \* MERGEFORMAT</w:instrText>
    </w:r>
    <w:r>
      <w:fldChar w:fldCharType="separate"/>
    </w:r>
    <w:r>
      <w:t>2</w:t>
    </w:r>
    <w:r>
      <w:fldChar w:fldCharType="end"/>
    </w:r>
  </w:p>
  <w:p w14:paraId="33529EA5" w14:textId="77777777">
    <w:pPr>
      <w:tabs>
        <w:tab w:val="center" w:pos="4819"/>
        <w:tab w:val="right" w:pos="9638"/>
      </w:tabs>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B07C28" w14:textId="77777777">
    <w:pPr>
      <w:tabs>
        <w:tab w:val="center" w:pos="4819"/>
        <w:tab w:val="right" w:pos="9638"/>
      </w:tabs>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7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1CAFA"/>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11037384">
      <w:bodyDiv w:val="1"/>
      <w:marLeft w:val="0"/>
      <w:marRight w:val="0"/>
      <w:marTop w:val="0"/>
      <w:marBottom w:val="0"/>
      <w:divBdr>
        <w:top w:val="none" w:sz="0" w:space="0" w:color="auto"/>
        <w:left w:val="none" w:sz="0" w:space="0" w:color="auto"/>
        <w:bottom w:val="none" w:sz="0" w:space="0" w:color="auto"/>
        <w:right w:val="none" w:sz="0" w:space="0" w:color="auto"/>
      </w:divBdr>
    </w:div>
    <w:div w:id="555626669">
      <w:bodyDiv w:val="1"/>
      <w:marLeft w:val="0"/>
      <w:marRight w:val="0"/>
      <w:marTop w:val="0"/>
      <w:marBottom w:val="0"/>
      <w:divBdr>
        <w:top w:val="none" w:sz="0" w:space="0" w:color="auto"/>
        <w:left w:val="none" w:sz="0" w:space="0" w:color="auto"/>
        <w:bottom w:val="none" w:sz="0" w:space="0" w:color="auto"/>
        <w:right w:val="none" w:sz="0" w:space="0" w:color="auto"/>
      </w:divBdr>
      <w:divsChild>
        <w:div w:id="1263495600">
          <w:marLeft w:val="0"/>
          <w:marRight w:val="0"/>
          <w:marTop w:val="0"/>
          <w:marBottom w:val="0"/>
          <w:divBdr>
            <w:top w:val="none" w:sz="0" w:space="0" w:color="auto"/>
            <w:left w:val="none" w:sz="0" w:space="0" w:color="auto"/>
            <w:bottom w:val="none" w:sz="0" w:space="0" w:color="auto"/>
            <w:right w:val="none" w:sz="0" w:space="0" w:color="auto"/>
          </w:divBdr>
        </w:div>
        <w:div w:id="906035594">
          <w:marLeft w:val="0"/>
          <w:marRight w:val="0"/>
          <w:marTop w:val="0"/>
          <w:marBottom w:val="0"/>
          <w:divBdr>
            <w:top w:val="none" w:sz="0" w:space="0" w:color="auto"/>
            <w:left w:val="none" w:sz="0" w:space="0" w:color="auto"/>
            <w:bottom w:val="none" w:sz="0" w:space="0" w:color="auto"/>
            <w:right w:val="none" w:sz="0" w:space="0" w:color="auto"/>
          </w:divBdr>
        </w:div>
      </w:divsChild>
    </w:div>
    <w:div w:id="101561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16" Target="../customXml/item2.xml"
                 Type="http://schemas.openxmlformats.org/officeDocument/2006/relationships/customXml"/>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arts xmlns="http://lrs.lt/TAIS/DocParts">
  <Part Type="pagrindine" DocPartId="7ff784510e424021aa73e487901fca0f" PartId="1889c716f0f64deeb3d4c9553c46ee10">
    <Part Type="preambule" DocPartId="08f69c2a843246f29a0282e70e2d03f1" PartId="6e7cee042c6548839bdcb73a456ecb40"/>
    <Part Type="punktas" Nr="1" Abbr="1 p." DocPartId="c439a6a77ca740f4955578874ac8f55a" PartId="f6ce052f81cc454fb5c96e41eb6862ee">
      <Part Type="papunktis" Nr="1.1" Abbr="1.1 pp." DocPartId="aa4b7d67615045a797f36274731b84d7" PartId="ab1d0ebb4a9445bd9f15e5aea87045ff"/>
      <Part Type="papunktis" Nr="1.2" Abbr="1.2 pp." DocPartId="1b42fa566dd648759ea2351a72f97ac6" PartId="7f795f07a7194dfa854c07ba8910ca5f">
        <Part Type="citata" DocPartId="c8d979cb2a0646248d0155134eca265f" PartId="927cc582317e4bb297bf2b174e28d7d4">
          <Part Type="punktas" Nr="40-1" Abbr="40-1 p." DocPartId="5b8e9bd39e0f4b888ad750fc23a67723" PartId="5d98ccf24d23448e9210862f9563f433"/>
        </Part>
      </Part>
      <Part Type="papunktis" Nr="1.3" Abbr="1.3 pp." DocPartId="f0b880fd7111452fbc9e9c7d0e6bc5b1" PartId="074667d082ae411a9ccd8ad1ef3f1fe4">
        <Part Type="citata" DocPartId="902226a6add04f51b33d93f98310a1fe" PartId="1a44ba5bfc9847ecbae23b2b4a8a134e">
          <Part Type="papunktis" Nr="57.2" Abbr="57.2 pp." DocPartId="bd98bd74869f435784c23fe23b65d6c0" PartId="8341899868de4c389c6eadb21d35ff41"/>
        </Part>
      </Part>
      <Part Type="papunktis" Nr="1.4" Abbr="1.4 pp." DocPartId="53e6e23e3229443bab860bcbcad5561c" PartId="2ee9e5275e2f4d60b31f5662d91ce943">
        <Part Type="citata" DocPartId="e52cca57747e457f9591dfc572cf2c32" PartId="e30740bc51e049289329b58ce6fad59b">
          <Part Type="punktas" Nr="58" Abbr="58 p." DocPartId="408ac5032a26431da147d8f5a1ea0ac5" PartId="cc7c16c7d0104fb0b1609c119e9c2409"/>
        </Part>
      </Part>
      <Part Type="papunktis" Nr="1.5" Abbr="1.5 pp." DocPartId="c93a18f34dbf4574b19347c57965e871" PartId="95d1a8cfd6d14effbcabc2dde495ce9d">
        <Part Type="citata" DocPartId="dcf2b01f1cec4495a2bd564cf36c750c" PartId="b3689e62a6d447e4a8471eea25b11cfd">
          <Part Type="punktas" Nr="61" Abbr="61 p." DocPartId="058a2185aa014fb692bfb13c3c570bd2" PartId="4cd760fefcb841f6a594851b31b9b22f"/>
        </Part>
      </Part>
      <Part Type="papunktis" Nr="1.6" Abbr="1.6 pp." DocPartId="3514e9e915e1486aac359dd57f6cd684" PartId="5227e4158ca64225be9fad393946e14b">
        <Part Type="citata" DocPartId="b5d9778450b74c1c98e65407ed915e67" PartId="4ce87848d2704f20828daee028ddcc69">
          <Part Type="punktas" Nr="62" Abbr="62 p." DocPartId="9204ec308b8147b2815e66a8d8402b01" PartId="f0e2117a963646898543971450589ce1"/>
        </Part>
      </Part>
      <Part Type="papunktis" Nr="1.7" Abbr="1.7 pp." DocPartId="3311a2fa1f58467885bbfad9c02fa4eb" PartId="277191dc80e541a8ad8397f545d5364c">
        <Part Type="citata" DocPartId="639cbecb346d4a18a7090a1c907eb3d8" PartId="6dd42ce79bf14a409e19ab9d27ee2c87">
          <Part Type="punktas" Nr="67" Abbr="67 p." DocPartId="300f68666d1c48b193cebe88ace074e0" PartId="23f5c693620c4c649efef0f909ba0d6b"/>
        </Part>
      </Part>
    </Part>
    <Part Type="punktas" Nr="2" Abbr="2 p." DocPartId="4db05b36ae0d4edc98ff0a07980ae89b" PartId="9937a4dfd7374d0e95ef1efb41c087b0"/>
    <Part Type="signatura" DocPartId="c4a72871cf654b88a5700c650cbfbedc" PartId="0510132bf14a49ee85aba55a12ccf017"/>
  </Part>
</Parts>
</file>

<file path=customXml/itemProps1.xml><?xml version="1.0" encoding="utf-8"?>
<ds:datastoreItem xmlns:ds="http://schemas.openxmlformats.org/officeDocument/2006/customXml" ds:itemID="{B608A744-0DF0-470F-9361-FE489CAA31BA}">
  <ds:schemaRefs>
    <ds:schemaRef ds:uri="http://schemas.openxmlformats.org/officeDocument/2006/bibliography"/>
  </ds:schemaRefs>
</ds:datastoreItem>
</file>

<file path=customXml/itemProps2.xml><?xml version="1.0" encoding="utf-8"?>
<ds:datastoreItem xmlns:ds="http://schemas.openxmlformats.org/officeDocument/2006/customXml" ds:itemID="{E05C15E2-3CF5-48DF-A72C-9F81F786D262}">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350</Words>
  <Characters>2429</Characters>
  <Application>Microsoft Office Word</Application>
  <DocSecurity>4</DocSecurity>
  <Lines>53</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VĮ Registrų centras</Company>
  <LinksUpToDate>false</LinksUpToDate>
  <CharactersWithSpaces>2752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2020-07-08T09:10:00Z</dcterms:created>
  <dc:creator>Vaida Šležienė</dc:creator>
  <cp:lastModifiedBy>Asseco</cp:lastModifiedBy>
  <dcterms:modified xsi:type="dcterms:W3CDTF">2020-07-08T09:10:00Z</dcterms:modified>
  <cp:revision>2</cp:revision>
</cp:coreProperties>
</file>