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372C0" w14:textId="77777777" w:rsidR="00897633" w:rsidRDefault="0043469A" w:rsidP="00897633">
      <w:pPr>
        <w:spacing w:after="0" w:line="240" w:lineRule="auto"/>
        <w:jc w:val="center"/>
        <w:rPr>
          <w:rFonts w:eastAsia="Times New Roman" w:cs="Times New Roman"/>
          <w:b/>
          <w:caps/>
          <w:szCs w:val="24"/>
        </w:rPr>
      </w:pPr>
      <w:r>
        <w:rPr>
          <w:rFonts w:eastAsia="Times New Roman" w:cs="Times New Roman"/>
          <w:b/>
          <w:caps/>
          <w:noProof/>
          <w:szCs w:val="24"/>
          <w:lang w:eastAsia="lt-LT"/>
        </w:rPr>
        <w:drawing>
          <wp:inline distT="0" distB="0" distL="0" distR="0" wp14:anchorId="35137347" wp14:editId="35137348">
            <wp:extent cx="5588294" cy="3496447"/>
            <wp:effectExtent l="0" t="0" r="0" b="8890"/>
            <wp:docPr id="2" name="Paveikslėlis 2" descr="C:\Users\Vilutiene_A\AppData\Local\Temp\notes9D145F\~17648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lutiene_A\AppData\Local\Temp\notes9D145F\~176483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5080" cy="3500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1372C1" w14:textId="77777777" w:rsidR="00897633" w:rsidRDefault="00897633" w:rsidP="00385ED7">
      <w:pPr>
        <w:spacing w:after="0" w:line="240" w:lineRule="auto"/>
        <w:jc w:val="center"/>
        <w:rPr>
          <w:rFonts w:eastAsia="Times New Roman" w:cs="Times New Roman"/>
          <w:b/>
          <w:caps/>
          <w:szCs w:val="24"/>
        </w:rPr>
      </w:pPr>
    </w:p>
    <w:p w14:paraId="351372C2" w14:textId="77777777" w:rsidR="00385ED7" w:rsidRPr="00C52161" w:rsidRDefault="00AC56D8" w:rsidP="00385ED7">
      <w:pPr>
        <w:spacing w:after="0" w:line="240" w:lineRule="auto"/>
        <w:jc w:val="center"/>
        <w:rPr>
          <w:rFonts w:eastAsia="Times New Roman" w:cs="Times New Roman"/>
          <w:b/>
          <w:caps/>
          <w:szCs w:val="24"/>
        </w:rPr>
      </w:pPr>
      <w:r>
        <w:rPr>
          <w:rFonts w:eastAsia="Times New Roman" w:cs="Times New Roman"/>
          <w:b/>
          <w:caps/>
          <w:szCs w:val="24"/>
        </w:rPr>
        <w:t>ATEITIES EKONOMIKOS DNR PLANO</w:t>
      </w:r>
      <w:r w:rsidR="00385ED7" w:rsidRPr="00C52161">
        <w:rPr>
          <w:rFonts w:eastAsia="Times New Roman" w:cs="Times New Roman"/>
          <w:b/>
          <w:caps/>
          <w:szCs w:val="24"/>
        </w:rPr>
        <w:t xml:space="preserve"> ĮgyvendiniMAS </w:t>
      </w:r>
    </w:p>
    <w:p w14:paraId="351372C3" w14:textId="77777777" w:rsidR="00385ED7" w:rsidRPr="00C52161" w:rsidRDefault="00436B18" w:rsidP="00385ED7">
      <w:pPr>
        <w:spacing w:after="0" w:line="240" w:lineRule="auto"/>
        <w:jc w:val="center"/>
        <w:rPr>
          <w:rFonts w:eastAsia="Times New Roman" w:cs="Times New Roman"/>
          <w:szCs w:val="24"/>
          <w:lang w:eastAsia="lt-LT"/>
        </w:rPr>
      </w:pPr>
      <w:r>
        <w:rPr>
          <w:rFonts w:eastAsia="Times New Roman" w:cs="Times New Roman"/>
          <w:b/>
          <w:caps/>
          <w:szCs w:val="24"/>
        </w:rPr>
        <w:t xml:space="preserve">NUO 2020 M. LIEPOS 1 D. </w:t>
      </w:r>
      <w:r w:rsidR="00385ED7" w:rsidRPr="00C52161">
        <w:rPr>
          <w:rFonts w:eastAsia="Times New Roman" w:cs="Times New Roman"/>
          <w:b/>
          <w:caps/>
          <w:szCs w:val="24"/>
        </w:rPr>
        <w:t>IKI 20</w:t>
      </w:r>
      <w:r w:rsidR="00F11A98">
        <w:rPr>
          <w:rFonts w:eastAsia="Times New Roman" w:cs="Times New Roman"/>
          <w:b/>
          <w:caps/>
          <w:szCs w:val="24"/>
        </w:rPr>
        <w:t>20</w:t>
      </w:r>
      <w:r w:rsidR="00385ED7" w:rsidRPr="00C52161">
        <w:rPr>
          <w:rFonts w:eastAsia="Times New Roman" w:cs="Times New Roman"/>
          <w:b/>
          <w:caps/>
          <w:szCs w:val="24"/>
        </w:rPr>
        <w:t xml:space="preserve"> M. </w:t>
      </w:r>
      <w:r w:rsidR="00C804D9">
        <w:rPr>
          <w:rFonts w:eastAsia="Times New Roman" w:cs="Times New Roman"/>
          <w:b/>
          <w:caps/>
          <w:szCs w:val="24"/>
        </w:rPr>
        <w:t>LIEPOS</w:t>
      </w:r>
      <w:r w:rsidR="00B36F13">
        <w:rPr>
          <w:rFonts w:eastAsia="Times New Roman" w:cs="Times New Roman"/>
          <w:b/>
          <w:caps/>
          <w:szCs w:val="24"/>
        </w:rPr>
        <w:t xml:space="preserve"> </w:t>
      </w:r>
      <w:r w:rsidR="00195301">
        <w:rPr>
          <w:rFonts w:eastAsia="Times New Roman" w:cs="Times New Roman"/>
          <w:b/>
          <w:caps/>
          <w:szCs w:val="24"/>
        </w:rPr>
        <w:t>3</w:t>
      </w:r>
      <w:r w:rsidR="00C804D9">
        <w:rPr>
          <w:rFonts w:eastAsia="Times New Roman" w:cs="Times New Roman"/>
          <w:b/>
          <w:caps/>
          <w:szCs w:val="24"/>
        </w:rPr>
        <w:t>1</w:t>
      </w:r>
      <w:r w:rsidR="007B6642">
        <w:rPr>
          <w:rFonts w:eastAsia="Times New Roman" w:cs="Times New Roman"/>
          <w:b/>
          <w:caps/>
          <w:szCs w:val="24"/>
        </w:rPr>
        <w:t xml:space="preserve"> </w:t>
      </w:r>
      <w:r w:rsidR="00385ED7" w:rsidRPr="00C52161">
        <w:rPr>
          <w:rFonts w:eastAsia="Times New Roman" w:cs="Times New Roman"/>
          <w:b/>
          <w:caps/>
          <w:szCs w:val="24"/>
        </w:rPr>
        <w:t>D.</w:t>
      </w:r>
    </w:p>
    <w:p w14:paraId="351372C4" w14:textId="77777777" w:rsidR="006D600E" w:rsidRDefault="006D600E" w:rsidP="00436B18">
      <w:pPr>
        <w:pStyle w:val="Sraopastraipa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cs="Times New Roman"/>
          <w:color w:val="000000"/>
          <w:szCs w:val="24"/>
        </w:rPr>
      </w:pPr>
    </w:p>
    <w:p w14:paraId="351372C5" w14:textId="77777777" w:rsidR="00897633" w:rsidRPr="00897633" w:rsidRDefault="00436B18" w:rsidP="00436B18">
      <w:pPr>
        <w:pStyle w:val="Sraopastraipa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ab/>
      </w:r>
      <w:r w:rsidRPr="00436B18">
        <w:rPr>
          <w:rFonts w:cs="Times New Roman"/>
          <w:color w:val="000000"/>
          <w:szCs w:val="24"/>
        </w:rPr>
        <w:t>Ateities ekonomikos DNR plane</w:t>
      </w:r>
      <w:r>
        <w:rPr>
          <w:rFonts w:cs="Times New Roman"/>
          <w:color w:val="000000"/>
          <w:szCs w:val="24"/>
        </w:rPr>
        <w:t xml:space="preserve">, patvirtintame </w:t>
      </w:r>
      <w:r>
        <w:rPr>
          <w:rFonts w:eastAsia="Calibri"/>
        </w:rPr>
        <w:t xml:space="preserve">Lietuvos Respublikos Vyriausybės 2020 m. birželio 10 d. pasitarime (pasitarimo protokolas Nr. </w:t>
      </w:r>
      <w:r w:rsidRPr="00C9194F">
        <w:rPr>
          <w:rFonts w:eastAsia="Calibri"/>
        </w:rPr>
        <w:t xml:space="preserve">28), </w:t>
      </w:r>
      <w:r w:rsidRPr="00436B18">
        <w:rPr>
          <w:rFonts w:cs="Times New Roman"/>
          <w:color w:val="000000"/>
          <w:szCs w:val="24"/>
        </w:rPr>
        <w:t>išskirti 5 prioritetai, į kuriuos siūloma koncentruotis – žmogiškasis</w:t>
      </w:r>
      <w:r w:rsidR="00C9194F">
        <w:rPr>
          <w:rFonts w:cs="Times New Roman"/>
          <w:color w:val="000000"/>
          <w:szCs w:val="24"/>
        </w:rPr>
        <w:t xml:space="preserve"> </w:t>
      </w:r>
      <w:r w:rsidRPr="00436B18">
        <w:rPr>
          <w:rFonts w:cs="Times New Roman"/>
          <w:color w:val="000000"/>
          <w:szCs w:val="24"/>
        </w:rPr>
        <w:t xml:space="preserve">kapitalas, skaitmeninė ekonomika ir verslas, inovacijos ir moksliniai tyrimai, ekonominė infrastruktūra bei klimato kaita ir energetika. </w:t>
      </w:r>
      <w:r>
        <w:rPr>
          <w:rFonts w:cs="Times New Roman"/>
          <w:color w:val="000000"/>
          <w:szCs w:val="24"/>
        </w:rPr>
        <w:t>DNR plano įgyvendin</w:t>
      </w:r>
      <w:r w:rsidR="00C9194F">
        <w:rPr>
          <w:rFonts w:cs="Times New Roman"/>
          <w:color w:val="000000"/>
          <w:szCs w:val="24"/>
        </w:rPr>
        <w:t>i</w:t>
      </w:r>
      <w:r>
        <w:rPr>
          <w:rFonts w:cs="Times New Roman"/>
          <w:color w:val="000000"/>
          <w:szCs w:val="24"/>
        </w:rPr>
        <w:t>mo laikotarpis</w:t>
      </w:r>
      <w:r w:rsidR="00C9194F">
        <w:rPr>
          <w:rFonts w:cs="Times New Roman"/>
          <w:color w:val="000000"/>
          <w:szCs w:val="24"/>
        </w:rPr>
        <w:t xml:space="preserve"> –</w:t>
      </w:r>
      <w:r>
        <w:rPr>
          <w:rFonts w:cs="Times New Roman"/>
          <w:color w:val="000000"/>
          <w:szCs w:val="24"/>
        </w:rPr>
        <w:t xml:space="preserve"> nuo 2020 m. liepos 1 d. iki 2021 m. gruodžio 31 d. Įgyvendinant šį planą</w:t>
      </w:r>
      <w:r w:rsidR="00C9194F">
        <w:rPr>
          <w:rFonts w:cs="Times New Roman"/>
          <w:color w:val="000000"/>
          <w:szCs w:val="24"/>
        </w:rPr>
        <w:t xml:space="preserve"> iš viso</w:t>
      </w:r>
      <w:r>
        <w:rPr>
          <w:rFonts w:cs="Times New Roman"/>
          <w:color w:val="000000"/>
          <w:szCs w:val="24"/>
        </w:rPr>
        <w:t xml:space="preserve"> numatyta investuoti </w:t>
      </w:r>
      <w:r w:rsidRPr="00436B18">
        <w:rPr>
          <w:rFonts w:cs="Times New Roman"/>
          <w:color w:val="000000"/>
          <w:szCs w:val="24"/>
        </w:rPr>
        <w:t xml:space="preserve">6,3 mlrd. </w:t>
      </w:r>
      <w:r w:rsidR="00C90821">
        <w:rPr>
          <w:rFonts w:cs="Times New Roman"/>
          <w:color w:val="000000"/>
          <w:szCs w:val="24"/>
        </w:rPr>
        <w:t>e</w:t>
      </w:r>
      <w:r w:rsidRPr="00436B18">
        <w:rPr>
          <w:rFonts w:cs="Times New Roman"/>
          <w:color w:val="000000"/>
          <w:szCs w:val="24"/>
        </w:rPr>
        <w:t>urų</w:t>
      </w:r>
      <w:r w:rsidR="00CA6A61">
        <w:rPr>
          <w:rFonts w:cs="Times New Roman"/>
          <w:color w:val="000000"/>
          <w:szCs w:val="24"/>
        </w:rPr>
        <w:t xml:space="preserve">, iš kurių veiksmai už 4,1 mlrd. </w:t>
      </w:r>
      <w:r w:rsidR="00C90821">
        <w:rPr>
          <w:rFonts w:cs="Times New Roman"/>
          <w:color w:val="000000"/>
          <w:szCs w:val="24"/>
        </w:rPr>
        <w:t>e</w:t>
      </w:r>
      <w:r w:rsidR="00CA6A61">
        <w:rPr>
          <w:rFonts w:cs="Times New Roman"/>
          <w:color w:val="000000"/>
          <w:szCs w:val="24"/>
        </w:rPr>
        <w:t xml:space="preserve">urų  jau buvo suplanuoti ir įgyvendinami, o veiksmai už 2,2 mlrd. </w:t>
      </w:r>
      <w:r w:rsidR="00C90821">
        <w:rPr>
          <w:rFonts w:cs="Times New Roman"/>
          <w:color w:val="000000"/>
          <w:szCs w:val="24"/>
        </w:rPr>
        <w:t>e</w:t>
      </w:r>
      <w:r w:rsidR="00CA6A61">
        <w:rPr>
          <w:rFonts w:cs="Times New Roman"/>
          <w:color w:val="000000"/>
          <w:szCs w:val="24"/>
        </w:rPr>
        <w:t>urų – naujos ir papildomos investicijos</w:t>
      </w:r>
      <w:r w:rsidR="00C90821">
        <w:rPr>
          <w:rFonts w:cs="Times New Roman"/>
          <w:color w:val="000000"/>
          <w:szCs w:val="24"/>
        </w:rPr>
        <w:t>.</w:t>
      </w:r>
    </w:p>
    <w:p w14:paraId="351372C6" w14:textId="77777777" w:rsidR="00436B18" w:rsidRDefault="00436B18" w:rsidP="00407F38">
      <w:pPr>
        <w:pStyle w:val="Sraopastraipa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20"/>
        <w:contextualSpacing w:val="0"/>
        <w:jc w:val="center"/>
        <w:rPr>
          <w:b/>
          <w:szCs w:val="24"/>
        </w:rPr>
      </w:pPr>
    </w:p>
    <w:p w14:paraId="351372C7" w14:textId="77777777" w:rsidR="00436B18" w:rsidRDefault="00686C20" w:rsidP="00436B18">
      <w:pPr>
        <w:pStyle w:val="Sraopastraipa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436B18">
        <w:rPr>
          <w:b/>
          <w:szCs w:val="24"/>
        </w:rPr>
        <w:t xml:space="preserve">Bendra įgyvendinimo informacija (mln. eurų ir proc. nuo </w:t>
      </w:r>
      <w:r w:rsidR="00407F38" w:rsidRPr="00436B18">
        <w:rPr>
          <w:b/>
          <w:szCs w:val="24"/>
        </w:rPr>
        <w:t>numatytų</w:t>
      </w:r>
      <w:r w:rsidRPr="00436B18">
        <w:rPr>
          <w:b/>
          <w:szCs w:val="24"/>
        </w:rPr>
        <w:t xml:space="preserve"> lėšų)</w:t>
      </w:r>
    </w:p>
    <w:p w14:paraId="351372C8" w14:textId="77777777" w:rsidR="007D1626" w:rsidRPr="007D148F" w:rsidRDefault="005224B5" w:rsidP="007D148F">
      <w:pPr>
        <w:pStyle w:val="Sraopastraipa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b/>
          <w:sz w:val="22"/>
          <w:szCs w:val="24"/>
        </w:rPr>
      </w:pPr>
      <w:r w:rsidRPr="007D148F">
        <w:rPr>
          <w:noProof/>
          <w:sz w:val="22"/>
          <w:lang w:eastAsia="lt-LT"/>
        </w:rPr>
        <w:drawing>
          <wp:inline distT="0" distB="0" distL="0" distR="0" wp14:anchorId="35137349" wp14:editId="3513734A">
            <wp:extent cx="4779033" cy="2303252"/>
            <wp:effectExtent l="0" t="0" r="21590" b="20955"/>
            <wp:docPr id="1" name="Diagrama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51372C9" w14:textId="77777777" w:rsidR="00CA6A61" w:rsidRPr="00436B18" w:rsidRDefault="00CA6A61" w:rsidP="007D1626">
      <w:pPr>
        <w:pStyle w:val="Sraopastraipa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14:paraId="351372CA" w14:textId="77777777" w:rsidR="00CA6A61" w:rsidRPr="00D53429" w:rsidRDefault="00CA6A61" w:rsidP="00CA6A61">
      <w:pPr>
        <w:pStyle w:val="Sraopastraipa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20"/>
        <w:contextualSpacing w:val="0"/>
        <w:jc w:val="both"/>
        <w:rPr>
          <w:szCs w:val="24"/>
        </w:rPr>
      </w:pPr>
      <w:bookmarkStart w:id="0" w:name="_GoBack"/>
      <w:r>
        <w:rPr>
          <w:szCs w:val="24"/>
        </w:rPr>
        <w:t xml:space="preserve">DNR plano veiksmams įgyvendinti jau yra skirta </w:t>
      </w:r>
      <w:r w:rsidR="00D53429" w:rsidRPr="005224B5">
        <w:rPr>
          <w:szCs w:val="24"/>
        </w:rPr>
        <w:t>4</w:t>
      </w:r>
      <w:r w:rsidR="005224B5" w:rsidRPr="005224B5">
        <w:rPr>
          <w:szCs w:val="24"/>
        </w:rPr>
        <w:t>,56</w:t>
      </w:r>
      <w:r w:rsidR="00D53429">
        <w:rPr>
          <w:szCs w:val="24"/>
        </w:rPr>
        <w:t xml:space="preserve"> </w:t>
      </w:r>
      <w:r w:rsidR="00D53429" w:rsidRPr="00D53429">
        <w:rPr>
          <w:szCs w:val="24"/>
        </w:rPr>
        <w:t>mlr</w:t>
      </w:r>
      <w:r w:rsidRPr="00D53429">
        <w:rPr>
          <w:szCs w:val="24"/>
        </w:rPr>
        <w:t xml:space="preserve">d. </w:t>
      </w:r>
      <w:r w:rsidR="00C90821" w:rsidRPr="00D53429">
        <w:rPr>
          <w:szCs w:val="24"/>
        </w:rPr>
        <w:t>e</w:t>
      </w:r>
      <w:r w:rsidRPr="00D53429">
        <w:rPr>
          <w:szCs w:val="24"/>
        </w:rPr>
        <w:t xml:space="preserve">urų finansavimo. Pradėjus įgyvendinti DNR planą, į planą įtrauktoms suplanuotoms investicijoms jau buvo skirtas finansavimas (4,1 mlrd. </w:t>
      </w:r>
      <w:r w:rsidR="00C90821" w:rsidRPr="00D53429">
        <w:rPr>
          <w:szCs w:val="24"/>
        </w:rPr>
        <w:t>e</w:t>
      </w:r>
      <w:r w:rsidRPr="00D53429">
        <w:rPr>
          <w:szCs w:val="24"/>
        </w:rPr>
        <w:t xml:space="preserve">urų). Papildomai </w:t>
      </w:r>
      <w:r w:rsidRPr="00D53429">
        <w:rPr>
          <w:rFonts w:eastAsia="Times New Roman" w:cs="Times New Roman"/>
          <w:szCs w:val="20"/>
          <w:lang w:eastAsia="lt-LT"/>
        </w:rPr>
        <w:t>veiksmams, kurie bus įgyvendinami pagal 2014–2020 m. Europos Sąjungos fondų investicijų veiksmų programą, Lietuvos Respublikos Vyriausybės nutarimu skirtas 4</w:t>
      </w:r>
      <w:r w:rsidR="00D53429" w:rsidRPr="00D53429">
        <w:rPr>
          <w:rFonts w:eastAsia="Times New Roman" w:cs="Times New Roman"/>
          <w:szCs w:val="20"/>
          <w:lang w:eastAsia="lt-LT"/>
        </w:rPr>
        <w:t>33,5</w:t>
      </w:r>
      <w:r w:rsidRPr="00D53429">
        <w:rPr>
          <w:rFonts w:eastAsia="Times New Roman" w:cs="Times New Roman"/>
          <w:szCs w:val="20"/>
          <w:lang w:eastAsia="lt-LT"/>
        </w:rPr>
        <w:t xml:space="preserve"> mln. eurų </w:t>
      </w:r>
      <w:proofErr w:type="spellStart"/>
      <w:r w:rsidRPr="00D53429">
        <w:rPr>
          <w:rFonts w:eastAsia="Times New Roman" w:cs="Times New Roman"/>
          <w:szCs w:val="20"/>
          <w:lang w:eastAsia="lt-LT"/>
        </w:rPr>
        <w:t>virškontraktavimas</w:t>
      </w:r>
      <w:proofErr w:type="spellEnd"/>
      <w:r w:rsidRPr="00D53429">
        <w:rPr>
          <w:rFonts w:eastAsia="Times New Roman" w:cs="Times New Roman"/>
          <w:szCs w:val="20"/>
          <w:lang w:eastAsia="lt-LT"/>
        </w:rPr>
        <w:t xml:space="preserve">, sudarant galimybę ministerijoms prisiimti daugiau įsipareigojimų sudarant projektų sutartis ir išmokėti daugiau lėšų nei skirta veiksmų programos priemonėms įgyvendinti. Skirtas </w:t>
      </w:r>
      <w:proofErr w:type="spellStart"/>
      <w:r w:rsidRPr="00D53429">
        <w:rPr>
          <w:rFonts w:eastAsia="Times New Roman" w:cs="Times New Roman"/>
          <w:szCs w:val="20"/>
          <w:lang w:eastAsia="lt-LT"/>
        </w:rPr>
        <w:lastRenderedPageBreak/>
        <w:t>virškontraktavimas</w:t>
      </w:r>
      <w:proofErr w:type="spellEnd"/>
      <w:r w:rsidRPr="00D53429">
        <w:rPr>
          <w:rFonts w:eastAsia="Times New Roman" w:cs="Times New Roman"/>
          <w:szCs w:val="20"/>
          <w:lang w:eastAsia="lt-LT"/>
        </w:rPr>
        <w:t xml:space="preserve"> planuojam</w:t>
      </w:r>
      <w:r w:rsidR="00C90821" w:rsidRPr="00D53429">
        <w:rPr>
          <w:rFonts w:eastAsia="Times New Roman" w:cs="Times New Roman"/>
          <w:szCs w:val="20"/>
          <w:lang w:eastAsia="lt-LT"/>
        </w:rPr>
        <w:t>a</w:t>
      </w:r>
      <w:r w:rsidRPr="00D53429">
        <w:rPr>
          <w:rFonts w:eastAsia="Times New Roman" w:cs="Times New Roman"/>
          <w:szCs w:val="20"/>
          <w:lang w:eastAsia="lt-LT"/>
        </w:rPr>
        <w:t xml:space="preserve">s padengti </w:t>
      </w:r>
      <w:proofErr w:type="spellStart"/>
      <w:r w:rsidRPr="00D53429">
        <w:rPr>
          <w:rFonts w:eastAsia="Times New Roman" w:cs="Times New Roman"/>
          <w:szCs w:val="20"/>
          <w:lang w:eastAsia="lt-LT"/>
        </w:rPr>
        <w:t>React</w:t>
      </w:r>
      <w:proofErr w:type="spellEnd"/>
      <w:r w:rsidR="00C90821" w:rsidRPr="00D53429">
        <w:rPr>
          <w:rFonts w:eastAsia="Times New Roman" w:cs="Times New Roman"/>
          <w:szCs w:val="20"/>
          <w:lang w:eastAsia="lt-LT"/>
        </w:rPr>
        <w:t>–</w:t>
      </w:r>
      <w:r w:rsidRPr="00D53429">
        <w:rPr>
          <w:rFonts w:eastAsia="Times New Roman" w:cs="Times New Roman"/>
          <w:szCs w:val="20"/>
          <w:lang w:eastAsia="lt-LT"/>
        </w:rPr>
        <w:t xml:space="preserve">EU iniciatyvos lėšomis. Taip pat naujoms investicijoms, kurios gavo pritarimą Investiciniuose komitetuose, skirta </w:t>
      </w:r>
      <w:r w:rsidR="005224B5">
        <w:rPr>
          <w:rFonts w:eastAsia="Times New Roman" w:cs="Times New Roman"/>
          <w:szCs w:val="20"/>
          <w:lang w:eastAsia="lt-LT"/>
        </w:rPr>
        <w:t>13</w:t>
      </w:r>
      <w:r w:rsidR="00D53429" w:rsidRPr="00D53429">
        <w:rPr>
          <w:rFonts w:eastAsia="Times New Roman" w:cs="Times New Roman"/>
          <w:szCs w:val="20"/>
          <w:lang w:eastAsia="lt-LT"/>
        </w:rPr>
        <w:t>,5</w:t>
      </w:r>
      <w:r w:rsidRPr="00D53429">
        <w:rPr>
          <w:szCs w:val="24"/>
        </w:rPr>
        <w:t xml:space="preserve"> mln. </w:t>
      </w:r>
      <w:r w:rsidR="00C90821" w:rsidRPr="00D53429">
        <w:rPr>
          <w:szCs w:val="24"/>
        </w:rPr>
        <w:t>e</w:t>
      </w:r>
      <w:r w:rsidRPr="00D53429">
        <w:rPr>
          <w:szCs w:val="24"/>
        </w:rPr>
        <w:t>urų.</w:t>
      </w:r>
    </w:p>
    <w:p w14:paraId="351372CB" w14:textId="77777777" w:rsidR="00897633" w:rsidRPr="00897633" w:rsidRDefault="00686C20" w:rsidP="00897633">
      <w:pPr>
        <w:pStyle w:val="Sraopastraipa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20"/>
        <w:contextualSpacing w:val="0"/>
        <w:jc w:val="both"/>
        <w:rPr>
          <w:b/>
          <w:szCs w:val="24"/>
        </w:rPr>
      </w:pPr>
      <w:r w:rsidRPr="00686C20">
        <w:rPr>
          <w:szCs w:val="24"/>
        </w:rPr>
        <w:t>Iki ataskaitinio laikotarpio pabaigos iš viso išmokėta 1</w:t>
      </w:r>
      <w:r w:rsidR="00C27A3B">
        <w:rPr>
          <w:szCs w:val="24"/>
        </w:rPr>
        <w:t xml:space="preserve">67,4 </w:t>
      </w:r>
      <w:r w:rsidRPr="00686C20">
        <w:rPr>
          <w:szCs w:val="24"/>
        </w:rPr>
        <w:t>mln. eurų (</w:t>
      </w:r>
      <w:r w:rsidR="00B75501">
        <w:rPr>
          <w:szCs w:val="24"/>
        </w:rPr>
        <w:t>2</w:t>
      </w:r>
      <w:r w:rsidRPr="00686C20">
        <w:rPr>
          <w:szCs w:val="24"/>
        </w:rPr>
        <w:t>,</w:t>
      </w:r>
      <w:r w:rsidR="00C27A3B">
        <w:rPr>
          <w:szCs w:val="24"/>
        </w:rPr>
        <w:t>6</w:t>
      </w:r>
      <w:r w:rsidRPr="00686C20">
        <w:rPr>
          <w:szCs w:val="24"/>
        </w:rPr>
        <w:t xml:space="preserve"> proc. 2020–2021 metais planuotų išmokėti lėšų).</w:t>
      </w:r>
      <w:bookmarkEnd w:id="0"/>
    </w:p>
    <w:p w14:paraId="351372CC" w14:textId="77777777" w:rsidR="00897633" w:rsidRPr="00897633" w:rsidRDefault="00897633" w:rsidP="00897633">
      <w:pPr>
        <w:pStyle w:val="Sraopastraipa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20"/>
        <w:contextualSpacing w:val="0"/>
        <w:jc w:val="both"/>
        <w:rPr>
          <w:b/>
          <w:szCs w:val="24"/>
        </w:rPr>
      </w:pPr>
      <w:r w:rsidRPr="00897633">
        <w:rPr>
          <w:rFonts w:cs="Times New Roman"/>
          <w:szCs w:val="24"/>
        </w:rPr>
        <w:t>Detali informacija apie iki š. m. liepos 31 d. išmokėtas lėšas pagal DNR plano veiksmų grup</w:t>
      </w:r>
      <w:r>
        <w:rPr>
          <w:rFonts w:cs="Times New Roman"/>
          <w:szCs w:val="24"/>
        </w:rPr>
        <w:t>es pateikiama Pr</w:t>
      </w:r>
      <w:r w:rsidRPr="00897633">
        <w:rPr>
          <w:rFonts w:cs="Times New Roman"/>
          <w:szCs w:val="24"/>
        </w:rPr>
        <w:t>iede</w:t>
      </w:r>
      <w:r>
        <w:rPr>
          <w:rFonts w:cs="Times New Roman"/>
          <w:szCs w:val="24"/>
        </w:rPr>
        <w:t xml:space="preserve"> Nr.1</w:t>
      </w:r>
      <w:r w:rsidRPr="00897633">
        <w:rPr>
          <w:rFonts w:cs="Times New Roman"/>
          <w:szCs w:val="24"/>
        </w:rPr>
        <w:t>.</w:t>
      </w:r>
    </w:p>
    <w:p w14:paraId="351372CD" w14:textId="77777777" w:rsidR="00AC56D8" w:rsidRDefault="00AC56D8" w:rsidP="00CC36F6">
      <w:pPr>
        <w:pStyle w:val="Sraopastraipa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20"/>
        <w:contextualSpacing w:val="0"/>
        <w:jc w:val="both"/>
        <w:rPr>
          <w:b/>
          <w:szCs w:val="24"/>
        </w:rPr>
      </w:pPr>
    </w:p>
    <w:p w14:paraId="351372CE" w14:textId="77777777" w:rsidR="00686C20" w:rsidRDefault="00686C20" w:rsidP="00436B18">
      <w:pPr>
        <w:pStyle w:val="Sraopastraipa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 w:val="0"/>
        <w:jc w:val="center"/>
        <w:rPr>
          <w:b/>
          <w:szCs w:val="24"/>
        </w:rPr>
      </w:pPr>
      <w:r>
        <w:rPr>
          <w:b/>
          <w:szCs w:val="24"/>
        </w:rPr>
        <w:t xml:space="preserve">DNR plano įgyvendinimas pagal investavimo kryptis (mln. eurų ir proc. nuo </w:t>
      </w:r>
      <w:r w:rsidR="00407F38">
        <w:rPr>
          <w:b/>
          <w:szCs w:val="24"/>
        </w:rPr>
        <w:t xml:space="preserve">numatytų </w:t>
      </w:r>
      <w:r>
        <w:rPr>
          <w:b/>
          <w:szCs w:val="24"/>
        </w:rPr>
        <w:t>lėšų)</w:t>
      </w:r>
    </w:p>
    <w:p w14:paraId="351372CF" w14:textId="77777777" w:rsidR="00686C20" w:rsidRDefault="00C27A3B" w:rsidP="007D148F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noProof/>
          <w:lang w:eastAsia="lt-LT"/>
        </w:rPr>
        <w:drawing>
          <wp:inline distT="0" distB="0" distL="0" distR="0" wp14:anchorId="3513734B" wp14:editId="3513734C">
            <wp:extent cx="6273579" cy="2727297"/>
            <wp:effectExtent l="0" t="0" r="13335" b="16510"/>
            <wp:docPr id="6" name="Diagrama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351372D0" w14:textId="77777777" w:rsidR="007D148F" w:rsidRPr="007D148F" w:rsidRDefault="007D148F" w:rsidP="007D148F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14:paraId="351372D1" w14:textId="77777777" w:rsidR="00A656B6" w:rsidRPr="00436B18" w:rsidRDefault="00A656B6" w:rsidP="00436B18">
      <w:pPr>
        <w:pStyle w:val="Sraopastraipa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20"/>
        <w:contextualSpacing w:val="0"/>
        <w:jc w:val="both"/>
        <w:rPr>
          <w:szCs w:val="24"/>
        </w:rPr>
      </w:pPr>
      <w:r w:rsidRPr="005A1920">
        <w:rPr>
          <w:szCs w:val="24"/>
        </w:rPr>
        <w:t xml:space="preserve">Didžiausia pažanga pasiekta pagal </w:t>
      </w:r>
      <w:r w:rsidR="00CA6A61">
        <w:rPr>
          <w:szCs w:val="24"/>
        </w:rPr>
        <w:t xml:space="preserve">Žmogiškojo kapitalo bei </w:t>
      </w:r>
      <w:r w:rsidR="00B75501">
        <w:rPr>
          <w:szCs w:val="24"/>
        </w:rPr>
        <w:t>Ekonominės infrastruktūros</w:t>
      </w:r>
      <w:r w:rsidR="00B832B6" w:rsidRPr="005A1920">
        <w:rPr>
          <w:szCs w:val="24"/>
        </w:rPr>
        <w:t xml:space="preserve"> </w:t>
      </w:r>
      <w:r w:rsidRPr="005A1920">
        <w:rPr>
          <w:szCs w:val="24"/>
        </w:rPr>
        <w:t xml:space="preserve">investavimo </w:t>
      </w:r>
      <w:r w:rsidR="00CA6A61" w:rsidRPr="005A1920">
        <w:rPr>
          <w:szCs w:val="24"/>
        </w:rPr>
        <w:t>krypt</w:t>
      </w:r>
      <w:r w:rsidR="00CA6A61">
        <w:rPr>
          <w:szCs w:val="24"/>
        </w:rPr>
        <w:t>is</w:t>
      </w:r>
      <w:r w:rsidR="00CA6A61" w:rsidRPr="005A1920">
        <w:rPr>
          <w:szCs w:val="24"/>
        </w:rPr>
        <w:t xml:space="preserve"> </w:t>
      </w:r>
      <w:r w:rsidRPr="005A1920">
        <w:rPr>
          <w:szCs w:val="24"/>
        </w:rPr>
        <w:t xml:space="preserve">– išmokėta </w:t>
      </w:r>
      <w:r w:rsidR="00B832B6" w:rsidRPr="005A1920">
        <w:rPr>
          <w:szCs w:val="24"/>
        </w:rPr>
        <w:t xml:space="preserve">jau </w:t>
      </w:r>
      <w:r w:rsidR="00CA6A61">
        <w:rPr>
          <w:szCs w:val="24"/>
        </w:rPr>
        <w:t xml:space="preserve">atitinkamai 4,3 </w:t>
      </w:r>
      <w:r w:rsidR="006D600E">
        <w:rPr>
          <w:szCs w:val="24"/>
        </w:rPr>
        <w:t>proc.</w:t>
      </w:r>
      <w:r w:rsidR="00CA6A61">
        <w:rPr>
          <w:szCs w:val="24"/>
        </w:rPr>
        <w:t xml:space="preserve"> (32,4 mln. eurų) bei 3,2</w:t>
      </w:r>
      <w:r w:rsidR="00CA6A61" w:rsidRPr="005A1920">
        <w:rPr>
          <w:szCs w:val="24"/>
        </w:rPr>
        <w:t xml:space="preserve"> proc. </w:t>
      </w:r>
      <w:r w:rsidR="005965D4" w:rsidRPr="005A1920">
        <w:rPr>
          <w:szCs w:val="24"/>
        </w:rPr>
        <w:t>(</w:t>
      </w:r>
      <w:r w:rsidR="00CA6A61">
        <w:rPr>
          <w:szCs w:val="24"/>
        </w:rPr>
        <w:t>6</w:t>
      </w:r>
      <w:r w:rsidR="00CA6A61" w:rsidRPr="005A1920">
        <w:rPr>
          <w:szCs w:val="24"/>
        </w:rPr>
        <w:t>5,</w:t>
      </w:r>
      <w:r w:rsidR="00CA6A61">
        <w:rPr>
          <w:szCs w:val="24"/>
        </w:rPr>
        <w:t>2</w:t>
      </w:r>
      <w:r w:rsidR="00CA6A61" w:rsidRPr="005A1920">
        <w:rPr>
          <w:szCs w:val="24"/>
        </w:rPr>
        <w:t xml:space="preserve"> mln. eurų</w:t>
      </w:r>
      <w:r w:rsidR="00CA6A61">
        <w:rPr>
          <w:szCs w:val="24"/>
        </w:rPr>
        <w:t>)</w:t>
      </w:r>
      <w:r w:rsidR="00CA6A61" w:rsidRPr="005A1920">
        <w:rPr>
          <w:szCs w:val="24"/>
        </w:rPr>
        <w:t xml:space="preserve"> </w:t>
      </w:r>
      <w:r w:rsidR="00B832B6" w:rsidRPr="005A1920">
        <w:rPr>
          <w:szCs w:val="24"/>
        </w:rPr>
        <w:t>2020</w:t>
      </w:r>
      <w:r w:rsidR="005A1920" w:rsidRPr="005A1920">
        <w:rPr>
          <w:szCs w:val="24"/>
        </w:rPr>
        <w:t>–</w:t>
      </w:r>
      <w:r w:rsidR="00B832B6" w:rsidRPr="005A1920">
        <w:rPr>
          <w:szCs w:val="24"/>
        </w:rPr>
        <w:t>2021 m. planuotų lėšų</w:t>
      </w:r>
      <w:r w:rsidRPr="005A1920">
        <w:rPr>
          <w:szCs w:val="24"/>
        </w:rPr>
        <w:t>.</w:t>
      </w:r>
    </w:p>
    <w:p w14:paraId="351372D2" w14:textId="77777777" w:rsidR="00777B39" w:rsidRPr="00777B39" w:rsidRDefault="00AC56D8" w:rsidP="00777B39">
      <w:pPr>
        <w:pStyle w:val="Sraopastraipa"/>
        <w:numPr>
          <w:ilvl w:val="0"/>
          <w:numId w:val="9"/>
        </w:numPr>
        <w:spacing w:line="240" w:lineRule="auto"/>
        <w:rPr>
          <w:noProof/>
          <w:sz w:val="20"/>
          <w:szCs w:val="20"/>
          <w:lang w:eastAsia="lt-LT"/>
        </w:rPr>
      </w:pPr>
      <w:r w:rsidRPr="00777B39">
        <w:rPr>
          <w:b/>
          <w:szCs w:val="24"/>
        </w:rPr>
        <w:t>DNR plano</w:t>
      </w:r>
      <w:r w:rsidR="00763071" w:rsidRPr="00777B39">
        <w:rPr>
          <w:b/>
          <w:szCs w:val="24"/>
        </w:rPr>
        <w:t xml:space="preserve"> įgyvendinimas pagal ministerijas </w:t>
      </w:r>
      <w:r w:rsidR="00C71573" w:rsidRPr="00777B39">
        <w:rPr>
          <w:b/>
          <w:szCs w:val="24"/>
        </w:rPr>
        <w:t xml:space="preserve">ir (ar) kitas atsakingas institucijas </w:t>
      </w:r>
      <w:r w:rsidR="002160AA" w:rsidRPr="00777B39">
        <w:rPr>
          <w:b/>
          <w:szCs w:val="24"/>
        </w:rPr>
        <w:t>(mln. eurų ir proc. nuo</w:t>
      </w:r>
      <w:r w:rsidR="00407F38" w:rsidRPr="00777B39">
        <w:rPr>
          <w:b/>
          <w:szCs w:val="24"/>
        </w:rPr>
        <w:t xml:space="preserve"> numatytų</w:t>
      </w:r>
      <w:r w:rsidR="002160AA" w:rsidRPr="00777B39">
        <w:rPr>
          <w:b/>
          <w:szCs w:val="24"/>
        </w:rPr>
        <w:t xml:space="preserve"> lėšų)</w:t>
      </w:r>
    </w:p>
    <w:p w14:paraId="351372D3" w14:textId="77777777" w:rsidR="00777B39" w:rsidRPr="00777B39" w:rsidRDefault="00777B39" w:rsidP="00777B39">
      <w:pPr>
        <w:pStyle w:val="Sraopastraipa"/>
        <w:spacing w:line="240" w:lineRule="auto"/>
        <w:rPr>
          <w:noProof/>
          <w:sz w:val="20"/>
          <w:szCs w:val="20"/>
          <w:lang w:eastAsia="lt-LT"/>
        </w:rPr>
      </w:pPr>
      <w:r>
        <w:rPr>
          <w:noProof/>
          <w:lang w:eastAsia="lt-LT"/>
        </w:rPr>
        <w:drawing>
          <wp:inline distT="0" distB="0" distL="0" distR="0" wp14:anchorId="3513734D" wp14:editId="3513734E">
            <wp:extent cx="5891916" cy="4023360"/>
            <wp:effectExtent l="0" t="0" r="13970" b="15240"/>
            <wp:docPr id="8" name="Diagrama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51372D4" w14:textId="77777777" w:rsidR="00957E17" w:rsidRPr="00777B39" w:rsidRDefault="005B2B99" w:rsidP="00777B39">
      <w:pPr>
        <w:pStyle w:val="Sraopastraipa"/>
        <w:spacing w:line="240" w:lineRule="auto"/>
        <w:rPr>
          <w:noProof/>
          <w:sz w:val="20"/>
          <w:szCs w:val="20"/>
          <w:lang w:eastAsia="lt-LT"/>
        </w:rPr>
      </w:pPr>
      <w:r w:rsidRPr="00777B39">
        <w:rPr>
          <w:noProof/>
          <w:sz w:val="20"/>
          <w:szCs w:val="20"/>
          <w:lang w:eastAsia="lt-LT"/>
        </w:rPr>
        <w:t>*Ministerijų ir kitų institucijų bendrai  įgyvendinam</w:t>
      </w:r>
      <w:r w:rsidR="00407F38" w:rsidRPr="00777B39">
        <w:rPr>
          <w:noProof/>
          <w:sz w:val="20"/>
          <w:szCs w:val="20"/>
          <w:lang w:eastAsia="lt-LT"/>
        </w:rPr>
        <w:t>i</w:t>
      </w:r>
      <w:r w:rsidRPr="00777B39">
        <w:rPr>
          <w:noProof/>
          <w:sz w:val="20"/>
          <w:szCs w:val="20"/>
          <w:lang w:eastAsia="lt-LT"/>
        </w:rPr>
        <w:t xml:space="preserve"> DNR plano </w:t>
      </w:r>
      <w:r w:rsidR="00407F38" w:rsidRPr="00777B39">
        <w:rPr>
          <w:noProof/>
          <w:sz w:val="20"/>
          <w:szCs w:val="20"/>
          <w:lang w:eastAsia="lt-LT"/>
        </w:rPr>
        <w:t>veiksmai</w:t>
      </w:r>
    </w:p>
    <w:p w14:paraId="351372D5" w14:textId="77777777" w:rsidR="006D600E" w:rsidRDefault="006D600E" w:rsidP="00160F00">
      <w:pPr>
        <w:spacing w:after="0" w:line="240" w:lineRule="auto"/>
        <w:ind w:firstLine="720"/>
        <w:jc w:val="both"/>
        <w:rPr>
          <w:noProof/>
          <w:sz w:val="20"/>
          <w:szCs w:val="20"/>
          <w:lang w:eastAsia="lt-LT"/>
        </w:rPr>
      </w:pPr>
    </w:p>
    <w:p w14:paraId="351372D6" w14:textId="77777777" w:rsidR="007B03E5" w:rsidRDefault="007B03E5" w:rsidP="007B03E5">
      <w:pPr>
        <w:pStyle w:val="Sraopastraipa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20"/>
        <w:contextualSpacing w:val="0"/>
        <w:jc w:val="both"/>
        <w:rPr>
          <w:rFonts w:cs="Times New Roman"/>
          <w:szCs w:val="24"/>
        </w:rPr>
      </w:pPr>
      <w:r w:rsidRPr="007B03E5">
        <w:rPr>
          <w:szCs w:val="24"/>
        </w:rPr>
        <w:t>D</w:t>
      </w:r>
      <w:r w:rsidRPr="007B03E5">
        <w:rPr>
          <w:rFonts w:cs="Times New Roman"/>
          <w:szCs w:val="24"/>
        </w:rPr>
        <w:t xml:space="preserve">augiausia </w:t>
      </w:r>
      <w:r w:rsidR="002160AA">
        <w:rPr>
          <w:rFonts w:cs="Times New Roman"/>
          <w:szCs w:val="24"/>
        </w:rPr>
        <w:t>2020</w:t>
      </w:r>
      <w:r w:rsidR="00C9194F" w:rsidRPr="005A1920">
        <w:rPr>
          <w:szCs w:val="24"/>
        </w:rPr>
        <w:t>–</w:t>
      </w:r>
      <w:r w:rsidR="002160AA">
        <w:rPr>
          <w:rFonts w:cs="Times New Roman"/>
          <w:szCs w:val="24"/>
        </w:rPr>
        <w:t xml:space="preserve">2021 m. planuotų </w:t>
      </w:r>
      <w:r w:rsidRPr="007B03E5">
        <w:rPr>
          <w:rFonts w:cs="Times New Roman"/>
          <w:szCs w:val="24"/>
        </w:rPr>
        <w:t xml:space="preserve">lėšų yra išmokėjusios </w:t>
      </w:r>
      <w:r w:rsidR="00B75501">
        <w:rPr>
          <w:rFonts w:cs="Times New Roman"/>
          <w:szCs w:val="24"/>
        </w:rPr>
        <w:t xml:space="preserve">Susisiekimo (63 mln. eurų) bei </w:t>
      </w:r>
      <w:r w:rsidR="005164D6">
        <w:rPr>
          <w:rFonts w:cs="Times New Roman"/>
          <w:szCs w:val="24"/>
        </w:rPr>
        <w:t>Socialinės apsaugos ir darbo</w:t>
      </w:r>
      <w:r w:rsidRPr="007B03E5">
        <w:rPr>
          <w:rFonts w:cs="Times New Roman"/>
          <w:szCs w:val="24"/>
        </w:rPr>
        <w:t xml:space="preserve"> (</w:t>
      </w:r>
      <w:r w:rsidR="00C27A3B">
        <w:rPr>
          <w:rFonts w:cs="Times New Roman"/>
          <w:szCs w:val="24"/>
        </w:rPr>
        <w:t>25</w:t>
      </w:r>
      <w:r w:rsidR="005164D6">
        <w:rPr>
          <w:rFonts w:cs="Times New Roman"/>
          <w:szCs w:val="24"/>
        </w:rPr>
        <w:t xml:space="preserve"> </w:t>
      </w:r>
      <w:r w:rsidR="002160AA">
        <w:rPr>
          <w:rFonts w:cs="Times New Roman"/>
          <w:szCs w:val="24"/>
        </w:rPr>
        <w:t>mln. eurų</w:t>
      </w:r>
      <w:r w:rsidRPr="007B03E5">
        <w:rPr>
          <w:rFonts w:cs="Times New Roman"/>
          <w:szCs w:val="24"/>
        </w:rPr>
        <w:t>)</w:t>
      </w:r>
      <w:r w:rsidR="00B75501">
        <w:rPr>
          <w:rFonts w:cs="Times New Roman"/>
          <w:szCs w:val="24"/>
        </w:rPr>
        <w:t xml:space="preserve"> ministerijos</w:t>
      </w:r>
      <w:r>
        <w:rPr>
          <w:rFonts w:cs="Times New Roman"/>
          <w:szCs w:val="24"/>
        </w:rPr>
        <w:t>.</w:t>
      </w:r>
    </w:p>
    <w:p w14:paraId="351372D7" w14:textId="77777777" w:rsidR="005263B2" w:rsidRDefault="005B2B99" w:rsidP="000214AF">
      <w:pPr>
        <w:pStyle w:val="Sraopastraipa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20"/>
        <w:contextualSpacing w:val="0"/>
        <w:jc w:val="both"/>
        <w:rPr>
          <w:rFonts w:cs="Times New Roman"/>
          <w:szCs w:val="24"/>
        </w:rPr>
      </w:pPr>
      <w:r w:rsidRPr="000214AF">
        <w:rPr>
          <w:szCs w:val="24"/>
        </w:rPr>
        <w:t xml:space="preserve">Didžiausia </w:t>
      </w:r>
      <w:r w:rsidR="002160AA" w:rsidRPr="000214AF">
        <w:rPr>
          <w:szCs w:val="24"/>
        </w:rPr>
        <w:t>DNR plano vykdymo pažanga</w:t>
      </w:r>
      <w:r w:rsidRPr="000214AF">
        <w:rPr>
          <w:szCs w:val="24"/>
        </w:rPr>
        <w:t xml:space="preserve"> –</w:t>
      </w:r>
      <w:r w:rsidR="00C9194F" w:rsidRPr="000214AF">
        <w:rPr>
          <w:rFonts w:cs="Times New Roman"/>
          <w:szCs w:val="24"/>
        </w:rPr>
        <w:t xml:space="preserve"> </w:t>
      </w:r>
      <w:r w:rsidR="00EA223C" w:rsidRPr="000214AF">
        <w:rPr>
          <w:rFonts w:cs="Times New Roman"/>
          <w:szCs w:val="24"/>
        </w:rPr>
        <w:t xml:space="preserve">įgyvendinant </w:t>
      </w:r>
      <w:r w:rsidR="00C9194F" w:rsidRPr="000214AF">
        <w:rPr>
          <w:rFonts w:cs="Times New Roman"/>
          <w:szCs w:val="24"/>
        </w:rPr>
        <w:t>Socialinės apsaugos ir darbo</w:t>
      </w:r>
      <w:r w:rsidR="00EA223C" w:rsidRPr="000214AF">
        <w:rPr>
          <w:rFonts w:cs="Times New Roman"/>
          <w:szCs w:val="24"/>
        </w:rPr>
        <w:t xml:space="preserve"> </w:t>
      </w:r>
      <w:r w:rsidR="002160AA" w:rsidRPr="000214AF">
        <w:rPr>
          <w:rFonts w:cs="Times New Roman"/>
          <w:szCs w:val="24"/>
        </w:rPr>
        <w:t>ministerij</w:t>
      </w:r>
      <w:r w:rsidR="00A033BD" w:rsidRPr="000214AF">
        <w:rPr>
          <w:rFonts w:cs="Times New Roman"/>
          <w:szCs w:val="24"/>
        </w:rPr>
        <w:t>os</w:t>
      </w:r>
      <w:r w:rsidR="00EA223C" w:rsidRPr="000214AF">
        <w:rPr>
          <w:rFonts w:cs="Times New Roman"/>
          <w:szCs w:val="24"/>
        </w:rPr>
        <w:t xml:space="preserve"> (išmokėta </w:t>
      </w:r>
      <w:r w:rsidR="00C27A3B">
        <w:rPr>
          <w:rFonts w:cs="Times New Roman"/>
          <w:szCs w:val="24"/>
        </w:rPr>
        <w:t>12</w:t>
      </w:r>
      <w:r w:rsidR="00EA223C" w:rsidRPr="000214AF">
        <w:rPr>
          <w:rFonts w:cs="Times New Roman"/>
          <w:szCs w:val="24"/>
        </w:rPr>
        <w:t xml:space="preserve"> proc. planuotų lėšų) </w:t>
      </w:r>
      <w:r w:rsidR="007D5183" w:rsidRPr="000214AF">
        <w:rPr>
          <w:rFonts w:cs="Times New Roman"/>
          <w:szCs w:val="24"/>
        </w:rPr>
        <w:t>bei</w:t>
      </w:r>
      <w:r w:rsidR="00EB1B86" w:rsidRPr="000214AF">
        <w:rPr>
          <w:rFonts w:cs="Times New Roman"/>
          <w:szCs w:val="24"/>
        </w:rPr>
        <w:t xml:space="preserve"> bendr</w:t>
      </w:r>
      <w:r w:rsidR="00EA223C" w:rsidRPr="000214AF">
        <w:rPr>
          <w:rFonts w:cs="Times New Roman"/>
          <w:szCs w:val="24"/>
        </w:rPr>
        <w:t>ai</w:t>
      </w:r>
      <w:r w:rsidR="00EB1B86" w:rsidRPr="000214AF">
        <w:rPr>
          <w:rFonts w:cs="Times New Roman"/>
          <w:szCs w:val="24"/>
        </w:rPr>
        <w:t xml:space="preserve"> m</w:t>
      </w:r>
      <w:r w:rsidR="00EB1B86" w:rsidRPr="000214AF">
        <w:rPr>
          <w:noProof/>
          <w:szCs w:val="24"/>
          <w:lang w:eastAsia="lt-LT"/>
        </w:rPr>
        <w:t xml:space="preserve">inisterijų ir kitų institucijų </w:t>
      </w:r>
      <w:r w:rsidR="00EA223C" w:rsidRPr="000214AF">
        <w:rPr>
          <w:noProof/>
          <w:szCs w:val="24"/>
          <w:lang w:eastAsia="lt-LT"/>
        </w:rPr>
        <w:t xml:space="preserve">administruojamus </w:t>
      </w:r>
      <w:r w:rsidR="00EB1B86" w:rsidRPr="000214AF">
        <w:rPr>
          <w:noProof/>
          <w:szCs w:val="24"/>
          <w:lang w:eastAsia="lt-LT"/>
        </w:rPr>
        <w:t>DNR plano veiksm</w:t>
      </w:r>
      <w:r w:rsidR="00EA223C" w:rsidRPr="000214AF">
        <w:rPr>
          <w:noProof/>
          <w:szCs w:val="24"/>
          <w:lang w:eastAsia="lt-LT"/>
        </w:rPr>
        <w:t>us</w:t>
      </w:r>
      <w:r w:rsidR="00EB1B86" w:rsidRPr="000214AF">
        <w:rPr>
          <w:rFonts w:cs="Times New Roman"/>
          <w:szCs w:val="24"/>
        </w:rPr>
        <w:t xml:space="preserve"> (išmokėta 5 proc. planuotų lėšų).</w:t>
      </w:r>
    </w:p>
    <w:p w14:paraId="351372D8" w14:textId="77777777" w:rsidR="00AC56D8" w:rsidRDefault="00AC56D8" w:rsidP="00160F00">
      <w:pPr>
        <w:spacing w:after="0" w:line="240" w:lineRule="auto"/>
        <w:ind w:firstLine="720"/>
        <w:jc w:val="both"/>
        <w:rPr>
          <w:noProof/>
          <w:lang w:eastAsia="lt-LT"/>
        </w:rPr>
      </w:pPr>
    </w:p>
    <w:p w14:paraId="351372D9" w14:textId="77777777" w:rsidR="007612AD" w:rsidRPr="007612AD" w:rsidRDefault="005B2B99" w:rsidP="007612AD">
      <w:pPr>
        <w:pStyle w:val="Sraopastraipa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line="240" w:lineRule="auto"/>
        <w:contextualSpacing w:val="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DNR plano įgyvendinimo rezultatai, svarb</w:t>
      </w:r>
      <w:r w:rsidR="00CA6A61">
        <w:rPr>
          <w:rFonts w:cs="Times New Roman"/>
          <w:b/>
          <w:szCs w:val="24"/>
        </w:rPr>
        <w:t>iausi</w:t>
      </w:r>
      <w:r>
        <w:rPr>
          <w:rFonts w:cs="Times New Roman"/>
          <w:b/>
          <w:szCs w:val="24"/>
        </w:rPr>
        <w:t xml:space="preserve"> įvykiai </w:t>
      </w:r>
      <w:r w:rsidR="00AC56D8">
        <w:rPr>
          <w:rFonts w:cs="Times New Roman"/>
          <w:b/>
          <w:szCs w:val="24"/>
        </w:rPr>
        <w:t>ir pasiūlymai</w:t>
      </w:r>
      <w:r w:rsidR="00436B18">
        <w:rPr>
          <w:rFonts w:cs="Times New Roman"/>
          <w:b/>
          <w:szCs w:val="24"/>
        </w:rPr>
        <w:t xml:space="preserve"> </w:t>
      </w:r>
    </w:p>
    <w:p w14:paraId="351372DA" w14:textId="77777777" w:rsidR="007612AD" w:rsidRPr="007612AD" w:rsidRDefault="007612AD" w:rsidP="007612AD">
      <w:pPr>
        <w:pStyle w:val="Sraopastraipa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4"/>
        </w:rPr>
      </w:pPr>
      <w:r w:rsidRPr="007612AD">
        <w:rPr>
          <w:rFonts w:cs="Times New Roman"/>
          <w:b/>
          <w:szCs w:val="24"/>
        </w:rPr>
        <w:t>Informacija apie DNR pla</w:t>
      </w:r>
      <w:r>
        <w:rPr>
          <w:rFonts w:cs="Times New Roman"/>
          <w:b/>
          <w:szCs w:val="24"/>
        </w:rPr>
        <w:t>no naujų priemonių įgyvendinimą</w:t>
      </w:r>
    </w:p>
    <w:p w14:paraId="351372DB" w14:textId="77777777" w:rsidR="007612AD" w:rsidRPr="007612AD" w:rsidRDefault="007612AD" w:rsidP="007612AD">
      <w:pPr>
        <w:pStyle w:val="Sraopastraipa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</w:p>
    <w:p w14:paraId="351372DC" w14:textId="77777777" w:rsidR="007612AD" w:rsidRPr="007612AD" w:rsidRDefault="007612AD" w:rsidP="007D148F">
      <w:pPr>
        <w:pStyle w:val="Sraopastraipa"/>
        <w:autoSpaceDE w:val="0"/>
        <w:autoSpaceDN w:val="0"/>
        <w:adjustRightInd w:val="0"/>
        <w:spacing w:after="0" w:line="240" w:lineRule="auto"/>
        <w:ind w:left="-142" w:firstLine="862"/>
        <w:jc w:val="both"/>
        <w:rPr>
          <w:rFonts w:cs="Times New Roman"/>
          <w:szCs w:val="24"/>
        </w:rPr>
      </w:pPr>
      <w:r w:rsidRPr="007612AD">
        <w:rPr>
          <w:rFonts w:cs="Times New Roman"/>
          <w:szCs w:val="24"/>
        </w:rPr>
        <w:t xml:space="preserve">2020 m. liepos 17 d. savo veiklą pradėjo Investicijų komitetas (toliau – IK), kurio veikloje </w:t>
      </w:r>
      <w:r w:rsidR="00CA6A61">
        <w:rPr>
          <w:rFonts w:cs="Times New Roman"/>
          <w:szCs w:val="24"/>
        </w:rPr>
        <w:t xml:space="preserve">dalyvauja daugiau nei </w:t>
      </w:r>
      <w:r w:rsidR="00CA6A61" w:rsidRPr="007612AD">
        <w:rPr>
          <w:rFonts w:cs="Times New Roman"/>
          <w:szCs w:val="24"/>
        </w:rPr>
        <w:t>70 įvairių įstaigų ir socialini</w:t>
      </w:r>
      <w:r w:rsidR="00CA6A61">
        <w:rPr>
          <w:rFonts w:cs="Times New Roman"/>
          <w:szCs w:val="24"/>
        </w:rPr>
        <w:t>ų</w:t>
      </w:r>
      <w:r w:rsidR="00CA6A61" w:rsidRPr="007612AD">
        <w:rPr>
          <w:rFonts w:cs="Times New Roman"/>
          <w:szCs w:val="24"/>
        </w:rPr>
        <w:t xml:space="preserve"> </w:t>
      </w:r>
      <w:r w:rsidRPr="007612AD">
        <w:rPr>
          <w:rFonts w:cs="Times New Roman"/>
          <w:szCs w:val="24"/>
        </w:rPr>
        <w:t xml:space="preserve">ir </w:t>
      </w:r>
      <w:r w:rsidR="00CA6A61" w:rsidRPr="007612AD">
        <w:rPr>
          <w:rFonts w:cs="Times New Roman"/>
          <w:szCs w:val="24"/>
        </w:rPr>
        <w:t>ekonomini</w:t>
      </w:r>
      <w:r w:rsidR="00CA6A61">
        <w:rPr>
          <w:rFonts w:cs="Times New Roman"/>
          <w:szCs w:val="24"/>
        </w:rPr>
        <w:t>ų</w:t>
      </w:r>
      <w:r w:rsidR="00CA6A61" w:rsidRPr="007612AD">
        <w:rPr>
          <w:rFonts w:cs="Times New Roman"/>
          <w:szCs w:val="24"/>
        </w:rPr>
        <w:t xml:space="preserve"> partneri</w:t>
      </w:r>
      <w:r w:rsidR="00CA6A61">
        <w:rPr>
          <w:rFonts w:cs="Times New Roman"/>
          <w:szCs w:val="24"/>
        </w:rPr>
        <w:t>ų</w:t>
      </w:r>
      <w:r w:rsidRPr="007612AD">
        <w:rPr>
          <w:rFonts w:cs="Times New Roman"/>
          <w:szCs w:val="24"/>
        </w:rPr>
        <w:t xml:space="preserve">. </w:t>
      </w:r>
    </w:p>
    <w:p w14:paraId="351372DD" w14:textId="77777777" w:rsidR="007612AD" w:rsidRPr="007612AD" w:rsidRDefault="007612AD" w:rsidP="007D148F">
      <w:pPr>
        <w:pStyle w:val="Sraopastraipa"/>
        <w:autoSpaceDE w:val="0"/>
        <w:autoSpaceDN w:val="0"/>
        <w:adjustRightInd w:val="0"/>
        <w:spacing w:after="0" w:line="240" w:lineRule="auto"/>
        <w:ind w:left="-142" w:firstLine="862"/>
        <w:jc w:val="both"/>
        <w:rPr>
          <w:rFonts w:cs="Times New Roman"/>
          <w:szCs w:val="24"/>
        </w:rPr>
      </w:pPr>
      <w:r w:rsidRPr="007612AD">
        <w:rPr>
          <w:rFonts w:cs="Times New Roman"/>
          <w:szCs w:val="24"/>
        </w:rPr>
        <w:t xml:space="preserve">Iš viso Investicijų komitetas svarstė </w:t>
      </w:r>
      <w:r w:rsidR="00D97900">
        <w:rPr>
          <w:rFonts w:cs="Times New Roman"/>
          <w:b/>
          <w:szCs w:val="24"/>
        </w:rPr>
        <w:t>12</w:t>
      </w:r>
      <w:r w:rsidRPr="007612AD">
        <w:rPr>
          <w:rFonts w:cs="Times New Roman"/>
          <w:b/>
          <w:szCs w:val="24"/>
        </w:rPr>
        <w:t xml:space="preserve"> veiksmų įgyvendinimo koncepcijų</w:t>
      </w:r>
      <w:r w:rsidRPr="007612AD">
        <w:rPr>
          <w:rFonts w:cs="Times New Roman"/>
          <w:szCs w:val="24"/>
        </w:rPr>
        <w:t xml:space="preserve">. </w:t>
      </w:r>
      <w:r w:rsidR="00D97900">
        <w:rPr>
          <w:rFonts w:cs="Times New Roman"/>
          <w:b/>
          <w:szCs w:val="24"/>
        </w:rPr>
        <w:t>11</w:t>
      </w:r>
      <w:r w:rsidRPr="007612AD">
        <w:rPr>
          <w:rFonts w:cs="Times New Roman"/>
          <w:b/>
          <w:szCs w:val="24"/>
        </w:rPr>
        <w:t>-</w:t>
      </w:r>
      <w:r w:rsidR="00D97900">
        <w:rPr>
          <w:rFonts w:cs="Times New Roman"/>
          <w:b/>
          <w:szCs w:val="24"/>
        </w:rPr>
        <w:t>kai</w:t>
      </w:r>
      <w:r w:rsidRPr="007612AD">
        <w:rPr>
          <w:rFonts w:cs="Times New Roman"/>
          <w:b/>
          <w:szCs w:val="24"/>
        </w:rPr>
        <w:t xml:space="preserve"> iš jų buvo pritarta</w:t>
      </w:r>
      <w:r w:rsidR="00CA6A61">
        <w:rPr>
          <w:rFonts w:cs="Times New Roman"/>
          <w:b/>
          <w:szCs w:val="24"/>
        </w:rPr>
        <w:t xml:space="preserve"> </w:t>
      </w:r>
      <w:r w:rsidR="00CA6A61" w:rsidRPr="00C90821">
        <w:rPr>
          <w:rFonts w:cs="Times New Roman"/>
          <w:szCs w:val="24"/>
        </w:rPr>
        <w:t>(su papildomomis sąlygomis, kurias turi įgyvendinti ministerijos arba numatyti veiksmo vystytojai)</w:t>
      </w:r>
      <w:r w:rsidRPr="007612AD">
        <w:rPr>
          <w:rFonts w:cs="Times New Roman"/>
          <w:szCs w:val="24"/>
        </w:rPr>
        <w:t>:</w:t>
      </w:r>
    </w:p>
    <w:p w14:paraId="351372DE" w14:textId="77777777" w:rsidR="007612AD" w:rsidRPr="007612AD" w:rsidRDefault="007612AD" w:rsidP="007612AD">
      <w:pPr>
        <w:pStyle w:val="Sraopastraipa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</w:p>
    <w:tbl>
      <w:tblPr>
        <w:tblStyle w:val="Lentelstinklelis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2977"/>
        <w:gridCol w:w="1559"/>
        <w:gridCol w:w="1134"/>
        <w:gridCol w:w="3112"/>
      </w:tblGrid>
      <w:tr w:rsidR="007612AD" w:rsidRPr="007612AD" w14:paraId="351372E5" w14:textId="77777777" w:rsidTr="00BB2B1F">
        <w:tc>
          <w:tcPr>
            <w:tcW w:w="568" w:type="dxa"/>
            <w:shd w:val="clear" w:color="auto" w:fill="EEECE1" w:themeFill="background2"/>
          </w:tcPr>
          <w:p w14:paraId="351372DF" w14:textId="77777777" w:rsidR="007612AD" w:rsidRPr="007612AD" w:rsidRDefault="007612AD" w:rsidP="00BB2B1F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  <w:r w:rsidRPr="007612AD">
              <w:rPr>
                <w:rFonts w:cs="Times New Roman"/>
                <w:b/>
                <w:szCs w:val="24"/>
              </w:rPr>
              <w:t xml:space="preserve">Nr. </w:t>
            </w:r>
          </w:p>
        </w:tc>
        <w:tc>
          <w:tcPr>
            <w:tcW w:w="1559" w:type="dxa"/>
            <w:shd w:val="clear" w:color="auto" w:fill="EEECE1" w:themeFill="background2"/>
          </w:tcPr>
          <w:p w14:paraId="351372E0" w14:textId="77777777" w:rsidR="007612AD" w:rsidRPr="007612AD" w:rsidRDefault="007612AD" w:rsidP="007612A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7612AD">
              <w:rPr>
                <w:rFonts w:cs="Times New Roman"/>
                <w:b/>
                <w:szCs w:val="24"/>
              </w:rPr>
              <w:t>Investicijų kryptis</w:t>
            </w:r>
          </w:p>
        </w:tc>
        <w:tc>
          <w:tcPr>
            <w:tcW w:w="2977" w:type="dxa"/>
            <w:shd w:val="clear" w:color="auto" w:fill="EEECE1" w:themeFill="background2"/>
          </w:tcPr>
          <w:p w14:paraId="351372E1" w14:textId="77777777" w:rsidR="007612AD" w:rsidRPr="007612AD" w:rsidRDefault="007612AD" w:rsidP="00BB2B1F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  <w:r w:rsidRPr="007612AD">
              <w:rPr>
                <w:rFonts w:cs="Times New Roman"/>
                <w:b/>
                <w:szCs w:val="24"/>
              </w:rPr>
              <w:t>Veiksmo pavadinimas</w:t>
            </w:r>
          </w:p>
        </w:tc>
        <w:tc>
          <w:tcPr>
            <w:tcW w:w="1559" w:type="dxa"/>
            <w:shd w:val="clear" w:color="auto" w:fill="EEECE1" w:themeFill="background2"/>
          </w:tcPr>
          <w:p w14:paraId="351372E2" w14:textId="77777777" w:rsidR="007612AD" w:rsidRPr="007612AD" w:rsidRDefault="007612AD" w:rsidP="00BB2B1F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  <w:r w:rsidRPr="007612AD">
              <w:rPr>
                <w:rFonts w:cs="Times New Roman"/>
                <w:b/>
                <w:szCs w:val="24"/>
              </w:rPr>
              <w:t>Atsakinga institucija</w:t>
            </w:r>
          </w:p>
        </w:tc>
        <w:tc>
          <w:tcPr>
            <w:tcW w:w="1134" w:type="dxa"/>
            <w:shd w:val="clear" w:color="auto" w:fill="EEECE1" w:themeFill="background2"/>
          </w:tcPr>
          <w:p w14:paraId="351372E3" w14:textId="77777777" w:rsidR="007612AD" w:rsidRPr="007612AD" w:rsidRDefault="007612AD" w:rsidP="007612A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7612AD">
              <w:rPr>
                <w:rFonts w:cs="Times New Roman"/>
                <w:b/>
                <w:szCs w:val="24"/>
              </w:rPr>
              <w:t>Bendra lėšų suma</w:t>
            </w:r>
          </w:p>
        </w:tc>
        <w:tc>
          <w:tcPr>
            <w:tcW w:w="3112" w:type="dxa"/>
            <w:shd w:val="clear" w:color="auto" w:fill="EEECE1" w:themeFill="background2"/>
          </w:tcPr>
          <w:p w14:paraId="351372E4" w14:textId="77777777" w:rsidR="007612AD" w:rsidRPr="007612AD" w:rsidRDefault="007612AD" w:rsidP="007612A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7612AD">
              <w:rPr>
                <w:rFonts w:cs="Times New Roman"/>
                <w:b/>
                <w:szCs w:val="24"/>
              </w:rPr>
              <w:t>Planuojami pasiekti rezultatai</w:t>
            </w:r>
          </w:p>
        </w:tc>
      </w:tr>
      <w:tr w:rsidR="007612AD" w:rsidRPr="007612AD" w14:paraId="351372ED" w14:textId="77777777" w:rsidTr="00BB2B1F">
        <w:tc>
          <w:tcPr>
            <w:tcW w:w="568" w:type="dxa"/>
          </w:tcPr>
          <w:p w14:paraId="351372E6" w14:textId="77777777" w:rsidR="007612AD" w:rsidRPr="007612AD" w:rsidRDefault="007612AD" w:rsidP="00BB2B1F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7612AD">
              <w:rPr>
                <w:rFonts w:cs="Times New Roman"/>
                <w:szCs w:val="24"/>
              </w:rPr>
              <w:t>1.</w:t>
            </w:r>
          </w:p>
        </w:tc>
        <w:tc>
          <w:tcPr>
            <w:tcW w:w="1559" w:type="dxa"/>
          </w:tcPr>
          <w:p w14:paraId="351372E7" w14:textId="77777777" w:rsidR="007612AD" w:rsidRPr="007612AD" w:rsidRDefault="007612AD" w:rsidP="00BB2B1F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7612AD">
              <w:rPr>
                <w:rFonts w:cs="Times New Roman"/>
                <w:szCs w:val="24"/>
              </w:rPr>
              <w:t>Žmogiškojo kapitalo kryptis</w:t>
            </w:r>
          </w:p>
        </w:tc>
        <w:tc>
          <w:tcPr>
            <w:tcW w:w="2977" w:type="dxa"/>
          </w:tcPr>
          <w:p w14:paraId="351372E8" w14:textId="77777777" w:rsidR="007612AD" w:rsidRPr="007612AD" w:rsidRDefault="007612AD" w:rsidP="007612AD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7612AD">
              <w:rPr>
                <w:rFonts w:cs="Times New Roman"/>
                <w:szCs w:val="24"/>
              </w:rPr>
              <w:t>Praktinių moksleivių verslumo įgūdžių programų aprėpties didinimas (inovacijos, inovatyvūs verslai, skaitmeninis ir finansinis raštingumas) (9–12 klasės)</w:t>
            </w:r>
          </w:p>
        </w:tc>
        <w:tc>
          <w:tcPr>
            <w:tcW w:w="1559" w:type="dxa"/>
          </w:tcPr>
          <w:p w14:paraId="351372E9" w14:textId="77777777" w:rsidR="007612AD" w:rsidRPr="007612AD" w:rsidRDefault="007612AD" w:rsidP="00BB2B1F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7612AD">
              <w:rPr>
                <w:rFonts w:cs="Times New Roman"/>
                <w:szCs w:val="24"/>
              </w:rPr>
              <w:t>Ekonomikos ir inovacijų ministerija</w:t>
            </w:r>
          </w:p>
        </w:tc>
        <w:tc>
          <w:tcPr>
            <w:tcW w:w="1134" w:type="dxa"/>
          </w:tcPr>
          <w:p w14:paraId="351372EA" w14:textId="77777777" w:rsidR="007612AD" w:rsidRPr="007612AD" w:rsidRDefault="007612AD" w:rsidP="00BB2B1F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7612AD">
              <w:rPr>
                <w:rFonts w:cs="Times New Roman"/>
                <w:szCs w:val="24"/>
              </w:rPr>
              <w:t>1 mln.</w:t>
            </w:r>
          </w:p>
        </w:tc>
        <w:tc>
          <w:tcPr>
            <w:tcW w:w="3112" w:type="dxa"/>
          </w:tcPr>
          <w:p w14:paraId="351372EB" w14:textId="77777777" w:rsidR="007612AD" w:rsidRPr="007612AD" w:rsidRDefault="007612AD" w:rsidP="007612AD">
            <w:pPr>
              <w:pStyle w:val="Sraopastraipa"/>
              <w:tabs>
                <w:tab w:val="left" w:pos="598"/>
              </w:tabs>
              <w:ind w:left="0"/>
              <w:jc w:val="both"/>
              <w:rPr>
                <w:rFonts w:cs="Times New Roman"/>
                <w:szCs w:val="24"/>
              </w:rPr>
            </w:pPr>
            <w:r w:rsidRPr="007612AD">
              <w:rPr>
                <w:rFonts w:cs="Times New Roman"/>
                <w:szCs w:val="24"/>
              </w:rPr>
              <w:t>Programų veiklose dalyvaus 3000 mokinių, bus apmokyta 50 mokytojų, planuojama, kad įsikurs 800 jaunųjų bendrovių.</w:t>
            </w:r>
          </w:p>
          <w:p w14:paraId="351372EC" w14:textId="77777777" w:rsidR="007612AD" w:rsidRPr="007612AD" w:rsidRDefault="007612AD" w:rsidP="007612AD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</w:p>
        </w:tc>
      </w:tr>
      <w:tr w:rsidR="007612AD" w:rsidRPr="007612AD" w14:paraId="351372F4" w14:textId="77777777" w:rsidTr="00BB2B1F">
        <w:tc>
          <w:tcPr>
            <w:tcW w:w="568" w:type="dxa"/>
          </w:tcPr>
          <w:p w14:paraId="351372EE" w14:textId="77777777" w:rsidR="007612AD" w:rsidRPr="007612AD" w:rsidRDefault="007612AD" w:rsidP="00BB2B1F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7612AD">
              <w:rPr>
                <w:rFonts w:cs="Times New Roman"/>
                <w:szCs w:val="24"/>
              </w:rPr>
              <w:t>2.</w:t>
            </w:r>
          </w:p>
        </w:tc>
        <w:tc>
          <w:tcPr>
            <w:tcW w:w="1559" w:type="dxa"/>
          </w:tcPr>
          <w:p w14:paraId="351372EF" w14:textId="77777777" w:rsidR="007612AD" w:rsidRPr="007612AD" w:rsidRDefault="007612AD" w:rsidP="00BB2B1F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7612AD">
              <w:rPr>
                <w:rFonts w:cs="Times New Roman"/>
                <w:szCs w:val="24"/>
              </w:rPr>
              <w:t>Inovacijos ir moksliniai tyrimai</w:t>
            </w:r>
          </w:p>
        </w:tc>
        <w:tc>
          <w:tcPr>
            <w:tcW w:w="2977" w:type="dxa"/>
          </w:tcPr>
          <w:p w14:paraId="351372F0" w14:textId="77777777" w:rsidR="007612AD" w:rsidRPr="007612AD" w:rsidRDefault="007612AD" w:rsidP="007612AD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7612AD">
              <w:rPr>
                <w:rFonts w:cs="Times New Roman"/>
                <w:szCs w:val="24"/>
              </w:rPr>
              <w:t>Bendri mokslo ir verslo projektai technologinei</w:t>
            </w:r>
            <w:r w:rsidRPr="007612AD">
              <w:rPr>
                <w:rFonts w:cs="Times New Roman"/>
                <w:szCs w:val="24"/>
              </w:rPr>
              <w:br/>
              <w:t xml:space="preserve">plėtrai </w:t>
            </w:r>
          </w:p>
        </w:tc>
        <w:tc>
          <w:tcPr>
            <w:tcW w:w="1559" w:type="dxa"/>
          </w:tcPr>
          <w:p w14:paraId="351372F1" w14:textId="77777777" w:rsidR="007612AD" w:rsidRPr="007612AD" w:rsidRDefault="007612AD" w:rsidP="00BB2B1F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7612AD">
              <w:rPr>
                <w:rFonts w:cs="Times New Roman"/>
                <w:szCs w:val="24"/>
              </w:rPr>
              <w:t>Švietimo, mokslo ir sporto ministerija</w:t>
            </w:r>
          </w:p>
        </w:tc>
        <w:tc>
          <w:tcPr>
            <w:tcW w:w="1134" w:type="dxa"/>
          </w:tcPr>
          <w:p w14:paraId="351372F2" w14:textId="77777777" w:rsidR="007612AD" w:rsidRPr="007612AD" w:rsidRDefault="007612AD" w:rsidP="00BB2B1F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7612AD">
              <w:rPr>
                <w:rFonts w:cs="Times New Roman"/>
                <w:szCs w:val="24"/>
              </w:rPr>
              <w:t>12 mln.</w:t>
            </w:r>
          </w:p>
        </w:tc>
        <w:tc>
          <w:tcPr>
            <w:tcW w:w="3112" w:type="dxa"/>
          </w:tcPr>
          <w:p w14:paraId="351372F3" w14:textId="77777777" w:rsidR="007612AD" w:rsidRPr="007612AD" w:rsidRDefault="007612AD" w:rsidP="007612AD">
            <w:pPr>
              <w:pStyle w:val="Sraopastraipa"/>
              <w:tabs>
                <w:tab w:val="left" w:pos="598"/>
              </w:tabs>
              <w:ind w:left="0"/>
              <w:jc w:val="both"/>
              <w:rPr>
                <w:rFonts w:cs="Times New Roman"/>
                <w:szCs w:val="24"/>
                <w:lang w:eastAsia="en-GB"/>
              </w:rPr>
            </w:pPr>
            <w:r w:rsidRPr="007612AD">
              <w:rPr>
                <w:rFonts w:cs="Times New Roman"/>
                <w:szCs w:val="24"/>
                <w:lang w:eastAsia="en-GB"/>
              </w:rPr>
              <w:t xml:space="preserve">Bus pritraukta privačių investicijų už </w:t>
            </w:r>
            <w:r w:rsidRPr="007612AD">
              <w:rPr>
                <w:rFonts w:cs="Times New Roman"/>
                <w:szCs w:val="24"/>
              </w:rPr>
              <w:t xml:space="preserve">1 mln. eurų, </w:t>
            </w:r>
            <w:r w:rsidRPr="007612AD">
              <w:rPr>
                <w:rFonts w:cs="Times New Roman"/>
                <w:szCs w:val="24"/>
                <w:lang w:eastAsia="en-GB"/>
              </w:rPr>
              <w:t>bendruose moksliniuose tyrimuose su verslu planuoja dalyvauti 70 mokslo tiriamųjų institucijų.</w:t>
            </w:r>
          </w:p>
        </w:tc>
      </w:tr>
      <w:tr w:rsidR="007612AD" w:rsidRPr="007612AD" w14:paraId="351372FB" w14:textId="77777777" w:rsidTr="00BB2B1F">
        <w:tc>
          <w:tcPr>
            <w:tcW w:w="568" w:type="dxa"/>
          </w:tcPr>
          <w:p w14:paraId="351372F5" w14:textId="77777777" w:rsidR="007612AD" w:rsidRPr="007612AD" w:rsidRDefault="007612AD" w:rsidP="00BB2B1F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7612AD">
              <w:rPr>
                <w:rFonts w:cs="Times New Roman"/>
                <w:szCs w:val="24"/>
              </w:rPr>
              <w:t>3.</w:t>
            </w:r>
          </w:p>
        </w:tc>
        <w:tc>
          <w:tcPr>
            <w:tcW w:w="1559" w:type="dxa"/>
          </w:tcPr>
          <w:p w14:paraId="351372F6" w14:textId="77777777" w:rsidR="007612AD" w:rsidRPr="007612AD" w:rsidRDefault="007612AD" w:rsidP="00BB2B1F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7612AD">
              <w:rPr>
                <w:rFonts w:cs="Times New Roman"/>
                <w:szCs w:val="24"/>
              </w:rPr>
              <w:t>Ekonominė infrastruktūra</w:t>
            </w:r>
          </w:p>
        </w:tc>
        <w:tc>
          <w:tcPr>
            <w:tcW w:w="2977" w:type="dxa"/>
          </w:tcPr>
          <w:p w14:paraId="351372F7" w14:textId="77777777" w:rsidR="007612AD" w:rsidRPr="007612AD" w:rsidRDefault="007612AD" w:rsidP="007612AD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7612AD">
              <w:rPr>
                <w:rFonts w:cs="Times New Roman"/>
                <w:szCs w:val="24"/>
              </w:rPr>
              <w:t>Teritorijų vystymas ir verslui palankios</w:t>
            </w:r>
            <w:r w:rsidRPr="007612AD">
              <w:rPr>
                <w:rFonts w:cs="Times New Roman"/>
                <w:szCs w:val="24"/>
              </w:rPr>
              <w:br/>
              <w:t xml:space="preserve">aplinkos gerinimas regionuose </w:t>
            </w:r>
          </w:p>
        </w:tc>
        <w:tc>
          <w:tcPr>
            <w:tcW w:w="1559" w:type="dxa"/>
          </w:tcPr>
          <w:p w14:paraId="351372F8" w14:textId="77777777" w:rsidR="007612AD" w:rsidRPr="007612AD" w:rsidRDefault="007612AD" w:rsidP="00BB2B1F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7612AD">
              <w:rPr>
                <w:rFonts w:cs="Times New Roman"/>
                <w:szCs w:val="24"/>
              </w:rPr>
              <w:t>Susisiekimo ministerija</w:t>
            </w:r>
          </w:p>
        </w:tc>
        <w:tc>
          <w:tcPr>
            <w:tcW w:w="1134" w:type="dxa"/>
          </w:tcPr>
          <w:p w14:paraId="351372F9" w14:textId="77777777" w:rsidR="007612AD" w:rsidRPr="007612AD" w:rsidRDefault="007612AD" w:rsidP="00BB2B1F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7612AD">
              <w:rPr>
                <w:rFonts w:cs="Times New Roman"/>
                <w:szCs w:val="24"/>
              </w:rPr>
              <w:t>2 mln.</w:t>
            </w:r>
          </w:p>
        </w:tc>
        <w:tc>
          <w:tcPr>
            <w:tcW w:w="3112" w:type="dxa"/>
          </w:tcPr>
          <w:p w14:paraId="351372FA" w14:textId="77777777" w:rsidR="007612AD" w:rsidRPr="007612AD" w:rsidRDefault="007612AD" w:rsidP="007612AD">
            <w:pPr>
              <w:tabs>
                <w:tab w:val="left" w:pos="6237"/>
                <w:tab w:val="right" w:pos="8306"/>
              </w:tabs>
              <w:jc w:val="both"/>
              <w:rPr>
                <w:rFonts w:cs="Times New Roman"/>
                <w:szCs w:val="24"/>
                <w:lang w:eastAsia="en-GB"/>
              </w:rPr>
            </w:pPr>
            <w:r w:rsidRPr="007612AD">
              <w:rPr>
                <w:rFonts w:cs="Times New Roman"/>
                <w:szCs w:val="24"/>
              </w:rPr>
              <w:t>Planuojama įdiegti saugų eismą gerinančią ir aplinkosaugos priemonę.</w:t>
            </w:r>
          </w:p>
        </w:tc>
      </w:tr>
      <w:tr w:rsidR="007612AD" w:rsidRPr="007612AD" w14:paraId="35137303" w14:textId="77777777" w:rsidTr="00BB2B1F">
        <w:tc>
          <w:tcPr>
            <w:tcW w:w="568" w:type="dxa"/>
          </w:tcPr>
          <w:p w14:paraId="351372FC" w14:textId="77777777" w:rsidR="007612AD" w:rsidRPr="007612AD" w:rsidRDefault="007612AD" w:rsidP="00BB2B1F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7612AD">
              <w:rPr>
                <w:rFonts w:cs="Times New Roman"/>
                <w:szCs w:val="24"/>
              </w:rPr>
              <w:t>4.</w:t>
            </w:r>
          </w:p>
        </w:tc>
        <w:tc>
          <w:tcPr>
            <w:tcW w:w="1559" w:type="dxa"/>
          </w:tcPr>
          <w:p w14:paraId="351372FD" w14:textId="77777777" w:rsidR="007612AD" w:rsidRPr="007612AD" w:rsidRDefault="007612AD" w:rsidP="00BB2B1F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7612AD">
              <w:rPr>
                <w:rFonts w:cs="Times New Roman"/>
                <w:szCs w:val="24"/>
              </w:rPr>
              <w:t>Skaitmeninė ekonomika ir verslas</w:t>
            </w:r>
          </w:p>
        </w:tc>
        <w:tc>
          <w:tcPr>
            <w:tcW w:w="2977" w:type="dxa"/>
          </w:tcPr>
          <w:p w14:paraId="351372FE" w14:textId="77777777" w:rsidR="007612AD" w:rsidRPr="007612AD" w:rsidRDefault="007612AD" w:rsidP="007612AD">
            <w:pPr>
              <w:tabs>
                <w:tab w:val="left" w:pos="6237"/>
                <w:tab w:val="right" w:pos="8306"/>
              </w:tabs>
              <w:jc w:val="both"/>
              <w:rPr>
                <w:rFonts w:cs="Times New Roman"/>
                <w:szCs w:val="24"/>
              </w:rPr>
            </w:pPr>
            <w:r w:rsidRPr="007612AD">
              <w:rPr>
                <w:rFonts w:cs="Times New Roman"/>
                <w:szCs w:val="24"/>
              </w:rPr>
              <w:t xml:space="preserve">Eksporto konkurencingumo ir pridėtinės vertės didinimas </w:t>
            </w:r>
          </w:p>
        </w:tc>
        <w:tc>
          <w:tcPr>
            <w:tcW w:w="1559" w:type="dxa"/>
          </w:tcPr>
          <w:p w14:paraId="351372FF" w14:textId="77777777" w:rsidR="007612AD" w:rsidRPr="007612AD" w:rsidRDefault="007612AD" w:rsidP="00BB2B1F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7612AD">
              <w:rPr>
                <w:rFonts w:cs="Times New Roman"/>
                <w:szCs w:val="24"/>
              </w:rPr>
              <w:t>Ekonomikos ir inovacijų ministerija</w:t>
            </w:r>
          </w:p>
        </w:tc>
        <w:tc>
          <w:tcPr>
            <w:tcW w:w="1134" w:type="dxa"/>
          </w:tcPr>
          <w:p w14:paraId="35137300" w14:textId="77777777" w:rsidR="007612AD" w:rsidRPr="007612AD" w:rsidRDefault="007612AD" w:rsidP="00BB2B1F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7612AD">
              <w:rPr>
                <w:rFonts w:cs="Times New Roman"/>
                <w:szCs w:val="24"/>
              </w:rPr>
              <w:t>9 mln.</w:t>
            </w:r>
          </w:p>
        </w:tc>
        <w:tc>
          <w:tcPr>
            <w:tcW w:w="3112" w:type="dxa"/>
          </w:tcPr>
          <w:p w14:paraId="35137301" w14:textId="77777777" w:rsidR="007612AD" w:rsidRPr="007612AD" w:rsidRDefault="007612AD" w:rsidP="007612AD">
            <w:pPr>
              <w:tabs>
                <w:tab w:val="left" w:pos="6237"/>
                <w:tab w:val="right" w:pos="8306"/>
              </w:tabs>
              <w:jc w:val="both"/>
              <w:rPr>
                <w:rFonts w:cs="Times New Roman"/>
                <w:szCs w:val="24"/>
              </w:rPr>
            </w:pPr>
            <w:r w:rsidRPr="007612AD">
              <w:rPr>
                <w:rFonts w:cs="Times New Roman"/>
                <w:szCs w:val="24"/>
              </w:rPr>
              <w:t xml:space="preserve">Bus gyvendintos 25 rinkodaros veiklos, skirtos turizmo ir verslo atstovams, </w:t>
            </w:r>
          </w:p>
          <w:p w14:paraId="35137302" w14:textId="77777777" w:rsidR="007612AD" w:rsidRPr="007612AD" w:rsidRDefault="007612AD" w:rsidP="007612AD">
            <w:pPr>
              <w:tabs>
                <w:tab w:val="left" w:pos="6237"/>
                <w:tab w:val="right" w:pos="8306"/>
              </w:tabs>
              <w:jc w:val="both"/>
              <w:rPr>
                <w:rFonts w:cs="Times New Roman"/>
                <w:szCs w:val="24"/>
              </w:rPr>
            </w:pPr>
            <w:r w:rsidRPr="007612AD">
              <w:rPr>
                <w:rFonts w:cs="Times New Roman"/>
                <w:szCs w:val="24"/>
              </w:rPr>
              <w:t>įmonės, dalyvavusios projektuose, suras 3000 potencialių partnerių.</w:t>
            </w:r>
          </w:p>
        </w:tc>
      </w:tr>
      <w:tr w:rsidR="007612AD" w:rsidRPr="007612AD" w14:paraId="3513730B" w14:textId="77777777" w:rsidTr="00BB2B1F">
        <w:tc>
          <w:tcPr>
            <w:tcW w:w="568" w:type="dxa"/>
          </w:tcPr>
          <w:p w14:paraId="35137304" w14:textId="77777777" w:rsidR="007612AD" w:rsidRPr="007612AD" w:rsidRDefault="007612AD" w:rsidP="00BB2B1F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7612AD">
              <w:rPr>
                <w:rFonts w:cs="Times New Roman"/>
                <w:szCs w:val="24"/>
              </w:rPr>
              <w:t>5.</w:t>
            </w:r>
          </w:p>
        </w:tc>
        <w:tc>
          <w:tcPr>
            <w:tcW w:w="1559" w:type="dxa"/>
          </w:tcPr>
          <w:p w14:paraId="35137305" w14:textId="77777777" w:rsidR="007612AD" w:rsidRPr="007612AD" w:rsidRDefault="007612AD" w:rsidP="00BB2B1F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7612AD">
              <w:rPr>
                <w:rFonts w:cs="Times New Roman"/>
                <w:szCs w:val="24"/>
              </w:rPr>
              <w:t>Skaitmeninė ekonomika ir verslas</w:t>
            </w:r>
          </w:p>
        </w:tc>
        <w:tc>
          <w:tcPr>
            <w:tcW w:w="2977" w:type="dxa"/>
          </w:tcPr>
          <w:p w14:paraId="35137306" w14:textId="77777777" w:rsidR="007612AD" w:rsidRPr="007612AD" w:rsidRDefault="007612AD" w:rsidP="007612AD">
            <w:pPr>
              <w:tabs>
                <w:tab w:val="left" w:pos="6237"/>
                <w:tab w:val="right" w:pos="8306"/>
              </w:tabs>
              <w:jc w:val="both"/>
              <w:rPr>
                <w:rFonts w:cs="Times New Roman"/>
                <w:szCs w:val="24"/>
              </w:rPr>
            </w:pPr>
            <w:r w:rsidRPr="007612AD">
              <w:rPr>
                <w:rFonts w:cs="Times New Roman"/>
                <w:szCs w:val="24"/>
              </w:rPr>
              <w:t>Skaitmeninės ekonomikos inovacijų rinkos</w:t>
            </w:r>
            <w:r w:rsidRPr="007612AD">
              <w:rPr>
                <w:rFonts w:cs="Times New Roman"/>
                <w:szCs w:val="24"/>
              </w:rPr>
              <w:br/>
              <w:t>kūrimas finansuojant inovatyvius viešuosius</w:t>
            </w:r>
            <w:r w:rsidRPr="007612AD">
              <w:rPr>
                <w:rFonts w:cs="Times New Roman"/>
                <w:szCs w:val="24"/>
              </w:rPr>
              <w:br/>
              <w:t>pirkimus „</w:t>
            </w:r>
            <w:proofErr w:type="spellStart"/>
            <w:r w:rsidRPr="007612AD">
              <w:rPr>
                <w:rFonts w:cs="Times New Roman"/>
                <w:szCs w:val="24"/>
              </w:rPr>
              <w:t>GovTech</w:t>
            </w:r>
            <w:proofErr w:type="spellEnd"/>
            <w:r w:rsidRPr="007612AD">
              <w:rPr>
                <w:rFonts w:cs="Times New Roman"/>
                <w:szCs w:val="24"/>
              </w:rPr>
              <w:t>“ sprendimams ir skatinant</w:t>
            </w:r>
            <w:r w:rsidRPr="007612AD">
              <w:rPr>
                <w:rFonts w:cs="Times New Roman"/>
                <w:szCs w:val="24"/>
              </w:rPr>
              <w:br/>
              <w:t>žaliąsias inovacijas</w:t>
            </w:r>
          </w:p>
        </w:tc>
        <w:tc>
          <w:tcPr>
            <w:tcW w:w="1559" w:type="dxa"/>
          </w:tcPr>
          <w:p w14:paraId="35137307" w14:textId="77777777" w:rsidR="007612AD" w:rsidRPr="007612AD" w:rsidRDefault="007612AD" w:rsidP="00BB2B1F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7612AD">
              <w:rPr>
                <w:rFonts w:cs="Times New Roman"/>
                <w:szCs w:val="24"/>
              </w:rPr>
              <w:t>Ekonomikos ir inovacijų ministerija</w:t>
            </w:r>
          </w:p>
        </w:tc>
        <w:tc>
          <w:tcPr>
            <w:tcW w:w="1134" w:type="dxa"/>
          </w:tcPr>
          <w:p w14:paraId="35137308" w14:textId="77777777" w:rsidR="007612AD" w:rsidRPr="007612AD" w:rsidRDefault="007612AD" w:rsidP="00BB2B1F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7612AD">
              <w:rPr>
                <w:rFonts w:cs="Times New Roman"/>
                <w:szCs w:val="24"/>
              </w:rPr>
              <w:t xml:space="preserve">6,9 mln. </w:t>
            </w:r>
          </w:p>
        </w:tc>
        <w:tc>
          <w:tcPr>
            <w:tcW w:w="3112" w:type="dxa"/>
          </w:tcPr>
          <w:p w14:paraId="35137309" w14:textId="77777777" w:rsidR="007612AD" w:rsidRPr="007612AD" w:rsidRDefault="007612AD" w:rsidP="007612AD">
            <w:pPr>
              <w:tabs>
                <w:tab w:val="left" w:pos="598"/>
              </w:tabs>
              <w:jc w:val="both"/>
              <w:rPr>
                <w:rFonts w:cs="Times New Roman"/>
                <w:bCs/>
                <w:szCs w:val="24"/>
              </w:rPr>
            </w:pPr>
            <w:r w:rsidRPr="007612AD">
              <w:rPr>
                <w:rFonts w:cs="Times New Roman"/>
                <w:bCs/>
                <w:szCs w:val="24"/>
              </w:rPr>
              <w:t>Planuojama sukurti 40 „</w:t>
            </w:r>
            <w:proofErr w:type="spellStart"/>
            <w:r w:rsidRPr="007612AD">
              <w:rPr>
                <w:rFonts w:cs="Times New Roman"/>
                <w:bCs/>
                <w:szCs w:val="24"/>
              </w:rPr>
              <w:t>GovTech</w:t>
            </w:r>
            <w:proofErr w:type="spellEnd"/>
            <w:r w:rsidRPr="007612AD">
              <w:rPr>
                <w:rFonts w:cs="Times New Roman"/>
                <w:bCs/>
                <w:szCs w:val="24"/>
              </w:rPr>
              <w:t>“ sprendimų, finansuoti 52 pirkimus.</w:t>
            </w:r>
          </w:p>
          <w:p w14:paraId="3513730A" w14:textId="77777777" w:rsidR="007612AD" w:rsidRPr="007612AD" w:rsidRDefault="007612AD" w:rsidP="007612AD">
            <w:pPr>
              <w:tabs>
                <w:tab w:val="left" w:pos="598"/>
              </w:tabs>
              <w:jc w:val="both"/>
              <w:rPr>
                <w:rFonts w:cs="Times New Roman"/>
                <w:szCs w:val="24"/>
              </w:rPr>
            </w:pPr>
          </w:p>
        </w:tc>
      </w:tr>
      <w:tr w:rsidR="007612AD" w:rsidRPr="007612AD" w14:paraId="35137313" w14:textId="77777777" w:rsidTr="00BB2B1F">
        <w:tc>
          <w:tcPr>
            <w:tcW w:w="568" w:type="dxa"/>
          </w:tcPr>
          <w:p w14:paraId="3513730C" w14:textId="77777777" w:rsidR="007612AD" w:rsidRPr="007612AD" w:rsidRDefault="007612AD" w:rsidP="00BB2B1F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7612AD">
              <w:rPr>
                <w:rFonts w:cs="Times New Roman"/>
                <w:szCs w:val="24"/>
              </w:rPr>
              <w:t>6.</w:t>
            </w:r>
          </w:p>
        </w:tc>
        <w:tc>
          <w:tcPr>
            <w:tcW w:w="1559" w:type="dxa"/>
          </w:tcPr>
          <w:p w14:paraId="3513730D" w14:textId="77777777" w:rsidR="007612AD" w:rsidRPr="007612AD" w:rsidRDefault="007612AD" w:rsidP="00BB2B1F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7612AD">
              <w:rPr>
                <w:rFonts w:cs="Times New Roman"/>
                <w:szCs w:val="24"/>
              </w:rPr>
              <w:t>Skaitmeninė ekonomika ir verslas</w:t>
            </w:r>
          </w:p>
        </w:tc>
        <w:tc>
          <w:tcPr>
            <w:tcW w:w="2977" w:type="dxa"/>
          </w:tcPr>
          <w:p w14:paraId="3513730E" w14:textId="77777777" w:rsidR="007612AD" w:rsidRPr="007612AD" w:rsidRDefault="007612AD" w:rsidP="007612AD">
            <w:pPr>
              <w:tabs>
                <w:tab w:val="left" w:pos="6237"/>
                <w:tab w:val="right" w:pos="8306"/>
              </w:tabs>
              <w:jc w:val="both"/>
              <w:rPr>
                <w:rFonts w:cs="Times New Roman"/>
                <w:szCs w:val="24"/>
              </w:rPr>
            </w:pPr>
            <w:r w:rsidRPr="007612AD">
              <w:rPr>
                <w:rFonts w:cs="Times New Roman"/>
                <w:szCs w:val="24"/>
              </w:rPr>
              <w:t>Studijų ir investicijų projektų parengimas</w:t>
            </w:r>
            <w:r w:rsidRPr="007612AD">
              <w:rPr>
                <w:rFonts w:cs="Times New Roman"/>
                <w:szCs w:val="24"/>
              </w:rPr>
              <w:br/>
              <w:t>naujosios kartos technologijų (</w:t>
            </w:r>
            <w:proofErr w:type="spellStart"/>
            <w:r w:rsidRPr="007612AD">
              <w:rPr>
                <w:rFonts w:cs="Times New Roman"/>
                <w:szCs w:val="24"/>
              </w:rPr>
              <w:t>eSIM</w:t>
            </w:r>
            <w:proofErr w:type="spellEnd"/>
            <w:r w:rsidRPr="007612AD">
              <w:rPr>
                <w:rFonts w:cs="Times New Roman"/>
                <w:szCs w:val="24"/>
              </w:rPr>
              <w:t>, 5G)</w:t>
            </w:r>
            <w:r w:rsidRPr="007612AD">
              <w:rPr>
                <w:rFonts w:cs="Times New Roman"/>
                <w:szCs w:val="24"/>
              </w:rPr>
              <w:br/>
              <w:t>diegimui</w:t>
            </w:r>
          </w:p>
          <w:p w14:paraId="3513730F" w14:textId="77777777" w:rsidR="007612AD" w:rsidRPr="007612AD" w:rsidRDefault="007612AD" w:rsidP="007612AD">
            <w:pPr>
              <w:tabs>
                <w:tab w:val="left" w:pos="6237"/>
                <w:tab w:val="right" w:pos="8306"/>
              </w:tabs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559" w:type="dxa"/>
          </w:tcPr>
          <w:p w14:paraId="35137310" w14:textId="77777777" w:rsidR="007612AD" w:rsidRPr="007612AD" w:rsidRDefault="007612AD" w:rsidP="00BB2B1F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7612AD">
              <w:rPr>
                <w:rFonts w:cs="Times New Roman"/>
                <w:szCs w:val="24"/>
              </w:rPr>
              <w:lastRenderedPageBreak/>
              <w:t>Susisiekimo ministerija</w:t>
            </w:r>
          </w:p>
        </w:tc>
        <w:tc>
          <w:tcPr>
            <w:tcW w:w="1134" w:type="dxa"/>
          </w:tcPr>
          <w:p w14:paraId="35137311" w14:textId="77777777" w:rsidR="007612AD" w:rsidRPr="007612AD" w:rsidRDefault="007612AD" w:rsidP="00BB2B1F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7612AD">
              <w:rPr>
                <w:rFonts w:cs="Times New Roman"/>
                <w:szCs w:val="24"/>
              </w:rPr>
              <w:t>0,4 mln.</w:t>
            </w:r>
          </w:p>
        </w:tc>
        <w:tc>
          <w:tcPr>
            <w:tcW w:w="3112" w:type="dxa"/>
          </w:tcPr>
          <w:p w14:paraId="35137312" w14:textId="77777777" w:rsidR="007612AD" w:rsidRPr="007612AD" w:rsidRDefault="00CA6A61" w:rsidP="007612AD">
            <w:pPr>
              <w:tabs>
                <w:tab w:val="left" w:pos="598"/>
              </w:tabs>
              <w:jc w:val="both"/>
              <w:rPr>
                <w:rFonts w:cs="Times New Roman"/>
                <w:bCs/>
                <w:szCs w:val="24"/>
              </w:rPr>
            </w:pPr>
            <w:r w:rsidRPr="00C90821">
              <w:rPr>
                <w:rFonts w:cs="Times New Roman"/>
                <w:bCs/>
                <w:szCs w:val="24"/>
              </w:rPr>
              <w:t>Parengtas</w:t>
            </w:r>
            <w:r>
              <w:rPr>
                <w:rFonts w:cs="Times New Roman"/>
                <w:b/>
                <w:bCs/>
                <w:szCs w:val="24"/>
              </w:rPr>
              <w:t xml:space="preserve"> </w:t>
            </w:r>
            <w:r w:rsidR="007612AD" w:rsidRPr="007612AD">
              <w:rPr>
                <w:rFonts w:cs="Times New Roman"/>
                <w:szCs w:val="24"/>
              </w:rPr>
              <w:t xml:space="preserve">investicijų projektas „5G ryšio plėtra tarptautiniuose transporto koridoriuose („Via </w:t>
            </w:r>
            <w:proofErr w:type="spellStart"/>
            <w:r w:rsidR="007612AD" w:rsidRPr="007612AD">
              <w:rPr>
                <w:rFonts w:cs="Times New Roman"/>
                <w:szCs w:val="24"/>
              </w:rPr>
              <w:t>Baltica</w:t>
            </w:r>
            <w:proofErr w:type="spellEnd"/>
            <w:r w:rsidR="007612AD" w:rsidRPr="007612AD">
              <w:rPr>
                <w:rFonts w:cs="Times New Roman"/>
                <w:szCs w:val="24"/>
              </w:rPr>
              <w:t>“, „</w:t>
            </w:r>
            <w:proofErr w:type="spellStart"/>
            <w:r w:rsidR="007612AD" w:rsidRPr="007612AD">
              <w:rPr>
                <w:rFonts w:cs="Times New Roman"/>
                <w:szCs w:val="24"/>
              </w:rPr>
              <w:t>Rail</w:t>
            </w:r>
            <w:proofErr w:type="spellEnd"/>
            <w:r w:rsidR="007612AD" w:rsidRPr="007612AD">
              <w:rPr>
                <w:rFonts w:cs="Times New Roman"/>
                <w:szCs w:val="24"/>
              </w:rPr>
              <w:t xml:space="preserve"> </w:t>
            </w:r>
            <w:proofErr w:type="spellStart"/>
            <w:r w:rsidR="007612AD" w:rsidRPr="007612AD">
              <w:rPr>
                <w:rFonts w:cs="Times New Roman"/>
                <w:szCs w:val="24"/>
              </w:rPr>
              <w:t>Baltica</w:t>
            </w:r>
            <w:proofErr w:type="spellEnd"/>
            <w:r w:rsidR="007612AD" w:rsidRPr="007612AD">
              <w:rPr>
                <w:rFonts w:cs="Times New Roman"/>
                <w:szCs w:val="24"/>
              </w:rPr>
              <w:t xml:space="preserve">“)“ ir parengta </w:t>
            </w:r>
            <w:r w:rsidR="007612AD" w:rsidRPr="007612AD">
              <w:rPr>
                <w:rFonts w:cs="Times New Roman"/>
                <w:szCs w:val="24"/>
              </w:rPr>
              <w:lastRenderedPageBreak/>
              <w:t>studija „Integruotų abonento identifikavimo modulių (</w:t>
            </w:r>
            <w:proofErr w:type="spellStart"/>
            <w:r w:rsidR="007612AD" w:rsidRPr="007612AD">
              <w:rPr>
                <w:rFonts w:cs="Times New Roman"/>
                <w:szCs w:val="24"/>
              </w:rPr>
              <w:t>eSIM</w:t>
            </w:r>
            <w:proofErr w:type="spellEnd"/>
            <w:r w:rsidR="007612AD" w:rsidRPr="007612AD">
              <w:rPr>
                <w:rFonts w:cs="Times New Roman"/>
                <w:szCs w:val="24"/>
              </w:rPr>
              <w:t>) naudojimo skatinimo Lietuvoje modelis“.</w:t>
            </w:r>
          </w:p>
        </w:tc>
      </w:tr>
      <w:tr w:rsidR="007612AD" w:rsidRPr="007612AD" w14:paraId="3513731B" w14:textId="77777777" w:rsidTr="00BB2B1F">
        <w:tc>
          <w:tcPr>
            <w:tcW w:w="568" w:type="dxa"/>
          </w:tcPr>
          <w:p w14:paraId="35137314" w14:textId="77777777" w:rsidR="007612AD" w:rsidRPr="007612AD" w:rsidRDefault="007612AD" w:rsidP="00BB2B1F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7612AD">
              <w:rPr>
                <w:rFonts w:cs="Times New Roman"/>
                <w:szCs w:val="24"/>
              </w:rPr>
              <w:lastRenderedPageBreak/>
              <w:t>7.</w:t>
            </w:r>
          </w:p>
        </w:tc>
        <w:tc>
          <w:tcPr>
            <w:tcW w:w="1559" w:type="dxa"/>
          </w:tcPr>
          <w:p w14:paraId="35137315" w14:textId="77777777" w:rsidR="007612AD" w:rsidRPr="007612AD" w:rsidRDefault="007612AD" w:rsidP="00BB2B1F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7612AD">
              <w:rPr>
                <w:rFonts w:cs="Times New Roman"/>
                <w:szCs w:val="24"/>
              </w:rPr>
              <w:t>Inovacijos ir moksliniai tyrimai</w:t>
            </w:r>
          </w:p>
        </w:tc>
        <w:tc>
          <w:tcPr>
            <w:tcW w:w="2977" w:type="dxa"/>
          </w:tcPr>
          <w:p w14:paraId="35137316" w14:textId="77777777" w:rsidR="007612AD" w:rsidRPr="007612AD" w:rsidRDefault="007612AD" w:rsidP="007612AD">
            <w:pPr>
              <w:tabs>
                <w:tab w:val="left" w:pos="6237"/>
                <w:tab w:val="right" w:pos="8306"/>
              </w:tabs>
              <w:jc w:val="both"/>
              <w:rPr>
                <w:rFonts w:cs="Times New Roman"/>
                <w:szCs w:val="24"/>
              </w:rPr>
            </w:pPr>
            <w:proofErr w:type="spellStart"/>
            <w:r w:rsidRPr="007612AD">
              <w:rPr>
                <w:rFonts w:cs="Times New Roman"/>
                <w:szCs w:val="24"/>
              </w:rPr>
              <w:t>Bendradarbystės</w:t>
            </w:r>
            <w:proofErr w:type="spellEnd"/>
            <w:r w:rsidRPr="007612AD">
              <w:rPr>
                <w:rFonts w:cs="Times New Roman"/>
                <w:szCs w:val="24"/>
              </w:rPr>
              <w:t xml:space="preserve"> centrų „Spiečius“ plėtra ir</w:t>
            </w:r>
            <w:r w:rsidRPr="007612AD">
              <w:rPr>
                <w:rFonts w:cs="Times New Roman"/>
                <w:szCs w:val="24"/>
              </w:rPr>
              <w:br/>
              <w:t>tikslinių verslo kompetencijų ugdymas</w:t>
            </w:r>
          </w:p>
          <w:p w14:paraId="35137317" w14:textId="77777777" w:rsidR="007612AD" w:rsidRPr="007612AD" w:rsidRDefault="007612AD" w:rsidP="007612AD">
            <w:pPr>
              <w:tabs>
                <w:tab w:val="left" w:pos="6237"/>
                <w:tab w:val="right" w:pos="8306"/>
              </w:tabs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559" w:type="dxa"/>
          </w:tcPr>
          <w:p w14:paraId="35137318" w14:textId="77777777" w:rsidR="007612AD" w:rsidRPr="007612AD" w:rsidRDefault="007612AD" w:rsidP="00BB2B1F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7612AD">
              <w:rPr>
                <w:rFonts w:cs="Times New Roman"/>
                <w:szCs w:val="24"/>
              </w:rPr>
              <w:t>Ekonomikos ir inovacijų ministerija</w:t>
            </w:r>
          </w:p>
        </w:tc>
        <w:tc>
          <w:tcPr>
            <w:tcW w:w="1134" w:type="dxa"/>
          </w:tcPr>
          <w:p w14:paraId="35137319" w14:textId="77777777" w:rsidR="007612AD" w:rsidRPr="007612AD" w:rsidRDefault="007612AD" w:rsidP="00BB2B1F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7612AD">
              <w:rPr>
                <w:rFonts w:cs="Times New Roman"/>
                <w:szCs w:val="24"/>
              </w:rPr>
              <w:t>3,7 mln.</w:t>
            </w:r>
          </w:p>
        </w:tc>
        <w:tc>
          <w:tcPr>
            <w:tcW w:w="3112" w:type="dxa"/>
          </w:tcPr>
          <w:p w14:paraId="3513731A" w14:textId="77777777" w:rsidR="007612AD" w:rsidRPr="007612AD" w:rsidRDefault="00CA6A61" w:rsidP="007612AD">
            <w:pPr>
              <w:tabs>
                <w:tab w:val="left" w:pos="598"/>
              </w:tabs>
              <w:jc w:val="both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Į</w:t>
            </w:r>
            <w:r w:rsidRPr="007612AD">
              <w:rPr>
                <w:rFonts w:cs="Times New Roman"/>
                <w:bCs/>
                <w:szCs w:val="24"/>
              </w:rPr>
              <w:t xml:space="preserve">gyvendinant </w:t>
            </w:r>
            <w:r w:rsidR="007612AD" w:rsidRPr="007612AD">
              <w:rPr>
                <w:rFonts w:cs="Times New Roman"/>
                <w:bCs/>
                <w:szCs w:val="24"/>
              </w:rPr>
              <w:t>veiksmą</w:t>
            </w:r>
            <w:r>
              <w:rPr>
                <w:rFonts w:cs="Times New Roman"/>
                <w:bCs/>
                <w:szCs w:val="24"/>
              </w:rPr>
              <w:t xml:space="preserve"> planuojama, kad</w:t>
            </w:r>
            <w:r w:rsidR="007612AD" w:rsidRPr="007612AD">
              <w:rPr>
                <w:rFonts w:cs="Times New Roman"/>
                <w:bCs/>
                <w:szCs w:val="24"/>
              </w:rPr>
              <w:t xml:space="preserve"> dalyvavusių SVV subjektų apyvarta augs 70 proc., bus </w:t>
            </w:r>
            <w:r w:rsidR="007612AD" w:rsidRPr="007612AD">
              <w:rPr>
                <w:rFonts w:cs="Times New Roman"/>
                <w:szCs w:val="24"/>
              </w:rPr>
              <w:t xml:space="preserve">įsteigti 6 </w:t>
            </w:r>
            <w:proofErr w:type="spellStart"/>
            <w:r w:rsidR="007612AD" w:rsidRPr="007612AD">
              <w:rPr>
                <w:rFonts w:cs="Times New Roman"/>
                <w:szCs w:val="24"/>
              </w:rPr>
              <w:t>bendradarbystės</w:t>
            </w:r>
            <w:proofErr w:type="spellEnd"/>
            <w:r w:rsidR="007612AD" w:rsidRPr="007612AD">
              <w:rPr>
                <w:rFonts w:cs="Times New Roman"/>
                <w:szCs w:val="24"/>
              </w:rPr>
              <w:t xml:space="preserve"> centrai „Spiečius“.</w:t>
            </w:r>
          </w:p>
        </w:tc>
      </w:tr>
      <w:tr w:rsidR="007612AD" w:rsidRPr="007612AD" w14:paraId="35137322" w14:textId="77777777" w:rsidTr="00BB2B1F">
        <w:tc>
          <w:tcPr>
            <w:tcW w:w="568" w:type="dxa"/>
          </w:tcPr>
          <w:p w14:paraId="3513731C" w14:textId="77777777" w:rsidR="007612AD" w:rsidRPr="007612AD" w:rsidRDefault="007612AD" w:rsidP="00BB2B1F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7612AD">
              <w:rPr>
                <w:rFonts w:cs="Times New Roman"/>
                <w:szCs w:val="24"/>
              </w:rPr>
              <w:t>8.</w:t>
            </w:r>
          </w:p>
        </w:tc>
        <w:tc>
          <w:tcPr>
            <w:tcW w:w="1559" w:type="dxa"/>
          </w:tcPr>
          <w:p w14:paraId="3513731D" w14:textId="77777777" w:rsidR="007612AD" w:rsidRPr="007612AD" w:rsidRDefault="007612AD" w:rsidP="00BB2B1F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7612AD">
              <w:rPr>
                <w:rFonts w:cs="Times New Roman"/>
                <w:szCs w:val="24"/>
              </w:rPr>
              <w:t>Inovacijos ir moksliniai tyrimai</w:t>
            </w:r>
          </w:p>
        </w:tc>
        <w:tc>
          <w:tcPr>
            <w:tcW w:w="2977" w:type="dxa"/>
          </w:tcPr>
          <w:p w14:paraId="3513731E" w14:textId="77777777" w:rsidR="007612AD" w:rsidRPr="007612AD" w:rsidRDefault="007612AD" w:rsidP="007612AD">
            <w:pPr>
              <w:jc w:val="both"/>
              <w:rPr>
                <w:rFonts w:cs="Times New Roman"/>
                <w:szCs w:val="24"/>
              </w:rPr>
            </w:pPr>
            <w:r w:rsidRPr="007612AD">
              <w:rPr>
                <w:rFonts w:cs="Times New Roman"/>
                <w:szCs w:val="24"/>
              </w:rPr>
              <w:t>Trumpojo laikotarpio naujų inovacinių veiklų</w:t>
            </w:r>
            <w:r w:rsidRPr="007612AD">
              <w:rPr>
                <w:rFonts w:cs="Times New Roman"/>
                <w:szCs w:val="24"/>
              </w:rPr>
              <w:br/>
              <w:t>palaikymas (skatinant įmones diegti</w:t>
            </w:r>
            <w:r w:rsidRPr="007612AD">
              <w:rPr>
                <w:rFonts w:cs="Times New Roman"/>
                <w:szCs w:val="24"/>
              </w:rPr>
              <w:br/>
              <w:t>inovatyvius produktus, kuriančius didesnę</w:t>
            </w:r>
            <w:r w:rsidRPr="007612AD">
              <w:rPr>
                <w:rFonts w:cs="Times New Roman"/>
                <w:szCs w:val="24"/>
              </w:rPr>
              <w:br/>
              <w:t>pridėtinę vertę nei tradiciniai produktai)</w:t>
            </w:r>
          </w:p>
        </w:tc>
        <w:tc>
          <w:tcPr>
            <w:tcW w:w="1559" w:type="dxa"/>
          </w:tcPr>
          <w:p w14:paraId="3513731F" w14:textId="77777777" w:rsidR="007612AD" w:rsidRPr="007612AD" w:rsidRDefault="007612AD" w:rsidP="00BB2B1F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7612AD">
              <w:rPr>
                <w:rFonts w:cs="Times New Roman"/>
                <w:szCs w:val="24"/>
              </w:rPr>
              <w:t>Ekonomikos ir inovacijų ministerija</w:t>
            </w:r>
          </w:p>
        </w:tc>
        <w:tc>
          <w:tcPr>
            <w:tcW w:w="1134" w:type="dxa"/>
          </w:tcPr>
          <w:p w14:paraId="35137320" w14:textId="77777777" w:rsidR="007612AD" w:rsidRPr="007612AD" w:rsidRDefault="007612AD" w:rsidP="00BB2B1F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7612AD">
              <w:rPr>
                <w:rFonts w:cs="Times New Roman"/>
                <w:szCs w:val="24"/>
              </w:rPr>
              <w:t>1,2 mln.</w:t>
            </w:r>
          </w:p>
        </w:tc>
        <w:tc>
          <w:tcPr>
            <w:tcW w:w="3112" w:type="dxa"/>
          </w:tcPr>
          <w:p w14:paraId="35137321" w14:textId="77777777" w:rsidR="007612AD" w:rsidRPr="007612AD" w:rsidRDefault="007612AD" w:rsidP="007612AD">
            <w:pPr>
              <w:tabs>
                <w:tab w:val="left" w:pos="6237"/>
                <w:tab w:val="right" w:pos="8306"/>
              </w:tabs>
              <w:jc w:val="both"/>
              <w:rPr>
                <w:rFonts w:cs="Times New Roman"/>
                <w:bCs/>
                <w:szCs w:val="24"/>
              </w:rPr>
            </w:pPr>
            <w:r w:rsidRPr="007612AD">
              <w:rPr>
                <w:rFonts w:cs="Times New Roman"/>
                <w:iCs/>
                <w:szCs w:val="24"/>
              </w:rPr>
              <w:t>Bus įdiegta 100 inovacijų, investicijas gavusių įmonių pajamos augs 20 proc., iš viso 100 įmonių gaus investicijas, siekiant, kad jos pateiktų naujų rinkos produktų.</w:t>
            </w:r>
          </w:p>
        </w:tc>
      </w:tr>
      <w:tr w:rsidR="00C90821" w:rsidRPr="007612AD" w14:paraId="35137329" w14:textId="77777777" w:rsidTr="00BB2B1F">
        <w:tc>
          <w:tcPr>
            <w:tcW w:w="568" w:type="dxa"/>
          </w:tcPr>
          <w:p w14:paraId="35137323" w14:textId="77777777" w:rsidR="00C90821" w:rsidRPr="007612AD" w:rsidRDefault="00C90821" w:rsidP="00BB2B1F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7612AD">
              <w:rPr>
                <w:rFonts w:cs="Times New Roman"/>
                <w:szCs w:val="24"/>
              </w:rPr>
              <w:t>9.</w:t>
            </w:r>
          </w:p>
        </w:tc>
        <w:tc>
          <w:tcPr>
            <w:tcW w:w="1559" w:type="dxa"/>
          </w:tcPr>
          <w:p w14:paraId="35137324" w14:textId="77777777" w:rsidR="00C90821" w:rsidRPr="007612AD" w:rsidRDefault="00C90821" w:rsidP="00BB2B1F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7612AD">
              <w:rPr>
                <w:rFonts w:cs="Times New Roman"/>
                <w:szCs w:val="24"/>
              </w:rPr>
              <w:t>Inovacijos ir moksliniai tyrimai</w:t>
            </w:r>
          </w:p>
        </w:tc>
        <w:tc>
          <w:tcPr>
            <w:tcW w:w="2977" w:type="dxa"/>
          </w:tcPr>
          <w:p w14:paraId="35137325" w14:textId="77777777" w:rsidR="00C90821" w:rsidRPr="007612AD" w:rsidRDefault="00C90821" w:rsidP="007612AD">
            <w:pPr>
              <w:jc w:val="both"/>
              <w:rPr>
                <w:rFonts w:cs="Times New Roman"/>
                <w:szCs w:val="24"/>
              </w:rPr>
            </w:pPr>
            <w:r w:rsidRPr="007612AD">
              <w:rPr>
                <w:rFonts w:cs="Times New Roman"/>
                <w:szCs w:val="24"/>
              </w:rPr>
              <w:t>Eksperimentinės / bandomosios gamybos</w:t>
            </w:r>
            <w:r w:rsidRPr="007612AD">
              <w:rPr>
                <w:rFonts w:cs="Times New Roman"/>
                <w:szCs w:val="24"/>
              </w:rPr>
              <w:br/>
              <w:t xml:space="preserve">centras su </w:t>
            </w:r>
            <w:proofErr w:type="spellStart"/>
            <w:r w:rsidRPr="007612AD">
              <w:rPr>
                <w:rFonts w:cs="Times New Roman"/>
                <w:szCs w:val="24"/>
              </w:rPr>
              <w:t>inkubavimo</w:t>
            </w:r>
            <w:proofErr w:type="spellEnd"/>
            <w:r w:rsidRPr="007612AD">
              <w:rPr>
                <w:rFonts w:cs="Times New Roman"/>
                <w:szCs w:val="24"/>
              </w:rPr>
              <w:t xml:space="preserve"> paslaugomis </w:t>
            </w:r>
          </w:p>
        </w:tc>
        <w:tc>
          <w:tcPr>
            <w:tcW w:w="1559" w:type="dxa"/>
          </w:tcPr>
          <w:p w14:paraId="35137326" w14:textId="77777777" w:rsidR="00C90821" w:rsidRPr="007612AD" w:rsidRDefault="00C90821" w:rsidP="00BB2B1F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7612AD">
              <w:rPr>
                <w:rFonts w:cs="Times New Roman"/>
                <w:szCs w:val="24"/>
              </w:rPr>
              <w:t>Švietimo, mokslo ir sporto ministerija</w:t>
            </w:r>
          </w:p>
        </w:tc>
        <w:tc>
          <w:tcPr>
            <w:tcW w:w="1134" w:type="dxa"/>
          </w:tcPr>
          <w:p w14:paraId="35137327" w14:textId="77777777" w:rsidR="00C90821" w:rsidRPr="007612AD" w:rsidRDefault="00C90821" w:rsidP="00BB2B1F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7612AD">
              <w:rPr>
                <w:rFonts w:cs="Times New Roman"/>
                <w:szCs w:val="24"/>
              </w:rPr>
              <w:t>14 mln.</w:t>
            </w:r>
          </w:p>
        </w:tc>
        <w:tc>
          <w:tcPr>
            <w:tcW w:w="3112" w:type="dxa"/>
          </w:tcPr>
          <w:p w14:paraId="35137328" w14:textId="77777777" w:rsidR="00C90821" w:rsidRPr="007612AD" w:rsidRDefault="00C90821" w:rsidP="007612AD">
            <w:pPr>
              <w:tabs>
                <w:tab w:val="left" w:pos="6237"/>
                <w:tab w:val="right" w:pos="8306"/>
              </w:tabs>
              <w:jc w:val="both"/>
              <w:rPr>
                <w:rFonts w:cs="Times New Roman"/>
                <w:szCs w:val="24"/>
              </w:rPr>
            </w:pPr>
            <w:r w:rsidRPr="007612AD">
              <w:rPr>
                <w:rFonts w:cs="Times New Roman"/>
                <w:szCs w:val="24"/>
              </w:rPr>
              <w:t>Bus pasirašyta 71 naujų licencinių, teisių perdavimo ir bandomosios gamybos paslaugų sutartis.</w:t>
            </w:r>
          </w:p>
        </w:tc>
      </w:tr>
      <w:tr w:rsidR="00C90821" w:rsidRPr="007612AD" w14:paraId="35137330" w14:textId="77777777" w:rsidTr="00D23F9E">
        <w:trPr>
          <w:trHeight w:val="2100"/>
        </w:trPr>
        <w:tc>
          <w:tcPr>
            <w:tcW w:w="568" w:type="dxa"/>
          </w:tcPr>
          <w:p w14:paraId="3513732A" w14:textId="77777777" w:rsidR="00C90821" w:rsidRPr="007612AD" w:rsidRDefault="00C90821" w:rsidP="00BB2B1F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10.</w:t>
            </w:r>
          </w:p>
        </w:tc>
        <w:tc>
          <w:tcPr>
            <w:tcW w:w="1559" w:type="dxa"/>
          </w:tcPr>
          <w:p w14:paraId="3513732B" w14:textId="77777777" w:rsidR="00C90821" w:rsidRPr="007612AD" w:rsidRDefault="00D013F3" w:rsidP="00BB2B1F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7612AD">
              <w:rPr>
                <w:rFonts w:cs="Times New Roman"/>
                <w:szCs w:val="24"/>
              </w:rPr>
              <w:t>Ekonominė infrastruktūra</w:t>
            </w:r>
          </w:p>
        </w:tc>
        <w:tc>
          <w:tcPr>
            <w:tcW w:w="2977" w:type="dxa"/>
          </w:tcPr>
          <w:p w14:paraId="3513732C" w14:textId="77777777" w:rsidR="00C90821" w:rsidRPr="007612AD" w:rsidRDefault="009B56C8" w:rsidP="009B56C8">
            <w:pPr>
              <w:jc w:val="both"/>
              <w:rPr>
                <w:rFonts w:cs="Times New Roman"/>
                <w:szCs w:val="24"/>
              </w:rPr>
            </w:pPr>
            <w:r>
              <w:t xml:space="preserve">VĮ Lietuvos oro uostai </w:t>
            </w:r>
            <w:r w:rsidR="00D013F3" w:rsidRPr="00D013F3">
              <w:t>Vilniaus filialo Naujojo terminalo statyba su</w:t>
            </w:r>
            <w:r>
              <w:t xml:space="preserve"> </w:t>
            </w:r>
            <w:r w:rsidR="00D013F3" w:rsidRPr="00D013F3">
              <w:t xml:space="preserve">būtinąją įranga ir atvykimo </w:t>
            </w:r>
            <w:r w:rsidR="00D23F9E">
              <w:t xml:space="preserve">terminalo </w:t>
            </w:r>
            <w:r w:rsidR="00D013F3" w:rsidRPr="00D013F3">
              <w:t>rekonstrukcija;</w:t>
            </w:r>
            <w:r w:rsidR="00D23F9E">
              <w:t xml:space="preserve"> Kauno filialo terminalo plėtra </w:t>
            </w:r>
            <w:r w:rsidR="00D013F3" w:rsidRPr="00D013F3">
              <w:t>su būtinąja įranga; Palangos filialo kilimo</w:t>
            </w:r>
            <w:r w:rsidR="00D013F3" w:rsidRPr="00D013F3">
              <w:br/>
              <w:t>tūpimo tako rekonstrukcija</w:t>
            </w:r>
          </w:p>
        </w:tc>
        <w:tc>
          <w:tcPr>
            <w:tcW w:w="1559" w:type="dxa"/>
          </w:tcPr>
          <w:p w14:paraId="3513732D" w14:textId="77777777" w:rsidR="00C90821" w:rsidRPr="007612AD" w:rsidRDefault="00D013F3" w:rsidP="00BB2B1F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Susisiekimo ministerija</w:t>
            </w:r>
          </w:p>
        </w:tc>
        <w:tc>
          <w:tcPr>
            <w:tcW w:w="1134" w:type="dxa"/>
          </w:tcPr>
          <w:p w14:paraId="3513732E" w14:textId="77777777" w:rsidR="00C90821" w:rsidRPr="007612AD" w:rsidRDefault="00D013F3" w:rsidP="00BB2B1F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86,5 mln.</w:t>
            </w:r>
          </w:p>
        </w:tc>
        <w:tc>
          <w:tcPr>
            <w:tcW w:w="3112" w:type="dxa"/>
          </w:tcPr>
          <w:p w14:paraId="3513732F" w14:textId="77777777" w:rsidR="00C90821" w:rsidRPr="007612AD" w:rsidRDefault="00D23F9E" w:rsidP="00D23F9E">
            <w:pPr>
              <w:tabs>
                <w:tab w:val="left" w:pos="6237"/>
                <w:tab w:val="right" w:pos="8306"/>
              </w:tabs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iCs/>
                <w:szCs w:val="24"/>
              </w:rPr>
              <w:t xml:space="preserve">Planuojama </w:t>
            </w:r>
            <w:r w:rsidR="00D013F3">
              <w:rPr>
                <w:rFonts w:cs="Times New Roman"/>
                <w:iCs/>
                <w:szCs w:val="24"/>
              </w:rPr>
              <w:t>padidint</w:t>
            </w:r>
            <w:r>
              <w:rPr>
                <w:rFonts w:cs="Times New Roman"/>
                <w:iCs/>
                <w:szCs w:val="24"/>
              </w:rPr>
              <w:t>i</w:t>
            </w:r>
            <w:r w:rsidR="00D013F3">
              <w:rPr>
                <w:rFonts w:cs="Times New Roman"/>
                <w:iCs/>
                <w:szCs w:val="24"/>
              </w:rPr>
              <w:t xml:space="preserve"> Vilniaus, Kauno</w:t>
            </w:r>
            <w:r w:rsidR="00591C72">
              <w:rPr>
                <w:rFonts w:cs="Times New Roman"/>
                <w:iCs/>
                <w:szCs w:val="24"/>
              </w:rPr>
              <w:t xml:space="preserve"> </w:t>
            </w:r>
            <w:r w:rsidR="00D013F3">
              <w:rPr>
                <w:rFonts w:cs="Times New Roman"/>
                <w:iCs/>
                <w:szCs w:val="24"/>
              </w:rPr>
              <w:t>oro uos</w:t>
            </w:r>
            <w:r>
              <w:rPr>
                <w:rFonts w:cs="Times New Roman"/>
                <w:iCs/>
                <w:szCs w:val="24"/>
              </w:rPr>
              <w:t>tų keleivių terminalų pralaidumu</w:t>
            </w:r>
            <w:r w:rsidR="00D013F3">
              <w:rPr>
                <w:rFonts w:cs="Times New Roman"/>
                <w:iCs/>
                <w:szCs w:val="24"/>
              </w:rPr>
              <w:t>s</w:t>
            </w:r>
            <w:r w:rsidR="00591C72">
              <w:rPr>
                <w:rFonts w:cs="Times New Roman"/>
                <w:iCs/>
                <w:szCs w:val="24"/>
              </w:rPr>
              <w:t>, Palangos oro uoste įd</w:t>
            </w:r>
            <w:r>
              <w:rPr>
                <w:rFonts w:cs="Times New Roman"/>
                <w:iCs/>
                <w:szCs w:val="24"/>
              </w:rPr>
              <w:t>iegti skrydžių saugą užtikrinančius sprendinius</w:t>
            </w:r>
            <w:r w:rsidR="00591C72">
              <w:rPr>
                <w:rFonts w:cs="Times New Roman"/>
                <w:iCs/>
                <w:szCs w:val="24"/>
              </w:rPr>
              <w:t>.</w:t>
            </w:r>
          </w:p>
        </w:tc>
      </w:tr>
      <w:tr w:rsidR="00D97900" w:rsidRPr="007612AD" w14:paraId="35137339" w14:textId="77777777" w:rsidTr="00D23F9E">
        <w:trPr>
          <w:trHeight w:val="2100"/>
        </w:trPr>
        <w:tc>
          <w:tcPr>
            <w:tcW w:w="568" w:type="dxa"/>
          </w:tcPr>
          <w:p w14:paraId="35137331" w14:textId="77777777" w:rsidR="00D97900" w:rsidRDefault="00D97900" w:rsidP="00BB2B1F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11.</w:t>
            </w:r>
          </w:p>
        </w:tc>
        <w:tc>
          <w:tcPr>
            <w:tcW w:w="1559" w:type="dxa"/>
          </w:tcPr>
          <w:p w14:paraId="35137332" w14:textId="77777777" w:rsidR="00D97900" w:rsidRPr="007612AD" w:rsidRDefault="00D97900" w:rsidP="00BB2B1F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EA0BC2">
              <w:rPr>
                <w:szCs w:val="20"/>
              </w:rPr>
              <w:t>Inovacijos ir moksliniai tyrimai</w:t>
            </w:r>
          </w:p>
        </w:tc>
        <w:tc>
          <w:tcPr>
            <w:tcW w:w="2977" w:type="dxa"/>
          </w:tcPr>
          <w:p w14:paraId="35137333" w14:textId="77777777" w:rsidR="00D97900" w:rsidRDefault="00D97900" w:rsidP="00D97900">
            <w:pPr>
              <w:rPr>
                <w:color w:val="000000"/>
                <w:szCs w:val="20"/>
              </w:rPr>
            </w:pPr>
            <w:r w:rsidRPr="00EA0BC2">
              <w:rPr>
                <w:color w:val="000000"/>
                <w:szCs w:val="20"/>
              </w:rPr>
              <w:t>Gyvulininkystės ir pienininkystės mokslinių</w:t>
            </w:r>
            <w:r w:rsidRPr="00EA0BC2">
              <w:rPr>
                <w:color w:val="000000"/>
                <w:szCs w:val="20"/>
              </w:rPr>
              <w:br/>
              <w:t>tyrimų bazės stiprinimas ir pritaikymas</w:t>
            </w:r>
            <w:r w:rsidRPr="00EA0BC2">
              <w:rPr>
                <w:color w:val="000000"/>
                <w:szCs w:val="20"/>
              </w:rPr>
              <w:br/>
              <w:t>inovacijų kūrimui, diegimui ir plėtrai</w:t>
            </w:r>
          </w:p>
          <w:p w14:paraId="35137334" w14:textId="77777777" w:rsidR="00D97900" w:rsidRPr="00D013F3" w:rsidRDefault="00D97900" w:rsidP="00D97900">
            <w:pPr>
              <w:jc w:val="both"/>
            </w:pPr>
          </w:p>
        </w:tc>
        <w:tc>
          <w:tcPr>
            <w:tcW w:w="1559" w:type="dxa"/>
          </w:tcPr>
          <w:p w14:paraId="35137335" w14:textId="77777777" w:rsidR="00D97900" w:rsidRDefault="00D97900" w:rsidP="00BB2B1F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color w:val="000000"/>
                <w:szCs w:val="20"/>
              </w:rPr>
              <w:t>Žemės ūkio ministerija</w:t>
            </w:r>
          </w:p>
        </w:tc>
        <w:tc>
          <w:tcPr>
            <w:tcW w:w="1134" w:type="dxa"/>
          </w:tcPr>
          <w:p w14:paraId="35137336" w14:textId="77777777" w:rsidR="00D97900" w:rsidRDefault="00D97900" w:rsidP="00BB2B1F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1,5 mln.</w:t>
            </w:r>
          </w:p>
        </w:tc>
        <w:tc>
          <w:tcPr>
            <w:tcW w:w="3112" w:type="dxa"/>
          </w:tcPr>
          <w:p w14:paraId="35137337" w14:textId="77777777" w:rsidR="00D97900" w:rsidRDefault="00D97900" w:rsidP="00D97900">
            <w:pPr>
              <w:tabs>
                <w:tab w:val="left" w:pos="598"/>
              </w:tabs>
              <w:rPr>
                <w:b/>
                <w:szCs w:val="20"/>
              </w:rPr>
            </w:pPr>
            <w:r>
              <w:rPr>
                <w:szCs w:val="20"/>
              </w:rPr>
              <w:t>Planuojama parengti 22 mokslinius straipsnius, atlikti naujus mokslinius tyrimus.</w:t>
            </w:r>
          </w:p>
          <w:p w14:paraId="35137338" w14:textId="77777777" w:rsidR="00D97900" w:rsidRDefault="00D97900" w:rsidP="00D23F9E">
            <w:pPr>
              <w:tabs>
                <w:tab w:val="left" w:pos="6237"/>
                <w:tab w:val="right" w:pos="8306"/>
              </w:tabs>
              <w:rPr>
                <w:rFonts w:cs="Times New Roman"/>
                <w:iCs/>
                <w:szCs w:val="24"/>
              </w:rPr>
            </w:pPr>
          </w:p>
        </w:tc>
      </w:tr>
    </w:tbl>
    <w:p w14:paraId="3513733A" w14:textId="77777777" w:rsidR="00D97900" w:rsidRDefault="007612AD" w:rsidP="00D97900">
      <w:pPr>
        <w:pStyle w:val="Sraopastraipa"/>
        <w:tabs>
          <w:tab w:val="left" w:pos="851"/>
        </w:tabs>
        <w:spacing w:after="0" w:line="240" w:lineRule="auto"/>
        <w:ind w:left="-142"/>
        <w:jc w:val="both"/>
        <w:rPr>
          <w:rFonts w:cs="Times New Roman"/>
          <w:b/>
          <w:szCs w:val="24"/>
        </w:rPr>
      </w:pPr>
      <w:r w:rsidRPr="007612AD">
        <w:rPr>
          <w:rFonts w:cs="Times New Roman"/>
          <w:b/>
          <w:szCs w:val="24"/>
        </w:rPr>
        <w:t xml:space="preserve">               </w:t>
      </w:r>
    </w:p>
    <w:p w14:paraId="3513733B" w14:textId="77777777" w:rsidR="00D97900" w:rsidRPr="007612AD" w:rsidRDefault="00D97900" w:rsidP="007D148F">
      <w:pPr>
        <w:pStyle w:val="Sraopastraipa"/>
        <w:spacing w:after="0" w:line="240" w:lineRule="auto"/>
        <w:ind w:left="-142" w:firstLine="851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Nors Oro uostų bei Gyvulininkystės ir pienininkystės mokslinių tyrimų bazės </w:t>
      </w:r>
      <w:r w:rsidR="0082696A">
        <w:rPr>
          <w:rFonts w:cs="Times New Roman"/>
          <w:szCs w:val="24"/>
        </w:rPr>
        <w:t>veiksmų koncepcijoms</w:t>
      </w:r>
      <w:r>
        <w:rPr>
          <w:rFonts w:cs="Times New Roman"/>
          <w:szCs w:val="24"/>
        </w:rPr>
        <w:t xml:space="preserve"> </w:t>
      </w:r>
      <w:r w:rsidRPr="007612AD">
        <w:rPr>
          <w:rFonts w:cs="Times New Roman"/>
          <w:b/>
          <w:szCs w:val="24"/>
        </w:rPr>
        <w:t xml:space="preserve">IK </w:t>
      </w:r>
      <w:r w:rsidR="0082696A">
        <w:rPr>
          <w:rFonts w:cs="Times New Roman"/>
          <w:b/>
          <w:szCs w:val="24"/>
        </w:rPr>
        <w:t>pritarė</w:t>
      </w:r>
      <w:r w:rsidRPr="007612AD">
        <w:rPr>
          <w:rFonts w:cs="Times New Roman"/>
          <w:b/>
          <w:szCs w:val="24"/>
        </w:rPr>
        <w:t>, tačiau suformuluotos sąlygos,</w:t>
      </w:r>
      <w:r w:rsidRPr="007612AD">
        <w:rPr>
          <w:rFonts w:cs="Times New Roman"/>
          <w:szCs w:val="24"/>
        </w:rPr>
        <w:t xml:space="preserve"> kurias reikia įgyvendinti iki investicijų </w:t>
      </w:r>
      <w:r w:rsidR="0082696A">
        <w:rPr>
          <w:rFonts w:cs="Times New Roman"/>
          <w:szCs w:val="24"/>
        </w:rPr>
        <w:t>skyrimo.</w:t>
      </w:r>
    </w:p>
    <w:p w14:paraId="3513733C" w14:textId="77777777" w:rsidR="00D97900" w:rsidRPr="0082696A" w:rsidRDefault="0082696A" w:rsidP="0082696A">
      <w:pPr>
        <w:pStyle w:val="Sraopastraipa"/>
        <w:tabs>
          <w:tab w:val="left" w:pos="851"/>
        </w:tabs>
        <w:spacing w:after="0" w:line="240" w:lineRule="auto"/>
        <w:ind w:left="-142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  </w:t>
      </w:r>
      <w:r w:rsidR="001B0BA5" w:rsidRPr="0082696A">
        <w:rPr>
          <w:rFonts w:cs="Times New Roman"/>
          <w:b/>
          <w:szCs w:val="24"/>
        </w:rPr>
        <w:t xml:space="preserve">     </w:t>
      </w:r>
    </w:p>
    <w:p w14:paraId="3513733D" w14:textId="77777777" w:rsidR="00716C5F" w:rsidRDefault="007612AD" w:rsidP="007D148F">
      <w:pPr>
        <w:pStyle w:val="Sraopastraipa"/>
        <w:spacing w:after="0" w:line="240" w:lineRule="auto"/>
        <w:ind w:left="-142" w:firstLine="851"/>
        <w:jc w:val="both"/>
        <w:rPr>
          <w:rFonts w:cs="Times New Roman"/>
          <w:szCs w:val="24"/>
        </w:rPr>
      </w:pPr>
      <w:r w:rsidRPr="007612AD">
        <w:rPr>
          <w:rFonts w:cs="Times New Roman"/>
          <w:b/>
          <w:szCs w:val="24"/>
        </w:rPr>
        <w:t>1</w:t>
      </w:r>
      <w:r w:rsidR="001B0BA5">
        <w:rPr>
          <w:rFonts w:cs="Times New Roman"/>
          <w:b/>
          <w:szCs w:val="24"/>
        </w:rPr>
        <w:t xml:space="preserve"> </w:t>
      </w:r>
      <w:r w:rsidRPr="007612AD">
        <w:rPr>
          <w:rFonts w:cs="Times New Roman"/>
          <w:b/>
          <w:szCs w:val="24"/>
        </w:rPr>
        <w:t>koncepcija</w:t>
      </w:r>
      <w:r w:rsidR="00D013F3">
        <w:rPr>
          <w:rFonts w:cs="Times New Roman"/>
          <w:b/>
          <w:szCs w:val="24"/>
        </w:rPr>
        <w:t xml:space="preserve"> – </w:t>
      </w:r>
      <w:r w:rsidRPr="007612AD">
        <w:rPr>
          <w:rFonts w:cs="Times New Roman"/>
          <w:szCs w:val="24"/>
        </w:rPr>
        <w:t xml:space="preserve">„Tarptautinis </w:t>
      </w:r>
      <w:proofErr w:type="spellStart"/>
      <w:r w:rsidRPr="007612AD">
        <w:rPr>
          <w:rFonts w:cs="Times New Roman"/>
          <w:szCs w:val="24"/>
        </w:rPr>
        <w:t>startuolių</w:t>
      </w:r>
      <w:proofErr w:type="spellEnd"/>
      <w:r w:rsidRPr="007612AD">
        <w:rPr>
          <w:rFonts w:cs="Times New Roman"/>
          <w:szCs w:val="24"/>
        </w:rPr>
        <w:t xml:space="preserve"> </w:t>
      </w:r>
      <w:proofErr w:type="spellStart"/>
      <w:r w:rsidRPr="007612AD">
        <w:rPr>
          <w:rFonts w:cs="Times New Roman"/>
          <w:szCs w:val="24"/>
        </w:rPr>
        <w:t>bendradarbystės</w:t>
      </w:r>
      <w:proofErr w:type="spellEnd"/>
      <w:r w:rsidRPr="007612AD">
        <w:rPr>
          <w:rFonts w:cs="Times New Roman"/>
          <w:szCs w:val="24"/>
        </w:rPr>
        <w:t xml:space="preserve">, </w:t>
      </w:r>
      <w:proofErr w:type="spellStart"/>
      <w:r w:rsidRPr="007612AD">
        <w:rPr>
          <w:rFonts w:cs="Times New Roman"/>
          <w:szCs w:val="24"/>
        </w:rPr>
        <w:t>akseleravimo</w:t>
      </w:r>
      <w:proofErr w:type="spellEnd"/>
      <w:r w:rsidRPr="007612AD">
        <w:rPr>
          <w:rFonts w:cs="Times New Roman"/>
          <w:szCs w:val="24"/>
        </w:rPr>
        <w:t xml:space="preserve"> ir </w:t>
      </w:r>
      <w:proofErr w:type="spellStart"/>
      <w:r w:rsidRPr="007612AD">
        <w:rPr>
          <w:rFonts w:cs="Times New Roman"/>
          <w:szCs w:val="24"/>
        </w:rPr>
        <w:t>prototipavimo</w:t>
      </w:r>
      <w:proofErr w:type="spellEnd"/>
      <w:r w:rsidRPr="007612AD">
        <w:rPr>
          <w:rFonts w:cs="Times New Roman"/>
          <w:szCs w:val="24"/>
        </w:rPr>
        <w:t xml:space="preserve"> centras“</w:t>
      </w:r>
      <w:r w:rsidR="00D013F3">
        <w:rPr>
          <w:rFonts w:cs="Times New Roman"/>
          <w:szCs w:val="24"/>
        </w:rPr>
        <w:t xml:space="preserve"> </w:t>
      </w:r>
      <w:r w:rsidR="00D013F3">
        <w:rPr>
          <w:rFonts w:cs="Times New Roman"/>
          <w:b/>
          <w:szCs w:val="24"/>
        </w:rPr>
        <w:t>–</w:t>
      </w:r>
      <w:r w:rsidRPr="007612AD">
        <w:rPr>
          <w:rFonts w:cs="Times New Roman"/>
          <w:b/>
          <w:szCs w:val="24"/>
        </w:rPr>
        <w:t>nepatvirtinta</w:t>
      </w:r>
      <w:r w:rsidRPr="007612AD">
        <w:rPr>
          <w:rFonts w:cs="Times New Roman"/>
          <w:szCs w:val="24"/>
        </w:rPr>
        <w:t>, nes IK posėdžio metu buvo gauta daug pastabų iš partnerių ir institucijų, todėl Ekonomikos ir inovacijų ministerija svarstymo metu atsiėmė koncepciją tolesniam tobulinimui.</w:t>
      </w:r>
    </w:p>
    <w:p w14:paraId="3513733E" w14:textId="77777777" w:rsidR="007F2AAA" w:rsidRDefault="007F2AAA" w:rsidP="00716C5F">
      <w:pPr>
        <w:pStyle w:val="Sraopastraipa"/>
        <w:autoSpaceDE w:val="0"/>
        <w:autoSpaceDN w:val="0"/>
        <w:adjustRightInd w:val="0"/>
        <w:spacing w:line="240" w:lineRule="auto"/>
        <w:ind w:left="-142"/>
        <w:jc w:val="both"/>
        <w:rPr>
          <w:rFonts w:cs="Times New Roman"/>
          <w:szCs w:val="24"/>
        </w:rPr>
      </w:pPr>
    </w:p>
    <w:p w14:paraId="3513733F" w14:textId="77777777" w:rsidR="00716C5F" w:rsidRDefault="007F2AAA" w:rsidP="007D148F">
      <w:pPr>
        <w:pStyle w:val="Sraopastraipa"/>
        <w:autoSpaceDE w:val="0"/>
        <w:autoSpaceDN w:val="0"/>
        <w:adjustRightInd w:val="0"/>
        <w:spacing w:line="240" w:lineRule="auto"/>
        <w:ind w:left="-142" w:firstLine="851"/>
        <w:jc w:val="both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Ateities ekonomikos DNR plano veiksmų ir projektų įgyvendinimo tvarkos apraše numatyta galimybė steigti Proveržio grupes, kurių tikslas – sutelkt</w:t>
      </w:r>
      <w:r w:rsidR="00D23F9E">
        <w:rPr>
          <w:rFonts w:cs="Times New Roman"/>
          <w:color w:val="000000"/>
          <w:szCs w:val="24"/>
        </w:rPr>
        <w:t>i konkrečių sričių specialistus</w:t>
      </w:r>
      <w:r>
        <w:rPr>
          <w:rFonts w:cs="Times New Roman"/>
          <w:color w:val="000000"/>
          <w:szCs w:val="24"/>
        </w:rPr>
        <w:t xml:space="preserve"> į darbo grupę, kurioje jie kartu su už veiksmą atsakinga ministerija išdiskutuotų veiksmo problemos sprendinį i</w:t>
      </w:r>
      <w:r w:rsidR="00D23F9E">
        <w:rPr>
          <w:rFonts w:cs="Times New Roman"/>
          <w:color w:val="000000"/>
          <w:szCs w:val="24"/>
        </w:rPr>
        <w:t xml:space="preserve">r išvystytų investavimo logiką. Atsižvelgiant į tai, </w:t>
      </w:r>
      <w:r w:rsidR="007612AD" w:rsidRPr="00D23F9E">
        <w:rPr>
          <w:rFonts w:cs="Times New Roman"/>
          <w:szCs w:val="24"/>
        </w:rPr>
        <w:t xml:space="preserve">Ministerijos </w:t>
      </w:r>
      <w:r w:rsidR="007612AD" w:rsidRPr="00D23F9E">
        <w:rPr>
          <w:rFonts w:cs="Times New Roman"/>
          <w:b/>
          <w:szCs w:val="24"/>
        </w:rPr>
        <w:t>planuoja sudaryti 14 proveržio grupių,</w:t>
      </w:r>
      <w:r w:rsidR="007612AD" w:rsidRPr="00D23F9E">
        <w:rPr>
          <w:rFonts w:cs="Times New Roman"/>
          <w:szCs w:val="24"/>
        </w:rPr>
        <w:t xml:space="preserve"> tačiau nei vienos iš jų veikla dar nėra prasidėjusi. Finansų ministerija yra pateikusi rekomendacijas ministerijoms dėl 9 proveržio grupių sudarymo.</w:t>
      </w:r>
    </w:p>
    <w:p w14:paraId="35137340" w14:textId="77777777" w:rsidR="007D148F" w:rsidRDefault="007D148F" w:rsidP="00716C5F">
      <w:pPr>
        <w:pStyle w:val="Sraopastraipa"/>
        <w:autoSpaceDE w:val="0"/>
        <w:autoSpaceDN w:val="0"/>
        <w:adjustRightInd w:val="0"/>
        <w:spacing w:before="240" w:line="240" w:lineRule="auto"/>
        <w:ind w:left="-142"/>
        <w:jc w:val="both"/>
        <w:rPr>
          <w:rFonts w:cs="Times New Roman"/>
          <w:szCs w:val="24"/>
        </w:rPr>
      </w:pPr>
    </w:p>
    <w:p w14:paraId="35137341" w14:textId="77777777" w:rsidR="007D148F" w:rsidRDefault="007D148F" w:rsidP="00716C5F">
      <w:pPr>
        <w:pStyle w:val="Sraopastraipa"/>
        <w:autoSpaceDE w:val="0"/>
        <w:autoSpaceDN w:val="0"/>
        <w:adjustRightInd w:val="0"/>
        <w:spacing w:before="240" w:line="240" w:lineRule="auto"/>
        <w:ind w:left="-142"/>
        <w:jc w:val="both"/>
        <w:rPr>
          <w:rFonts w:cs="Times New Roman"/>
          <w:szCs w:val="24"/>
        </w:rPr>
      </w:pPr>
    </w:p>
    <w:p w14:paraId="35137342" w14:textId="77777777" w:rsidR="007D148F" w:rsidRDefault="007D148F" w:rsidP="00716C5F">
      <w:pPr>
        <w:pStyle w:val="Sraopastraipa"/>
        <w:autoSpaceDE w:val="0"/>
        <w:autoSpaceDN w:val="0"/>
        <w:adjustRightInd w:val="0"/>
        <w:spacing w:before="240" w:line="240" w:lineRule="auto"/>
        <w:ind w:left="-142"/>
        <w:jc w:val="both"/>
        <w:rPr>
          <w:rFonts w:cs="Times New Roman"/>
          <w:szCs w:val="24"/>
        </w:rPr>
      </w:pPr>
    </w:p>
    <w:p w14:paraId="35137343" w14:textId="77777777" w:rsidR="00591C72" w:rsidRDefault="00591C72" w:rsidP="00591C72">
      <w:pPr>
        <w:pStyle w:val="Sraopastraipa"/>
        <w:autoSpaceDE w:val="0"/>
        <w:autoSpaceDN w:val="0"/>
        <w:adjustRightInd w:val="0"/>
        <w:spacing w:before="240" w:line="240" w:lineRule="auto"/>
        <w:ind w:left="-142"/>
        <w:jc w:val="center"/>
        <w:rPr>
          <w:rFonts w:cs="Times New Roman"/>
          <w:szCs w:val="24"/>
        </w:rPr>
      </w:pPr>
      <w:r>
        <w:rPr>
          <w:rFonts w:cs="Times New Roman"/>
          <w:b/>
          <w:szCs w:val="24"/>
        </w:rPr>
        <w:lastRenderedPageBreak/>
        <w:t>Re</w:t>
      </w:r>
      <w:r w:rsidRPr="00A43B9E">
        <w:rPr>
          <w:rFonts w:cs="Times New Roman"/>
          <w:b/>
          <w:szCs w:val="24"/>
        </w:rPr>
        <w:t>komendacijos ministerijoms dėl DNR plano įgyvendinimo</w:t>
      </w:r>
    </w:p>
    <w:p w14:paraId="35137344" w14:textId="77777777" w:rsidR="00A43B9E" w:rsidRDefault="00A43B9E" w:rsidP="00A43B9E">
      <w:pPr>
        <w:spacing w:before="240"/>
        <w:jc w:val="center"/>
        <w:rPr>
          <w:rFonts w:cs="Times New Roman"/>
          <w:b/>
          <w:sz w:val="28"/>
          <w:szCs w:val="28"/>
        </w:rPr>
      </w:pPr>
      <w:r>
        <w:rPr>
          <w:noProof/>
          <w:lang w:eastAsia="lt-LT"/>
        </w:rPr>
        <w:drawing>
          <wp:inline distT="0" distB="0" distL="0" distR="0" wp14:anchorId="3513734F" wp14:editId="35137350">
            <wp:extent cx="6329239" cy="3164619"/>
            <wp:effectExtent l="0" t="0" r="52705" b="0"/>
            <wp:docPr id="5" name="Diagrama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14:paraId="35137345" w14:textId="77777777" w:rsidR="00897633" w:rsidRDefault="00591C72" w:rsidP="00591C72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</w:t>
      </w:r>
    </w:p>
    <w:p w14:paraId="35137346" w14:textId="77777777" w:rsidR="00A43B9E" w:rsidRPr="008C21E1" w:rsidRDefault="00EB59A0" w:rsidP="00716C5F">
      <w:pPr>
        <w:spacing w:after="0"/>
        <w:jc w:val="center"/>
        <w:rPr>
          <w:rFonts w:cs="Times New Roman"/>
          <w:b/>
          <w:bCs/>
          <w:szCs w:val="24"/>
        </w:rPr>
      </w:pPr>
      <w:r w:rsidRPr="00E114F9">
        <w:rPr>
          <w:rFonts w:cs="Times New Roman"/>
          <w:b/>
          <w:bCs/>
          <w:szCs w:val="24"/>
        </w:rPr>
        <w:t>_______________________</w:t>
      </w:r>
    </w:p>
    <w:sectPr w:rsidR="00A43B9E" w:rsidRPr="008C21E1" w:rsidSect="00DB54B7">
      <w:headerReference w:type="default" r:id="rId17"/>
      <w:footerReference w:type="default" r:id="rId18"/>
      <w:pgSz w:w="11906" w:h="16838"/>
      <w:pgMar w:top="567" w:right="567" w:bottom="510" w:left="68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137354" w14:textId="77777777" w:rsidR="00591119" w:rsidRDefault="00591119" w:rsidP="00F7368D">
      <w:pPr>
        <w:spacing w:after="0" w:line="240" w:lineRule="auto"/>
      </w:pPr>
      <w:r>
        <w:separator/>
      </w:r>
    </w:p>
  </w:endnote>
  <w:endnote w:type="continuationSeparator" w:id="0">
    <w:p w14:paraId="35137355" w14:textId="77777777" w:rsidR="00591119" w:rsidRDefault="00591119" w:rsidP="00F7368D">
      <w:pPr>
        <w:spacing w:after="0" w:line="240" w:lineRule="auto"/>
      </w:pPr>
      <w:r>
        <w:continuationSeparator/>
      </w:r>
    </w:p>
  </w:endnote>
  <w:endnote w:type="continuationNotice" w:id="1">
    <w:p w14:paraId="35137356" w14:textId="77777777" w:rsidR="00591119" w:rsidRDefault="0059111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37358" w14:textId="77777777" w:rsidR="00D97900" w:rsidRDefault="00D9790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137351" w14:textId="77777777" w:rsidR="00591119" w:rsidRDefault="00591119" w:rsidP="00F7368D">
      <w:pPr>
        <w:spacing w:after="0" w:line="240" w:lineRule="auto"/>
      </w:pPr>
      <w:r>
        <w:separator/>
      </w:r>
    </w:p>
  </w:footnote>
  <w:footnote w:type="continuationSeparator" w:id="0">
    <w:p w14:paraId="35137352" w14:textId="77777777" w:rsidR="00591119" w:rsidRDefault="00591119" w:rsidP="00F7368D">
      <w:pPr>
        <w:spacing w:after="0" w:line="240" w:lineRule="auto"/>
      </w:pPr>
      <w:r>
        <w:continuationSeparator/>
      </w:r>
    </w:p>
  </w:footnote>
  <w:footnote w:type="continuationNotice" w:id="1">
    <w:p w14:paraId="35137353" w14:textId="77777777" w:rsidR="00591119" w:rsidRDefault="0059111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37357" w14:textId="77777777" w:rsidR="00D97900" w:rsidRDefault="00D9790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F7DDF"/>
    <w:multiLevelType w:val="hybridMultilevel"/>
    <w:tmpl w:val="586450AC"/>
    <w:lvl w:ilvl="0" w:tplc="AD3E9D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B181D63"/>
    <w:multiLevelType w:val="multilevel"/>
    <w:tmpl w:val="716468A8"/>
    <w:lvl w:ilvl="0">
      <w:start w:val="1"/>
      <w:numFmt w:val="decimal"/>
      <w:pStyle w:val="Antrat1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637" w:hanging="360"/>
      </w:pPr>
      <w:rPr>
        <w:rFonts w:ascii="Times New Roman" w:eastAsia="SimSun" w:hAnsi="Times New Roman" w:cs="Times New Roman"/>
        <w:b/>
        <w:b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7DF5C60"/>
    <w:multiLevelType w:val="multilevel"/>
    <w:tmpl w:val="0E3C8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CC50997"/>
    <w:multiLevelType w:val="hybridMultilevel"/>
    <w:tmpl w:val="C61CCE7C"/>
    <w:lvl w:ilvl="0" w:tplc="7F1850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0166B7"/>
    <w:multiLevelType w:val="hybridMultilevel"/>
    <w:tmpl w:val="213AF92A"/>
    <w:lvl w:ilvl="0" w:tplc="86723344">
      <w:numFmt w:val="bullet"/>
      <w:lvlText w:val=""/>
      <w:lvlJc w:val="left"/>
      <w:pPr>
        <w:ind w:left="480" w:hanging="360"/>
      </w:pPr>
      <w:rPr>
        <w:rFonts w:ascii="Webdings" w:eastAsiaTheme="minorHAnsi" w:hAnsi="Webding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5" w15:restartNumberingAfterBreak="0">
    <w:nsid w:val="46CF26C7"/>
    <w:multiLevelType w:val="hybridMultilevel"/>
    <w:tmpl w:val="40D0FA94"/>
    <w:lvl w:ilvl="0" w:tplc="9B6AA31E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  <w:color w:val="F4F3EC" w:themeColor="background2" w:themeTint="99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9B5D07"/>
    <w:multiLevelType w:val="hybridMultilevel"/>
    <w:tmpl w:val="833AAA54"/>
    <w:lvl w:ilvl="0" w:tplc="0427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 w15:restartNumberingAfterBreak="0">
    <w:nsid w:val="7AA31444"/>
    <w:multiLevelType w:val="hybridMultilevel"/>
    <w:tmpl w:val="570CCE0E"/>
    <w:lvl w:ilvl="0" w:tplc="A6965F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</w:num>
  <w:num w:numId="9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9D2"/>
    <w:rsid w:val="00001D30"/>
    <w:rsid w:val="00002A16"/>
    <w:rsid w:val="00002EA3"/>
    <w:rsid w:val="00003631"/>
    <w:rsid w:val="0001058A"/>
    <w:rsid w:val="000106B1"/>
    <w:rsid w:val="00010755"/>
    <w:rsid w:val="00010B49"/>
    <w:rsid w:val="000117E0"/>
    <w:rsid w:val="00011856"/>
    <w:rsid w:val="00011898"/>
    <w:rsid w:val="00011FF3"/>
    <w:rsid w:val="0001230C"/>
    <w:rsid w:val="0001240B"/>
    <w:rsid w:val="00012449"/>
    <w:rsid w:val="000138D4"/>
    <w:rsid w:val="000143A9"/>
    <w:rsid w:val="000152FF"/>
    <w:rsid w:val="00015701"/>
    <w:rsid w:val="00015D7E"/>
    <w:rsid w:val="00017065"/>
    <w:rsid w:val="00017A25"/>
    <w:rsid w:val="000214AF"/>
    <w:rsid w:val="00021F8C"/>
    <w:rsid w:val="0002211C"/>
    <w:rsid w:val="00022353"/>
    <w:rsid w:val="00022707"/>
    <w:rsid w:val="000235F9"/>
    <w:rsid w:val="000248D2"/>
    <w:rsid w:val="000250B5"/>
    <w:rsid w:val="0002522B"/>
    <w:rsid w:val="000252C2"/>
    <w:rsid w:val="000257EF"/>
    <w:rsid w:val="00025E8E"/>
    <w:rsid w:val="000265D1"/>
    <w:rsid w:val="00030210"/>
    <w:rsid w:val="00030674"/>
    <w:rsid w:val="00033745"/>
    <w:rsid w:val="00035979"/>
    <w:rsid w:val="000359D2"/>
    <w:rsid w:val="00035C36"/>
    <w:rsid w:val="000379E3"/>
    <w:rsid w:val="00037A0C"/>
    <w:rsid w:val="00037A5D"/>
    <w:rsid w:val="00037D0F"/>
    <w:rsid w:val="00040F63"/>
    <w:rsid w:val="000442DC"/>
    <w:rsid w:val="00044A08"/>
    <w:rsid w:val="00044AB4"/>
    <w:rsid w:val="00045C65"/>
    <w:rsid w:val="00045FF2"/>
    <w:rsid w:val="000506E8"/>
    <w:rsid w:val="000510C2"/>
    <w:rsid w:val="000514B8"/>
    <w:rsid w:val="00051CED"/>
    <w:rsid w:val="00051F6D"/>
    <w:rsid w:val="000522F0"/>
    <w:rsid w:val="00052AD8"/>
    <w:rsid w:val="00052D30"/>
    <w:rsid w:val="00052FFB"/>
    <w:rsid w:val="00053664"/>
    <w:rsid w:val="000551EB"/>
    <w:rsid w:val="00055557"/>
    <w:rsid w:val="00056AD1"/>
    <w:rsid w:val="000571D6"/>
    <w:rsid w:val="0005722A"/>
    <w:rsid w:val="000573AE"/>
    <w:rsid w:val="00061D77"/>
    <w:rsid w:val="000621A0"/>
    <w:rsid w:val="0006356B"/>
    <w:rsid w:val="00063672"/>
    <w:rsid w:val="0006385E"/>
    <w:rsid w:val="0006440E"/>
    <w:rsid w:val="00065F60"/>
    <w:rsid w:val="00070C23"/>
    <w:rsid w:val="00071062"/>
    <w:rsid w:val="00071441"/>
    <w:rsid w:val="00071B60"/>
    <w:rsid w:val="0007283F"/>
    <w:rsid w:val="000729E6"/>
    <w:rsid w:val="00073B34"/>
    <w:rsid w:val="00073C88"/>
    <w:rsid w:val="00073FC4"/>
    <w:rsid w:val="00074164"/>
    <w:rsid w:val="000741F9"/>
    <w:rsid w:val="000759E5"/>
    <w:rsid w:val="00076250"/>
    <w:rsid w:val="00076618"/>
    <w:rsid w:val="00076AA0"/>
    <w:rsid w:val="0007764D"/>
    <w:rsid w:val="00080F69"/>
    <w:rsid w:val="0008175D"/>
    <w:rsid w:val="000817DD"/>
    <w:rsid w:val="00083AFE"/>
    <w:rsid w:val="00084E75"/>
    <w:rsid w:val="00086696"/>
    <w:rsid w:val="00090EEB"/>
    <w:rsid w:val="00091748"/>
    <w:rsid w:val="0009209E"/>
    <w:rsid w:val="00092890"/>
    <w:rsid w:val="000942E2"/>
    <w:rsid w:val="00094A2C"/>
    <w:rsid w:val="00094C01"/>
    <w:rsid w:val="00094E38"/>
    <w:rsid w:val="00095196"/>
    <w:rsid w:val="0009630D"/>
    <w:rsid w:val="00096E42"/>
    <w:rsid w:val="00096ED3"/>
    <w:rsid w:val="000A1715"/>
    <w:rsid w:val="000A1BF9"/>
    <w:rsid w:val="000A2CFB"/>
    <w:rsid w:val="000A3926"/>
    <w:rsid w:val="000A4584"/>
    <w:rsid w:val="000A4D04"/>
    <w:rsid w:val="000A6D96"/>
    <w:rsid w:val="000A6F0C"/>
    <w:rsid w:val="000A73CA"/>
    <w:rsid w:val="000B1C85"/>
    <w:rsid w:val="000B2BCF"/>
    <w:rsid w:val="000B595D"/>
    <w:rsid w:val="000B7873"/>
    <w:rsid w:val="000B79F3"/>
    <w:rsid w:val="000C083A"/>
    <w:rsid w:val="000C2996"/>
    <w:rsid w:val="000C29C0"/>
    <w:rsid w:val="000C29CE"/>
    <w:rsid w:val="000C3E7E"/>
    <w:rsid w:val="000C3FD9"/>
    <w:rsid w:val="000C5CD1"/>
    <w:rsid w:val="000C621C"/>
    <w:rsid w:val="000C6E44"/>
    <w:rsid w:val="000C6FF3"/>
    <w:rsid w:val="000C7286"/>
    <w:rsid w:val="000C72E8"/>
    <w:rsid w:val="000D02A2"/>
    <w:rsid w:val="000D02C9"/>
    <w:rsid w:val="000D0CAD"/>
    <w:rsid w:val="000D1F88"/>
    <w:rsid w:val="000D283A"/>
    <w:rsid w:val="000D2D98"/>
    <w:rsid w:val="000D2DDA"/>
    <w:rsid w:val="000D3182"/>
    <w:rsid w:val="000D3A46"/>
    <w:rsid w:val="000D4534"/>
    <w:rsid w:val="000D4C10"/>
    <w:rsid w:val="000D63B5"/>
    <w:rsid w:val="000D6AD1"/>
    <w:rsid w:val="000D6CAD"/>
    <w:rsid w:val="000D6FBD"/>
    <w:rsid w:val="000D7B24"/>
    <w:rsid w:val="000D7CEB"/>
    <w:rsid w:val="000E0083"/>
    <w:rsid w:val="000E1283"/>
    <w:rsid w:val="000E1A4A"/>
    <w:rsid w:val="000E1AC8"/>
    <w:rsid w:val="000E22FA"/>
    <w:rsid w:val="000E309A"/>
    <w:rsid w:val="000E35FF"/>
    <w:rsid w:val="000E415E"/>
    <w:rsid w:val="000E4F50"/>
    <w:rsid w:val="000E592A"/>
    <w:rsid w:val="000E6A21"/>
    <w:rsid w:val="000E6FEB"/>
    <w:rsid w:val="000E7C01"/>
    <w:rsid w:val="000E7F31"/>
    <w:rsid w:val="000F10FA"/>
    <w:rsid w:val="000F115B"/>
    <w:rsid w:val="000F1599"/>
    <w:rsid w:val="000F227A"/>
    <w:rsid w:val="000F2CA7"/>
    <w:rsid w:val="000F33D8"/>
    <w:rsid w:val="000F3861"/>
    <w:rsid w:val="000F4220"/>
    <w:rsid w:val="000F605C"/>
    <w:rsid w:val="000F740D"/>
    <w:rsid w:val="000F7876"/>
    <w:rsid w:val="000F7C3F"/>
    <w:rsid w:val="0010091F"/>
    <w:rsid w:val="00100E2B"/>
    <w:rsid w:val="00102780"/>
    <w:rsid w:val="00102B78"/>
    <w:rsid w:val="00103FFC"/>
    <w:rsid w:val="001042BB"/>
    <w:rsid w:val="00105035"/>
    <w:rsid w:val="001069DC"/>
    <w:rsid w:val="00110421"/>
    <w:rsid w:val="001104D3"/>
    <w:rsid w:val="00111884"/>
    <w:rsid w:val="00111BAD"/>
    <w:rsid w:val="00111FAF"/>
    <w:rsid w:val="0011230D"/>
    <w:rsid w:val="001128DA"/>
    <w:rsid w:val="00112B1E"/>
    <w:rsid w:val="00112C7F"/>
    <w:rsid w:val="0011347C"/>
    <w:rsid w:val="00113BD5"/>
    <w:rsid w:val="001141A9"/>
    <w:rsid w:val="0011592F"/>
    <w:rsid w:val="00115B39"/>
    <w:rsid w:val="00116360"/>
    <w:rsid w:val="00116659"/>
    <w:rsid w:val="00117018"/>
    <w:rsid w:val="0011713D"/>
    <w:rsid w:val="001175B2"/>
    <w:rsid w:val="001220FD"/>
    <w:rsid w:val="001225E9"/>
    <w:rsid w:val="0012262E"/>
    <w:rsid w:val="001227D9"/>
    <w:rsid w:val="00122806"/>
    <w:rsid w:val="00122907"/>
    <w:rsid w:val="00122C4D"/>
    <w:rsid w:val="00122DB6"/>
    <w:rsid w:val="001243AC"/>
    <w:rsid w:val="00124618"/>
    <w:rsid w:val="00126EC7"/>
    <w:rsid w:val="001303D3"/>
    <w:rsid w:val="00133015"/>
    <w:rsid w:val="001337BE"/>
    <w:rsid w:val="00134060"/>
    <w:rsid w:val="00134D61"/>
    <w:rsid w:val="00134DF4"/>
    <w:rsid w:val="0013537A"/>
    <w:rsid w:val="00135DEA"/>
    <w:rsid w:val="0013610A"/>
    <w:rsid w:val="0013638B"/>
    <w:rsid w:val="00141940"/>
    <w:rsid w:val="00142F83"/>
    <w:rsid w:val="00143066"/>
    <w:rsid w:val="001446F3"/>
    <w:rsid w:val="00145ECE"/>
    <w:rsid w:val="00147AF9"/>
    <w:rsid w:val="00147B1F"/>
    <w:rsid w:val="00150586"/>
    <w:rsid w:val="00151136"/>
    <w:rsid w:val="001512BA"/>
    <w:rsid w:val="0015239F"/>
    <w:rsid w:val="0015290E"/>
    <w:rsid w:val="001534D5"/>
    <w:rsid w:val="00154DC1"/>
    <w:rsid w:val="00155EDE"/>
    <w:rsid w:val="001565E9"/>
    <w:rsid w:val="001574E7"/>
    <w:rsid w:val="00160C0D"/>
    <w:rsid w:val="00160F00"/>
    <w:rsid w:val="0016160D"/>
    <w:rsid w:val="00161D2A"/>
    <w:rsid w:val="00163490"/>
    <w:rsid w:val="0016367A"/>
    <w:rsid w:val="00163E76"/>
    <w:rsid w:val="00164779"/>
    <w:rsid w:val="00165FA9"/>
    <w:rsid w:val="001664FC"/>
    <w:rsid w:val="00166554"/>
    <w:rsid w:val="00171423"/>
    <w:rsid w:val="001720FA"/>
    <w:rsid w:val="001743E0"/>
    <w:rsid w:val="00175622"/>
    <w:rsid w:val="00175905"/>
    <w:rsid w:val="001775AC"/>
    <w:rsid w:val="0018002E"/>
    <w:rsid w:val="001813B5"/>
    <w:rsid w:val="00181635"/>
    <w:rsid w:val="0018175A"/>
    <w:rsid w:val="00181A7D"/>
    <w:rsid w:val="001827FA"/>
    <w:rsid w:val="00183254"/>
    <w:rsid w:val="001833DE"/>
    <w:rsid w:val="0018439E"/>
    <w:rsid w:val="0018711F"/>
    <w:rsid w:val="001871E4"/>
    <w:rsid w:val="0019006E"/>
    <w:rsid w:val="001902EE"/>
    <w:rsid w:val="00191075"/>
    <w:rsid w:val="001910AB"/>
    <w:rsid w:val="00191D48"/>
    <w:rsid w:val="00191F04"/>
    <w:rsid w:val="00192291"/>
    <w:rsid w:val="00192605"/>
    <w:rsid w:val="001927F4"/>
    <w:rsid w:val="00192D90"/>
    <w:rsid w:val="00192DCD"/>
    <w:rsid w:val="0019372C"/>
    <w:rsid w:val="00193D75"/>
    <w:rsid w:val="00195301"/>
    <w:rsid w:val="00195439"/>
    <w:rsid w:val="00195E7A"/>
    <w:rsid w:val="001968B4"/>
    <w:rsid w:val="0019700E"/>
    <w:rsid w:val="0019772D"/>
    <w:rsid w:val="00197B3E"/>
    <w:rsid w:val="001A2E37"/>
    <w:rsid w:val="001A3489"/>
    <w:rsid w:val="001A34FA"/>
    <w:rsid w:val="001A3504"/>
    <w:rsid w:val="001A3BB6"/>
    <w:rsid w:val="001A59BC"/>
    <w:rsid w:val="001A5A1C"/>
    <w:rsid w:val="001A5DD2"/>
    <w:rsid w:val="001A67B4"/>
    <w:rsid w:val="001A6C25"/>
    <w:rsid w:val="001B021F"/>
    <w:rsid w:val="001B0478"/>
    <w:rsid w:val="001B0BA5"/>
    <w:rsid w:val="001B0DCA"/>
    <w:rsid w:val="001B1105"/>
    <w:rsid w:val="001B1347"/>
    <w:rsid w:val="001B203F"/>
    <w:rsid w:val="001B26D5"/>
    <w:rsid w:val="001B2762"/>
    <w:rsid w:val="001B39A9"/>
    <w:rsid w:val="001B427F"/>
    <w:rsid w:val="001B4B22"/>
    <w:rsid w:val="001B596A"/>
    <w:rsid w:val="001B69E9"/>
    <w:rsid w:val="001B6AD8"/>
    <w:rsid w:val="001B7449"/>
    <w:rsid w:val="001B7A47"/>
    <w:rsid w:val="001B7EBF"/>
    <w:rsid w:val="001C0A41"/>
    <w:rsid w:val="001C0B77"/>
    <w:rsid w:val="001C142C"/>
    <w:rsid w:val="001C5075"/>
    <w:rsid w:val="001C79C2"/>
    <w:rsid w:val="001D06DF"/>
    <w:rsid w:val="001D0974"/>
    <w:rsid w:val="001D1A8B"/>
    <w:rsid w:val="001D2427"/>
    <w:rsid w:val="001D322C"/>
    <w:rsid w:val="001D4774"/>
    <w:rsid w:val="001D7425"/>
    <w:rsid w:val="001E0F17"/>
    <w:rsid w:val="001E1347"/>
    <w:rsid w:val="001E1414"/>
    <w:rsid w:val="001E1C0F"/>
    <w:rsid w:val="001E1D20"/>
    <w:rsid w:val="001E3606"/>
    <w:rsid w:val="001E3926"/>
    <w:rsid w:val="001E5FB5"/>
    <w:rsid w:val="001E6C9D"/>
    <w:rsid w:val="001E6E72"/>
    <w:rsid w:val="001E7E6B"/>
    <w:rsid w:val="001F0474"/>
    <w:rsid w:val="001F15AF"/>
    <w:rsid w:val="001F21E6"/>
    <w:rsid w:val="001F230E"/>
    <w:rsid w:val="001F374D"/>
    <w:rsid w:val="001F3DDB"/>
    <w:rsid w:val="001F4339"/>
    <w:rsid w:val="001F568D"/>
    <w:rsid w:val="001F6BAF"/>
    <w:rsid w:val="001F74E3"/>
    <w:rsid w:val="001F7762"/>
    <w:rsid w:val="001F7977"/>
    <w:rsid w:val="001F7C52"/>
    <w:rsid w:val="002024A1"/>
    <w:rsid w:val="00203119"/>
    <w:rsid w:val="002031D4"/>
    <w:rsid w:val="00203274"/>
    <w:rsid w:val="00203341"/>
    <w:rsid w:val="00203AF5"/>
    <w:rsid w:val="00203B43"/>
    <w:rsid w:val="00203CCB"/>
    <w:rsid w:val="00204188"/>
    <w:rsid w:val="00204356"/>
    <w:rsid w:val="00204B16"/>
    <w:rsid w:val="00205EBE"/>
    <w:rsid w:val="0020604D"/>
    <w:rsid w:val="00206299"/>
    <w:rsid w:val="002068BB"/>
    <w:rsid w:val="002074F2"/>
    <w:rsid w:val="0021076D"/>
    <w:rsid w:val="00210C0F"/>
    <w:rsid w:val="00210F10"/>
    <w:rsid w:val="00211466"/>
    <w:rsid w:val="0021208E"/>
    <w:rsid w:val="00213B07"/>
    <w:rsid w:val="00213CA8"/>
    <w:rsid w:val="00215013"/>
    <w:rsid w:val="002160AA"/>
    <w:rsid w:val="002162A0"/>
    <w:rsid w:val="00217119"/>
    <w:rsid w:val="00217BA3"/>
    <w:rsid w:val="00220763"/>
    <w:rsid w:val="00220DE5"/>
    <w:rsid w:val="00220DF7"/>
    <w:rsid w:val="00221ED0"/>
    <w:rsid w:val="002230B7"/>
    <w:rsid w:val="0022327C"/>
    <w:rsid w:val="0022331E"/>
    <w:rsid w:val="0022378E"/>
    <w:rsid w:val="00223C8B"/>
    <w:rsid w:val="0022471D"/>
    <w:rsid w:val="0022689A"/>
    <w:rsid w:val="002273F4"/>
    <w:rsid w:val="002275D4"/>
    <w:rsid w:val="00230201"/>
    <w:rsid w:val="00230603"/>
    <w:rsid w:val="002325F3"/>
    <w:rsid w:val="00232890"/>
    <w:rsid w:val="00232BF9"/>
    <w:rsid w:val="002330F6"/>
    <w:rsid w:val="00233239"/>
    <w:rsid w:val="0023342B"/>
    <w:rsid w:val="00233756"/>
    <w:rsid w:val="00233B1E"/>
    <w:rsid w:val="00236C2D"/>
    <w:rsid w:val="00236C70"/>
    <w:rsid w:val="00237AFF"/>
    <w:rsid w:val="00241058"/>
    <w:rsid w:val="002414CD"/>
    <w:rsid w:val="0024156B"/>
    <w:rsid w:val="00241923"/>
    <w:rsid w:val="00241990"/>
    <w:rsid w:val="00241F02"/>
    <w:rsid w:val="00242ED4"/>
    <w:rsid w:val="002430E9"/>
    <w:rsid w:val="00243BF1"/>
    <w:rsid w:val="0024415E"/>
    <w:rsid w:val="002447E7"/>
    <w:rsid w:val="00245910"/>
    <w:rsid w:val="002460C3"/>
    <w:rsid w:val="00246A78"/>
    <w:rsid w:val="00246B78"/>
    <w:rsid w:val="00246E54"/>
    <w:rsid w:val="00247D27"/>
    <w:rsid w:val="00250A2A"/>
    <w:rsid w:val="00252588"/>
    <w:rsid w:val="002526FA"/>
    <w:rsid w:val="002533AC"/>
    <w:rsid w:val="002535FD"/>
    <w:rsid w:val="00253D7A"/>
    <w:rsid w:val="00254B84"/>
    <w:rsid w:val="00254FB2"/>
    <w:rsid w:val="00262B77"/>
    <w:rsid w:val="00263278"/>
    <w:rsid w:val="00263AD3"/>
    <w:rsid w:val="00264393"/>
    <w:rsid w:val="00264A03"/>
    <w:rsid w:val="00265C14"/>
    <w:rsid w:val="00266EE4"/>
    <w:rsid w:val="002674BA"/>
    <w:rsid w:val="00271C49"/>
    <w:rsid w:val="00272564"/>
    <w:rsid w:val="00274382"/>
    <w:rsid w:val="00274A43"/>
    <w:rsid w:val="002755CB"/>
    <w:rsid w:val="002755DD"/>
    <w:rsid w:val="00275EBA"/>
    <w:rsid w:val="00276D6A"/>
    <w:rsid w:val="00277538"/>
    <w:rsid w:val="00280924"/>
    <w:rsid w:val="00282158"/>
    <w:rsid w:val="00282319"/>
    <w:rsid w:val="00282915"/>
    <w:rsid w:val="002833E4"/>
    <w:rsid w:val="0028345B"/>
    <w:rsid w:val="00284C25"/>
    <w:rsid w:val="00284C96"/>
    <w:rsid w:val="00286374"/>
    <w:rsid w:val="002864AF"/>
    <w:rsid w:val="00286C72"/>
    <w:rsid w:val="002874EF"/>
    <w:rsid w:val="00287ABF"/>
    <w:rsid w:val="002902D3"/>
    <w:rsid w:val="00290517"/>
    <w:rsid w:val="002909CB"/>
    <w:rsid w:val="00290C95"/>
    <w:rsid w:val="00290D35"/>
    <w:rsid w:val="002914AA"/>
    <w:rsid w:val="0029279B"/>
    <w:rsid w:val="002927CE"/>
    <w:rsid w:val="0029355D"/>
    <w:rsid w:val="00293895"/>
    <w:rsid w:val="00294288"/>
    <w:rsid w:val="00295AC6"/>
    <w:rsid w:val="002966B6"/>
    <w:rsid w:val="00296CB6"/>
    <w:rsid w:val="0029707A"/>
    <w:rsid w:val="00297722"/>
    <w:rsid w:val="002A1B55"/>
    <w:rsid w:val="002A1E64"/>
    <w:rsid w:val="002A2EE0"/>
    <w:rsid w:val="002A2FC2"/>
    <w:rsid w:val="002A3E47"/>
    <w:rsid w:val="002A40D7"/>
    <w:rsid w:val="002A44E9"/>
    <w:rsid w:val="002A4C31"/>
    <w:rsid w:val="002A5439"/>
    <w:rsid w:val="002A5A27"/>
    <w:rsid w:val="002A5A9D"/>
    <w:rsid w:val="002A5AE5"/>
    <w:rsid w:val="002A5C24"/>
    <w:rsid w:val="002A6382"/>
    <w:rsid w:val="002A641E"/>
    <w:rsid w:val="002A6688"/>
    <w:rsid w:val="002A6955"/>
    <w:rsid w:val="002B0093"/>
    <w:rsid w:val="002B1F09"/>
    <w:rsid w:val="002B28E1"/>
    <w:rsid w:val="002B2A5D"/>
    <w:rsid w:val="002B2AE2"/>
    <w:rsid w:val="002B360C"/>
    <w:rsid w:val="002B51AB"/>
    <w:rsid w:val="002B63E8"/>
    <w:rsid w:val="002B727F"/>
    <w:rsid w:val="002B7755"/>
    <w:rsid w:val="002C01E7"/>
    <w:rsid w:val="002C08DF"/>
    <w:rsid w:val="002C0AE9"/>
    <w:rsid w:val="002C0D9F"/>
    <w:rsid w:val="002C0EA8"/>
    <w:rsid w:val="002C1A32"/>
    <w:rsid w:val="002C1AE0"/>
    <w:rsid w:val="002C2684"/>
    <w:rsid w:val="002C2AFC"/>
    <w:rsid w:val="002C3064"/>
    <w:rsid w:val="002C3B71"/>
    <w:rsid w:val="002C49C7"/>
    <w:rsid w:val="002C517F"/>
    <w:rsid w:val="002C5CF5"/>
    <w:rsid w:val="002C5E80"/>
    <w:rsid w:val="002C5EF0"/>
    <w:rsid w:val="002C6787"/>
    <w:rsid w:val="002C6CC4"/>
    <w:rsid w:val="002C7A64"/>
    <w:rsid w:val="002D0583"/>
    <w:rsid w:val="002D10E6"/>
    <w:rsid w:val="002D11E6"/>
    <w:rsid w:val="002D1E82"/>
    <w:rsid w:val="002D259E"/>
    <w:rsid w:val="002D2896"/>
    <w:rsid w:val="002D30E7"/>
    <w:rsid w:val="002D36CC"/>
    <w:rsid w:val="002D3A78"/>
    <w:rsid w:val="002D4F5E"/>
    <w:rsid w:val="002D516C"/>
    <w:rsid w:val="002D5267"/>
    <w:rsid w:val="002D528F"/>
    <w:rsid w:val="002D5A4B"/>
    <w:rsid w:val="002E0913"/>
    <w:rsid w:val="002E0A2F"/>
    <w:rsid w:val="002E19F7"/>
    <w:rsid w:val="002E1A4D"/>
    <w:rsid w:val="002E2199"/>
    <w:rsid w:val="002E285E"/>
    <w:rsid w:val="002E368B"/>
    <w:rsid w:val="002E48CE"/>
    <w:rsid w:val="002E4BDA"/>
    <w:rsid w:val="002E4FB8"/>
    <w:rsid w:val="002E53FE"/>
    <w:rsid w:val="002E5714"/>
    <w:rsid w:val="002E5940"/>
    <w:rsid w:val="002E5B2F"/>
    <w:rsid w:val="002E6D12"/>
    <w:rsid w:val="002E7B6E"/>
    <w:rsid w:val="002F22C7"/>
    <w:rsid w:val="002F23E4"/>
    <w:rsid w:val="002F42DC"/>
    <w:rsid w:val="002F49F8"/>
    <w:rsid w:val="002F4CD7"/>
    <w:rsid w:val="002F5B87"/>
    <w:rsid w:val="002F6A10"/>
    <w:rsid w:val="00300170"/>
    <w:rsid w:val="00300262"/>
    <w:rsid w:val="00300544"/>
    <w:rsid w:val="003006E4"/>
    <w:rsid w:val="003009EF"/>
    <w:rsid w:val="00300BE7"/>
    <w:rsid w:val="00300CC4"/>
    <w:rsid w:val="0030170F"/>
    <w:rsid w:val="003018A0"/>
    <w:rsid w:val="00301B2D"/>
    <w:rsid w:val="003020B7"/>
    <w:rsid w:val="0030326E"/>
    <w:rsid w:val="00305516"/>
    <w:rsid w:val="00306C2A"/>
    <w:rsid w:val="003070CB"/>
    <w:rsid w:val="003074C3"/>
    <w:rsid w:val="00307613"/>
    <w:rsid w:val="00310E77"/>
    <w:rsid w:val="0031122D"/>
    <w:rsid w:val="0031131F"/>
    <w:rsid w:val="003117B2"/>
    <w:rsid w:val="0031309B"/>
    <w:rsid w:val="00313924"/>
    <w:rsid w:val="00313AA5"/>
    <w:rsid w:val="00313DC9"/>
    <w:rsid w:val="003152F2"/>
    <w:rsid w:val="00315A7D"/>
    <w:rsid w:val="00316539"/>
    <w:rsid w:val="00317EE9"/>
    <w:rsid w:val="00321A1F"/>
    <w:rsid w:val="00322AC6"/>
    <w:rsid w:val="0032341D"/>
    <w:rsid w:val="003239EC"/>
    <w:rsid w:val="00323C6C"/>
    <w:rsid w:val="003240EF"/>
    <w:rsid w:val="00324660"/>
    <w:rsid w:val="00324858"/>
    <w:rsid w:val="00326737"/>
    <w:rsid w:val="00326979"/>
    <w:rsid w:val="00326B33"/>
    <w:rsid w:val="00326F1D"/>
    <w:rsid w:val="00326F72"/>
    <w:rsid w:val="00327DEE"/>
    <w:rsid w:val="00327FF6"/>
    <w:rsid w:val="00330BC6"/>
    <w:rsid w:val="00332087"/>
    <w:rsid w:val="00332100"/>
    <w:rsid w:val="00332DEA"/>
    <w:rsid w:val="00332FDB"/>
    <w:rsid w:val="003348DB"/>
    <w:rsid w:val="0033709A"/>
    <w:rsid w:val="00337BFD"/>
    <w:rsid w:val="00340EA3"/>
    <w:rsid w:val="0034145D"/>
    <w:rsid w:val="00341CC3"/>
    <w:rsid w:val="00342285"/>
    <w:rsid w:val="00343624"/>
    <w:rsid w:val="00343FA6"/>
    <w:rsid w:val="0034487F"/>
    <w:rsid w:val="00344CDA"/>
    <w:rsid w:val="00345EAA"/>
    <w:rsid w:val="0034602F"/>
    <w:rsid w:val="003461FE"/>
    <w:rsid w:val="00346FD7"/>
    <w:rsid w:val="003541AA"/>
    <w:rsid w:val="00354723"/>
    <w:rsid w:val="0035484B"/>
    <w:rsid w:val="00354EDB"/>
    <w:rsid w:val="00355E40"/>
    <w:rsid w:val="00355F26"/>
    <w:rsid w:val="00356811"/>
    <w:rsid w:val="003573B1"/>
    <w:rsid w:val="00357AB5"/>
    <w:rsid w:val="003602E7"/>
    <w:rsid w:val="00360538"/>
    <w:rsid w:val="00360B6E"/>
    <w:rsid w:val="00363A3E"/>
    <w:rsid w:val="00363F32"/>
    <w:rsid w:val="00363F78"/>
    <w:rsid w:val="00364436"/>
    <w:rsid w:val="00364572"/>
    <w:rsid w:val="00365190"/>
    <w:rsid w:val="0036529C"/>
    <w:rsid w:val="0037048F"/>
    <w:rsid w:val="00370F12"/>
    <w:rsid w:val="00371190"/>
    <w:rsid w:val="00371A21"/>
    <w:rsid w:val="00372E85"/>
    <w:rsid w:val="0037330E"/>
    <w:rsid w:val="003734A9"/>
    <w:rsid w:val="00373AB1"/>
    <w:rsid w:val="00374771"/>
    <w:rsid w:val="00375215"/>
    <w:rsid w:val="0037581C"/>
    <w:rsid w:val="00375C48"/>
    <w:rsid w:val="00376656"/>
    <w:rsid w:val="00376659"/>
    <w:rsid w:val="00376AAC"/>
    <w:rsid w:val="00376E05"/>
    <w:rsid w:val="00377510"/>
    <w:rsid w:val="0037796E"/>
    <w:rsid w:val="00381248"/>
    <w:rsid w:val="0038128D"/>
    <w:rsid w:val="003819D6"/>
    <w:rsid w:val="00382570"/>
    <w:rsid w:val="00382CF9"/>
    <w:rsid w:val="003831B5"/>
    <w:rsid w:val="00383A10"/>
    <w:rsid w:val="00383B95"/>
    <w:rsid w:val="00384952"/>
    <w:rsid w:val="00385ED7"/>
    <w:rsid w:val="003865BF"/>
    <w:rsid w:val="003865D8"/>
    <w:rsid w:val="00386B71"/>
    <w:rsid w:val="00386D1C"/>
    <w:rsid w:val="0039118E"/>
    <w:rsid w:val="003919FD"/>
    <w:rsid w:val="00392A93"/>
    <w:rsid w:val="00392B99"/>
    <w:rsid w:val="003963BC"/>
    <w:rsid w:val="00396DB8"/>
    <w:rsid w:val="003A0AA7"/>
    <w:rsid w:val="003A0CF2"/>
    <w:rsid w:val="003A2D87"/>
    <w:rsid w:val="003A4102"/>
    <w:rsid w:val="003A7558"/>
    <w:rsid w:val="003A7A02"/>
    <w:rsid w:val="003A7DDA"/>
    <w:rsid w:val="003A7E27"/>
    <w:rsid w:val="003B1277"/>
    <w:rsid w:val="003B12CA"/>
    <w:rsid w:val="003B40C7"/>
    <w:rsid w:val="003B61FA"/>
    <w:rsid w:val="003B63C2"/>
    <w:rsid w:val="003B6E32"/>
    <w:rsid w:val="003B708D"/>
    <w:rsid w:val="003B7447"/>
    <w:rsid w:val="003C1CBB"/>
    <w:rsid w:val="003C44A1"/>
    <w:rsid w:val="003C46C6"/>
    <w:rsid w:val="003C5114"/>
    <w:rsid w:val="003C54F4"/>
    <w:rsid w:val="003C646A"/>
    <w:rsid w:val="003C7753"/>
    <w:rsid w:val="003D1399"/>
    <w:rsid w:val="003D350A"/>
    <w:rsid w:val="003D4417"/>
    <w:rsid w:val="003D460F"/>
    <w:rsid w:val="003D547D"/>
    <w:rsid w:val="003D61F2"/>
    <w:rsid w:val="003D6415"/>
    <w:rsid w:val="003D7A80"/>
    <w:rsid w:val="003D7ECE"/>
    <w:rsid w:val="003E035E"/>
    <w:rsid w:val="003E069E"/>
    <w:rsid w:val="003E0929"/>
    <w:rsid w:val="003E29E8"/>
    <w:rsid w:val="003E3DC1"/>
    <w:rsid w:val="003E6020"/>
    <w:rsid w:val="003E6B19"/>
    <w:rsid w:val="003E6CCB"/>
    <w:rsid w:val="003E721F"/>
    <w:rsid w:val="003F0D02"/>
    <w:rsid w:val="003F0FF6"/>
    <w:rsid w:val="003F106E"/>
    <w:rsid w:val="003F1BAE"/>
    <w:rsid w:val="003F2E62"/>
    <w:rsid w:val="003F3033"/>
    <w:rsid w:val="003F3945"/>
    <w:rsid w:val="003F418F"/>
    <w:rsid w:val="003F4812"/>
    <w:rsid w:val="003F4888"/>
    <w:rsid w:val="003F514E"/>
    <w:rsid w:val="003F6194"/>
    <w:rsid w:val="003F620E"/>
    <w:rsid w:val="003F70C5"/>
    <w:rsid w:val="003F7311"/>
    <w:rsid w:val="0040049E"/>
    <w:rsid w:val="00401345"/>
    <w:rsid w:val="004029F3"/>
    <w:rsid w:val="00402E62"/>
    <w:rsid w:val="00403D09"/>
    <w:rsid w:val="00405A34"/>
    <w:rsid w:val="00407C09"/>
    <w:rsid w:val="00407F38"/>
    <w:rsid w:val="004100BE"/>
    <w:rsid w:val="004110EA"/>
    <w:rsid w:val="00411705"/>
    <w:rsid w:val="00412928"/>
    <w:rsid w:val="00412B68"/>
    <w:rsid w:val="004139D0"/>
    <w:rsid w:val="004144A5"/>
    <w:rsid w:val="00417101"/>
    <w:rsid w:val="0042027A"/>
    <w:rsid w:val="00421936"/>
    <w:rsid w:val="004219A4"/>
    <w:rsid w:val="00421B81"/>
    <w:rsid w:val="00422926"/>
    <w:rsid w:val="00422A30"/>
    <w:rsid w:val="00422C46"/>
    <w:rsid w:val="00422E44"/>
    <w:rsid w:val="0042346E"/>
    <w:rsid w:val="004236BC"/>
    <w:rsid w:val="00423E04"/>
    <w:rsid w:val="00423FC5"/>
    <w:rsid w:val="004244C3"/>
    <w:rsid w:val="00424970"/>
    <w:rsid w:val="00426A79"/>
    <w:rsid w:val="004310B3"/>
    <w:rsid w:val="00431D34"/>
    <w:rsid w:val="004323CE"/>
    <w:rsid w:val="00432440"/>
    <w:rsid w:val="0043433D"/>
    <w:rsid w:val="0043469A"/>
    <w:rsid w:val="00435EA3"/>
    <w:rsid w:val="004368E3"/>
    <w:rsid w:val="00436B18"/>
    <w:rsid w:val="004379C0"/>
    <w:rsid w:val="004409FA"/>
    <w:rsid w:val="004416E9"/>
    <w:rsid w:val="0044189C"/>
    <w:rsid w:val="0044198F"/>
    <w:rsid w:val="0044213D"/>
    <w:rsid w:val="0044223E"/>
    <w:rsid w:val="004429DC"/>
    <w:rsid w:val="0044345A"/>
    <w:rsid w:val="00443C77"/>
    <w:rsid w:val="00444164"/>
    <w:rsid w:val="00444A01"/>
    <w:rsid w:val="0044537C"/>
    <w:rsid w:val="0044658A"/>
    <w:rsid w:val="004466E5"/>
    <w:rsid w:val="00446B14"/>
    <w:rsid w:val="00446E01"/>
    <w:rsid w:val="0045049E"/>
    <w:rsid w:val="00454CC6"/>
    <w:rsid w:val="00455708"/>
    <w:rsid w:val="0045577E"/>
    <w:rsid w:val="004600D8"/>
    <w:rsid w:val="00461628"/>
    <w:rsid w:val="00461C17"/>
    <w:rsid w:val="00462D15"/>
    <w:rsid w:val="004636D2"/>
    <w:rsid w:val="0046557C"/>
    <w:rsid w:val="00465896"/>
    <w:rsid w:val="00466B70"/>
    <w:rsid w:val="00466F3C"/>
    <w:rsid w:val="0046759F"/>
    <w:rsid w:val="004675EA"/>
    <w:rsid w:val="00470853"/>
    <w:rsid w:val="00470B2F"/>
    <w:rsid w:val="00472402"/>
    <w:rsid w:val="00472484"/>
    <w:rsid w:val="00472676"/>
    <w:rsid w:val="00472F2F"/>
    <w:rsid w:val="004740C3"/>
    <w:rsid w:val="004745F9"/>
    <w:rsid w:val="004745FB"/>
    <w:rsid w:val="00474F88"/>
    <w:rsid w:val="004757D3"/>
    <w:rsid w:val="00477186"/>
    <w:rsid w:val="004772AD"/>
    <w:rsid w:val="00477A4B"/>
    <w:rsid w:val="00481BD3"/>
    <w:rsid w:val="00483954"/>
    <w:rsid w:val="00483C6B"/>
    <w:rsid w:val="004849BA"/>
    <w:rsid w:val="00485172"/>
    <w:rsid w:val="00486DAB"/>
    <w:rsid w:val="00487C73"/>
    <w:rsid w:val="004902E5"/>
    <w:rsid w:val="0049032F"/>
    <w:rsid w:val="00490536"/>
    <w:rsid w:val="00491975"/>
    <w:rsid w:val="00491B69"/>
    <w:rsid w:val="00491E37"/>
    <w:rsid w:val="004933A9"/>
    <w:rsid w:val="004936A6"/>
    <w:rsid w:val="0049376E"/>
    <w:rsid w:val="00493B5A"/>
    <w:rsid w:val="00493B6F"/>
    <w:rsid w:val="00495E48"/>
    <w:rsid w:val="004961B1"/>
    <w:rsid w:val="0049667C"/>
    <w:rsid w:val="00496EA2"/>
    <w:rsid w:val="00497BAF"/>
    <w:rsid w:val="00497C06"/>
    <w:rsid w:val="004A03B4"/>
    <w:rsid w:val="004A09D2"/>
    <w:rsid w:val="004A113F"/>
    <w:rsid w:val="004A170B"/>
    <w:rsid w:val="004A2051"/>
    <w:rsid w:val="004A21BF"/>
    <w:rsid w:val="004A21C2"/>
    <w:rsid w:val="004A22CC"/>
    <w:rsid w:val="004A2B72"/>
    <w:rsid w:val="004A2BFD"/>
    <w:rsid w:val="004A37F4"/>
    <w:rsid w:val="004A68EE"/>
    <w:rsid w:val="004A78BF"/>
    <w:rsid w:val="004B02EB"/>
    <w:rsid w:val="004B091E"/>
    <w:rsid w:val="004B0DD2"/>
    <w:rsid w:val="004B1704"/>
    <w:rsid w:val="004B490F"/>
    <w:rsid w:val="004B5A2F"/>
    <w:rsid w:val="004B6639"/>
    <w:rsid w:val="004B73D0"/>
    <w:rsid w:val="004C0729"/>
    <w:rsid w:val="004C07D7"/>
    <w:rsid w:val="004C18FA"/>
    <w:rsid w:val="004C255E"/>
    <w:rsid w:val="004C3198"/>
    <w:rsid w:val="004C33CB"/>
    <w:rsid w:val="004C3536"/>
    <w:rsid w:val="004C38B1"/>
    <w:rsid w:val="004C4964"/>
    <w:rsid w:val="004C4C03"/>
    <w:rsid w:val="004C4E84"/>
    <w:rsid w:val="004C59AA"/>
    <w:rsid w:val="004C5E88"/>
    <w:rsid w:val="004C62C1"/>
    <w:rsid w:val="004D095B"/>
    <w:rsid w:val="004D0AA0"/>
    <w:rsid w:val="004D1021"/>
    <w:rsid w:val="004D1099"/>
    <w:rsid w:val="004D12D8"/>
    <w:rsid w:val="004D2845"/>
    <w:rsid w:val="004D2D55"/>
    <w:rsid w:val="004D3D1A"/>
    <w:rsid w:val="004D4712"/>
    <w:rsid w:val="004D48F9"/>
    <w:rsid w:val="004D50D4"/>
    <w:rsid w:val="004D577E"/>
    <w:rsid w:val="004D6BCB"/>
    <w:rsid w:val="004D7D3E"/>
    <w:rsid w:val="004E027D"/>
    <w:rsid w:val="004E04D2"/>
    <w:rsid w:val="004E27F8"/>
    <w:rsid w:val="004E2EC0"/>
    <w:rsid w:val="004E3208"/>
    <w:rsid w:val="004E3312"/>
    <w:rsid w:val="004E5674"/>
    <w:rsid w:val="004E698E"/>
    <w:rsid w:val="004F15FE"/>
    <w:rsid w:val="004F1DBB"/>
    <w:rsid w:val="004F27FB"/>
    <w:rsid w:val="004F3202"/>
    <w:rsid w:val="004F3C85"/>
    <w:rsid w:val="004F3F1D"/>
    <w:rsid w:val="004F40F6"/>
    <w:rsid w:val="004F5B0F"/>
    <w:rsid w:val="004F660C"/>
    <w:rsid w:val="004F6FEF"/>
    <w:rsid w:val="00501150"/>
    <w:rsid w:val="00501733"/>
    <w:rsid w:val="00501D76"/>
    <w:rsid w:val="005021C9"/>
    <w:rsid w:val="005028A3"/>
    <w:rsid w:val="005028B9"/>
    <w:rsid w:val="00504C66"/>
    <w:rsid w:val="00504CCE"/>
    <w:rsid w:val="00505533"/>
    <w:rsid w:val="00510913"/>
    <w:rsid w:val="00510EA2"/>
    <w:rsid w:val="0051118B"/>
    <w:rsid w:val="00511CB9"/>
    <w:rsid w:val="00511CD8"/>
    <w:rsid w:val="00511D4E"/>
    <w:rsid w:val="00513165"/>
    <w:rsid w:val="00513E45"/>
    <w:rsid w:val="00514610"/>
    <w:rsid w:val="00515800"/>
    <w:rsid w:val="005164D6"/>
    <w:rsid w:val="0052086F"/>
    <w:rsid w:val="00521CBF"/>
    <w:rsid w:val="005224B5"/>
    <w:rsid w:val="0052342F"/>
    <w:rsid w:val="0052607E"/>
    <w:rsid w:val="00526146"/>
    <w:rsid w:val="005263B2"/>
    <w:rsid w:val="00526477"/>
    <w:rsid w:val="00527FD7"/>
    <w:rsid w:val="005304DF"/>
    <w:rsid w:val="00531B36"/>
    <w:rsid w:val="00531D5F"/>
    <w:rsid w:val="00531DAD"/>
    <w:rsid w:val="00532BA4"/>
    <w:rsid w:val="00532D6B"/>
    <w:rsid w:val="00533371"/>
    <w:rsid w:val="00533477"/>
    <w:rsid w:val="0053366D"/>
    <w:rsid w:val="00533B95"/>
    <w:rsid w:val="00533C1A"/>
    <w:rsid w:val="0053705F"/>
    <w:rsid w:val="0053795A"/>
    <w:rsid w:val="00537E5B"/>
    <w:rsid w:val="00537E8A"/>
    <w:rsid w:val="00540AF9"/>
    <w:rsid w:val="00540BE3"/>
    <w:rsid w:val="00541B82"/>
    <w:rsid w:val="00542C48"/>
    <w:rsid w:val="0054320D"/>
    <w:rsid w:val="0054360A"/>
    <w:rsid w:val="0054450A"/>
    <w:rsid w:val="005446C0"/>
    <w:rsid w:val="00544879"/>
    <w:rsid w:val="00545484"/>
    <w:rsid w:val="00546680"/>
    <w:rsid w:val="0054671F"/>
    <w:rsid w:val="00547A9A"/>
    <w:rsid w:val="00550C40"/>
    <w:rsid w:val="00551CD8"/>
    <w:rsid w:val="00551D8C"/>
    <w:rsid w:val="00552BAD"/>
    <w:rsid w:val="00552DF1"/>
    <w:rsid w:val="00554074"/>
    <w:rsid w:val="00554F72"/>
    <w:rsid w:val="00554F7F"/>
    <w:rsid w:val="00555D0F"/>
    <w:rsid w:val="00556E05"/>
    <w:rsid w:val="00557472"/>
    <w:rsid w:val="0055756B"/>
    <w:rsid w:val="0056061B"/>
    <w:rsid w:val="0056097B"/>
    <w:rsid w:val="00560C89"/>
    <w:rsid w:val="00560CC2"/>
    <w:rsid w:val="00562713"/>
    <w:rsid w:val="005629C8"/>
    <w:rsid w:val="00562CBB"/>
    <w:rsid w:val="0056401C"/>
    <w:rsid w:val="0056502C"/>
    <w:rsid w:val="00566211"/>
    <w:rsid w:val="00566A00"/>
    <w:rsid w:val="005673F3"/>
    <w:rsid w:val="0057015D"/>
    <w:rsid w:val="00570500"/>
    <w:rsid w:val="00571284"/>
    <w:rsid w:val="00572550"/>
    <w:rsid w:val="005736C2"/>
    <w:rsid w:val="005739E9"/>
    <w:rsid w:val="00575B50"/>
    <w:rsid w:val="005761CC"/>
    <w:rsid w:val="005762FD"/>
    <w:rsid w:val="005769A1"/>
    <w:rsid w:val="00577424"/>
    <w:rsid w:val="0057781A"/>
    <w:rsid w:val="005800B2"/>
    <w:rsid w:val="0058034C"/>
    <w:rsid w:val="00580BDA"/>
    <w:rsid w:val="005811DE"/>
    <w:rsid w:val="00584990"/>
    <w:rsid w:val="00584B8D"/>
    <w:rsid w:val="00584BA2"/>
    <w:rsid w:val="00585AA7"/>
    <w:rsid w:val="00587B14"/>
    <w:rsid w:val="0059072F"/>
    <w:rsid w:val="00590F51"/>
    <w:rsid w:val="00591119"/>
    <w:rsid w:val="00591C72"/>
    <w:rsid w:val="00591C78"/>
    <w:rsid w:val="0059221D"/>
    <w:rsid w:val="00592549"/>
    <w:rsid w:val="005937A0"/>
    <w:rsid w:val="00593951"/>
    <w:rsid w:val="00594EA3"/>
    <w:rsid w:val="00595ABF"/>
    <w:rsid w:val="00596573"/>
    <w:rsid w:val="005965D4"/>
    <w:rsid w:val="00596E72"/>
    <w:rsid w:val="005A0193"/>
    <w:rsid w:val="005A0645"/>
    <w:rsid w:val="005A1920"/>
    <w:rsid w:val="005A1D76"/>
    <w:rsid w:val="005A1F46"/>
    <w:rsid w:val="005A28B2"/>
    <w:rsid w:val="005A40E4"/>
    <w:rsid w:val="005A4214"/>
    <w:rsid w:val="005A4CBB"/>
    <w:rsid w:val="005A4E88"/>
    <w:rsid w:val="005A7908"/>
    <w:rsid w:val="005A79BF"/>
    <w:rsid w:val="005A7F72"/>
    <w:rsid w:val="005B0750"/>
    <w:rsid w:val="005B0A39"/>
    <w:rsid w:val="005B2B99"/>
    <w:rsid w:val="005B2DCB"/>
    <w:rsid w:val="005B3531"/>
    <w:rsid w:val="005B5213"/>
    <w:rsid w:val="005B55D3"/>
    <w:rsid w:val="005B5EC3"/>
    <w:rsid w:val="005B72E2"/>
    <w:rsid w:val="005C025A"/>
    <w:rsid w:val="005C21E8"/>
    <w:rsid w:val="005C250E"/>
    <w:rsid w:val="005C40A3"/>
    <w:rsid w:val="005C48EC"/>
    <w:rsid w:val="005C54F0"/>
    <w:rsid w:val="005C5936"/>
    <w:rsid w:val="005C652C"/>
    <w:rsid w:val="005C67F9"/>
    <w:rsid w:val="005C7CB7"/>
    <w:rsid w:val="005D0BDA"/>
    <w:rsid w:val="005D0EBC"/>
    <w:rsid w:val="005D0F20"/>
    <w:rsid w:val="005D13A3"/>
    <w:rsid w:val="005D14CD"/>
    <w:rsid w:val="005D1E49"/>
    <w:rsid w:val="005D1FBE"/>
    <w:rsid w:val="005D34C4"/>
    <w:rsid w:val="005D35B2"/>
    <w:rsid w:val="005D4187"/>
    <w:rsid w:val="005D450A"/>
    <w:rsid w:val="005D4C60"/>
    <w:rsid w:val="005D6303"/>
    <w:rsid w:val="005D64CA"/>
    <w:rsid w:val="005D6E90"/>
    <w:rsid w:val="005D7018"/>
    <w:rsid w:val="005D7418"/>
    <w:rsid w:val="005D7845"/>
    <w:rsid w:val="005D7971"/>
    <w:rsid w:val="005E4B49"/>
    <w:rsid w:val="005E5D7F"/>
    <w:rsid w:val="005F0414"/>
    <w:rsid w:val="005F049F"/>
    <w:rsid w:val="005F073C"/>
    <w:rsid w:val="005F1032"/>
    <w:rsid w:val="005F1DC2"/>
    <w:rsid w:val="005F23C3"/>
    <w:rsid w:val="005F38D4"/>
    <w:rsid w:val="005F511D"/>
    <w:rsid w:val="005F5EC7"/>
    <w:rsid w:val="005F6405"/>
    <w:rsid w:val="005F6909"/>
    <w:rsid w:val="005F6FAE"/>
    <w:rsid w:val="006009F8"/>
    <w:rsid w:val="0060125B"/>
    <w:rsid w:val="00601B17"/>
    <w:rsid w:val="00601DB6"/>
    <w:rsid w:val="00602492"/>
    <w:rsid w:val="006026AE"/>
    <w:rsid w:val="00602D93"/>
    <w:rsid w:val="00607323"/>
    <w:rsid w:val="00607C1A"/>
    <w:rsid w:val="006108D0"/>
    <w:rsid w:val="00611728"/>
    <w:rsid w:val="00611C72"/>
    <w:rsid w:val="006124C2"/>
    <w:rsid w:val="0061330A"/>
    <w:rsid w:val="006138CC"/>
    <w:rsid w:val="00613F11"/>
    <w:rsid w:val="006151B9"/>
    <w:rsid w:val="00616CA3"/>
    <w:rsid w:val="0062132F"/>
    <w:rsid w:val="00621645"/>
    <w:rsid w:val="006216BE"/>
    <w:rsid w:val="006221A9"/>
    <w:rsid w:val="006227AC"/>
    <w:rsid w:val="00622D0B"/>
    <w:rsid w:val="0062341F"/>
    <w:rsid w:val="006249E8"/>
    <w:rsid w:val="00624B0E"/>
    <w:rsid w:val="00624D18"/>
    <w:rsid w:val="00625581"/>
    <w:rsid w:val="006256B4"/>
    <w:rsid w:val="0063088F"/>
    <w:rsid w:val="00632165"/>
    <w:rsid w:val="00632723"/>
    <w:rsid w:val="006334A7"/>
    <w:rsid w:val="00633872"/>
    <w:rsid w:val="00633D65"/>
    <w:rsid w:val="00635A67"/>
    <w:rsid w:val="00636482"/>
    <w:rsid w:val="00636BB1"/>
    <w:rsid w:val="00636E05"/>
    <w:rsid w:val="006375EE"/>
    <w:rsid w:val="00637FC5"/>
    <w:rsid w:val="006404E0"/>
    <w:rsid w:val="00642643"/>
    <w:rsid w:val="00642CC1"/>
    <w:rsid w:val="00645792"/>
    <w:rsid w:val="0064586B"/>
    <w:rsid w:val="0064595D"/>
    <w:rsid w:val="00645B6C"/>
    <w:rsid w:val="00645B91"/>
    <w:rsid w:val="00647CD5"/>
    <w:rsid w:val="00650209"/>
    <w:rsid w:val="00650604"/>
    <w:rsid w:val="00650D6B"/>
    <w:rsid w:val="0065123B"/>
    <w:rsid w:val="00652397"/>
    <w:rsid w:val="00654F8E"/>
    <w:rsid w:val="00656AD9"/>
    <w:rsid w:val="0065779B"/>
    <w:rsid w:val="006611F2"/>
    <w:rsid w:val="00662903"/>
    <w:rsid w:val="00664917"/>
    <w:rsid w:val="0066572E"/>
    <w:rsid w:val="006657BB"/>
    <w:rsid w:val="0066690B"/>
    <w:rsid w:val="00667ED1"/>
    <w:rsid w:val="00670031"/>
    <w:rsid w:val="00670A29"/>
    <w:rsid w:val="006733E9"/>
    <w:rsid w:val="00673931"/>
    <w:rsid w:val="00673DA4"/>
    <w:rsid w:val="006740F9"/>
    <w:rsid w:val="0067493A"/>
    <w:rsid w:val="0067498C"/>
    <w:rsid w:val="006750B5"/>
    <w:rsid w:val="00675361"/>
    <w:rsid w:val="00675EBD"/>
    <w:rsid w:val="00676CB0"/>
    <w:rsid w:val="00677EB9"/>
    <w:rsid w:val="00681758"/>
    <w:rsid w:val="00681EAA"/>
    <w:rsid w:val="00681EE3"/>
    <w:rsid w:val="00681F6C"/>
    <w:rsid w:val="00682951"/>
    <w:rsid w:val="00682B83"/>
    <w:rsid w:val="00682CDF"/>
    <w:rsid w:val="00682FD1"/>
    <w:rsid w:val="006837A4"/>
    <w:rsid w:val="006849A0"/>
    <w:rsid w:val="0068521F"/>
    <w:rsid w:val="006860D3"/>
    <w:rsid w:val="006867D2"/>
    <w:rsid w:val="00686C20"/>
    <w:rsid w:val="00687909"/>
    <w:rsid w:val="00690109"/>
    <w:rsid w:val="00690A0F"/>
    <w:rsid w:val="00691F5D"/>
    <w:rsid w:val="00692150"/>
    <w:rsid w:val="00693030"/>
    <w:rsid w:val="006930BF"/>
    <w:rsid w:val="0069339D"/>
    <w:rsid w:val="006935CC"/>
    <w:rsid w:val="00693DC6"/>
    <w:rsid w:val="00694035"/>
    <w:rsid w:val="00695308"/>
    <w:rsid w:val="00695D82"/>
    <w:rsid w:val="00696326"/>
    <w:rsid w:val="00696680"/>
    <w:rsid w:val="00696B33"/>
    <w:rsid w:val="00696CBE"/>
    <w:rsid w:val="006A1971"/>
    <w:rsid w:val="006A41BA"/>
    <w:rsid w:val="006A43E1"/>
    <w:rsid w:val="006A46B2"/>
    <w:rsid w:val="006A51DA"/>
    <w:rsid w:val="006A51E7"/>
    <w:rsid w:val="006A58BC"/>
    <w:rsid w:val="006A5B27"/>
    <w:rsid w:val="006A656B"/>
    <w:rsid w:val="006A74A0"/>
    <w:rsid w:val="006A75C4"/>
    <w:rsid w:val="006A7C86"/>
    <w:rsid w:val="006A7EF9"/>
    <w:rsid w:val="006B3053"/>
    <w:rsid w:val="006B3BC3"/>
    <w:rsid w:val="006B60E0"/>
    <w:rsid w:val="006B7454"/>
    <w:rsid w:val="006C0EA8"/>
    <w:rsid w:val="006C0FC9"/>
    <w:rsid w:val="006C1B2F"/>
    <w:rsid w:val="006C1EAF"/>
    <w:rsid w:val="006C2536"/>
    <w:rsid w:val="006C25AB"/>
    <w:rsid w:val="006C3083"/>
    <w:rsid w:val="006C3960"/>
    <w:rsid w:val="006C39D9"/>
    <w:rsid w:val="006C45EE"/>
    <w:rsid w:val="006C4843"/>
    <w:rsid w:val="006C580A"/>
    <w:rsid w:val="006C6826"/>
    <w:rsid w:val="006C7F11"/>
    <w:rsid w:val="006D01C7"/>
    <w:rsid w:val="006D0AA1"/>
    <w:rsid w:val="006D1385"/>
    <w:rsid w:val="006D3B2C"/>
    <w:rsid w:val="006D3EB3"/>
    <w:rsid w:val="006D4427"/>
    <w:rsid w:val="006D5A38"/>
    <w:rsid w:val="006D5DA4"/>
    <w:rsid w:val="006D600E"/>
    <w:rsid w:val="006D62F7"/>
    <w:rsid w:val="006D66C4"/>
    <w:rsid w:val="006D7231"/>
    <w:rsid w:val="006D7448"/>
    <w:rsid w:val="006D7670"/>
    <w:rsid w:val="006D7E72"/>
    <w:rsid w:val="006E0654"/>
    <w:rsid w:val="006E10D0"/>
    <w:rsid w:val="006E340A"/>
    <w:rsid w:val="006E4BC3"/>
    <w:rsid w:val="006E4D9C"/>
    <w:rsid w:val="006E5800"/>
    <w:rsid w:val="006E63CB"/>
    <w:rsid w:val="006E689B"/>
    <w:rsid w:val="006E727C"/>
    <w:rsid w:val="006E7973"/>
    <w:rsid w:val="006E7C7D"/>
    <w:rsid w:val="006E7CFC"/>
    <w:rsid w:val="006E7EDE"/>
    <w:rsid w:val="006F0917"/>
    <w:rsid w:val="006F15DA"/>
    <w:rsid w:val="006F17BD"/>
    <w:rsid w:val="006F1CB5"/>
    <w:rsid w:val="006F3D1B"/>
    <w:rsid w:val="006F4D81"/>
    <w:rsid w:val="006F68C9"/>
    <w:rsid w:val="0070052A"/>
    <w:rsid w:val="007005F2"/>
    <w:rsid w:val="0070175F"/>
    <w:rsid w:val="007018B5"/>
    <w:rsid w:val="00701B96"/>
    <w:rsid w:val="00702D4D"/>
    <w:rsid w:val="00702F64"/>
    <w:rsid w:val="007042D0"/>
    <w:rsid w:val="00704892"/>
    <w:rsid w:val="007054C8"/>
    <w:rsid w:val="00705F22"/>
    <w:rsid w:val="0070722C"/>
    <w:rsid w:val="00707F55"/>
    <w:rsid w:val="007111B7"/>
    <w:rsid w:val="007137D6"/>
    <w:rsid w:val="00713BDA"/>
    <w:rsid w:val="00714784"/>
    <w:rsid w:val="00714938"/>
    <w:rsid w:val="00714E69"/>
    <w:rsid w:val="00715D64"/>
    <w:rsid w:val="0071640C"/>
    <w:rsid w:val="00716C5F"/>
    <w:rsid w:val="00717733"/>
    <w:rsid w:val="007202D7"/>
    <w:rsid w:val="00720343"/>
    <w:rsid w:val="00720CA2"/>
    <w:rsid w:val="00721070"/>
    <w:rsid w:val="00721103"/>
    <w:rsid w:val="0072244A"/>
    <w:rsid w:val="00723289"/>
    <w:rsid w:val="00723A31"/>
    <w:rsid w:val="00724376"/>
    <w:rsid w:val="00725EDB"/>
    <w:rsid w:val="0072601D"/>
    <w:rsid w:val="007273F3"/>
    <w:rsid w:val="00727D9A"/>
    <w:rsid w:val="00737020"/>
    <w:rsid w:val="007370AB"/>
    <w:rsid w:val="0073742F"/>
    <w:rsid w:val="00737684"/>
    <w:rsid w:val="00740152"/>
    <w:rsid w:val="007406A4"/>
    <w:rsid w:val="0074106F"/>
    <w:rsid w:val="007419FF"/>
    <w:rsid w:val="00741A81"/>
    <w:rsid w:val="00743184"/>
    <w:rsid w:val="00743DB1"/>
    <w:rsid w:val="00744083"/>
    <w:rsid w:val="00744AC6"/>
    <w:rsid w:val="00746CC6"/>
    <w:rsid w:val="00747098"/>
    <w:rsid w:val="007474FC"/>
    <w:rsid w:val="00750369"/>
    <w:rsid w:val="0075066B"/>
    <w:rsid w:val="007507F4"/>
    <w:rsid w:val="00750C5C"/>
    <w:rsid w:val="00751119"/>
    <w:rsid w:val="0075149E"/>
    <w:rsid w:val="007514C9"/>
    <w:rsid w:val="0075167E"/>
    <w:rsid w:val="00751F59"/>
    <w:rsid w:val="0075208A"/>
    <w:rsid w:val="00752D33"/>
    <w:rsid w:val="00753ECB"/>
    <w:rsid w:val="00754801"/>
    <w:rsid w:val="00754894"/>
    <w:rsid w:val="0075527D"/>
    <w:rsid w:val="00755867"/>
    <w:rsid w:val="007559DB"/>
    <w:rsid w:val="007565C3"/>
    <w:rsid w:val="007573D2"/>
    <w:rsid w:val="007576E2"/>
    <w:rsid w:val="00760847"/>
    <w:rsid w:val="00760D07"/>
    <w:rsid w:val="007610FD"/>
    <w:rsid w:val="007612AD"/>
    <w:rsid w:val="00762804"/>
    <w:rsid w:val="00763071"/>
    <w:rsid w:val="00763A3D"/>
    <w:rsid w:val="0076550D"/>
    <w:rsid w:val="00765584"/>
    <w:rsid w:val="007657B8"/>
    <w:rsid w:val="0076764A"/>
    <w:rsid w:val="00767743"/>
    <w:rsid w:val="0076793E"/>
    <w:rsid w:val="00767BDF"/>
    <w:rsid w:val="007701AF"/>
    <w:rsid w:val="007704E1"/>
    <w:rsid w:val="007727CD"/>
    <w:rsid w:val="00773532"/>
    <w:rsid w:val="007740A0"/>
    <w:rsid w:val="007741CB"/>
    <w:rsid w:val="00774FD6"/>
    <w:rsid w:val="00775E5B"/>
    <w:rsid w:val="00776156"/>
    <w:rsid w:val="007766E5"/>
    <w:rsid w:val="00776A4D"/>
    <w:rsid w:val="00776DA3"/>
    <w:rsid w:val="007778C0"/>
    <w:rsid w:val="007778D2"/>
    <w:rsid w:val="00777B39"/>
    <w:rsid w:val="00777BED"/>
    <w:rsid w:val="00782857"/>
    <w:rsid w:val="0078309B"/>
    <w:rsid w:val="007838FA"/>
    <w:rsid w:val="007842E1"/>
    <w:rsid w:val="00784E00"/>
    <w:rsid w:val="007853EB"/>
    <w:rsid w:val="007861A6"/>
    <w:rsid w:val="00786F61"/>
    <w:rsid w:val="007870D9"/>
    <w:rsid w:val="007906C6"/>
    <w:rsid w:val="00790D4E"/>
    <w:rsid w:val="00791170"/>
    <w:rsid w:val="00791315"/>
    <w:rsid w:val="007914A7"/>
    <w:rsid w:val="0079253A"/>
    <w:rsid w:val="00792FD1"/>
    <w:rsid w:val="00794A13"/>
    <w:rsid w:val="00794CA2"/>
    <w:rsid w:val="007952EB"/>
    <w:rsid w:val="007953FF"/>
    <w:rsid w:val="0079666F"/>
    <w:rsid w:val="00796F5C"/>
    <w:rsid w:val="007976C7"/>
    <w:rsid w:val="00797DE8"/>
    <w:rsid w:val="007A004A"/>
    <w:rsid w:val="007A058F"/>
    <w:rsid w:val="007A086C"/>
    <w:rsid w:val="007A09D7"/>
    <w:rsid w:val="007A2128"/>
    <w:rsid w:val="007A25FF"/>
    <w:rsid w:val="007A272C"/>
    <w:rsid w:val="007A3240"/>
    <w:rsid w:val="007A3AB5"/>
    <w:rsid w:val="007A49B8"/>
    <w:rsid w:val="007A4C00"/>
    <w:rsid w:val="007A5215"/>
    <w:rsid w:val="007A5E63"/>
    <w:rsid w:val="007A5EBA"/>
    <w:rsid w:val="007A6005"/>
    <w:rsid w:val="007A66E5"/>
    <w:rsid w:val="007A689C"/>
    <w:rsid w:val="007A74C7"/>
    <w:rsid w:val="007B00E7"/>
    <w:rsid w:val="007B0133"/>
    <w:rsid w:val="007B03E5"/>
    <w:rsid w:val="007B1C5F"/>
    <w:rsid w:val="007B1CD7"/>
    <w:rsid w:val="007B4D31"/>
    <w:rsid w:val="007B5EDD"/>
    <w:rsid w:val="007B6642"/>
    <w:rsid w:val="007B6A5F"/>
    <w:rsid w:val="007B73C2"/>
    <w:rsid w:val="007C16E9"/>
    <w:rsid w:val="007C1707"/>
    <w:rsid w:val="007C22AC"/>
    <w:rsid w:val="007C25EB"/>
    <w:rsid w:val="007C29F0"/>
    <w:rsid w:val="007C2CF2"/>
    <w:rsid w:val="007C3778"/>
    <w:rsid w:val="007C3C05"/>
    <w:rsid w:val="007C43EC"/>
    <w:rsid w:val="007C50AB"/>
    <w:rsid w:val="007C5242"/>
    <w:rsid w:val="007C6C9E"/>
    <w:rsid w:val="007D1092"/>
    <w:rsid w:val="007D148F"/>
    <w:rsid w:val="007D1626"/>
    <w:rsid w:val="007D2F4F"/>
    <w:rsid w:val="007D3325"/>
    <w:rsid w:val="007D36C9"/>
    <w:rsid w:val="007D42BC"/>
    <w:rsid w:val="007D4A57"/>
    <w:rsid w:val="007D5183"/>
    <w:rsid w:val="007D5B5A"/>
    <w:rsid w:val="007D5E19"/>
    <w:rsid w:val="007E01E0"/>
    <w:rsid w:val="007E034C"/>
    <w:rsid w:val="007E2133"/>
    <w:rsid w:val="007E2389"/>
    <w:rsid w:val="007E23B4"/>
    <w:rsid w:val="007E260B"/>
    <w:rsid w:val="007E2D78"/>
    <w:rsid w:val="007E4E46"/>
    <w:rsid w:val="007E5A35"/>
    <w:rsid w:val="007E5B75"/>
    <w:rsid w:val="007E76C6"/>
    <w:rsid w:val="007F027C"/>
    <w:rsid w:val="007F027F"/>
    <w:rsid w:val="007F133E"/>
    <w:rsid w:val="007F247E"/>
    <w:rsid w:val="007F2797"/>
    <w:rsid w:val="007F2AAA"/>
    <w:rsid w:val="007F3618"/>
    <w:rsid w:val="007F4807"/>
    <w:rsid w:val="007F4FC5"/>
    <w:rsid w:val="007F58F0"/>
    <w:rsid w:val="007F62C7"/>
    <w:rsid w:val="007F6372"/>
    <w:rsid w:val="007F773A"/>
    <w:rsid w:val="0080022E"/>
    <w:rsid w:val="008015DC"/>
    <w:rsid w:val="00801B45"/>
    <w:rsid w:val="00803748"/>
    <w:rsid w:val="0080455C"/>
    <w:rsid w:val="00804F27"/>
    <w:rsid w:val="00805B73"/>
    <w:rsid w:val="00805E67"/>
    <w:rsid w:val="0080616A"/>
    <w:rsid w:val="008063C4"/>
    <w:rsid w:val="008107AB"/>
    <w:rsid w:val="008108DD"/>
    <w:rsid w:val="008114A3"/>
    <w:rsid w:val="008133ED"/>
    <w:rsid w:val="00814CC0"/>
    <w:rsid w:val="008150DF"/>
    <w:rsid w:val="008156F9"/>
    <w:rsid w:val="008157D1"/>
    <w:rsid w:val="00815A1C"/>
    <w:rsid w:val="00815F0F"/>
    <w:rsid w:val="00816DBC"/>
    <w:rsid w:val="00817E44"/>
    <w:rsid w:val="0082002B"/>
    <w:rsid w:val="008206BE"/>
    <w:rsid w:val="008212BB"/>
    <w:rsid w:val="00821320"/>
    <w:rsid w:val="008217EE"/>
    <w:rsid w:val="00821C74"/>
    <w:rsid w:val="00822468"/>
    <w:rsid w:val="00822485"/>
    <w:rsid w:val="00822EBF"/>
    <w:rsid w:val="008235AD"/>
    <w:rsid w:val="00824604"/>
    <w:rsid w:val="008247E4"/>
    <w:rsid w:val="00824FF4"/>
    <w:rsid w:val="0082589B"/>
    <w:rsid w:val="0082696A"/>
    <w:rsid w:val="00826B27"/>
    <w:rsid w:val="00830948"/>
    <w:rsid w:val="00831A22"/>
    <w:rsid w:val="00831A98"/>
    <w:rsid w:val="00831CFF"/>
    <w:rsid w:val="00832268"/>
    <w:rsid w:val="00832D44"/>
    <w:rsid w:val="0083333C"/>
    <w:rsid w:val="00833408"/>
    <w:rsid w:val="008336A0"/>
    <w:rsid w:val="0083384F"/>
    <w:rsid w:val="008338D0"/>
    <w:rsid w:val="00833CFE"/>
    <w:rsid w:val="00833E2E"/>
    <w:rsid w:val="00834666"/>
    <w:rsid w:val="00834B40"/>
    <w:rsid w:val="00834B8D"/>
    <w:rsid w:val="008400FF"/>
    <w:rsid w:val="00841C65"/>
    <w:rsid w:val="00843245"/>
    <w:rsid w:val="008436D8"/>
    <w:rsid w:val="0084452B"/>
    <w:rsid w:val="00844B30"/>
    <w:rsid w:val="008456FB"/>
    <w:rsid w:val="00846A77"/>
    <w:rsid w:val="00846ADE"/>
    <w:rsid w:val="008475B2"/>
    <w:rsid w:val="00847E45"/>
    <w:rsid w:val="00847ED1"/>
    <w:rsid w:val="008500AD"/>
    <w:rsid w:val="0085121F"/>
    <w:rsid w:val="0085139A"/>
    <w:rsid w:val="008529CD"/>
    <w:rsid w:val="00852F06"/>
    <w:rsid w:val="00853A02"/>
    <w:rsid w:val="00853F39"/>
    <w:rsid w:val="0085557E"/>
    <w:rsid w:val="00855ADC"/>
    <w:rsid w:val="00860269"/>
    <w:rsid w:val="0086152A"/>
    <w:rsid w:val="00861A8B"/>
    <w:rsid w:val="00861BE7"/>
    <w:rsid w:val="008639DA"/>
    <w:rsid w:val="00863C7B"/>
    <w:rsid w:val="00863D48"/>
    <w:rsid w:val="00865171"/>
    <w:rsid w:val="00865B19"/>
    <w:rsid w:val="00866D7F"/>
    <w:rsid w:val="0086722B"/>
    <w:rsid w:val="0086738A"/>
    <w:rsid w:val="00867498"/>
    <w:rsid w:val="00870532"/>
    <w:rsid w:val="008707E1"/>
    <w:rsid w:val="00871986"/>
    <w:rsid w:val="00872855"/>
    <w:rsid w:val="00877460"/>
    <w:rsid w:val="008776AE"/>
    <w:rsid w:val="00877FEA"/>
    <w:rsid w:val="008801E3"/>
    <w:rsid w:val="00881246"/>
    <w:rsid w:val="00883573"/>
    <w:rsid w:val="0088394F"/>
    <w:rsid w:val="00885377"/>
    <w:rsid w:val="008858D8"/>
    <w:rsid w:val="008868E8"/>
    <w:rsid w:val="008879B0"/>
    <w:rsid w:val="00892A11"/>
    <w:rsid w:val="00893A96"/>
    <w:rsid w:val="008942EF"/>
    <w:rsid w:val="00895DB7"/>
    <w:rsid w:val="00897633"/>
    <w:rsid w:val="008979AF"/>
    <w:rsid w:val="008A056C"/>
    <w:rsid w:val="008A1680"/>
    <w:rsid w:val="008A428D"/>
    <w:rsid w:val="008A534F"/>
    <w:rsid w:val="008A5761"/>
    <w:rsid w:val="008A70F5"/>
    <w:rsid w:val="008A7420"/>
    <w:rsid w:val="008A7F94"/>
    <w:rsid w:val="008B24DB"/>
    <w:rsid w:val="008B311F"/>
    <w:rsid w:val="008B356A"/>
    <w:rsid w:val="008B416B"/>
    <w:rsid w:val="008B42E3"/>
    <w:rsid w:val="008B59D4"/>
    <w:rsid w:val="008B6883"/>
    <w:rsid w:val="008B68C6"/>
    <w:rsid w:val="008B6EFF"/>
    <w:rsid w:val="008B7102"/>
    <w:rsid w:val="008B7363"/>
    <w:rsid w:val="008B7718"/>
    <w:rsid w:val="008B78FE"/>
    <w:rsid w:val="008B7D62"/>
    <w:rsid w:val="008B7DFA"/>
    <w:rsid w:val="008C15A8"/>
    <w:rsid w:val="008C1E86"/>
    <w:rsid w:val="008C21E1"/>
    <w:rsid w:val="008C257D"/>
    <w:rsid w:val="008C3DC7"/>
    <w:rsid w:val="008C43FA"/>
    <w:rsid w:val="008C4AD3"/>
    <w:rsid w:val="008C52D0"/>
    <w:rsid w:val="008C6735"/>
    <w:rsid w:val="008C6E1E"/>
    <w:rsid w:val="008C79A9"/>
    <w:rsid w:val="008D13A6"/>
    <w:rsid w:val="008D1A53"/>
    <w:rsid w:val="008D22E2"/>
    <w:rsid w:val="008D2A65"/>
    <w:rsid w:val="008D3C54"/>
    <w:rsid w:val="008D3F9C"/>
    <w:rsid w:val="008D3FD3"/>
    <w:rsid w:val="008D50E2"/>
    <w:rsid w:val="008D52C7"/>
    <w:rsid w:val="008D5E80"/>
    <w:rsid w:val="008D5ED3"/>
    <w:rsid w:val="008D5F18"/>
    <w:rsid w:val="008D62D7"/>
    <w:rsid w:val="008D6354"/>
    <w:rsid w:val="008D63E2"/>
    <w:rsid w:val="008D6E95"/>
    <w:rsid w:val="008D6FE3"/>
    <w:rsid w:val="008E1387"/>
    <w:rsid w:val="008E3068"/>
    <w:rsid w:val="008E36C4"/>
    <w:rsid w:val="008E36DA"/>
    <w:rsid w:val="008E3780"/>
    <w:rsid w:val="008E3D36"/>
    <w:rsid w:val="008E4A6C"/>
    <w:rsid w:val="008E6E68"/>
    <w:rsid w:val="008F0299"/>
    <w:rsid w:val="008F08D5"/>
    <w:rsid w:val="008F2015"/>
    <w:rsid w:val="008F4546"/>
    <w:rsid w:val="008F5086"/>
    <w:rsid w:val="008F6123"/>
    <w:rsid w:val="008F6432"/>
    <w:rsid w:val="008F6970"/>
    <w:rsid w:val="008F7090"/>
    <w:rsid w:val="008F7C28"/>
    <w:rsid w:val="008F7FEB"/>
    <w:rsid w:val="00900379"/>
    <w:rsid w:val="009007CF"/>
    <w:rsid w:val="009025DE"/>
    <w:rsid w:val="00902A3C"/>
    <w:rsid w:val="00903462"/>
    <w:rsid w:val="0090366E"/>
    <w:rsid w:val="009044C8"/>
    <w:rsid w:val="00905268"/>
    <w:rsid w:val="00905985"/>
    <w:rsid w:val="00905FF5"/>
    <w:rsid w:val="009060BE"/>
    <w:rsid w:val="009068BD"/>
    <w:rsid w:val="009073FE"/>
    <w:rsid w:val="00911D60"/>
    <w:rsid w:val="0091266A"/>
    <w:rsid w:val="00912D8D"/>
    <w:rsid w:val="00915BDF"/>
    <w:rsid w:val="0091656B"/>
    <w:rsid w:val="009178DA"/>
    <w:rsid w:val="00920FF6"/>
    <w:rsid w:val="009224EE"/>
    <w:rsid w:val="00922960"/>
    <w:rsid w:val="009230DB"/>
    <w:rsid w:val="00923624"/>
    <w:rsid w:val="00923882"/>
    <w:rsid w:val="00923E6D"/>
    <w:rsid w:val="00924347"/>
    <w:rsid w:val="0092492F"/>
    <w:rsid w:val="00924B39"/>
    <w:rsid w:val="00924E01"/>
    <w:rsid w:val="00925CF4"/>
    <w:rsid w:val="00925FC7"/>
    <w:rsid w:val="00926BA4"/>
    <w:rsid w:val="009278E0"/>
    <w:rsid w:val="00930458"/>
    <w:rsid w:val="00930608"/>
    <w:rsid w:val="00930F30"/>
    <w:rsid w:val="00930FCF"/>
    <w:rsid w:val="00931A51"/>
    <w:rsid w:val="009321FE"/>
    <w:rsid w:val="00932924"/>
    <w:rsid w:val="0093389D"/>
    <w:rsid w:val="009345B6"/>
    <w:rsid w:val="009347F8"/>
    <w:rsid w:val="009414B6"/>
    <w:rsid w:val="00941A7D"/>
    <w:rsid w:val="0094225B"/>
    <w:rsid w:val="009430FB"/>
    <w:rsid w:val="00944CA2"/>
    <w:rsid w:val="00945383"/>
    <w:rsid w:val="00946123"/>
    <w:rsid w:val="00946507"/>
    <w:rsid w:val="00947453"/>
    <w:rsid w:val="009475EF"/>
    <w:rsid w:val="0094771D"/>
    <w:rsid w:val="00947D69"/>
    <w:rsid w:val="00947FAD"/>
    <w:rsid w:val="00947FDD"/>
    <w:rsid w:val="009525A2"/>
    <w:rsid w:val="00952DE6"/>
    <w:rsid w:val="00952ED8"/>
    <w:rsid w:val="00952F97"/>
    <w:rsid w:val="00954659"/>
    <w:rsid w:val="009556B5"/>
    <w:rsid w:val="00955E98"/>
    <w:rsid w:val="00957E17"/>
    <w:rsid w:val="00960A24"/>
    <w:rsid w:val="00960A86"/>
    <w:rsid w:val="009614BD"/>
    <w:rsid w:val="0096173F"/>
    <w:rsid w:val="00963DA9"/>
    <w:rsid w:val="0096468B"/>
    <w:rsid w:val="009661B7"/>
    <w:rsid w:val="00967A5D"/>
    <w:rsid w:val="009711F3"/>
    <w:rsid w:val="009714F5"/>
    <w:rsid w:val="00973355"/>
    <w:rsid w:val="00973B53"/>
    <w:rsid w:val="0097406F"/>
    <w:rsid w:val="009746DE"/>
    <w:rsid w:val="009750EF"/>
    <w:rsid w:val="009758F9"/>
    <w:rsid w:val="009759CD"/>
    <w:rsid w:val="00975BB2"/>
    <w:rsid w:val="00976F69"/>
    <w:rsid w:val="009804AE"/>
    <w:rsid w:val="0098107B"/>
    <w:rsid w:val="009817C0"/>
    <w:rsid w:val="009825E0"/>
    <w:rsid w:val="0098285C"/>
    <w:rsid w:val="0098295B"/>
    <w:rsid w:val="00983E57"/>
    <w:rsid w:val="00984073"/>
    <w:rsid w:val="0098448D"/>
    <w:rsid w:val="009846FC"/>
    <w:rsid w:val="00984DEF"/>
    <w:rsid w:val="00984E8A"/>
    <w:rsid w:val="00985B8D"/>
    <w:rsid w:val="00985BBA"/>
    <w:rsid w:val="00986208"/>
    <w:rsid w:val="009870DE"/>
    <w:rsid w:val="009874CA"/>
    <w:rsid w:val="009901CC"/>
    <w:rsid w:val="00990647"/>
    <w:rsid w:val="00990FBD"/>
    <w:rsid w:val="009932B9"/>
    <w:rsid w:val="00993523"/>
    <w:rsid w:val="00993C20"/>
    <w:rsid w:val="00994B2E"/>
    <w:rsid w:val="00994D40"/>
    <w:rsid w:val="009954B6"/>
    <w:rsid w:val="009954BA"/>
    <w:rsid w:val="009969F1"/>
    <w:rsid w:val="00996B16"/>
    <w:rsid w:val="0099710C"/>
    <w:rsid w:val="009977A9"/>
    <w:rsid w:val="009A0900"/>
    <w:rsid w:val="009A2A4E"/>
    <w:rsid w:val="009A2CEA"/>
    <w:rsid w:val="009A397E"/>
    <w:rsid w:val="009A3EB0"/>
    <w:rsid w:val="009A4329"/>
    <w:rsid w:val="009A45E7"/>
    <w:rsid w:val="009A565E"/>
    <w:rsid w:val="009A7FA5"/>
    <w:rsid w:val="009B0F4C"/>
    <w:rsid w:val="009B2C76"/>
    <w:rsid w:val="009B3165"/>
    <w:rsid w:val="009B3960"/>
    <w:rsid w:val="009B56C8"/>
    <w:rsid w:val="009B5B34"/>
    <w:rsid w:val="009B5FF1"/>
    <w:rsid w:val="009B681F"/>
    <w:rsid w:val="009B70B8"/>
    <w:rsid w:val="009B7AC4"/>
    <w:rsid w:val="009B7BCA"/>
    <w:rsid w:val="009C0228"/>
    <w:rsid w:val="009C19B3"/>
    <w:rsid w:val="009C2F88"/>
    <w:rsid w:val="009C4551"/>
    <w:rsid w:val="009C485A"/>
    <w:rsid w:val="009C59E3"/>
    <w:rsid w:val="009C5DA0"/>
    <w:rsid w:val="009C6BE3"/>
    <w:rsid w:val="009C6F8E"/>
    <w:rsid w:val="009C721C"/>
    <w:rsid w:val="009C751C"/>
    <w:rsid w:val="009C78F2"/>
    <w:rsid w:val="009D1E3D"/>
    <w:rsid w:val="009D343E"/>
    <w:rsid w:val="009D596B"/>
    <w:rsid w:val="009D67D3"/>
    <w:rsid w:val="009D7097"/>
    <w:rsid w:val="009D71FC"/>
    <w:rsid w:val="009E061C"/>
    <w:rsid w:val="009E11FB"/>
    <w:rsid w:val="009E1616"/>
    <w:rsid w:val="009E1A35"/>
    <w:rsid w:val="009E2F83"/>
    <w:rsid w:val="009E3C49"/>
    <w:rsid w:val="009E3DAA"/>
    <w:rsid w:val="009E480C"/>
    <w:rsid w:val="009F0AE0"/>
    <w:rsid w:val="009F102B"/>
    <w:rsid w:val="009F1B4C"/>
    <w:rsid w:val="009F2263"/>
    <w:rsid w:val="009F30C2"/>
    <w:rsid w:val="009F3371"/>
    <w:rsid w:val="009F3589"/>
    <w:rsid w:val="009F51A2"/>
    <w:rsid w:val="009F6119"/>
    <w:rsid w:val="009F67F3"/>
    <w:rsid w:val="009F76ED"/>
    <w:rsid w:val="009F7FBF"/>
    <w:rsid w:val="00A00AFD"/>
    <w:rsid w:val="00A01147"/>
    <w:rsid w:val="00A026E4"/>
    <w:rsid w:val="00A033BD"/>
    <w:rsid w:val="00A03E08"/>
    <w:rsid w:val="00A05773"/>
    <w:rsid w:val="00A057F4"/>
    <w:rsid w:val="00A05CA2"/>
    <w:rsid w:val="00A06B62"/>
    <w:rsid w:val="00A07862"/>
    <w:rsid w:val="00A07D88"/>
    <w:rsid w:val="00A1041E"/>
    <w:rsid w:val="00A12B60"/>
    <w:rsid w:val="00A138E9"/>
    <w:rsid w:val="00A14A91"/>
    <w:rsid w:val="00A14F09"/>
    <w:rsid w:val="00A15146"/>
    <w:rsid w:val="00A1532B"/>
    <w:rsid w:val="00A15B8C"/>
    <w:rsid w:val="00A20989"/>
    <w:rsid w:val="00A213D5"/>
    <w:rsid w:val="00A21611"/>
    <w:rsid w:val="00A21A8C"/>
    <w:rsid w:val="00A22BD4"/>
    <w:rsid w:val="00A24D42"/>
    <w:rsid w:val="00A2592D"/>
    <w:rsid w:val="00A27767"/>
    <w:rsid w:val="00A30379"/>
    <w:rsid w:val="00A3093A"/>
    <w:rsid w:val="00A31A64"/>
    <w:rsid w:val="00A31E66"/>
    <w:rsid w:val="00A338E3"/>
    <w:rsid w:val="00A33F23"/>
    <w:rsid w:val="00A33FA3"/>
    <w:rsid w:val="00A3456F"/>
    <w:rsid w:val="00A3478D"/>
    <w:rsid w:val="00A37653"/>
    <w:rsid w:val="00A40AD4"/>
    <w:rsid w:val="00A410FA"/>
    <w:rsid w:val="00A41D36"/>
    <w:rsid w:val="00A422E5"/>
    <w:rsid w:val="00A43B9E"/>
    <w:rsid w:val="00A46276"/>
    <w:rsid w:val="00A46DF2"/>
    <w:rsid w:val="00A5031E"/>
    <w:rsid w:val="00A5069F"/>
    <w:rsid w:val="00A51755"/>
    <w:rsid w:val="00A51C91"/>
    <w:rsid w:val="00A52B5C"/>
    <w:rsid w:val="00A53944"/>
    <w:rsid w:val="00A5611A"/>
    <w:rsid w:val="00A56FC9"/>
    <w:rsid w:val="00A571DF"/>
    <w:rsid w:val="00A57219"/>
    <w:rsid w:val="00A57D4B"/>
    <w:rsid w:val="00A57D7D"/>
    <w:rsid w:val="00A60014"/>
    <w:rsid w:val="00A61229"/>
    <w:rsid w:val="00A617FB"/>
    <w:rsid w:val="00A62EF5"/>
    <w:rsid w:val="00A63618"/>
    <w:rsid w:val="00A63B63"/>
    <w:rsid w:val="00A656B6"/>
    <w:rsid w:val="00A6751B"/>
    <w:rsid w:val="00A67F5B"/>
    <w:rsid w:val="00A70ED8"/>
    <w:rsid w:val="00A71F2A"/>
    <w:rsid w:val="00A7209E"/>
    <w:rsid w:val="00A72BF8"/>
    <w:rsid w:val="00A72D94"/>
    <w:rsid w:val="00A730B9"/>
    <w:rsid w:val="00A73550"/>
    <w:rsid w:val="00A7363D"/>
    <w:rsid w:val="00A736A2"/>
    <w:rsid w:val="00A737FC"/>
    <w:rsid w:val="00A744C2"/>
    <w:rsid w:val="00A74AC6"/>
    <w:rsid w:val="00A75735"/>
    <w:rsid w:val="00A75AB3"/>
    <w:rsid w:val="00A75B1A"/>
    <w:rsid w:val="00A7611F"/>
    <w:rsid w:val="00A805CE"/>
    <w:rsid w:val="00A81309"/>
    <w:rsid w:val="00A81CB6"/>
    <w:rsid w:val="00A829FD"/>
    <w:rsid w:val="00A83447"/>
    <w:rsid w:val="00A8392E"/>
    <w:rsid w:val="00A839C2"/>
    <w:rsid w:val="00A87556"/>
    <w:rsid w:val="00A878BB"/>
    <w:rsid w:val="00A9013D"/>
    <w:rsid w:val="00A90C94"/>
    <w:rsid w:val="00A91F1F"/>
    <w:rsid w:val="00A9255D"/>
    <w:rsid w:val="00A92868"/>
    <w:rsid w:val="00A92FED"/>
    <w:rsid w:val="00A94D08"/>
    <w:rsid w:val="00A94DDB"/>
    <w:rsid w:val="00A96118"/>
    <w:rsid w:val="00A96243"/>
    <w:rsid w:val="00A96418"/>
    <w:rsid w:val="00A96F62"/>
    <w:rsid w:val="00AA063D"/>
    <w:rsid w:val="00AA11B9"/>
    <w:rsid w:val="00AA173E"/>
    <w:rsid w:val="00AA3C08"/>
    <w:rsid w:val="00AA4582"/>
    <w:rsid w:val="00AA543B"/>
    <w:rsid w:val="00AA587B"/>
    <w:rsid w:val="00AA5BF9"/>
    <w:rsid w:val="00AB0238"/>
    <w:rsid w:val="00AB0289"/>
    <w:rsid w:val="00AB0BD3"/>
    <w:rsid w:val="00AB161D"/>
    <w:rsid w:val="00AB3ADA"/>
    <w:rsid w:val="00AB4649"/>
    <w:rsid w:val="00AB5896"/>
    <w:rsid w:val="00AB689C"/>
    <w:rsid w:val="00AB6FAC"/>
    <w:rsid w:val="00AB72EE"/>
    <w:rsid w:val="00AB7A95"/>
    <w:rsid w:val="00AB7B34"/>
    <w:rsid w:val="00AC08E3"/>
    <w:rsid w:val="00AC1965"/>
    <w:rsid w:val="00AC264F"/>
    <w:rsid w:val="00AC3C65"/>
    <w:rsid w:val="00AC462B"/>
    <w:rsid w:val="00AC51D1"/>
    <w:rsid w:val="00AC56D8"/>
    <w:rsid w:val="00AC6670"/>
    <w:rsid w:val="00AC7E8F"/>
    <w:rsid w:val="00AD0739"/>
    <w:rsid w:val="00AD0A4C"/>
    <w:rsid w:val="00AD0A76"/>
    <w:rsid w:val="00AD1234"/>
    <w:rsid w:val="00AD2230"/>
    <w:rsid w:val="00AD2EEE"/>
    <w:rsid w:val="00AD3806"/>
    <w:rsid w:val="00AD3F5E"/>
    <w:rsid w:val="00AD455D"/>
    <w:rsid w:val="00AD50B2"/>
    <w:rsid w:val="00AD6960"/>
    <w:rsid w:val="00AD6DE9"/>
    <w:rsid w:val="00AD7099"/>
    <w:rsid w:val="00AD7A04"/>
    <w:rsid w:val="00AD7C67"/>
    <w:rsid w:val="00AE0331"/>
    <w:rsid w:val="00AE120D"/>
    <w:rsid w:val="00AE22E1"/>
    <w:rsid w:val="00AE253F"/>
    <w:rsid w:val="00AE2B0A"/>
    <w:rsid w:val="00AE3551"/>
    <w:rsid w:val="00AE37AE"/>
    <w:rsid w:val="00AE3957"/>
    <w:rsid w:val="00AE4B03"/>
    <w:rsid w:val="00AE5628"/>
    <w:rsid w:val="00AE5B89"/>
    <w:rsid w:val="00AE5D1C"/>
    <w:rsid w:val="00AE6ED3"/>
    <w:rsid w:val="00AE71C5"/>
    <w:rsid w:val="00AE75C7"/>
    <w:rsid w:val="00AE7BED"/>
    <w:rsid w:val="00AF1177"/>
    <w:rsid w:val="00AF12A7"/>
    <w:rsid w:val="00AF31C6"/>
    <w:rsid w:val="00AF362B"/>
    <w:rsid w:val="00AF4342"/>
    <w:rsid w:val="00AF47C4"/>
    <w:rsid w:val="00AF48BF"/>
    <w:rsid w:val="00AF6911"/>
    <w:rsid w:val="00AF7229"/>
    <w:rsid w:val="00AF78A0"/>
    <w:rsid w:val="00B00CE9"/>
    <w:rsid w:val="00B0101D"/>
    <w:rsid w:val="00B011AF"/>
    <w:rsid w:val="00B02E01"/>
    <w:rsid w:val="00B032E7"/>
    <w:rsid w:val="00B0484D"/>
    <w:rsid w:val="00B04D6E"/>
    <w:rsid w:val="00B053A8"/>
    <w:rsid w:val="00B05EAF"/>
    <w:rsid w:val="00B06B23"/>
    <w:rsid w:val="00B07CEF"/>
    <w:rsid w:val="00B07E1B"/>
    <w:rsid w:val="00B07E21"/>
    <w:rsid w:val="00B107DC"/>
    <w:rsid w:val="00B10D91"/>
    <w:rsid w:val="00B13DDA"/>
    <w:rsid w:val="00B14A3D"/>
    <w:rsid w:val="00B163D3"/>
    <w:rsid w:val="00B20069"/>
    <w:rsid w:val="00B20196"/>
    <w:rsid w:val="00B203D7"/>
    <w:rsid w:val="00B20AB6"/>
    <w:rsid w:val="00B211BD"/>
    <w:rsid w:val="00B2183F"/>
    <w:rsid w:val="00B21EB1"/>
    <w:rsid w:val="00B2271C"/>
    <w:rsid w:val="00B2295A"/>
    <w:rsid w:val="00B24022"/>
    <w:rsid w:val="00B24EBD"/>
    <w:rsid w:val="00B253EF"/>
    <w:rsid w:val="00B253F4"/>
    <w:rsid w:val="00B271CE"/>
    <w:rsid w:val="00B27615"/>
    <w:rsid w:val="00B30514"/>
    <w:rsid w:val="00B31CAC"/>
    <w:rsid w:val="00B32E4A"/>
    <w:rsid w:val="00B33288"/>
    <w:rsid w:val="00B33341"/>
    <w:rsid w:val="00B33AE5"/>
    <w:rsid w:val="00B33E2B"/>
    <w:rsid w:val="00B340D3"/>
    <w:rsid w:val="00B34B4B"/>
    <w:rsid w:val="00B3608F"/>
    <w:rsid w:val="00B366EA"/>
    <w:rsid w:val="00B3684D"/>
    <w:rsid w:val="00B36A0E"/>
    <w:rsid w:val="00B36F13"/>
    <w:rsid w:val="00B40B45"/>
    <w:rsid w:val="00B42F52"/>
    <w:rsid w:val="00B46B29"/>
    <w:rsid w:val="00B46CE1"/>
    <w:rsid w:val="00B46D86"/>
    <w:rsid w:val="00B471C1"/>
    <w:rsid w:val="00B47202"/>
    <w:rsid w:val="00B47998"/>
    <w:rsid w:val="00B5008B"/>
    <w:rsid w:val="00B502DF"/>
    <w:rsid w:val="00B5036A"/>
    <w:rsid w:val="00B50380"/>
    <w:rsid w:val="00B515FF"/>
    <w:rsid w:val="00B51DE2"/>
    <w:rsid w:val="00B52601"/>
    <w:rsid w:val="00B52768"/>
    <w:rsid w:val="00B532B3"/>
    <w:rsid w:val="00B53C70"/>
    <w:rsid w:val="00B55398"/>
    <w:rsid w:val="00B57459"/>
    <w:rsid w:val="00B578BF"/>
    <w:rsid w:val="00B6018B"/>
    <w:rsid w:val="00B6061C"/>
    <w:rsid w:val="00B60C97"/>
    <w:rsid w:val="00B616B8"/>
    <w:rsid w:val="00B61745"/>
    <w:rsid w:val="00B61C8D"/>
    <w:rsid w:val="00B61FE5"/>
    <w:rsid w:val="00B6286B"/>
    <w:rsid w:val="00B631FC"/>
    <w:rsid w:val="00B64400"/>
    <w:rsid w:val="00B646E3"/>
    <w:rsid w:val="00B654EE"/>
    <w:rsid w:val="00B65529"/>
    <w:rsid w:val="00B65CEA"/>
    <w:rsid w:val="00B66967"/>
    <w:rsid w:val="00B700B7"/>
    <w:rsid w:val="00B71476"/>
    <w:rsid w:val="00B71BD1"/>
    <w:rsid w:val="00B72E63"/>
    <w:rsid w:val="00B73234"/>
    <w:rsid w:val="00B7344B"/>
    <w:rsid w:val="00B7344E"/>
    <w:rsid w:val="00B73F9F"/>
    <w:rsid w:val="00B7456A"/>
    <w:rsid w:val="00B75501"/>
    <w:rsid w:val="00B76FF2"/>
    <w:rsid w:val="00B779A0"/>
    <w:rsid w:val="00B80B5D"/>
    <w:rsid w:val="00B820DE"/>
    <w:rsid w:val="00B8215F"/>
    <w:rsid w:val="00B82F17"/>
    <w:rsid w:val="00B831FC"/>
    <w:rsid w:val="00B832B6"/>
    <w:rsid w:val="00B836D9"/>
    <w:rsid w:val="00B84CD3"/>
    <w:rsid w:val="00B85E51"/>
    <w:rsid w:val="00B86E6B"/>
    <w:rsid w:val="00B873AF"/>
    <w:rsid w:val="00B90EAA"/>
    <w:rsid w:val="00B937A8"/>
    <w:rsid w:val="00B93B1C"/>
    <w:rsid w:val="00B93D05"/>
    <w:rsid w:val="00B956DE"/>
    <w:rsid w:val="00B961D9"/>
    <w:rsid w:val="00B9627D"/>
    <w:rsid w:val="00B96C6A"/>
    <w:rsid w:val="00BA010D"/>
    <w:rsid w:val="00BA2302"/>
    <w:rsid w:val="00BA2579"/>
    <w:rsid w:val="00BA28E3"/>
    <w:rsid w:val="00BA2C68"/>
    <w:rsid w:val="00BA32FE"/>
    <w:rsid w:val="00BA6592"/>
    <w:rsid w:val="00BA7524"/>
    <w:rsid w:val="00BB0443"/>
    <w:rsid w:val="00BB0834"/>
    <w:rsid w:val="00BB2473"/>
    <w:rsid w:val="00BB2B1F"/>
    <w:rsid w:val="00BB3578"/>
    <w:rsid w:val="00BB360A"/>
    <w:rsid w:val="00BB38EC"/>
    <w:rsid w:val="00BB4415"/>
    <w:rsid w:val="00BB50E2"/>
    <w:rsid w:val="00BB5705"/>
    <w:rsid w:val="00BB59CA"/>
    <w:rsid w:val="00BB6B1C"/>
    <w:rsid w:val="00BB729A"/>
    <w:rsid w:val="00BC05E0"/>
    <w:rsid w:val="00BC138C"/>
    <w:rsid w:val="00BC18E1"/>
    <w:rsid w:val="00BC345A"/>
    <w:rsid w:val="00BC352E"/>
    <w:rsid w:val="00BC39D5"/>
    <w:rsid w:val="00BC4A88"/>
    <w:rsid w:val="00BC6781"/>
    <w:rsid w:val="00BC7B2E"/>
    <w:rsid w:val="00BC7E11"/>
    <w:rsid w:val="00BD262C"/>
    <w:rsid w:val="00BD2772"/>
    <w:rsid w:val="00BD3823"/>
    <w:rsid w:val="00BD4999"/>
    <w:rsid w:val="00BD68EC"/>
    <w:rsid w:val="00BE1394"/>
    <w:rsid w:val="00BE2549"/>
    <w:rsid w:val="00BE2E81"/>
    <w:rsid w:val="00BE4229"/>
    <w:rsid w:val="00BE5CEF"/>
    <w:rsid w:val="00BE748D"/>
    <w:rsid w:val="00BF044B"/>
    <w:rsid w:val="00BF0738"/>
    <w:rsid w:val="00BF0995"/>
    <w:rsid w:val="00BF0F2B"/>
    <w:rsid w:val="00BF12D9"/>
    <w:rsid w:val="00BF1315"/>
    <w:rsid w:val="00BF1B48"/>
    <w:rsid w:val="00BF1C17"/>
    <w:rsid w:val="00BF3FE2"/>
    <w:rsid w:val="00BF4838"/>
    <w:rsid w:val="00BF5435"/>
    <w:rsid w:val="00BF568F"/>
    <w:rsid w:val="00BF6893"/>
    <w:rsid w:val="00BF68C5"/>
    <w:rsid w:val="00BF716D"/>
    <w:rsid w:val="00C000C6"/>
    <w:rsid w:val="00C00169"/>
    <w:rsid w:val="00C0059D"/>
    <w:rsid w:val="00C01415"/>
    <w:rsid w:val="00C017AE"/>
    <w:rsid w:val="00C02DAB"/>
    <w:rsid w:val="00C03462"/>
    <w:rsid w:val="00C03DC3"/>
    <w:rsid w:val="00C04ECB"/>
    <w:rsid w:val="00C05DFD"/>
    <w:rsid w:val="00C05EC9"/>
    <w:rsid w:val="00C06D1F"/>
    <w:rsid w:val="00C06D85"/>
    <w:rsid w:val="00C07FB7"/>
    <w:rsid w:val="00C107A5"/>
    <w:rsid w:val="00C10D07"/>
    <w:rsid w:val="00C117F3"/>
    <w:rsid w:val="00C11AE1"/>
    <w:rsid w:val="00C11F31"/>
    <w:rsid w:val="00C136FD"/>
    <w:rsid w:val="00C13D2D"/>
    <w:rsid w:val="00C14C41"/>
    <w:rsid w:val="00C15634"/>
    <w:rsid w:val="00C17222"/>
    <w:rsid w:val="00C23045"/>
    <w:rsid w:val="00C249B6"/>
    <w:rsid w:val="00C2502C"/>
    <w:rsid w:val="00C2563C"/>
    <w:rsid w:val="00C25F82"/>
    <w:rsid w:val="00C265E2"/>
    <w:rsid w:val="00C26D15"/>
    <w:rsid w:val="00C27A3B"/>
    <w:rsid w:val="00C3021A"/>
    <w:rsid w:val="00C3039A"/>
    <w:rsid w:val="00C31D86"/>
    <w:rsid w:val="00C31D9E"/>
    <w:rsid w:val="00C31E9C"/>
    <w:rsid w:val="00C3240A"/>
    <w:rsid w:val="00C32716"/>
    <w:rsid w:val="00C32BDA"/>
    <w:rsid w:val="00C32DC8"/>
    <w:rsid w:val="00C33A50"/>
    <w:rsid w:val="00C34F7C"/>
    <w:rsid w:val="00C35173"/>
    <w:rsid w:val="00C35DE3"/>
    <w:rsid w:val="00C37387"/>
    <w:rsid w:val="00C375DF"/>
    <w:rsid w:val="00C375E0"/>
    <w:rsid w:val="00C37F89"/>
    <w:rsid w:val="00C4055E"/>
    <w:rsid w:val="00C40948"/>
    <w:rsid w:val="00C40962"/>
    <w:rsid w:val="00C40DA8"/>
    <w:rsid w:val="00C40F76"/>
    <w:rsid w:val="00C42CE0"/>
    <w:rsid w:val="00C42F3E"/>
    <w:rsid w:val="00C4369F"/>
    <w:rsid w:val="00C4380C"/>
    <w:rsid w:val="00C45303"/>
    <w:rsid w:val="00C459A7"/>
    <w:rsid w:val="00C4658E"/>
    <w:rsid w:val="00C465F0"/>
    <w:rsid w:val="00C46CB5"/>
    <w:rsid w:val="00C47282"/>
    <w:rsid w:val="00C47AC8"/>
    <w:rsid w:val="00C47B0A"/>
    <w:rsid w:val="00C517DC"/>
    <w:rsid w:val="00C52161"/>
    <w:rsid w:val="00C53374"/>
    <w:rsid w:val="00C53CCF"/>
    <w:rsid w:val="00C548F3"/>
    <w:rsid w:val="00C54FB8"/>
    <w:rsid w:val="00C56183"/>
    <w:rsid w:val="00C5676B"/>
    <w:rsid w:val="00C56AE3"/>
    <w:rsid w:val="00C60154"/>
    <w:rsid w:val="00C602D8"/>
    <w:rsid w:val="00C61D79"/>
    <w:rsid w:val="00C62423"/>
    <w:rsid w:val="00C626B7"/>
    <w:rsid w:val="00C62B52"/>
    <w:rsid w:val="00C62F62"/>
    <w:rsid w:val="00C63568"/>
    <w:rsid w:val="00C644E4"/>
    <w:rsid w:val="00C65637"/>
    <w:rsid w:val="00C6569A"/>
    <w:rsid w:val="00C65922"/>
    <w:rsid w:val="00C66388"/>
    <w:rsid w:val="00C6644C"/>
    <w:rsid w:val="00C674C5"/>
    <w:rsid w:val="00C67717"/>
    <w:rsid w:val="00C71573"/>
    <w:rsid w:val="00C72928"/>
    <w:rsid w:val="00C734DA"/>
    <w:rsid w:val="00C74516"/>
    <w:rsid w:val="00C7470D"/>
    <w:rsid w:val="00C7518D"/>
    <w:rsid w:val="00C75D33"/>
    <w:rsid w:val="00C75F42"/>
    <w:rsid w:val="00C775A4"/>
    <w:rsid w:val="00C77DAC"/>
    <w:rsid w:val="00C804D9"/>
    <w:rsid w:val="00C8136A"/>
    <w:rsid w:val="00C82A56"/>
    <w:rsid w:val="00C82EB4"/>
    <w:rsid w:val="00C8456C"/>
    <w:rsid w:val="00C8516E"/>
    <w:rsid w:val="00C866E9"/>
    <w:rsid w:val="00C869BB"/>
    <w:rsid w:val="00C878B4"/>
    <w:rsid w:val="00C900ED"/>
    <w:rsid w:val="00C90821"/>
    <w:rsid w:val="00C9194F"/>
    <w:rsid w:val="00C919E6"/>
    <w:rsid w:val="00C9304D"/>
    <w:rsid w:val="00C930FD"/>
    <w:rsid w:val="00C93A91"/>
    <w:rsid w:val="00C93C17"/>
    <w:rsid w:val="00C94636"/>
    <w:rsid w:val="00C94698"/>
    <w:rsid w:val="00C947E3"/>
    <w:rsid w:val="00C95A72"/>
    <w:rsid w:val="00C95CB4"/>
    <w:rsid w:val="00C95D7E"/>
    <w:rsid w:val="00C95F89"/>
    <w:rsid w:val="00C9759E"/>
    <w:rsid w:val="00C97A62"/>
    <w:rsid w:val="00CA0928"/>
    <w:rsid w:val="00CA0DB6"/>
    <w:rsid w:val="00CA15EC"/>
    <w:rsid w:val="00CA1ABE"/>
    <w:rsid w:val="00CA3C14"/>
    <w:rsid w:val="00CA40F7"/>
    <w:rsid w:val="00CA4752"/>
    <w:rsid w:val="00CA4A47"/>
    <w:rsid w:val="00CA5514"/>
    <w:rsid w:val="00CA6421"/>
    <w:rsid w:val="00CA6A61"/>
    <w:rsid w:val="00CB2E8B"/>
    <w:rsid w:val="00CB39E2"/>
    <w:rsid w:val="00CB401C"/>
    <w:rsid w:val="00CB4A02"/>
    <w:rsid w:val="00CB60C1"/>
    <w:rsid w:val="00CB707B"/>
    <w:rsid w:val="00CB7284"/>
    <w:rsid w:val="00CC03E7"/>
    <w:rsid w:val="00CC0FC7"/>
    <w:rsid w:val="00CC15BC"/>
    <w:rsid w:val="00CC1785"/>
    <w:rsid w:val="00CC36F6"/>
    <w:rsid w:val="00CC4F63"/>
    <w:rsid w:val="00CC598E"/>
    <w:rsid w:val="00CC6C12"/>
    <w:rsid w:val="00CD0318"/>
    <w:rsid w:val="00CD0B65"/>
    <w:rsid w:val="00CD1B83"/>
    <w:rsid w:val="00CD1CC5"/>
    <w:rsid w:val="00CD43E9"/>
    <w:rsid w:val="00CD4B7C"/>
    <w:rsid w:val="00CD4DA0"/>
    <w:rsid w:val="00CD5A68"/>
    <w:rsid w:val="00CD6D51"/>
    <w:rsid w:val="00CD7554"/>
    <w:rsid w:val="00CD7BAC"/>
    <w:rsid w:val="00CE0BD1"/>
    <w:rsid w:val="00CE0DBD"/>
    <w:rsid w:val="00CE12A0"/>
    <w:rsid w:val="00CE3562"/>
    <w:rsid w:val="00CE3AA8"/>
    <w:rsid w:val="00CE50B3"/>
    <w:rsid w:val="00CE52FD"/>
    <w:rsid w:val="00CE72BF"/>
    <w:rsid w:val="00CE7B24"/>
    <w:rsid w:val="00CE7E0A"/>
    <w:rsid w:val="00CF0462"/>
    <w:rsid w:val="00CF04DB"/>
    <w:rsid w:val="00CF0E99"/>
    <w:rsid w:val="00CF106B"/>
    <w:rsid w:val="00CF22AB"/>
    <w:rsid w:val="00CF3D68"/>
    <w:rsid w:val="00CF4749"/>
    <w:rsid w:val="00CF591B"/>
    <w:rsid w:val="00CF594C"/>
    <w:rsid w:val="00CF5EA7"/>
    <w:rsid w:val="00CF72AC"/>
    <w:rsid w:val="00CF72D0"/>
    <w:rsid w:val="00D013F3"/>
    <w:rsid w:val="00D019D8"/>
    <w:rsid w:val="00D02B47"/>
    <w:rsid w:val="00D04C97"/>
    <w:rsid w:val="00D06DD2"/>
    <w:rsid w:val="00D06F91"/>
    <w:rsid w:val="00D06FBD"/>
    <w:rsid w:val="00D1094F"/>
    <w:rsid w:val="00D10DDE"/>
    <w:rsid w:val="00D10F8E"/>
    <w:rsid w:val="00D11698"/>
    <w:rsid w:val="00D12368"/>
    <w:rsid w:val="00D12B81"/>
    <w:rsid w:val="00D133C8"/>
    <w:rsid w:val="00D14A10"/>
    <w:rsid w:val="00D14A2E"/>
    <w:rsid w:val="00D14B05"/>
    <w:rsid w:val="00D17138"/>
    <w:rsid w:val="00D17564"/>
    <w:rsid w:val="00D17871"/>
    <w:rsid w:val="00D203A9"/>
    <w:rsid w:val="00D204F2"/>
    <w:rsid w:val="00D21C5D"/>
    <w:rsid w:val="00D230AF"/>
    <w:rsid w:val="00D232DC"/>
    <w:rsid w:val="00D23AA0"/>
    <w:rsid w:val="00D23D09"/>
    <w:rsid w:val="00D23F9E"/>
    <w:rsid w:val="00D25400"/>
    <w:rsid w:val="00D2622B"/>
    <w:rsid w:val="00D2744A"/>
    <w:rsid w:val="00D27962"/>
    <w:rsid w:val="00D30FCB"/>
    <w:rsid w:val="00D313E2"/>
    <w:rsid w:val="00D32E0E"/>
    <w:rsid w:val="00D34201"/>
    <w:rsid w:val="00D34988"/>
    <w:rsid w:val="00D36B30"/>
    <w:rsid w:val="00D37652"/>
    <w:rsid w:val="00D3765C"/>
    <w:rsid w:val="00D37DA1"/>
    <w:rsid w:val="00D40541"/>
    <w:rsid w:val="00D40EC6"/>
    <w:rsid w:val="00D41194"/>
    <w:rsid w:val="00D4138F"/>
    <w:rsid w:val="00D41AC6"/>
    <w:rsid w:val="00D426A2"/>
    <w:rsid w:val="00D42B60"/>
    <w:rsid w:val="00D432A9"/>
    <w:rsid w:val="00D43877"/>
    <w:rsid w:val="00D43F74"/>
    <w:rsid w:val="00D448AF"/>
    <w:rsid w:val="00D45595"/>
    <w:rsid w:val="00D4576C"/>
    <w:rsid w:val="00D45F20"/>
    <w:rsid w:val="00D46D9A"/>
    <w:rsid w:val="00D47339"/>
    <w:rsid w:val="00D504F3"/>
    <w:rsid w:val="00D51788"/>
    <w:rsid w:val="00D5319F"/>
    <w:rsid w:val="00D53429"/>
    <w:rsid w:val="00D534CB"/>
    <w:rsid w:val="00D53E80"/>
    <w:rsid w:val="00D546FE"/>
    <w:rsid w:val="00D548DC"/>
    <w:rsid w:val="00D55DD9"/>
    <w:rsid w:val="00D56629"/>
    <w:rsid w:val="00D568C6"/>
    <w:rsid w:val="00D569F9"/>
    <w:rsid w:val="00D571A7"/>
    <w:rsid w:val="00D613AC"/>
    <w:rsid w:val="00D63096"/>
    <w:rsid w:val="00D63DCF"/>
    <w:rsid w:val="00D65574"/>
    <w:rsid w:val="00D65BD6"/>
    <w:rsid w:val="00D65FFA"/>
    <w:rsid w:val="00D7080B"/>
    <w:rsid w:val="00D70CFB"/>
    <w:rsid w:val="00D71189"/>
    <w:rsid w:val="00D71443"/>
    <w:rsid w:val="00D714E5"/>
    <w:rsid w:val="00D72314"/>
    <w:rsid w:val="00D726AE"/>
    <w:rsid w:val="00D7536B"/>
    <w:rsid w:val="00D7543B"/>
    <w:rsid w:val="00D7543D"/>
    <w:rsid w:val="00D76046"/>
    <w:rsid w:val="00D761B2"/>
    <w:rsid w:val="00D768EC"/>
    <w:rsid w:val="00D76A0F"/>
    <w:rsid w:val="00D76C72"/>
    <w:rsid w:val="00D76CE6"/>
    <w:rsid w:val="00D76D72"/>
    <w:rsid w:val="00D76FE1"/>
    <w:rsid w:val="00D76FEB"/>
    <w:rsid w:val="00D77B13"/>
    <w:rsid w:val="00D80A41"/>
    <w:rsid w:val="00D8177A"/>
    <w:rsid w:val="00D81EE8"/>
    <w:rsid w:val="00D82C8B"/>
    <w:rsid w:val="00D8474E"/>
    <w:rsid w:val="00D84829"/>
    <w:rsid w:val="00D84B51"/>
    <w:rsid w:val="00D8685C"/>
    <w:rsid w:val="00D8732D"/>
    <w:rsid w:val="00D900B3"/>
    <w:rsid w:val="00D9105C"/>
    <w:rsid w:val="00D91A95"/>
    <w:rsid w:val="00D92D99"/>
    <w:rsid w:val="00D937A4"/>
    <w:rsid w:val="00D93F4B"/>
    <w:rsid w:val="00D93FC9"/>
    <w:rsid w:val="00D93FDC"/>
    <w:rsid w:val="00D949C3"/>
    <w:rsid w:val="00D94E10"/>
    <w:rsid w:val="00D968D3"/>
    <w:rsid w:val="00D96EA3"/>
    <w:rsid w:val="00D9727F"/>
    <w:rsid w:val="00D97900"/>
    <w:rsid w:val="00DA0294"/>
    <w:rsid w:val="00DA0622"/>
    <w:rsid w:val="00DA1065"/>
    <w:rsid w:val="00DA1131"/>
    <w:rsid w:val="00DA1BE4"/>
    <w:rsid w:val="00DA1E50"/>
    <w:rsid w:val="00DA29C4"/>
    <w:rsid w:val="00DA3A8C"/>
    <w:rsid w:val="00DA4446"/>
    <w:rsid w:val="00DA5753"/>
    <w:rsid w:val="00DA64F8"/>
    <w:rsid w:val="00DA7C4E"/>
    <w:rsid w:val="00DA7F1B"/>
    <w:rsid w:val="00DB0559"/>
    <w:rsid w:val="00DB1836"/>
    <w:rsid w:val="00DB2467"/>
    <w:rsid w:val="00DB2531"/>
    <w:rsid w:val="00DB2F43"/>
    <w:rsid w:val="00DB4A23"/>
    <w:rsid w:val="00DB514A"/>
    <w:rsid w:val="00DB54B7"/>
    <w:rsid w:val="00DB5E93"/>
    <w:rsid w:val="00DB619A"/>
    <w:rsid w:val="00DB75E1"/>
    <w:rsid w:val="00DC1126"/>
    <w:rsid w:val="00DC12DD"/>
    <w:rsid w:val="00DC1924"/>
    <w:rsid w:val="00DC19AE"/>
    <w:rsid w:val="00DC217A"/>
    <w:rsid w:val="00DC2C00"/>
    <w:rsid w:val="00DC4B4D"/>
    <w:rsid w:val="00DC56EB"/>
    <w:rsid w:val="00DC6525"/>
    <w:rsid w:val="00DD0840"/>
    <w:rsid w:val="00DD09EA"/>
    <w:rsid w:val="00DD0DDE"/>
    <w:rsid w:val="00DD1AD7"/>
    <w:rsid w:val="00DD2CF3"/>
    <w:rsid w:val="00DD2FB5"/>
    <w:rsid w:val="00DD2FE6"/>
    <w:rsid w:val="00DD4F3C"/>
    <w:rsid w:val="00DD51FF"/>
    <w:rsid w:val="00DD523E"/>
    <w:rsid w:val="00DD5723"/>
    <w:rsid w:val="00DD5AD8"/>
    <w:rsid w:val="00DD5E32"/>
    <w:rsid w:val="00DD6A4D"/>
    <w:rsid w:val="00DD6B5C"/>
    <w:rsid w:val="00DD7A6E"/>
    <w:rsid w:val="00DE080A"/>
    <w:rsid w:val="00DE0B23"/>
    <w:rsid w:val="00DE2594"/>
    <w:rsid w:val="00DE2DE4"/>
    <w:rsid w:val="00DE3059"/>
    <w:rsid w:val="00DE46AD"/>
    <w:rsid w:val="00DE52C1"/>
    <w:rsid w:val="00DE54F0"/>
    <w:rsid w:val="00DE6D1D"/>
    <w:rsid w:val="00DE709C"/>
    <w:rsid w:val="00DE751D"/>
    <w:rsid w:val="00DE7573"/>
    <w:rsid w:val="00DE7ED3"/>
    <w:rsid w:val="00DF03A7"/>
    <w:rsid w:val="00DF078E"/>
    <w:rsid w:val="00DF1A4B"/>
    <w:rsid w:val="00DF1C9A"/>
    <w:rsid w:val="00DF2433"/>
    <w:rsid w:val="00DF3621"/>
    <w:rsid w:val="00DF3917"/>
    <w:rsid w:val="00DF7A4E"/>
    <w:rsid w:val="00DF7F70"/>
    <w:rsid w:val="00E004AC"/>
    <w:rsid w:val="00E00C81"/>
    <w:rsid w:val="00E0175B"/>
    <w:rsid w:val="00E01B56"/>
    <w:rsid w:val="00E01BF5"/>
    <w:rsid w:val="00E0215E"/>
    <w:rsid w:val="00E023EC"/>
    <w:rsid w:val="00E033A7"/>
    <w:rsid w:val="00E03B2A"/>
    <w:rsid w:val="00E04294"/>
    <w:rsid w:val="00E060FC"/>
    <w:rsid w:val="00E114F9"/>
    <w:rsid w:val="00E11F6A"/>
    <w:rsid w:val="00E12D6C"/>
    <w:rsid w:val="00E12ED2"/>
    <w:rsid w:val="00E1461B"/>
    <w:rsid w:val="00E166F0"/>
    <w:rsid w:val="00E16E89"/>
    <w:rsid w:val="00E17F6F"/>
    <w:rsid w:val="00E2011A"/>
    <w:rsid w:val="00E201A2"/>
    <w:rsid w:val="00E208AB"/>
    <w:rsid w:val="00E221D6"/>
    <w:rsid w:val="00E22433"/>
    <w:rsid w:val="00E22714"/>
    <w:rsid w:val="00E22B05"/>
    <w:rsid w:val="00E22E2F"/>
    <w:rsid w:val="00E23A05"/>
    <w:rsid w:val="00E23B72"/>
    <w:rsid w:val="00E255DB"/>
    <w:rsid w:val="00E260AD"/>
    <w:rsid w:val="00E26179"/>
    <w:rsid w:val="00E26C3F"/>
    <w:rsid w:val="00E3037D"/>
    <w:rsid w:val="00E313F3"/>
    <w:rsid w:val="00E32429"/>
    <w:rsid w:val="00E3252D"/>
    <w:rsid w:val="00E32A73"/>
    <w:rsid w:val="00E32E84"/>
    <w:rsid w:val="00E33B31"/>
    <w:rsid w:val="00E34E9A"/>
    <w:rsid w:val="00E350DF"/>
    <w:rsid w:val="00E3532A"/>
    <w:rsid w:val="00E363D0"/>
    <w:rsid w:val="00E40A05"/>
    <w:rsid w:val="00E419F1"/>
    <w:rsid w:val="00E41EF2"/>
    <w:rsid w:val="00E42481"/>
    <w:rsid w:val="00E43251"/>
    <w:rsid w:val="00E43C33"/>
    <w:rsid w:val="00E449B7"/>
    <w:rsid w:val="00E4784D"/>
    <w:rsid w:val="00E479D4"/>
    <w:rsid w:val="00E47D61"/>
    <w:rsid w:val="00E50C9B"/>
    <w:rsid w:val="00E52073"/>
    <w:rsid w:val="00E527B0"/>
    <w:rsid w:val="00E52DCB"/>
    <w:rsid w:val="00E53BC6"/>
    <w:rsid w:val="00E55D35"/>
    <w:rsid w:val="00E60F3A"/>
    <w:rsid w:val="00E61903"/>
    <w:rsid w:val="00E61D87"/>
    <w:rsid w:val="00E62E1F"/>
    <w:rsid w:val="00E644DC"/>
    <w:rsid w:val="00E653A8"/>
    <w:rsid w:val="00E66624"/>
    <w:rsid w:val="00E66E8C"/>
    <w:rsid w:val="00E7015C"/>
    <w:rsid w:val="00E70B00"/>
    <w:rsid w:val="00E712DF"/>
    <w:rsid w:val="00E71A3D"/>
    <w:rsid w:val="00E72EB9"/>
    <w:rsid w:val="00E7318A"/>
    <w:rsid w:val="00E73BCC"/>
    <w:rsid w:val="00E73F35"/>
    <w:rsid w:val="00E74BB4"/>
    <w:rsid w:val="00E74C4F"/>
    <w:rsid w:val="00E74C86"/>
    <w:rsid w:val="00E75758"/>
    <w:rsid w:val="00E7741F"/>
    <w:rsid w:val="00E77426"/>
    <w:rsid w:val="00E77CCE"/>
    <w:rsid w:val="00E80976"/>
    <w:rsid w:val="00E82307"/>
    <w:rsid w:val="00E82BD1"/>
    <w:rsid w:val="00E82E39"/>
    <w:rsid w:val="00E8339A"/>
    <w:rsid w:val="00E83989"/>
    <w:rsid w:val="00E84BE0"/>
    <w:rsid w:val="00E85C5F"/>
    <w:rsid w:val="00E86CF7"/>
    <w:rsid w:val="00E86EB6"/>
    <w:rsid w:val="00E86F13"/>
    <w:rsid w:val="00E872A8"/>
    <w:rsid w:val="00E8784D"/>
    <w:rsid w:val="00E901F0"/>
    <w:rsid w:val="00E90A23"/>
    <w:rsid w:val="00E91110"/>
    <w:rsid w:val="00E9132D"/>
    <w:rsid w:val="00E91DCC"/>
    <w:rsid w:val="00E9203F"/>
    <w:rsid w:val="00E93124"/>
    <w:rsid w:val="00E93C40"/>
    <w:rsid w:val="00E93D29"/>
    <w:rsid w:val="00E9426B"/>
    <w:rsid w:val="00E94CDB"/>
    <w:rsid w:val="00E969CC"/>
    <w:rsid w:val="00E96BE1"/>
    <w:rsid w:val="00E97A08"/>
    <w:rsid w:val="00EA06E3"/>
    <w:rsid w:val="00EA0AAC"/>
    <w:rsid w:val="00EA1BBD"/>
    <w:rsid w:val="00EA223C"/>
    <w:rsid w:val="00EA2F12"/>
    <w:rsid w:val="00EA456E"/>
    <w:rsid w:val="00EA4663"/>
    <w:rsid w:val="00EA4958"/>
    <w:rsid w:val="00EA4F4F"/>
    <w:rsid w:val="00EA588C"/>
    <w:rsid w:val="00EA73B1"/>
    <w:rsid w:val="00EA7CB1"/>
    <w:rsid w:val="00EB105B"/>
    <w:rsid w:val="00EB1B86"/>
    <w:rsid w:val="00EB20CF"/>
    <w:rsid w:val="00EB2B85"/>
    <w:rsid w:val="00EB2BE7"/>
    <w:rsid w:val="00EB2C06"/>
    <w:rsid w:val="00EB3235"/>
    <w:rsid w:val="00EB3D30"/>
    <w:rsid w:val="00EB469A"/>
    <w:rsid w:val="00EB479F"/>
    <w:rsid w:val="00EB59A0"/>
    <w:rsid w:val="00EB6D44"/>
    <w:rsid w:val="00EC1D51"/>
    <w:rsid w:val="00EC223A"/>
    <w:rsid w:val="00EC61DD"/>
    <w:rsid w:val="00EC6DC2"/>
    <w:rsid w:val="00ED0202"/>
    <w:rsid w:val="00ED0707"/>
    <w:rsid w:val="00ED0B79"/>
    <w:rsid w:val="00ED20DB"/>
    <w:rsid w:val="00ED29E7"/>
    <w:rsid w:val="00ED32A1"/>
    <w:rsid w:val="00ED34D6"/>
    <w:rsid w:val="00ED3E5D"/>
    <w:rsid w:val="00ED4614"/>
    <w:rsid w:val="00ED4718"/>
    <w:rsid w:val="00ED4C66"/>
    <w:rsid w:val="00ED5B87"/>
    <w:rsid w:val="00ED5C35"/>
    <w:rsid w:val="00ED6FEE"/>
    <w:rsid w:val="00ED76AA"/>
    <w:rsid w:val="00EE0377"/>
    <w:rsid w:val="00EE126C"/>
    <w:rsid w:val="00EE1BB6"/>
    <w:rsid w:val="00EE3BD3"/>
    <w:rsid w:val="00EE3CFB"/>
    <w:rsid w:val="00EE4C26"/>
    <w:rsid w:val="00EE4CA8"/>
    <w:rsid w:val="00EE561C"/>
    <w:rsid w:val="00EE61CF"/>
    <w:rsid w:val="00EE6360"/>
    <w:rsid w:val="00EF020C"/>
    <w:rsid w:val="00EF21F6"/>
    <w:rsid w:val="00EF2857"/>
    <w:rsid w:val="00EF28EE"/>
    <w:rsid w:val="00EF32E3"/>
    <w:rsid w:val="00EF3419"/>
    <w:rsid w:val="00EF410E"/>
    <w:rsid w:val="00EF485F"/>
    <w:rsid w:val="00EF4AC1"/>
    <w:rsid w:val="00EF521B"/>
    <w:rsid w:val="00EF5A97"/>
    <w:rsid w:val="00EF64F8"/>
    <w:rsid w:val="00EF6A2C"/>
    <w:rsid w:val="00EF6B11"/>
    <w:rsid w:val="00EF6E24"/>
    <w:rsid w:val="00EF7072"/>
    <w:rsid w:val="00EF748D"/>
    <w:rsid w:val="00EF789E"/>
    <w:rsid w:val="00F008CA"/>
    <w:rsid w:val="00F01D83"/>
    <w:rsid w:val="00F020CE"/>
    <w:rsid w:val="00F028C2"/>
    <w:rsid w:val="00F03736"/>
    <w:rsid w:val="00F03B50"/>
    <w:rsid w:val="00F04410"/>
    <w:rsid w:val="00F0503C"/>
    <w:rsid w:val="00F066BF"/>
    <w:rsid w:val="00F070C4"/>
    <w:rsid w:val="00F0736B"/>
    <w:rsid w:val="00F07A8D"/>
    <w:rsid w:val="00F10A5D"/>
    <w:rsid w:val="00F1142A"/>
    <w:rsid w:val="00F119E1"/>
    <w:rsid w:val="00F11A98"/>
    <w:rsid w:val="00F11F40"/>
    <w:rsid w:val="00F133AE"/>
    <w:rsid w:val="00F1423C"/>
    <w:rsid w:val="00F156AC"/>
    <w:rsid w:val="00F15D43"/>
    <w:rsid w:val="00F17180"/>
    <w:rsid w:val="00F17D6F"/>
    <w:rsid w:val="00F209CE"/>
    <w:rsid w:val="00F20C03"/>
    <w:rsid w:val="00F20DA8"/>
    <w:rsid w:val="00F212D0"/>
    <w:rsid w:val="00F21526"/>
    <w:rsid w:val="00F2208B"/>
    <w:rsid w:val="00F221B1"/>
    <w:rsid w:val="00F22698"/>
    <w:rsid w:val="00F22B1F"/>
    <w:rsid w:val="00F23051"/>
    <w:rsid w:val="00F232C3"/>
    <w:rsid w:val="00F249BF"/>
    <w:rsid w:val="00F251B9"/>
    <w:rsid w:val="00F25690"/>
    <w:rsid w:val="00F25F84"/>
    <w:rsid w:val="00F26C25"/>
    <w:rsid w:val="00F277D0"/>
    <w:rsid w:val="00F31466"/>
    <w:rsid w:val="00F32332"/>
    <w:rsid w:val="00F33116"/>
    <w:rsid w:val="00F34A55"/>
    <w:rsid w:val="00F34CD1"/>
    <w:rsid w:val="00F35836"/>
    <w:rsid w:val="00F36639"/>
    <w:rsid w:val="00F36ED2"/>
    <w:rsid w:val="00F3726C"/>
    <w:rsid w:val="00F409C2"/>
    <w:rsid w:val="00F4133B"/>
    <w:rsid w:val="00F43003"/>
    <w:rsid w:val="00F43CC5"/>
    <w:rsid w:val="00F43E53"/>
    <w:rsid w:val="00F445C9"/>
    <w:rsid w:val="00F44E63"/>
    <w:rsid w:val="00F469BB"/>
    <w:rsid w:val="00F47E03"/>
    <w:rsid w:val="00F50B6F"/>
    <w:rsid w:val="00F52614"/>
    <w:rsid w:val="00F52DA8"/>
    <w:rsid w:val="00F555C5"/>
    <w:rsid w:val="00F561E4"/>
    <w:rsid w:val="00F56FD1"/>
    <w:rsid w:val="00F5754B"/>
    <w:rsid w:val="00F578F4"/>
    <w:rsid w:val="00F57BF9"/>
    <w:rsid w:val="00F604BD"/>
    <w:rsid w:val="00F60877"/>
    <w:rsid w:val="00F60CCF"/>
    <w:rsid w:val="00F61F3A"/>
    <w:rsid w:val="00F62A6D"/>
    <w:rsid w:val="00F63D22"/>
    <w:rsid w:val="00F674FA"/>
    <w:rsid w:val="00F67631"/>
    <w:rsid w:val="00F676B7"/>
    <w:rsid w:val="00F70453"/>
    <w:rsid w:val="00F70610"/>
    <w:rsid w:val="00F72B8D"/>
    <w:rsid w:val="00F72E2C"/>
    <w:rsid w:val="00F72E9D"/>
    <w:rsid w:val="00F73203"/>
    <w:rsid w:val="00F732EE"/>
    <w:rsid w:val="00F7368D"/>
    <w:rsid w:val="00F73967"/>
    <w:rsid w:val="00F74FB3"/>
    <w:rsid w:val="00F7595F"/>
    <w:rsid w:val="00F76C4B"/>
    <w:rsid w:val="00F81372"/>
    <w:rsid w:val="00F8163C"/>
    <w:rsid w:val="00F8169B"/>
    <w:rsid w:val="00F819CA"/>
    <w:rsid w:val="00F820E9"/>
    <w:rsid w:val="00F85172"/>
    <w:rsid w:val="00F85289"/>
    <w:rsid w:val="00F85D7C"/>
    <w:rsid w:val="00F90BD8"/>
    <w:rsid w:val="00F91370"/>
    <w:rsid w:val="00F92085"/>
    <w:rsid w:val="00F92550"/>
    <w:rsid w:val="00F92BE3"/>
    <w:rsid w:val="00F92DCB"/>
    <w:rsid w:val="00F93613"/>
    <w:rsid w:val="00F94346"/>
    <w:rsid w:val="00F95BB3"/>
    <w:rsid w:val="00F96A58"/>
    <w:rsid w:val="00F97AC7"/>
    <w:rsid w:val="00FA1FB2"/>
    <w:rsid w:val="00FA46B2"/>
    <w:rsid w:val="00FA4941"/>
    <w:rsid w:val="00FA5F11"/>
    <w:rsid w:val="00FA6777"/>
    <w:rsid w:val="00FB1692"/>
    <w:rsid w:val="00FB235A"/>
    <w:rsid w:val="00FB24DA"/>
    <w:rsid w:val="00FB3047"/>
    <w:rsid w:val="00FB35C3"/>
    <w:rsid w:val="00FB3825"/>
    <w:rsid w:val="00FB56DE"/>
    <w:rsid w:val="00FB5704"/>
    <w:rsid w:val="00FB646E"/>
    <w:rsid w:val="00FB677D"/>
    <w:rsid w:val="00FB7F0F"/>
    <w:rsid w:val="00FC1253"/>
    <w:rsid w:val="00FC21DC"/>
    <w:rsid w:val="00FC22B5"/>
    <w:rsid w:val="00FC28E6"/>
    <w:rsid w:val="00FC2EEA"/>
    <w:rsid w:val="00FC464E"/>
    <w:rsid w:val="00FC4E68"/>
    <w:rsid w:val="00FC5397"/>
    <w:rsid w:val="00FC5728"/>
    <w:rsid w:val="00FC5BC1"/>
    <w:rsid w:val="00FC6B70"/>
    <w:rsid w:val="00FC6FD6"/>
    <w:rsid w:val="00FC7508"/>
    <w:rsid w:val="00FC7FF6"/>
    <w:rsid w:val="00FD02C2"/>
    <w:rsid w:val="00FD0C7B"/>
    <w:rsid w:val="00FD1805"/>
    <w:rsid w:val="00FD1FFE"/>
    <w:rsid w:val="00FD2BC1"/>
    <w:rsid w:val="00FD344B"/>
    <w:rsid w:val="00FD4367"/>
    <w:rsid w:val="00FD5365"/>
    <w:rsid w:val="00FD6131"/>
    <w:rsid w:val="00FD61C5"/>
    <w:rsid w:val="00FD689E"/>
    <w:rsid w:val="00FD79AD"/>
    <w:rsid w:val="00FE05BD"/>
    <w:rsid w:val="00FE0C0E"/>
    <w:rsid w:val="00FE32FB"/>
    <w:rsid w:val="00FE49AB"/>
    <w:rsid w:val="00FE4F2F"/>
    <w:rsid w:val="00FE67D4"/>
    <w:rsid w:val="00FE6A84"/>
    <w:rsid w:val="00FF0BB7"/>
    <w:rsid w:val="00FF18F0"/>
    <w:rsid w:val="00FF257B"/>
    <w:rsid w:val="00FF4795"/>
    <w:rsid w:val="00FF6B66"/>
    <w:rsid w:val="00FF74BF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372C0"/>
  <w15:docId w15:val="{6162E224-5244-4164-9E51-E6BF44F7F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agrindinistekstas"/>
    <w:link w:val="Antrat1Diagrama"/>
    <w:qFormat/>
    <w:rsid w:val="00083AFE"/>
    <w:pPr>
      <w:numPr>
        <w:numId w:val="1"/>
      </w:numPr>
      <w:spacing w:after="240" w:line="240" w:lineRule="auto"/>
      <w:jc w:val="both"/>
      <w:outlineLvl w:val="0"/>
    </w:pPr>
    <w:rPr>
      <w:rFonts w:eastAsia="SimSun" w:cs="Times New Roman"/>
      <w:b/>
      <w:caps/>
      <w:szCs w:val="24"/>
      <w:lang w:eastAsia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669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41F0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Table of contents numbered,Bullet EY,List Paragraph1,Gaia List Paragraph,Numbering,ERP-List Paragraph,List Paragraph11,List Paragraph2,Paragraphe de liste 2,Reference list,Normal bullet 2,Numbered List,1st level - Bullet List Paragraph"/>
    <w:basedOn w:val="prastasis"/>
    <w:link w:val="SraopastraipaDiagrama"/>
    <w:uiPriority w:val="99"/>
    <w:qFormat/>
    <w:rsid w:val="000359D2"/>
    <w:pPr>
      <w:ind w:left="720"/>
      <w:contextualSpacing/>
    </w:pPr>
  </w:style>
  <w:style w:type="paragraph" w:customStyle="1" w:styleId="CharDiagramaCharChar">
    <w:name w:val="Char Diagrama Char Char"/>
    <w:basedOn w:val="prastasis"/>
    <w:rsid w:val="00ED4718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Lentelstinklelis">
    <w:name w:val="Table Grid"/>
    <w:basedOn w:val="prastojilentel"/>
    <w:rsid w:val="003D6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43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432A9"/>
    <w:rPr>
      <w:rFonts w:ascii="Tahoma" w:hAnsi="Tahoma" w:cs="Tahoma"/>
      <w:sz w:val="16"/>
      <w:szCs w:val="16"/>
    </w:rPr>
  </w:style>
  <w:style w:type="paragraph" w:customStyle="1" w:styleId="CharDiagramaCharChar2">
    <w:name w:val="Char Diagrama Char Char2"/>
    <w:basedOn w:val="prastasis"/>
    <w:rsid w:val="000E7C01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Puslapioinaostekstas">
    <w:name w:val="footnote text"/>
    <w:aliases w:val="Footnote Text Char Char,Footnote text,fn,single space,footnote text,FOOTNOTES,Fußnotentext arial,Fußnotentext Char,Fußnotentext Char1 Char,Schriftart: 9 pt Char1 Char,Schriftart: 8 pt Char Char1 Char,Fußnotentext Char Char Char"/>
    <w:basedOn w:val="prastasis"/>
    <w:link w:val="PuslapioinaostekstasDiagrama"/>
    <w:uiPriority w:val="99"/>
    <w:unhideWhenUsed/>
    <w:qFormat/>
    <w:rsid w:val="00F7368D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PuslapioinaostekstasDiagrama">
    <w:name w:val="Puslapio išnašos tekstas Diagrama"/>
    <w:aliases w:val="Footnote Text Char Char Diagrama,Footnote text Diagrama,fn Diagrama,single space Diagrama,footnote text Diagrama,FOOTNOTES Diagrama,Fußnotentext arial Diagrama,Fußnotentext Char Diagrama,Fußnotentext Char1 Char Diagrama"/>
    <w:basedOn w:val="Numatytasispastraiposriftas"/>
    <w:link w:val="Puslapioinaostekstas"/>
    <w:uiPriority w:val="99"/>
    <w:rsid w:val="00F7368D"/>
    <w:rPr>
      <w:rFonts w:eastAsia="Times New Roman" w:cs="Times New Roman"/>
      <w:sz w:val="20"/>
      <w:szCs w:val="20"/>
    </w:rPr>
  </w:style>
  <w:style w:type="character" w:styleId="Puslapioinaosnuoroda">
    <w:name w:val="footnote reference"/>
    <w:aliases w:val="Footnote,Footnote symbol,Nota,Footnote number,de nota al pie,Ref,Char,SUPERS,Voetnootmarkering,Char1,fr,o,(NECG) Footnote Reference,-E Fußnotenzeichen,ESPON Footnote No,Footnote call,Odwołanie przypisu,Footnote Reference Number"/>
    <w:link w:val="CharCharCharChar"/>
    <w:uiPriority w:val="99"/>
    <w:unhideWhenUsed/>
    <w:qFormat/>
    <w:rsid w:val="00F7368D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870D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870D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870D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870D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870DE"/>
    <w:rPr>
      <w:b/>
      <w:bCs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083AFE"/>
    <w:rPr>
      <w:rFonts w:eastAsia="SimSun" w:cs="Times New Roman"/>
      <w:b/>
      <w:caps/>
      <w:szCs w:val="24"/>
      <w:lang w:eastAsia="lt-LT"/>
    </w:rPr>
  </w:style>
  <w:style w:type="paragraph" w:styleId="Pagrindinistekstas">
    <w:name w:val="Body Text"/>
    <w:basedOn w:val="prastasis"/>
    <w:link w:val="PagrindinistekstasDiagrama"/>
    <w:rsid w:val="00083AFE"/>
    <w:pPr>
      <w:spacing w:after="240" w:line="240" w:lineRule="auto"/>
      <w:jc w:val="both"/>
    </w:pPr>
    <w:rPr>
      <w:rFonts w:eastAsia="SimSun" w:cs="Times New Roman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83AFE"/>
    <w:rPr>
      <w:rFonts w:eastAsia="SimSun" w:cs="Times New Roman"/>
      <w:szCs w:val="24"/>
      <w:lang w:eastAsia="lt-LT"/>
    </w:rPr>
  </w:style>
  <w:style w:type="paragraph" w:customStyle="1" w:styleId="CharDiagramaCharChar1">
    <w:name w:val="Char Diagrama Char Char1"/>
    <w:basedOn w:val="prastasis"/>
    <w:rsid w:val="006E10D0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efault">
    <w:name w:val="Default"/>
    <w:rsid w:val="0043433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Cs w:val="24"/>
    </w:rPr>
  </w:style>
  <w:style w:type="character" w:customStyle="1" w:styleId="st1">
    <w:name w:val="st1"/>
    <w:basedOn w:val="Numatytasispastraiposriftas"/>
    <w:rsid w:val="00F62A6D"/>
  </w:style>
  <w:style w:type="paragraph" w:customStyle="1" w:styleId="Bullet">
    <w:name w:val="Bullet"/>
    <w:basedOn w:val="Sraopastraipa"/>
    <w:link w:val="BulletChar"/>
    <w:qFormat/>
    <w:rsid w:val="00392A93"/>
    <w:pPr>
      <w:numPr>
        <w:numId w:val="2"/>
      </w:numPr>
      <w:spacing w:after="60" w:line="240" w:lineRule="auto"/>
      <w:contextualSpacing w:val="0"/>
      <w:jc w:val="both"/>
    </w:pPr>
    <w:rPr>
      <w:rFonts w:asciiTheme="minorHAnsi" w:eastAsia="MS Gothic" w:hAnsiTheme="minorHAnsi" w:cs="Cambria"/>
      <w:color w:val="000000" w:themeColor="text1"/>
      <w:sz w:val="22"/>
      <w:lang w:val="en-US" w:eastAsia="en-GB"/>
    </w:rPr>
  </w:style>
  <w:style w:type="character" w:customStyle="1" w:styleId="BulletChar">
    <w:name w:val="Bullet Char"/>
    <w:basedOn w:val="Numatytasispastraiposriftas"/>
    <w:link w:val="Bullet"/>
    <w:rsid w:val="00392A93"/>
    <w:rPr>
      <w:rFonts w:asciiTheme="minorHAnsi" w:eastAsia="MS Gothic" w:hAnsiTheme="minorHAnsi" w:cs="Cambria"/>
      <w:color w:val="000000" w:themeColor="text1"/>
      <w:sz w:val="22"/>
      <w:lang w:val="en-US" w:eastAsia="en-GB"/>
    </w:rPr>
  </w:style>
  <w:style w:type="paragraph" w:customStyle="1" w:styleId="Titulinispavadinimas">
    <w:name w:val="• Titulinis pavadinimas"/>
    <w:next w:val="prastasis"/>
    <w:link w:val="TitulinispavadinimasChar"/>
    <w:qFormat/>
    <w:rsid w:val="00360538"/>
    <w:pPr>
      <w:spacing w:before="3120" w:after="0" w:line="240" w:lineRule="auto"/>
      <w:ind w:left="2693"/>
    </w:pPr>
    <w:rPr>
      <w:rFonts w:asciiTheme="majorHAnsi" w:eastAsia="Times New Roman" w:hAnsiTheme="majorHAnsi" w:cs="Times New Roman"/>
      <w:bCs/>
      <w:color w:val="00478A"/>
      <w:sz w:val="60"/>
      <w:szCs w:val="60"/>
      <w:lang w:eastAsia="lt-LT"/>
    </w:rPr>
  </w:style>
  <w:style w:type="character" w:customStyle="1" w:styleId="TitulinispavadinimasChar">
    <w:name w:val="• Titulinis pavadinimas Char"/>
    <w:basedOn w:val="Numatytasispastraiposriftas"/>
    <w:link w:val="Titulinispavadinimas"/>
    <w:rsid w:val="00360538"/>
    <w:rPr>
      <w:rFonts w:asciiTheme="majorHAnsi" w:eastAsia="Times New Roman" w:hAnsiTheme="majorHAnsi" w:cs="Times New Roman"/>
      <w:bCs/>
      <w:color w:val="00478A"/>
      <w:sz w:val="60"/>
      <w:szCs w:val="60"/>
      <w:lang w:eastAsia="lt-LT"/>
    </w:rPr>
  </w:style>
  <w:style w:type="character" w:customStyle="1" w:styleId="SraopastraipaDiagrama">
    <w:name w:val="Sąrašo pastraipa Diagrama"/>
    <w:aliases w:val="Table of contents numbered Diagrama,Bullet EY Diagrama,List Paragraph1 Diagrama,Gaia List Paragraph Diagrama,Numbering Diagrama,ERP-List Paragraph Diagrama,List Paragraph11 Diagrama,List Paragraph2 Diagrama"/>
    <w:link w:val="Sraopastraipa"/>
    <w:uiPriority w:val="99"/>
    <w:qFormat/>
    <w:locked/>
    <w:rsid w:val="00360538"/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669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BasicParagraph">
    <w:name w:val="[Basic Paragraph]"/>
    <w:basedOn w:val="prastasis"/>
    <w:rsid w:val="00F26C25"/>
    <w:pPr>
      <w:suppressAutoHyphens/>
      <w:autoSpaceDE w:val="0"/>
      <w:autoSpaceDN w:val="0"/>
      <w:adjustRightInd w:val="0"/>
      <w:spacing w:after="0" w:line="288" w:lineRule="auto"/>
    </w:pPr>
    <w:rPr>
      <w:rFonts w:eastAsia="Times New Roman" w:cs="Times New Roman"/>
      <w:color w:val="000000"/>
      <w:szCs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5F6405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5F6405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5F6405"/>
    <w:rPr>
      <w:vertAlign w:val="superscript"/>
    </w:rPr>
  </w:style>
  <w:style w:type="character" w:customStyle="1" w:styleId="apple-converted-space">
    <w:name w:val="apple-converted-space"/>
    <w:basedOn w:val="Numatytasispastraiposriftas"/>
    <w:rsid w:val="00A21611"/>
  </w:style>
  <w:style w:type="character" w:styleId="Hipersaitas">
    <w:name w:val="Hyperlink"/>
    <w:basedOn w:val="Numatytasispastraiposriftas"/>
    <w:uiPriority w:val="99"/>
    <w:unhideWhenUsed/>
    <w:rsid w:val="002A5439"/>
    <w:rPr>
      <w:strike w:val="0"/>
      <w:dstrike w:val="0"/>
      <w:color w:val="444444"/>
      <w:u w:val="none"/>
      <w:effect w:val="none"/>
      <w:shd w:val="clear" w:color="auto" w:fill="auto"/>
    </w:rPr>
  </w:style>
  <w:style w:type="paragraph" w:styleId="Pataisymai">
    <w:name w:val="Revision"/>
    <w:hidden/>
    <w:uiPriority w:val="99"/>
    <w:semiHidden/>
    <w:rsid w:val="008D5E80"/>
    <w:pPr>
      <w:spacing w:after="0" w:line="240" w:lineRule="auto"/>
    </w:pPr>
  </w:style>
  <w:style w:type="paragraph" w:customStyle="1" w:styleId="CharCharCharChar">
    <w:name w:val="Char Char Char Char"/>
    <w:aliases w:val="Char2"/>
    <w:basedOn w:val="prastasis"/>
    <w:next w:val="prastasis"/>
    <w:link w:val="Puslapioinaosnuoroda"/>
    <w:uiPriority w:val="99"/>
    <w:rsid w:val="00035979"/>
    <w:pPr>
      <w:spacing w:after="160" w:line="240" w:lineRule="exact"/>
      <w:jc w:val="both"/>
      <w:textAlignment w:val="baseline"/>
    </w:pPr>
    <w:rPr>
      <w:vertAlign w:val="superscrip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41F0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SUPERSChar">
    <w:name w:val="SUPERS Char"/>
    <w:aliases w:val="EN Footnote Reference Char"/>
    <w:basedOn w:val="prastasis"/>
    <w:uiPriority w:val="99"/>
    <w:rsid w:val="00DF7A4E"/>
    <w:pPr>
      <w:spacing w:after="160" w:line="240" w:lineRule="exact"/>
    </w:pPr>
    <w:rPr>
      <w:rFonts w:ascii="Cambria" w:hAnsi="Cambria"/>
      <w:sz w:val="22"/>
      <w:vertAlign w:val="superscript"/>
    </w:rPr>
  </w:style>
  <w:style w:type="paragraph" w:styleId="prastasiniatinklio">
    <w:name w:val="Normal (Web)"/>
    <w:basedOn w:val="prastasis"/>
    <w:uiPriority w:val="99"/>
    <w:unhideWhenUsed/>
    <w:rsid w:val="00F1718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084E75"/>
    <w:rPr>
      <w:b/>
      <w:bCs/>
    </w:rPr>
  </w:style>
  <w:style w:type="paragraph" w:customStyle="1" w:styleId="Text">
    <w:name w:val="Text"/>
    <w:basedOn w:val="prastasis"/>
    <w:link w:val="TextChar"/>
    <w:qFormat/>
    <w:rsid w:val="00022707"/>
    <w:pPr>
      <w:tabs>
        <w:tab w:val="left" w:pos="9600"/>
      </w:tabs>
      <w:spacing w:after="240"/>
      <w:ind w:left="505" w:right="74"/>
      <w:jc w:val="both"/>
    </w:pPr>
    <w:rPr>
      <w:rFonts w:ascii="Cambria" w:eastAsia="Times New Roman" w:hAnsi="Cambria" w:cs="Times New Roman"/>
      <w:noProof/>
      <w:lang w:eastAsia="lt-LT"/>
    </w:rPr>
  </w:style>
  <w:style w:type="character" w:customStyle="1" w:styleId="TextChar">
    <w:name w:val="Text Char"/>
    <w:link w:val="Text"/>
    <w:rsid w:val="00022707"/>
    <w:rPr>
      <w:rFonts w:ascii="Cambria" w:eastAsia="Times New Roman" w:hAnsi="Cambria" w:cs="Times New Roman"/>
      <w:noProof/>
      <w:lang w:eastAsia="lt-LT"/>
    </w:rPr>
  </w:style>
  <w:style w:type="paragraph" w:customStyle="1" w:styleId="tbl-txt2">
    <w:name w:val="tbl-txt2"/>
    <w:basedOn w:val="prastasis"/>
    <w:rsid w:val="00E00C81"/>
    <w:pPr>
      <w:spacing w:before="60" w:after="60" w:line="312" w:lineRule="atLeast"/>
    </w:pPr>
    <w:rPr>
      <w:rFonts w:eastAsia="Times New Roman" w:cs="Times New Roman"/>
      <w:sz w:val="22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DA44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A4446"/>
  </w:style>
  <w:style w:type="paragraph" w:styleId="Porat">
    <w:name w:val="footer"/>
    <w:basedOn w:val="prastasis"/>
    <w:link w:val="PoratDiagrama"/>
    <w:uiPriority w:val="99"/>
    <w:unhideWhenUsed/>
    <w:rsid w:val="00DA44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A4446"/>
  </w:style>
  <w:style w:type="character" w:styleId="Emfaz">
    <w:name w:val="Emphasis"/>
    <w:basedOn w:val="Numatytasispastraiposriftas"/>
    <w:uiPriority w:val="20"/>
    <w:qFormat/>
    <w:rsid w:val="00720343"/>
    <w:rPr>
      <w:i/>
      <w:iCs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6E689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3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77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19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7239">
          <w:marLeft w:val="446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8033">
          <w:marLeft w:val="446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7035">
          <w:marLeft w:val="446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728">
          <w:marLeft w:val="446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9568">
          <w:marLeft w:val="446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5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6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37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0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0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56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1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5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0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25808">
          <w:marLeft w:val="446"/>
          <w:marRight w:val="0"/>
          <w:marTop w:val="101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3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8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4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4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82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48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70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48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26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497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597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3791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8610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1423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3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8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57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9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diagramLayout" Target="diagrams/layout1.xm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Data" Target="diagrams/data1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07/relationships/diagramDrawing" Target="diagrams/drawing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diagramColors" Target="diagrams/colors1.xml"/><Relationship Id="rId10" Type="http://schemas.openxmlformats.org/officeDocument/2006/relationships/chart" Target="charts/chart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diagramQuickStyle" Target="diagrams/quickStyl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fm000549.fm.lt\home\24_vp_dep\bendras\PIP%20rengimas\Pazymos\DNR%20plano%20vykdymas\DNR%20vykdymas_Darbinis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fm000549.fm.lt\home\24_vp_dep\bendras\PIP%20rengimas\Pazymos\DNR%20plano%20vykdymas\DNR%20vykdymas_Darbini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20389981192470699"/>
          <c:y val="0.1744095549405284"/>
          <c:w val="0.54842342044376846"/>
          <c:h val="0.88689694083358017"/>
        </c:manualLayout>
      </c:layout>
      <c:doughnutChart>
        <c:varyColors val="1"/>
        <c:ser>
          <c:idx val="0"/>
          <c:order val="0"/>
          <c:spPr>
            <a:ln>
              <a:solidFill>
                <a:schemeClr val="accent5">
                  <a:lumMod val="60000"/>
                  <a:lumOff val="40000"/>
                </a:schemeClr>
              </a:solidFill>
            </a:ln>
          </c:spPr>
          <c:dPt>
            <c:idx val="0"/>
            <c:bubble3D val="0"/>
            <c:spPr>
              <a:ln w="50800">
                <a:solidFill>
                  <a:schemeClr val="accent1"/>
                </a:solidFill>
              </a:ln>
            </c:spPr>
            <c:extLst>
              <c:ext xmlns:c16="http://schemas.microsoft.com/office/drawing/2014/chart" uri="{C3380CC4-5D6E-409C-BE32-E72D297353CC}">
                <c16:uniqueId val="{00000001-83C5-40BC-B0E8-669E72020692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 w="50800">
                <a:solidFill>
                  <a:schemeClr val="accent1"/>
                </a:solidFill>
              </a:ln>
            </c:spPr>
            <c:extLst>
              <c:ext xmlns:c16="http://schemas.microsoft.com/office/drawing/2014/chart" uri="{C3380CC4-5D6E-409C-BE32-E72D297353CC}">
                <c16:uniqueId val="{00000003-83C5-40BC-B0E8-669E72020692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50800">
                <a:solidFill>
                  <a:schemeClr val="accent1"/>
                </a:solidFill>
              </a:ln>
            </c:spPr>
            <c:extLst>
              <c:ext xmlns:c16="http://schemas.microsoft.com/office/drawing/2014/chart" uri="{C3380CC4-5D6E-409C-BE32-E72D297353CC}">
                <c16:uniqueId val="{00000005-83C5-40BC-B0E8-669E72020692}"/>
              </c:ext>
            </c:extLst>
          </c:dPt>
          <c:dLbls>
            <c:dLbl>
              <c:idx val="0"/>
              <c:layout>
                <c:manualLayout>
                  <c:x val="1.8472191383655155E-2"/>
                  <c:y val="7.7629125394006243E-3"/>
                </c:manualLayout>
              </c:layout>
              <c:tx>
                <c:rich>
                  <a:bodyPr/>
                  <a:lstStyle/>
                  <a:p>
                    <a:r>
                      <a:rPr lang="lt-LT"/>
                      <a:t>Nepaskirstytas finansavimas, mln. eurų
1.615,1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3C5-40BC-B0E8-669E72020692}"/>
                </c:ext>
              </c:extLst>
            </c:dLbl>
            <c:dLbl>
              <c:idx val="1"/>
              <c:layout>
                <c:manualLayout>
                  <c:x val="8.8005456010912073E-2"/>
                  <c:y val="5.5715634131590995E-2"/>
                </c:manualLayout>
              </c:layout>
              <c:tx>
                <c:rich>
                  <a:bodyPr/>
                  <a:lstStyle/>
                  <a:p>
                    <a:r>
                      <a:rPr lang="lt-LT"/>
                      <a:t>Skirtas finansavimas, mln. eurų
4.561,6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3C5-40BC-B0E8-669E72020692}"/>
                </c:ext>
              </c:extLst>
            </c:dLbl>
            <c:dLbl>
              <c:idx val="2"/>
              <c:layout>
                <c:manualLayout>
                  <c:x val="-0.28818564588575851"/>
                  <c:y val="1.700986257691299E-2"/>
                </c:manualLayout>
              </c:layout>
              <c:tx>
                <c:rich>
                  <a:bodyPr/>
                  <a:lstStyle/>
                  <a:p>
                    <a:r>
                      <a:rPr lang="lt-LT" sz="1000" b="0"/>
                      <a:t>Išmokėta iki 2020-07-31, mln. eurų
167,4 (2,6 proc.)</a:t>
                    </a:r>
                    <a:endParaRPr lang="lt-LT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3C5-40BC-B0E8-669E7202069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0" i="0" baseline="0">
                    <a:solidFill>
                      <a:sysClr val="windowText" lastClr="000000"/>
                    </a:solidFill>
                  </a:defRPr>
                </a:pPr>
                <a:endParaRPr lang="lt-LT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Bendras!$B$2:$D$2</c:f>
              <c:strCache>
                <c:ptCount val="3"/>
                <c:pt idx="0">
                  <c:v>Nepaskirstytas finansavimas, mln. eurų</c:v>
                </c:pt>
                <c:pt idx="1">
                  <c:v>Skirtas finansavimas, mln. eurų</c:v>
                </c:pt>
                <c:pt idx="2">
                  <c:v>Išmokėta iki 2020-07-31, mln. eurų</c:v>
                </c:pt>
              </c:strCache>
            </c:strRef>
          </c:cat>
          <c:val>
            <c:numRef>
              <c:f>Bendras!$B$3:$D$3</c:f>
              <c:numCache>
                <c:formatCode>#,##0.0</c:formatCode>
                <c:ptCount val="3"/>
                <c:pt idx="0">
                  <c:v>1615.7187679038666</c:v>
                </c:pt>
                <c:pt idx="1">
                  <c:v>4561</c:v>
                </c:pt>
                <c:pt idx="2">
                  <c:v>167.38123209613383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3C5-40BC-B0E8-669E7202069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plotVisOnly val="1"/>
    <c:dispBlanksAs val="gap"/>
    <c:showDLblsOverMax val="0"/>
  </c:chart>
  <c:externalData r:id="rId2">
    <c:autoUpdate val="0"/>
  </c:externalData>
  <c:userShapes r:id="rId3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38609581730672415"/>
          <c:y val="6.9160410892694354E-2"/>
          <c:w val="0.53539883601506333"/>
          <c:h val="0.8015360827421325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KRYPTYS!$J$27</c:f>
              <c:strCache>
                <c:ptCount val="1"/>
                <c:pt idx="0">
                  <c:v>2020-2021 planas (mln. eurų)</c:v>
                </c:pt>
              </c:strCache>
            </c:strRef>
          </c:tx>
          <c:spPr>
            <a:solidFill>
              <a:schemeClr val="accent1"/>
            </a:solidFill>
            <a:ln w="101600">
              <a:solidFill>
                <a:schemeClr val="accent1"/>
              </a:solidFill>
            </a:ln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b="1" i="0" baseline="0">
                        <a:solidFill>
                          <a:sysClr val="windowText" lastClr="000000"/>
                        </a:solidFill>
                      </a:rPr>
                      <a:t>926,7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861-438D-A47B-817825C62CB3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 b="1" i="0" baseline="0">
                        <a:solidFill>
                          <a:sysClr val="windowText" lastClr="000000"/>
                        </a:solidFill>
                      </a:rPr>
                      <a:t>2.056,2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861-438D-A47B-817825C62CB3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 b="1" i="0" baseline="0">
                        <a:solidFill>
                          <a:sysClr val="windowText" lastClr="000000"/>
                        </a:solidFill>
                      </a:rPr>
                      <a:t>996,0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861-438D-A47B-817825C62CB3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 b="1" i="0" baseline="0">
                        <a:solidFill>
                          <a:sysClr val="windowText" lastClr="000000"/>
                        </a:solidFill>
                      </a:rPr>
                      <a:t>1.385,3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861-438D-A47B-817825C62CB3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 b="1" i="0" baseline="0">
                        <a:solidFill>
                          <a:sysClr val="windowText" lastClr="000000"/>
                        </a:solidFill>
                      </a:rPr>
                      <a:t>760,5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861-438D-A47B-817825C62CB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 i="0" baseline="0">
                    <a:solidFill>
                      <a:sysClr val="windowText" lastClr="000000"/>
                    </a:solidFill>
                  </a:defRPr>
                </a:pPr>
                <a:endParaRPr lang="lt-L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KRYPTYS!$I$28:$I$32</c:f>
              <c:strCache>
                <c:ptCount val="5"/>
                <c:pt idx="0">
                  <c:v>5.KLIMATO KAITA IR ENERGETIKA</c:v>
                </c:pt>
                <c:pt idx="1">
                  <c:v>4.EKONOMINĖ INFRASTRUKTŪRA</c:v>
                </c:pt>
                <c:pt idx="2">
                  <c:v>3.INOVACIJOS IR MOKSLINIAI TYRIMAI</c:v>
                </c:pt>
                <c:pt idx="3">
                  <c:v>2.SKAITMENINĖ EKONOMIKA IR VERSLAS</c:v>
                </c:pt>
                <c:pt idx="4">
                  <c:v>1.ŽMOGIŠKASIS KAPITALAS</c:v>
                </c:pt>
              </c:strCache>
            </c:strRef>
          </c:cat>
          <c:val>
            <c:numRef>
              <c:f>KRYPTYS!$J$28:$J$32</c:f>
              <c:numCache>
                <c:formatCode>#,##0.0</c:formatCode>
                <c:ptCount val="5"/>
                <c:pt idx="0">
                  <c:v>926.71333908470797</c:v>
                </c:pt>
                <c:pt idx="1">
                  <c:v>2056.189985</c:v>
                </c:pt>
                <c:pt idx="2">
                  <c:v>995.97044040589799</c:v>
                </c:pt>
                <c:pt idx="3">
                  <c:v>1385.2971795258156</c:v>
                </c:pt>
                <c:pt idx="4">
                  <c:v>760.53595220246029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A861-438D-A47B-817825C62CB3}"/>
            </c:ext>
          </c:extLst>
        </c:ser>
        <c:ser>
          <c:idx val="1"/>
          <c:order val="1"/>
          <c:tx>
            <c:strRef>
              <c:f>KRYPTYS!$K$27</c:f>
              <c:strCache>
                <c:ptCount val="1"/>
                <c:pt idx="0">
                  <c:v>Išmokėta iki 2020-07-31 (mln. eurų)</c:v>
                </c:pt>
              </c:strCache>
            </c:strRef>
          </c:tx>
          <c:spPr>
            <a:solidFill>
              <a:schemeClr val="accent1">
                <a:lumMod val="40000"/>
                <a:lumOff val="60000"/>
              </a:schemeClr>
            </a:solidFill>
            <a:ln w="63500">
              <a:solidFill>
                <a:schemeClr val="accent1">
                  <a:lumMod val="40000"/>
                  <a:lumOff val="60000"/>
                </a:schemeClr>
              </a:solidFill>
            </a:ln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15,3 (1,6%)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A861-438D-A47B-817825C62CB3}"/>
                </c:ext>
              </c:extLst>
            </c:dLbl>
            <c:dLbl>
              <c:idx val="1"/>
              <c:layout>
                <c:manualLayout>
                  <c:x val="3.5186675307928843E-4"/>
                  <c:y val="6.2161310236550343E-3"/>
                </c:manualLayout>
              </c:layout>
              <c:tx>
                <c:rich>
                  <a:bodyPr/>
                  <a:lstStyle/>
                  <a:p>
                    <a:r>
                      <a:rPr lang="en-US" b="1" i="0" baseline="0"/>
                      <a:t>65,2 (3,2%)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861-438D-A47B-817825C62CB3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14,3 (1,4%)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A861-438D-A47B-817825C62CB3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40,3</a:t>
                    </a:r>
                    <a:r>
                      <a:rPr lang="en-US" baseline="0"/>
                      <a:t> (2,9%)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A861-438D-A47B-817825C62CB3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32,4 (4,3%)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A861-438D-A47B-817825C62CB3}"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 i="0" baseline="0">
                    <a:solidFill>
                      <a:schemeClr val="bg1"/>
                    </a:solidFill>
                  </a:defRPr>
                </a:pPr>
                <a:endParaRPr lang="lt-L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KRYPTYS!$I$28:$I$32</c:f>
              <c:strCache>
                <c:ptCount val="5"/>
                <c:pt idx="0">
                  <c:v>5.KLIMATO KAITA IR ENERGETIKA</c:v>
                </c:pt>
                <c:pt idx="1">
                  <c:v>4.EKONOMINĖ INFRASTRUKTŪRA</c:v>
                </c:pt>
                <c:pt idx="2">
                  <c:v>3.INOVACIJOS IR MOKSLINIAI TYRIMAI</c:v>
                </c:pt>
                <c:pt idx="3">
                  <c:v>2.SKAITMENINĖ EKONOMIKA IR VERSLAS</c:v>
                </c:pt>
                <c:pt idx="4">
                  <c:v>1.ŽMOGIŠKASIS KAPITALAS</c:v>
                </c:pt>
              </c:strCache>
            </c:strRef>
          </c:cat>
          <c:val>
            <c:numRef>
              <c:f>KRYPTYS!$K$28:$K$32</c:f>
              <c:numCache>
                <c:formatCode>#,##0.0</c:formatCode>
                <c:ptCount val="5"/>
                <c:pt idx="0">
                  <c:v>15.289479499492629</c:v>
                </c:pt>
                <c:pt idx="1">
                  <c:v>65.182849188343553</c:v>
                </c:pt>
                <c:pt idx="2">
                  <c:v>14.259495451288576</c:v>
                </c:pt>
                <c:pt idx="3">
                  <c:v>40.30193585901857</c:v>
                </c:pt>
                <c:pt idx="4">
                  <c:v>32.34747209799049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A861-438D-A47B-817825C62CB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6"/>
        <c:overlap val="100"/>
        <c:axId val="169691008"/>
        <c:axId val="169692544"/>
      </c:barChart>
      <c:catAx>
        <c:axId val="169691008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000" b="1" i="0" baseline="0"/>
            </a:pPr>
            <a:endParaRPr lang="lt-LT"/>
          </a:p>
        </c:txPr>
        <c:crossAx val="169692544"/>
        <c:crosses val="autoZero"/>
        <c:auto val="1"/>
        <c:lblAlgn val="ctr"/>
        <c:lblOffset val="100"/>
        <c:noMultiLvlLbl val="0"/>
      </c:catAx>
      <c:valAx>
        <c:axId val="169692544"/>
        <c:scaling>
          <c:orientation val="minMax"/>
          <c:max val="2100"/>
          <c:min val="0"/>
        </c:scaling>
        <c:delete val="0"/>
        <c:axPos val="b"/>
        <c:majorGridlines/>
        <c:numFmt formatCode="#,##0" sourceLinked="0"/>
        <c:majorTickMark val="out"/>
        <c:minorTickMark val="none"/>
        <c:tickLblPos val="nextTo"/>
        <c:crossAx val="169691008"/>
        <c:crosses val="autoZero"/>
        <c:crossBetween val="between"/>
        <c:majorUnit val="200"/>
        <c:minorUnit val="2.0000000000000004E-2"/>
      </c:valAx>
    </c:plotArea>
    <c:legend>
      <c:legendPos val="b"/>
      <c:layout>
        <c:manualLayout>
          <c:xMode val="edge"/>
          <c:yMode val="edge"/>
          <c:x val="0.1111178123718676"/>
          <c:y val="0.93909578708804742"/>
          <c:w val="0.85835371094307"/>
          <c:h val="6.090419318730677E-2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 sz="900"/>
      </a:pPr>
      <a:endParaRPr lang="lt-LT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30552501222044753"/>
          <c:y val="3.6427119877342068E-2"/>
          <c:w val="0.66200041720763547"/>
          <c:h val="0.8715061355337963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MINISTER!$J$48</c:f>
              <c:strCache>
                <c:ptCount val="1"/>
                <c:pt idx="0">
                  <c:v>Numatyta 2020-2021 (mln. eurų)</c:v>
                </c:pt>
              </c:strCache>
            </c:strRef>
          </c:tx>
          <c:spPr>
            <a:solidFill>
              <a:schemeClr val="accent1"/>
            </a:solidFill>
            <a:ln w="57150">
              <a:solidFill>
                <a:schemeClr val="accent1"/>
              </a:solidFill>
            </a:ln>
          </c:spPr>
          <c:invertIfNegative val="0"/>
          <c:dLbls>
            <c:dLbl>
              <c:idx val="0"/>
              <c:layout>
                <c:manualLayout>
                  <c:x val="4.8002042449320229E-2"/>
                  <c:y val="-2.539682539682539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580-4BC5-8429-3F8A8722852C}"/>
                </c:ext>
              </c:extLst>
            </c:dLbl>
            <c:dLbl>
              <c:idx val="2"/>
              <c:layout>
                <c:manualLayout>
                  <c:x val="8.6990905496243637E-2"/>
                  <c:y val="9.3120617384374806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580-4BC5-8429-3F8A8722852C}"/>
                </c:ext>
              </c:extLst>
            </c:dLbl>
            <c:dLbl>
              <c:idx val="3"/>
              <c:layout>
                <c:manualLayout>
                  <c:x val="8.3827475302242022E-2"/>
                  <c:y val="-2.539882514685664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580-4BC5-8429-3F8A8722852C}"/>
                </c:ext>
              </c:extLst>
            </c:dLbl>
            <c:dLbl>
              <c:idx val="5"/>
              <c:layout>
                <c:manualLayout>
                  <c:x val="2.5083519364349919E-3"/>
                  <c:y val="2.539682539682539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580-4BC5-8429-3F8A8722852C}"/>
                </c:ext>
              </c:extLst>
            </c:dLbl>
            <c:dLbl>
              <c:idx val="12"/>
              <c:layout>
                <c:manualLayout>
                  <c:x val="2.9323393387924508E-2"/>
                  <c:y val="5.1623518651077707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580-4BC5-8429-3F8A8722852C}"/>
                </c:ext>
              </c:extLst>
            </c:dLbl>
            <c:dLbl>
              <c:idx val="13"/>
              <c:layout>
                <c:manualLayout>
                  <c:x val="0"/>
                  <c:y val="2.58694225721784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580-4BC5-8429-3F8A8722852C}"/>
                </c:ext>
              </c:extLst>
            </c:dLbl>
            <c:dLbl>
              <c:idx val="14"/>
              <c:layout>
                <c:manualLayout>
                  <c:x val="7.0946991001124863E-3"/>
                  <c:y val="2.17986412900573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E580-4BC5-8429-3F8A8722852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 i="0" baseline="0">
                    <a:solidFill>
                      <a:schemeClr val="accent3">
                        <a:lumMod val="75000"/>
                      </a:schemeClr>
                    </a:solidFill>
                  </a:defRPr>
                </a:pPr>
                <a:endParaRPr lang="lt-L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MINISTER!$I$49:$I$65</c:f>
              <c:strCache>
                <c:ptCount val="17"/>
                <c:pt idx="0">
                  <c:v>Kitos institucijos*</c:v>
                </c:pt>
                <c:pt idx="1">
                  <c:v>Valstybės saugumo departamentas</c:v>
                </c:pt>
                <c:pt idx="2">
                  <c:v>Nacionalinė teismų administracija</c:v>
                </c:pt>
                <c:pt idx="3">
                  <c:v>Teisingumo ministerija</c:v>
                </c:pt>
                <c:pt idx="4">
                  <c:v>Užsienio reikalų ministerija</c:v>
                </c:pt>
                <c:pt idx="5">
                  <c:v>Krašto apsaugos ministerija</c:v>
                </c:pt>
                <c:pt idx="6">
                  <c:v>Finansų ministerija</c:v>
                </c:pt>
                <c:pt idx="7">
                  <c:v>Sveikatos apsaugos ministerija</c:v>
                </c:pt>
                <c:pt idx="8">
                  <c:v>Kultūros ministerija</c:v>
                </c:pt>
                <c:pt idx="9">
                  <c:v>Vidaus reikalų ministerija</c:v>
                </c:pt>
                <c:pt idx="10">
                  <c:v>Aplinkos ministerija</c:v>
                </c:pt>
                <c:pt idx="11">
                  <c:v>Švietimo, sporto ir mokslo ministerija</c:v>
                </c:pt>
                <c:pt idx="12">
                  <c:v>Socialinės apsaugos ir darbo ministerija</c:v>
                </c:pt>
                <c:pt idx="13">
                  <c:v>Susisiekimo ministerija</c:v>
                </c:pt>
                <c:pt idx="14">
                  <c:v>Energetikos ministerija</c:v>
                </c:pt>
                <c:pt idx="15">
                  <c:v>Ekonomikos ir inovacijų ministerija</c:v>
                </c:pt>
                <c:pt idx="16">
                  <c:v>Žemės ūkio ministerija</c:v>
                </c:pt>
              </c:strCache>
            </c:strRef>
          </c:cat>
          <c:val>
            <c:numRef>
              <c:f>MINISTER!$J$49:$J$65</c:f>
              <c:numCache>
                <c:formatCode>#,##0</c:formatCode>
                <c:ptCount val="17"/>
                <c:pt idx="0">
                  <c:v>39.299999999999997</c:v>
                </c:pt>
                <c:pt idx="1">
                  <c:v>1.6</c:v>
                </c:pt>
                <c:pt idx="2">
                  <c:v>1.6</c:v>
                </c:pt>
                <c:pt idx="3">
                  <c:v>4.7</c:v>
                </c:pt>
                <c:pt idx="4">
                  <c:v>0.9</c:v>
                </c:pt>
                <c:pt idx="5">
                  <c:v>15</c:v>
                </c:pt>
                <c:pt idx="6">
                  <c:v>14.8</c:v>
                </c:pt>
                <c:pt idx="7">
                  <c:v>144.59789000000001</c:v>
                </c:pt>
                <c:pt idx="8">
                  <c:v>15.5</c:v>
                </c:pt>
                <c:pt idx="9">
                  <c:v>18.3</c:v>
                </c:pt>
                <c:pt idx="10">
                  <c:v>304.97701784999998</c:v>
                </c:pt>
                <c:pt idx="11">
                  <c:v>758.791787</c:v>
                </c:pt>
                <c:pt idx="12">
                  <c:v>201.3192591477997</c:v>
                </c:pt>
                <c:pt idx="13">
                  <c:v>1969.6760060000004</c:v>
                </c:pt>
                <c:pt idx="14">
                  <c:v>628.26460599999996</c:v>
                </c:pt>
                <c:pt idx="15">
                  <c:v>1357.6172202210819</c:v>
                </c:pt>
                <c:pt idx="16">
                  <c:v>647.1600000000002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E580-4BC5-8429-3F8A8722852C}"/>
            </c:ext>
          </c:extLst>
        </c:ser>
        <c:ser>
          <c:idx val="1"/>
          <c:order val="1"/>
          <c:tx>
            <c:strRef>
              <c:f>MINISTER!$K$48</c:f>
              <c:strCache>
                <c:ptCount val="1"/>
                <c:pt idx="0">
                  <c:v>Išmokėta iki 2020-07-31, mln. eurų</c:v>
                </c:pt>
              </c:strCache>
            </c:strRef>
          </c:tx>
          <c:spPr>
            <a:solidFill>
              <a:schemeClr val="accent1">
                <a:lumMod val="40000"/>
                <a:lumOff val="60000"/>
              </a:schemeClr>
            </a:solidFill>
            <a:ln w="38100">
              <a:solidFill>
                <a:schemeClr val="accent1">
                  <a:lumMod val="40000"/>
                  <a:lumOff val="60000"/>
                </a:schemeClr>
              </a:solidFill>
            </a:ln>
          </c:spPr>
          <c:invertIfNegative val="0"/>
          <c:dLbls>
            <c:dLbl>
              <c:idx val="0"/>
              <c:layout>
                <c:manualLayout>
                  <c:x val="-1.2653222617635429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 sz="850" baseline="0">
                        <a:solidFill>
                          <a:sysClr val="windowText" lastClr="000000"/>
                        </a:solidFill>
                      </a:rPr>
                      <a:t>2 (5%)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E580-4BC5-8429-3F8A8722852C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E580-4BC5-8429-3F8A8722852C}"/>
                </c:ext>
              </c:extLst>
            </c:dLbl>
            <c:dLbl>
              <c:idx val="2"/>
              <c:layout>
                <c:manualLayout>
                  <c:x val="-9.4899169632265724E-3"/>
                  <c:y val="2.5394825646794152E-3"/>
                </c:manualLayout>
              </c:layout>
              <c:tx>
                <c:rich>
                  <a:bodyPr/>
                  <a:lstStyle/>
                  <a:p>
                    <a:r>
                      <a:rPr lang="en-US" sz="850" baseline="0">
                        <a:solidFill>
                          <a:sysClr val="windowText" lastClr="000000"/>
                        </a:solidFill>
                      </a:rPr>
                      <a:t>0,04 (2,5%)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E580-4BC5-8429-3F8A8722852C}"/>
                </c:ext>
              </c:extLst>
            </c:dLbl>
            <c:dLbl>
              <c:idx val="3"/>
              <c:layout>
                <c:manualLayout>
                  <c:x val="-7.9082641360221431E-3"/>
                  <c:y val="-2.5398825146855713E-3"/>
                </c:manualLayout>
              </c:layout>
              <c:tx>
                <c:rich>
                  <a:bodyPr/>
                  <a:lstStyle/>
                  <a:p>
                    <a:r>
                      <a:rPr lang="en-US" sz="850" baseline="0">
                        <a:solidFill>
                          <a:sysClr val="windowText" lastClr="000000"/>
                        </a:solidFill>
                      </a:rPr>
                      <a:t>0,18 (3,8%)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E580-4BC5-8429-3F8A8722852C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E580-4BC5-8429-3F8A8722852C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E580-4BC5-8429-3F8A8722852C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E580-4BC5-8429-3F8A8722852C}"/>
                </c:ext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E580-4BC5-8429-3F8A8722852C}"/>
                </c:ext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E580-4BC5-8429-3F8A8722852C}"/>
                </c:ext>
              </c:extLst>
            </c:dLbl>
            <c:dLbl>
              <c:idx val="9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E580-4BC5-8429-3F8A8722852C}"/>
                </c:ext>
              </c:extLst>
            </c:dLbl>
            <c:dLbl>
              <c:idx val="10"/>
              <c:layout>
                <c:manualLayout>
                  <c:x val="1.5816528272044287E-3"/>
                  <c:y val="2.6398482367921833E-3"/>
                </c:manualLayout>
              </c:layout>
              <c:tx>
                <c:rich>
                  <a:bodyPr/>
                  <a:lstStyle/>
                  <a:p>
                    <a:r>
                      <a:rPr lang="en-US" baseline="0">
                        <a:solidFill>
                          <a:sysClr val="windowText" lastClr="000000"/>
                        </a:solidFill>
                      </a:rPr>
                      <a:t>12 (3,9%)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E580-4BC5-8429-3F8A8722852C}"/>
                </c:ext>
              </c:extLst>
            </c:dLbl>
            <c:dLbl>
              <c:idx val="11"/>
              <c:tx>
                <c:rich>
                  <a:bodyPr/>
                  <a:lstStyle/>
                  <a:p>
                    <a:r>
                      <a:rPr lang="en-US" sz="850" baseline="0">
                        <a:solidFill>
                          <a:sysClr val="windowText" lastClr="000000"/>
                        </a:solidFill>
                      </a:rPr>
                      <a:t>11 (1,4%)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E580-4BC5-8429-3F8A8722852C}"/>
                </c:ext>
              </c:extLst>
            </c:dLbl>
            <c:dLbl>
              <c:idx val="12"/>
              <c:layout>
                <c:manualLayout>
                  <c:x val="-1.5816528272044287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 sz="850" baseline="0">
                        <a:solidFill>
                          <a:sysClr val="windowText" lastClr="000000"/>
                        </a:solidFill>
                      </a:rPr>
                      <a:t>25 (12,3%)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E580-4BC5-8429-3F8A8722852C}"/>
                </c:ext>
              </c:extLst>
            </c:dLbl>
            <c:dLbl>
              <c:idx val="13"/>
              <c:layout>
                <c:manualLayout>
                  <c:x val="-1.5816528272044287E-3"/>
                  <c:y val="-2.5396429406720198E-3"/>
                </c:manualLayout>
              </c:layout>
              <c:tx>
                <c:rich>
                  <a:bodyPr/>
                  <a:lstStyle/>
                  <a:p>
                    <a:r>
                      <a:rPr lang="en-US" sz="850" baseline="0">
                        <a:solidFill>
                          <a:sysClr val="windowText" lastClr="000000"/>
                        </a:solidFill>
                      </a:rPr>
                      <a:t>63 (3,2%)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E580-4BC5-8429-3F8A8722852C}"/>
                </c:ext>
              </c:extLst>
            </c:dLbl>
            <c:dLbl>
              <c:idx val="14"/>
              <c:tx>
                <c:rich>
                  <a:bodyPr/>
                  <a:lstStyle/>
                  <a:p>
                    <a:r>
                      <a:rPr lang="en-US" sz="850" baseline="0">
                        <a:solidFill>
                          <a:sysClr val="windowText" lastClr="000000"/>
                        </a:solidFill>
                      </a:rPr>
                      <a:t>13 (2,1%)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E580-4BC5-8429-3F8A8722852C}"/>
                </c:ext>
              </c:extLst>
            </c:dLbl>
            <c:dLbl>
              <c:idx val="15"/>
              <c:tx>
                <c:rich>
                  <a:bodyPr/>
                  <a:lstStyle/>
                  <a:p>
                    <a:r>
                      <a:rPr lang="en-US" sz="850" baseline="0">
                        <a:solidFill>
                          <a:sysClr val="windowText" lastClr="000000"/>
                        </a:solidFill>
                      </a:rPr>
                      <a:t>23 (1,7%)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E580-4BC5-8429-3F8A8722852C}"/>
                </c:ext>
              </c:extLst>
            </c:dLbl>
            <c:dLbl>
              <c:idx val="16"/>
              <c:layout>
                <c:manualLayout>
                  <c:x val="-4.7449584816132862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 sz="850" baseline="0">
                        <a:solidFill>
                          <a:sysClr val="windowText" lastClr="000000"/>
                        </a:solidFill>
                      </a:rPr>
                      <a:t>19 (2,9%)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E580-4BC5-8429-3F8A8722852C}"/>
                </c:ext>
              </c:extLst>
            </c:dLbl>
            <c:dLbl>
              <c:idx val="17"/>
              <c:tx>
                <c:rich>
                  <a:bodyPr/>
                  <a:lstStyle/>
                  <a:p>
                    <a:r>
                      <a:rPr lang="en-US" sz="850" baseline="0">
                        <a:solidFill>
                          <a:sysClr val="windowText" lastClr="000000"/>
                        </a:solidFill>
                      </a:rPr>
                      <a:t>12</a:t>
                    </a:r>
                    <a:r>
                      <a:rPr lang="lt-LT" sz="850" baseline="0">
                        <a:solidFill>
                          <a:sysClr val="windowText" lastClr="000000"/>
                        </a:solidFill>
                      </a:rPr>
                      <a:t> (</a:t>
                    </a:r>
                    <a:r>
                      <a:rPr lang="en-US" sz="850" baseline="0">
                        <a:solidFill>
                          <a:sysClr val="windowText" lastClr="000000"/>
                        </a:solidFill>
                      </a:rPr>
                      <a:t>1,8%)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E580-4BC5-8429-3F8A8722852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50" baseline="0">
                    <a:solidFill>
                      <a:sysClr val="windowText" lastClr="000000"/>
                    </a:solidFill>
                  </a:defRPr>
                </a:pPr>
                <a:endParaRPr lang="lt-L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MINISTER!$I$49:$I$65</c:f>
              <c:strCache>
                <c:ptCount val="17"/>
                <c:pt idx="0">
                  <c:v>Kitos institucijos*</c:v>
                </c:pt>
                <c:pt idx="1">
                  <c:v>Valstybės saugumo departamentas</c:v>
                </c:pt>
                <c:pt idx="2">
                  <c:v>Nacionalinė teismų administracija</c:v>
                </c:pt>
                <c:pt idx="3">
                  <c:v>Teisingumo ministerija</c:v>
                </c:pt>
                <c:pt idx="4">
                  <c:v>Užsienio reikalų ministerija</c:v>
                </c:pt>
                <c:pt idx="5">
                  <c:v>Krašto apsaugos ministerija</c:v>
                </c:pt>
                <c:pt idx="6">
                  <c:v>Finansų ministerija</c:v>
                </c:pt>
                <c:pt idx="7">
                  <c:v>Sveikatos apsaugos ministerija</c:v>
                </c:pt>
                <c:pt idx="8">
                  <c:v>Kultūros ministerija</c:v>
                </c:pt>
                <c:pt idx="9">
                  <c:v>Vidaus reikalų ministerija</c:v>
                </c:pt>
                <c:pt idx="10">
                  <c:v>Aplinkos ministerija</c:v>
                </c:pt>
                <c:pt idx="11">
                  <c:v>Švietimo, sporto ir mokslo ministerija</c:v>
                </c:pt>
                <c:pt idx="12">
                  <c:v>Socialinės apsaugos ir darbo ministerija</c:v>
                </c:pt>
                <c:pt idx="13">
                  <c:v>Susisiekimo ministerija</c:v>
                </c:pt>
                <c:pt idx="14">
                  <c:v>Energetikos ministerija</c:v>
                </c:pt>
                <c:pt idx="15">
                  <c:v>Ekonomikos ir inovacijų ministerija</c:v>
                </c:pt>
                <c:pt idx="16">
                  <c:v>Žemės ūkio ministerija</c:v>
                </c:pt>
              </c:strCache>
            </c:strRef>
          </c:cat>
          <c:val>
            <c:numRef>
              <c:f>MINISTER!$K$49:$K$65</c:f>
              <c:numCache>
                <c:formatCode>#,##0</c:formatCode>
                <c:ptCount val="17"/>
                <c:pt idx="0">
                  <c:v>1.97</c:v>
                </c:pt>
                <c:pt idx="1">
                  <c:v>0</c:v>
                </c:pt>
                <c:pt idx="2" formatCode="#,##0.00">
                  <c:v>0.04</c:v>
                </c:pt>
                <c:pt idx="3" formatCode="#,##0.00">
                  <c:v>0.18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11.925270619999999</c:v>
                </c:pt>
                <c:pt idx="11">
                  <c:v>10.540150789419675</c:v>
                </c:pt>
                <c:pt idx="12">
                  <c:v>24.81907711961631</c:v>
                </c:pt>
                <c:pt idx="13">
                  <c:v>63.031026543230254</c:v>
                </c:pt>
                <c:pt idx="14">
                  <c:v>12.987332744292972</c:v>
                </c:pt>
                <c:pt idx="15">
                  <c:v>23.177233359574604</c:v>
                </c:pt>
                <c:pt idx="16">
                  <c:v>18.710840919999999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A-E580-4BC5-8429-3F8A8722852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66"/>
        <c:overlap val="100"/>
        <c:axId val="199648000"/>
        <c:axId val="199649536"/>
      </c:barChart>
      <c:catAx>
        <c:axId val="199648000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000" b="0" i="0" baseline="0"/>
            </a:pPr>
            <a:endParaRPr lang="lt-LT"/>
          </a:p>
        </c:txPr>
        <c:crossAx val="199649536"/>
        <c:crosses val="autoZero"/>
        <c:auto val="1"/>
        <c:lblAlgn val="ctr"/>
        <c:lblOffset val="300"/>
        <c:noMultiLvlLbl val="0"/>
      </c:catAx>
      <c:valAx>
        <c:axId val="199649536"/>
        <c:scaling>
          <c:orientation val="minMax"/>
          <c:max val="2000"/>
          <c:min val="0"/>
        </c:scaling>
        <c:delete val="0"/>
        <c:axPos val="b"/>
        <c:majorGridlines/>
        <c:numFmt formatCode="#,##0" sourceLinked="0"/>
        <c:majorTickMark val="out"/>
        <c:minorTickMark val="none"/>
        <c:tickLblPos val="nextTo"/>
        <c:crossAx val="199648000"/>
        <c:crosses val="autoZero"/>
        <c:crossBetween val="between"/>
        <c:majorUnit val="200"/>
        <c:minorUnit val="2.0000000000000004E-2"/>
      </c:valAx>
    </c:plotArea>
    <c:legend>
      <c:legendPos val="b"/>
      <c:legendEntry>
        <c:idx val="0"/>
        <c:txPr>
          <a:bodyPr/>
          <a:lstStyle/>
          <a:p>
            <a:pPr>
              <a:defRPr baseline="0">
                <a:solidFill>
                  <a:sysClr val="windowText" lastClr="000000"/>
                </a:solidFill>
              </a:defRPr>
            </a:pPr>
            <a:endParaRPr lang="lt-LT"/>
          </a:p>
        </c:txPr>
      </c:legendEntry>
      <c:legendEntry>
        <c:idx val="1"/>
        <c:txPr>
          <a:bodyPr/>
          <a:lstStyle/>
          <a:p>
            <a:pPr>
              <a:defRPr baseline="0">
                <a:solidFill>
                  <a:schemeClr val="accent3">
                    <a:lumMod val="75000"/>
                  </a:schemeClr>
                </a:solidFill>
              </a:defRPr>
            </a:pPr>
            <a:endParaRPr lang="lt-LT"/>
          </a:p>
        </c:txPr>
      </c:legendEntry>
      <c:layout>
        <c:manualLayout>
          <c:xMode val="edge"/>
          <c:yMode val="edge"/>
          <c:x val="0.17774588474345446"/>
          <c:y val="0.94675925509311332"/>
          <c:w val="0.61263118408970163"/>
          <c:h val="5.1963412194722766E-2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 sz="900"/>
      </a:pPr>
      <a:endParaRPr lang="lt-LT"/>
    </a:p>
  </c:txPr>
  <c:externalData r:id="rId1">
    <c:autoUpdate val="0"/>
  </c:externalData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3">
  <dgm:title val=""/>
  <dgm:desc val=""/>
  <dgm:catLst>
    <dgm:cat type="accent2" pri="11300"/>
  </dgm:catLst>
  <dgm:styleLbl name="node0">
    <dgm:fillClrLst meth="repeat">
      <a:schemeClr val="accent2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>
        <a:shade val="80000"/>
      </a:schemeClr>
      <a:schemeClr val="accent2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>
        <a:shade val="80000"/>
      </a:schemeClr>
      <a:schemeClr val="accent2">
        <a:tint val="70000"/>
      </a:schemeClr>
    </dgm:fillClrLst>
    <dgm:linClrLst>
      <a:schemeClr val="accent2">
        <a:shade val="80000"/>
      </a:schemeClr>
      <a:schemeClr val="accent2">
        <a:tint val="70000"/>
      </a:schemeClr>
    </dgm:linClrLst>
    <dgm:effectClrLst/>
    <dgm:txLinClrLst/>
    <dgm:txFillClrLst/>
    <dgm:txEffectClrLst/>
  </dgm:styleLbl>
  <dgm:styleLbl name="lnNode1">
    <dgm:fillClrLst>
      <a:schemeClr val="accent2">
        <a:shade val="80000"/>
      </a:schemeClr>
      <a:schemeClr val="accent2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shade val="80000"/>
        <a:alpha val="50000"/>
      </a:schemeClr>
      <a:schemeClr val="accent2">
        <a:tint val="7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2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>
        <a:shade val="90000"/>
      </a:schemeClr>
      <a:schemeClr val="accent2">
        <a:tint val="70000"/>
      </a:schemeClr>
    </dgm:fillClrLst>
    <dgm:linClrLst>
      <a:schemeClr val="accent2">
        <a:shade val="90000"/>
      </a:schemeClr>
      <a:schemeClr val="accent2">
        <a:tint val="70000"/>
      </a:schemeClr>
    </dgm:linClrLst>
    <dgm:effectClrLst/>
    <dgm:txLinClrLst/>
    <dgm:txFillClrLst/>
    <dgm:txEffectClrLst/>
  </dgm:styleLbl>
  <dgm:styleLbl name="fgSibTrans2D1">
    <dgm:fillClrLst>
      <a:schemeClr val="accent2">
        <a:shade val="90000"/>
      </a:schemeClr>
      <a:schemeClr val="accent2">
        <a:tint val="70000"/>
      </a:schemeClr>
    </dgm:fillClrLst>
    <dgm:linClrLst>
      <a:schemeClr val="accent2">
        <a:shade val="90000"/>
      </a:schemeClr>
      <a:schemeClr val="accent2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>
        <a:shade val="90000"/>
      </a:schemeClr>
      <a:schemeClr val="accent2">
        <a:tint val="70000"/>
      </a:schemeClr>
    </dgm:fillClrLst>
    <dgm:linClrLst>
      <a:schemeClr val="accent2">
        <a:shade val="90000"/>
      </a:schemeClr>
      <a:schemeClr val="accent2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sibTrans1D1">
    <dgm:fillClrLst>
      <a:schemeClr val="accent2">
        <a:shade val="90000"/>
      </a:schemeClr>
      <a:schemeClr val="accent2">
        <a:tint val="70000"/>
      </a:schemeClr>
    </dgm:fillClrLst>
    <dgm:linClrLst>
      <a:schemeClr val="accent2">
        <a:shade val="90000"/>
      </a:schemeClr>
      <a:schemeClr val="accent2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2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2">
        <a:tint val="90000"/>
      </a:schemeClr>
    </dgm:fillClrLst>
    <dgm:linClrLst meth="repeat">
      <a:schemeClr val="accent2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2">
        <a:tint val="70000"/>
      </a:schemeClr>
    </dgm:fillClrLst>
    <dgm:linClrLst meth="repeat">
      <a:schemeClr val="accent2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2">
        <a:tint val="50000"/>
      </a:schemeClr>
    </dgm:fillClrLst>
    <dgm:linClrLst meth="repeat">
      <a:schemeClr val="accent2">
        <a:tint val="50000"/>
      </a:schemeClr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>
        <a:shade val="8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9000"/>
      </a:schemeClr>
    </dgm:fillClrLst>
    <dgm:linClrLst meth="repeat">
      <a:schemeClr val="accent2">
        <a:tint val="99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80000"/>
      </a:schemeClr>
    </dgm:fillClrLst>
    <dgm:linClrLst meth="repeat">
      <a:schemeClr val="accent2">
        <a:tint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70000"/>
      </a:schemeClr>
    </dgm:fillClrLst>
    <dgm:linClrLst meth="repeat">
      <a:schemeClr val="accent2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>
        <a:shade val="80000"/>
      </a:schemeClr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>
        <a:shade val="80000"/>
      </a:schemeClr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>
        <a:shade val="80000"/>
      </a:schemeClr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>
        <a:shade val="80000"/>
      </a:schemeClr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>
        <a:shade val="80000"/>
      </a:schemeClr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>
        <a:tint val="99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>
        <a:tint val="8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E5836EE-A4D1-4270-936D-BCC987002C24}" type="doc">
      <dgm:prSet loTypeId="urn:microsoft.com/office/officeart/2008/layout/VerticalCurvedList" loCatId="list" qsTypeId="urn:microsoft.com/office/officeart/2005/8/quickstyle/simple3" qsCatId="simple" csTypeId="urn:microsoft.com/office/officeart/2005/8/colors/accent2_3" csCatId="accent2" phldr="1"/>
      <dgm:spPr/>
      <dgm:t>
        <a:bodyPr/>
        <a:lstStyle/>
        <a:p>
          <a:endParaRPr lang="lt-LT"/>
        </a:p>
      </dgm:t>
    </dgm:pt>
    <dgm:pt modelId="{ED446A13-889A-4623-829B-3E375CCF92A7}">
      <dgm:prSet phldrT="[Tekstas]" custT="1"/>
      <dgm:spPr>
        <a:xfrm>
          <a:off x="314954" y="206869"/>
          <a:ext cx="6589090" cy="414004"/>
        </a:xfrm>
        <a:gradFill rotWithShape="0">
          <a:gsLst>
            <a:gs pos="0">
              <a:srgbClr val="2957A3">
                <a:shade val="8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2957A3">
                <a:shade val="8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2957A3">
                <a:shade val="8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lt-LT" sz="1200">
              <a:latin typeface="Times New Roman" pitchFamily="18" charset="0"/>
              <a:cs typeface="Times New Roman" pitchFamily="18" charset="0"/>
            </a:rPr>
            <a:t>Kuo anksčiau su Konkurencijos taryba, t.y. iki veiksmų pateikimo investiciniam komitetui, pradėti derinti veiksmus, dėl kurių kyla suderinamumo su ES konkurencijos politikos nuostatomis klausimai</a:t>
          </a:r>
          <a:endParaRPr lang="lt-LT" sz="1200" dirty="0">
            <a:solidFill>
              <a:sysClr val="windowText" lastClr="000000"/>
            </a:solidFill>
            <a:latin typeface="Times New Roman" pitchFamily="18" charset="0"/>
            <a:ea typeface="+mn-ea"/>
            <a:cs typeface="Times New Roman" pitchFamily="18" charset="0"/>
          </a:endParaRPr>
        </a:p>
      </dgm:t>
    </dgm:pt>
    <dgm:pt modelId="{CA9316EB-D42E-4078-8700-AA3091D282B5}" type="parTrans" cxnId="{585E82B0-0A0A-4FA5-BBDC-2111F1045B3D}">
      <dgm:prSet/>
      <dgm:spPr/>
      <dgm:t>
        <a:bodyPr/>
        <a:lstStyle/>
        <a:p>
          <a:endParaRPr lang="lt-LT"/>
        </a:p>
      </dgm:t>
    </dgm:pt>
    <dgm:pt modelId="{5533D4B3-51DC-473C-AE29-4F5C7699394F}" type="sibTrans" cxnId="{585E82B0-0A0A-4FA5-BBDC-2111F1045B3D}">
      <dgm:prSet/>
      <dgm:spPr>
        <a:xfrm>
          <a:off x="-3742380" y="-574888"/>
          <a:ext cx="4460754" cy="4460754"/>
        </a:xfrm>
        <a:noFill/>
        <a:ln w="12700" cap="flat" cmpd="sng" algn="ctr">
          <a:solidFill>
            <a:srgbClr val="2957A3">
              <a:tint val="99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lt-LT"/>
        </a:p>
      </dgm:t>
    </dgm:pt>
    <dgm:pt modelId="{FF1C7140-3021-49F4-90F0-8A8C7E970839}">
      <dgm:prSet phldrT="[Tekstas]"/>
      <dgm:spPr>
        <a:xfrm>
          <a:off x="611618" y="827678"/>
          <a:ext cx="6292426" cy="414004"/>
        </a:xfrm>
        <a:gradFill rotWithShape="0">
          <a:gsLst>
            <a:gs pos="0">
              <a:srgbClr val="2957A3">
                <a:shade val="80000"/>
                <a:hueOff val="121079"/>
                <a:satOff val="-8265"/>
                <a:lumOff val="8119"/>
                <a:alphaOff val="0"/>
                <a:lumMod val="110000"/>
                <a:satMod val="105000"/>
                <a:tint val="67000"/>
              </a:srgbClr>
            </a:gs>
            <a:gs pos="50000">
              <a:srgbClr val="2957A3">
                <a:shade val="80000"/>
                <a:hueOff val="121079"/>
                <a:satOff val="-8265"/>
                <a:lumOff val="8119"/>
                <a:alphaOff val="0"/>
                <a:lumMod val="105000"/>
                <a:satMod val="103000"/>
                <a:tint val="73000"/>
              </a:srgbClr>
            </a:gs>
            <a:gs pos="100000">
              <a:srgbClr val="2957A3">
                <a:shade val="80000"/>
                <a:hueOff val="121079"/>
                <a:satOff val="-8265"/>
                <a:lumOff val="8119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lt-LT">
              <a:latin typeface="Times New Roman" pitchFamily="18" charset="0"/>
              <a:cs typeface="Times New Roman" pitchFamily="18" charset="0"/>
            </a:rPr>
            <a:t>Kuo anksčiau pradėti derinti veiksmų koncepcijas su socialiniais</a:t>
          </a:r>
          <a:r>
            <a:rPr lang="lt-LT"/>
            <a:t>–</a:t>
          </a:r>
          <a:r>
            <a:rPr lang="lt-LT">
              <a:latin typeface="Times New Roman" pitchFamily="18" charset="0"/>
              <a:cs typeface="Times New Roman" pitchFamily="18" charset="0"/>
            </a:rPr>
            <a:t>ekonominiais partneriais, pagal galimybę juos įtraukiant į veiksmo koncepcijos rengimą.</a:t>
          </a:r>
          <a:endParaRPr lang="lt-LT" dirty="0">
            <a:solidFill>
              <a:sysClr val="windowText" lastClr="000000"/>
            </a:solidFill>
            <a:latin typeface="Times New Roman" pitchFamily="18" charset="0"/>
            <a:ea typeface="+mn-ea"/>
            <a:cs typeface="Times New Roman" pitchFamily="18" charset="0"/>
          </a:endParaRPr>
        </a:p>
      </dgm:t>
    </dgm:pt>
    <dgm:pt modelId="{56EC5147-02F8-4630-BBE7-31783DE4AC9C}" type="parTrans" cxnId="{36A5115C-8DE9-468D-9A21-0A383D12C576}">
      <dgm:prSet/>
      <dgm:spPr/>
      <dgm:t>
        <a:bodyPr/>
        <a:lstStyle/>
        <a:p>
          <a:endParaRPr lang="lt-LT"/>
        </a:p>
      </dgm:t>
    </dgm:pt>
    <dgm:pt modelId="{7565A3FC-63B5-453D-90EB-6178FFA63D07}" type="sibTrans" cxnId="{36A5115C-8DE9-468D-9A21-0A383D12C576}">
      <dgm:prSet/>
      <dgm:spPr/>
      <dgm:t>
        <a:bodyPr/>
        <a:lstStyle/>
        <a:p>
          <a:endParaRPr lang="lt-LT"/>
        </a:p>
      </dgm:t>
    </dgm:pt>
    <dgm:pt modelId="{D25DC8E9-07A9-42F6-A077-8EB8CC7D5A36}">
      <dgm:prSet phldrT="[Tekstas]"/>
      <dgm:spPr>
        <a:xfrm>
          <a:off x="702669" y="1448486"/>
          <a:ext cx="6201374" cy="414004"/>
        </a:xfrm>
        <a:gradFill rotWithShape="0">
          <a:gsLst>
            <a:gs pos="0">
              <a:srgbClr val="2957A3">
                <a:shade val="80000"/>
                <a:hueOff val="242159"/>
                <a:satOff val="-16530"/>
                <a:lumOff val="16238"/>
                <a:alphaOff val="0"/>
                <a:lumMod val="110000"/>
                <a:satMod val="105000"/>
                <a:tint val="67000"/>
              </a:srgbClr>
            </a:gs>
            <a:gs pos="50000">
              <a:srgbClr val="2957A3">
                <a:shade val="80000"/>
                <a:hueOff val="242159"/>
                <a:satOff val="-16530"/>
                <a:lumOff val="16238"/>
                <a:alphaOff val="0"/>
                <a:lumMod val="105000"/>
                <a:satMod val="103000"/>
                <a:tint val="73000"/>
              </a:srgbClr>
            </a:gs>
            <a:gs pos="100000">
              <a:srgbClr val="2957A3">
                <a:shade val="80000"/>
                <a:hueOff val="242159"/>
                <a:satOff val="-16530"/>
                <a:lumOff val="16238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lt-LT">
              <a:latin typeface="Times New Roman" pitchFamily="18" charset="0"/>
              <a:cs typeface="Times New Roman" pitchFamily="18" charset="0"/>
            </a:rPr>
            <a:t>Sudaryti proveržio grupes ir kuo greičiau pradėti jų veiklą toms investicijoms, kurioms numatyta tokias grupes sudaryti</a:t>
          </a:r>
          <a:endParaRPr lang="lt-LT" dirty="0">
            <a:solidFill>
              <a:sysClr val="windowText" lastClr="000000"/>
            </a:solidFill>
            <a:latin typeface="Times New Roman" pitchFamily="18" charset="0"/>
            <a:ea typeface="+mn-ea"/>
            <a:cs typeface="Times New Roman" pitchFamily="18" charset="0"/>
          </a:endParaRPr>
        </a:p>
      </dgm:t>
    </dgm:pt>
    <dgm:pt modelId="{829AFD08-E02B-4BF6-B5BB-004C049DA54A}" type="parTrans" cxnId="{3FB06862-57CC-4F00-B3E1-9EF11B2A5CEC}">
      <dgm:prSet/>
      <dgm:spPr/>
      <dgm:t>
        <a:bodyPr/>
        <a:lstStyle/>
        <a:p>
          <a:endParaRPr lang="lt-LT"/>
        </a:p>
      </dgm:t>
    </dgm:pt>
    <dgm:pt modelId="{589C6A76-EB64-44C9-A818-FD088A398478}" type="sibTrans" cxnId="{3FB06862-57CC-4F00-B3E1-9EF11B2A5CEC}">
      <dgm:prSet/>
      <dgm:spPr/>
      <dgm:t>
        <a:bodyPr/>
        <a:lstStyle/>
        <a:p>
          <a:endParaRPr lang="lt-LT"/>
        </a:p>
      </dgm:t>
    </dgm:pt>
    <dgm:pt modelId="{62B1929B-C99D-4779-AF26-BD30EF52C914}">
      <dgm:prSet/>
      <dgm:spPr>
        <a:xfrm>
          <a:off x="611618" y="2069295"/>
          <a:ext cx="6292426" cy="414004"/>
        </a:xfrm>
        <a:gradFill rotWithShape="0">
          <a:gsLst>
            <a:gs pos="0">
              <a:srgbClr val="2957A3">
                <a:shade val="80000"/>
                <a:hueOff val="363238"/>
                <a:satOff val="-24796"/>
                <a:lumOff val="24358"/>
                <a:alphaOff val="0"/>
                <a:lumMod val="110000"/>
                <a:satMod val="105000"/>
                <a:tint val="67000"/>
              </a:srgbClr>
            </a:gs>
            <a:gs pos="50000">
              <a:srgbClr val="2957A3">
                <a:shade val="80000"/>
                <a:hueOff val="363238"/>
                <a:satOff val="-24796"/>
                <a:lumOff val="24358"/>
                <a:alphaOff val="0"/>
                <a:lumMod val="105000"/>
                <a:satMod val="103000"/>
                <a:tint val="73000"/>
              </a:srgbClr>
            </a:gs>
            <a:gs pos="100000">
              <a:srgbClr val="2957A3">
                <a:shade val="80000"/>
                <a:hueOff val="363238"/>
                <a:satOff val="-24796"/>
                <a:lumOff val="24358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lt-LT">
              <a:latin typeface="Times New Roman" pitchFamily="18" charset="0"/>
              <a:cs typeface="Times New Roman" pitchFamily="18" charset="0"/>
            </a:rPr>
            <a:t>Laikytis koncepcijų pateikimo investiciniam komitetui grafiko</a:t>
          </a:r>
          <a:endParaRPr lang="lt-LT" dirty="0">
            <a:solidFill>
              <a:sysClr val="windowText" lastClr="000000"/>
            </a:solidFill>
            <a:latin typeface="Times New Roman" pitchFamily="18" charset="0"/>
            <a:ea typeface="+mn-ea"/>
            <a:cs typeface="Times New Roman" pitchFamily="18" charset="0"/>
          </a:endParaRPr>
        </a:p>
      </dgm:t>
    </dgm:pt>
    <dgm:pt modelId="{1F51F256-9EB7-42F8-949A-C84F3E2EE265}" type="parTrans" cxnId="{AD973F8C-7C8A-46C7-870E-3A33AF0FCA29}">
      <dgm:prSet/>
      <dgm:spPr/>
      <dgm:t>
        <a:bodyPr/>
        <a:lstStyle/>
        <a:p>
          <a:endParaRPr lang="lt-LT"/>
        </a:p>
      </dgm:t>
    </dgm:pt>
    <dgm:pt modelId="{8C7DA0F8-E10E-40C3-8BAE-733FF6634E98}" type="sibTrans" cxnId="{AD973F8C-7C8A-46C7-870E-3A33AF0FCA29}">
      <dgm:prSet/>
      <dgm:spPr/>
      <dgm:t>
        <a:bodyPr/>
        <a:lstStyle/>
        <a:p>
          <a:endParaRPr lang="lt-LT"/>
        </a:p>
      </dgm:t>
    </dgm:pt>
    <dgm:pt modelId="{38F744F5-3758-4EAA-B753-DD6C78484A55}" type="pres">
      <dgm:prSet presAssocID="{EE5836EE-A4D1-4270-936D-BCC987002C24}" presName="Name0" presStyleCnt="0">
        <dgm:presLayoutVars>
          <dgm:chMax val="7"/>
          <dgm:chPref val="7"/>
          <dgm:dir/>
        </dgm:presLayoutVars>
      </dgm:prSet>
      <dgm:spPr/>
    </dgm:pt>
    <dgm:pt modelId="{E20AEB95-AE33-47DE-844D-7C5248471CCB}" type="pres">
      <dgm:prSet presAssocID="{EE5836EE-A4D1-4270-936D-BCC987002C24}" presName="Name1" presStyleCnt="0"/>
      <dgm:spPr/>
    </dgm:pt>
    <dgm:pt modelId="{37E5A93E-A016-4AD6-8F51-15EA8B975522}" type="pres">
      <dgm:prSet presAssocID="{EE5836EE-A4D1-4270-936D-BCC987002C24}" presName="cycle" presStyleCnt="0"/>
      <dgm:spPr/>
    </dgm:pt>
    <dgm:pt modelId="{A135AC16-C106-409D-A8A4-1C425BEB785E}" type="pres">
      <dgm:prSet presAssocID="{EE5836EE-A4D1-4270-936D-BCC987002C24}" presName="srcNode" presStyleLbl="node1" presStyleIdx="0" presStyleCnt="4"/>
      <dgm:spPr/>
    </dgm:pt>
    <dgm:pt modelId="{9C46AA21-458D-4D45-9906-17A1BBA9CC14}" type="pres">
      <dgm:prSet presAssocID="{EE5836EE-A4D1-4270-936D-BCC987002C24}" presName="conn" presStyleLbl="parChTrans1D2" presStyleIdx="0" presStyleCnt="1"/>
      <dgm:spPr>
        <a:prstGeom prst="blockArc">
          <a:avLst>
            <a:gd name="adj1" fmla="val 18900000"/>
            <a:gd name="adj2" fmla="val 2700000"/>
            <a:gd name="adj3" fmla="val 484"/>
          </a:avLst>
        </a:prstGeom>
      </dgm:spPr>
    </dgm:pt>
    <dgm:pt modelId="{1A8AD8C4-BB95-48C1-A2DB-F9255366437F}" type="pres">
      <dgm:prSet presAssocID="{EE5836EE-A4D1-4270-936D-BCC987002C24}" presName="extraNode" presStyleLbl="node1" presStyleIdx="0" presStyleCnt="4"/>
      <dgm:spPr/>
    </dgm:pt>
    <dgm:pt modelId="{E4F6685E-D760-4DDD-AE0C-65DE80709E7F}" type="pres">
      <dgm:prSet presAssocID="{EE5836EE-A4D1-4270-936D-BCC987002C24}" presName="dstNode" presStyleLbl="node1" presStyleIdx="0" presStyleCnt="4"/>
      <dgm:spPr/>
    </dgm:pt>
    <dgm:pt modelId="{E6DDA782-D1C9-4AE5-B9A3-FD54CD4CCF55}" type="pres">
      <dgm:prSet presAssocID="{ED446A13-889A-4623-829B-3E375CCF92A7}" presName="text_1" presStyleLbl="node1" presStyleIdx="0" presStyleCnt="4">
        <dgm:presLayoutVars>
          <dgm:bulletEnabled val="1"/>
        </dgm:presLayoutVars>
      </dgm:prSet>
      <dgm:spPr>
        <a:prstGeom prst="rect">
          <a:avLst/>
        </a:prstGeom>
      </dgm:spPr>
    </dgm:pt>
    <dgm:pt modelId="{1B703A80-78C3-4796-A53B-C730F35AC4F3}" type="pres">
      <dgm:prSet presAssocID="{ED446A13-889A-4623-829B-3E375CCF92A7}" presName="accent_1" presStyleCnt="0"/>
      <dgm:spPr/>
    </dgm:pt>
    <dgm:pt modelId="{FBD899ED-7300-4E63-A74B-908245021904}" type="pres">
      <dgm:prSet presAssocID="{ED446A13-889A-4623-829B-3E375CCF92A7}" presName="accentRepeatNode" presStyleLbl="solidFgAcc1" presStyleIdx="0" presStyleCnt="4"/>
      <dgm:spPr>
        <a:xfrm>
          <a:off x="56201" y="155119"/>
          <a:ext cx="517505" cy="517505"/>
        </a:xfrm>
        <a:prstGeom prst="ellipse">
          <a:avLst/>
        </a:prstGeom>
        <a:ln w="6350" cap="flat" cmpd="sng" algn="ctr">
          <a:solidFill>
            <a:srgbClr val="2957A3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cene3d>
          <a:camera prst="perspectiveLeft"/>
          <a:lightRig rig="threePt" dir="t"/>
        </a:scene3d>
        <a:sp3d extrusionH="12700" contourW="12700" prstMaterial="matte">
          <a:bevelT/>
          <a:extrusionClr>
            <a:schemeClr val="bg1"/>
          </a:extrusionClr>
          <a:contourClr>
            <a:schemeClr val="tx1">
              <a:lumMod val="65000"/>
              <a:lumOff val="35000"/>
            </a:schemeClr>
          </a:contourClr>
        </a:sp3d>
      </dgm:spPr>
    </dgm:pt>
    <dgm:pt modelId="{2A9CFD1E-D7BA-45A2-9396-956D5A0A578E}" type="pres">
      <dgm:prSet presAssocID="{FF1C7140-3021-49F4-90F0-8A8C7E970839}" presName="text_2" presStyleLbl="node1" presStyleIdx="1" presStyleCnt="4">
        <dgm:presLayoutVars>
          <dgm:bulletEnabled val="1"/>
        </dgm:presLayoutVars>
      </dgm:prSet>
      <dgm:spPr>
        <a:prstGeom prst="rect">
          <a:avLst/>
        </a:prstGeom>
      </dgm:spPr>
    </dgm:pt>
    <dgm:pt modelId="{6227C045-6748-4B29-8048-F984E775185D}" type="pres">
      <dgm:prSet presAssocID="{FF1C7140-3021-49F4-90F0-8A8C7E970839}" presName="accent_2" presStyleCnt="0"/>
      <dgm:spPr/>
    </dgm:pt>
    <dgm:pt modelId="{762ECA44-3538-4390-A468-BAA5B0D85D8F}" type="pres">
      <dgm:prSet presAssocID="{FF1C7140-3021-49F4-90F0-8A8C7E970839}" presName="accentRepeatNode" presStyleLbl="solidFgAcc1" presStyleIdx="1" presStyleCnt="4"/>
      <dgm:spPr>
        <a:xfrm>
          <a:off x="352865" y="775927"/>
          <a:ext cx="517505" cy="517505"/>
        </a:xfrm>
        <a:prstGeom prst="ellipse">
          <a:avLst/>
        </a:prstGeom>
        <a:ln w="6350" cap="flat" cmpd="sng" algn="ctr">
          <a:solidFill>
            <a:srgbClr val="2957A3">
              <a:shade val="80000"/>
              <a:hueOff val="121079"/>
              <a:satOff val="-8265"/>
              <a:lumOff val="8119"/>
              <a:alphaOff val="0"/>
            </a:srgbClr>
          </a:solidFill>
          <a:prstDash val="solid"/>
          <a:miter lim="800000"/>
        </a:ln>
        <a:effectLst/>
        <a:scene3d>
          <a:camera prst="perspectiveLeft"/>
          <a:lightRig rig="threePt" dir="t"/>
        </a:scene3d>
        <a:sp3d>
          <a:bevelT/>
        </a:sp3d>
      </dgm:spPr>
    </dgm:pt>
    <dgm:pt modelId="{B5AB1936-9715-42AA-9CCD-E2F57AAD7BA9}" type="pres">
      <dgm:prSet presAssocID="{D25DC8E9-07A9-42F6-A077-8EB8CC7D5A36}" presName="text_3" presStyleLbl="node1" presStyleIdx="2" presStyleCnt="4">
        <dgm:presLayoutVars>
          <dgm:bulletEnabled val="1"/>
        </dgm:presLayoutVars>
      </dgm:prSet>
      <dgm:spPr>
        <a:prstGeom prst="rect">
          <a:avLst/>
        </a:prstGeom>
      </dgm:spPr>
    </dgm:pt>
    <dgm:pt modelId="{97D16993-3FCC-4E06-9301-AA18F9DBADBA}" type="pres">
      <dgm:prSet presAssocID="{D25DC8E9-07A9-42F6-A077-8EB8CC7D5A36}" presName="accent_3" presStyleCnt="0"/>
      <dgm:spPr/>
    </dgm:pt>
    <dgm:pt modelId="{2A4340B5-E897-4FC7-BC86-0CE1838D29EB}" type="pres">
      <dgm:prSet presAssocID="{D25DC8E9-07A9-42F6-A077-8EB8CC7D5A36}" presName="accentRepeatNode" presStyleLbl="solidFgAcc1" presStyleIdx="2" presStyleCnt="4"/>
      <dgm:spPr>
        <a:xfrm>
          <a:off x="443917" y="1396736"/>
          <a:ext cx="517505" cy="517505"/>
        </a:xfrm>
        <a:prstGeom prst="ellipse">
          <a:avLst/>
        </a:prstGeom>
        <a:ln w="6350" cap="flat" cmpd="sng" algn="ctr">
          <a:solidFill>
            <a:srgbClr val="2957A3">
              <a:shade val="80000"/>
              <a:hueOff val="242159"/>
              <a:satOff val="-16530"/>
              <a:lumOff val="16238"/>
              <a:alphaOff val="0"/>
            </a:srgbClr>
          </a:solidFill>
          <a:prstDash val="solid"/>
          <a:miter lim="800000"/>
        </a:ln>
        <a:effectLst/>
        <a:scene3d>
          <a:camera prst="perspectiveLeft"/>
          <a:lightRig rig="threePt" dir="t"/>
        </a:scene3d>
        <a:sp3d>
          <a:bevelT/>
        </a:sp3d>
      </dgm:spPr>
    </dgm:pt>
    <dgm:pt modelId="{5D6AAD75-097B-452B-91E2-DE190ABCBFDF}" type="pres">
      <dgm:prSet presAssocID="{62B1929B-C99D-4779-AF26-BD30EF52C914}" presName="text_4" presStyleLbl="node1" presStyleIdx="3" presStyleCnt="4" custLinFactNeighborX="1871" custLinFactNeighborY="-5137">
        <dgm:presLayoutVars>
          <dgm:bulletEnabled val="1"/>
        </dgm:presLayoutVars>
      </dgm:prSet>
      <dgm:spPr>
        <a:prstGeom prst="rect">
          <a:avLst/>
        </a:prstGeom>
      </dgm:spPr>
    </dgm:pt>
    <dgm:pt modelId="{F63054CD-802A-455E-A327-D99D1A03DDF1}" type="pres">
      <dgm:prSet presAssocID="{62B1929B-C99D-4779-AF26-BD30EF52C914}" presName="accent_4" presStyleCnt="0"/>
      <dgm:spPr/>
    </dgm:pt>
    <dgm:pt modelId="{4E95857F-5E2C-4D5C-87E9-38059EC16958}" type="pres">
      <dgm:prSet presAssocID="{62B1929B-C99D-4779-AF26-BD30EF52C914}" presName="accentRepeatNode" presStyleLbl="solidFgAcc1" presStyleIdx="3" presStyleCnt="4"/>
      <dgm:spPr>
        <a:xfrm>
          <a:off x="352865" y="2017544"/>
          <a:ext cx="517505" cy="517505"/>
        </a:xfrm>
        <a:prstGeom prst="ellipse">
          <a:avLst/>
        </a:prstGeom>
        <a:ln w="6350" cap="flat" cmpd="sng" algn="ctr">
          <a:solidFill>
            <a:srgbClr val="2957A3">
              <a:shade val="80000"/>
              <a:hueOff val="363238"/>
              <a:satOff val="-24796"/>
              <a:lumOff val="24358"/>
              <a:alphaOff val="0"/>
            </a:srgbClr>
          </a:solidFill>
          <a:prstDash val="solid"/>
          <a:miter lim="800000"/>
        </a:ln>
        <a:effectLst/>
        <a:scene3d>
          <a:camera prst="perspectiveLeft"/>
          <a:lightRig rig="threePt" dir="t"/>
        </a:scene3d>
        <a:sp3d>
          <a:bevelT/>
        </a:sp3d>
      </dgm:spPr>
    </dgm:pt>
  </dgm:ptLst>
  <dgm:cxnLst>
    <dgm:cxn modelId="{A4C37A1B-3BE9-4235-B019-B465F21E29DB}" type="presOf" srcId="{ED446A13-889A-4623-829B-3E375CCF92A7}" destId="{E6DDA782-D1C9-4AE5-B9A3-FD54CD4CCF55}" srcOrd="0" destOrd="0" presId="urn:microsoft.com/office/officeart/2008/layout/VerticalCurvedList"/>
    <dgm:cxn modelId="{18716E3B-41BF-4B45-855A-1BA5DA224357}" type="presOf" srcId="{62B1929B-C99D-4779-AF26-BD30EF52C914}" destId="{5D6AAD75-097B-452B-91E2-DE190ABCBFDF}" srcOrd="0" destOrd="0" presId="urn:microsoft.com/office/officeart/2008/layout/VerticalCurvedList"/>
    <dgm:cxn modelId="{9F14E23D-6C88-4AD2-B150-477664E1F457}" type="presOf" srcId="{5533D4B3-51DC-473C-AE29-4F5C7699394F}" destId="{9C46AA21-458D-4D45-9906-17A1BBA9CC14}" srcOrd="0" destOrd="0" presId="urn:microsoft.com/office/officeart/2008/layout/VerticalCurvedList"/>
    <dgm:cxn modelId="{F174135B-7B22-4AA3-96E2-AC6081F5490D}" type="presOf" srcId="{EE5836EE-A4D1-4270-936D-BCC987002C24}" destId="{38F744F5-3758-4EAA-B753-DD6C78484A55}" srcOrd="0" destOrd="0" presId="urn:microsoft.com/office/officeart/2008/layout/VerticalCurvedList"/>
    <dgm:cxn modelId="{36A5115C-8DE9-468D-9A21-0A383D12C576}" srcId="{EE5836EE-A4D1-4270-936D-BCC987002C24}" destId="{FF1C7140-3021-49F4-90F0-8A8C7E970839}" srcOrd="1" destOrd="0" parTransId="{56EC5147-02F8-4630-BBE7-31783DE4AC9C}" sibTransId="{7565A3FC-63B5-453D-90EB-6178FFA63D07}"/>
    <dgm:cxn modelId="{3FB06862-57CC-4F00-B3E1-9EF11B2A5CEC}" srcId="{EE5836EE-A4D1-4270-936D-BCC987002C24}" destId="{D25DC8E9-07A9-42F6-A077-8EB8CC7D5A36}" srcOrd="2" destOrd="0" parTransId="{829AFD08-E02B-4BF6-B5BB-004C049DA54A}" sibTransId="{589C6A76-EB64-44C9-A818-FD088A398478}"/>
    <dgm:cxn modelId="{AD973F8C-7C8A-46C7-870E-3A33AF0FCA29}" srcId="{EE5836EE-A4D1-4270-936D-BCC987002C24}" destId="{62B1929B-C99D-4779-AF26-BD30EF52C914}" srcOrd="3" destOrd="0" parTransId="{1F51F256-9EB7-42F8-949A-C84F3E2EE265}" sibTransId="{8C7DA0F8-E10E-40C3-8BAE-733FF6634E98}"/>
    <dgm:cxn modelId="{585E82B0-0A0A-4FA5-BBDC-2111F1045B3D}" srcId="{EE5836EE-A4D1-4270-936D-BCC987002C24}" destId="{ED446A13-889A-4623-829B-3E375CCF92A7}" srcOrd="0" destOrd="0" parTransId="{CA9316EB-D42E-4078-8700-AA3091D282B5}" sibTransId="{5533D4B3-51DC-473C-AE29-4F5C7699394F}"/>
    <dgm:cxn modelId="{6BB81EF5-BAFB-4283-8C5D-03C76DC40C0C}" type="presOf" srcId="{FF1C7140-3021-49F4-90F0-8A8C7E970839}" destId="{2A9CFD1E-D7BA-45A2-9396-956D5A0A578E}" srcOrd="0" destOrd="0" presId="urn:microsoft.com/office/officeart/2008/layout/VerticalCurvedList"/>
    <dgm:cxn modelId="{D2F29DFE-228A-4265-A734-2D8320C970C1}" type="presOf" srcId="{D25DC8E9-07A9-42F6-A077-8EB8CC7D5A36}" destId="{B5AB1936-9715-42AA-9CCD-E2F57AAD7BA9}" srcOrd="0" destOrd="0" presId="urn:microsoft.com/office/officeart/2008/layout/VerticalCurvedList"/>
    <dgm:cxn modelId="{B4534695-830D-455B-A895-FD0BAF48A4DA}" type="presParOf" srcId="{38F744F5-3758-4EAA-B753-DD6C78484A55}" destId="{E20AEB95-AE33-47DE-844D-7C5248471CCB}" srcOrd="0" destOrd="0" presId="urn:microsoft.com/office/officeart/2008/layout/VerticalCurvedList"/>
    <dgm:cxn modelId="{B157BB23-B304-4E67-8E32-BDFC3604B41A}" type="presParOf" srcId="{E20AEB95-AE33-47DE-844D-7C5248471CCB}" destId="{37E5A93E-A016-4AD6-8F51-15EA8B975522}" srcOrd="0" destOrd="0" presId="urn:microsoft.com/office/officeart/2008/layout/VerticalCurvedList"/>
    <dgm:cxn modelId="{FC34BA43-D16F-4CA6-A1EE-6DC71E007003}" type="presParOf" srcId="{37E5A93E-A016-4AD6-8F51-15EA8B975522}" destId="{A135AC16-C106-409D-A8A4-1C425BEB785E}" srcOrd="0" destOrd="0" presId="urn:microsoft.com/office/officeart/2008/layout/VerticalCurvedList"/>
    <dgm:cxn modelId="{84C5919E-4712-4F0F-B431-FD2F5CB1ADAB}" type="presParOf" srcId="{37E5A93E-A016-4AD6-8F51-15EA8B975522}" destId="{9C46AA21-458D-4D45-9906-17A1BBA9CC14}" srcOrd="1" destOrd="0" presId="urn:microsoft.com/office/officeart/2008/layout/VerticalCurvedList"/>
    <dgm:cxn modelId="{71784EE2-C6E1-4F0D-92CD-411A107B82F7}" type="presParOf" srcId="{37E5A93E-A016-4AD6-8F51-15EA8B975522}" destId="{1A8AD8C4-BB95-48C1-A2DB-F9255366437F}" srcOrd="2" destOrd="0" presId="urn:microsoft.com/office/officeart/2008/layout/VerticalCurvedList"/>
    <dgm:cxn modelId="{AE072779-9E44-4E6C-B6B8-4D0F4E14E3C4}" type="presParOf" srcId="{37E5A93E-A016-4AD6-8F51-15EA8B975522}" destId="{E4F6685E-D760-4DDD-AE0C-65DE80709E7F}" srcOrd="3" destOrd="0" presId="urn:microsoft.com/office/officeart/2008/layout/VerticalCurvedList"/>
    <dgm:cxn modelId="{A0C3321A-B8A8-41D9-A715-78080DBB78FD}" type="presParOf" srcId="{E20AEB95-AE33-47DE-844D-7C5248471CCB}" destId="{E6DDA782-D1C9-4AE5-B9A3-FD54CD4CCF55}" srcOrd="1" destOrd="0" presId="urn:microsoft.com/office/officeart/2008/layout/VerticalCurvedList"/>
    <dgm:cxn modelId="{3D83083A-DB04-4AF6-89A4-91EB96C375B3}" type="presParOf" srcId="{E20AEB95-AE33-47DE-844D-7C5248471CCB}" destId="{1B703A80-78C3-4796-A53B-C730F35AC4F3}" srcOrd="2" destOrd="0" presId="urn:microsoft.com/office/officeart/2008/layout/VerticalCurvedList"/>
    <dgm:cxn modelId="{FF4371B7-4FBE-41A9-9A43-AA029AD27C78}" type="presParOf" srcId="{1B703A80-78C3-4796-A53B-C730F35AC4F3}" destId="{FBD899ED-7300-4E63-A74B-908245021904}" srcOrd="0" destOrd="0" presId="urn:microsoft.com/office/officeart/2008/layout/VerticalCurvedList"/>
    <dgm:cxn modelId="{C46D8F5C-284C-4910-9F70-E28A774B5827}" type="presParOf" srcId="{E20AEB95-AE33-47DE-844D-7C5248471CCB}" destId="{2A9CFD1E-D7BA-45A2-9396-956D5A0A578E}" srcOrd="3" destOrd="0" presId="urn:microsoft.com/office/officeart/2008/layout/VerticalCurvedList"/>
    <dgm:cxn modelId="{21DCC982-E19B-4326-AF07-0E880C04B46A}" type="presParOf" srcId="{E20AEB95-AE33-47DE-844D-7C5248471CCB}" destId="{6227C045-6748-4B29-8048-F984E775185D}" srcOrd="4" destOrd="0" presId="urn:microsoft.com/office/officeart/2008/layout/VerticalCurvedList"/>
    <dgm:cxn modelId="{03B4C2A0-D67E-478A-86FD-46176735040A}" type="presParOf" srcId="{6227C045-6748-4B29-8048-F984E775185D}" destId="{762ECA44-3538-4390-A468-BAA5B0D85D8F}" srcOrd="0" destOrd="0" presId="urn:microsoft.com/office/officeart/2008/layout/VerticalCurvedList"/>
    <dgm:cxn modelId="{54C42DF3-33DC-4356-98AA-3487E24056BD}" type="presParOf" srcId="{E20AEB95-AE33-47DE-844D-7C5248471CCB}" destId="{B5AB1936-9715-42AA-9CCD-E2F57AAD7BA9}" srcOrd="5" destOrd="0" presId="urn:microsoft.com/office/officeart/2008/layout/VerticalCurvedList"/>
    <dgm:cxn modelId="{48DA55F8-0570-4924-8EBC-CE9377ED4415}" type="presParOf" srcId="{E20AEB95-AE33-47DE-844D-7C5248471CCB}" destId="{97D16993-3FCC-4E06-9301-AA18F9DBADBA}" srcOrd="6" destOrd="0" presId="urn:microsoft.com/office/officeart/2008/layout/VerticalCurvedList"/>
    <dgm:cxn modelId="{92031A14-26F2-4A55-B945-16799FF0672D}" type="presParOf" srcId="{97D16993-3FCC-4E06-9301-AA18F9DBADBA}" destId="{2A4340B5-E897-4FC7-BC86-0CE1838D29EB}" srcOrd="0" destOrd="0" presId="urn:microsoft.com/office/officeart/2008/layout/VerticalCurvedList"/>
    <dgm:cxn modelId="{EA82D049-DBAE-4028-AD44-36CD26609210}" type="presParOf" srcId="{E20AEB95-AE33-47DE-844D-7C5248471CCB}" destId="{5D6AAD75-097B-452B-91E2-DE190ABCBFDF}" srcOrd="7" destOrd="0" presId="urn:microsoft.com/office/officeart/2008/layout/VerticalCurvedList"/>
    <dgm:cxn modelId="{992D01CC-1E09-436F-BD8B-78966374DDB9}" type="presParOf" srcId="{E20AEB95-AE33-47DE-844D-7C5248471CCB}" destId="{F63054CD-802A-455E-A327-D99D1A03DDF1}" srcOrd="8" destOrd="0" presId="urn:microsoft.com/office/officeart/2008/layout/VerticalCurvedList"/>
    <dgm:cxn modelId="{2FAE800F-5415-4B3E-BAEF-3CDFEED12563}" type="presParOf" srcId="{F63054CD-802A-455E-A327-D99D1A03DDF1}" destId="{4E95857F-5E2C-4D5C-87E9-38059EC16958}" srcOrd="0" destOrd="0" presId="urn:microsoft.com/office/officeart/2008/layout/VerticalCurvedList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C46AA21-458D-4D45-9906-17A1BBA9CC14}">
      <dsp:nvSpPr>
        <dsp:cNvPr id="0" name=""/>
        <dsp:cNvSpPr/>
      </dsp:nvSpPr>
      <dsp:spPr>
        <a:xfrm>
          <a:off x="-3576792" y="-549714"/>
          <a:ext cx="4264047" cy="4264047"/>
        </a:xfrm>
        <a:prstGeom prst="blockArc">
          <a:avLst>
            <a:gd name="adj1" fmla="val 18900000"/>
            <a:gd name="adj2" fmla="val 2700000"/>
            <a:gd name="adj3" fmla="val 484"/>
          </a:avLst>
        </a:prstGeom>
        <a:noFill/>
        <a:ln w="12700" cap="flat" cmpd="sng" algn="ctr">
          <a:solidFill>
            <a:srgbClr val="2957A3">
              <a:tint val="99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6DDA782-D1C9-4AE5-B9A3-FD54CD4CCF55}">
      <dsp:nvSpPr>
        <dsp:cNvPr id="0" name=""/>
        <dsp:cNvSpPr/>
      </dsp:nvSpPr>
      <dsp:spPr>
        <a:xfrm>
          <a:off x="360291" y="243295"/>
          <a:ext cx="5927965" cy="486844"/>
        </a:xfrm>
        <a:prstGeom prst="rect">
          <a:avLst/>
        </a:prstGeom>
        <a:gradFill rotWithShape="0">
          <a:gsLst>
            <a:gs pos="0">
              <a:srgbClr val="2957A3">
                <a:shade val="8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2957A3">
                <a:shade val="8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2957A3">
                <a:shade val="8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6433" tIns="30480" rIns="30480" bIns="3048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1200" kern="1200">
              <a:latin typeface="Times New Roman" pitchFamily="18" charset="0"/>
              <a:cs typeface="Times New Roman" pitchFamily="18" charset="0"/>
            </a:rPr>
            <a:t>Kuo anksčiau su Konkurencijos taryba, t.y. iki veiksmų pateikimo investiciniam komitetui, pradėti derinti veiksmus, dėl kurių kyla suderinamumo su ES konkurencijos politikos nuostatomis klausimai</a:t>
          </a:r>
          <a:endParaRPr lang="lt-LT" sz="1200" kern="1200" dirty="0">
            <a:solidFill>
              <a:sysClr val="windowText" lastClr="000000"/>
            </a:solidFill>
            <a:latin typeface="Times New Roman" pitchFamily="18" charset="0"/>
            <a:ea typeface="+mn-ea"/>
            <a:cs typeface="Times New Roman" pitchFamily="18" charset="0"/>
          </a:endParaRPr>
        </a:p>
      </dsp:txBody>
      <dsp:txXfrm>
        <a:off x="360291" y="243295"/>
        <a:ext cx="5927965" cy="486844"/>
      </dsp:txXfrm>
    </dsp:sp>
    <dsp:sp modelId="{FBD899ED-7300-4E63-A74B-908245021904}">
      <dsp:nvSpPr>
        <dsp:cNvPr id="0" name=""/>
        <dsp:cNvSpPr/>
      </dsp:nvSpPr>
      <dsp:spPr>
        <a:xfrm>
          <a:off x="56013" y="182440"/>
          <a:ext cx="608556" cy="608556"/>
        </a:xfrm>
        <a:prstGeom prst="ellips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 w="6350" cap="flat" cmpd="sng" algn="ctr">
          <a:solidFill>
            <a:srgbClr val="2957A3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cene3d>
          <a:camera prst="perspectiveLeft"/>
          <a:lightRig rig="threePt" dir="t"/>
        </a:scene3d>
        <a:sp3d extrusionH="12700" contourW="12700" prstMaterial="matte">
          <a:bevelT/>
          <a:extrusionClr>
            <a:schemeClr val="bg1"/>
          </a:extrusionClr>
          <a:contourClr>
            <a:schemeClr val="tx1">
              <a:lumMod val="65000"/>
              <a:lumOff val="35000"/>
            </a:schemeClr>
          </a:contourClr>
        </a:sp3d>
      </dsp:spPr>
      <dsp:style>
        <a:lnRef idx="1">
          <a:scrgbClr r="0" g="0" b="0"/>
        </a:lnRef>
        <a:fillRef idx="2">
          <a:scrgbClr r="0" g="0" b="0"/>
        </a:fillRef>
        <a:effectRef idx="0">
          <a:scrgbClr r="0" g="0" b="0"/>
        </a:effectRef>
        <a:fontRef idx="minor"/>
      </dsp:style>
    </dsp:sp>
    <dsp:sp modelId="{2A9CFD1E-D7BA-45A2-9396-956D5A0A578E}">
      <dsp:nvSpPr>
        <dsp:cNvPr id="0" name=""/>
        <dsp:cNvSpPr/>
      </dsp:nvSpPr>
      <dsp:spPr>
        <a:xfrm>
          <a:off x="639411" y="973689"/>
          <a:ext cx="5648845" cy="486844"/>
        </a:xfrm>
        <a:prstGeom prst="rect">
          <a:avLst/>
        </a:prstGeom>
        <a:gradFill rotWithShape="0">
          <a:gsLst>
            <a:gs pos="0">
              <a:srgbClr val="2957A3">
                <a:shade val="80000"/>
                <a:hueOff val="121079"/>
                <a:satOff val="-8265"/>
                <a:lumOff val="8119"/>
                <a:alphaOff val="0"/>
                <a:lumMod val="110000"/>
                <a:satMod val="105000"/>
                <a:tint val="67000"/>
              </a:srgbClr>
            </a:gs>
            <a:gs pos="50000">
              <a:srgbClr val="2957A3">
                <a:shade val="80000"/>
                <a:hueOff val="121079"/>
                <a:satOff val="-8265"/>
                <a:lumOff val="8119"/>
                <a:alphaOff val="0"/>
                <a:lumMod val="105000"/>
                <a:satMod val="103000"/>
                <a:tint val="73000"/>
              </a:srgbClr>
            </a:gs>
            <a:gs pos="100000">
              <a:srgbClr val="2957A3">
                <a:shade val="80000"/>
                <a:hueOff val="121079"/>
                <a:satOff val="-8265"/>
                <a:lumOff val="8119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6433" tIns="30480" rIns="30480" bIns="3048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1200" kern="1200">
              <a:latin typeface="Times New Roman" pitchFamily="18" charset="0"/>
              <a:cs typeface="Times New Roman" pitchFamily="18" charset="0"/>
            </a:rPr>
            <a:t>Kuo anksčiau pradėti derinti veiksmų koncepcijas su socialiniais</a:t>
          </a:r>
          <a:r>
            <a:rPr lang="lt-LT" sz="1200" kern="1200"/>
            <a:t>–</a:t>
          </a:r>
          <a:r>
            <a:rPr lang="lt-LT" sz="1200" kern="1200">
              <a:latin typeface="Times New Roman" pitchFamily="18" charset="0"/>
              <a:cs typeface="Times New Roman" pitchFamily="18" charset="0"/>
            </a:rPr>
            <a:t>ekonominiais partneriais, pagal galimybę juos įtraukiant į veiksmo koncepcijos rengimą.</a:t>
          </a:r>
          <a:endParaRPr lang="lt-LT" sz="1200" kern="1200" dirty="0">
            <a:solidFill>
              <a:sysClr val="windowText" lastClr="000000"/>
            </a:solidFill>
            <a:latin typeface="Times New Roman" pitchFamily="18" charset="0"/>
            <a:ea typeface="+mn-ea"/>
            <a:cs typeface="Times New Roman" pitchFamily="18" charset="0"/>
          </a:endParaRPr>
        </a:p>
      </dsp:txBody>
      <dsp:txXfrm>
        <a:off x="639411" y="973689"/>
        <a:ext cx="5648845" cy="486844"/>
      </dsp:txXfrm>
    </dsp:sp>
    <dsp:sp modelId="{762ECA44-3538-4390-A468-BAA5B0D85D8F}">
      <dsp:nvSpPr>
        <dsp:cNvPr id="0" name=""/>
        <dsp:cNvSpPr/>
      </dsp:nvSpPr>
      <dsp:spPr>
        <a:xfrm>
          <a:off x="335133" y="912834"/>
          <a:ext cx="608556" cy="608556"/>
        </a:xfrm>
        <a:prstGeom prst="ellips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 w="6350" cap="flat" cmpd="sng" algn="ctr">
          <a:solidFill>
            <a:srgbClr val="2957A3">
              <a:shade val="80000"/>
              <a:hueOff val="121079"/>
              <a:satOff val="-8265"/>
              <a:lumOff val="8119"/>
              <a:alphaOff val="0"/>
            </a:srgbClr>
          </a:solidFill>
          <a:prstDash val="solid"/>
          <a:miter lim="800000"/>
        </a:ln>
        <a:effectLst/>
        <a:scene3d>
          <a:camera prst="perspectiveLeft"/>
          <a:lightRig rig="threePt" dir="t"/>
        </a:scene3d>
        <a:sp3d>
          <a:bevelT/>
        </a:sp3d>
      </dsp:spPr>
      <dsp:style>
        <a:lnRef idx="1">
          <a:scrgbClr r="0" g="0" b="0"/>
        </a:lnRef>
        <a:fillRef idx="2">
          <a:scrgbClr r="0" g="0" b="0"/>
        </a:fillRef>
        <a:effectRef idx="0">
          <a:scrgbClr r="0" g="0" b="0"/>
        </a:effectRef>
        <a:fontRef idx="minor"/>
      </dsp:style>
    </dsp:sp>
    <dsp:sp modelId="{B5AB1936-9715-42AA-9CCD-E2F57AAD7BA9}">
      <dsp:nvSpPr>
        <dsp:cNvPr id="0" name=""/>
        <dsp:cNvSpPr/>
      </dsp:nvSpPr>
      <dsp:spPr>
        <a:xfrm>
          <a:off x="639411" y="1704084"/>
          <a:ext cx="5648845" cy="486844"/>
        </a:xfrm>
        <a:prstGeom prst="rect">
          <a:avLst/>
        </a:prstGeom>
        <a:gradFill rotWithShape="0">
          <a:gsLst>
            <a:gs pos="0">
              <a:srgbClr val="2957A3">
                <a:shade val="80000"/>
                <a:hueOff val="242159"/>
                <a:satOff val="-16530"/>
                <a:lumOff val="16238"/>
                <a:alphaOff val="0"/>
                <a:lumMod val="110000"/>
                <a:satMod val="105000"/>
                <a:tint val="67000"/>
              </a:srgbClr>
            </a:gs>
            <a:gs pos="50000">
              <a:srgbClr val="2957A3">
                <a:shade val="80000"/>
                <a:hueOff val="242159"/>
                <a:satOff val="-16530"/>
                <a:lumOff val="16238"/>
                <a:alphaOff val="0"/>
                <a:lumMod val="105000"/>
                <a:satMod val="103000"/>
                <a:tint val="73000"/>
              </a:srgbClr>
            </a:gs>
            <a:gs pos="100000">
              <a:srgbClr val="2957A3">
                <a:shade val="80000"/>
                <a:hueOff val="242159"/>
                <a:satOff val="-16530"/>
                <a:lumOff val="16238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6433" tIns="30480" rIns="30480" bIns="3048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1200" kern="1200">
              <a:latin typeface="Times New Roman" pitchFamily="18" charset="0"/>
              <a:cs typeface="Times New Roman" pitchFamily="18" charset="0"/>
            </a:rPr>
            <a:t>Sudaryti proveržio grupes ir kuo greičiau pradėti jų veiklą toms investicijoms, kurioms numatyta tokias grupes sudaryti</a:t>
          </a:r>
          <a:endParaRPr lang="lt-LT" sz="1200" kern="1200" dirty="0">
            <a:solidFill>
              <a:sysClr val="windowText" lastClr="000000"/>
            </a:solidFill>
            <a:latin typeface="Times New Roman" pitchFamily="18" charset="0"/>
            <a:ea typeface="+mn-ea"/>
            <a:cs typeface="Times New Roman" pitchFamily="18" charset="0"/>
          </a:endParaRPr>
        </a:p>
      </dsp:txBody>
      <dsp:txXfrm>
        <a:off x="639411" y="1704084"/>
        <a:ext cx="5648845" cy="486844"/>
      </dsp:txXfrm>
    </dsp:sp>
    <dsp:sp modelId="{2A4340B5-E897-4FC7-BC86-0CE1838D29EB}">
      <dsp:nvSpPr>
        <dsp:cNvPr id="0" name=""/>
        <dsp:cNvSpPr/>
      </dsp:nvSpPr>
      <dsp:spPr>
        <a:xfrm>
          <a:off x="335133" y="1643228"/>
          <a:ext cx="608556" cy="608556"/>
        </a:xfrm>
        <a:prstGeom prst="ellips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 w="6350" cap="flat" cmpd="sng" algn="ctr">
          <a:solidFill>
            <a:srgbClr val="2957A3">
              <a:shade val="80000"/>
              <a:hueOff val="242159"/>
              <a:satOff val="-16530"/>
              <a:lumOff val="16238"/>
              <a:alphaOff val="0"/>
            </a:srgbClr>
          </a:solidFill>
          <a:prstDash val="solid"/>
          <a:miter lim="800000"/>
        </a:ln>
        <a:effectLst/>
        <a:scene3d>
          <a:camera prst="perspectiveLeft"/>
          <a:lightRig rig="threePt" dir="t"/>
        </a:scene3d>
        <a:sp3d>
          <a:bevelT/>
        </a:sp3d>
      </dsp:spPr>
      <dsp:style>
        <a:lnRef idx="1">
          <a:scrgbClr r="0" g="0" b="0"/>
        </a:lnRef>
        <a:fillRef idx="2">
          <a:scrgbClr r="0" g="0" b="0"/>
        </a:fillRef>
        <a:effectRef idx="0">
          <a:scrgbClr r="0" g="0" b="0"/>
        </a:effectRef>
        <a:fontRef idx="minor"/>
      </dsp:style>
    </dsp:sp>
    <dsp:sp modelId="{5D6AAD75-097B-452B-91E2-DE190ABCBFDF}">
      <dsp:nvSpPr>
        <dsp:cNvPr id="0" name=""/>
        <dsp:cNvSpPr/>
      </dsp:nvSpPr>
      <dsp:spPr>
        <a:xfrm>
          <a:off x="401273" y="2409468"/>
          <a:ext cx="5927965" cy="486844"/>
        </a:xfrm>
        <a:prstGeom prst="rect">
          <a:avLst/>
        </a:prstGeom>
        <a:gradFill rotWithShape="0">
          <a:gsLst>
            <a:gs pos="0">
              <a:srgbClr val="2957A3">
                <a:shade val="80000"/>
                <a:hueOff val="363238"/>
                <a:satOff val="-24796"/>
                <a:lumOff val="24358"/>
                <a:alphaOff val="0"/>
                <a:lumMod val="110000"/>
                <a:satMod val="105000"/>
                <a:tint val="67000"/>
              </a:srgbClr>
            </a:gs>
            <a:gs pos="50000">
              <a:srgbClr val="2957A3">
                <a:shade val="80000"/>
                <a:hueOff val="363238"/>
                <a:satOff val="-24796"/>
                <a:lumOff val="24358"/>
                <a:alphaOff val="0"/>
                <a:lumMod val="105000"/>
                <a:satMod val="103000"/>
                <a:tint val="73000"/>
              </a:srgbClr>
            </a:gs>
            <a:gs pos="100000">
              <a:srgbClr val="2957A3">
                <a:shade val="80000"/>
                <a:hueOff val="363238"/>
                <a:satOff val="-24796"/>
                <a:lumOff val="24358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6433" tIns="30480" rIns="30480" bIns="3048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1200" kern="1200">
              <a:latin typeface="Times New Roman" pitchFamily="18" charset="0"/>
              <a:cs typeface="Times New Roman" pitchFamily="18" charset="0"/>
            </a:rPr>
            <a:t>Laikytis koncepcijų pateikimo investiciniam komitetui grafiko</a:t>
          </a:r>
          <a:endParaRPr lang="lt-LT" sz="1200" kern="1200" dirty="0">
            <a:solidFill>
              <a:sysClr val="windowText" lastClr="000000"/>
            </a:solidFill>
            <a:latin typeface="Times New Roman" pitchFamily="18" charset="0"/>
            <a:ea typeface="+mn-ea"/>
            <a:cs typeface="Times New Roman" pitchFamily="18" charset="0"/>
          </a:endParaRPr>
        </a:p>
      </dsp:txBody>
      <dsp:txXfrm>
        <a:off x="401273" y="2409468"/>
        <a:ext cx="5927965" cy="486844"/>
      </dsp:txXfrm>
    </dsp:sp>
    <dsp:sp modelId="{4E95857F-5E2C-4D5C-87E9-38059EC16958}">
      <dsp:nvSpPr>
        <dsp:cNvPr id="0" name=""/>
        <dsp:cNvSpPr/>
      </dsp:nvSpPr>
      <dsp:spPr>
        <a:xfrm>
          <a:off x="56013" y="2373622"/>
          <a:ext cx="608556" cy="608556"/>
        </a:xfrm>
        <a:prstGeom prst="ellips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 w="6350" cap="flat" cmpd="sng" algn="ctr">
          <a:solidFill>
            <a:srgbClr val="2957A3">
              <a:shade val="80000"/>
              <a:hueOff val="363238"/>
              <a:satOff val="-24796"/>
              <a:lumOff val="24358"/>
              <a:alphaOff val="0"/>
            </a:srgbClr>
          </a:solidFill>
          <a:prstDash val="solid"/>
          <a:miter lim="800000"/>
        </a:ln>
        <a:effectLst/>
        <a:scene3d>
          <a:camera prst="perspectiveLeft"/>
          <a:lightRig rig="threePt" dir="t"/>
        </a:scene3d>
        <a:sp3d>
          <a:bevelT/>
        </a:sp3d>
      </dsp:spPr>
      <dsp:style>
        <a:lnRef idx="1">
          <a:scrgbClr r="0" g="0" b="0"/>
        </a:lnRef>
        <a:fillRef idx="2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VerticalCurvedList">
  <dgm:title val=""/>
  <dgm:desc val=""/>
  <dgm:catLst>
    <dgm:cat type="list" pri="2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chMax val="7"/>
      <dgm:chPref val="7"/>
      <dgm:dir/>
    </dgm:varLst>
    <dgm:alg type="composite"/>
    <dgm:shape xmlns:r="http://schemas.openxmlformats.org/officeDocument/2006/relationships" r:blip="">
      <dgm:adjLst/>
    </dgm:shape>
    <dgm:constrLst>
      <dgm:constr type="w" for="ch" refType="h" refFor="ch" op="gte" fact="0.8"/>
    </dgm:constrLst>
    <dgm:layoutNode name="Name1">
      <dgm:alg type="composite"/>
      <dgm:shape xmlns:r="http://schemas.openxmlformats.org/officeDocument/2006/relationships" r:blip="">
        <dgm:adjLst/>
      </dgm:shape>
      <dgm:choose name="Name2">
        <dgm:if name="Name3" func="var" arg="dir" op="equ" val="norm">
          <dgm:choose name="Name4">
            <dgm:if name="Name5" axis="ch" ptType="node" func="cnt" op="equ" val="1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625"/>
                <dgm:constr type="w" for="ch" forName="accent_1" refType="h" refFor="ch" refForName="accent_1" op="equ"/>
                <dgm:constr type="ctrY" for="ch" forName="accent_1" refType="h" fact="0.5"/>
                <dgm:constr type="ctrX" for="ch" forName="accent_1" refType="h" fact="0.2253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primFontSz" for="ch" ptType="node" op="equ" val="65"/>
              </dgm:constrLst>
            </dgm:if>
            <dgm:if name="Name6" axis="ch" ptType="node" func="cnt" op="equ" val="2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3571"/>
                <dgm:constr type="w" for="ch" forName="accent_1" refType="h" refFor="ch" refForName="accent_1" op="equ"/>
                <dgm:constr type="ctrY" for="ch" forName="accent_1" refType="h" fact="0.2857"/>
                <dgm:constr type="ctrX" for="ch" forName="accent_1" refType="h" fact="0.1891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3571"/>
                <dgm:constr type="w" for="ch" forName="accent_2" refType="h" refFor="ch" refForName="accent_2" op="equ"/>
                <dgm:constr type="ctrY" for="ch" forName="accent_2" refType="h" fact="0.7143"/>
                <dgm:constr type="ctrX" for="ch" forName="accent_2" refType="h" fact="0.1891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primFontSz" for="ch" ptType="node" op="equ" val="65"/>
              </dgm:constrLst>
            </dgm:if>
            <dgm:if name="Name7" axis="ch" ptType="node" func="cnt" op="equ" val="3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25"/>
                <dgm:constr type="w" for="ch" forName="accent_1" refType="h" refFor="ch" refForName="accent_1" op="equ"/>
                <dgm:constr type="ctrY" for="ch" forName="accent_1" refType="h" fact="0.2"/>
                <dgm:constr type="ctrX" for="ch" forName="accent_1" refType="h" fact="0.1526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25"/>
                <dgm:constr type="w" for="ch" forName="accent_2" refType="h" refFor="ch" refForName="accent_2" op="equ"/>
                <dgm:constr type="ctrY" for="ch" forName="accent_2" refType="h" fact="0.5"/>
                <dgm:constr type="ctrX" for="ch" forName="accent_2" refType="h" fact="0.2253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25"/>
                <dgm:constr type="w" for="ch" forName="accent_3" refType="h" refFor="ch" refForName="accent_3" op="equ"/>
                <dgm:constr type="ctrY" for="ch" forName="accent_3" refType="h" fact="0.8"/>
                <dgm:constr type="ctrX" for="ch" forName="accent_3" refType="h" fact="0.1526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primFontSz" for="ch" ptType="node" op="equ" val="65"/>
              </dgm:constrLst>
            </dgm:if>
            <dgm:if name="Name8" axis="ch" ptType="node" func="cnt" op="equ" val="4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923"/>
                <dgm:constr type="w" for="ch" forName="accent_1" refType="h" refFor="ch" refForName="accent_1" op="equ"/>
                <dgm:constr type="ctrY" for="ch" forName="accent_1" refType="h" fact="0.1538"/>
                <dgm:constr type="ctrX" for="ch" forName="accent_1" refType="h" fact="0.1268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923"/>
                <dgm:constr type="w" for="ch" forName="accent_2" refType="h" refFor="ch" refForName="accent_2" op="equ"/>
                <dgm:constr type="ctrY" for="ch" forName="accent_2" refType="h" fact="0.3846"/>
                <dgm:constr type="ctrX" for="ch" forName="accent_2" refType="h" fact="0.215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923"/>
                <dgm:constr type="w" for="ch" forName="accent_3" refType="h" refFor="ch" refForName="accent_3" op="equ"/>
                <dgm:constr type="ctrY" for="ch" forName="accent_3" refType="h" fact="0.6154"/>
                <dgm:constr type="ctrX" for="ch" forName="accent_3" refType="h" fact="0.215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923"/>
                <dgm:constr type="w" for="ch" forName="accent_4" refType="h" refFor="ch" refForName="accent_4" op="equ"/>
                <dgm:constr type="ctrY" for="ch" forName="accent_4" refType="h" fact="0.8462"/>
                <dgm:constr type="ctrX" for="ch" forName="accent_4" refType="h" fact="0.1268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primFontSz" for="ch" ptType="node" op="equ" val="65"/>
              </dgm:constrLst>
            </dgm:if>
            <dgm:if name="Name9" axis="ch" ptType="node" func="cnt" op="equ" val="5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563"/>
                <dgm:constr type="w" for="ch" forName="accent_1" refType="h" refFor="ch" refForName="accent_1" op="equ"/>
                <dgm:constr type="ctrY" for="ch" forName="accent_1" refType="h" fact="0.125"/>
                <dgm:constr type="ctrX" for="ch" forName="accent_1" refType="h" fact="0.1082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563"/>
                <dgm:constr type="w" for="ch" forName="accent_2" refType="h" refFor="ch" refForName="accent_2" op="equ"/>
                <dgm:constr type="ctrY" for="ch" forName="accent_2" refType="h" fact="0.3125"/>
                <dgm:constr type="ctrX" for="ch" forName="accent_2" refType="h" fact="0.1978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563"/>
                <dgm:constr type="w" for="ch" forName="accent_3" refType="h" refFor="ch" refForName="accent_3" op="equ"/>
                <dgm:constr type="ctrY" for="ch" forName="accent_3" refType="h" fact="0.5"/>
                <dgm:constr type="ctrX" for="ch" forName="accent_3" refType="h" fact="0.2253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563"/>
                <dgm:constr type="w" for="ch" forName="accent_4" refType="h" refFor="ch" refForName="accent_4" op="equ"/>
                <dgm:constr type="ctrY" for="ch" forName="accent_4" refType="h" fact="0.6875"/>
                <dgm:constr type="ctrX" for="ch" forName="accent_4" refType="h" fact="0.1978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563"/>
                <dgm:constr type="w" for="ch" forName="accent_5" refType="h" refFor="ch" refForName="accent_5" op="equ"/>
                <dgm:constr type="ctrY" for="ch" forName="accent_5" refType="h" fact="0.875"/>
                <dgm:constr type="ctrX" for="ch" forName="accent_5" refType="h" fact="0.1082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primFontSz" for="ch" ptType="node" op="equ" val="65"/>
              </dgm:constrLst>
            </dgm:if>
            <dgm:if name="Name10" axis="ch" ptType="node" func="cnt" op="equ" val="6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316"/>
                <dgm:constr type="w" for="ch" forName="accent_1" refType="h" refFor="ch" refForName="accent_1" op="equ"/>
                <dgm:constr type="ctrY" for="ch" forName="accent_1" refType="h" fact="0.1053"/>
                <dgm:constr type="ctrX" for="ch" forName="accent_1" refType="h" fact="0.0943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316"/>
                <dgm:constr type="w" for="ch" forName="accent_2" refType="h" refFor="ch" refForName="accent_2" op="equ"/>
                <dgm:constr type="ctrY" for="ch" forName="accent_2" refType="h" fact="0.2632"/>
                <dgm:constr type="ctrX" for="ch" forName="accent_2" refType="h" fact="0.1809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316"/>
                <dgm:constr type="w" for="ch" forName="accent_3" refType="h" refFor="ch" refForName="accent_3" op="equ"/>
                <dgm:constr type="ctrY" for="ch" forName="accent_3" refType="h" fact="0.4211"/>
                <dgm:constr type="ctrX" for="ch" forName="accent_3" refType="h" fact="0.2205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316"/>
                <dgm:constr type="w" for="ch" forName="accent_4" refType="h" refFor="ch" refForName="accent_4" op="equ"/>
                <dgm:constr type="ctrY" for="ch" forName="accent_4" refType="h" fact="0.5789"/>
                <dgm:constr type="ctrX" for="ch" forName="accent_4" refType="h" fact="0.2205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316"/>
                <dgm:constr type="w" for="ch" forName="accent_5" refType="h" refFor="ch" refForName="accent_5" op="equ"/>
                <dgm:constr type="ctrY" for="ch" forName="accent_5" refType="h" fact="0.7368"/>
                <dgm:constr type="ctrX" for="ch" forName="accent_5" refType="h" fact="0.1809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h" for="ch" forName="accent_6" refType="h" fact="0.1316"/>
                <dgm:constr type="w" for="ch" forName="accent_6" refType="h" refFor="ch" refForName="accent_6" op="equ"/>
                <dgm:constr type="ctrY" for="ch" forName="accent_6" refType="h" fact="0.8947"/>
                <dgm:constr type="ctrX" for="ch" forName="accent_6" refType="h" fact="0.0943"/>
                <dgm:constr type="l" for="ch" forName="text_6" refType="ctrX" refFor="ch" refForName="accent_6"/>
                <dgm:constr type="r" for="ch" forName="text_6" refType="w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lMarg" for="ch" forName="text_6" refType="w" refFor="ch" refForName="accent_6" fact="1.8"/>
                <dgm:constr type="primFontSz" for="ch" ptType="node" op="equ" val="65"/>
              </dgm:constrLst>
            </dgm:if>
            <dgm:else name="Name11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136"/>
                <dgm:constr type="w" for="ch" forName="accent_1" refType="h" refFor="ch" refForName="accent_1" op="equ"/>
                <dgm:constr type="ctrY" for="ch" forName="accent_1" refType="h" fact="0.0909"/>
                <dgm:constr type="ctrX" for="ch" forName="accent_1" refType="h" fact="0.0835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136"/>
                <dgm:constr type="w" for="ch" forName="accent_2" refType="h" refFor="ch" refForName="accent_2" op="equ"/>
                <dgm:constr type="ctrY" for="ch" forName="accent_2" refType="h" fact="0.2273"/>
                <dgm:constr type="ctrX" for="ch" forName="accent_2" refType="h" fact="0.1658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136"/>
                <dgm:constr type="w" for="ch" forName="accent_3" refType="h" refFor="ch" refForName="accent_3" op="equ"/>
                <dgm:constr type="ctrY" for="ch" forName="accent_3" refType="h" fact="0.3636"/>
                <dgm:constr type="ctrX" for="ch" forName="accent_3" refType="h" fact="0.2109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136"/>
                <dgm:constr type="w" for="ch" forName="accent_4" refType="h" refFor="ch" refForName="accent_4" op="equ"/>
                <dgm:constr type="ctrY" for="ch" forName="accent_4" refType="h" fact="0.5"/>
                <dgm:constr type="ctrX" for="ch" forName="accent_4" refType="h" fact="0.2253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136"/>
                <dgm:constr type="w" for="ch" forName="accent_5" refType="h" refFor="ch" refForName="accent_5" op="equ"/>
                <dgm:constr type="ctrY" for="ch" forName="accent_5" refType="h" fact="0.6364"/>
                <dgm:constr type="ctrX" for="ch" forName="accent_5" refType="h" fact="0.2109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h" for="ch" forName="accent_6" refType="h" fact="0.1136"/>
                <dgm:constr type="w" for="ch" forName="accent_6" refType="h" refFor="ch" refForName="accent_6" op="equ"/>
                <dgm:constr type="ctrY" for="ch" forName="accent_6" refType="h" fact="0.7727"/>
                <dgm:constr type="ctrX" for="ch" forName="accent_6" refType="h" fact="0.1658"/>
                <dgm:constr type="l" for="ch" forName="text_6" refType="ctrX" refFor="ch" refForName="accent_6"/>
                <dgm:constr type="r" for="ch" forName="text_6" refType="w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lMarg" for="ch" forName="text_6" refType="w" refFor="ch" refForName="accent_6" fact="1.8"/>
                <dgm:constr type="h" for="ch" forName="accent_7" refType="h" fact="0.1136"/>
                <dgm:constr type="w" for="ch" forName="accent_7" refType="h" refFor="ch" refForName="accent_7" op="equ"/>
                <dgm:constr type="ctrY" for="ch" forName="accent_7" refType="h" fact="0.9091"/>
                <dgm:constr type="ctrX" for="ch" forName="accent_7" refType="h" fact="0.0835"/>
                <dgm:constr type="l" for="ch" forName="text_7" refType="ctrX" refFor="ch" refForName="accent_7"/>
                <dgm:constr type="r" for="ch" forName="text_7" refType="w"/>
                <dgm:constr type="w" for="ch" forName="text_7" refType="h" refFor="ch" refForName="text_7" op="gte"/>
                <dgm:constr type="h" for="ch" forName="text_7" refType="h" refFor="ch" refForName="accent_7" fact="0.8"/>
                <dgm:constr type="ctrY" for="ch" forName="text_7" refType="ctrY" refFor="ch" refForName="accent_7"/>
                <dgm:constr type="lMarg" for="ch" forName="text_7" refType="w" refFor="ch" refForName="accent_7" fact="1.8"/>
                <dgm:constr type="primFontSz" for="ch" ptType="node" op="equ" val="65"/>
              </dgm:constrLst>
            </dgm:else>
          </dgm:choose>
        </dgm:if>
        <dgm:else name="Name12">
          <dgm:choose name="Name13">
            <dgm:if name="Name14" axis="ch" ptType="node" func="cnt" op="equ" val="1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625"/>
                <dgm:constr type="w" for="ch" forName="accent_1" refType="h" refFor="ch" refForName="accent_1" op="equ"/>
                <dgm:constr type="ctrY" for="ch" forName="accent_1" refType="h" fact="0.5"/>
                <dgm:constr type="ctrX" for="ch" forName="accent_1" refType="w"/>
                <dgm:constr type="ctrXOff" for="ch" forName="accent_1" refType="h" fact="-0.2253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primFontSz" for="ch" ptType="node" op="equ" val="65"/>
              </dgm:constrLst>
            </dgm:if>
            <dgm:if name="Name15" axis="ch" ptType="node" func="cnt" op="equ" val="2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3571"/>
                <dgm:constr type="w" for="ch" forName="accent_1" refType="h" refFor="ch" refForName="accent_1" op="equ"/>
                <dgm:constr type="ctrY" for="ch" forName="accent_1" refType="h" fact="0.2857"/>
                <dgm:constr type="ctrX" for="ch" forName="accent_1" refType="w"/>
                <dgm:constr type="ctrXOff" for="ch" forName="accent_1" refType="h" fact="-0.1891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3571"/>
                <dgm:constr type="w" for="ch" forName="accent_2" refType="h" refFor="ch" refForName="accent_2" op="equ"/>
                <dgm:constr type="ctrY" for="ch" forName="accent_2" refType="h" fact="0.7143"/>
                <dgm:constr type="ctrX" for="ch" forName="accent_2" refType="w"/>
                <dgm:constr type="ctrXOff" for="ch" forName="accent_2" refType="h" fact="-0.1891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primFontSz" for="ch" ptType="node" op="equ" val="65"/>
              </dgm:constrLst>
            </dgm:if>
            <dgm:if name="Name16" axis="ch" ptType="node" func="cnt" op="equ" val="3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25"/>
                <dgm:constr type="w" for="ch" forName="accent_1" refType="h" refFor="ch" refForName="accent_1" op="equ"/>
                <dgm:constr type="ctrY" for="ch" forName="accent_1" refType="h" fact="0.2"/>
                <dgm:constr type="ctrX" for="ch" forName="accent_1" refType="w"/>
                <dgm:constr type="ctrXOff" for="ch" forName="accent_1" refType="h" fact="-0.1526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25"/>
                <dgm:constr type="w" for="ch" forName="accent_2" refType="h" refFor="ch" refForName="accent_2" op="equ"/>
                <dgm:constr type="ctrY" for="ch" forName="accent_2" refType="h" fact="0.5"/>
                <dgm:constr type="ctrX" for="ch" forName="accent_2" refType="w"/>
                <dgm:constr type="ctrXOff" for="ch" forName="accent_2" refType="h" fact="-0.2253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25"/>
                <dgm:constr type="w" for="ch" forName="accent_3" refType="h" refFor="ch" refForName="accent_3" op="equ"/>
                <dgm:constr type="ctrY" for="ch" forName="accent_3" refType="h" fact="0.8"/>
                <dgm:constr type="ctrX" for="ch" forName="accent_3" refType="w"/>
                <dgm:constr type="ctrXOff" for="ch" forName="accent_3" refType="h" fact="-0.1526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primFontSz" for="ch" ptType="node" op="equ" val="65"/>
              </dgm:constrLst>
            </dgm:if>
            <dgm:if name="Name17" axis="ch" ptType="node" func="cnt" op="equ" val="4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923"/>
                <dgm:constr type="w" for="ch" forName="accent_1" refType="h" refFor="ch" refForName="accent_1" op="equ"/>
                <dgm:constr type="ctrY" for="ch" forName="accent_1" refType="h" fact="0.1538"/>
                <dgm:constr type="ctrX" for="ch" forName="accent_1" refType="w"/>
                <dgm:constr type="ctrXOff" for="ch" forName="accent_1" refType="h" fact="-0.1268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923"/>
                <dgm:constr type="w" for="ch" forName="accent_2" refType="h" refFor="ch" refForName="accent_2" op="equ"/>
                <dgm:constr type="ctrY" for="ch" forName="accent_2" refType="h" fact="0.3846"/>
                <dgm:constr type="ctrX" for="ch" forName="accent_2" refType="w"/>
                <dgm:constr type="ctrXOff" for="ch" forName="accent_2" refType="h" fact="-0.215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923"/>
                <dgm:constr type="w" for="ch" forName="accent_3" refType="h" refFor="ch" refForName="accent_3" op="equ"/>
                <dgm:constr type="ctrY" for="ch" forName="accent_3" refType="h" fact="0.6154"/>
                <dgm:constr type="ctrX" for="ch" forName="accent_3" refType="w"/>
                <dgm:constr type="ctrXOff" for="ch" forName="accent_3" refType="h" fact="-0.215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923"/>
                <dgm:constr type="w" for="ch" forName="accent_4" refType="h" refFor="ch" refForName="accent_4" op="equ"/>
                <dgm:constr type="ctrY" for="ch" forName="accent_4" refType="h" fact="0.8462"/>
                <dgm:constr type="ctrX" for="ch" forName="accent_4" refType="w"/>
                <dgm:constr type="ctrXOff" for="ch" forName="accent_4" refType="h" fact="-0.1268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primFontSz" for="ch" ptType="node" op="equ" val="65"/>
              </dgm:constrLst>
            </dgm:if>
            <dgm:if name="Name18" axis="ch" ptType="node" func="cnt" op="equ" val="5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563"/>
                <dgm:constr type="w" for="ch" forName="accent_1" refType="h" refFor="ch" refForName="accent_1" op="equ"/>
                <dgm:constr type="ctrY" for="ch" forName="accent_1" refType="h" fact="0.125"/>
                <dgm:constr type="ctrX" for="ch" forName="accent_1" refType="w"/>
                <dgm:constr type="ctrXOff" for="ch" forName="accent_1" refType="h" fact="-0.1082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563"/>
                <dgm:constr type="w" for="ch" forName="accent_2" refType="h" refFor="ch" refForName="accent_2" op="equ"/>
                <dgm:constr type="ctrY" for="ch" forName="accent_2" refType="h" fact="0.3125"/>
                <dgm:constr type="ctrX" for="ch" forName="accent_2" refType="w"/>
                <dgm:constr type="ctrXOff" for="ch" forName="accent_2" refType="h" fact="-0.1978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563"/>
                <dgm:constr type="w" for="ch" forName="accent_3" refType="h" refFor="ch" refForName="accent_3" op="equ"/>
                <dgm:constr type="ctrY" for="ch" forName="accent_3" refType="h" fact="0.5"/>
                <dgm:constr type="ctrX" for="ch" forName="accent_3" refType="w"/>
                <dgm:constr type="ctrXOff" for="ch" forName="accent_3" refType="h" fact="-0.2253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563"/>
                <dgm:constr type="w" for="ch" forName="accent_4" refType="h" refFor="ch" refForName="accent_4" op="equ"/>
                <dgm:constr type="ctrY" for="ch" forName="accent_4" refType="h" fact="0.6875"/>
                <dgm:constr type="ctrX" for="ch" forName="accent_4" refType="w"/>
                <dgm:constr type="ctrXOff" for="ch" forName="accent_4" refType="h" fact="-0.1978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563"/>
                <dgm:constr type="w" for="ch" forName="accent_5" refType="h" refFor="ch" refForName="accent_5" op="equ"/>
                <dgm:constr type="ctrY" for="ch" forName="accent_5" refType="h" fact="0.875"/>
                <dgm:constr type="ctrX" for="ch" forName="accent_5" refType="w"/>
                <dgm:constr type="ctrXOff" for="ch" forName="accent_5" refType="h" fact="-0.1082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primFontSz" for="ch" ptType="node" op="equ" val="65"/>
              </dgm:constrLst>
            </dgm:if>
            <dgm:if name="Name19" axis="ch" ptType="node" func="cnt" op="equ" val="6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316"/>
                <dgm:constr type="w" for="ch" forName="accent_1" refType="h" refFor="ch" refForName="accent_1" op="equ"/>
                <dgm:constr type="ctrY" for="ch" forName="accent_1" refType="h" fact="0.1053"/>
                <dgm:constr type="ctrX" for="ch" forName="accent_1" refType="w"/>
                <dgm:constr type="ctrXOff" for="ch" forName="accent_1" refType="h" fact="-0.0943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316"/>
                <dgm:constr type="w" for="ch" forName="accent_2" refType="h" refFor="ch" refForName="accent_2" op="equ"/>
                <dgm:constr type="ctrY" for="ch" forName="accent_2" refType="h" fact="0.2632"/>
                <dgm:constr type="ctrX" for="ch" forName="accent_2" refType="w"/>
                <dgm:constr type="ctrXOff" for="ch" forName="accent_2" refType="h" fact="-0.1809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316"/>
                <dgm:constr type="w" for="ch" forName="accent_3" refType="h" refFor="ch" refForName="accent_3" op="equ"/>
                <dgm:constr type="ctrY" for="ch" forName="accent_3" refType="h" fact="0.4211"/>
                <dgm:constr type="ctrX" for="ch" forName="accent_3" refType="w"/>
                <dgm:constr type="ctrXOff" for="ch" forName="accent_3" refType="h" fact="-0.2205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316"/>
                <dgm:constr type="w" for="ch" forName="accent_4" refType="h" refFor="ch" refForName="accent_4" op="equ"/>
                <dgm:constr type="ctrY" for="ch" forName="accent_4" refType="h" fact="0.5789"/>
                <dgm:constr type="ctrX" for="ch" forName="accent_4" refType="w"/>
                <dgm:constr type="ctrXOff" for="ch" forName="accent_4" refType="h" fact="-0.2205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316"/>
                <dgm:constr type="w" for="ch" forName="accent_5" refType="h" refFor="ch" refForName="accent_5" op="equ"/>
                <dgm:constr type="ctrY" for="ch" forName="accent_5" refType="h" fact="0.7368"/>
                <dgm:constr type="ctrX" for="ch" forName="accent_5" refType="w"/>
                <dgm:constr type="ctrXOff" for="ch" forName="accent_5" refType="h" fact="-0.1809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h" for="ch" forName="accent_6" refType="h" fact="0.1316"/>
                <dgm:constr type="w" for="ch" forName="accent_6" refType="h" refFor="ch" refForName="accent_6" op="equ"/>
                <dgm:constr type="ctrY" for="ch" forName="accent_6" refType="h" fact="0.8947"/>
                <dgm:constr type="ctrX" for="ch" forName="accent_6" refType="w"/>
                <dgm:constr type="ctrXOff" for="ch" forName="accent_6" refType="h" fact="-0.0943"/>
                <dgm:constr type="r" for="ch" forName="text_6" refType="ctrX" refFor="ch" refForName="accent_6"/>
                <dgm:constr type="rOff" for="ch" forName="text_6" refType="ctrXOff" refFor="ch" refForName="accent_6"/>
                <dgm:constr type="l" for="ch" forName="text_6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rMarg" for="ch" forName="text_6" refType="w" refFor="ch" refForName="accent_6" fact="1.8"/>
                <dgm:constr type="primFontSz" for="ch" ptType="node" op="equ" val="65"/>
              </dgm:constrLst>
            </dgm:if>
            <dgm:else name="Name20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136"/>
                <dgm:constr type="w" for="ch" forName="accent_1" refType="h" refFor="ch" refForName="accent_1" op="equ"/>
                <dgm:constr type="ctrY" for="ch" forName="accent_1" refType="h" fact="0.0909"/>
                <dgm:constr type="ctrX" for="ch" forName="accent_1" refType="w"/>
                <dgm:constr type="ctrXOff" for="ch" forName="accent_1" refType="h" fact="-0.0835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136"/>
                <dgm:constr type="w" for="ch" forName="accent_2" refType="h" refFor="ch" refForName="accent_2" op="equ"/>
                <dgm:constr type="ctrY" for="ch" forName="accent_2" refType="h" fact="0.2273"/>
                <dgm:constr type="ctrX" for="ch" forName="accent_2" refType="w"/>
                <dgm:constr type="ctrXOff" for="ch" forName="accent_2" refType="h" fact="-0.1658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136"/>
                <dgm:constr type="w" for="ch" forName="accent_3" refType="h" refFor="ch" refForName="accent_3" op="equ"/>
                <dgm:constr type="ctrY" for="ch" forName="accent_3" refType="h" fact="0.3636"/>
                <dgm:constr type="ctrX" for="ch" forName="accent_3" refType="w"/>
                <dgm:constr type="ctrXOff" for="ch" forName="accent_3" refType="h" fact="-0.2109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136"/>
                <dgm:constr type="w" for="ch" forName="accent_4" refType="h" refFor="ch" refForName="accent_4" op="equ"/>
                <dgm:constr type="ctrY" for="ch" forName="accent_4" refType="h" fact="0.5"/>
                <dgm:constr type="ctrX" for="ch" forName="accent_4" refType="w"/>
                <dgm:constr type="ctrXOff" for="ch" forName="accent_4" refType="h" fact="-0.2253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136"/>
                <dgm:constr type="w" for="ch" forName="accent_5" refType="h" refFor="ch" refForName="accent_5" op="equ"/>
                <dgm:constr type="ctrY" for="ch" forName="accent_5" refType="h" fact="0.6364"/>
                <dgm:constr type="ctrX" for="ch" forName="accent_5" refType="w"/>
                <dgm:constr type="ctrXOff" for="ch" forName="accent_5" refType="h" fact="-0.2109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h" for="ch" forName="accent_6" refType="h" fact="0.1136"/>
                <dgm:constr type="w" for="ch" forName="accent_6" refType="h" refFor="ch" refForName="accent_6" op="equ"/>
                <dgm:constr type="ctrY" for="ch" forName="accent_6" refType="h" fact="0.7727"/>
                <dgm:constr type="ctrX" for="ch" forName="accent_6" refType="w"/>
                <dgm:constr type="ctrXOff" for="ch" forName="accent_6" refType="h" fact="-0.1658"/>
                <dgm:constr type="r" for="ch" forName="text_6" refType="ctrX" refFor="ch" refForName="accent_6"/>
                <dgm:constr type="rOff" for="ch" forName="text_6" refType="ctrXOff" refFor="ch" refForName="accent_6"/>
                <dgm:constr type="l" for="ch" forName="text_6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rMarg" for="ch" forName="text_6" refType="w" refFor="ch" refForName="accent_6" fact="1.8"/>
                <dgm:constr type="h" for="ch" forName="accent_7" refType="h" fact="0.1136"/>
                <dgm:constr type="w" for="ch" forName="accent_7" refType="h" refFor="ch" refForName="accent_7" op="equ"/>
                <dgm:constr type="ctrY" for="ch" forName="accent_7" refType="h" fact="0.9091"/>
                <dgm:constr type="ctrX" for="ch" forName="accent_7" refType="w"/>
                <dgm:constr type="ctrXOff" for="ch" forName="accent_7" refType="h" fact="-0.0835"/>
                <dgm:constr type="r" for="ch" forName="text_7" refType="ctrX" refFor="ch" refForName="accent_7"/>
                <dgm:constr type="rOff" for="ch" forName="text_7" refType="ctrXOff" refFor="ch" refForName="accent_7"/>
                <dgm:constr type="l" for="ch" forName="text_7"/>
                <dgm:constr type="w" for="ch" forName="text_7" refType="h" refFor="ch" refForName="text_7" op="gte"/>
                <dgm:constr type="h" for="ch" forName="text_7" refType="h" refFor="ch" refForName="accent_7" fact="0.8"/>
                <dgm:constr type="ctrY" for="ch" forName="text_7" refType="ctrY" refFor="ch" refForName="accent_7"/>
                <dgm:constr type="rMarg" for="ch" forName="text_7" refType="w" refFor="ch" refForName="accent_7" fact="1.8"/>
                <dgm:constr type="primFontSz" for="ch" ptType="node" op="equ" val="65"/>
              </dgm:constrLst>
            </dgm:else>
          </dgm:choose>
        </dgm:else>
      </dgm:choose>
      <dgm:layoutNode name="cycle">
        <dgm:choose name="Name21">
          <dgm:if name="Name22" func="var" arg="dir" op="equ" val="norm">
            <dgm:alg type="cycle">
              <dgm:param type="stAng" val="45"/>
              <dgm:param type="spanAng" val="90"/>
            </dgm:alg>
          </dgm:if>
          <dgm:else name="Name23">
            <dgm:alg type="cycle">
              <dgm:param type="stAng" val="225"/>
              <dgm:param type="spanAng" val="90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val="1"/>
          <dgm:constr type="h" for="ch" val="1"/>
          <dgm:constr type="diam" for="ch" forName="conn" refType="diam"/>
        </dgm:constrLst>
        <dgm:layoutNode name="srcNode">
          <dgm:alg type="sp"/>
          <dgm:shape xmlns:r="http://schemas.openxmlformats.org/officeDocument/2006/relationships" type="rect" r:blip="" hideGeom="1">
            <dgm:adjLst/>
          </dgm:shape>
          <dgm:presOf/>
        </dgm:layoutNode>
        <dgm:layoutNode name="conn" styleLbl="parChTrans1D2">
          <dgm:alg type="conn">
            <dgm:param type="connRout" val="curve"/>
            <dgm:param type="srcNode" val="srcNode"/>
            <dgm:param type="dstNode" val="dstNode"/>
            <dgm:param type="begPts" val="ctr"/>
            <dgm:param type="endPts" val="ctr"/>
            <dgm:param type="endSty" val="noArr"/>
          </dgm:alg>
          <dgm:shape xmlns:r="http://schemas.openxmlformats.org/officeDocument/2006/relationships" type="conn" r:blip="">
            <dgm:adjLst/>
          </dgm:shape>
          <dgm:presOf axis="desOrSelf" ptType="sibTrans" hideLastTrans="0" st="0" cnt="1"/>
          <dgm:constrLst>
            <dgm:constr type="begPad"/>
            <dgm:constr type="endPad"/>
          </dgm:constrLst>
        </dgm:layoutNode>
        <dgm:layoutNode name="extraNode">
          <dgm:alg type="sp"/>
          <dgm:shape xmlns:r="http://schemas.openxmlformats.org/officeDocument/2006/relationships" type="rect" r:blip="" hideGeom="1">
            <dgm:adjLst/>
          </dgm:shape>
          <dgm:presOf/>
        </dgm:layoutNode>
        <dgm:layoutNode name="dstNode">
          <dgm:alg type="sp"/>
          <dgm:shape xmlns:r="http://schemas.openxmlformats.org/officeDocument/2006/relationships" type="rect" r:blip="" hideGeom="1">
            <dgm:adjLst/>
          </dgm:shape>
          <dgm:presOf/>
        </dgm:layoutNode>
      </dgm:layoutNode>
      <dgm:forEach name="wrapper" axis="self" ptType="parTrans">
        <dgm:forEach name="wrapper2" axis="self" ptType="sibTrans" st="2">
          <dgm:forEach name="accentRepeat" axis="self">
            <dgm:layoutNode name="accentRepeatNode" styleLbl="solidFgAcc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</dgm:forEach>
        </dgm:forEach>
      </dgm:forEach>
      <dgm:forEach name="Name24" axis="ch" ptType="node" cnt="1">
        <dgm:layoutNode name="text_1" styleLbl="node1">
          <dgm:varLst>
            <dgm:bulletEnabled val="1"/>
          </dgm:varLst>
          <dgm:choose name="Name25">
            <dgm:if name="Name2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2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1">
          <dgm:alg type="sp"/>
          <dgm:shape xmlns:r="http://schemas.openxmlformats.org/officeDocument/2006/relationships" r:blip="">
            <dgm:adjLst/>
          </dgm:shape>
          <dgm:presOf/>
          <dgm:constrLst/>
          <dgm:forEach name="Name28" ref="accentRepeat"/>
        </dgm:layoutNode>
      </dgm:forEach>
      <dgm:forEach name="Name29" axis="ch" ptType="node" st="2" cnt="1">
        <dgm:layoutNode name="text_2" styleLbl="node1">
          <dgm:varLst>
            <dgm:bulletEnabled val="1"/>
          </dgm:varLst>
          <dgm:choose name="Name30">
            <dgm:if name="Name3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3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2">
          <dgm:alg type="sp"/>
          <dgm:shape xmlns:r="http://schemas.openxmlformats.org/officeDocument/2006/relationships" r:blip="">
            <dgm:adjLst/>
          </dgm:shape>
          <dgm:presOf/>
          <dgm:constrLst/>
          <dgm:forEach name="Name33" ref="accentRepeat"/>
        </dgm:layoutNode>
      </dgm:forEach>
      <dgm:forEach name="Name34" axis="ch" ptType="node" st="3" cnt="1">
        <dgm:layoutNode name="text_3" styleLbl="node1">
          <dgm:varLst>
            <dgm:bulletEnabled val="1"/>
          </dgm:varLst>
          <dgm:choose name="Name35">
            <dgm:if name="Name3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3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3">
          <dgm:alg type="sp"/>
          <dgm:shape xmlns:r="http://schemas.openxmlformats.org/officeDocument/2006/relationships" r:blip="">
            <dgm:adjLst/>
          </dgm:shape>
          <dgm:presOf/>
          <dgm:constrLst/>
          <dgm:forEach name="Name38" ref="accentRepeat"/>
        </dgm:layoutNode>
      </dgm:forEach>
      <dgm:forEach name="Name39" axis="ch" ptType="node" st="4" cnt="1">
        <dgm:layoutNode name="text_4" styleLbl="node1">
          <dgm:varLst>
            <dgm:bulletEnabled val="1"/>
          </dgm:varLst>
          <dgm:choose name="Name40">
            <dgm:if name="Name4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4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4">
          <dgm:alg type="sp"/>
          <dgm:shape xmlns:r="http://schemas.openxmlformats.org/officeDocument/2006/relationships" r:blip="">
            <dgm:adjLst/>
          </dgm:shape>
          <dgm:presOf/>
          <dgm:constrLst/>
          <dgm:forEach name="Name43" ref="accentRepeat"/>
        </dgm:layoutNode>
      </dgm:forEach>
      <dgm:forEach name="Name44" axis="ch" ptType="node" st="5" cnt="1">
        <dgm:layoutNode name="text_5" styleLbl="node1">
          <dgm:varLst>
            <dgm:bulletEnabled val="1"/>
          </dgm:varLst>
          <dgm:choose name="Name45">
            <dgm:if name="Name4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4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5">
          <dgm:alg type="sp"/>
          <dgm:shape xmlns:r="http://schemas.openxmlformats.org/officeDocument/2006/relationships" r:blip="">
            <dgm:adjLst/>
          </dgm:shape>
          <dgm:presOf/>
          <dgm:constrLst/>
          <dgm:forEach name="Name48" ref="accentRepeat"/>
        </dgm:layoutNode>
      </dgm:forEach>
      <dgm:forEach name="Name49" axis="ch" ptType="node" st="6" cnt="1">
        <dgm:layoutNode name="text_6" styleLbl="node1">
          <dgm:varLst>
            <dgm:bulletEnabled val="1"/>
          </dgm:varLst>
          <dgm:choose name="Name50">
            <dgm:if name="Name5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5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6">
          <dgm:alg type="sp"/>
          <dgm:shape xmlns:r="http://schemas.openxmlformats.org/officeDocument/2006/relationships" r:blip="">
            <dgm:adjLst/>
          </dgm:shape>
          <dgm:presOf/>
          <dgm:constrLst/>
          <dgm:forEach name="Name53" ref="accentRepeat"/>
        </dgm:layoutNode>
      </dgm:forEach>
      <dgm:forEach name="Name54" axis="ch" ptType="node" st="7" cnt="1">
        <dgm:layoutNode name="text_7" styleLbl="node1">
          <dgm:varLst>
            <dgm:bulletEnabled val="1"/>
          </dgm:varLst>
          <dgm:choose name="Name55">
            <dgm:if name="Name5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5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7">
          <dgm:alg type="sp"/>
          <dgm:shape xmlns:r="http://schemas.openxmlformats.org/officeDocument/2006/relationships" r:blip="">
            <dgm:adjLst/>
          </dgm:shape>
          <dgm:presOf/>
          <dgm:constrLst/>
          <dgm:forEach name="Name58" ref="accentRepeat"/>
        </dgm:layoutNod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0.26698</cdr:x>
      <cdr:y>0.17903</cdr:y>
    </cdr:from>
    <cdr:to>
      <cdr:x>0.46771</cdr:x>
      <cdr:y>0.18194</cdr:y>
    </cdr:to>
    <cdr:cxnSp macro="">
      <cdr:nvCxnSpPr>
        <cdr:cNvPr id="3" name="Tiesioji jungtis 2"/>
        <cdr:cNvCxnSpPr/>
      </cdr:nvCxnSpPr>
      <cdr:spPr>
        <a:xfrm xmlns:a="http://schemas.openxmlformats.org/drawingml/2006/main" flipV="1">
          <a:off x="1275903" y="412321"/>
          <a:ext cx="959291" cy="6702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0.40264</cdr:x>
      <cdr:y>0.3694</cdr:y>
    </cdr:from>
    <cdr:to>
      <cdr:x>0.55404</cdr:x>
      <cdr:y>0.62488</cdr:y>
    </cdr:to>
    <cdr:sp macro="" textlink="">
      <cdr:nvSpPr>
        <cdr:cNvPr id="2" name="Teksto laukas 1"/>
        <cdr:cNvSpPr txBox="1"/>
      </cdr:nvSpPr>
      <cdr:spPr>
        <a:xfrm xmlns:a="http://schemas.openxmlformats.org/drawingml/2006/main">
          <a:off x="1924217" y="850791"/>
          <a:ext cx="723568" cy="58839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lt-LT" sz="1100"/>
        </a:p>
      </cdr:txBody>
    </cdr:sp>
  </cdr:relSizeAnchor>
  <cdr:relSizeAnchor xmlns:cdr="http://schemas.openxmlformats.org/drawingml/2006/chartDrawing">
    <cdr:from>
      <cdr:x>0.39432</cdr:x>
      <cdr:y>0.48333</cdr:y>
    </cdr:from>
    <cdr:to>
      <cdr:x>0.55404</cdr:x>
      <cdr:y>0.66631</cdr:y>
    </cdr:to>
    <cdr:sp macro="" textlink="">
      <cdr:nvSpPr>
        <cdr:cNvPr id="4" name="Teksto laukas 3"/>
        <cdr:cNvSpPr txBox="1"/>
      </cdr:nvSpPr>
      <cdr:spPr>
        <a:xfrm xmlns:a="http://schemas.openxmlformats.org/drawingml/2006/main">
          <a:off x="1884459" y="1113183"/>
          <a:ext cx="763325" cy="42141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pPr algn="ctr"/>
          <a:r>
            <a:rPr lang="en-US" sz="1100" b="1"/>
            <a:t>6.344,1</a:t>
          </a:r>
          <a:endParaRPr lang="lt-LT" sz="1100" b="1"/>
        </a:p>
      </cdr:txBody>
    </cdr:sp>
  </cdr:relSizeAnchor>
</c:userShape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C6A10-5C62-4E23-B4B6-7CD22AAB2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5070</Words>
  <Characters>2890</Characters>
  <Application>Microsoft Office Word</Application>
  <DocSecurity>4</DocSecurity>
  <Lines>24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Paulius Baniūnas</dc:creator>
  <cp:lastModifiedBy>Šarūnė Navickaitė</cp:lastModifiedBy>
  <cp:revision>2</cp:revision>
  <cp:lastPrinted>2018-05-23T06:08:00Z</cp:lastPrinted>
  <dcterms:created xsi:type="dcterms:W3CDTF">2020-08-14T10:32:00Z</dcterms:created>
  <dcterms:modified xsi:type="dcterms:W3CDTF">2020-08-14T10:32:00Z</dcterms:modified>
</cp:coreProperties>
</file>