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E2F45" w14:textId="77777777" w:rsidR="002E2485" w:rsidRPr="00A56AF0" w:rsidRDefault="00A00132" w:rsidP="00A0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b/>
          <w:sz w:val="24"/>
          <w:szCs w:val="24"/>
        </w:rPr>
        <w:tab/>
      </w:r>
      <w:r w:rsidRPr="00A56AF0">
        <w:rPr>
          <w:rFonts w:ascii="Times New Roman" w:hAnsi="Times New Roman" w:cs="Times New Roman"/>
          <w:b/>
          <w:sz w:val="24"/>
          <w:szCs w:val="24"/>
        </w:rPr>
        <w:tab/>
      </w:r>
      <w:r w:rsidRPr="00A56AF0">
        <w:rPr>
          <w:rFonts w:ascii="Times New Roman" w:hAnsi="Times New Roman" w:cs="Times New Roman"/>
          <w:b/>
          <w:sz w:val="24"/>
          <w:szCs w:val="24"/>
        </w:rPr>
        <w:tab/>
      </w:r>
      <w:r w:rsidRPr="00A56AF0">
        <w:rPr>
          <w:rFonts w:ascii="Times New Roman" w:hAnsi="Times New Roman" w:cs="Times New Roman"/>
          <w:b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b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b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b/>
          <w:sz w:val="24"/>
          <w:szCs w:val="24"/>
        </w:rPr>
        <w:tab/>
      </w:r>
      <w:r w:rsidR="00476639" w:rsidRPr="00A56AF0">
        <w:rPr>
          <w:rFonts w:ascii="Times New Roman" w:hAnsi="Times New Roman" w:cs="Times New Roman"/>
          <w:sz w:val="24"/>
          <w:szCs w:val="24"/>
        </w:rPr>
        <w:t>PRITARTA</w:t>
      </w:r>
    </w:p>
    <w:p w14:paraId="36685776" w14:textId="77777777" w:rsidR="00A00132" w:rsidRPr="00A56AF0" w:rsidRDefault="002E2485" w:rsidP="00A0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ab/>
      </w:r>
      <w:r w:rsidR="00A00132" w:rsidRPr="00A56AF0">
        <w:rPr>
          <w:rFonts w:ascii="Times New Roman" w:hAnsi="Times New Roman" w:cs="Times New Roman"/>
          <w:sz w:val="24"/>
          <w:szCs w:val="24"/>
        </w:rPr>
        <w:tab/>
      </w:r>
      <w:r w:rsidR="00A00132" w:rsidRPr="00A56AF0">
        <w:rPr>
          <w:rFonts w:ascii="Times New Roman" w:hAnsi="Times New Roman" w:cs="Times New Roman"/>
          <w:sz w:val="24"/>
          <w:szCs w:val="24"/>
        </w:rPr>
        <w:tab/>
      </w:r>
      <w:r w:rsidR="00A00132"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A00132" w:rsidRPr="00A56AF0">
        <w:rPr>
          <w:rFonts w:ascii="Times New Roman" w:hAnsi="Times New Roman" w:cs="Times New Roman"/>
          <w:sz w:val="24"/>
          <w:szCs w:val="24"/>
        </w:rPr>
        <w:t>L</w:t>
      </w:r>
      <w:r w:rsidRPr="00A56AF0">
        <w:rPr>
          <w:rFonts w:ascii="Times New Roman" w:hAnsi="Times New Roman" w:cs="Times New Roman"/>
          <w:sz w:val="24"/>
          <w:szCs w:val="24"/>
        </w:rPr>
        <w:t>ietuvos Respublikos Vyriausybės</w:t>
      </w:r>
      <w:r w:rsidR="00D36CFC" w:rsidRPr="00A56A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02B33" w14:textId="46402466" w:rsidR="002F04E4" w:rsidRPr="00A56AF0" w:rsidRDefault="00A00132" w:rsidP="00A0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ab/>
      </w:r>
      <w:r w:rsidRPr="00A56AF0">
        <w:rPr>
          <w:rFonts w:ascii="Times New Roman" w:hAnsi="Times New Roman" w:cs="Times New Roman"/>
          <w:sz w:val="24"/>
          <w:szCs w:val="24"/>
        </w:rPr>
        <w:tab/>
      </w:r>
      <w:r w:rsidRPr="00A56AF0">
        <w:rPr>
          <w:rFonts w:ascii="Times New Roman" w:hAnsi="Times New Roman" w:cs="Times New Roman"/>
          <w:sz w:val="24"/>
          <w:szCs w:val="24"/>
        </w:rPr>
        <w:tab/>
      </w:r>
      <w:r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D36CFC" w:rsidRPr="00A56AF0">
        <w:rPr>
          <w:rFonts w:ascii="Times New Roman" w:hAnsi="Times New Roman" w:cs="Times New Roman"/>
          <w:sz w:val="24"/>
          <w:szCs w:val="24"/>
        </w:rPr>
        <w:t>201</w:t>
      </w:r>
      <w:r w:rsidR="00E03FF4" w:rsidRPr="00A56AF0">
        <w:rPr>
          <w:rFonts w:ascii="Times New Roman" w:hAnsi="Times New Roman" w:cs="Times New Roman"/>
          <w:sz w:val="24"/>
          <w:szCs w:val="24"/>
        </w:rPr>
        <w:t>9</w:t>
      </w:r>
      <w:r w:rsidR="00D36CFC" w:rsidRPr="00A56AF0">
        <w:rPr>
          <w:rFonts w:ascii="Times New Roman" w:hAnsi="Times New Roman" w:cs="Times New Roman"/>
          <w:sz w:val="24"/>
          <w:szCs w:val="24"/>
        </w:rPr>
        <w:t xml:space="preserve"> m.</w:t>
      </w:r>
      <w:r w:rsidR="00996BD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6AF0">
        <w:rPr>
          <w:rFonts w:ascii="Times New Roman" w:hAnsi="Times New Roman" w:cs="Times New Roman"/>
          <w:sz w:val="24"/>
          <w:szCs w:val="24"/>
        </w:rPr>
        <w:t xml:space="preserve">  d. pasitarimo sprendimu</w:t>
      </w:r>
      <w:r w:rsidR="00D36CFC" w:rsidRPr="00A56A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61B7F" w14:textId="01D3B050" w:rsidR="002E2485" w:rsidRPr="00A56AF0" w:rsidRDefault="002F04E4" w:rsidP="00A0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ab/>
      </w:r>
      <w:r w:rsidR="00A00132" w:rsidRPr="00A56AF0">
        <w:rPr>
          <w:rFonts w:ascii="Times New Roman" w:hAnsi="Times New Roman" w:cs="Times New Roman"/>
          <w:sz w:val="24"/>
          <w:szCs w:val="24"/>
        </w:rPr>
        <w:tab/>
      </w:r>
      <w:r w:rsidR="00A00132" w:rsidRPr="00A56AF0">
        <w:rPr>
          <w:rFonts w:ascii="Times New Roman" w:hAnsi="Times New Roman" w:cs="Times New Roman"/>
          <w:sz w:val="24"/>
          <w:szCs w:val="24"/>
        </w:rPr>
        <w:tab/>
      </w:r>
      <w:r w:rsidR="00A00132"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D70FC0" w:rsidRPr="00A56AF0">
        <w:rPr>
          <w:rFonts w:ascii="Times New Roman" w:hAnsi="Times New Roman" w:cs="Times New Roman"/>
          <w:sz w:val="24"/>
          <w:szCs w:val="24"/>
        </w:rPr>
        <w:tab/>
      </w:r>
      <w:r w:rsidR="00A00132" w:rsidRPr="00A56AF0">
        <w:rPr>
          <w:rFonts w:ascii="Times New Roman" w:hAnsi="Times New Roman" w:cs="Times New Roman"/>
          <w:sz w:val="24"/>
          <w:szCs w:val="24"/>
        </w:rPr>
        <w:t>(201</w:t>
      </w:r>
      <w:r w:rsidR="00E03FF4" w:rsidRPr="00A56AF0">
        <w:rPr>
          <w:rFonts w:ascii="Times New Roman" w:hAnsi="Times New Roman" w:cs="Times New Roman"/>
          <w:sz w:val="24"/>
          <w:szCs w:val="24"/>
        </w:rPr>
        <w:t>9</w:t>
      </w:r>
      <w:r w:rsidR="00A00132" w:rsidRPr="00A56AF0">
        <w:rPr>
          <w:rFonts w:ascii="Times New Roman" w:hAnsi="Times New Roman" w:cs="Times New Roman"/>
          <w:sz w:val="24"/>
          <w:szCs w:val="24"/>
        </w:rPr>
        <w:t xml:space="preserve"> m.</w:t>
      </w:r>
      <w:r w:rsidR="00996B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00132" w:rsidRPr="00A56AF0">
        <w:rPr>
          <w:rFonts w:ascii="Times New Roman" w:hAnsi="Times New Roman" w:cs="Times New Roman"/>
          <w:sz w:val="24"/>
          <w:szCs w:val="24"/>
        </w:rPr>
        <w:t xml:space="preserve">   </w:t>
      </w:r>
      <w:r w:rsidRPr="00A56AF0">
        <w:rPr>
          <w:rFonts w:ascii="Times New Roman" w:hAnsi="Times New Roman" w:cs="Times New Roman"/>
          <w:sz w:val="24"/>
          <w:szCs w:val="24"/>
        </w:rPr>
        <w:t>d.</w:t>
      </w:r>
      <w:r w:rsidR="00A00132" w:rsidRPr="00A56AF0">
        <w:rPr>
          <w:rFonts w:ascii="Times New Roman" w:hAnsi="Times New Roman" w:cs="Times New Roman"/>
          <w:sz w:val="24"/>
          <w:szCs w:val="24"/>
        </w:rPr>
        <w:t xml:space="preserve"> protokolas Nr.  , klausimas Nr.   )</w:t>
      </w:r>
    </w:p>
    <w:p w14:paraId="71C1AA69" w14:textId="77777777" w:rsidR="00196D40" w:rsidRDefault="00196D40" w:rsidP="00ED5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57469" w14:textId="77777777" w:rsidR="00C31AEE" w:rsidRPr="00A56AF0" w:rsidRDefault="00C31AEE" w:rsidP="00ED52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9FDB4" w14:textId="77777777" w:rsidR="006242E0" w:rsidRPr="00A56AF0" w:rsidRDefault="00CE503F" w:rsidP="006B2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F0">
        <w:rPr>
          <w:rFonts w:ascii="Times New Roman" w:hAnsi="Times New Roman" w:cs="Times New Roman"/>
          <w:b/>
          <w:bCs/>
          <w:sz w:val="24"/>
          <w:szCs w:val="24"/>
        </w:rPr>
        <w:t xml:space="preserve">PASIRENGIMO </w:t>
      </w:r>
      <w:r w:rsidR="008978AF" w:rsidRPr="00A56AF0">
        <w:rPr>
          <w:rFonts w:ascii="Times New Roman" w:hAnsi="Times New Roman" w:cs="Times New Roman"/>
          <w:b/>
          <w:bCs/>
          <w:sz w:val="24"/>
          <w:szCs w:val="24"/>
        </w:rPr>
        <w:t xml:space="preserve">CENTRTALIZUOTI VALSTBĖS ĮSTAIGŲ </w:t>
      </w:r>
      <w:r w:rsidR="006B2815" w:rsidRPr="00A56AF0">
        <w:rPr>
          <w:rFonts w:ascii="Times New Roman" w:hAnsi="Times New Roman" w:cs="Times New Roman"/>
          <w:b/>
          <w:bCs/>
          <w:sz w:val="24"/>
          <w:szCs w:val="24"/>
        </w:rPr>
        <w:t>PERSONALO ADMINISTRAVIMO FUNKCIJ</w:t>
      </w:r>
      <w:r w:rsidR="008978AF" w:rsidRPr="00A56AF0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</w:p>
    <w:p w14:paraId="2DB3695E" w14:textId="6616B87B" w:rsidR="00A00132" w:rsidRPr="00A56AF0" w:rsidRDefault="008978AF" w:rsidP="006B2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AF0">
        <w:rPr>
          <w:rFonts w:ascii="Times New Roman" w:hAnsi="Times New Roman" w:cs="Times New Roman"/>
          <w:b/>
          <w:bCs/>
          <w:sz w:val="24"/>
          <w:szCs w:val="24"/>
        </w:rPr>
        <w:t xml:space="preserve">NACIONALINIAME BENDRŲJŲ FUNKCIJŲ CENTRE </w:t>
      </w:r>
    </w:p>
    <w:p w14:paraId="2070843D" w14:textId="19C4A9FD" w:rsidR="00010FB4" w:rsidRPr="00A56AF0" w:rsidRDefault="006B2815" w:rsidP="003A0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b/>
          <w:bCs/>
          <w:sz w:val="24"/>
          <w:szCs w:val="24"/>
        </w:rPr>
        <w:t>PRIEMONIŲ PLANAS</w:t>
      </w:r>
    </w:p>
    <w:p w14:paraId="1AD7744E" w14:textId="77777777" w:rsidR="001B2EFD" w:rsidRPr="00A56AF0" w:rsidRDefault="001B2EFD" w:rsidP="006B2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850" w:type="dxa"/>
        <w:tblLook w:val="04A0" w:firstRow="1" w:lastRow="0" w:firstColumn="1" w:lastColumn="0" w:noHBand="0" w:noVBand="1"/>
      </w:tblPr>
      <w:tblGrid>
        <w:gridCol w:w="936"/>
        <w:gridCol w:w="6685"/>
        <w:gridCol w:w="3402"/>
        <w:gridCol w:w="3827"/>
      </w:tblGrid>
      <w:tr w:rsidR="00021B70" w:rsidRPr="00A56AF0" w14:paraId="73501ED0" w14:textId="77777777" w:rsidTr="00C31AEE">
        <w:tc>
          <w:tcPr>
            <w:tcW w:w="936" w:type="dxa"/>
            <w:vAlign w:val="center"/>
          </w:tcPr>
          <w:p w14:paraId="3AB5053E" w14:textId="77777777" w:rsidR="00010FB4" w:rsidRPr="00A56AF0" w:rsidRDefault="00ED5240" w:rsidP="00E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685" w:type="dxa"/>
            <w:vAlign w:val="center"/>
          </w:tcPr>
          <w:p w14:paraId="4D96F2F7" w14:textId="77777777" w:rsidR="00010FB4" w:rsidRPr="00A56AF0" w:rsidRDefault="00A00132" w:rsidP="00E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3402" w:type="dxa"/>
            <w:vAlign w:val="center"/>
          </w:tcPr>
          <w:p w14:paraId="32F3C699" w14:textId="77777777" w:rsidR="002904BE" w:rsidRPr="00A56AF0" w:rsidRDefault="00A00132" w:rsidP="00E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ED5240"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>erminas</w:t>
            </w:r>
            <w:r w:rsidR="00EF052E"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169F64" w14:textId="77777777" w:rsidR="00010FB4" w:rsidRPr="00A56AF0" w:rsidRDefault="00EF052E" w:rsidP="00ED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6AF0">
              <w:rPr>
                <w:rFonts w:ascii="Times New Roman" w:hAnsi="Times New Roman" w:cs="Times New Roman"/>
                <w:i/>
                <w:sz w:val="24"/>
                <w:szCs w:val="24"/>
              </w:rPr>
              <w:t>įskaitytinai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77EDA7ED" w14:textId="77777777" w:rsidR="00010FB4" w:rsidRPr="00A56AF0" w:rsidRDefault="00ED5240" w:rsidP="00A0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>Atsakinga</w:t>
            </w:r>
            <w:r w:rsidR="00021B70"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0132"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>įstaiga</w:t>
            </w:r>
            <w:r w:rsidRPr="00A56A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BD3" w:rsidRPr="00A56AF0" w14:paraId="11247EFE" w14:textId="77777777" w:rsidTr="00C31AEE">
        <w:tc>
          <w:tcPr>
            <w:tcW w:w="936" w:type="dxa"/>
            <w:vMerge w:val="restart"/>
            <w:vAlign w:val="center"/>
          </w:tcPr>
          <w:p w14:paraId="1F13EDD3" w14:textId="180A0DFC" w:rsidR="00570BD3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5" w:type="dxa"/>
            <w:vMerge w:val="restart"/>
            <w:vAlign w:val="center"/>
          </w:tcPr>
          <w:p w14:paraId="5A978A12" w14:textId="194930FD" w:rsidR="00570BD3" w:rsidRPr="00A56AF0" w:rsidRDefault="00570BD3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Parengti, patvirtinti ir 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>pagal priėmimo–perdavimo aktą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pateikti Nacionaliniam bendrųjų funkcijų centrui (toliau – NBFC) įstaigos valstybės tarnautojų, valstybės pareigūnų ir darbuotoj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>ų, dirbančių pagal darbo sutartis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(toliau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 xml:space="preserve"> kartu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– darbuotojai)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kasmetinių atostogų nuo personalo administravimo funkcijų centralizavi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>mo NBFC (toliau – centralizavimas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) pradžios datos grafiką.</w:t>
            </w:r>
          </w:p>
        </w:tc>
        <w:tc>
          <w:tcPr>
            <w:tcW w:w="3402" w:type="dxa"/>
            <w:vAlign w:val="center"/>
          </w:tcPr>
          <w:p w14:paraId="0298CD41" w14:textId="79273F10" w:rsidR="00570BD3" w:rsidRPr="00A56AF0" w:rsidDel="004646BA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4 d.</w:t>
            </w:r>
          </w:p>
        </w:tc>
        <w:tc>
          <w:tcPr>
            <w:tcW w:w="3827" w:type="dxa"/>
            <w:vAlign w:val="center"/>
          </w:tcPr>
          <w:p w14:paraId="3B06DBA1" w14:textId="121B9AEC" w:rsidR="00570BD3" w:rsidRPr="00A56AF0" w:rsidRDefault="00570BD3" w:rsidP="0057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Įstaigos, nurodytos </w:t>
            </w:r>
            <w:r w:rsidR="001B2EFD" w:rsidRPr="00A56A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    </w:t>
            </w:r>
            <w:r w:rsidRPr="00A56A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Atitinkamo ministro valdymo sritims priskirtų įstaigų prie ministerijos, kitų biudžetinių įstaigų, kurių savininko </w:t>
            </w:r>
            <w:r w:rsidR="001B2EFD" w:rsidRPr="00A56A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       </w:t>
            </w:r>
            <w:r w:rsidRPr="00A56A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teises ar pareigas įgyvendina Lietuvos </w:t>
            </w:r>
            <w:r w:rsidR="00C31A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Respublikos Vyriausybė arba jos</w:t>
            </w:r>
            <w:r w:rsidR="001B2EFD" w:rsidRPr="00A56A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56A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įgaliota institucija, kurių personalo administravimo funkcijos </w:t>
            </w: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atliekamos centralizuotai,</w:t>
            </w:r>
            <w:r w:rsidRPr="00A56A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sąrašo, patvirtinto L</w:t>
            </w:r>
            <w:r w:rsidR="00C31A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ietuvos Respublikos Vyriausybės </w:t>
            </w: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2018 m. vasario 7 d. nutarimu Nr. 126 (toliau –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Sąrašas),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I skyriuje</w:t>
            </w:r>
          </w:p>
        </w:tc>
      </w:tr>
      <w:tr w:rsidR="00570BD3" w:rsidRPr="00A56AF0" w14:paraId="77267D36" w14:textId="77777777" w:rsidTr="00C31AEE">
        <w:tc>
          <w:tcPr>
            <w:tcW w:w="936" w:type="dxa"/>
            <w:vMerge/>
            <w:vAlign w:val="center"/>
          </w:tcPr>
          <w:p w14:paraId="1625875C" w14:textId="77777777" w:rsidR="00570BD3" w:rsidRPr="00A56AF0" w:rsidRDefault="00570BD3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38C685BA" w14:textId="77777777" w:rsidR="00570BD3" w:rsidRPr="00A56AF0" w:rsidRDefault="00570BD3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04F7FA" w14:textId="7F8DA406" w:rsidR="00570BD3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2 d.</w:t>
            </w:r>
          </w:p>
        </w:tc>
        <w:tc>
          <w:tcPr>
            <w:tcW w:w="3827" w:type="dxa"/>
            <w:vAlign w:val="center"/>
          </w:tcPr>
          <w:p w14:paraId="60AA0FA1" w14:textId="1BB07FD3" w:rsidR="00570BD3" w:rsidRPr="00A56AF0" w:rsidRDefault="00570BD3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570BD3" w:rsidRPr="00A56AF0" w14:paraId="21CF7ECB" w14:textId="77777777" w:rsidTr="00C31AEE">
        <w:tc>
          <w:tcPr>
            <w:tcW w:w="936" w:type="dxa"/>
            <w:vMerge/>
            <w:vAlign w:val="center"/>
          </w:tcPr>
          <w:p w14:paraId="14901736" w14:textId="77777777" w:rsidR="00570BD3" w:rsidRPr="00A56AF0" w:rsidRDefault="00570BD3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76D724BE" w14:textId="77777777" w:rsidR="00570BD3" w:rsidRPr="00A56AF0" w:rsidRDefault="00570BD3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A98916" w14:textId="29544BB8" w:rsidR="00570BD3" w:rsidRPr="00A56AF0" w:rsidRDefault="001B2EFD" w:rsidP="00C31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2020 m.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>balandžio 6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20FCEAFC" w14:textId="7FF018A7" w:rsidR="00570BD3" w:rsidRPr="00A56AF0" w:rsidRDefault="00570BD3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1B2EFD" w:rsidRPr="00A56AF0" w14:paraId="4371B9D3" w14:textId="77777777" w:rsidTr="00C31AEE">
        <w:tc>
          <w:tcPr>
            <w:tcW w:w="936" w:type="dxa"/>
            <w:vMerge w:val="restart"/>
            <w:vAlign w:val="center"/>
          </w:tcPr>
          <w:p w14:paraId="07021E50" w14:textId="7C419D0B" w:rsidR="001B2EFD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5" w:type="dxa"/>
            <w:vMerge w:val="restart"/>
            <w:vAlign w:val="center"/>
          </w:tcPr>
          <w:p w14:paraId="775189CC" w14:textId="7018A874" w:rsidR="001B2EFD" w:rsidRPr="00A56AF0" w:rsidRDefault="001B2EFD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Parengti darbuotojų, kuriems leista dirbti pagal atskirą darbo grafiką, sąrašą, apimantį nustatytą darbo laiko režimą pagal kiekvieną sąraše nurodytą darbuotoją,  ir 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>pagal priėmimo–perdavimo aktą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pateikti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 xml:space="preserve"> šį sąrašą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NBFC.</w:t>
            </w:r>
          </w:p>
        </w:tc>
        <w:tc>
          <w:tcPr>
            <w:tcW w:w="3402" w:type="dxa"/>
            <w:vAlign w:val="center"/>
          </w:tcPr>
          <w:p w14:paraId="0E2053CB" w14:textId="041506F2" w:rsidR="001B2EFD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4 d.</w:t>
            </w:r>
          </w:p>
        </w:tc>
        <w:tc>
          <w:tcPr>
            <w:tcW w:w="3827" w:type="dxa"/>
            <w:vAlign w:val="center"/>
          </w:tcPr>
          <w:p w14:paraId="093B4FD1" w14:textId="59648AB9" w:rsidR="001B2EFD" w:rsidRPr="00A56AF0" w:rsidRDefault="001B2EFD" w:rsidP="001B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1B2EFD" w:rsidRPr="00A56AF0" w14:paraId="325F7AF7" w14:textId="77777777" w:rsidTr="00C31AEE">
        <w:tc>
          <w:tcPr>
            <w:tcW w:w="936" w:type="dxa"/>
            <w:vMerge/>
            <w:vAlign w:val="center"/>
          </w:tcPr>
          <w:p w14:paraId="290C5694" w14:textId="77777777" w:rsidR="001B2EFD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596243E1" w14:textId="77777777" w:rsidR="001B2EFD" w:rsidRPr="00A56AF0" w:rsidRDefault="001B2EFD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D2FFF5" w14:textId="35B814C2" w:rsidR="001B2EFD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2 d.</w:t>
            </w:r>
          </w:p>
        </w:tc>
        <w:tc>
          <w:tcPr>
            <w:tcW w:w="3827" w:type="dxa"/>
            <w:vAlign w:val="center"/>
          </w:tcPr>
          <w:p w14:paraId="1EB21F17" w14:textId="6EA99521" w:rsidR="001B2EFD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1B2EFD" w:rsidRPr="00A56AF0" w14:paraId="38BCBA5D" w14:textId="77777777" w:rsidTr="00C31AEE">
        <w:tc>
          <w:tcPr>
            <w:tcW w:w="936" w:type="dxa"/>
            <w:vMerge/>
            <w:vAlign w:val="center"/>
          </w:tcPr>
          <w:p w14:paraId="7445229D" w14:textId="77777777" w:rsidR="001B2EFD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1B4DD5A0" w14:textId="77777777" w:rsidR="001B2EFD" w:rsidRPr="00A56AF0" w:rsidRDefault="001B2EFD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0926E1" w14:textId="7A142626" w:rsidR="001B2EFD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6 d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E2551B7" w14:textId="7ACB03FA" w:rsidR="001B2EFD" w:rsidRPr="00A56AF0" w:rsidRDefault="001B2EF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Įstaigos, nurodytos  Sąrašo III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skyriuje</w:t>
            </w:r>
          </w:p>
        </w:tc>
      </w:tr>
      <w:tr w:rsidR="006242E0" w:rsidRPr="00A56AF0" w14:paraId="14D0F5D3" w14:textId="77777777" w:rsidTr="00C31AEE">
        <w:tc>
          <w:tcPr>
            <w:tcW w:w="936" w:type="dxa"/>
            <w:vMerge w:val="restart"/>
            <w:vAlign w:val="center"/>
          </w:tcPr>
          <w:p w14:paraId="3709DE19" w14:textId="20FB64D0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85" w:type="dxa"/>
            <w:vMerge w:val="restart"/>
            <w:vAlign w:val="center"/>
          </w:tcPr>
          <w:p w14:paraId="109A44B2" w14:textId="1DFD1B58" w:rsidR="006242E0" w:rsidRPr="00A56AF0" w:rsidRDefault="006242E0" w:rsidP="001E6E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Suvesti visus privalomus duomenis, nurodytus </w:t>
            </w:r>
            <w:r w:rsidR="00EE7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1E6E8F">
              <w:rPr>
                <w:rFonts w:ascii="Times New Roman" w:hAnsi="Times New Roman" w:cs="Times New Roman"/>
                <w:sz w:val="24"/>
                <w:szCs w:val="24"/>
              </w:rPr>
              <w:t xml:space="preserve">Valstybės tarnautojų registro nuostatuose, patvirtintuose </w:t>
            </w:r>
            <w:r w:rsidR="00EE7E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E6E8F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2002 m. rugpjūčio 10 d. nutarimu Nr. 1255, ir Valstybės tarnybos valdymo </w:t>
            </w:r>
            <w:r w:rsidR="00EE7E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E6E8F">
              <w:rPr>
                <w:rFonts w:ascii="Times New Roman" w:hAnsi="Times New Roman" w:cs="Times New Roman"/>
                <w:sz w:val="24"/>
                <w:szCs w:val="24"/>
              </w:rPr>
              <w:t>informacinės sistemos nuostatuose, patvirtintuose Valstybės tarnybos departamento prie Lietu</w:t>
            </w:r>
            <w:r w:rsidR="006136BE">
              <w:rPr>
                <w:rFonts w:ascii="Times New Roman" w:hAnsi="Times New Roman" w:cs="Times New Roman"/>
                <w:sz w:val="24"/>
                <w:szCs w:val="24"/>
              </w:rPr>
              <w:t>vos R</w:t>
            </w:r>
            <w:r w:rsidR="001E6E8F">
              <w:rPr>
                <w:rFonts w:ascii="Times New Roman" w:hAnsi="Times New Roman" w:cs="Times New Roman"/>
                <w:sz w:val="24"/>
                <w:szCs w:val="24"/>
              </w:rPr>
              <w:t xml:space="preserve">espublikos vidaus reikalų ministerijos direktoriaus 2007 m. sausio 8 d. įsakymu </w:t>
            </w:r>
            <w:r w:rsidR="00EE7E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1E6E8F">
              <w:rPr>
                <w:rFonts w:ascii="Times New Roman" w:hAnsi="Times New Roman" w:cs="Times New Roman"/>
                <w:sz w:val="24"/>
                <w:szCs w:val="24"/>
              </w:rPr>
              <w:t xml:space="preserve">Nr. 27V-8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(toliau – VATARAS / VATIS), o įstaigoms,</w:t>
            </w:r>
            <w:r w:rsidR="00EE7E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kurios nenaudoja VATARAS / VATIS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 xml:space="preserve">, –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EE7E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>į kitas įstaigų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naudojamas personalo administravimo sistemas</w:t>
            </w:r>
            <w:r w:rsidR="00613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6136BE">
              <w:rPr>
                <w:rFonts w:ascii="Times New Roman" w:hAnsi="Times New Roman" w:cs="Times New Roman"/>
                <w:sz w:val="24"/>
                <w:szCs w:val="24"/>
              </w:rPr>
              <w:t xml:space="preserve">arba parengti įstaigos darbuotojų sąrašą, apimantį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136BE">
              <w:rPr>
                <w:rFonts w:ascii="Times New Roman" w:hAnsi="Times New Roman" w:cs="Times New Roman"/>
                <w:sz w:val="24"/>
                <w:szCs w:val="24"/>
              </w:rPr>
              <w:t xml:space="preserve">VATARAS / VATIS nurodytus duomenis, ir pateikti jį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136BE">
              <w:rPr>
                <w:rFonts w:ascii="Times New Roman" w:hAnsi="Times New Roman" w:cs="Times New Roman"/>
                <w:sz w:val="24"/>
                <w:szCs w:val="24"/>
              </w:rPr>
              <w:t>NBFC.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94A0B74" w14:textId="6924573E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4 d.</w:t>
            </w:r>
          </w:p>
        </w:tc>
        <w:tc>
          <w:tcPr>
            <w:tcW w:w="3827" w:type="dxa"/>
            <w:vAlign w:val="center"/>
          </w:tcPr>
          <w:p w14:paraId="78A609C0" w14:textId="3EE36D7D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6242E0" w:rsidRPr="00A56AF0" w14:paraId="307F6272" w14:textId="77777777" w:rsidTr="00C31AEE">
        <w:tc>
          <w:tcPr>
            <w:tcW w:w="936" w:type="dxa"/>
            <w:vMerge/>
            <w:vAlign w:val="center"/>
          </w:tcPr>
          <w:p w14:paraId="58001820" w14:textId="77777777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16AA55E6" w14:textId="77777777" w:rsidR="006242E0" w:rsidRPr="00A56AF0" w:rsidRDefault="006242E0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FAE1CF7" w14:textId="3233E4D4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2 d.</w:t>
            </w:r>
          </w:p>
        </w:tc>
        <w:tc>
          <w:tcPr>
            <w:tcW w:w="3827" w:type="dxa"/>
            <w:vAlign w:val="center"/>
          </w:tcPr>
          <w:p w14:paraId="759A0359" w14:textId="35EC1EBD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6242E0" w:rsidRPr="00A56AF0" w14:paraId="3FDF0792" w14:textId="77777777" w:rsidTr="00C31AEE">
        <w:tc>
          <w:tcPr>
            <w:tcW w:w="936" w:type="dxa"/>
            <w:vMerge/>
            <w:vAlign w:val="center"/>
          </w:tcPr>
          <w:p w14:paraId="19E8E649" w14:textId="77777777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16D7476D" w14:textId="77777777" w:rsidR="006242E0" w:rsidRPr="00A56AF0" w:rsidRDefault="006242E0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DBF052" w14:textId="20B926D9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6 d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F9F5DD2" w14:textId="3E6419B1" w:rsidR="006242E0" w:rsidRPr="00A56AF0" w:rsidRDefault="006242E0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B949F7" w:rsidRPr="00A56AF0" w14:paraId="2CE3862F" w14:textId="77777777" w:rsidTr="00C31AEE">
        <w:tc>
          <w:tcPr>
            <w:tcW w:w="936" w:type="dxa"/>
            <w:vMerge w:val="restart"/>
            <w:vAlign w:val="center"/>
          </w:tcPr>
          <w:p w14:paraId="7F732056" w14:textId="4CCD5012" w:rsidR="00B949F7" w:rsidRPr="00A56AF0" w:rsidRDefault="00066B4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5" w:type="dxa"/>
            <w:vMerge w:val="restart"/>
            <w:vAlign w:val="center"/>
          </w:tcPr>
          <w:p w14:paraId="7EAC834B" w14:textId="5A98E1EB" w:rsidR="00B949F7" w:rsidRPr="00A56AF0" w:rsidRDefault="00066B46" w:rsidP="006136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Parengti d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arbuotojų, turinčių nepanaudotų kasmetinių atostogų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>iki centralizavimo dienos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, sąrašą, nurodant nepanaudotų kasmetinių atostogų trukmę kalendorinėmis  ir darbo dienomis,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kai darbuotojas </w:t>
            </w:r>
            <w:r w:rsidR="001E6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yra valstybės tarnautojas, darbo dienomis,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kai darbuotojas dirba įstaigoje pagal darbo sutartį (abiem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atvejais įtraukiant darbuotojus, esančius vaiko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priežiūros atostogose ir turinčius nepanaudotų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kasmetinių atostogų)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, ir kartu su įstaigos raštu pateikti šį sąrašą NBFC.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B35BE6C" w14:textId="542E1590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4 d.</w:t>
            </w:r>
          </w:p>
        </w:tc>
        <w:tc>
          <w:tcPr>
            <w:tcW w:w="3827" w:type="dxa"/>
            <w:vAlign w:val="center"/>
          </w:tcPr>
          <w:p w14:paraId="17D6F78C" w14:textId="5D27AADD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B949F7" w:rsidRPr="00A56AF0" w14:paraId="0B8189A5" w14:textId="77777777" w:rsidTr="00C31AEE">
        <w:tc>
          <w:tcPr>
            <w:tcW w:w="936" w:type="dxa"/>
            <w:vMerge/>
            <w:vAlign w:val="center"/>
          </w:tcPr>
          <w:p w14:paraId="4A3E8CBB" w14:textId="77777777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5CA9CEA7" w14:textId="77777777" w:rsidR="00B949F7" w:rsidRPr="00A56AF0" w:rsidRDefault="00B949F7" w:rsidP="00B94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969CC02" w14:textId="55D2BC4C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2 d.</w:t>
            </w:r>
          </w:p>
        </w:tc>
        <w:tc>
          <w:tcPr>
            <w:tcW w:w="3827" w:type="dxa"/>
            <w:vAlign w:val="center"/>
          </w:tcPr>
          <w:p w14:paraId="6AC465C8" w14:textId="108E8B8D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B949F7" w:rsidRPr="00A56AF0" w14:paraId="74B9F4A8" w14:textId="77777777" w:rsidTr="00C31AEE">
        <w:tc>
          <w:tcPr>
            <w:tcW w:w="936" w:type="dxa"/>
            <w:vMerge/>
            <w:vAlign w:val="center"/>
          </w:tcPr>
          <w:p w14:paraId="61A9FE2D" w14:textId="77777777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5188FC88" w14:textId="77777777" w:rsidR="00B949F7" w:rsidRPr="00A56AF0" w:rsidRDefault="00B949F7" w:rsidP="00B94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4CD4BC" w14:textId="478C4ED4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6 d</w:t>
            </w:r>
          </w:p>
        </w:tc>
        <w:tc>
          <w:tcPr>
            <w:tcW w:w="3827" w:type="dxa"/>
            <w:vAlign w:val="center"/>
          </w:tcPr>
          <w:p w14:paraId="1189F648" w14:textId="6CB8F41A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B949F7" w:rsidRPr="00A56AF0" w14:paraId="3A7456B4" w14:textId="77777777" w:rsidTr="00C31AEE">
        <w:tc>
          <w:tcPr>
            <w:tcW w:w="936" w:type="dxa"/>
            <w:vMerge w:val="restart"/>
            <w:vAlign w:val="center"/>
          </w:tcPr>
          <w:p w14:paraId="3D7E409A" w14:textId="436192BA" w:rsidR="00B949F7" w:rsidRPr="00A56AF0" w:rsidRDefault="00066B4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85" w:type="dxa"/>
            <w:vMerge w:val="restart"/>
            <w:vAlign w:val="center"/>
          </w:tcPr>
          <w:p w14:paraId="2F812D1C" w14:textId="5FB4F411" w:rsidR="00B949F7" w:rsidRPr="00A56AF0" w:rsidRDefault="00066B46" w:rsidP="00B949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Parengti d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arbuotojų, esančių vaiko priežiūros</w:t>
            </w:r>
            <w:r w:rsidR="007E0E99">
              <w:rPr>
                <w:rFonts w:ascii="Times New Roman" w:hAnsi="Times New Roman" w:cs="Times New Roman"/>
                <w:sz w:val="24"/>
                <w:szCs w:val="24"/>
              </w:rPr>
              <w:t xml:space="preserve"> atostogose, sąrašą, nurodant darbuotojo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vaiko priežiūros atostogų pradžios ir numatomos pabaigos datas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, ir kartu su įstaigos raštu pateikti šį sąrašą NBFC.</w:t>
            </w:r>
          </w:p>
        </w:tc>
        <w:tc>
          <w:tcPr>
            <w:tcW w:w="3402" w:type="dxa"/>
            <w:vAlign w:val="center"/>
          </w:tcPr>
          <w:p w14:paraId="09AC6ADC" w14:textId="78F6AE52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18 d.</w:t>
            </w:r>
          </w:p>
        </w:tc>
        <w:tc>
          <w:tcPr>
            <w:tcW w:w="3827" w:type="dxa"/>
            <w:vAlign w:val="center"/>
          </w:tcPr>
          <w:p w14:paraId="368C2BAD" w14:textId="084358E8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B949F7" w:rsidRPr="00A56AF0" w14:paraId="3AF927B8" w14:textId="77777777" w:rsidTr="00C31AEE">
        <w:tc>
          <w:tcPr>
            <w:tcW w:w="936" w:type="dxa"/>
            <w:vMerge/>
            <w:vAlign w:val="center"/>
          </w:tcPr>
          <w:p w14:paraId="2CB6938A" w14:textId="77777777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7346EC92" w14:textId="77777777" w:rsidR="00B949F7" w:rsidRPr="00A56AF0" w:rsidRDefault="00B949F7" w:rsidP="00B94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EE9C45" w14:textId="726B6A6E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16 d.</w:t>
            </w:r>
          </w:p>
        </w:tc>
        <w:tc>
          <w:tcPr>
            <w:tcW w:w="3827" w:type="dxa"/>
            <w:vAlign w:val="center"/>
          </w:tcPr>
          <w:p w14:paraId="16EDC707" w14:textId="1AB67694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B949F7" w:rsidRPr="00A56AF0" w14:paraId="0F7EEBE1" w14:textId="77777777" w:rsidTr="00C31AEE">
        <w:tc>
          <w:tcPr>
            <w:tcW w:w="936" w:type="dxa"/>
            <w:vMerge/>
            <w:vAlign w:val="center"/>
          </w:tcPr>
          <w:p w14:paraId="60493415" w14:textId="77777777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735FE32A" w14:textId="77777777" w:rsidR="00B949F7" w:rsidRPr="00A56AF0" w:rsidRDefault="00B949F7" w:rsidP="00B94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9AC4C8" w14:textId="06BD2175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20 d.</w:t>
            </w:r>
          </w:p>
        </w:tc>
        <w:tc>
          <w:tcPr>
            <w:tcW w:w="3827" w:type="dxa"/>
            <w:vAlign w:val="center"/>
          </w:tcPr>
          <w:p w14:paraId="0C7C16AF" w14:textId="64EFCB61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B949F7" w:rsidRPr="00A56AF0" w14:paraId="242CBC9C" w14:textId="77777777" w:rsidTr="00C31AEE">
        <w:tc>
          <w:tcPr>
            <w:tcW w:w="936" w:type="dxa"/>
            <w:vMerge w:val="restart"/>
            <w:vAlign w:val="center"/>
          </w:tcPr>
          <w:p w14:paraId="338713A8" w14:textId="3E959696" w:rsidR="00B949F7" w:rsidRPr="00A56AF0" w:rsidRDefault="00066B4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49F7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6009D78A" w14:textId="254BE708" w:rsidR="00B949F7" w:rsidRPr="00A56AF0" w:rsidRDefault="00066B46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Parengti d</w:t>
            </w:r>
            <w:r w:rsidR="00B949F7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arbuotojų, turinčių teisę į pailgintas atostogas, papildomas atostogas ir kitas lengvatas, sąrašą, nurodant priklausančią kasmetinių atostogų no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rmą ir terminus </w:t>
            </w:r>
            <w:r w:rsidR="00EE7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vadovaujantis Lietuvos Respublikos darbo kodekso </w:t>
            </w:r>
            <w:r w:rsidR="00EE7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 straipsniu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kartu su įstaigos raštu pateikti šį sąrašą </w:t>
            </w:r>
            <w:r w:rsidR="00EE7E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749EBC38" w14:textId="0731E844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18 d.</w:t>
            </w:r>
          </w:p>
        </w:tc>
        <w:tc>
          <w:tcPr>
            <w:tcW w:w="3827" w:type="dxa"/>
            <w:vAlign w:val="center"/>
          </w:tcPr>
          <w:p w14:paraId="08A7B08D" w14:textId="6EFE6F05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B949F7" w:rsidRPr="00A56AF0" w14:paraId="37C0D6DC" w14:textId="77777777" w:rsidTr="00C31AEE">
        <w:tc>
          <w:tcPr>
            <w:tcW w:w="936" w:type="dxa"/>
            <w:vMerge/>
            <w:vAlign w:val="center"/>
          </w:tcPr>
          <w:p w14:paraId="44532284" w14:textId="77777777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445FF8F2" w14:textId="77777777" w:rsidR="00B949F7" w:rsidRPr="00A56AF0" w:rsidRDefault="00B949F7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DE3155" w14:textId="31F5F426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16 d.</w:t>
            </w:r>
          </w:p>
        </w:tc>
        <w:tc>
          <w:tcPr>
            <w:tcW w:w="3827" w:type="dxa"/>
            <w:vAlign w:val="center"/>
          </w:tcPr>
          <w:p w14:paraId="5717666A" w14:textId="43A42DD8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B949F7" w:rsidRPr="00A56AF0" w14:paraId="095B5D88" w14:textId="77777777" w:rsidTr="00C31AEE">
        <w:tc>
          <w:tcPr>
            <w:tcW w:w="936" w:type="dxa"/>
            <w:vMerge/>
            <w:vAlign w:val="center"/>
          </w:tcPr>
          <w:p w14:paraId="6BA44AC6" w14:textId="77777777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18D574BC" w14:textId="77777777" w:rsidR="00B949F7" w:rsidRPr="00A56AF0" w:rsidRDefault="00B949F7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FEC0BDD" w14:textId="0C7FA1B8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20 d.</w:t>
            </w:r>
          </w:p>
        </w:tc>
        <w:tc>
          <w:tcPr>
            <w:tcW w:w="3827" w:type="dxa"/>
            <w:vAlign w:val="center"/>
          </w:tcPr>
          <w:p w14:paraId="2D9006A3" w14:textId="176BD90D" w:rsidR="00B949F7" w:rsidRPr="00A56AF0" w:rsidRDefault="00B949F7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D757E3" w:rsidRPr="00A56AF0" w14:paraId="0803F862" w14:textId="77777777" w:rsidTr="00C31AEE">
        <w:tc>
          <w:tcPr>
            <w:tcW w:w="936" w:type="dxa"/>
            <w:vMerge w:val="restart"/>
            <w:vAlign w:val="center"/>
          </w:tcPr>
          <w:p w14:paraId="2E5F9C35" w14:textId="3426F471" w:rsidR="00D757E3" w:rsidRPr="00A56AF0" w:rsidRDefault="009E357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066B46" w:rsidRPr="00A56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57E3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24F8749F" w14:textId="16BF4E19" w:rsidR="00D757E3" w:rsidRPr="00A56AF0" w:rsidRDefault="00066B46" w:rsidP="00066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Parengti d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arbuotojų, turinčių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galiojančių drausminių nuobaudų, sąrašą, nurodant drausminių nuobaudų skyrimo pagrindus ir jų galiojimo terminus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kartu su įstaigos raštu pateikti šį sąrašą NBFC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14:paraId="6A9EC9A8" w14:textId="72BE57EF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18 d.</w:t>
            </w:r>
          </w:p>
        </w:tc>
        <w:tc>
          <w:tcPr>
            <w:tcW w:w="3827" w:type="dxa"/>
            <w:vAlign w:val="center"/>
          </w:tcPr>
          <w:p w14:paraId="68AB2053" w14:textId="42744F2B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D757E3" w:rsidRPr="00A56AF0" w14:paraId="54B7593A" w14:textId="77777777" w:rsidTr="00C31AEE">
        <w:tc>
          <w:tcPr>
            <w:tcW w:w="936" w:type="dxa"/>
            <w:vMerge/>
            <w:vAlign w:val="center"/>
          </w:tcPr>
          <w:p w14:paraId="2EDB9B89" w14:textId="77777777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39EAA8AB" w14:textId="77777777" w:rsidR="00D757E3" w:rsidRPr="00A56AF0" w:rsidRDefault="00D757E3" w:rsidP="007835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55700D" w14:textId="030DFBD7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16 d.</w:t>
            </w:r>
          </w:p>
        </w:tc>
        <w:tc>
          <w:tcPr>
            <w:tcW w:w="3827" w:type="dxa"/>
            <w:vAlign w:val="center"/>
          </w:tcPr>
          <w:p w14:paraId="3AB88AF3" w14:textId="4A832B11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D757E3" w:rsidRPr="00A56AF0" w14:paraId="00699F8F" w14:textId="77777777" w:rsidTr="00C31AEE">
        <w:tc>
          <w:tcPr>
            <w:tcW w:w="936" w:type="dxa"/>
            <w:vMerge/>
            <w:vAlign w:val="center"/>
          </w:tcPr>
          <w:p w14:paraId="5BD292DE" w14:textId="77777777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3859469C" w14:textId="77777777" w:rsidR="00D757E3" w:rsidRPr="00A56AF0" w:rsidRDefault="00D757E3" w:rsidP="007835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F6A118" w14:textId="2517FB5A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20 d.</w:t>
            </w:r>
          </w:p>
        </w:tc>
        <w:tc>
          <w:tcPr>
            <w:tcW w:w="3827" w:type="dxa"/>
            <w:vAlign w:val="center"/>
          </w:tcPr>
          <w:p w14:paraId="378EE811" w14:textId="241283D0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D757E3" w:rsidRPr="00A56AF0" w14:paraId="017BA4D1" w14:textId="77777777" w:rsidTr="00C31AEE">
        <w:tc>
          <w:tcPr>
            <w:tcW w:w="936" w:type="dxa"/>
            <w:vMerge w:val="restart"/>
            <w:vAlign w:val="center"/>
          </w:tcPr>
          <w:p w14:paraId="1CE22C15" w14:textId="33285D9E" w:rsidR="00D757E3" w:rsidRPr="00A56AF0" w:rsidRDefault="00066B4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57E3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2BC1D209" w14:textId="062ADC65" w:rsidR="00D757E3" w:rsidRPr="00A56AF0" w:rsidRDefault="00066B46" w:rsidP="007E0E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Parengti v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isų įstaigos darbuotojų sąrašą, nurodant kiekvieno darbuotojo  turimą 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darbo 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stažą 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iki centralizavimo dienos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ir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kartu su įstaigos raštu pateikti šį sąrašą NBFC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14:paraId="45A363C8" w14:textId="288EA271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18 d.</w:t>
            </w:r>
          </w:p>
        </w:tc>
        <w:tc>
          <w:tcPr>
            <w:tcW w:w="3827" w:type="dxa"/>
            <w:vAlign w:val="center"/>
          </w:tcPr>
          <w:p w14:paraId="2837D88F" w14:textId="5FCA0A3B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D757E3" w:rsidRPr="00A56AF0" w14:paraId="58EA260B" w14:textId="77777777" w:rsidTr="00C31AEE">
        <w:tc>
          <w:tcPr>
            <w:tcW w:w="936" w:type="dxa"/>
            <w:vMerge/>
            <w:vAlign w:val="center"/>
          </w:tcPr>
          <w:p w14:paraId="157C25E8" w14:textId="77777777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56C6FFE9" w14:textId="77777777" w:rsidR="00D757E3" w:rsidRPr="00A56AF0" w:rsidRDefault="00D757E3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546430" w14:textId="64F751A0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16 d.</w:t>
            </w:r>
          </w:p>
        </w:tc>
        <w:tc>
          <w:tcPr>
            <w:tcW w:w="3827" w:type="dxa"/>
            <w:vAlign w:val="center"/>
          </w:tcPr>
          <w:p w14:paraId="5F945768" w14:textId="7F034FF2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D757E3" w:rsidRPr="00A56AF0" w14:paraId="26074264" w14:textId="77777777" w:rsidTr="00C31AEE">
        <w:tc>
          <w:tcPr>
            <w:tcW w:w="936" w:type="dxa"/>
            <w:vMerge/>
            <w:vAlign w:val="center"/>
          </w:tcPr>
          <w:p w14:paraId="271A35F7" w14:textId="77777777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3394FA4E" w14:textId="77777777" w:rsidR="00D757E3" w:rsidRPr="00A56AF0" w:rsidRDefault="00D757E3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553574D" w14:textId="3D1EFB8A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20 d.</w:t>
            </w:r>
          </w:p>
        </w:tc>
        <w:tc>
          <w:tcPr>
            <w:tcW w:w="3827" w:type="dxa"/>
            <w:vAlign w:val="center"/>
          </w:tcPr>
          <w:p w14:paraId="1949246E" w14:textId="68A4A416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D757E3" w:rsidRPr="00A56AF0" w14:paraId="57B56578" w14:textId="77777777" w:rsidTr="00C31AEE">
        <w:tc>
          <w:tcPr>
            <w:tcW w:w="936" w:type="dxa"/>
            <w:vMerge w:val="restart"/>
            <w:vAlign w:val="center"/>
          </w:tcPr>
          <w:p w14:paraId="7DBE67C9" w14:textId="1AC243FA" w:rsidR="00D757E3" w:rsidRPr="00A56AF0" w:rsidRDefault="00066B4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57E3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0CA08C06" w14:textId="2D3E5D99" w:rsidR="00D757E3" w:rsidRPr="00A56AF0" w:rsidRDefault="00066B46" w:rsidP="00066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Parengti ir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kartu su įstaigos raštu pateikti NBFC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staigos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teisės aktų, reglamentuojančių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personalo administravimo veiklą (kasmeti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nių atostogų suteikimo tvarką, į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staigos darbo reglamentą, darbo tvarkos taisykles ir kt.)</w:t>
            </w:r>
            <w:r w:rsidR="007E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sąrašą,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nurodant šių teisės aktų viešo paskelbimo šaltinį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(kai 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teisės aktai nėra skelbiami viešai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pateikiamos jų kopijos)</w:t>
            </w:r>
            <w:r w:rsidR="00D757E3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06287B5B" w14:textId="3A267DF7" w:rsidR="00D757E3" w:rsidRPr="00A56AF0" w:rsidDel="006B3439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18 d.</w:t>
            </w:r>
          </w:p>
        </w:tc>
        <w:tc>
          <w:tcPr>
            <w:tcW w:w="3827" w:type="dxa"/>
            <w:vAlign w:val="center"/>
          </w:tcPr>
          <w:p w14:paraId="5A10F5E0" w14:textId="387821BF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D757E3" w:rsidRPr="00A56AF0" w14:paraId="682FA464" w14:textId="77777777" w:rsidTr="00C31AEE">
        <w:tc>
          <w:tcPr>
            <w:tcW w:w="936" w:type="dxa"/>
            <w:vMerge/>
            <w:vAlign w:val="center"/>
          </w:tcPr>
          <w:p w14:paraId="2F29F76C" w14:textId="77777777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7805AB32" w14:textId="77777777" w:rsidR="00D757E3" w:rsidRPr="00A56AF0" w:rsidRDefault="00D757E3" w:rsidP="00D757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858984" w14:textId="73B37087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16 d.</w:t>
            </w:r>
          </w:p>
        </w:tc>
        <w:tc>
          <w:tcPr>
            <w:tcW w:w="3827" w:type="dxa"/>
            <w:vAlign w:val="center"/>
          </w:tcPr>
          <w:p w14:paraId="79F9333D" w14:textId="45F0EA92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D757E3" w:rsidRPr="00A56AF0" w14:paraId="652FBF1D" w14:textId="77777777" w:rsidTr="00C31AEE">
        <w:tc>
          <w:tcPr>
            <w:tcW w:w="936" w:type="dxa"/>
            <w:vMerge/>
            <w:vAlign w:val="center"/>
          </w:tcPr>
          <w:p w14:paraId="29AA266A" w14:textId="77777777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7F9075AA" w14:textId="77777777" w:rsidR="00D757E3" w:rsidRPr="00A56AF0" w:rsidRDefault="00D757E3" w:rsidP="00D757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FEEDB2" w14:textId="4663C2DF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20 d.</w:t>
            </w:r>
          </w:p>
        </w:tc>
        <w:tc>
          <w:tcPr>
            <w:tcW w:w="3827" w:type="dxa"/>
            <w:vAlign w:val="center"/>
          </w:tcPr>
          <w:p w14:paraId="45F1B814" w14:textId="7C37CB10" w:rsidR="00D757E3" w:rsidRPr="00A56AF0" w:rsidRDefault="00D757E3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81505C" w:rsidRPr="00A56AF0" w14:paraId="7F494D32" w14:textId="77777777" w:rsidTr="00C31AEE">
        <w:tc>
          <w:tcPr>
            <w:tcW w:w="936" w:type="dxa"/>
            <w:vMerge w:val="restart"/>
            <w:vAlign w:val="center"/>
          </w:tcPr>
          <w:p w14:paraId="2BCEFD3E" w14:textId="7FAD3A54" w:rsidR="0081505C" w:rsidRPr="00A56AF0" w:rsidRDefault="00066B4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505C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3ED5EC65" w14:textId="36CF5E3A" w:rsidR="0081505C" w:rsidRPr="00A56AF0" w:rsidRDefault="0081505C" w:rsidP="006136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Suteikti </w:t>
            </w:r>
            <w:r w:rsidR="007E0E99"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NBFC darbuotojams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prieigą prie įstaigos naudojamos personalo administravimo sistemos ir suteikti įgaliojimus tvarkyti įstaigos darbuotojų duomenis įstaigos naudojamose personalo administravimo sistemose darbui nuotoliniu būdu pagal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 pateiktą darbuotojų sąrašą</w:t>
            </w:r>
            <w:r w:rsidR="006136BE">
              <w:rPr>
                <w:rFonts w:ascii="Times New Roman" w:hAnsi="Times New Roman" w:cs="Times New Roman"/>
                <w:sz w:val="24"/>
                <w:szCs w:val="24"/>
              </w:rPr>
              <w:t>, jeigu įstaiga personalo administravimo sistemą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36BE">
              <w:rPr>
                <w:rFonts w:ascii="Times New Roman" w:hAnsi="Times New Roman" w:cs="Times New Roman"/>
                <w:sz w:val="24"/>
                <w:szCs w:val="24"/>
              </w:rPr>
              <w:t xml:space="preserve"> Įstaigos, nenaudojančio personalo administravimo sistemų apie tai raštu informuoja NBFC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2FDAB35D" w14:textId="5C5759E6" w:rsidR="0081505C" w:rsidRPr="00A56AF0" w:rsidRDefault="0081505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18 d.</w:t>
            </w:r>
          </w:p>
        </w:tc>
        <w:tc>
          <w:tcPr>
            <w:tcW w:w="3827" w:type="dxa"/>
            <w:vAlign w:val="center"/>
          </w:tcPr>
          <w:p w14:paraId="741FB400" w14:textId="6593A2C0" w:rsidR="0081505C" w:rsidRPr="00A56AF0" w:rsidRDefault="0081505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81505C" w:rsidRPr="00A56AF0" w14:paraId="520034F8" w14:textId="77777777" w:rsidTr="00C31AEE">
        <w:tc>
          <w:tcPr>
            <w:tcW w:w="936" w:type="dxa"/>
            <w:vMerge/>
            <w:vAlign w:val="center"/>
          </w:tcPr>
          <w:p w14:paraId="5E5BC6DD" w14:textId="77777777" w:rsidR="0081505C" w:rsidRPr="00A56AF0" w:rsidRDefault="0081505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01E90513" w14:textId="77777777" w:rsidR="0081505C" w:rsidRPr="00A56AF0" w:rsidRDefault="0081505C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7455E2" w14:textId="6BD78580" w:rsidR="0081505C" w:rsidRPr="00A56AF0" w:rsidRDefault="0081505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16 d.</w:t>
            </w:r>
          </w:p>
        </w:tc>
        <w:tc>
          <w:tcPr>
            <w:tcW w:w="3827" w:type="dxa"/>
            <w:vAlign w:val="center"/>
          </w:tcPr>
          <w:p w14:paraId="010FB0D9" w14:textId="462972F7" w:rsidR="0081505C" w:rsidRPr="00A56AF0" w:rsidRDefault="0081505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</w:t>
            </w:r>
          </w:p>
        </w:tc>
      </w:tr>
      <w:tr w:rsidR="0081505C" w:rsidRPr="00A56AF0" w14:paraId="570DAFDA" w14:textId="77777777" w:rsidTr="00C31AEE">
        <w:tc>
          <w:tcPr>
            <w:tcW w:w="936" w:type="dxa"/>
            <w:vMerge/>
            <w:vAlign w:val="center"/>
          </w:tcPr>
          <w:p w14:paraId="7876AEA5" w14:textId="77777777" w:rsidR="0081505C" w:rsidRPr="00A56AF0" w:rsidRDefault="0081505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7C16DF0F" w14:textId="77777777" w:rsidR="0081505C" w:rsidRPr="00A56AF0" w:rsidRDefault="0081505C" w:rsidP="007D7A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782AAD" w14:textId="3F2C4420" w:rsidR="0081505C" w:rsidRPr="00A56AF0" w:rsidRDefault="0081505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20 d.</w:t>
            </w:r>
          </w:p>
        </w:tc>
        <w:tc>
          <w:tcPr>
            <w:tcW w:w="3827" w:type="dxa"/>
            <w:vAlign w:val="center"/>
          </w:tcPr>
          <w:p w14:paraId="6109FBCC" w14:textId="203E43AA" w:rsidR="0081505C" w:rsidRPr="00A56AF0" w:rsidRDefault="0081505C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927DAB" w:rsidRPr="00A56AF0" w14:paraId="72AD6962" w14:textId="77777777" w:rsidTr="00C31AEE">
        <w:tc>
          <w:tcPr>
            <w:tcW w:w="936" w:type="dxa"/>
            <w:vMerge w:val="restart"/>
            <w:vAlign w:val="center"/>
          </w:tcPr>
          <w:p w14:paraId="03B74D0F" w14:textId="3B625EB2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85" w:type="dxa"/>
            <w:vMerge w:val="restart"/>
            <w:vAlign w:val="center"/>
          </w:tcPr>
          <w:p w14:paraId="2A13F598" w14:textId="1B1630A4" w:rsidR="00927DAB" w:rsidRPr="00A56AF0" w:rsidRDefault="00927DAB" w:rsidP="00416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Parengti kiekvieno darbuotojo asmens bylos vidaus </w:t>
            </w:r>
            <w:proofErr w:type="spellStart"/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apyrašus</w:t>
            </w:r>
            <w:proofErr w:type="spellEnd"/>
            <w:r w:rsidR="006136BE">
              <w:rPr>
                <w:rFonts w:ascii="Times New Roman" w:hAnsi="Times New Roman" w:cs="Times New Roman"/>
                <w:sz w:val="24"/>
                <w:szCs w:val="24"/>
              </w:rPr>
              <w:t xml:space="preserve"> pagal</w:t>
            </w:r>
            <w:r w:rsidR="0041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776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  <w:r w:rsidR="00416776">
              <w:rPr>
                <w:rFonts w:ascii="Times New Roman" w:hAnsi="Times New Roman" w:cs="Times New Roman"/>
                <w:sz w:val="24"/>
                <w:szCs w:val="24"/>
              </w:rPr>
              <w:t xml:space="preserve"> iki šio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priemonių </w:t>
            </w:r>
            <w:r w:rsidR="00416776">
              <w:rPr>
                <w:rFonts w:ascii="Times New Roman" w:hAnsi="Times New Roman" w:cs="Times New Roman"/>
                <w:sz w:val="24"/>
                <w:szCs w:val="24"/>
              </w:rPr>
              <w:t>plano įgyvendinimo pradžios</w:t>
            </w:r>
            <w:r w:rsidR="006136BE">
              <w:rPr>
                <w:rFonts w:ascii="Times New Roman" w:hAnsi="Times New Roman" w:cs="Times New Roman"/>
                <w:sz w:val="24"/>
                <w:szCs w:val="24"/>
              </w:rPr>
              <w:t xml:space="preserve"> įstaigoms pateiktą</w:t>
            </w:r>
            <w:r w:rsidR="00416776">
              <w:rPr>
                <w:rFonts w:ascii="Times New Roman" w:hAnsi="Times New Roman" w:cs="Times New Roman"/>
                <w:sz w:val="24"/>
                <w:szCs w:val="24"/>
              </w:rPr>
              <w:t xml:space="preserve"> darbuotojo asmens bylos </w:t>
            </w:r>
            <w:proofErr w:type="spellStart"/>
            <w:r w:rsidR="00416776">
              <w:rPr>
                <w:rFonts w:ascii="Times New Roman" w:hAnsi="Times New Roman" w:cs="Times New Roman"/>
                <w:sz w:val="24"/>
                <w:szCs w:val="24"/>
              </w:rPr>
              <w:t>apyrašo</w:t>
            </w:r>
            <w:proofErr w:type="spellEnd"/>
            <w:r w:rsidR="00416776">
              <w:rPr>
                <w:rFonts w:ascii="Times New Roman" w:hAnsi="Times New Roman" w:cs="Times New Roman"/>
                <w:sz w:val="24"/>
                <w:szCs w:val="24"/>
              </w:rPr>
              <w:t xml:space="preserve"> formą, kuri taikoma, jeigu įstaigoje iki </w:t>
            </w:r>
            <w:r w:rsidR="00416776">
              <w:rPr>
                <w:rFonts w:ascii="Times New Roman" w:hAnsi="Times New Roman" w:cs="Times New Roman"/>
                <w:sz w:val="24"/>
                <w:szCs w:val="24"/>
              </w:rPr>
              <w:t xml:space="preserve">šio 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priemonių </w:t>
            </w:r>
            <w:r w:rsidR="00416776">
              <w:rPr>
                <w:rFonts w:ascii="Times New Roman" w:hAnsi="Times New Roman" w:cs="Times New Roman"/>
                <w:sz w:val="24"/>
                <w:szCs w:val="24"/>
              </w:rPr>
              <w:t>plano įgyvendinimo pradžios</w:t>
            </w:r>
            <w:r w:rsidR="00416776">
              <w:rPr>
                <w:rFonts w:ascii="Times New Roman" w:hAnsi="Times New Roman" w:cs="Times New Roman"/>
                <w:sz w:val="24"/>
                <w:szCs w:val="24"/>
              </w:rPr>
              <w:t xml:space="preserve"> darbuotojų bylų </w:t>
            </w:r>
            <w:proofErr w:type="spellStart"/>
            <w:r w:rsidR="00416776">
              <w:rPr>
                <w:rFonts w:ascii="Times New Roman" w:hAnsi="Times New Roman" w:cs="Times New Roman"/>
                <w:sz w:val="24"/>
                <w:szCs w:val="24"/>
              </w:rPr>
              <w:t>apyrašai</w:t>
            </w:r>
            <w:proofErr w:type="spellEnd"/>
            <w:r w:rsidR="00416776">
              <w:rPr>
                <w:rFonts w:ascii="Times New Roman" w:hAnsi="Times New Roman" w:cs="Times New Roman"/>
                <w:sz w:val="24"/>
                <w:szCs w:val="24"/>
              </w:rPr>
              <w:t xml:space="preserve"> nebuvo parengti,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ir priėmimo–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perdavimo akto projektą, kuriuo darbuotojų asmens bylos bus perduotos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NBFC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Dokumentų tvarkymo ir apskaitos taisyklių, patvirtintų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Lietuvos vyriausiojo archyvaro 2011 m. liepos 4 d. įsakymu Nr. V-118,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ir Personalo administravimo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tvarkos apraše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nustatyta tvarka ir apimtimi ir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priėmimo–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perdavimo akto projektą suderinti su NBFC.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5AC18416" w14:textId="7A7C88CC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29 d.</w:t>
            </w:r>
          </w:p>
        </w:tc>
        <w:tc>
          <w:tcPr>
            <w:tcW w:w="3827" w:type="dxa"/>
            <w:vAlign w:val="center"/>
          </w:tcPr>
          <w:p w14:paraId="0C11C64F" w14:textId="77777777" w:rsidR="00927DAB" w:rsidRPr="00A56AF0" w:rsidRDefault="00927DAB" w:rsidP="00C0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skyriuje;</w:t>
            </w:r>
          </w:p>
          <w:p w14:paraId="4CF51EDA" w14:textId="20F1722F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927DAB" w:rsidRPr="00A56AF0" w14:paraId="5ADC1D5D" w14:textId="77777777" w:rsidTr="00C31AEE">
        <w:tc>
          <w:tcPr>
            <w:tcW w:w="936" w:type="dxa"/>
            <w:vMerge/>
            <w:vAlign w:val="center"/>
          </w:tcPr>
          <w:p w14:paraId="4739FE1B" w14:textId="77777777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16D63458" w14:textId="77777777" w:rsidR="00927DAB" w:rsidRPr="00A56AF0" w:rsidRDefault="00927DAB" w:rsidP="0081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A2C1FA" w14:textId="04D62BAD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31 d.</w:t>
            </w:r>
          </w:p>
        </w:tc>
        <w:tc>
          <w:tcPr>
            <w:tcW w:w="3827" w:type="dxa"/>
            <w:vAlign w:val="center"/>
          </w:tcPr>
          <w:p w14:paraId="0DB709F5" w14:textId="77777777" w:rsidR="00927DAB" w:rsidRPr="00A56AF0" w:rsidRDefault="00927DAB" w:rsidP="00C0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skyriuje;</w:t>
            </w:r>
          </w:p>
          <w:p w14:paraId="28F85B87" w14:textId="4205AC42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927DAB" w:rsidRPr="00A56AF0" w14:paraId="576D8CAA" w14:textId="77777777" w:rsidTr="00C31AEE">
        <w:tc>
          <w:tcPr>
            <w:tcW w:w="936" w:type="dxa"/>
            <w:vMerge/>
            <w:vAlign w:val="center"/>
          </w:tcPr>
          <w:p w14:paraId="505E685F" w14:textId="77777777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50D6DBE1" w14:textId="77777777" w:rsidR="00927DAB" w:rsidRPr="00A56AF0" w:rsidRDefault="00927DAB" w:rsidP="0081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BE18A2" w14:textId="33E4B806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30 d.</w:t>
            </w:r>
          </w:p>
        </w:tc>
        <w:tc>
          <w:tcPr>
            <w:tcW w:w="3827" w:type="dxa"/>
            <w:vAlign w:val="center"/>
          </w:tcPr>
          <w:p w14:paraId="2CCA5A27" w14:textId="77777777" w:rsidR="00927DAB" w:rsidRPr="00A56AF0" w:rsidRDefault="00927DAB" w:rsidP="00C0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skyriuje;</w:t>
            </w:r>
          </w:p>
          <w:p w14:paraId="60C3ED25" w14:textId="69F1486E" w:rsidR="00927DAB" w:rsidRPr="00A56AF0" w:rsidRDefault="00927DAB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07E42F2C" w14:textId="77777777" w:rsidTr="00C31AEE">
        <w:trPr>
          <w:trHeight w:val="841"/>
        </w:trPr>
        <w:tc>
          <w:tcPr>
            <w:tcW w:w="936" w:type="dxa"/>
            <w:vMerge w:val="restart"/>
            <w:vAlign w:val="center"/>
          </w:tcPr>
          <w:p w14:paraId="66C15F76" w14:textId="571A1341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85" w:type="dxa"/>
            <w:vMerge w:val="restart"/>
            <w:vAlign w:val="center"/>
          </w:tcPr>
          <w:p w14:paraId="23781201" w14:textId="73662524" w:rsidR="00D843ED" w:rsidRPr="00A56AF0" w:rsidRDefault="00D843ED" w:rsidP="00D8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Perduoti darbuotojų asmens bylos NBFC pagal parengtą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priėmimo–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perdavimo akto projektą,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Dokumentų tvarkymo ir apskaitos taisyklių, patvirtintų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Lietuvos vyriausiojo archyvaro 2011 m. liepos 4 d. įsakymu Nr. V-118,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ir Personalo administravimo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tvarkos apraše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nustatyta tvarka ir apimtimi.</w:t>
            </w:r>
          </w:p>
        </w:tc>
        <w:tc>
          <w:tcPr>
            <w:tcW w:w="3402" w:type="dxa"/>
            <w:vAlign w:val="center"/>
          </w:tcPr>
          <w:p w14:paraId="50576590" w14:textId="7CBBEB8A" w:rsidR="00D843ED" w:rsidRPr="00A56AF0" w:rsidRDefault="00D843ED" w:rsidP="00D8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7DAB">
              <w:rPr>
                <w:rFonts w:ascii="Times New Roman" w:hAnsi="Times New Roman" w:cs="Times New Roman"/>
                <w:sz w:val="24"/>
                <w:szCs w:val="24"/>
              </w:rPr>
              <w:t>2019 m. gruodžio 2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827" w:type="dxa"/>
            <w:vAlign w:val="center"/>
          </w:tcPr>
          <w:p w14:paraId="6B6DB3EC" w14:textId="77777777" w:rsidR="00D843ED" w:rsidRPr="00A56AF0" w:rsidRDefault="00D843ED" w:rsidP="00C0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skyriuje;</w:t>
            </w:r>
          </w:p>
          <w:p w14:paraId="43E01DCE" w14:textId="6A9C5E44" w:rsidR="00D843ED" w:rsidRPr="00A56AF0" w:rsidRDefault="00D843E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2C349D6A" w14:textId="77777777" w:rsidTr="00C31AEE">
        <w:trPr>
          <w:trHeight w:val="836"/>
        </w:trPr>
        <w:tc>
          <w:tcPr>
            <w:tcW w:w="936" w:type="dxa"/>
            <w:vMerge/>
            <w:vAlign w:val="center"/>
          </w:tcPr>
          <w:p w14:paraId="13FDFEAA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121F79C1" w14:textId="77777777" w:rsidR="00D843ED" w:rsidRPr="00A56AF0" w:rsidRDefault="00D843ED" w:rsidP="00BC5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8EAB37" w14:textId="0FB31ED0" w:rsidR="00D843ED" w:rsidRPr="00A56AF0" w:rsidRDefault="00D843ED" w:rsidP="0092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2020 m. </w:t>
            </w:r>
            <w:r w:rsidR="00927DAB">
              <w:rPr>
                <w:rFonts w:ascii="Times New Roman" w:hAnsi="Times New Roman" w:cs="Times New Roman"/>
                <w:sz w:val="24"/>
                <w:szCs w:val="24"/>
              </w:rPr>
              <w:t xml:space="preserve">balandžio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1 d.</w:t>
            </w:r>
          </w:p>
        </w:tc>
        <w:tc>
          <w:tcPr>
            <w:tcW w:w="3827" w:type="dxa"/>
            <w:vAlign w:val="center"/>
          </w:tcPr>
          <w:p w14:paraId="0BD94886" w14:textId="77777777" w:rsidR="00D843ED" w:rsidRPr="00A56AF0" w:rsidRDefault="00D843ED" w:rsidP="00C0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skyriuje;</w:t>
            </w:r>
          </w:p>
          <w:p w14:paraId="684B4F78" w14:textId="29BFECC9" w:rsidR="00D843ED" w:rsidRPr="00A56AF0" w:rsidRDefault="00D843E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07F379C6" w14:textId="77777777" w:rsidTr="00C31AEE">
        <w:trPr>
          <w:trHeight w:val="704"/>
        </w:trPr>
        <w:tc>
          <w:tcPr>
            <w:tcW w:w="936" w:type="dxa"/>
            <w:vMerge/>
            <w:vAlign w:val="center"/>
          </w:tcPr>
          <w:p w14:paraId="15D27F60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476D3F0C" w14:textId="77777777" w:rsidR="00D843ED" w:rsidRPr="00A56AF0" w:rsidRDefault="00D843ED" w:rsidP="00BC5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18798A" w14:textId="32B0BBFD" w:rsidR="00D843ED" w:rsidRPr="00A56AF0" w:rsidRDefault="00D843ED" w:rsidP="0092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2020 m. </w:t>
            </w:r>
            <w:r w:rsidR="00927DAB">
              <w:rPr>
                <w:rFonts w:ascii="Times New Roman" w:hAnsi="Times New Roman" w:cs="Times New Roman"/>
                <w:sz w:val="24"/>
                <w:szCs w:val="24"/>
              </w:rPr>
              <w:t>gegužės 4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827" w:type="dxa"/>
            <w:vAlign w:val="center"/>
          </w:tcPr>
          <w:p w14:paraId="42EBA606" w14:textId="77777777" w:rsidR="00D843ED" w:rsidRPr="00A56AF0" w:rsidRDefault="00D843ED" w:rsidP="00C0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skyriuje;</w:t>
            </w:r>
          </w:p>
          <w:p w14:paraId="56FB763A" w14:textId="654D0733" w:rsidR="00D843ED" w:rsidRPr="00A56AF0" w:rsidRDefault="00D843E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35F93BAC" w14:textId="77777777" w:rsidTr="00C31AEE">
        <w:trPr>
          <w:trHeight w:val="1057"/>
        </w:trPr>
        <w:tc>
          <w:tcPr>
            <w:tcW w:w="936" w:type="dxa"/>
            <w:vMerge w:val="restart"/>
            <w:vAlign w:val="center"/>
          </w:tcPr>
          <w:p w14:paraId="7643128D" w14:textId="34D43534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062BA762" w14:textId="52CFD91E" w:rsidR="00D843ED" w:rsidRPr="00A56AF0" w:rsidRDefault="00D843ED" w:rsidP="00BC5F2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Paskirti darbuotojus, atsakingus už įstaigos personalo administravimo funkcijų centralizavimą bei šio priemonių plano vykdymą ir apie tai informuoti atitinkamai įstaigą ar NBFC.</w:t>
            </w:r>
          </w:p>
        </w:tc>
        <w:tc>
          <w:tcPr>
            <w:tcW w:w="3402" w:type="dxa"/>
            <w:vAlign w:val="center"/>
          </w:tcPr>
          <w:p w14:paraId="53C10D54" w14:textId="5033E009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spalio 7 d.</w:t>
            </w:r>
          </w:p>
        </w:tc>
        <w:tc>
          <w:tcPr>
            <w:tcW w:w="3827" w:type="dxa"/>
            <w:vAlign w:val="center"/>
          </w:tcPr>
          <w:p w14:paraId="3CEC940B" w14:textId="77777777" w:rsidR="00D843ED" w:rsidRPr="00A56AF0" w:rsidRDefault="00D843E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skyriuje;</w:t>
            </w:r>
          </w:p>
          <w:p w14:paraId="3029283B" w14:textId="5AF851D8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12757A91" w14:textId="77777777" w:rsidTr="00C31AEE">
        <w:tc>
          <w:tcPr>
            <w:tcW w:w="936" w:type="dxa"/>
            <w:vMerge/>
            <w:vAlign w:val="center"/>
          </w:tcPr>
          <w:p w14:paraId="1CD8B0C3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4001F185" w14:textId="77777777" w:rsidR="00D843ED" w:rsidRPr="00A56AF0" w:rsidRDefault="00D843ED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9B5C80" w14:textId="019C556C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vasario 3 d.</w:t>
            </w:r>
          </w:p>
        </w:tc>
        <w:tc>
          <w:tcPr>
            <w:tcW w:w="3827" w:type="dxa"/>
            <w:vAlign w:val="center"/>
          </w:tcPr>
          <w:p w14:paraId="0368C23C" w14:textId="77777777" w:rsidR="00D843ED" w:rsidRPr="00A56AF0" w:rsidRDefault="00D843E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skyriuje;</w:t>
            </w:r>
          </w:p>
          <w:p w14:paraId="54386487" w14:textId="64F02773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6C2E0A31" w14:textId="77777777" w:rsidTr="00C31AEE">
        <w:tc>
          <w:tcPr>
            <w:tcW w:w="936" w:type="dxa"/>
            <w:vMerge/>
            <w:vAlign w:val="center"/>
          </w:tcPr>
          <w:p w14:paraId="16F5B428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6B0D163B" w14:textId="77777777" w:rsidR="00D843ED" w:rsidRPr="00A56AF0" w:rsidRDefault="00D843ED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01ABC02" w14:textId="5518331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9 d.</w:t>
            </w:r>
          </w:p>
        </w:tc>
        <w:tc>
          <w:tcPr>
            <w:tcW w:w="3827" w:type="dxa"/>
            <w:vAlign w:val="center"/>
          </w:tcPr>
          <w:p w14:paraId="6C2654B2" w14:textId="77777777" w:rsidR="00D843ED" w:rsidRPr="00A56AF0" w:rsidRDefault="00D843E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skyriuje;</w:t>
            </w:r>
          </w:p>
          <w:p w14:paraId="4CAB8C31" w14:textId="158C1C6A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1A4918AB" w14:textId="77777777" w:rsidTr="00C31AEE">
        <w:trPr>
          <w:trHeight w:val="365"/>
        </w:trPr>
        <w:tc>
          <w:tcPr>
            <w:tcW w:w="936" w:type="dxa"/>
            <w:vMerge w:val="restart"/>
            <w:vAlign w:val="center"/>
          </w:tcPr>
          <w:p w14:paraId="4E466F63" w14:textId="118366D1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7F2BFC95" w14:textId="3F70871C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Paskirti asmenis, kurie teiks metodines rekomendacijas įstaigoms, užtikrinant sklandų pasirengimo centralizuoti personalo administravimo funkcijas procesą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ir pateikti informaciją apie paskirtus asmenis įstaigoms.</w:t>
            </w:r>
          </w:p>
        </w:tc>
        <w:tc>
          <w:tcPr>
            <w:tcW w:w="3402" w:type="dxa"/>
            <w:vAlign w:val="center"/>
          </w:tcPr>
          <w:p w14:paraId="5585D53E" w14:textId="5E64C779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rugsėjo 23 d.</w:t>
            </w:r>
          </w:p>
        </w:tc>
        <w:tc>
          <w:tcPr>
            <w:tcW w:w="3827" w:type="dxa"/>
            <w:vMerge w:val="restart"/>
            <w:vAlign w:val="center"/>
          </w:tcPr>
          <w:p w14:paraId="0A5281C5" w14:textId="3640F494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257A782F" w14:textId="77777777" w:rsidTr="00C31AEE">
        <w:trPr>
          <w:trHeight w:val="413"/>
        </w:trPr>
        <w:tc>
          <w:tcPr>
            <w:tcW w:w="936" w:type="dxa"/>
            <w:vMerge/>
            <w:vAlign w:val="center"/>
          </w:tcPr>
          <w:p w14:paraId="4D302C27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4C1AC22A" w14:textId="77777777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997919C" w14:textId="6332B074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sausio 20 d.</w:t>
            </w:r>
          </w:p>
        </w:tc>
        <w:tc>
          <w:tcPr>
            <w:tcW w:w="3827" w:type="dxa"/>
            <w:vMerge/>
            <w:vAlign w:val="center"/>
          </w:tcPr>
          <w:p w14:paraId="06B9EB09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7E82D555" w14:textId="77777777" w:rsidTr="00C31AEE">
        <w:tc>
          <w:tcPr>
            <w:tcW w:w="936" w:type="dxa"/>
            <w:vMerge/>
            <w:vAlign w:val="center"/>
          </w:tcPr>
          <w:p w14:paraId="4FABD338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0DD2F3DF" w14:textId="77777777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0E27465" w14:textId="2AA82ADB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m. vasario 24 d.</w:t>
            </w:r>
          </w:p>
        </w:tc>
        <w:tc>
          <w:tcPr>
            <w:tcW w:w="3827" w:type="dxa"/>
            <w:vMerge/>
            <w:vAlign w:val="center"/>
          </w:tcPr>
          <w:p w14:paraId="3A984459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68419531" w14:textId="77777777" w:rsidTr="00C31AEE">
        <w:trPr>
          <w:trHeight w:val="367"/>
        </w:trPr>
        <w:tc>
          <w:tcPr>
            <w:tcW w:w="936" w:type="dxa"/>
            <w:vMerge w:val="restart"/>
            <w:vAlign w:val="center"/>
          </w:tcPr>
          <w:p w14:paraId="727004C5" w14:textId="60E675DA" w:rsidR="00D843ED" w:rsidRPr="00A56AF0" w:rsidRDefault="00D843ED" w:rsidP="00D8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4E73F07A" w14:textId="24AF80B4" w:rsidR="00D843ED" w:rsidRPr="00A56AF0" w:rsidRDefault="00D843ED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Užtikrinti pakankamą personalo administravimo funkcijas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atliekančių darbuotojų pareigybių skaičių. Atlikti reikiamų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papildomų darbuotojų konkursų ir įdarbinimo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procedūras.</w:t>
            </w:r>
          </w:p>
        </w:tc>
        <w:tc>
          <w:tcPr>
            <w:tcW w:w="3402" w:type="dxa"/>
            <w:vAlign w:val="center"/>
          </w:tcPr>
          <w:p w14:paraId="50DD5C59" w14:textId="063B8DF8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4 d.</w:t>
            </w:r>
          </w:p>
        </w:tc>
        <w:tc>
          <w:tcPr>
            <w:tcW w:w="3827" w:type="dxa"/>
            <w:vMerge w:val="restart"/>
            <w:vAlign w:val="center"/>
          </w:tcPr>
          <w:p w14:paraId="1F0A6F35" w14:textId="7FF0EA44" w:rsidR="00D843ED" w:rsidRPr="00A56AF0" w:rsidRDefault="00D843ED" w:rsidP="00E7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NBFC;</w:t>
            </w:r>
          </w:p>
          <w:p w14:paraId="572CAEFA" w14:textId="6E58FB40" w:rsidR="00D843ED" w:rsidRPr="00A56AF0" w:rsidRDefault="00D843ED" w:rsidP="00E7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Finansų ministerija</w:t>
            </w:r>
          </w:p>
        </w:tc>
      </w:tr>
      <w:tr w:rsidR="00D843ED" w:rsidRPr="00A56AF0" w14:paraId="5D7857A0" w14:textId="77777777" w:rsidTr="00C31AEE">
        <w:trPr>
          <w:trHeight w:val="371"/>
        </w:trPr>
        <w:tc>
          <w:tcPr>
            <w:tcW w:w="936" w:type="dxa"/>
            <w:vMerge/>
            <w:vAlign w:val="center"/>
          </w:tcPr>
          <w:p w14:paraId="62C086A9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0EFADCA9" w14:textId="77777777" w:rsidR="00D843ED" w:rsidRPr="00A56AF0" w:rsidRDefault="00D843ED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EFFC03" w14:textId="35C20DA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2 d.</w:t>
            </w:r>
          </w:p>
        </w:tc>
        <w:tc>
          <w:tcPr>
            <w:tcW w:w="3827" w:type="dxa"/>
            <w:vMerge/>
            <w:vAlign w:val="center"/>
          </w:tcPr>
          <w:p w14:paraId="39A3D6E8" w14:textId="77777777" w:rsidR="00D843ED" w:rsidRPr="00A56AF0" w:rsidRDefault="00D843ED" w:rsidP="00E7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1F43D7A7" w14:textId="77777777" w:rsidTr="00C31AEE">
        <w:tc>
          <w:tcPr>
            <w:tcW w:w="936" w:type="dxa"/>
            <w:vMerge/>
            <w:vAlign w:val="center"/>
          </w:tcPr>
          <w:p w14:paraId="1B239A04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3FD83989" w14:textId="77777777" w:rsidR="00D843ED" w:rsidRPr="00A56AF0" w:rsidRDefault="00D843ED" w:rsidP="0054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240B71" w14:textId="7092A019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6 d.</w:t>
            </w:r>
          </w:p>
        </w:tc>
        <w:tc>
          <w:tcPr>
            <w:tcW w:w="3827" w:type="dxa"/>
            <w:vMerge/>
            <w:vAlign w:val="center"/>
          </w:tcPr>
          <w:p w14:paraId="32D7E39D" w14:textId="77777777" w:rsidR="00D843ED" w:rsidRPr="00A56AF0" w:rsidRDefault="00D843ED" w:rsidP="00E7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EE6" w:rsidRPr="00A56AF0" w14:paraId="1B81BFE5" w14:textId="77777777" w:rsidTr="003D6B49">
        <w:tc>
          <w:tcPr>
            <w:tcW w:w="936" w:type="dxa"/>
            <w:vMerge w:val="restart"/>
            <w:vAlign w:val="center"/>
          </w:tcPr>
          <w:p w14:paraId="3572FFF7" w14:textId="2C3B9FB5" w:rsidR="00EE7EE6" w:rsidRPr="00A56AF0" w:rsidRDefault="00EE7EE6" w:rsidP="00EE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tcBorders>
              <w:bottom w:val="nil"/>
            </w:tcBorders>
            <w:vAlign w:val="center"/>
          </w:tcPr>
          <w:p w14:paraId="17D26F57" w14:textId="3A8146F4" w:rsidR="00EE7EE6" w:rsidRPr="00EE7EE6" w:rsidRDefault="00EE7EE6" w:rsidP="00EE7E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Užtikrinti įstaigas aptarnausiančių darbuotojų apmok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ymą                         dirbti su VATARAS / VATIS, į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staigų personalo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  <w:tc>
          <w:tcPr>
            <w:tcW w:w="3402" w:type="dxa"/>
            <w:vAlign w:val="center"/>
          </w:tcPr>
          <w:p w14:paraId="7F061074" w14:textId="6281771F" w:rsidR="00EE7EE6" w:rsidRPr="00A56AF0" w:rsidRDefault="00EE7EE6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29 d.</w:t>
            </w:r>
          </w:p>
        </w:tc>
        <w:tc>
          <w:tcPr>
            <w:tcW w:w="3827" w:type="dxa"/>
            <w:vAlign w:val="center"/>
          </w:tcPr>
          <w:p w14:paraId="654FDEFF" w14:textId="77777777" w:rsidR="00EE7EE6" w:rsidRPr="00A56AF0" w:rsidRDefault="00EE7EE6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NBFC;</w:t>
            </w:r>
          </w:p>
          <w:p w14:paraId="26B226A8" w14:textId="6DB3DE27" w:rsidR="00EE7EE6" w:rsidRPr="00A56AF0" w:rsidRDefault="00EE7EE6" w:rsidP="005C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</w:t>
            </w:r>
          </w:p>
        </w:tc>
      </w:tr>
      <w:tr w:rsidR="00EE7EE6" w:rsidRPr="00A56AF0" w14:paraId="20D4F7BE" w14:textId="77777777" w:rsidTr="003D6B49">
        <w:tc>
          <w:tcPr>
            <w:tcW w:w="936" w:type="dxa"/>
            <w:vMerge/>
            <w:tcBorders>
              <w:bottom w:val="nil"/>
            </w:tcBorders>
            <w:vAlign w:val="center"/>
          </w:tcPr>
          <w:p w14:paraId="2EA87C8A" w14:textId="442ADA97" w:rsidR="00EE7EE6" w:rsidRPr="00A56AF0" w:rsidRDefault="00EE7EE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bottom w:val="nil"/>
            </w:tcBorders>
          </w:tcPr>
          <w:p w14:paraId="10BE7C5F" w14:textId="79A11EA2" w:rsidR="00EE7EE6" w:rsidRPr="00A56AF0" w:rsidRDefault="00EE7EE6" w:rsidP="00EE7E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administravimo ir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NBFC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dokumentų valdymo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informacinėmis sistemomis tiek, kie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 reikia funkcijoms                      atlikti, ir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išsamų supažindinimą su personalo administravimą</w:t>
            </w:r>
          </w:p>
        </w:tc>
        <w:tc>
          <w:tcPr>
            <w:tcW w:w="3402" w:type="dxa"/>
            <w:vAlign w:val="center"/>
          </w:tcPr>
          <w:p w14:paraId="76B611DD" w14:textId="4C59AAF9" w:rsidR="00EE7EE6" w:rsidRPr="00A56AF0" w:rsidRDefault="00EE7EE6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31 d.</w:t>
            </w:r>
          </w:p>
        </w:tc>
        <w:tc>
          <w:tcPr>
            <w:tcW w:w="3827" w:type="dxa"/>
            <w:vAlign w:val="center"/>
          </w:tcPr>
          <w:p w14:paraId="5EE181F3" w14:textId="77777777" w:rsidR="00EE7EE6" w:rsidRPr="00A56AF0" w:rsidRDefault="00EE7EE6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NBFC;</w:t>
            </w:r>
          </w:p>
          <w:p w14:paraId="41D844D2" w14:textId="5FAC0CD4" w:rsidR="00EE7EE6" w:rsidRPr="00A56AF0" w:rsidRDefault="00EE7EE6" w:rsidP="0092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Įstaigos, nurodytos  Sąrašo II skyriuje</w:t>
            </w:r>
          </w:p>
        </w:tc>
      </w:tr>
      <w:tr w:rsidR="00D843ED" w:rsidRPr="00A56AF0" w14:paraId="705DF966" w14:textId="77777777" w:rsidTr="00EE7EE6">
        <w:tc>
          <w:tcPr>
            <w:tcW w:w="936" w:type="dxa"/>
            <w:tcBorders>
              <w:top w:val="nil"/>
            </w:tcBorders>
            <w:vAlign w:val="center"/>
          </w:tcPr>
          <w:p w14:paraId="71CEAF84" w14:textId="0C433128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</w:tcBorders>
          </w:tcPr>
          <w:p w14:paraId="213053D1" w14:textId="2CDEC7BB" w:rsidR="00D843ED" w:rsidRPr="00A56AF0" w:rsidRDefault="00EE7EE6" w:rsidP="00EE7E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viešajame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sektoriuje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reglamentuojančiais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teisės aktais.</w:t>
            </w:r>
          </w:p>
        </w:tc>
        <w:tc>
          <w:tcPr>
            <w:tcW w:w="3402" w:type="dxa"/>
            <w:vAlign w:val="center"/>
          </w:tcPr>
          <w:p w14:paraId="560C2BF3" w14:textId="03C71B88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30 d.</w:t>
            </w:r>
          </w:p>
        </w:tc>
        <w:tc>
          <w:tcPr>
            <w:tcW w:w="3827" w:type="dxa"/>
            <w:vAlign w:val="center"/>
          </w:tcPr>
          <w:p w14:paraId="003B3809" w14:textId="77777777" w:rsidR="00D843ED" w:rsidRPr="00A56AF0" w:rsidRDefault="00D843ED" w:rsidP="0054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NBFC;</w:t>
            </w:r>
          </w:p>
          <w:p w14:paraId="2BFEFDDE" w14:textId="7CD9FE9F" w:rsidR="00D843ED" w:rsidRPr="00A56AF0" w:rsidRDefault="00D843ED" w:rsidP="00EE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Įstaigos, nurodytos  Sąrašo III </w:t>
            </w:r>
          </w:p>
        </w:tc>
      </w:tr>
      <w:tr w:rsidR="00EE7EE6" w:rsidRPr="00A56AF0" w14:paraId="159D62F1" w14:textId="77777777" w:rsidTr="00C31AEE">
        <w:tc>
          <w:tcPr>
            <w:tcW w:w="936" w:type="dxa"/>
            <w:vAlign w:val="center"/>
          </w:tcPr>
          <w:p w14:paraId="510635F3" w14:textId="77777777" w:rsidR="00EE7EE6" w:rsidRDefault="00EE7EE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Align w:val="center"/>
          </w:tcPr>
          <w:p w14:paraId="76509034" w14:textId="77777777" w:rsidR="00EE7EE6" w:rsidRDefault="00EE7EE6" w:rsidP="00C31A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B90E6F" w14:textId="77777777" w:rsidR="00EE7EE6" w:rsidRDefault="00EE7EE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56B6F65" w14:textId="520A0548" w:rsidR="00EE7EE6" w:rsidRDefault="00EE7EE6" w:rsidP="00C31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skyriuje</w:t>
            </w:r>
          </w:p>
        </w:tc>
      </w:tr>
      <w:tr w:rsidR="00C31AEE" w:rsidRPr="00A56AF0" w14:paraId="2758F570" w14:textId="77777777" w:rsidTr="00C31AEE">
        <w:tc>
          <w:tcPr>
            <w:tcW w:w="936" w:type="dxa"/>
            <w:vAlign w:val="center"/>
          </w:tcPr>
          <w:p w14:paraId="554EE6C6" w14:textId="1ACC80C3" w:rsidR="00C31AEE" w:rsidRDefault="00C31AEE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685" w:type="dxa"/>
            <w:vAlign w:val="center"/>
          </w:tcPr>
          <w:p w14:paraId="4EF81365" w14:textId="694CF2E8" w:rsidR="00C31AEE" w:rsidRPr="00A56AF0" w:rsidRDefault="00C31AEE" w:rsidP="00C31A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Sudaryti darbo grupę Lietuvos Respublikos kultūros ministro valdymo srities įstaigų personalo administravimo funkcijų perdavimo NBFC klausimams spręsti ir šio priemonių plano įgyvendinimui koordinuoti. </w:t>
            </w:r>
          </w:p>
        </w:tc>
        <w:tc>
          <w:tcPr>
            <w:tcW w:w="3402" w:type="dxa"/>
            <w:vAlign w:val="center"/>
          </w:tcPr>
          <w:p w14:paraId="1E0CDEE3" w14:textId="59956676" w:rsidR="00C31AEE" w:rsidRPr="00A56AF0" w:rsidRDefault="00C31AEE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lapkričio 4 d.</w:t>
            </w:r>
          </w:p>
        </w:tc>
        <w:tc>
          <w:tcPr>
            <w:tcW w:w="3827" w:type="dxa"/>
            <w:vAlign w:val="center"/>
          </w:tcPr>
          <w:p w14:paraId="28C86FDB" w14:textId="77777777" w:rsidR="00C31AEE" w:rsidRDefault="00C31AEE" w:rsidP="00C31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NBCF, </w:t>
            </w:r>
          </w:p>
          <w:p w14:paraId="2C77EBD1" w14:textId="77777777" w:rsidR="00C31AEE" w:rsidRDefault="00C31AEE" w:rsidP="00C31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ministerija</w:t>
            </w:r>
          </w:p>
          <w:p w14:paraId="6ECF7218" w14:textId="0F9E80CD" w:rsidR="00C31AEE" w:rsidRPr="00A56AF0" w:rsidRDefault="00C31AEE" w:rsidP="00C31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</w:t>
            </w:r>
          </w:p>
        </w:tc>
      </w:tr>
      <w:tr w:rsidR="00D843ED" w:rsidRPr="00A56AF0" w14:paraId="031C6F91" w14:textId="77777777" w:rsidTr="00C31AEE">
        <w:tc>
          <w:tcPr>
            <w:tcW w:w="936" w:type="dxa"/>
            <w:vMerge w:val="restart"/>
            <w:vAlign w:val="center"/>
          </w:tcPr>
          <w:p w14:paraId="0185F47B" w14:textId="3B34038E" w:rsidR="00D843ED" w:rsidRPr="00A56AF0" w:rsidRDefault="00EE7EE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43ED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0B00D260" w14:textId="08AE9607" w:rsidR="00D843ED" w:rsidRPr="00A56AF0" w:rsidRDefault="00D843ED" w:rsidP="00490C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susitikimus su priskirtais atsakingais įstaigų darbuotojais  personalo administravimo procesams ir tolesnio bendradarbiavimo formoms aptarti.</w:t>
            </w:r>
          </w:p>
        </w:tc>
        <w:tc>
          <w:tcPr>
            <w:tcW w:w="3402" w:type="dxa"/>
            <w:vAlign w:val="center"/>
          </w:tcPr>
          <w:p w14:paraId="39936F7D" w14:textId="1C3D2D2E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rugsėjo 23 d.</w:t>
            </w:r>
          </w:p>
        </w:tc>
        <w:tc>
          <w:tcPr>
            <w:tcW w:w="3827" w:type="dxa"/>
            <w:vMerge w:val="restart"/>
            <w:vAlign w:val="center"/>
          </w:tcPr>
          <w:p w14:paraId="6828DFBE" w14:textId="3C343D9D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72B6D38A" w14:textId="77777777" w:rsidTr="00C31AEE">
        <w:tc>
          <w:tcPr>
            <w:tcW w:w="936" w:type="dxa"/>
            <w:vMerge/>
            <w:vAlign w:val="center"/>
          </w:tcPr>
          <w:p w14:paraId="48D6F3AF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794F5BE9" w14:textId="77777777" w:rsidR="00D843ED" w:rsidRPr="00A56AF0" w:rsidRDefault="00D843ED" w:rsidP="00490C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85E397" w14:textId="71FAF4DB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sausio 20 d.</w:t>
            </w:r>
          </w:p>
        </w:tc>
        <w:tc>
          <w:tcPr>
            <w:tcW w:w="3827" w:type="dxa"/>
            <w:vMerge/>
            <w:vAlign w:val="center"/>
          </w:tcPr>
          <w:p w14:paraId="4F791210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03C73385" w14:textId="77777777" w:rsidTr="00C31AEE">
        <w:tc>
          <w:tcPr>
            <w:tcW w:w="936" w:type="dxa"/>
            <w:vMerge/>
            <w:vAlign w:val="center"/>
          </w:tcPr>
          <w:p w14:paraId="4AFF71B0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44B957C9" w14:textId="77777777" w:rsidR="00D843ED" w:rsidRPr="00A56AF0" w:rsidRDefault="00D843ED" w:rsidP="00490C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569949C" w14:textId="439069C6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m. vasario 24 d.</w:t>
            </w:r>
          </w:p>
        </w:tc>
        <w:tc>
          <w:tcPr>
            <w:tcW w:w="3827" w:type="dxa"/>
            <w:vMerge/>
            <w:vAlign w:val="center"/>
          </w:tcPr>
          <w:p w14:paraId="0E76EF4E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40BEB9C0" w14:textId="77777777" w:rsidTr="00C31AEE">
        <w:trPr>
          <w:trHeight w:val="243"/>
        </w:trPr>
        <w:tc>
          <w:tcPr>
            <w:tcW w:w="936" w:type="dxa"/>
            <w:vMerge w:val="restart"/>
            <w:vAlign w:val="center"/>
          </w:tcPr>
          <w:p w14:paraId="4B22AD85" w14:textId="667A5382" w:rsidR="00D843ED" w:rsidRPr="00A56AF0" w:rsidRDefault="00EE7EE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3ED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0C679E50" w14:textId="115304D7" w:rsidR="00D843ED" w:rsidRPr="00A56AF0" w:rsidRDefault="00D843ED" w:rsidP="00490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Parengti, patvirtinti ir pateikti (esant įstaigų poreikiui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 pristatyti) įstaigoms personalo administravimo procesų žemėlapius ir aprašus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7E31121D" w14:textId="1DB2F62B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4 d.</w:t>
            </w:r>
          </w:p>
        </w:tc>
        <w:tc>
          <w:tcPr>
            <w:tcW w:w="3827" w:type="dxa"/>
            <w:vMerge w:val="restart"/>
            <w:vAlign w:val="center"/>
          </w:tcPr>
          <w:p w14:paraId="3B90E56F" w14:textId="584EABD0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7FD3F96D" w14:textId="77777777" w:rsidTr="00C31AEE">
        <w:trPr>
          <w:trHeight w:val="263"/>
        </w:trPr>
        <w:tc>
          <w:tcPr>
            <w:tcW w:w="936" w:type="dxa"/>
            <w:vMerge/>
            <w:vAlign w:val="center"/>
          </w:tcPr>
          <w:p w14:paraId="1D654BBD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521743B6" w14:textId="77777777" w:rsidR="00D843ED" w:rsidRPr="00A56AF0" w:rsidRDefault="00D843ED" w:rsidP="00490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8D83D8" w14:textId="759A8BDC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2 d.</w:t>
            </w:r>
          </w:p>
        </w:tc>
        <w:tc>
          <w:tcPr>
            <w:tcW w:w="3827" w:type="dxa"/>
            <w:vMerge/>
            <w:vAlign w:val="center"/>
          </w:tcPr>
          <w:p w14:paraId="0D07D06F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5B74D294" w14:textId="77777777" w:rsidTr="00C31AEE">
        <w:trPr>
          <w:trHeight w:val="266"/>
        </w:trPr>
        <w:tc>
          <w:tcPr>
            <w:tcW w:w="936" w:type="dxa"/>
            <w:vMerge/>
            <w:vAlign w:val="center"/>
          </w:tcPr>
          <w:p w14:paraId="54E1C2E1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73FE049B" w14:textId="77777777" w:rsidR="00D843ED" w:rsidRPr="00A56AF0" w:rsidRDefault="00D843ED" w:rsidP="00490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03AA76" w14:textId="44F4789F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6 d.</w:t>
            </w:r>
          </w:p>
        </w:tc>
        <w:tc>
          <w:tcPr>
            <w:tcW w:w="3827" w:type="dxa"/>
            <w:vMerge/>
            <w:vAlign w:val="center"/>
          </w:tcPr>
          <w:p w14:paraId="6EAF7051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6E6B19C5" w14:textId="77777777" w:rsidTr="00C31AEE">
        <w:tc>
          <w:tcPr>
            <w:tcW w:w="936" w:type="dxa"/>
            <w:vMerge w:val="restart"/>
            <w:vAlign w:val="center"/>
          </w:tcPr>
          <w:p w14:paraId="3B25E460" w14:textId="6950D8DA" w:rsidR="00D843ED" w:rsidRPr="00A56AF0" w:rsidRDefault="00EE7EE6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43ED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37B705DA" w14:textId="55A3A32C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Užtikrinti papildomų NBFC darbo vietų įrengimą  Kauno, Klaipėdos, Šiaulių, Panevėžio, Marijampolės, Alyta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>us, Telšių ir Utenos apskrityse.</w:t>
            </w:r>
          </w:p>
        </w:tc>
        <w:tc>
          <w:tcPr>
            <w:tcW w:w="3402" w:type="dxa"/>
            <w:vAlign w:val="center"/>
          </w:tcPr>
          <w:p w14:paraId="036840E9" w14:textId="738D6ACA" w:rsidR="00D843ED" w:rsidRPr="00A56AF0" w:rsidDel="000C03E6" w:rsidRDefault="00D843ED" w:rsidP="007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18 d.</w:t>
            </w:r>
          </w:p>
        </w:tc>
        <w:tc>
          <w:tcPr>
            <w:tcW w:w="3827" w:type="dxa"/>
            <w:vMerge w:val="restart"/>
            <w:vAlign w:val="center"/>
          </w:tcPr>
          <w:p w14:paraId="7BA89F14" w14:textId="3FDAE71A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valstybės įmonė Turto bankas; NBFC</w:t>
            </w:r>
          </w:p>
          <w:p w14:paraId="518ECD69" w14:textId="39023453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07A5F4F0" w14:textId="77777777" w:rsidTr="00C31AEE">
        <w:tc>
          <w:tcPr>
            <w:tcW w:w="936" w:type="dxa"/>
            <w:vMerge/>
            <w:vAlign w:val="center"/>
          </w:tcPr>
          <w:p w14:paraId="608CD646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1605356A" w14:textId="77777777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0DEF241" w14:textId="1346B48E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16 d.</w:t>
            </w:r>
          </w:p>
        </w:tc>
        <w:tc>
          <w:tcPr>
            <w:tcW w:w="3827" w:type="dxa"/>
            <w:vMerge/>
            <w:vAlign w:val="center"/>
          </w:tcPr>
          <w:p w14:paraId="6400A424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0A777943" w14:textId="77777777" w:rsidTr="00C31AEE">
        <w:tc>
          <w:tcPr>
            <w:tcW w:w="936" w:type="dxa"/>
            <w:vMerge/>
            <w:vAlign w:val="center"/>
          </w:tcPr>
          <w:p w14:paraId="24D97417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45475751" w14:textId="77777777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EDAAC5" w14:textId="1A89781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20 d.</w:t>
            </w:r>
          </w:p>
        </w:tc>
        <w:tc>
          <w:tcPr>
            <w:tcW w:w="3827" w:type="dxa"/>
            <w:vMerge/>
            <w:vAlign w:val="center"/>
          </w:tcPr>
          <w:p w14:paraId="24BD3A6F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5806F235" w14:textId="77777777" w:rsidTr="00C31AEE">
        <w:tc>
          <w:tcPr>
            <w:tcW w:w="936" w:type="dxa"/>
            <w:vMerge w:val="restart"/>
            <w:vAlign w:val="center"/>
          </w:tcPr>
          <w:p w14:paraId="10F20C88" w14:textId="204808E2" w:rsidR="00D843ED" w:rsidRPr="00A56AF0" w:rsidRDefault="00EE7EE6" w:rsidP="00C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3ED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30D765DE" w14:textId="2DF2EF48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Užtikrinti  reikalingų įstaigų IT sistemų pasiekiamumą NBFC darbuotojų darbo vietose.</w:t>
            </w:r>
          </w:p>
        </w:tc>
        <w:tc>
          <w:tcPr>
            <w:tcW w:w="3402" w:type="dxa"/>
            <w:vAlign w:val="center"/>
          </w:tcPr>
          <w:p w14:paraId="526BD2C9" w14:textId="3ADF27BB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2019 m. lapkričio 29 d.</w:t>
            </w:r>
          </w:p>
        </w:tc>
        <w:tc>
          <w:tcPr>
            <w:tcW w:w="3827" w:type="dxa"/>
            <w:vAlign w:val="center"/>
          </w:tcPr>
          <w:p w14:paraId="66863F4C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 skyriuje;</w:t>
            </w:r>
          </w:p>
          <w:p w14:paraId="0D823A65" w14:textId="2AF595A8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7A5BEA0D" w14:textId="77777777" w:rsidTr="00C31AEE">
        <w:tc>
          <w:tcPr>
            <w:tcW w:w="936" w:type="dxa"/>
            <w:vMerge/>
            <w:vAlign w:val="center"/>
          </w:tcPr>
          <w:p w14:paraId="3682FC19" w14:textId="47372E3C" w:rsidR="00D843ED" w:rsidRPr="00A56AF0" w:rsidRDefault="00D843ED" w:rsidP="00C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5A0E1B41" w14:textId="77777777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387416" w14:textId="51A1110D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kovo 31 d.</w:t>
            </w:r>
          </w:p>
        </w:tc>
        <w:tc>
          <w:tcPr>
            <w:tcW w:w="3827" w:type="dxa"/>
            <w:vAlign w:val="center"/>
          </w:tcPr>
          <w:p w14:paraId="2A7B0A0D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 skyriuje;</w:t>
            </w:r>
          </w:p>
          <w:p w14:paraId="12CA6A47" w14:textId="45DEDD7B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1321A7B5" w14:textId="77777777" w:rsidTr="00C31AEE">
        <w:tc>
          <w:tcPr>
            <w:tcW w:w="936" w:type="dxa"/>
            <w:vMerge/>
            <w:vAlign w:val="center"/>
          </w:tcPr>
          <w:p w14:paraId="29EBF155" w14:textId="4D3D5B28" w:rsidR="00D843ED" w:rsidRPr="00A56AF0" w:rsidRDefault="00D843ED" w:rsidP="00C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5B962152" w14:textId="77777777" w:rsidR="00D843ED" w:rsidRPr="00A56AF0" w:rsidRDefault="00D843ED" w:rsidP="007D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891FA8" w14:textId="13236EAF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2020 m. balandžio 30 d.</w:t>
            </w:r>
          </w:p>
        </w:tc>
        <w:tc>
          <w:tcPr>
            <w:tcW w:w="3827" w:type="dxa"/>
            <w:vAlign w:val="center"/>
          </w:tcPr>
          <w:p w14:paraId="11E38A42" w14:textId="77777777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Įstaigos, nurodytos  Sąrašo III skyriuje;</w:t>
            </w:r>
          </w:p>
          <w:p w14:paraId="0C9033D8" w14:textId="4C3D9DB1" w:rsidR="00D843ED" w:rsidRPr="00A56AF0" w:rsidRDefault="00D843ED" w:rsidP="007D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29299A57" w14:textId="77777777" w:rsidTr="00C31AEE">
        <w:tc>
          <w:tcPr>
            <w:tcW w:w="936" w:type="dxa"/>
            <w:vMerge w:val="restart"/>
            <w:vAlign w:val="center"/>
          </w:tcPr>
          <w:p w14:paraId="12F01263" w14:textId="6C41DFA4" w:rsidR="00D843ED" w:rsidRPr="00A56AF0" w:rsidRDefault="00EE7EE6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D843ED" w:rsidRPr="00A56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5" w:type="dxa"/>
            <w:vMerge w:val="restart"/>
            <w:vAlign w:val="center"/>
          </w:tcPr>
          <w:p w14:paraId="1EFE2739" w14:textId="16731956" w:rsidR="00D843ED" w:rsidRPr="00A56AF0" w:rsidRDefault="00D843ED" w:rsidP="00D5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Teikti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 xml:space="preserve">inansų ministerijai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šio priemonių plano vykdymo eigos ataskaitas.</w:t>
            </w:r>
          </w:p>
        </w:tc>
        <w:tc>
          <w:tcPr>
            <w:tcW w:w="3402" w:type="dxa"/>
            <w:vAlign w:val="center"/>
          </w:tcPr>
          <w:p w14:paraId="17338595" w14:textId="20FC7CF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m. lapkričio 25 d.</w:t>
            </w:r>
          </w:p>
        </w:tc>
        <w:tc>
          <w:tcPr>
            <w:tcW w:w="3827" w:type="dxa"/>
            <w:vMerge w:val="restart"/>
            <w:vAlign w:val="center"/>
          </w:tcPr>
          <w:p w14:paraId="2E9870BC" w14:textId="28F0BB6A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sz w:val="24"/>
                <w:szCs w:val="24"/>
              </w:rPr>
              <w:t>NBFC</w:t>
            </w:r>
          </w:p>
        </w:tc>
      </w:tr>
      <w:tr w:rsidR="00D843ED" w:rsidRPr="00A56AF0" w14:paraId="38AAC4BE" w14:textId="77777777" w:rsidTr="00C31AEE">
        <w:tc>
          <w:tcPr>
            <w:tcW w:w="936" w:type="dxa"/>
            <w:vMerge/>
            <w:vAlign w:val="center"/>
          </w:tcPr>
          <w:p w14:paraId="46CC52B6" w14:textId="7777777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278DDDE5" w14:textId="77777777" w:rsidR="00D843ED" w:rsidRPr="00A56AF0" w:rsidRDefault="00D843ED" w:rsidP="00A8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866280" w14:textId="64C364E2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m. gruodžio 6 d.</w:t>
            </w:r>
          </w:p>
        </w:tc>
        <w:tc>
          <w:tcPr>
            <w:tcW w:w="3827" w:type="dxa"/>
            <w:vMerge/>
            <w:vAlign w:val="center"/>
          </w:tcPr>
          <w:p w14:paraId="267D86D8" w14:textId="7777777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4A10BBA2" w14:textId="77777777" w:rsidTr="00C31AEE">
        <w:tc>
          <w:tcPr>
            <w:tcW w:w="936" w:type="dxa"/>
            <w:vMerge/>
            <w:vAlign w:val="center"/>
          </w:tcPr>
          <w:p w14:paraId="3018D556" w14:textId="7777777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43BD1EAE" w14:textId="77777777" w:rsidR="00D843ED" w:rsidRPr="00A56AF0" w:rsidRDefault="00D843ED" w:rsidP="00A8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4EDC44" w14:textId="7EFB0BCA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m. kovo 25 d.</w:t>
            </w:r>
          </w:p>
        </w:tc>
        <w:tc>
          <w:tcPr>
            <w:tcW w:w="3827" w:type="dxa"/>
            <w:vMerge/>
            <w:vAlign w:val="center"/>
          </w:tcPr>
          <w:p w14:paraId="7164FB7C" w14:textId="7777777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715AFE02" w14:textId="77777777" w:rsidTr="00C31AEE">
        <w:tc>
          <w:tcPr>
            <w:tcW w:w="936" w:type="dxa"/>
            <w:vMerge/>
            <w:vAlign w:val="center"/>
          </w:tcPr>
          <w:p w14:paraId="3A816958" w14:textId="7777777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11B3231F" w14:textId="77777777" w:rsidR="00D843ED" w:rsidRPr="00A56AF0" w:rsidRDefault="00D843ED" w:rsidP="00A8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57210C" w14:textId="40E1245A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m. balandžio 24 d.</w:t>
            </w:r>
          </w:p>
        </w:tc>
        <w:tc>
          <w:tcPr>
            <w:tcW w:w="3827" w:type="dxa"/>
            <w:vMerge/>
            <w:vAlign w:val="center"/>
          </w:tcPr>
          <w:p w14:paraId="499B9975" w14:textId="7777777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ED" w:rsidRPr="00A56AF0" w14:paraId="7D7E3790" w14:textId="77777777" w:rsidTr="00C31AEE">
        <w:tc>
          <w:tcPr>
            <w:tcW w:w="936" w:type="dxa"/>
            <w:vMerge/>
            <w:vAlign w:val="center"/>
          </w:tcPr>
          <w:p w14:paraId="7AB8059E" w14:textId="7777777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5" w:type="dxa"/>
            <w:vMerge/>
            <w:vAlign w:val="center"/>
          </w:tcPr>
          <w:p w14:paraId="00BC898B" w14:textId="77777777" w:rsidR="00D843ED" w:rsidRPr="00A56AF0" w:rsidRDefault="00D843ED" w:rsidP="00A86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F558CF" w14:textId="5D9400B0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m. gegužės 8 d.</w:t>
            </w:r>
          </w:p>
        </w:tc>
        <w:tc>
          <w:tcPr>
            <w:tcW w:w="3827" w:type="dxa"/>
            <w:vMerge/>
            <w:vAlign w:val="center"/>
          </w:tcPr>
          <w:p w14:paraId="6E5CE9B2" w14:textId="77777777" w:rsidR="00D843ED" w:rsidRPr="00A56AF0" w:rsidRDefault="00D843ED" w:rsidP="00A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ACBF3" w14:textId="77777777" w:rsidR="002E2485" w:rsidRPr="00A56AF0" w:rsidRDefault="002E2485" w:rsidP="002E2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9F0596" w14:textId="62E74356" w:rsidR="00ED5240" w:rsidRPr="00A56AF0" w:rsidRDefault="00F0521B" w:rsidP="00A758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8FEB2E9" w14:textId="5BD276D8" w:rsidR="00420B6C" w:rsidRPr="00A56AF0" w:rsidRDefault="00420B6C" w:rsidP="003A08F5">
      <w:pPr>
        <w:tabs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sectPr w:rsidR="00420B6C" w:rsidRPr="00A56AF0" w:rsidSect="00A56AF0">
      <w:headerReference w:type="default" r:id="rId9"/>
      <w:footerReference w:type="first" r:id="rId10"/>
      <w:footnotePr>
        <w:numStart w:val="2"/>
      </w:footnotePr>
      <w:type w:val="continuous"/>
      <w:pgSz w:w="16838" w:h="11906" w:orient="landscape"/>
      <w:pgMar w:top="1276" w:right="678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D759" w14:textId="77777777" w:rsidR="00541E39" w:rsidRDefault="00541E39" w:rsidP="003E2952">
      <w:pPr>
        <w:spacing w:after="0" w:line="240" w:lineRule="auto"/>
      </w:pPr>
      <w:r>
        <w:separator/>
      </w:r>
    </w:p>
  </w:endnote>
  <w:endnote w:type="continuationSeparator" w:id="0">
    <w:p w14:paraId="70A9C5BC" w14:textId="77777777" w:rsidR="00541E39" w:rsidRDefault="00541E39" w:rsidP="003E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B45C" w14:textId="162121D8" w:rsidR="00541E39" w:rsidRDefault="00541E39">
    <w:pPr>
      <w:pStyle w:val="Porat"/>
    </w:pPr>
  </w:p>
  <w:p w14:paraId="55263E45" w14:textId="77777777" w:rsidR="00541E39" w:rsidRDefault="00541E3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A206D" w14:textId="77777777" w:rsidR="00541E39" w:rsidRDefault="00541E39" w:rsidP="003E2952">
      <w:pPr>
        <w:spacing w:after="0" w:line="240" w:lineRule="auto"/>
      </w:pPr>
      <w:r>
        <w:separator/>
      </w:r>
    </w:p>
  </w:footnote>
  <w:footnote w:type="continuationSeparator" w:id="0">
    <w:p w14:paraId="5EFD987B" w14:textId="77777777" w:rsidR="00541E39" w:rsidRDefault="00541E39" w:rsidP="003E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190379"/>
      <w:docPartObj>
        <w:docPartGallery w:val="Page Numbers (Top of Page)"/>
        <w:docPartUnique/>
      </w:docPartObj>
    </w:sdtPr>
    <w:sdtEndPr/>
    <w:sdtContent>
      <w:p w14:paraId="7FBC0602" w14:textId="77777777" w:rsidR="00541E39" w:rsidRDefault="00541E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EE6">
          <w:rPr>
            <w:noProof/>
          </w:rPr>
          <w:t>5</w:t>
        </w:r>
        <w:r>
          <w:fldChar w:fldCharType="end"/>
        </w:r>
      </w:p>
    </w:sdtContent>
  </w:sdt>
  <w:p w14:paraId="6B3F8557" w14:textId="77777777" w:rsidR="00541E39" w:rsidRDefault="00541E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7C61"/>
    <w:multiLevelType w:val="hybridMultilevel"/>
    <w:tmpl w:val="D052680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01611"/>
    <w:multiLevelType w:val="hybridMultilevel"/>
    <w:tmpl w:val="205813E4"/>
    <w:lvl w:ilvl="0" w:tplc="DA14E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9560F"/>
    <w:multiLevelType w:val="hybridMultilevel"/>
    <w:tmpl w:val="A3EE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23E5B"/>
    <w:multiLevelType w:val="hybridMultilevel"/>
    <w:tmpl w:val="6D98F4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B4"/>
    <w:rsid w:val="00010FB4"/>
    <w:rsid w:val="00020FB5"/>
    <w:rsid w:val="00021B70"/>
    <w:rsid w:val="00027EAF"/>
    <w:rsid w:val="00032217"/>
    <w:rsid w:val="00033DEB"/>
    <w:rsid w:val="00066B46"/>
    <w:rsid w:val="00076CEA"/>
    <w:rsid w:val="00080BC1"/>
    <w:rsid w:val="00084942"/>
    <w:rsid w:val="000A3257"/>
    <w:rsid w:val="000A68DB"/>
    <w:rsid w:val="000C03E6"/>
    <w:rsid w:val="000C0612"/>
    <w:rsid w:val="000C0985"/>
    <w:rsid w:val="000D41EC"/>
    <w:rsid w:val="000E076F"/>
    <w:rsid w:val="000E717B"/>
    <w:rsid w:val="0010612D"/>
    <w:rsid w:val="00153CB2"/>
    <w:rsid w:val="001671BD"/>
    <w:rsid w:val="00186B61"/>
    <w:rsid w:val="00196D40"/>
    <w:rsid w:val="001A5B11"/>
    <w:rsid w:val="001B2EFD"/>
    <w:rsid w:val="001B6BA0"/>
    <w:rsid w:val="001E03F2"/>
    <w:rsid w:val="001E6678"/>
    <w:rsid w:val="001E6E8F"/>
    <w:rsid w:val="00200279"/>
    <w:rsid w:val="00204EAA"/>
    <w:rsid w:val="0021346C"/>
    <w:rsid w:val="0021413F"/>
    <w:rsid w:val="00221E77"/>
    <w:rsid w:val="00234830"/>
    <w:rsid w:val="002642E3"/>
    <w:rsid w:val="00277B7A"/>
    <w:rsid w:val="002904BE"/>
    <w:rsid w:val="00294197"/>
    <w:rsid w:val="002C5D40"/>
    <w:rsid w:val="002D18E1"/>
    <w:rsid w:val="002E182E"/>
    <w:rsid w:val="002E2485"/>
    <w:rsid w:val="002F04E4"/>
    <w:rsid w:val="002F4CCE"/>
    <w:rsid w:val="003136C1"/>
    <w:rsid w:val="003446BF"/>
    <w:rsid w:val="00350270"/>
    <w:rsid w:val="0035103E"/>
    <w:rsid w:val="00354997"/>
    <w:rsid w:val="00356986"/>
    <w:rsid w:val="00384029"/>
    <w:rsid w:val="003856D1"/>
    <w:rsid w:val="003A08F5"/>
    <w:rsid w:val="003E2952"/>
    <w:rsid w:val="003F5D02"/>
    <w:rsid w:val="00416776"/>
    <w:rsid w:val="00420B6C"/>
    <w:rsid w:val="00432823"/>
    <w:rsid w:val="00460C3D"/>
    <w:rsid w:val="004646BA"/>
    <w:rsid w:val="00474637"/>
    <w:rsid w:val="00474B23"/>
    <w:rsid w:val="00476639"/>
    <w:rsid w:val="00490CE9"/>
    <w:rsid w:val="004A71F8"/>
    <w:rsid w:val="004C2972"/>
    <w:rsid w:val="004C7497"/>
    <w:rsid w:val="004E1343"/>
    <w:rsid w:val="0051582D"/>
    <w:rsid w:val="005270CA"/>
    <w:rsid w:val="00541E39"/>
    <w:rsid w:val="00566E66"/>
    <w:rsid w:val="00570BD3"/>
    <w:rsid w:val="005744C9"/>
    <w:rsid w:val="005C0458"/>
    <w:rsid w:val="005C0594"/>
    <w:rsid w:val="005C4794"/>
    <w:rsid w:val="005C78B6"/>
    <w:rsid w:val="006136BE"/>
    <w:rsid w:val="006168FF"/>
    <w:rsid w:val="006242E0"/>
    <w:rsid w:val="0062662D"/>
    <w:rsid w:val="00634AD9"/>
    <w:rsid w:val="00651323"/>
    <w:rsid w:val="006B2815"/>
    <w:rsid w:val="006B3439"/>
    <w:rsid w:val="006B4579"/>
    <w:rsid w:val="006D77F3"/>
    <w:rsid w:val="006E09C7"/>
    <w:rsid w:val="00700D13"/>
    <w:rsid w:val="00706963"/>
    <w:rsid w:val="007307A9"/>
    <w:rsid w:val="00735E54"/>
    <w:rsid w:val="00740507"/>
    <w:rsid w:val="00744B80"/>
    <w:rsid w:val="0075261E"/>
    <w:rsid w:val="00752CF5"/>
    <w:rsid w:val="0075730C"/>
    <w:rsid w:val="007576EE"/>
    <w:rsid w:val="007809D9"/>
    <w:rsid w:val="00783531"/>
    <w:rsid w:val="00786CF7"/>
    <w:rsid w:val="007B2D88"/>
    <w:rsid w:val="007C6C36"/>
    <w:rsid w:val="007D7AB9"/>
    <w:rsid w:val="007E0E99"/>
    <w:rsid w:val="007E3F2F"/>
    <w:rsid w:val="007F77B4"/>
    <w:rsid w:val="0081505C"/>
    <w:rsid w:val="00816880"/>
    <w:rsid w:val="00831881"/>
    <w:rsid w:val="00836BF5"/>
    <w:rsid w:val="00844350"/>
    <w:rsid w:val="00866902"/>
    <w:rsid w:val="00877AEA"/>
    <w:rsid w:val="008826E5"/>
    <w:rsid w:val="00893A5D"/>
    <w:rsid w:val="008978AF"/>
    <w:rsid w:val="008A0229"/>
    <w:rsid w:val="008D1A3A"/>
    <w:rsid w:val="00905F0A"/>
    <w:rsid w:val="00927DAB"/>
    <w:rsid w:val="00933BF4"/>
    <w:rsid w:val="00946DF3"/>
    <w:rsid w:val="00951062"/>
    <w:rsid w:val="009565A5"/>
    <w:rsid w:val="00964B6E"/>
    <w:rsid w:val="00973AA5"/>
    <w:rsid w:val="00981625"/>
    <w:rsid w:val="0098475C"/>
    <w:rsid w:val="00987396"/>
    <w:rsid w:val="00996BD5"/>
    <w:rsid w:val="009C01B6"/>
    <w:rsid w:val="009C0246"/>
    <w:rsid w:val="009C4569"/>
    <w:rsid w:val="009E1CB8"/>
    <w:rsid w:val="009E2948"/>
    <w:rsid w:val="009E357C"/>
    <w:rsid w:val="009F6BAC"/>
    <w:rsid w:val="00A00132"/>
    <w:rsid w:val="00A00C5B"/>
    <w:rsid w:val="00A56AF0"/>
    <w:rsid w:val="00A636B7"/>
    <w:rsid w:val="00A7586A"/>
    <w:rsid w:val="00A8340E"/>
    <w:rsid w:val="00A869F5"/>
    <w:rsid w:val="00AB10A0"/>
    <w:rsid w:val="00AD73B4"/>
    <w:rsid w:val="00AE4ECD"/>
    <w:rsid w:val="00AE52AB"/>
    <w:rsid w:val="00B068BD"/>
    <w:rsid w:val="00B20E96"/>
    <w:rsid w:val="00B21BDF"/>
    <w:rsid w:val="00B36AE0"/>
    <w:rsid w:val="00B949F7"/>
    <w:rsid w:val="00BC5DAF"/>
    <w:rsid w:val="00BC5EF6"/>
    <w:rsid w:val="00BC5F2F"/>
    <w:rsid w:val="00BE34DC"/>
    <w:rsid w:val="00C15D9C"/>
    <w:rsid w:val="00C2115C"/>
    <w:rsid w:val="00C31AEE"/>
    <w:rsid w:val="00C45673"/>
    <w:rsid w:val="00C568D9"/>
    <w:rsid w:val="00C61CE0"/>
    <w:rsid w:val="00C6250B"/>
    <w:rsid w:val="00C72944"/>
    <w:rsid w:val="00C93B34"/>
    <w:rsid w:val="00CB25E8"/>
    <w:rsid w:val="00CB6EB3"/>
    <w:rsid w:val="00CD1F75"/>
    <w:rsid w:val="00CD6705"/>
    <w:rsid w:val="00CE503F"/>
    <w:rsid w:val="00D33A4D"/>
    <w:rsid w:val="00D36CFC"/>
    <w:rsid w:val="00D51F37"/>
    <w:rsid w:val="00D569B0"/>
    <w:rsid w:val="00D70FC0"/>
    <w:rsid w:val="00D757E3"/>
    <w:rsid w:val="00D7776F"/>
    <w:rsid w:val="00D843ED"/>
    <w:rsid w:val="00DC0EB5"/>
    <w:rsid w:val="00DC4807"/>
    <w:rsid w:val="00DC688B"/>
    <w:rsid w:val="00DD36A6"/>
    <w:rsid w:val="00DE0037"/>
    <w:rsid w:val="00DE324B"/>
    <w:rsid w:val="00DF1F32"/>
    <w:rsid w:val="00E03FF4"/>
    <w:rsid w:val="00E17A11"/>
    <w:rsid w:val="00E27C00"/>
    <w:rsid w:val="00E30426"/>
    <w:rsid w:val="00E33F8D"/>
    <w:rsid w:val="00E77683"/>
    <w:rsid w:val="00E86C54"/>
    <w:rsid w:val="00EB57E7"/>
    <w:rsid w:val="00EC03E1"/>
    <w:rsid w:val="00EC3D91"/>
    <w:rsid w:val="00ED5240"/>
    <w:rsid w:val="00EE5C1A"/>
    <w:rsid w:val="00EE7EE6"/>
    <w:rsid w:val="00EF052E"/>
    <w:rsid w:val="00EF4AD9"/>
    <w:rsid w:val="00F0521B"/>
    <w:rsid w:val="00F10BF6"/>
    <w:rsid w:val="00F52738"/>
    <w:rsid w:val="00F73248"/>
    <w:rsid w:val="00F7330C"/>
    <w:rsid w:val="00FA5AE5"/>
    <w:rsid w:val="00FC3DFB"/>
    <w:rsid w:val="00FD5F5D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4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1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05F0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14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1413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E2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2952"/>
  </w:style>
  <w:style w:type="paragraph" w:styleId="Porat">
    <w:name w:val="footer"/>
    <w:basedOn w:val="prastasis"/>
    <w:link w:val="PoratDiagrama"/>
    <w:uiPriority w:val="99"/>
    <w:unhideWhenUsed/>
    <w:rsid w:val="003E2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295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0EB5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6B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32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324B"/>
    <w:rPr>
      <w:i/>
      <w:iCs/>
      <w:color w:val="4F81BD" w:themeColor="accent1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A5AE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A5AE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A5AE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18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18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18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18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182E"/>
    <w:rPr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B2EFD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B2EFD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B2E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1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05F0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14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1413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E2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2952"/>
  </w:style>
  <w:style w:type="paragraph" w:styleId="Porat">
    <w:name w:val="footer"/>
    <w:basedOn w:val="prastasis"/>
    <w:link w:val="PoratDiagrama"/>
    <w:uiPriority w:val="99"/>
    <w:unhideWhenUsed/>
    <w:rsid w:val="003E2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295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0EB5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6B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32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324B"/>
    <w:rPr>
      <w:i/>
      <w:iCs/>
      <w:color w:val="4F81BD" w:themeColor="accent1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A5AE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A5AE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A5AE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18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18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18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18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182E"/>
    <w:rPr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B2EFD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B2EFD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B2E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C650-CE4F-4E83-8647-9FD9D20E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7035</Words>
  <Characters>4010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Lina Frejutė</cp:lastModifiedBy>
  <cp:revision>9</cp:revision>
  <cp:lastPrinted>2019-07-29T10:31:00Z</cp:lastPrinted>
  <dcterms:created xsi:type="dcterms:W3CDTF">2019-08-09T14:36:00Z</dcterms:created>
  <dcterms:modified xsi:type="dcterms:W3CDTF">2019-09-19T13:51:00Z</dcterms:modified>
</cp:coreProperties>
</file>