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1A456" w14:textId="64CF2A16" w:rsidR="005C4CC8" w:rsidRDefault="005C4CC8">
      <w:pPr>
        <w:jc w:val="center"/>
        <w:rPr>
          <w:lang w:eastAsia="lt-LT"/>
        </w:rPr>
      </w:pPr>
    </w:p>
    <w:p w14:paraId="05DC7EB1" w14:textId="4354C2AF" w:rsidR="005C4CC8" w:rsidRPr="00E05366" w:rsidRDefault="00F61AE3">
      <w:pPr>
        <w:widowControl w:val="0"/>
        <w:jc w:val="center"/>
        <w:rPr>
          <w:b/>
          <w:szCs w:val="24"/>
          <w:lang w:eastAsia="lt-LT"/>
        </w:rPr>
      </w:pPr>
      <w:r w:rsidRPr="00E05366">
        <w:rPr>
          <w:b/>
          <w:szCs w:val="24"/>
          <w:lang w:eastAsia="lt-LT"/>
        </w:rPr>
        <w:t>LIETUVOS RESPUBLIKOS VYRIAUSYBĖ</w:t>
      </w:r>
    </w:p>
    <w:p w14:paraId="25BD853F" w14:textId="77777777" w:rsidR="000B42AD" w:rsidRPr="000B42AD" w:rsidRDefault="000B42AD">
      <w:pPr>
        <w:widowControl w:val="0"/>
        <w:jc w:val="center"/>
        <w:rPr>
          <w:b/>
          <w:caps/>
          <w:lang w:eastAsia="lt-LT"/>
        </w:rPr>
      </w:pPr>
    </w:p>
    <w:p w14:paraId="76F509E4" w14:textId="3A608CBC" w:rsidR="005C4CC8" w:rsidRPr="000B42AD" w:rsidRDefault="00F61AE3" w:rsidP="00606AC5">
      <w:pPr>
        <w:widowControl w:val="0"/>
        <w:spacing w:line="276" w:lineRule="auto"/>
        <w:jc w:val="center"/>
        <w:rPr>
          <w:b/>
          <w:caps/>
          <w:lang w:eastAsia="lt-LT"/>
        </w:rPr>
      </w:pPr>
      <w:r w:rsidRPr="000B42AD">
        <w:rPr>
          <w:b/>
          <w:caps/>
          <w:lang w:eastAsia="lt-LT"/>
        </w:rPr>
        <w:t>NUTARIMAS</w:t>
      </w:r>
    </w:p>
    <w:p w14:paraId="31895582" w14:textId="77777777" w:rsidR="005C4CC8" w:rsidRDefault="00F61AE3" w:rsidP="00606AC5">
      <w:pPr>
        <w:widowControl w:val="0"/>
        <w:spacing w:line="276" w:lineRule="auto"/>
        <w:jc w:val="center"/>
        <w:rPr>
          <w:b/>
          <w:caps/>
          <w:lang w:eastAsia="lt-LT"/>
        </w:rPr>
      </w:pPr>
      <w:r w:rsidRPr="000B42AD">
        <w:rPr>
          <w:b/>
          <w:caps/>
          <w:lang w:eastAsia="lt-LT"/>
        </w:rPr>
        <w:t>DĖL LIETUVOS RESPUBLIKOS VYRIAUSYBĖS</w:t>
      </w:r>
      <w:r>
        <w:rPr>
          <w:b/>
          <w:caps/>
          <w:lang w:eastAsia="lt-LT"/>
        </w:rPr>
        <w:t xml:space="preserve"> 2004 M. RUGPJŪČIO 17 D. NUTARIMO NR. 966 „DĖL PRAMONINIŲ AVARIJŲ PREVENCIJOS, LIKVIDAVIMO IR TYRIMO NUOSTATŲ IR PAVOJINGŲJŲ MEDŽIAGŲ IR MIŠINIŲ SĄR</w:t>
      </w:r>
      <w:bookmarkStart w:id="0" w:name="_GoBack"/>
      <w:bookmarkEnd w:id="0"/>
      <w:r>
        <w:rPr>
          <w:b/>
          <w:caps/>
          <w:lang w:eastAsia="lt-LT"/>
        </w:rPr>
        <w:t>AŠO, JŲ KVALIFIKACINIŲ KIEKIŲ NUSTATYMO IR CHEMINIŲ MEDŽIAGŲ BEI MIŠINIŲ PRISKYRIMO PAVOJINGOSIOMS MEDŽIAGOMS KRITERIJŲ APRAŠO  PATVIRTINIMO“ PAKEITIMO</w:t>
      </w:r>
    </w:p>
    <w:p w14:paraId="7CA2226E" w14:textId="77777777" w:rsidR="005C4CC8" w:rsidRDefault="005C4CC8" w:rsidP="007C7802">
      <w:pPr>
        <w:tabs>
          <w:tab w:val="center" w:pos="4153"/>
          <w:tab w:val="right" w:pos="8306"/>
        </w:tabs>
        <w:rPr>
          <w:lang w:eastAsia="lt-LT"/>
        </w:rPr>
      </w:pPr>
    </w:p>
    <w:p w14:paraId="730FDDBA" w14:textId="1B7ED6FB" w:rsidR="005C4CC8" w:rsidRDefault="00F61AE3" w:rsidP="00606AC5">
      <w:pPr>
        <w:spacing w:line="276" w:lineRule="auto"/>
        <w:ind w:firstLine="62"/>
        <w:jc w:val="center"/>
        <w:rPr>
          <w:lang w:eastAsia="lt-LT"/>
        </w:rPr>
      </w:pPr>
      <w:r>
        <w:rPr>
          <w:lang w:eastAsia="lt-LT"/>
        </w:rPr>
        <w:t xml:space="preserve">Nr. </w:t>
      </w:r>
    </w:p>
    <w:p w14:paraId="42BA2DDE" w14:textId="77777777" w:rsidR="005C4CC8" w:rsidRDefault="00F61AE3" w:rsidP="00606AC5">
      <w:pPr>
        <w:spacing w:line="276" w:lineRule="auto"/>
        <w:jc w:val="center"/>
        <w:rPr>
          <w:lang w:eastAsia="lt-LT"/>
        </w:rPr>
      </w:pPr>
      <w:r>
        <w:rPr>
          <w:lang w:eastAsia="lt-LT"/>
        </w:rPr>
        <w:t>Vilnius</w:t>
      </w:r>
    </w:p>
    <w:p w14:paraId="7B7E7CE1" w14:textId="77777777" w:rsidR="005C4CC8" w:rsidRDefault="005C4CC8" w:rsidP="00606AC5">
      <w:pPr>
        <w:spacing w:line="276" w:lineRule="auto"/>
        <w:jc w:val="center"/>
        <w:rPr>
          <w:lang w:eastAsia="lt-LT"/>
        </w:rPr>
      </w:pPr>
    </w:p>
    <w:p w14:paraId="3B786E07" w14:textId="5B9C0053" w:rsidR="005C4CC8" w:rsidRDefault="00F61AE3" w:rsidP="00606AC5">
      <w:pPr>
        <w:tabs>
          <w:tab w:val="right" w:pos="8306"/>
        </w:tabs>
        <w:spacing w:line="276" w:lineRule="auto"/>
        <w:ind w:firstLine="851"/>
        <w:jc w:val="both"/>
        <w:rPr>
          <w:szCs w:val="24"/>
          <w:lang w:eastAsia="lt-LT"/>
        </w:rPr>
      </w:pPr>
      <w:r>
        <w:rPr>
          <w:szCs w:val="24"/>
          <w:lang w:eastAsia="lt-LT"/>
        </w:rPr>
        <w:t>Lietuvos Respublikos Vyriausybė n u t a r i a:</w:t>
      </w:r>
    </w:p>
    <w:p w14:paraId="15189301" w14:textId="3CFC5A72" w:rsidR="00547679" w:rsidRDefault="00F61AE3" w:rsidP="00606AC5">
      <w:pPr>
        <w:tabs>
          <w:tab w:val="center" w:pos="851"/>
          <w:tab w:val="right" w:pos="8306"/>
        </w:tabs>
        <w:spacing w:line="276" w:lineRule="auto"/>
        <w:jc w:val="both"/>
        <w:rPr>
          <w:szCs w:val="24"/>
          <w:lang w:eastAsia="lt-LT"/>
        </w:rPr>
      </w:pPr>
      <w:r>
        <w:rPr>
          <w:szCs w:val="24"/>
          <w:lang w:eastAsia="lt-LT"/>
        </w:rPr>
        <w:tab/>
      </w:r>
      <w:r>
        <w:rPr>
          <w:szCs w:val="24"/>
          <w:lang w:eastAsia="lt-LT"/>
        </w:rPr>
        <w:tab/>
        <w:t>Pakeisti Lietuvos Respublikos Vyriausybės 2004 m. rugpjūčio 17 d. nutarim</w:t>
      </w:r>
      <w:r w:rsidR="00547679">
        <w:rPr>
          <w:szCs w:val="24"/>
          <w:lang w:eastAsia="lt-LT"/>
        </w:rPr>
        <w:t>ą</w:t>
      </w:r>
      <w:r>
        <w:rPr>
          <w:szCs w:val="24"/>
          <w:lang w:eastAsia="lt-LT"/>
        </w:rPr>
        <w:t xml:space="preserve"> Nr. 966 „Dėl Pramoninių avarijų prevencijos, likvidavimo ir tyrimo nuostatų ir Pavojingųjų medžiagų ir mišinių sąrašo, jų kvalifikacinių kiekių nustatymo ir cheminių medžiagų bei mišinių priskyrimo pavojingosioms medžiagoms kriterijų aprašo patvirtinimo“</w:t>
      </w:r>
      <w:r w:rsidR="00547679">
        <w:rPr>
          <w:szCs w:val="24"/>
          <w:lang w:eastAsia="lt-LT"/>
        </w:rPr>
        <w:t>:</w:t>
      </w:r>
    </w:p>
    <w:p w14:paraId="7BB2B3A2" w14:textId="2D1E9EE3" w:rsidR="00547679" w:rsidRPr="00547679" w:rsidRDefault="00547679" w:rsidP="00606AC5">
      <w:pPr>
        <w:tabs>
          <w:tab w:val="left" w:pos="851"/>
          <w:tab w:val="right" w:pos="9638"/>
        </w:tabs>
        <w:spacing w:line="276" w:lineRule="auto"/>
        <w:jc w:val="both"/>
        <w:rPr>
          <w:szCs w:val="24"/>
          <w:lang w:eastAsia="lt-LT"/>
        </w:rPr>
      </w:pPr>
      <w:r>
        <w:rPr>
          <w:szCs w:val="24"/>
          <w:lang w:eastAsia="lt-LT"/>
        </w:rPr>
        <w:tab/>
        <w:t>1.</w:t>
      </w:r>
      <w:r w:rsidRPr="00547679">
        <w:rPr>
          <w:szCs w:val="24"/>
          <w:lang w:eastAsia="lt-LT"/>
        </w:rPr>
        <w:t xml:space="preserve">  Pakeisti preambulę ir ją išdėstyti taip:</w:t>
      </w:r>
    </w:p>
    <w:p w14:paraId="66F1941D" w14:textId="4B56A75B" w:rsidR="00B911C6" w:rsidRDefault="00547679" w:rsidP="00606AC5">
      <w:pPr>
        <w:tabs>
          <w:tab w:val="center" w:pos="851"/>
          <w:tab w:val="right" w:pos="8306"/>
        </w:tabs>
        <w:spacing w:line="276" w:lineRule="auto"/>
        <w:jc w:val="both"/>
        <w:rPr>
          <w:szCs w:val="24"/>
          <w:lang w:eastAsia="lt-LT"/>
        </w:rPr>
      </w:pPr>
      <w:r>
        <w:rPr>
          <w:szCs w:val="24"/>
          <w:lang w:eastAsia="lt-LT"/>
        </w:rPr>
        <w:tab/>
      </w:r>
      <w:r w:rsidR="00F6586C">
        <w:rPr>
          <w:szCs w:val="24"/>
          <w:lang w:eastAsia="lt-LT"/>
        </w:rPr>
        <w:tab/>
      </w:r>
      <w:r w:rsidRPr="00547679">
        <w:rPr>
          <w:szCs w:val="24"/>
          <w:lang w:eastAsia="lt-LT"/>
        </w:rPr>
        <w:t>„</w:t>
      </w:r>
      <w:r w:rsidR="00F6586C" w:rsidRPr="00F6586C">
        <w:rPr>
          <w:szCs w:val="24"/>
          <w:lang w:eastAsia="lt-LT"/>
        </w:rPr>
        <w:t>Vadovaudamasi Lietuvos Respublikos civilinės saugos įstatymo 2 straipsnio 25 dalimi ir 29 straipsniu ir įgyvendindama 2012 m. liepos 4 d. Europos Parlamento ir Tarybos direktyvą 2012/18/ES dėl didelių, su pavojingomis cheminėmis medžiagomis susijusių avarijų pavojaus kontrolės, iš dalies keičiančią ir vėliau panaikinančią Tarybos direktyvą 96/82/EB</w:t>
      </w:r>
      <w:r w:rsidR="00C34AF5">
        <w:rPr>
          <w:szCs w:val="24"/>
          <w:lang w:eastAsia="lt-LT"/>
        </w:rPr>
        <w:t xml:space="preserve"> </w:t>
      </w:r>
      <w:r w:rsidR="00C34AF5" w:rsidRPr="00C34AF5">
        <w:rPr>
          <w:strike/>
          <w:szCs w:val="24"/>
          <w:lang w:eastAsia="lt-LT"/>
        </w:rPr>
        <w:t>(OL 2012 L 197, p. 1)</w:t>
      </w:r>
      <w:r w:rsidR="00C34AF5" w:rsidRPr="00C34AF5">
        <w:rPr>
          <w:szCs w:val="24"/>
          <w:lang w:eastAsia="lt-LT"/>
        </w:rPr>
        <w:t>,</w:t>
      </w:r>
      <w:r w:rsidR="00F6586C" w:rsidRPr="00F6586C">
        <w:rPr>
          <w:szCs w:val="24"/>
          <w:lang w:eastAsia="lt-LT"/>
        </w:rPr>
        <w:t xml:space="preserve"> </w:t>
      </w:r>
      <w:r w:rsidR="00B911C6" w:rsidRPr="00B911C6">
        <w:rPr>
          <w:szCs w:val="24"/>
          <w:lang w:eastAsia="lt-LT"/>
        </w:rPr>
        <w:t>Lietuvos Respublikos Vyriausybė nutaria:</w:t>
      </w:r>
      <w:r w:rsidR="00B911C6">
        <w:rPr>
          <w:szCs w:val="24"/>
          <w:lang w:eastAsia="lt-LT"/>
        </w:rPr>
        <w:t>“.</w:t>
      </w:r>
    </w:p>
    <w:p w14:paraId="6F0EEEAC" w14:textId="2C354412" w:rsidR="005C4CC8" w:rsidRDefault="00B911C6" w:rsidP="00606AC5">
      <w:pPr>
        <w:tabs>
          <w:tab w:val="center" w:pos="851"/>
          <w:tab w:val="right" w:pos="8306"/>
        </w:tabs>
        <w:spacing w:line="276" w:lineRule="auto"/>
        <w:jc w:val="both"/>
        <w:rPr>
          <w:szCs w:val="24"/>
          <w:lang w:eastAsia="lt-LT"/>
        </w:rPr>
      </w:pPr>
      <w:r>
        <w:rPr>
          <w:szCs w:val="24"/>
          <w:lang w:eastAsia="lt-LT"/>
        </w:rPr>
        <w:tab/>
        <w:t xml:space="preserve">              2. Pakeisti</w:t>
      </w:r>
      <w:r w:rsidR="00F61AE3">
        <w:rPr>
          <w:szCs w:val="24"/>
          <w:lang w:eastAsia="lt-LT"/>
        </w:rPr>
        <w:t xml:space="preserve"> 2.3 papunktį ir jį išdėstyti taip:</w:t>
      </w:r>
    </w:p>
    <w:p w14:paraId="5F114CA1" w14:textId="21627AAC" w:rsidR="005C4CC8" w:rsidRDefault="00F61AE3" w:rsidP="00606AC5">
      <w:pPr>
        <w:tabs>
          <w:tab w:val="center" w:pos="851"/>
          <w:tab w:val="right" w:pos="8306"/>
        </w:tabs>
        <w:spacing w:line="276" w:lineRule="auto"/>
        <w:jc w:val="both"/>
        <w:rPr>
          <w:szCs w:val="24"/>
          <w:lang w:eastAsia="lt-LT"/>
        </w:rPr>
      </w:pPr>
      <w:r>
        <w:rPr>
          <w:szCs w:val="24"/>
          <w:lang w:eastAsia="lt-LT"/>
        </w:rPr>
        <w:tab/>
      </w:r>
      <w:r>
        <w:rPr>
          <w:szCs w:val="24"/>
          <w:lang w:eastAsia="lt-LT"/>
        </w:rPr>
        <w:tab/>
        <w:t xml:space="preserve">„2.3. šio nutarimo 2.1.1 ir 2.1.2 papunkčių nuostatos netaikomos, jeigu veiklos vykdytojas iki šio nutarimo įsigaliojimo dienos jau yra pateikęs pranešimą apie pavojingąjį objektą, parengęs pavojingojo objekto avarijų prevencijos planą, pateikęs pavojingojo objekto saugos ataskaitą, patvirtinęs vidaus avarinį planą ir pateikęs informaciją, būtiną išorės avariniam planui parengti, ir jeigu šiuose dokumentuose nurodyta informacija atitinka šiuo nutarimu patvirtintų Pramoninių avarijų prevencijos, likvidavimo ir tyrimo nuostatų atitinkamai 9, 14, 19 punktų ir V skyriaus reikalavimus </w:t>
      </w:r>
      <w:r w:rsidRPr="00BC08E8">
        <w:rPr>
          <w:b/>
          <w:bCs/>
          <w:szCs w:val="24"/>
          <w:lang w:eastAsia="lt-LT"/>
        </w:rPr>
        <w:t>ir nėra pasikeitusi</w:t>
      </w:r>
      <w:r>
        <w:rPr>
          <w:szCs w:val="24"/>
          <w:lang w:eastAsia="lt-LT"/>
        </w:rPr>
        <w:t>.“</w:t>
      </w:r>
    </w:p>
    <w:p w14:paraId="51F000B2" w14:textId="532D6F1A" w:rsidR="005C4CC8" w:rsidRDefault="00F61AE3" w:rsidP="00606AC5">
      <w:pPr>
        <w:tabs>
          <w:tab w:val="center" w:pos="851"/>
          <w:tab w:val="right" w:pos="8306"/>
        </w:tabs>
        <w:spacing w:line="276" w:lineRule="auto"/>
        <w:jc w:val="both"/>
        <w:rPr>
          <w:szCs w:val="24"/>
          <w:lang w:eastAsia="lt-LT"/>
        </w:rPr>
      </w:pPr>
      <w:r>
        <w:rPr>
          <w:szCs w:val="24"/>
          <w:lang w:eastAsia="lt-LT"/>
        </w:rPr>
        <w:tab/>
      </w:r>
      <w:r w:rsidR="00B911C6">
        <w:rPr>
          <w:szCs w:val="24"/>
          <w:lang w:eastAsia="lt-LT"/>
        </w:rPr>
        <w:tab/>
        <w:t>3</w:t>
      </w:r>
      <w:r>
        <w:rPr>
          <w:szCs w:val="24"/>
          <w:lang w:eastAsia="lt-LT"/>
        </w:rPr>
        <w:t>. Pakeisti nurodytu nutarimu patvirtintus Pramoninių avarijų prevencijos, likvidavimo ir tyrimo nuostatus:</w:t>
      </w:r>
    </w:p>
    <w:p w14:paraId="52828762" w14:textId="1002FDEE"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.1. Pakeisti 47 punktą ir jį išdėstyti taip:</w:t>
      </w:r>
    </w:p>
    <w:p w14:paraId="74908D18" w14:textId="438ACE51"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„47. Esant tikimybei, kad įvykus aukštesniojo lygio pavojingajame objekte avarijai jos neigiami padariniai galėtų išplisti į gretimas valstybes, kompetentinga institucija privalo pateikti toms valstybėms, kurioms gresia pavojus, </w:t>
      </w:r>
      <w:r w:rsidR="0015234B" w:rsidRPr="0015234B">
        <w:rPr>
          <w:strike/>
          <w:szCs w:val="24"/>
          <w:lang w:eastAsia="lt-LT"/>
        </w:rPr>
        <w:t>reikiamą informaciją</w:t>
      </w:r>
      <w:r w:rsidR="0015234B">
        <w:rPr>
          <w:szCs w:val="24"/>
          <w:lang w:eastAsia="lt-LT"/>
        </w:rPr>
        <w:t xml:space="preserve"> </w:t>
      </w:r>
      <w:r w:rsidRPr="0015234B">
        <w:rPr>
          <w:b/>
          <w:bCs/>
          <w:szCs w:val="24"/>
          <w:lang w:eastAsia="lt-LT"/>
        </w:rPr>
        <w:t>pakankamai informacijos</w:t>
      </w:r>
      <w:r>
        <w:rPr>
          <w:szCs w:val="24"/>
          <w:lang w:eastAsia="lt-LT"/>
        </w:rPr>
        <w:t xml:space="preserve">, kad jos galėtų </w:t>
      </w:r>
      <w:r w:rsidR="0015234B" w:rsidRPr="0015234B">
        <w:rPr>
          <w:strike/>
          <w:szCs w:val="24"/>
          <w:lang w:eastAsia="lt-LT"/>
        </w:rPr>
        <w:t>imtis reikiamų priemonių</w:t>
      </w:r>
      <w:r w:rsidR="0015234B">
        <w:rPr>
          <w:szCs w:val="24"/>
          <w:lang w:eastAsia="lt-LT"/>
        </w:rPr>
        <w:t xml:space="preserve"> </w:t>
      </w:r>
      <w:r w:rsidRPr="0015234B">
        <w:rPr>
          <w:b/>
          <w:bCs/>
          <w:szCs w:val="24"/>
          <w:lang w:eastAsia="lt-LT"/>
        </w:rPr>
        <w:t>parengti tinkamus išorės avarinius planus, vykdyti teritorijų planavimą ir teikti informaciją visuomenei</w:t>
      </w:r>
      <w:r>
        <w:rPr>
          <w:szCs w:val="24"/>
          <w:lang w:eastAsia="lt-LT"/>
        </w:rPr>
        <w:t>. Nuostatų 34 punkte nurodytu atveju kompetentinga institucija apie savivaldybės, kurioje yra pavojingasis objektas arba kurioje galėtų išplisti pavojingojo objekto avarijos padariniai, administracijos direktoriaus sprendimą nerengti išorės avarinio plano praneša ir gretimai valstybei, kurioje būtų juntami neigiami padariniai, jeigu tame pavojingajame objekte įvyktų avarija.“</w:t>
      </w:r>
    </w:p>
    <w:p w14:paraId="2D96A66C" w14:textId="0C882EDC" w:rsidR="005C4CC8" w:rsidRDefault="000214C6" w:rsidP="00606AC5">
      <w:pPr>
        <w:tabs>
          <w:tab w:val="center" w:pos="4153"/>
          <w:tab w:val="right" w:pos="8306"/>
        </w:tabs>
        <w:spacing w:line="276" w:lineRule="auto"/>
        <w:ind w:firstLine="851"/>
        <w:jc w:val="both"/>
        <w:rPr>
          <w:szCs w:val="24"/>
          <w:lang w:eastAsia="lt-LT"/>
        </w:rPr>
      </w:pPr>
      <w:r>
        <w:rPr>
          <w:szCs w:val="24"/>
          <w:lang w:eastAsia="lt-LT"/>
        </w:rPr>
        <w:lastRenderedPageBreak/>
        <w:t>3</w:t>
      </w:r>
      <w:r w:rsidR="00F61AE3">
        <w:rPr>
          <w:szCs w:val="24"/>
          <w:lang w:eastAsia="lt-LT"/>
        </w:rPr>
        <w:t>.</w:t>
      </w:r>
      <w:r w:rsidR="00606AC5">
        <w:rPr>
          <w:szCs w:val="24"/>
          <w:lang w:eastAsia="lt-LT"/>
        </w:rPr>
        <w:t>2</w:t>
      </w:r>
      <w:r w:rsidR="00F61AE3">
        <w:rPr>
          <w:szCs w:val="24"/>
          <w:lang w:eastAsia="lt-LT"/>
        </w:rPr>
        <w:t>. </w:t>
      </w:r>
      <w:bookmarkStart w:id="1" w:name="_Hlk51570517"/>
      <w:r w:rsidR="00F61AE3">
        <w:rPr>
          <w:szCs w:val="24"/>
          <w:lang w:eastAsia="lt-LT"/>
        </w:rPr>
        <w:t>Pakeisti 64 punktą ir jį išdėstyti taip:</w:t>
      </w:r>
      <w:bookmarkEnd w:id="1"/>
    </w:p>
    <w:p w14:paraId="71BBDF2A" w14:textId="5A6DD760"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„64. Valstybės priežiūros ir kontrolės institucijos, savivaldybės, kurioje yra pavojingasis objektas, administracijos direktorius, sudarydami jų planuojamų tikrinti ūkio subjektų sąrašus ir remdamiesi rizikos vertinimu, </w:t>
      </w:r>
      <w:r w:rsidRPr="000E1711">
        <w:rPr>
          <w:b/>
          <w:bCs/>
          <w:szCs w:val="24"/>
          <w:lang w:eastAsia="lt-LT"/>
        </w:rPr>
        <w:t>atliekamu vadovaujantis jų teisės aktų nustatyta tvarka</w:t>
      </w:r>
      <w:r>
        <w:rPr>
          <w:szCs w:val="24"/>
          <w:lang w:eastAsia="lt-LT"/>
        </w:rPr>
        <w:t xml:space="preserve"> </w:t>
      </w:r>
      <w:r w:rsidRPr="000E1711">
        <w:rPr>
          <w:b/>
          <w:bCs/>
          <w:szCs w:val="24"/>
          <w:lang w:eastAsia="lt-LT"/>
        </w:rPr>
        <w:t>patvirtintomis rizikos vertinimo metodikomis su nustatytais vertinimo kriterijais, o nesant</w:t>
      </w:r>
      <w:r>
        <w:rPr>
          <w:szCs w:val="24"/>
          <w:lang w:eastAsia="lt-LT"/>
        </w:rPr>
        <w:t xml:space="preserve"> </w:t>
      </w:r>
      <w:r w:rsidRPr="000E1711">
        <w:rPr>
          <w:b/>
          <w:bCs/>
          <w:szCs w:val="24"/>
          <w:lang w:eastAsia="lt-LT"/>
        </w:rPr>
        <w:t>patvirtintų rizikos vertinimo metodikų pagal kompetenciją vertindami</w:t>
      </w:r>
      <w:r>
        <w:rPr>
          <w:szCs w:val="24"/>
          <w:lang w:eastAsia="lt-LT"/>
        </w:rPr>
        <w:t xml:space="preserve">, </w:t>
      </w:r>
      <w:r w:rsidR="000E1711" w:rsidRPr="000E1711">
        <w:rPr>
          <w:strike/>
          <w:szCs w:val="24"/>
          <w:lang w:eastAsia="lt-LT"/>
        </w:rPr>
        <w:t>(vertindami pagal kompetenciją,</w:t>
      </w:r>
      <w:r w:rsidR="000E1711">
        <w:rPr>
          <w:szCs w:val="24"/>
          <w:lang w:eastAsia="lt-LT"/>
        </w:rPr>
        <w:t xml:space="preserve"> </w:t>
      </w:r>
      <w:r>
        <w:rPr>
          <w:szCs w:val="24"/>
          <w:lang w:eastAsia="lt-LT"/>
        </w:rPr>
        <w:t xml:space="preserve">kaip ūkio subjektas (numatomas tikrinti pavojingasis objektas) </w:t>
      </w:r>
      <w:r w:rsidRPr="000E1711">
        <w:rPr>
          <w:b/>
          <w:bCs/>
          <w:szCs w:val="24"/>
          <w:lang w:eastAsia="lt-LT"/>
        </w:rPr>
        <w:t>laikėsi tikrinamos</w:t>
      </w:r>
      <w:r>
        <w:rPr>
          <w:szCs w:val="24"/>
          <w:lang w:eastAsia="lt-LT"/>
        </w:rPr>
        <w:t xml:space="preserve"> </w:t>
      </w:r>
      <w:r w:rsidRPr="000E1711">
        <w:rPr>
          <w:b/>
          <w:bCs/>
          <w:szCs w:val="24"/>
          <w:lang w:eastAsia="lt-LT"/>
        </w:rPr>
        <w:t>srities teisės aktų reikalavimų</w:t>
      </w:r>
      <w:r>
        <w:rPr>
          <w:szCs w:val="24"/>
          <w:lang w:eastAsia="lt-LT"/>
        </w:rPr>
        <w:t xml:space="preserve"> </w:t>
      </w:r>
      <w:r w:rsidR="000E1711" w:rsidRPr="000E1711">
        <w:rPr>
          <w:strike/>
          <w:szCs w:val="24"/>
          <w:lang w:eastAsia="lt-LT"/>
        </w:rPr>
        <w:t>teisės aktų reikalavimų anksčiau, taip pat kokio pobūdžio ūkinės veiklos rizikingumas, pavojingumas, kokia žalos ar pavojaus gyventojų sveikatai ir aplinkai atsiradimo tikimybė)</w:t>
      </w:r>
      <w:r w:rsidR="000E1711">
        <w:rPr>
          <w:szCs w:val="24"/>
          <w:lang w:eastAsia="lt-LT"/>
        </w:rPr>
        <w:t xml:space="preserve"> </w:t>
      </w:r>
      <w:r w:rsidRPr="000E1711">
        <w:rPr>
          <w:b/>
          <w:bCs/>
          <w:szCs w:val="24"/>
          <w:lang w:eastAsia="lt-LT"/>
        </w:rPr>
        <w:t>(pavojingajame objekte per pastaruosius trejus metus (kasmet) nebuvo</w:t>
      </w:r>
      <w:r>
        <w:rPr>
          <w:szCs w:val="24"/>
          <w:lang w:eastAsia="lt-LT"/>
        </w:rPr>
        <w:t xml:space="preserve"> </w:t>
      </w:r>
      <w:r w:rsidRPr="000E1711">
        <w:rPr>
          <w:b/>
          <w:bCs/>
          <w:szCs w:val="24"/>
          <w:lang w:eastAsia="lt-LT"/>
        </w:rPr>
        <w:t>nustatyta tikrinamos srities teisės aktų pažeidimų, neįvyko tikrinamos srities teisės aktais</w:t>
      </w:r>
      <w:r>
        <w:rPr>
          <w:szCs w:val="24"/>
          <w:lang w:eastAsia="lt-LT"/>
        </w:rPr>
        <w:t xml:space="preserve"> </w:t>
      </w:r>
      <w:r w:rsidRPr="000E1711">
        <w:rPr>
          <w:b/>
          <w:bCs/>
          <w:szCs w:val="24"/>
          <w:lang w:eastAsia="lt-LT"/>
        </w:rPr>
        <w:t>reglamentuojamų avarijų, incidentų, sutrikimų ar nelaimingų atsitikimų)</w:t>
      </w:r>
      <w:r>
        <w:rPr>
          <w:szCs w:val="24"/>
          <w:lang w:eastAsia="lt-LT"/>
        </w:rPr>
        <w:t xml:space="preserve">, gali priimti sprendimą praleisti aukštesniojo lygio pavojingojo objekto patikrinimą pagal grafiką einamaisiais metais, </w:t>
      </w:r>
      <w:r w:rsidRPr="000E1711">
        <w:rPr>
          <w:b/>
          <w:bCs/>
          <w:szCs w:val="24"/>
          <w:lang w:eastAsia="lt-LT"/>
        </w:rPr>
        <w:t>tačiau ne dažniau kaip kartą kas trejus metus</w:t>
      </w:r>
      <w:r>
        <w:rPr>
          <w:szCs w:val="24"/>
          <w:lang w:eastAsia="lt-LT"/>
        </w:rPr>
        <w:t>. Apie tokį sprendimą valstybės priežiūros ir kontrolės institucija, savivaldybės, kurioje yra pavojingasis objektas, administracijos direktorius raštu praneša kompetentingai institucijai derindami atitinkamų metų pavojingųjų objektų patikrinimų grafiką.“</w:t>
      </w:r>
    </w:p>
    <w:p w14:paraId="72E4B5EF" w14:textId="77A658D1"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3</w:t>
      </w:r>
      <w:r w:rsidR="00F61AE3">
        <w:rPr>
          <w:szCs w:val="24"/>
          <w:lang w:eastAsia="lt-LT"/>
        </w:rPr>
        <w:t>. Pakeisti 67 punktą ir jį išdėstyti taip:</w:t>
      </w:r>
    </w:p>
    <w:p w14:paraId="1353A805" w14:textId="47785870"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„67. Neplaniniai patikrinimai </w:t>
      </w:r>
      <w:r w:rsidR="00F24588" w:rsidRPr="00F24588">
        <w:rPr>
          <w:strike/>
          <w:szCs w:val="24"/>
          <w:lang w:eastAsia="lt-LT"/>
        </w:rPr>
        <w:t>gali būti</w:t>
      </w:r>
      <w:r w:rsidR="00F24588">
        <w:rPr>
          <w:szCs w:val="24"/>
          <w:lang w:eastAsia="lt-LT"/>
        </w:rPr>
        <w:t xml:space="preserve"> </w:t>
      </w:r>
      <w:r>
        <w:rPr>
          <w:szCs w:val="24"/>
          <w:lang w:eastAsia="lt-LT"/>
        </w:rPr>
        <w:t xml:space="preserve">atliekami </w:t>
      </w:r>
      <w:r w:rsidRPr="00F24588">
        <w:rPr>
          <w:b/>
          <w:bCs/>
          <w:szCs w:val="24"/>
          <w:lang w:eastAsia="lt-LT"/>
        </w:rPr>
        <w:t>kuo skubiau, siekiant ištirti rimtus skundus,</w:t>
      </w:r>
      <w:r>
        <w:rPr>
          <w:szCs w:val="24"/>
          <w:lang w:eastAsia="lt-LT"/>
        </w:rPr>
        <w:t xml:space="preserve"> </w:t>
      </w:r>
      <w:r w:rsidRPr="00F24588">
        <w:rPr>
          <w:b/>
          <w:bCs/>
          <w:szCs w:val="24"/>
          <w:lang w:eastAsia="lt-LT"/>
        </w:rPr>
        <w:t>avarijas arba vos neįvykusias avarijas, ekstremaliuosius įvykius, įvykius ir reikalavimų nesilaikymo faktus.</w:t>
      </w:r>
    </w:p>
    <w:p w14:paraId="3B788BCD" w14:textId="77777777" w:rsidR="00F24588" w:rsidRPr="00F24588" w:rsidRDefault="00F24588" w:rsidP="00F24588">
      <w:pPr>
        <w:tabs>
          <w:tab w:val="center" w:pos="4153"/>
          <w:tab w:val="right" w:pos="8306"/>
        </w:tabs>
        <w:spacing w:line="276" w:lineRule="auto"/>
        <w:ind w:firstLine="851"/>
        <w:jc w:val="both"/>
        <w:rPr>
          <w:strike/>
          <w:szCs w:val="24"/>
          <w:lang w:eastAsia="lt-LT"/>
        </w:rPr>
      </w:pPr>
      <w:r w:rsidRPr="00F24588">
        <w:rPr>
          <w:strike/>
          <w:szCs w:val="24"/>
          <w:lang w:eastAsia="lt-LT"/>
        </w:rPr>
        <w:t xml:space="preserve">67.1. įvykus </w:t>
      </w:r>
      <w:proofErr w:type="spellStart"/>
      <w:r w:rsidRPr="00F24588">
        <w:rPr>
          <w:strike/>
          <w:szCs w:val="24"/>
          <w:lang w:eastAsia="lt-LT"/>
        </w:rPr>
        <w:t>avarijais</w:t>
      </w:r>
      <w:proofErr w:type="spellEnd"/>
      <w:r w:rsidRPr="00F24588">
        <w:rPr>
          <w:strike/>
          <w:szCs w:val="24"/>
          <w:lang w:eastAsia="lt-LT"/>
        </w:rPr>
        <w:t>, ekstremaliajam įvykiui ar susidarius ekstremaliajai situacijai pavojingajame objekte;</w:t>
      </w:r>
    </w:p>
    <w:p w14:paraId="6EE59594" w14:textId="1A980CAB" w:rsidR="00F24588" w:rsidRDefault="00F24588" w:rsidP="00F24588">
      <w:pPr>
        <w:tabs>
          <w:tab w:val="center" w:pos="4153"/>
          <w:tab w:val="right" w:pos="8306"/>
        </w:tabs>
        <w:spacing w:line="276" w:lineRule="auto"/>
        <w:ind w:firstLine="851"/>
        <w:jc w:val="both"/>
        <w:rPr>
          <w:szCs w:val="24"/>
          <w:lang w:eastAsia="lt-LT"/>
        </w:rPr>
      </w:pPr>
      <w:r w:rsidRPr="00F24588">
        <w:rPr>
          <w:strike/>
          <w:szCs w:val="24"/>
          <w:lang w:eastAsia="lt-LT"/>
        </w:rPr>
        <w:t>67.2. Lietuvos Respublikos viešojo administravimo įstatyme nurodytais ūkio subjektų veiklos neplaninių patikrinimų pagrindais.</w:t>
      </w:r>
      <w:r w:rsidRPr="00F24588">
        <w:rPr>
          <w:szCs w:val="24"/>
          <w:lang w:eastAsia="lt-LT"/>
        </w:rPr>
        <w:t>“</w:t>
      </w:r>
    </w:p>
    <w:p w14:paraId="0B61711B" w14:textId="72F9B30D"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4</w:t>
      </w:r>
      <w:r w:rsidR="00F61AE3">
        <w:rPr>
          <w:szCs w:val="24"/>
          <w:lang w:eastAsia="lt-LT"/>
        </w:rPr>
        <w:t>. Pakeisti 68 punktą ir jį išdėstyti taip:</w:t>
      </w:r>
    </w:p>
    <w:p w14:paraId="343CCF82" w14:textId="1CBCC0F1" w:rsidR="005C4CC8" w:rsidRDefault="00F61AE3" w:rsidP="00606AC5">
      <w:pPr>
        <w:tabs>
          <w:tab w:val="center" w:pos="4153"/>
          <w:tab w:val="right" w:pos="8306"/>
        </w:tabs>
        <w:spacing w:line="276" w:lineRule="auto"/>
        <w:ind w:firstLine="851"/>
        <w:jc w:val="both"/>
        <w:rPr>
          <w:szCs w:val="24"/>
          <w:lang w:eastAsia="lt-LT"/>
        </w:rPr>
      </w:pPr>
      <w:r>
        <w:rPr>
          <w:szCs w:val="24"/>
          <w:lang w:eastAsia="lt-LT"/>
        </w:rPr>
        <w:t xml:space="preserve">„68. Po kiekvieno patikrinimo pagal grafiką valstybės priežiūros ir kontrolės institucijos ir savivaldybės, kurioje yra pavojingasis objektas, administracijos direktoriaus paskirti savivaldybės administracijos darbuotojai Lietuvos Respublikos pavojingųjų objektų patikrinimų programoje, patvirtintoje kompetentingos institucijos vadovo, nustatytais terminais ir tvarka pateikia kompetentingai institucijai pagal kompetenciją parengtus pavojingojo objekto patikrinimo rezultatus įforminančius dokumentus kartu su veiklos vykdytojui skirtų individualių administracinių aktų kopijomis. Jų pagrindu kompetentinga institucija </w:t>
      </w:r>
      <w:r w:rsidR="008E1FC6" w:rsidRPr="008E1FC6">
        <w:rPr>
          <w:strike/>
          <w:szCs w:val="24"/>
          <w:lang w:eastAsia="lt-LT"/>
        </w:rPr>
        <w:t>ne vėliau kaip per 2 mėnesius po pavojingojo objekto patikrinimo</w:t>
      </w:r>
      <w:r w:rsidR="008E1FC6">
        <w:rPr>
          <w:szCs w:val="24"/>
          <w:lang w:eastAsia="lt-LT"/>
        </w:rPr>
        <w:t xml:space="preserve"> </w:t>
      </w:r>
      <w:r>
        <w:rPr>
          <w:szCs w:val="24"/>
          <w:lang w:eastAsia="lt-LT"/>
        </w:rPr>
        <w:t xml:space="preserve">parengia bendrą pavojingojo objekto patikrinimo ataskaitą </w:t>
      </w:r>
      <w:r w:rsidRPr="008E1FC6">
        <w:rPr>
          <w:b/>
          <w:bCs/>
          <w:szCs w:val="24"/>
          <w:lang w:eastAsia="lt-LT"/>
        </w:rPr>
        <w:t>ir ją pateikia veiklos vykdytojui ne vėliau kaip per 2 mėnesius po pavojingojo objekto patikrinimo</w:t>
      </w:r>
      <w:r>
        <w:rPr>
          <w:szCs w:val="24"/>
          <w:lang w:eastAsia="lt-LT"/>
        </w:rPr>
        <w:t>. Bendroje patikrinimo ataskaitoje nurodomi teisės aktų reikalavimų pažeidimai ir šių pažeidimų ištaisymo terminai, kurie negali būti ilgesni nei iki kito planinio patikrinimo. Po Nuostatų 59.2 papunktyje nurodyto pavojingojo objekto patikrinimo valstybės priežiūros ir kontrolės institucijos ar savivaldybės, kurioje yra pavojingasis objektas, administracijos direktoriaus paskirti savivaldybės administracijos darbuotojai kompetentingai institucijai pateikia tik veiklos vykdytojui skirtų individualių administracinių aktų kopijas.“</w:t>
      </w:r>
    </w:p>
    <w:p w14:paraId="1BF178A2" w14:textId="51FB7F39" w:rsidR="005C4CC8" w:rsidRDefault="000214C6" w:rsidP="00606AC5">
      <w:pPr>
        <w:tabs>
          <w:tab w:val="center" w:pos="4153"/>
          <w:tab w:val="right" w:pos="8306"/>
        </w:tabs>
        <w:spacing w:line="276" w:lineRule="auto"/>
        <w:ind w:firstLine="851"/>
        <w:jc w:val="both"/>
        <w:rPr>
          <w:szCs w:val="24"/>
          <w:lang w:eastAsia="lt-LT"/>
        </w:rPr>
      </w:pPr>
      <w:r>
        <w:rPr>
          <w:szCs w:val="24"/>
          <w:lang w:eastAsia="lt-LT"/>
        </w:rPr>
        <w:t>3</w:t>
      </w:r>
      <w:r w:rsidR="00F61AE3">
        <w:rPr>
          <w:szCs w:val="24"/>
          <w:lang w:eastAsia="lt-LT"/>
        </w:rPr>
        <w:t>.</w:t>
      </w:r>
      <w:r w:rsidR="00606AC5">
        <w:rPr>
          <w:szCs w:val="24"/>
          <w:lang w:eastAsia="lt-LT"/>
        </w:rPr>
        <w:t>5</w:t>
      </w:r>
      <w:r w:rsidR="00F61AE3">
        <w:rPr>
          <w:szCs w:val="24"/>
          <w:lang w:eastAsia="lt-LT"/>
        </w:rPr>
        <w:t>. Pakeisti 1 priedo 2.1 papunktį ir jį išdėstyti taip:</w:t>
      </w:r>
    </w:p>
    <w:p w14:paraId="08A06FA5" w14:textId="193F5800" w:rsidR="005C4CC8" w:rsidRDefault="00F61AE3" w:rsidP="00606AC5">
      <w:pPr>
        <w:tabs>
          <w:tab w:val="center" w:pos="4153"/>
          <w:tab w:val="right" w:pos="8306"/>
        </w:tabs>
        <w:spacing w:line="276" w:lineRule="auto"/>
        <w:ind w:firstLine="851"/>
        <w:jc w:val="both"/>
        <w:rPr>
          <w:szCs w:val="24"/>
          <w:lang w:eastAsia="lt-LT"/>
        </w:rPr>
      </w:pPr>
      <w:r>
        <w:rPr>
          <w:szCs w:val="24"/>
          <w:lang w:eastAsia="lt-LT"/>
        </w:rPr>
        <w:tab/>
        <w:t xml:space="preserve">„2.1. pavojingojo objekto </w:t>
      </w:r>
      <w:r w:rsidR="00DC36D9" w:rsidRPr="00DC36D9">
        <w:rPr>
          <w:strike/>
          <w:szCs w:val="24"/>
          <w:lang w:eastAsia="lt-LT"/>
        </w:rPr>
        <w:t>vietovės</w:t>
      </w:r>
      <w:r w:rsidR="00DC36D9">
        <w:rPr>
          <w:szCs w:val="24"/>
          <w:lang w:eastAsia="lt-LT"/>
        </w:rPr>
        <w:t xml:space="preserve"> </w:t>
      </w:r>
      <w:r>
        <w:rPr>
          <w:szCs w:val="24"/>
          <w:lang w:eastAsia="lt-LT"/>
        </w:rPr>
        <w:t xml:space="preserve">ir </w:t>
      </w:r>
      <w:r w:rsidR="00DC36D9" w:rsidRPr="00DC36D9">
        <w:rPr>
          <w:strike/>
          <w:szCs w:val="24"/>
          <w:lang w:eastAsia="lt-LT"/>
        </w:rPr>
        <w:t>jos</w:t>
      </w:r>
      <w:r w:rsidR="00DC36D9">
        <w:rPr>
          <w:szCs w:val="24"/>
          <w:lang w:eastAsia="lt-LT"/>
        </w:rPr>
        <w:t xml:space="preserve"> </w:t>
      </w:r>
      <w:r>
        <w:rPr>
          <w:szCs w:val="24"/>
          <w:lang w:eastAsia="lt-LT"/>
        </w:rPr>
        <w:t xml:space="preserve">jo aplinkos aprašymas, įskaitant informaciją apie geografinę vietą, meteorologines, geologines, hidrografines </w:t>
      </w:r>
      <w:r w:rsidRPr="00DC36D9">
        <w:rPr>
          <w:b/>
          <w:bCs/>
          <w:szCs w:val="24"/>
          <w:lang w:eastAsia="lt-LT"/>
        </w:rPr>
        <w:t>sąlygas</w:t>
      </w:r>
      <w:r>
        <w:rPr>
          <w:szCs w:val="24"/>
          <w:lang w:eastAsia="lt-LT"/>
        </w:rPr>
        <w:t xml:space="preserve"> ir, jeigu reikia, </w:t>
      </w:r>
      <w:r w:rsidR="00DC36D9" w:rsidRPr="00DC36D9">
        <w:rPr>
          <w:strike/>
          <w:szCs w:val="24"/>
          <w:lang w:eastAsia="lt-LT"/>
        </w:rPr>
        <w:t>istorines sąlygas</w:t>
      </w:r>
      <w:r w:rsidR="00DC36D9">
        <w:rPr>
          <w:szCs w:val="24"/>
          <w:lang w:eastAsia="lt-LT"/>
        </w:rPr>
        <w:t xml:space="preserve"> </w:t>
      </w:r>
      <w:r w:rsidRPr="00DC36D9">
        <w:rPr>
          <w:b/>
          <w:bCs/>
          <w:szCs w:val="24"/>
          <w:lang w:eastAsia="lt-LT"/>
        </w:rPr>
        <w:t>jos istorijos apibūdinimą</w:t>
      </w:r>
      <w:r>
        <w:rPr>
          <w:szCs w:val="24"/>
          <w:lang w:eastAsia="lt-LT"/>
        </w:rPr>
        <w:t>;“.</w:t>
      </w:r>
    </w:p>
    <w:p w14:paraId="3186535E" w14:textId="6F89793F" w:rsidR="000214C6" w:rsidRDefault="000214C6" w:rsidP="00606AC5">
      <w:pPr>
        <w:tabs>
          <w:tab w:val="center" w:pos="4153"/>
          <w:tab w:val="right" w:pos="8306"/>
        </w:tabs>
        <w:spacing w:line="276" w:lineRule="auto"/>
        <w:ind w:firstLine="851"/>
        <w:jc w:val="both"/>
        <w:rPr>
          <w:szCs w:val="24"/>
          <w:lang w:eastAsia="lt-LT"/>
        </w:rPr>
      </w:pPr>
      <w:r>
        <w:rPr>
          <w:szCs w:val="24"/>
          <w:lang w:eastAsia="lt-LT"/>
        </w:rPr>
        <w:lastRenderedPageBreak/>
        <w:t xml:space="preserve">4. </w:t>
      </w:r>
      <w:r w:rsidRPr="000214C6">
        <w:rPr>
          <w:szCs w:val="24"/>
          <w:lang w:eastAsia="lt-LT"/>
        </w:rPr>
        <w:t>Pakeisti nurodytu nutarimu patvirtint</w:t>
      </w:r>
      <w:r>
        <w:rPr>
          <w:szCs w:val="24"/>
          <w:lang w:eastAsia="lt-LT"/>
        </w:rPr>
        <w:t xml:space="preserve">ą </w:t>
      </w:r>
      <w:r w:rsidRPr="000214C6">
        <w:rPr>
          <w:szCs w:val="24"/>
          <w:lang w:eastAsia="lt-LT"/>
        </w:rPr>
        <w:t>P</w:t>
      </w:r>
      <w:r>
        <w:rPr>
          <w:szCs w:val="24"/>
          <w:lang w:eastAsia="lt-LT"/>
        </w:rPr>
        <w:t>avojingųjų medžiagų ir mišinių sąrašą, jų kvalifikacinių kiekių nustatymo ir cheminių medžiagų bei mišinių priskyrimo pavojingosioms medžiagoms kriterijų aprašą:</w:t>
      </w:r>
      <w:r w:rsidRPr="000214C6">
        <w:rPr>
          <w:szCs w:val="24"/>
          <w:lang w:eastAsia="lt-LT"/>
        </w:rPr>
        <w:t xml:space="preserve"> </w:t>
      </w:r>
    </w:p>
    <w:p w14:paraId="1E355D8C" w14:textId="78CAF015" w:rsidR="000214C6" w:rsidRDefault="000214C6" w:rsidP="00606AC5">
      <w:pPr>
        <w:tabs>
          <w:tab w:val="center" w:pos="4153"/>
          <w:tab w:val="right" w:pos="8306"/>
        </w:tabs>
        <w:spacing w:line="276" w:lineRule="auto"/>
        <w:ind w:firstLine="851"/>
        <w:jc w:val="both"/>
        <w:rPr>
          <w:szCs w:val="24"/>
          <w:lang w:eastAsia="lt-LT"/>
        </w:rPr>
      </w:pPr>
      <w:r>
        <w:rPr>
          <w:szCs w:val="24"/>
          <w:lang w:eastAsia="lt-LT"/>
        </w:rPr>
        <w:t xml:space="preserve">4.1. </w:t>
      </w:r>
      <w:r w:rsidR="001032CC">
        <w:rPr>
          <w:szCs w:val="24"/>
          <w:lang w:eastAsia="lt-LT"/>
        </w:rPr>
        <w:t>Pakeisti 3 punktą ir jį išdėstyti taip:</w:t>
      </w:r>
    </w:p>
    <w:p w14:paraId="1C6950D0" w14:textId="16E4B3AC" w:rsidR="001032CC" w:rsidRDefault="001032CC" w:rsidP="00606AC5">
      <w:pPr>
        <w:tabs>
          <w:tab w:val="center" w:pos="4153"/>
          <w:tab w:val="right" w:pos="8306"/>
        </w:tabs>
        <w:spacing w:line="276" w:lineRule="auto"/>
        <w:ind w:firstLine="851"/>
        <w:jc w:val="both"/>
        <w:rPr>
          <w:szCs w:val="24"/>
          <w:lang w:eastAsia="lt-LT"/>
        </w:rPr>
      </w:pPr>
      <w:r>
        <w:rPr>
          <w:szCs w:val="24"/>
          <w:lang w:eastAsia="lt-LT"/>
        </w:rPr>
        <w:t>„</w:t>
      </w:r>
      <w:r w:rsidRPr="001032CC">
        <w:rPr>
          <w:szCs w:val="24"/>
          <w:lang w:eastAsia="lt-LT"/>
        </w:rPr>
        <w:t xml:space="preserve">Cheminės medžiagos ir mišiniai klasifikuojami pagal </w:t>
      </w:r>
      <w:r w:rsidRPr="007F2264">
        <w:rPr>
          <w:szCs w:val="24"/>
          <w:lang w:eastAsia="lt-LT"/>
        </w:rPr>
        <w:t>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w:t>
      </w:r>
      <w:r w:rsidRPr="001032CC">
        <w:rPr>
          <w:szCs w:val="24"/>
          <w:lang w:eastAsia="lt-LT"/>
        </w:rPr>
        <w:t xml:space="preserve"> </w:t>
      </w:r>
      <w:r w:rsidR="00FA7B05" w:rsidRPr="00FA7B05">
        <w:rPr>
          <w:strike/>
          <w:szCs w:val="24"/>
          <w:lang w:eastAsia="lt-LT"/>
        </w:rPr>
        <w:t>(OL 2008 L 353, p. 1</w:t>
      </w:r>
      <w:r w:rsidR="00FA7B05" w:rsidRPr="00FA7B05">
        <w:rPr>
          <w:b/>
          <w:bCs/>
          <w:strike/>
          <w:szCs w:val="24"/>
          <w:lang w:eastAsia="lt-LT"/>
        </w:rPr>
        <w:t>)</w:t>
      </w:r>
      <w:r w:rsidR="00FA7B05">
        <w:rPr>
          <w:b/>
          <w:bCs/>
          <w:szCs w:val="24"/>
          <w:lang w:eastAsia="lt-LT"/>
        </w:rPr>
        <w:t xml:space="preserve"> </w:t>
      </w:r>
      <w:r w:rsidR="00FA7B05" w:rsidRPr="002C596D">
        <w:rPr>
          <w:b/>
          <w:bCs/>
          <w:szCs w:val="24"/>
          <w:lang w:eastAsia="lt-LT"/>
        </w:rPr>
        <w:t>su visais pakeitimais</w:t>
      </w:r>
      <w:r w:rsidR="00FA7B05" w:rsidRPr="001032CC">
        <w:rPr>
          <w:szCs w:val="24"/>
          <w:lang w:eastAsia="lt-LT"/>
        </w:rPr>
        <w:t xml:space="preserve"> </w:t>
      </w:r>
      <w:r w:rsidRPr="001032CC">
        <w:rPr>
          <w:szCs w:val="24"/>
          <w:lang w:eastAsia="lt-LT"/>
        </w:rPr>
        <w:t>(toliau – Reglamentas (EB) Nr. 1272/2008).</w:t>
      </w:r>
      <w:r>
        <w:rPr>
          <w:szCs w:val="24"/>
          <w:lang w:eastAsia="lt-LT"/>
        </w:rPr>
        <w:t>“</w:t>
      </w:r>
    </w:p>
    <w:p w14:paraId="450980D4" w14:textId="18FE91A7" w:rsidR="00C33C8F" w:rsidRDefault="006F6D38" w:rsidP="00606AC5">
      <w:pPr>
        <w:tabs>
          <w:tab w:val="center" w:pos="4153"/>
          <w:tab w:val="right" w:pos="8306"/>
        </w:tabs>
        <w:spacing w:line="276" w:lineRule="auto"/>
        <w:ind w:firstLine="993"/>
        <w:jc w:val="both"/>
        <w:rPr>
          <w:szCs w:val="24"/>
          <w:lang w:eastAsia="lt-LT"/>
        </w:rPr>
      </w:pPr>
      <w:r>
        <w:rPr>
          <w:szCs w:val="24"/>
          <w:lang w:eastAsia="lt-LT"/>
        </w:rPr>
        <w:t xml:space="preserve">4.2. </w:t>
      </w:r>
      <w:r w:rsidR="004A48E9" w:rsidRPr="004A48E9">
        <w:rPr>
          <w:szCs w:val="24"/>
          <w:lang w:eastAsia="lt-LT"/>
        </w:rPr>
        <w:t>Pakeisti 8 punkto 1 lentelės 2.1 papunktį ir jį išdėstyti taip:</w:t>
      </w:r>
    </w:p>
    <w:p w14:paraId="79265FA6" w14:textId="77777777" w:rsidR="004A48E9" w:rsidRDefault="004A48E9" w:rsidP="00606AC5">
      <w:pPr>
        <w:tabs>
          <w:tab w:val="center" w:pos="4153"/>
          <w:tab w:val="right" w:pos="8306"/>
        </w:tabs>
        <w:spacing w:line="276" w:lineRule="auto"/>
        <w:ind w:firstLine="993"/>
        <w:jc w:val="both"/>
        <w:rPr>
          <w:szCs w:val="24"/>
          <w:lang w:eastAsia="lt-LT"/>
        </w:rPr>
      </w:pPr>
    </w:p>
    <w:tbl>
      <w:tblPr>
        <w:tblStyle w:val="Lentelstinklelis"/>
        <w:tblW w:w="0" w:type="auto"/>
        <w:tblLook w:val="04A0" w:firstRow="1" w:lastRow="0" w:firstColumn="1" w:lastColumn="0" w:noHBand="0" w:noVBand="1"/>
      </w:tblPr>
      <w:tblGrid>
        <w:gridCol w:w="931"/>
        <w:gridCol w:w="4311"/>
        <w:gridCol w:w="1361"/>
        <w:gridCol w:w="1484"/>
        <w:gridCol w:w="1541"/>
      </w:tblGrid>
      <w:tr w:rsidR="002C596D" w14:paraId="1DA1C239" w14:textId="0D14E427" w:rsidTr="002C596D">
        <w:tc>
          <w:tcPr>
            <w:tcW w:w="931" w:type="dxa"/>
          </w:tcPr>
          <w:p w14:paraId="1A344907" w14:textId="4467B373" w:rsidR="002C596D" w:rsidRPr="00C33C8F" w:rsidRDefault="002C596D" w:rsidP="00606AC5">
            <w:pPr>
              <w:tabs>
                <w:tab w:val="center" w:pos="4153"/>
                <w:tab w:val="right" w:pos="8306"/>
              </w:tabs>
              <w:spacing w:line="276" w:lineRule="auto"/>
              <w:jc w:val="both"/>
              <w:rPr>
                <w:szCs w:val="24"/>
                <w:lang w:eastAsia="lt-LT"/>
              </w:rPr>
            </w:pPr>
            <w:r>
              <w:rPr>
                <w:szCs w:val="24"/>
                <w:lang w:eastAsia="lt-LT"/>
              </w:rPr>
              <w:t>„</w:t>
            </w:r>
            <w:r w:rsidRPr="00C33C8F">
              <w:rPr>
                <w:szCs w:val="24"/>
                <w:lang w:eastAsia="lt-LT"/>
              </w:rPr>
              <w:t>2.1.</w:t>
            </w:r>
          </w:p>
          <w:p w14:paraId="62E252F4" w14:textId="77777777" w:rsidR="002C596D" w:rsidRPr="00C33C8F" w:rsidRDefault="002C596D" w:rsidP="00606AC5">
            <w:pPr>
              <w:tabs>
                <w:tab w:val="center" w:pos="4153"/>
                <w:tab w:val="right" w:pos="8306"/>
              </w:tabs>
              <w:spacing w:line="276" w:lineRule="auto"/>
              <w:jc w:val="both"/>
              <w:rPr>
                <w:szCs w:val="24"/>
                <w:lang w:eastAsia="lt-LT"/>
              </w:rPr>
            </w:pPr>
            <w:r w:rsidRPr="00C33C8F">
              <w:rPr>
                <w:szCs w:val="24"/>
                <w:lang w:eastAsia="lt-LT"/>
              </w:rPr>
              <w:t>2.1.1.</w:t>
            </w:r>
          </w:p>
          <w:p w14:paraId="1F954A70" w14:textId="77777777" w:rsidR="002C596D" w:rsidRPr="00C33C8F" w:rsidRDefault="002C596D" w:rsidP="00606AC5">
            <w:pPr>
              <w:tabs>
                <w:tab w:val="center" w:pos="4153"/>
                <w:tab w:val="right" w:pos="8306"/>
              </w:tabs>
              <w:spacing w:line="276" w:lineRule="auto"/>
              <w:jc w:val="both"/>
              <w:rPr>
                <w:szCs w:val="24"/>
                <w:lang w:eastAsia="lt-LT"/>
              </w:rPr>
            </w:pPr>
            <w:r w:rsidRPr="00C33C8F">
              <w:rPr>
                <w:szCs w:val="24"/>
                <w:lang w:eastAsia="lt-LT"/>
              </w:rPr>
              <w:t>2.1.2.</w:t>
            </w:r>
          </w:p>
          <w:p w14:paraId="19669EB3" w14:textId="77777777" w:rsidR="002C596D" w:rsidRDefault="002C596D" w:rsidP="00606AC5">
            <w:pPr>
              <w:tabs>
                <w:tab w:val="center" w:pos="4153"/>
                <w:tab w:val="right" w:pos="8306"/>
              </w:tabs>
              <w:spacing w:line="276" w:lineRule="auto"/>
              <w:jc w:val="both"/>
              <w:rPr>
                <w:szCs w:val="24"/>
                <w:lang w:eastAsia="lt-LT"/>
              </w:rPr>
            </w:pPr>
          </w:p>
          <w:p w14:paraId="0FBCEC96" w14:textId="5DCCEB2A" w:rsidR="002C596D" w:rsidRDefault="002C596D" w:rsidP="00606AC5">
            <w:pPr>
              <w:tabs>
                <w:tab w:val="center" w:pos="4153"/>
                <w:tab w:val="right" w:pos="8306"/>
              </w:tabs>
              <w:spacing w:line="276" w:lineRule="auto"/>
              <w:jc w:val="both"/>
              <w:rPr>
                <w:szCs w:val="24"/>
                <w:lang w:eastAsia="lt-LT"/>
              </w:rPr>
            </w:pPr>
            <w:r w:rsidRPr="00C33C8F">
              <w:rPr>
                <w:szCs w:val="24"/>
                <w:lang w:eastAsia="lt-LT"/>
              </w:rPr>
              <w:t>2.1.3.</w:t>
            </w:r>
          </w:p>
          <w:p w14:paraId="540D5832" w14:textId="6B289A86" w:rsidR="002C596D" w:rsidRDefault="002C596D" w:rsidP="00606AC5">
            <w:pPr>
              <w:tabs>
                <w:tab w:val="center" w:pos="4153"/>
                <w:tab w:val="right" w:pos="8306"/>
              </w:tabs>
              <w:spacing w:line="276" w:lineRule="auto"/>
              <w:jc w:val="both"/>
              <w:rPr>
                <w:szCs w:val="24"/>
                <w:lang w:eastAsia="lt-LT"/>
              </w:rPr>
            </w:pPr>
          </w:p>
        </w:tc>
        <w:tc>
          <w:tcPr>
            <w:tcW w:w="4311" w:type="dxa"/>
          </w:tcPr>
          <w:p w14:paraId="46DA8D94"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P1a. SPROGMENYS (žr. Aprašo 13 punktą):</w:t>
            </w:r>
          </w:p>
          <w:p w14:paraId="2DDBDF0E"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nestabilieji sprogmenys;</w:t>
            </w:r>
          </w:p>
          <w:p w14:paraId="6E2490B0" w14:textId="77777777" w:rsidR="002C596D" w:rsidRDefault="002C596D" w:rsidP="00606AC5">
            <w:pPr>
              <w:tabs>
                <w:tab w:val="center" w:pos="4153"/>
                <w:tab w:val="right" w:pos="8306"/>
              </w:tabs>
              <w:spacing w:line="276" w:lineRule="auto"/>
              <w:jc w:val="both"/>
              <w:rPr>
                <w:szCs w:val="24"/>
                <w:lang w:eastAsia="lt-LT"/>
              </w:rPr>
            </w:pPr>
            <w:r w:rsidRPr="00C33C8F">
              <w:rPr>
                <w:szCs w:val="24"/>
                <w:lang w:eastAsia="lt-LT"/>
              </w:rPr>
              <w:t>arba</w:t>
            </w:r>
            <w:r>
              <w:rPr>
                <w:szCs w:val="24"/>
                <w:lang w:eastAsia="lt-LT"/>
              </w:rPr>
              <w:t xml:space="preserve"> </w:t>
            </w:r>
            <w:r w:rsidRPr="00C33C8F">
              <w:rPr>
                <w:szCs w:val="24"/>
                <w:lang w:eastAsia="lt-LT"/>
              </w:rPr>
              <w:t>1.1, 1.2, 1.3, 1.5, arba 1.6 poklasių sprogmenys;</w:t>
            </w:r>
          </w:p>
          <w:p w14:paraId="1EFD504E" w14:textId="0B6DAC24" w:rsidR="002C596D" w:rsidRDefault="002C596D" w:rsidP="00606AC5">
            <w:pPr>
              <w:tabs>
                <w:tab w:val="center" w:pos="4153"/>
                <w:tab w:val="right" w:pos="8306"/>
              </w:tabs>
              <w:spacing w:line="276" w:lineRule="auto"/>
              <w:jc w:val="both"/>
              <w:rPr>
                <w:szCs w:val="24"/>
                <w:lang w:eastAsia="lt-LT"/>
              </w:rPr>
            </w:pPr>
            <w:r w:rsidRPr="00C33C8F">
              <w:rPr>
                <w:szCs w:val="24"/>
                <w:lang w:eastAsia="lt-LT"/>
              </w:rPr>
              <w:t xml:space="preserve">arba cheminės medžiagos, arba mišiniai, turintys sprogstamųjų savybių pagal 2008 m. gegužės 30 d. Komisijos reglamente (EB) Nr. 440/2008, nustatančiame bandymų metodus pagal Europos Parlamento ir Tarybos reglamentą (EB) Nr. 1907/2006 dėl cheminių medžiagų registracijos, įvertinimo, autorizacijos ir apribojimų (REACH) </w:t>
            </w:r>
            <w:r w:rsidRPr="00C90178">
              <w:rPr>
                <w:strike/>
                <w:szCs w:val="24"/>
                <w:lang w:eastAsia="lt-LT"/>
              </w:rPr>
              <w:t>(OL 2008 L 142, p. 1)</w:t>
            </w:r>
            <w:r w:rsidRPr="00C90178">
              <w:rPr>
                <w:szCs w:val="24"/>
                <w:lang w:eastAsia="lt-LT"/>
              </w:rPr>
              <w:t xml:space="preserve"> </w:t>
            </w:r>
            <w:r w:rsidR="000C3213" w:rsidRPr="000C3213">
              <w:rPr>
                <w:b/>
                <w:bCs/>
                <w:szCs w:val="24"/>
                <w:lang w:eastAsia="lt-LT"/>
              </w:rPr>
              <w:t>su visais pakeitimais</w:t>
            </w:r>
            <w:r w:rsidR="000C3213" w:rsidRPr="000C3213">
              <w:rPr>
                <w:szCs w:val="24"/>
                <w:lang w:eastAsia="lt-LT"/>
              </w:rPr>
              <w:t xml:space="preserve"> </w:t>
            </w:r>
            <w:r w:rsidRPr="00C33C8F">
              <w:rPr>
                <w:szCs w:val="24"/>
                <w:lang w:eastAsia="lt-LT"/>
              </w:rPr>
              <w:t>(žr. Aprašo 14 punktą), pateiktą A.14 metodą ir nepriklausantys pavojingumo klasėms „Organiniai peroksidai“ arba „Savaime reaguojančios medžiagos ir mišiniai“</w:t>
            </w:r>
          </w:p>
        </w:tc>
        <w:tc>
          <w:tcPr>
            <w:tcW w:w="1361" w:type="dxa"/>
          </w:tcPr>
          <w:p w14:paraId="76FE8784" w14:textId="16A57611" w:rsidR="002C596D" w:rsidRDefault="002C596D" w:rsidP="00606AC5">
            <w:pPr>
              <w:tabs>
                <w:tab w:val="center" w:pos="4153"/>
                <w:tab w:val="right" w:pos="8306"/>
              </w:tabs>
              <w:spacing w:line="276" w:lineRule="auto"/>
              <w:jc w:val="center"/>
              <w:rPr>
                <w:szCs w:val="24"/>
                <w:lang w:eastAsia="lt-LT"/>
              </w:rPr>
            </w:pPr>
            <w:r>
              <w:rPr>
                <w:szCs w:val="24"/>
                <w:lang w:eastAsia="lt-LT"/>
              </w:rPr>
              <w:t>10</w:t>
            </w:r>
          </w:p>
        </w:tc>
        <w:tc>
          <w:tcPr>
            <w:tcW w:w="1484" w:type="dxa"/>
          </w:tcPr>
          <w:p w14:paraId="4BFEB9E2" w14:textId="77777777" w:rsidR="002C596D" w:rsidRDefault="002C596D" w:rsidP="00606AC5">
            <w:pPr>
              <w:tabs>
                <w:tab w:val="center" w:pos="4153"/>
                <w:tab w:val="right" w:pos="8306"/>
              </w:tabs>
              <w:spacing w:line="276" w:lineRule="auto"/>
              <w:jc w:val="center"/>
              <w:rPr>
                <w:szCs w:val="24"/>
                <w:lang w:eastAsia="lt-LT"/>
              </w:rPr>
            </w:pPr>
          </w:p>
        </w:tc>
        <w:tc>
          <w:tcPr>
            <w:tcW w:w="1541" w:type="dxa"/>
          </w:tcPr>
          <w:p w14:paraId="51878C55" w14:textId="54A1531F" w:rsidR="002C596D" w:rsidRDefault="002C596D" w:rsidP="00606AC5">
            <w:pPr>
              <w:tabs>
                <w:tab w:val="center" w:pos="4153"/>
                <w:tab w:val="right" w:pos="8306"/>
              </w:tabs>
              <w:spacing w:line="276" w:lineRule="auto"/>
              <w:jc w:val="center"/>
              <w:rPr>
                <w:szCs w:val="24"/>
                <w:lang w:eastAsia="lt-LT"/>
              </w:rPr>
            </w:pPr>
            <w:r>
              <w:rPr>
                <w:szCs w:val="24"/>
                <w:lang w:eastAsia="lt-LT"/>
              </w:rPr>
              <w:t>50</w:t>
            </w:r>
          </w:p>
          <w:p w14:paraId="4CC26903" w14:textId="77777777" w:rsidR="002C596D" w:rsidRDefault="002C596D" w:rsidP="00606AC5">
            <w:pPr>
              <w:tabs>
                <w:tab w:val="center" w:pos="4153"/>
                <w:tab w:val="right" w:pos="8306"/>
              </w:tabs>
              <w:spacing w:line="276" w:lineRule="auto"/>
              <w:jc w:val="center"/>
              <w:rPr>
                <w:szCs w:val="24"/>
                <w:lang w:eastAsia="lt-LT"/>
              </w:rPr>
            </w:pPr>
          </w:p>
          <w:p w14:paraId="0A851400" w14:textId="77777777" w:rsidR="002C596D" w:rsidRDefault="002C596D" w:rsidP="00606AC5">
            <w:pPr>
              <w:tabs>
                <w:tab w:val="center" w:pos="4153"/>
                <w:tab w:val="right" w:pos="8306"/>
              </w:tabs>
              <w:spacing w:line="276" w:lineRule="auto"/>
              <w:jc w:val="center"/>
              <w:rPr>
                <w:szCs w:val="24"/>
                <w:lang w:eastAsia="lt-LT"/>
              </w:rPr>
            </w:pPr>
          </w:p>
          <w:p w14:paraId="3FA01437" w14:textId="77777777" w:rsidR="002C596D" w:rsidRDefault="002C596D" w:rsidP="00606AC5">
            <w:pPr>
              <w:tabs>
                <w:tab w:val="center" w:pos="4153"/>
                <w:tab w:val="right" w:pos="8306"/>
              </w:tabs>
              <w:spacing w:line="276" w:lineRule="auto"/>
              <w:jc w:val="center"/>
              <w:rPr>
                <w:szCs w:val="24"/>
                <w:lang w:eastAsia="lt-LT"/>
              </w:rPr>
            </w:pPr>
          </w:p>
          <w:p w14:paraId="24AD4234" w14:textId="77777777" w:rsidR="002C596D" w:rsidRDefault="002C596D" w:rsidP="00606AC5">
            <w:pPr>
              <w:tabs>
                <w:tab w:val="center" w:pos="4153"/>
                <w:tab w:val="right" w:pos="8306"/>
              </w:tabs>
              <w:spacing w:line="276" w:lineRule="auto"/>
              <w:jc w:val="center"/>
              <w:rPr>
                <w:szCs w:val="24"/>
                <w:lang w:eastAsia="lt-LT"/>
              </w:rPr>
            </w:pPr>
          </w:p>
          <w:p w14:paraId="7081FA21" w14:textId="77777777" w:rsidR="002C596D" w:rsidRDefault="002C596D" w:rsidP="00606AC5">
            <w:pPr>
              <w:tabs>
                <w:tab w:val="center" w:pos="4153"/>
                <w:tab w:val="right" w:pos="8306"/>
              </w:tabs>
              <w:spacing w:line="276" w:lineRule="auto"/>
              <w:jc w:val="center"/>
              <w:rPr>
                <w:szCs w:val="24"/>
                <w:lang w:eastAsia="lt-LT"/>
              </w:rPr>
            </w:pPr>
          </w:p>
          <w:p w14:paraId="67E5CE6E" w14:textId="77777777" w:rsidR="002C596D" w:rsidRDefault="002C596D" w:rsidP="00606AC5">
            <w:pPr>
              <w:tabs>
                <w:tab w:val="center" w:pos="4153"/>
                <w:tab w:val="right" w:pos="8306"/>
              </w:tabs>
              <w:spacing w:line="276" w:lineRule="auto"/>
              <w:jc w:val="center"/>
              <w:rPr>
                <w:szCs w:val="24"/>
                <w:lang w:eastAsia="lt-LT"/>
              </w:rPr>
            </w:pPr>
          </w:p>
          <w:p w14:paraId="426B55CD" w14:textId="77777777" w:rsidR="002C596D" w:rsidRDefault="002C596D" w:rsidP="00606AC5">
            <w:pPr>
              <w:tabs>
                <w:tab w:val="center" w:pos="4153"/>
                <w:tab w:val="right" w:pos="8306"/>
              </w:tabs>
              <w:spacing w:line="276" w:lineRule="auto"/>
              <w:jc w:val="center"/>
              <w:rPr>
                <w:szCs w:val="24"/>
                <w:lang w:eastAsia="lt-LT"/>
              </w:rPr>
            </w:pPr>
          </w:p>
          <w:p w14:paraId="42997EF9" w14:textId="77777777" w:rsidR="002C596D" w:rsidRDefault="002C596D" w:rsidP="00606AC5">
            <w:pPr>
              <w:tabs>
                <w:tab w:val="center" w:pos="4153"/>
                <w:tab w:val="right" w:pos="8306"/>
              </w:tabs>
              <w:spacing w:line="276" w:lineRule="auto"/>
              <w:jc w:val="center"/>
              <w:rPr>
                <w:szCs w:val="24"/>
                <w:lang w:eastAsia="lt-LT"/>
              </w:rPr>
            </w:pPr>
          </w:p>
          <w:p w14:paraId="0D901FDA" w14:textId="77777777" w:rsidR="002C596D" w:rsidRDefault="002C596D" w:rsidP="00606AC5">
            <w:pPr>
              <w:tabs>
                <w:tab w:val="center" w:pos="4153"/>
                <w:tab w:val="right" w:pos="8306"/>
              </w:tabs>
              <w:spacing w:line="276" w:lineRule="auto"/>
              <w:jc w:val="center"/>
              <w:rPr>
                <w:szCs w:val="24"/>
                <w:lang w:eastAsia="lt-LT"/>
              </w:rPr>
            </w:pPr>
          </w:p>
          <w:p w14:paraId="675E7599" w14:textId="77777777" w:rsidR="002C596D" w:rsidRDefault="002C596D" w:rsidP="00606AC5">
            <w:pPr>
              <w:tabs>
                <w:tab w:val="center" w:pos="4153"/>
                <w:tab w:val="right" w:pos="8306"/>
              </w:tabs>
              <w:spacing w:line="276" w:lineRule="auto"/>
              <w:jc w:val="center"/>
              <w:rPr>
                <w:szCs w:val="24"/>
                <w:lang w:eastAsia="lt-LT"/>
              </w:rPr>
            </w:pPr>
          </w:p>
          <w:p w14:paraId="7BAEF52C" w14:textId="77777777" w:rsidR="002C596D" w:rsidRDefault="002C596D" w:rsidP="00606AC5">
            <w:pPr>
              <w:tabs>
                <w:tab w:val="center" w:pos="4153"/>
                <w:tab w:val="right" w:pos="8306"/>
              </w:tabs>
              <w:spacing w:line="276" w:lineRule="auto"/>
              <w:jc w:val="center"/>
              <w:rPr>
                <w:szCs w:val="24"/>
                <w:lang w:eastAsia="lt-LT"/>
              </w:rPr>
            </w:pPr>
          </w:p>
          <w:p w14:paraId="6C1E56E3" w14:textId="77777777" w:rsidR="002C596D" w:rsidRDefault="002C596D" w:rsidP="00606AC5">
            <w:pPr>
              <w:tabs>
                <w:tab w:val="center" w:pos="4153"/>
                <w:tab w:val="right" w:pos="8306"/>
              </w:tabs>
              <w:spacing w:line="276" w:lineRule="auto"/>
              <w:jc w:val="center"/>
              <w:rPr>
                <w:szCs w:val="24"/>
                <w:lang w:eastAsia="lt-LT"/>
              </w:rPr>
            </w:pPr>
          </w:p>
          <w:p w14:paraId="69AF5C88" w14:textId="77777777" w:rsidR="002C596D" w:rsidRDefault="002C596D" w:rsidP="00606AC5">
            <w:pPr>
              <w:tabs>
                <w:tab w:val="center" w:pos="4153"/>
                <w:tab w:val="right" w:pos="8306"/>
              </w:tabs>
              <w:spacing w:line="276" w:lineRule="auto"/>
              <w:jc w:val="center"/>
              <w:rPr>
                <w:szCs w:val="24"/>
                <w:lang w:eastAsia="lt-LT"/>
              </w:rPr>
            </w:pPr>
          </w:p>
          <w:p w14:paraId="758159A6" w14:textId="5D448F63" w:rsidR="002C596D" w:rsidRDefault="002C596D" w:rsidP="00606AC5">
            <w:pPr>
              <w:tabs>
                <w:tab w:val="center" w:pos="4153"/>
                <w:tab w:val="right" w:pos="8306"/>
              </w:tabs>
              <w:spacing w:line="276" w:lineRule="auto"/>
              <w:jc w:val="center"/>
              <w:rPr>
                <w:szCs w:val="24"/>
                <w:lang w:eastAsia="lt-LT"/>
              </w:rPr>
            </w:pPr>
            <w:r>
              <w:rPr>
                <w:szCs w:val="24"/>
                <w:lang w:eastAsia="lt-LT"/>
              </w:rPr>
              <w:t xml:space="preserve">                        “</w:t>
            </w:r>
          </w:p>
        </w:tc>
      </w:tr>
    </w:tbl>
    <w:p w14:paraId="34986C09" w14:textId="77777777" w:rsidR="007C7802" w:rsidRDefault="00C33C8F" w:rsidP="00606AC5">
      <w:pPr>
        <w:tabs>
          <w:tab w:val="center" w:pos="4153"/>
          <w:tab w:val="right" w:pos="8306"/>
        </w:tabs>
        <w:spacing w:line="276" w:lineRule="auto"/>
        <w:jc w:val="both"/>
        <w:rPr>
          <w:szCs w:val="24"/>
          <w:lang w:eastAsia="lt-LT"/>
        </w:rPr>
      </w:pPr>
      <w:r>
        <w:rPr>
          <w:szCs w:val="24"/>
          <w:lang w:eastAsia="lt-LT"/>
        </w:rPr>
        <w:t xml:space="preserve">              </w:t>
      </w:r>
    </w:p>
    <w:p w14:paraId="6631A3AB" w14:textId="17B161FF" w:rsidR="006F6D38" w:rsidRDefault="007C7802" w:rsidP="00606AC5">
      <w:pPr>
        <w:tabs>
          <w:tab w:val="center" w:pos="4153"/>
          <w:tab w:val="right" w:pos="8306"/>
        </w:tabs>
        <w:spacing w:line="276" w:lineRule="auto"/>
        <w:jc w:val="both"/>
        <w:rPr>
          <w:szCs w:val="24"/>
          <w:lang w:eastAsia="lt-LT"/>
        </w:rPr>
      </w:pPr>
      <w:r>
        <w:rPr>
          <w:szCs w:val="24"/>
          <w:lang w:eastAsia="lt-LT"/>
        </w:rPr>
        <w:t xml:space="preserve">              </w:t>
      </w:r>
      <w:r w:rsidR="00C33C8F">
        <w:rPr>
          <w:szCs w:val="24"/>
          <w:lang w:eastAsia="lt-LT"/>
        </w:rPr>
        <w:t xml:space="preserve"> </w:t>
      </w:r>
      <w:r>
        <w:rPr>
          <w:szCs w:val="24"/>
          <w:lang w:eastAsia="lt-LT"/>
        </w:rPr>
        <w:t xml:space="preserve"> </w:t>
      </w:r>
      <w:r w:rsidR="00C33C8F">
        <w:rPr>
          <w:szCs w:val="24"/>
          <w:lang w:eastAsia="lt-LT"/>
        </w:rPr>
        <w:t>4.3.</w:t>
      </w:r>
      <w:r>
        <w:rPr>
          <w:szCs w:val="24"/>
          <w:lang w:eastAsia="lt-LT"/>
        </w:rPr>
        <w:t xml:space="preserve"> Pakeisti 19.1 papunktį ir jį išdėstyti taip:</w:t>
      </w:r>
    </w:p>
    <w:p w14:paraId="0B09344E" w14:textId="39D4C87D" w:rsidR="009B47F7" w:rsidRDefault="009B47F7" w:rsidP="00606AC5">
      <w:pPr>
        <w:tabs>
          <w:tab w:val="center" w:pos="4153"/>
          <w:tab w:val="right" w:pos="8306"/>
        </w:tabs>
        <w:spacing w:line="276" w:lineRule="auto"/>
        <w:jc w:val="both"/>
        <w:rPr>
          <w:szCs w:val="24"/>
          <w:lang w:eastAsia="lt-LT"/>
        </w:rPr>
      </w:pPr>
      <w:r>
        <w:rPr>
          <w:szCs w:val="24"/>
          <w:lang w:eastAsia="lt-LT"/>
        </w:rPr>
        <w:t xml:space="preserve">                „</w:t>
      </w:r>
      <w:r w:rsidRPr="009B47F7">
        <w:rPr>
          <w:szCs w:val="24"/>
          <w:lang w:eastAsia="lt-LT"/>
        </w:rPr>
        <w:t xml:space="preserve">19.1. nuo 15,75 procento (žr. Aprašo 25.1 papunktį) iki 24,5 procento (žr. Aprašo 25.2 papunktį) svorio ir kuriose yra ne daugiau kaip 0,4 procento bendro sprogiųjų ar organinių medžiagų kiekio arba kurios atitinka 2003 m. spalio 13 d. Europos Parlamento ir Tarybos reglamento (EB) Nr. 2003/2003 dėl trąšų </w:t>
      </w:r>
      <w:r w:rsidR="00C90178" w:rsidRPr="00C90178">
        <w:rPr>
          <w:strike/>
          <w:szCs w:val="24"/>
          <w:lang w:eastAsia="lt-LT"/>
        </w:rPr>
        <w:t>(OL 2004 m. specialusis leidimas, 13 skyrius, 32 tomas, p. 467)</w:t>
      </w:r>
      <w:r w:rsidR="00C90178" w:rsidRPr="00C90178">
        <w:rPr>
          <w:szCs w:val="24"/>
          <w:lang w:eastAsia="lt-LT"/>
        </w:rPr>
        <w:t xml:space="preserve"> </w:t>
      </w:r>
      <w:r w:rsidR="000C3213" w:rsidRPr="000C3213">
        <w:rPr>
          <w:b/>
          <w:bCs/>
          <w:szCs w:val="24"/>
          <w:lang w:eastAsia="lt-LT"/>
        </w:rPr>
        <w:t>su visais pakeitimais</w:t>
      </w:r>
      <w:r w:rsidR="00101EE7">
        <w:rPr>
          <w:b/>
          <w:bCs/>
          <w:szCs w:val="24"/>
          <w:lang w:eastAsia="lt-LT"/>
        </w:rPr>
        <w:t>,</w:t>
      </w:r>
      <w:r w:rsidR="000C3213" w:rsidRPr="000C3213">
        <w:rPr>
          <w:szCs w:val="24"/>
          <w:lang w:eastAsia="lt-LT"/>
        </w:rPr>
        <w:t xml:space="preserve"> </w:t>
      </w:r>
      <w:r w:rsidRPr="009B47F7">
        <w:rPr>
          <w:szCs w:val="24"/>
          <w:lang w:eastAsia="lt-LT"/>
        </w:rPr>
        <w:t>III priedo 2 skyriaus reikalavimus;</w:t>
      </w:r>
      <w:r>
        <w:rPr>
          <w:szCs w:val="24"/>
          <w:lang w:eastAsia="lt-LT"/>
        </w:rPr>
        <w:t>“.</w:t>
      </w:r>
    </w:p>
    <w:p w14:paraId="64B93316" w14:textId="77777777" w:rsidR="007C7802" w:rsidRDefault="007C7802" w:rsidP="00606AC5">
      <w:pPr>
        <w:tabs>
          <w:tab w:val="center" w:pos="4153"/>
          <w:tab w:val="right" w:pos="8306"/>
        </w:tabs>
        <w:spacing w:line="276" w:lineRule="auto"/>
        <w:jc w:val="both"/>
        <w:rPr>
          <w:szCs w:val="24"/>
          <w:lang w:eastAsia="lt-LT"/>
        </w:rPr>
      </w:pPr>
    </w:p>
    <w:p w14:paraId="0DE7C4C4" w14:textId="77777777" w:rsidR="005C4CC8" w:rsidRDefault="005C4CC8" w:rsidP="00606AC5">
      <w:pPr>
        <w:spacing w:line="276" w:lineRule="auto"/>
        <w:jc w:val="both"/>
        <w:rPr>
          <w:lang w:eastAsia="lt-LT"/>
        </w:rPr>
      </w:pPr>
    </w:p>
    <w:p w14:paraId="0F74530C" w14:textId="77777777" w:rsidR="005C4CC8" w:rsidRDefault="005C4CC8" w:rsidP="00606AC5">
      <w:pPr>
        <w:spacing w:line="276" w:lineRule="auto"/>
        <w:jc w:val="both"/>
        <w:rPr>
          <w:lang w:eastAsia="lt-LT"/>
        </w:rPr>
      </w:pPr>
    </w:p>
    <w:p w14:paraId="4CA496D4" w14:textId="384C8FF0" w:rsidR="005C4CC8" w:rsidRDefault="000B42AD" w:rsidP="00606AC5">
      <w:pPr>
        <w:tabs>
          <w:tab w:val="center" w:pos="-7800"/>
          <w:tab w:val="left" w:pos="6237"/>
          <w:tab w:val="right" w:pos="8306"/>
        </w:tabs>
        <w:spacing w:line="276" w:lineRule="auto"/>
        <w:rPr>
          <w:lang w:eastAsia="lt-LT"/>
        </w:rPr>
      </w:pPr>
      <w:r>
        <w:rPr>
          <w:lang w:eastAsia="lt-LT"/>
        </w:rPr>
        <w:t>Ministras pirmininkas</w:t>
      </w:r>
      <w:r w:rsidR="009B47F7">
        <w:rPr>
          <w:lang w:eastAsia="lt-LT"/>
        </w:rPr>
        <w:tab/>
      </w:r>
      <w:r w:rsidR="009B47F7">
        <w:rPr>
          <w:lang w:eastAsia="lt-LT"/>
        </w:rPr>
        <w:tab/>
        <w:t xml:space="preserve">              </w:t>
      </w:r>
      <w:r>
        <w:rPr>
          <w:lang w:eastAsia="lt-LT"/>
        </w:rPr>
        <w:t xml:space="preserve">             </w:t>
      </w:r>
    </w:p>
    <w:p w14:paraId="6742B100" w14:textId="77777777" w:rsidR="000B42AD" w:rsidRDefault="000B42AD" w:rsidP="00606AC5">
      <w:pPr>
        <w:tabs>
          <w:tab w:val="center" w:pos="-7800"/>
          <w:tab w:val="left" w:pos="6237"/>
          <w:tab w:val="right" w:pos="8306"/>
        </w:tabs>
        <w:spacing w:line="276" w:lineRule="auto"/>
        <w:rPr>
          <w:lang w:eastAsia="lt-LT"/>
        </w:rPr>
      </w:pPr>
    </w:p>
    <w:p w14:paraId="49229461" w14:textId="77777777" w:rsidR="005C4CC8" w:rsidRDefault="005C4CC8" w:rsidP="00606AC5">
      <w:pPr>
        <w:tabs>
          <w:tab w:val="center" w:pos="-7800"/>
          <w:tab w:val="left" w:pos="6237"/>
          <w:tab w:val="right" w:pos="8306"/>
        </w:tabs>
        <w:spacing w:line="276" w:lineRule="auto"/>
        <w:rPr>
          <w:lang w:eastAsia="lt-LT"/>
        </w:rPr>
      </w:pPr>
    </w:p>
    <w:p w14:paraId="4EA31F6F" w14:textId="6D46AF79" w:rsidR="005C4CC8" w:rsidRDefault="000B42AD" w:rsidP="00606AC5">
      <w:pPr>
        <w:tabs>
          <w:tab w:val="center" w:pos="-7800"/>
          <w:tab w:val="left" w:pos="6237"/>
          <w:tab w:val="right" w:pos="8306"/>
        </w:tabs>
        <w:spacing w:line="276" w:lineRule="auto"/>
        <w:rPr>
          <w:lang w:eastAsia="lt-LT"/>
        </w:rPr>
      </w:pPr>
      <w:r>
        <w:rPr>
          <w:lang w:eastAsia="lt-LT"/>
        </w:rPr>
        <w:t>Vidaus reikalų ministr</w:t>
      </w:r>
      <w:r w:rsidR="00606AC5">
        <w:rPr>
          <w:lang w:eastAsia="lt-LT"/>
        </w:rPr>
        <w:t>as</w:t>
      </w:r>
      <w:r w:rsidR="00F61AE3">
        <w:rPr>
          <w:lang w:eastAsia="lt-LT"/>
        </w:rPr>
        <w:tab/>
      </w:r>
      <w:r w:rsidR="009B47F7">
        <w:rPr>
          <w:lang w:eastAsia="lt-LT"/>
        </w:rPr>
        <w:tab/>
        <w:t xml:space="preserve">                 </w:t>
      </w:r>
      <w:r>
        <w:rPr>
          <w:lang w:eastAsia="lt-LT"/>
        </w:rPr>
        <w:t xml:space="preserve">          </w:t>
      </w:r>
      <w:r w:rsidR="00F61AE3">
        <w:rPr>
          <w:lang w:eastAsia="lt-LT"/>
        </w:rPr>
        <w:tab/>
        <w:t xml:space="preserve">                  </w:t>
      </w:r>
    </w:p>
    <w:sectPr w:rsidR="005C4CC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8356" w14:textId="77777777" w:rsidR="00711695" w:rsidRDefault="00711695">
      <w:pPr>
        <w:rPr>
          <w:lang w:eastAsia="lt-LT"/>
        </w:rPr>
      </w:pPr>
      <w:r>
        <w:rPr>
          <w:lang w:eastAsia="lt-LT"/>
        </w:rPr>
        <w:separator/>
      </w:r>
    </w:p>
  </w:endnote>
  <w:endnote w:type="continuationSeparator" w:id="0">
    <w:p w14:paraId="17702038" w14:textId="77777777" w:rsidR="00711695" w:rsidRDefault="0071169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BBDD8" w14:textId="77777777" w:rsidR="005C4CC8" w:rsidRDefault="005C4CC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01E0" w14:textId="77777777" w:rsidR="005C4CC8" w:rsidRDefault="005C4CC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CF9F" w14:textId="77777777" w:rsidR="005C4CC8" w:rsidRDefault="005C4CC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E4601" w14:textId="77777777" w:rsidR="00711695" w:rsidRDefault="00711695">
      <w:pPr>
        <w:rPr>
          <w:lang w:eastAsia="lt-LT"/>
        </w:rPr>
      </w:pPr>
      <w:r>
        <w:rPr>
          <w:lang w:eastAsia="lt-LT"/>
        </w:rPr>
        <w:separator/>
      </w:r>
    </w:p>
  </w:footnote>
  <w:footnote w:type="continuationSeparator" w:id="0">
    <w:p w14:paraId="2637F75B" w14:textId="77777777" w:rsidR="00711695" w:rsidRDefault="0071169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29CD2" w14:textId="77777777" w:rsidR="005C4CC8" w:rsidRDefault="00F61AE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D06D2E4" w14:textId="77777777" w:rsidR="005C4CC8" w:rsidRDefault="005C4CC8">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AC6F2" w14:textId="77777777" w:rsidR="005C4CC8" w:rsidRDefault="00F61AE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F77ACD">
      <w:rPr>
        <w:noProof/>
        <w:lang w:eastAsia="lt-LT"/>
      </w:rPr>
      <w:t>2</w:t>
    </w:r>
    <w:r>
      <w:rPr>
        <w:lang w:eastAsia="lt-LT"/>
      </w:rPr>
      <w:fldChar w:fldCharType="end"/>
    </w:r>
  </w:p>
  <w:p w14:paraId="500F151E" w14:textId="77777777" w:rsidR="005C4CC8" w:rsidRDefault="005C4CC8">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2E2D3" w14:textId="1FA77592" w:rsidR="006A5A64" w:rsidRPr="00E05366" w:rsidRDefault="006A5A64" w:rsidP="00466596">
    <w:pPr>
      <w:tabs>
        <w:tab w:val="center" w:pos="4153"/>
        <w:tab w:val="right" w:pos="9498"/>
      </w:tabs>
      <w:spacing w:after="160"/>
      <w:rPr>
        <w:b/>
        <w:bCs/>
        <w:lang w:eastAsia="lt-LT"/>
      </w:rPr>
    </w:pPr>
    <w:r>
      <w:rPr>
        <w:lang w:eastAsia="lt-LT"/>
      </w:rPr>
      <w:t xml:space="preserve">                                                                                                                     </w:t>
    </w:r>
    <w:r w:rsidR="00E05366">
      <w:rPr>
        <w:lang w:eastAsia="lt-LT"/>
      </w:rPr>
      <w:t xml:space="preserve">      </w:t>
    </w:r>
    <w:r>
      <w:rPr>
        <w:b/>
        <w:bCs/>
        <w:lang w:eastAsia="lt-LT"/>
      </w:rPr>
      <w:t>P</w:t>
    </w:r>
    <w:r w:rsidR="00E05366" w:rsidRPr="00E05366">
      <w:rPr>
        <w:b/>
        <w:bCs/>
        <w:lang w:eastAsia="lt-LT"/>
      </w:rPr>
      <w:t>rojekt</w:t>
    </w:r>
    <w:r>
      <w:rPr>
        <w:b/>
        <w:bCs/>
        <w:lang w:eastAsia="lt-LT"/>
      </w:rPr>
      <w:t>o</w:t>
    </w:r>
    <w:r>
      <w:rPr>
        <w:b/>
        <w:bCs/>
        <w:lang w:eastAsia="lt-LT"/>
      </w:rPr>
      <w:tab/>
    </w:r>
    <w:r>
      <w:rPr>
        <w:b/>
        <w:bCs/>
        <w:lang w:eastAsia="lt-LT"/>
      </w:rPr>
      <w:tab/>
    </w:r>
    <w:r w:rsidR="00466596">
      <w:rPr>
        <w:b/>
        <w:bCs/>
        <w:lang w:eastAsia="lt-LT"/>
      </w:rPr>
      <w:t xml:space="preserve">                                                                                                                           </w:t>
    </w:r>
    <w:r>
      <w:rPr>
        <w:b/>
        <w:bCs/>
        <w:lang w:eastAsia="lt-LT"/>
      </w:rPr>
      <w:t>lyginamasis variant</w:t>
    </w:r>
    <w:r w:rsidR="00F77ACD">
      <w:rPr>
        <w:b/>
        <w:bCs/>
        <w:lang w:eastAsia="lt-LT"/>
      </w:rPr>
      <w:t>a</w:t>
    </w:r>
    <w:r>
      <w:rPr>
        <w:b/>
        <w:bCs/>
        <w:lang w:eastAsia="lt-LT"/>
      </w:rPr>
      <w:t>s</w:t>
    </w:r>
  </w:p>
  <w:p w14:paraId="4DEB8087" w14:textId="77777777" w:rsidR="00466596" w:rsidRDefault="004665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D1570"/>
    <w:multiLevelType w:val="hybridMultilevel"/>
    <w:tmpl w:val="638A2556"/>
    <w:lvl w:ilvl="0" w:tplc="0427000F">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14C6"/>
    <w:rsid w:val="0004021B"/>
    <w:rsid w:val="000B42AD"/>
    <w:rsid w:val="000C3213"/>
    <w:rsid w:val="000E1711"/>
    <w:rsid w:val="00101EE7"/>
    <w:rsid w:val="001032CC"/>
    <w:rsid w:val="001249C3"/>
    <w:rsid w:val="0013752E"/>
    <w:rsid w:val="0015234B"/>
    <w:rsid w:val="002C596D"/>
    <w:rsid w:val="002F1CE7"/>
    <w:rsid w:val="003C5DE2"/>
    <w:rsid w:val="003D74C1"/>
    <w:rsid w:val="00466596"/>
    <w:rsid w:val="004A48E9"/>
    <w:rsid w:val="004C66E7"/>
    <w:rsid w:val="004F6F65"/>
    <w:rsid w:val="00547679"/>
    <w:rsid w:val="005C4CC8"/>
    <w:rsid w:val="00606AC5"/>
    <w:rsid w:val="00671D48"/>
    <w:rsid w:val="006A5A64"/>
    <w:rsid w:val="006B4294"/>
    <w:rsid w:val="006F6D38"/>
    <w:rsid w:val="00711695"/>
    <w:rsid w:val="00743FC0"/>
    <w:rsid w:val="007A2043"/>
    <w:rsid w:val="007C7802"/>
    <w:rsid w:val="007F2264"/>
    <w:rsid w:val="0082104B"/>
    <w:rsid w:val="008E1FC6"/>
    <w:rsid w:val="009B47F7"/>
    <w:rsid w:val="00A03D56"/>
    <w:rsid w:val="00A1170E"/>
    <w:rsid w:val="00A824B2"/>
    <w:rsid w:val="00B911C6"/>
    <w:rsid w:val="00BC08E8"/>
    <w:rsid w:val="00BE1DA6"/>
    <w:rsid w:val="00C002C7"/>
    <w:rsid w:val="00C33C8F"/>
    <w:rsid w:val="00C34AF5"/>
    <w:rsid w:val="00C43463"/>
    <w:rsid w:val="00C90178"/>
    <w:rsid w:val="00C95511"/>
    <w:rsid w:val="00DC36D9"/>
    <w:rsid w:val="00DE48AF"/>
    <w:rsid w:val="00E05366"/>
    <w:rsid w:val="00E26329"/>
    <w:rsid w:val="00F24588"/>
    <w:rsid w:val="00F30808"/>
    <w:rsid w:val="00F51F96"/>
    <w:rsid w:val="00F61AE3"/>
    <w:rsid w:val="00F6586C"/>
    <w:rsid w:val="00F77ACD"/>
    <w:rsid w:val="00FA7B05"/>
    <w:rsid w:val="00FC30EE"/>
    <w:rsid w:val="00FD5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12E9AE"/>
  <w15:docId w15:val="{183C2A76-2ADA-4CEB-BAD7-270AABE7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47679"/>
    <w:pPr>
      <w:ind w:left="720"/>
      <w:contextualSpacing/>
    </w:pPr>
  </w:style>
  <w:style w:type="table" w:styleId="Lentelstinklelis">
    <w:name w:val="Table Grid"/>
    <w:basedOn w:val="prastojilentel"/>
    <w:rsid w:val="006F6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46062567">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43C6-39F3-451D-85A9-90D53FCF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5507</Words>
  <Characters>3139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2020-09-30T08:16:00Z</dcterms:created>
  <dc:creator>lrvk</dc:creator>
  <cp:lastModifiedBy>Lina Bučienė</cp:lastModifiedBy>
  <cp:lastPrinted>2020-09-21T06:35:00Z</cp:lastPrinted>
  <dcterms:modified xsi:type="dcterms:W3CDTF">2020-09-30T08:17:00Z</dcterms:modified>
  <cp:revision>3</cp:revision>
</cp:coreProperties>
</file>