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6E3B6" w14:textId="0B406F53" w:rsidR="00331212" w:rsidRDefault="008E7BA8" w:rsidP="0085578E">
      <w:pPr>
        <w:spacing w:line="276" w:lineRule="auto"/>
        <w:ind w:left="7230" w:right="-1"/>
        <w:jc w:val="both"/>
        <w:rPr>
          <w:b/>
          <w:szCs w:val="24"/>
        </w:rPr>
      </w:pPr>
      <w:r w:rsidRPr="004124E1">
        <w:rPr>
          <w:b/>
          <w:szCs w:val="24"/>
        </w:rPr>
        <w:t>Projekt</w:t>
      </w:r>
      <w:r w:rsidR="00EE6B98">
        <w:rPr>
          <w:b/>
          <w:szCs w:val="24"/>
        </w:rPr>
        <w:t>o</w:t>
      </w:r>
    </w:p>
    <w:p w14:paraId="1A856A01" w14:textId="1B83B859" w:rsidR="00EE6B98" w:rsidRPr="004124E1" w:rsidRDefault="00EE6B98" w:rsidP="0085578E">
      <w:pPr>
        <w:spacing w:line="276" w:lineRule="auto"/>
        <w:ind w:left="7230" w:right="-1"/>
        <w:jc w:val="both"/>
        <w:rPr>
          <w:b/>
          <w:szCs w:val="24"/>
        </w:rPr>
      </w:pPr>
      <w:r>
        <w:rPr>
          <w:b/>
          <w:szCs w:val="24"/>
        </w:rPr>
        <w:t>lyginamasis variantas</w:t>
      </w:r>
    </w:p>
    <w:p w14:paraId="680A960F" w14:textId="77777777" w:rsidR="00331212" w:rsidRPr="004124E1" w:rsidRDefault="00331212" w:rsidP="00FE2E3C">
      <w:pPr>
        <w:spacing w:line="276" w:lineRule="auto"/>
        <w:ind w:right="-1"/>
        <w:jc w:val="center"/>
        <w:rPr>
          <w:szCs w:val="24"/>
        </w:rPr>
      </w:pPr>
    </w:p>
    <w:p w14:paraId="792B9F3A" w14:textId="77777777" w:rsidR="00331212" w:rsidRPr="004124E1" w:rsidRDefault="008E7BA8" w:rsidP="00FE2E3C">
      <w:pPr>
        <w:spacing w:line="276" w:lineRule="auto"/>
        <w:ind w:right="-1"/>
        <w:jc w:val="center"/>
        <w:rPr>
          <w:b/>
          <w:szCs w:val="24"/>
        </w:rPr>
      </w:pPr>
      <w:r w:rsidRPr="004124E1">
        <w:rPr>
          <w:b/>
          <w:szCs w:val="24"/>
        </w:rPr>
        <w:t>LIETUVOS RESPUBLIKOS VYRIAUSYBĖ</w:t>
      </w:r>
    </w:p>
    <w:p w14:paraId="198875D9" w14:textId="77777777" w:rsidR="00331212" w:rsidRPr="004124E1" w:rsidRDefault="00331212" w:rsidP="00FE2E3C">
      <w:pPr>
        <w:spacing w:line="276" w:lineRule="auto"/>
        <w:ind w:right="-1"/>
        <w:jc w:val="center"/>
        <w:rPr>
          <w:szCs w:val="24"/>
        </w:rPr>
      </w:pPr>
    </w:p>
    <w:p w14:paraId="231DD063" w14:textId="77777777" w:rsidR="00331212" w:rsidRPr="004124E1" w:rsidRDefault="008E7BA8" w:rsidP="00FE2E3C">
      <w:pPr>
        <w:spacing w:line="276" w:lineRule="auto"/>
        <w:ind w:right="-1"/>
        <w:jc w:val="center"/>
        <w:rPr>
          <w:b/>
          <w:szCs w:val="24"/>
        </w:rPr>
      </w:pPr>
      <w:r w:rsidRPr="004124E1">
        <w:rPr>
          <w:b/>
          <w:szCs w:val="24"/>
        </w:rPr>
        <w:t>NUTARIMAS</w:t>
      </w:r>
    </w:p>
    <w:p w14:paraId="49D0358A" w14:textId="77777777" w:rsidR="00331212" w:rsidRPr="004124E1" w:rsidRDefault="008E7BA8" w:rsidP="00FE2E3C">
      <w:pPr>
        <w:spacing w:line="276" w:lineRule="auto"/>
        <w:ind w:right="-1"/>
        <w:jc w:val="center"/>
        <w:rPr>
          <w:b/>
          <w:caps/>
          <w:szCs w:val="24"/>
        </w:rPr>
      </w:pPr>
      <w:r w:rsidRPr="004124E1">
        <w:rPr>
          <w:b/>
          <w:caps/>
          <w:szCs w:val="24"/>
        </w:rPr>
        <w:t xml:space="preserve">DĖL </w:t>
      </w:r>
      <w:r w:rsidR="00177BE9">
        <w:rPr>
          <w:b/>
          <w:caps/>
          <w:szCs w:val="24"/>
        </w:rPr>
        <w:t>lietuvos respublikos vyriausybės 2020 m. kovo 10 d. nutarimo nr.</w:t>
      </w:r>
      <w:r w:rsidR="00A50682">
        <w:rPr>
          <w:b/>
          <w:caps/>
          <w:szCs w:val="24"/>
        </w:rPr>
        <w:t> </w:t>
      </w:r>
      <w:r w:rsidR="00177BE9">
        <w:rPr>
          <w:b/>
          <w:caps/>
          <w:szCs w:val="24"/>
        </w:rPr>
        <w:t xml:space="preserve">236 „dėl </w:t>
      </w:r>
      <w:r w:rsidR="00802AC8" w:rsidRPr="004124E1">
        <w:rPr>
          <w:b/>
          <w:caps/>
          <w:szCs w:val="24"/>
        </w:rPr>
        <w:t xml:space="preserve">Sumų, kurias draudžiama išieškoti iš kredito, mokėjimo ir (ar) elektroninių pinigų įstaigoje atidarytoje skolininko sąskaitoje esančių lėšų, nustatymo </w:t>
      </w:r>
      <w:r w:rsidR="00657DC6" w:rsidRPr="004124E1">
        <w:rPr>
          <w:b/>
          <w:caps/>
          <w:szCs w:val="24"/>
        </w:rPr>
        <w:t xml:space="preserve">ir </w:t>
      </w:r>
      <w:r w:rsidR="00657DC6" w:rsidRPr="00194E8D">
        <w:rPr>
          <w:b/>
          <w:caps/>
          <w:szCs w:val="24"/>
        </w:rPr>
        <w:t>taikymo</w:t>
      </w:r>
      <w:r w:rsidR="00657DC6" w:rsidRPr="004124E1">
        <w:rPr>
          <w:b/>
          <w:caps/>
          <w:szCs w:val="24"/>
        </w:rPr>
        <w:t xml:space="preserve"> </w:t>
      </w:r>
      <w:r w:rsidR="00802AC8" w:rsidRPr="004124E1">
        <w:rPr>
          <w:b/>
          <w:caps/>
          <w:szCs w:val="24"/>
        </w:rPr>
        <w:t>tvarkos aprašo patvirtinimo</w:t>
      </w:r>
      <w:r w:rsidR="00177BE9">
        <w:rPr>
          <w:b/>
          <w:caps/>
          <w:szCs w:val="24"/>
        </w:rPr>
        <w:t>“ pakeitimo</w:t>
      </w:r>
    </w:p>
    <w:p w14:paraId="53A2C539" w14:textId="77777777" w:rsidR="00331212" w:rsidRPr="004124E1" w:rsidRDefault="00331212" w:rsidP="00FE2E3C">
      <w:pPr>
        <w:spacing w:line="276" w:lineRule="auto"/>
        <w:ind w:right="-1"/>
        <w:jc w:val="center"/>
        <w:rPr>
          <w:b/>
          <w:caps/>
          <w:szCs w:val="24"/>
        </w:rPr>
      </w:pPr>
    </w:p>
    <w:p w14:paraId="26751099" w14:textId="77777777" w:rsidR="00331212" w:rsidRPr="004124E1" w:rsidRDefault="00120892" w:rsidP="00FE2E3C">
      <w:pPr>
        <w:spacing w:line="276" w:lineRule="auto"/>
        <w:ind w:right="-1"/>
        <w:jc w:val="center"/>
        <w:rPr>
          <w:szCs w:val="24"/>
        </w:rPr>
      </w:pPr>
      <w:r w:rsidRPr="004124E1">
        <w:rPr>
          <w:szCs w:val="24"/>
        </w:rPr>
        <w:t>20</w:t>
      </w:r>
      <w:r>
        <w:rPr>
          <w:szCs w:val="24"/>
        </w:rPr>
        <w:t>20</w:t>
      </w:r>
      <w:r w:rsidRPr="004124E1">
        <w:rPr>
          <w:szCs w:val="24"/>
        </w:rPr>
        <w:t xml:space="preserve"> </w:t>
      </w:r>
      <w:r w:rsidR="008E7BA8" w:rsidRPr="004124E1">
        <w:rPr>
          <w:szCs w:val="24"/>
        </w:rPr>
        <w:t>m.</w:t>
      </w:r>
      <w:r w:rsidR="008E7BA8" w:rsidRPr="004124E1">
        <w:rPr>
          <w:szCs w:val="24"/>
        </w:rPr>
        <w:tab/>
      </w:r>
      <w:r w:rsidR="008E7BA8" w:rsidRPr="004124E1">
        <w:rPr>
          <w:szCs w:val="24"/>
        </w:rPr>
        <w:tab/>
        <w:t>d. Nr.</w:t>
      </w:r>
    </w:p>
    <w:p w14:paraId="740A7ED7" w14:textId="77777777" w:rsidR="00331212" w:rsidRPr="004124E1" w:rsidRDefault="008E7BA8" w:rsidP="00FE2E3C">
      <w:pPr>
        <w:spacing w:line="276" w:lineRule="auto"/>
        <w:ind w:right="-1"/>
        <w:jc w:val="center"/>
        <w:rPr>
          <w:szCs w:val="24"/>
        </w:rPr>
      </w:pPr>
      <w:r w:rsidRPr="004124E1">
        <w:rPr>
          <w:szCs w:val="24"/>
        </w:rPr>
        <w:t>Vilnius</w:t>
      </w:r>
    </w:p>
    <w:p w14:paraId="51B10653" w14:textId="77777777" w:rsidR="00331212" w:rsidRPr="004124E1" w:rsidRDefault="00331212" w:rsidP="00A50682">
      <w:pPr>
        <w:spacing w:line="276" w:lineRule="auto"/>
        <w:ind w:right="-568"/>
        <w:jc w:val="center"/>
        <w:rPr>
          <w:szCs w:val="24"/>
        </w:rPr>
      </w:pPr>
    </w:p>
    <w:p w14:paraId="0F4C80B0" w14:textId="5BD9F058" w:rsidR="00331212" w:rsidRPr="004124E1" w:rsidRDefault="008E7BA8" w:rsidP="00FE2E3C">
      <w:pPr>
        <w:pStyle w:val="statymopavad"/>
        <w:spacing w:before="0" w:beforeAutospacing="0" w:after="0" w:afterAutospacing="0"/>
        <w:ind w:right="-1" w:firstLine="709"/>
        <w:jc w:val="both"/>
      </w:pPr>
      <w:r w:rsidRPr="00177BE9">
        <w:t xml:space="preserve">Vadovaudamasi Lietuvos Respublikos </w:t>
      </w:r>
      <w:r w:rsidR="003C3AAC" w:rsidRPr="00177BE9">
        <w:rPr>
          <w:color w:val="000000"/>
        </w:rPr>
        <w:t xml:space="preserve">civilinio proceso kodekso </w:t>
      </w:r>
      <w:r w:rsidR="00177BE9" w:rsidRPr="00177BE9">
        <w:rPr>
          <w:bCs/>
          <w:color w:val="000000"/>
        </w:rPr>
        <w:t>570, 629, 631, 663, 668, 688, 689, 736, 739, 746 ir 749</w:t>
      </w:r>
      <w:r w:rsidR="00177BE9">
        <w:rPr>
          <w:bCs/>
          <w:color w:val="000000"/>
        </w:rPr>
        <w:t xml:space="preserve"> straipsnių pakeitimo įstatymo Nr. XIII-1460 12 straipsnio </w:t>
      </w:r>
      <w:bookmarkStart w:id="0" w:name="_GoBack"/>
      <w:r w:rsidR="007E6962">
        <w:rPr>
          <w:bCs/>
          <w:color w:val="000000"/>
        </w:rPr>
        <w:t>3 dalimi</w:t>
      </w:r>
      <w:bookmarkEnd w:id="0"/>
      <w:r w:rsidRPr="004124E1">
        <w:t xml:space="preserve">, Lietuvos Respublikos Vyriausybė </w:t>
      </w:r>
      <w:r w:rsidR="0050713B" w:rsidRPr="004124E1">
        <w:t xml:space="preserve"> </w:t>
      </w:r>
      <w:r w:rsidRPr="004124E1">
        <w:rPr>
          <w:spacing w:val="60"/>
        </w:rPr>
        <w:t>nutari</w:t>
      </w:r>
      <w:r w:rsidRPr="004124E1">
        <w:t>a:</w:t>
      </w:r>
    </w:p>
    <w:p w14:paraId="04F18DF3" w14:textId="5196A1B7" w:rsidR="003C3AAC" w:rsidRPr="004124E1" w:rsidRDefault="00AE50BB" w:rsidP="00FE2E3C">
      <w:pPr>
        <w:tabs>
          <w:tab w:val="left" w:pos="1276"/>
        </w:tabs>
        <w:spacing w:line="276" w:lineRule="auto"/>
        <w:ind w:right="-1" w:firstLine="720"/>
        <w:jc w:val="both"/>
        <w:rPr>
          <w:szCs w:val="24"/>
        </w:rPr>
      </w:pPr>
      <w:r w:rsidRPr="004124E1">
        <w:rPr>
          <w:szCs w:val="24"/>
        </w:rPr>
        <w:t xml:space="preserve">1. </w:t>
      </w:r>
      <w:r w:rsidR="00177BE9">
        <w:rPr>
          <w:szCs w:val="24"/>
        </w:rPr>
        <w:t>Pakeisti Lietuvos Respublikos Vyriausybės 2020 m. kovo 10 d. nutarim</w:t>
      </w:r>
      <w:r w:rsidR="007C603A">
        <w:rPr>
          <w:szCs w:val="24"/>
        </w:rPr>
        <w:t>ą</w:t>
      </w:r>
      <w:r w:rsidR="00177BE9">
        <w:rPr>
          <w:szCs w:val="24"/>
        </w:rPr>
        <w:t xml:space="preserve"> Nr. 236 „Dėl</w:t>
      </w:r>
      <w:r w:rsidR="003C3AAC" w:rsidRPr="004124E1">
        <w:rPr>
          <w:szCs w:val="24"/>
        </w:rPr>
        <w:t xml:space="preserve"> Sumų, kurias draudžiama išieškoti iš </w:t>
      </w:r>
      <w:r w:rsidR="00802AC8" w:rsidRPr="004124E1">
        <w:rPr>
          <w:szCs w:val="24"/>
        </w:rPr>
        <w:t>kredito, mokėjimo ir (ar) elektroninių pinigų įstaigoje atidarytoje skolininko sąskaitoje esančių lėšų, nustatymo</w:t>
      </w:r>
      <w:r w:rsidR="00657DC6" w:rsidRPr="004124E1">
        <w:rPr>
          <w:szCs w:val="24"/>
        </w:rPr>
        <w:t xml:space="preserve"> ir </w:t>
      </w:r>
      <w:r w:rsidR="00657DC6" w:rsidRPr="007C14DB">
        <w:rPr>
          <w:szCs w:val="24"/>
        </w:rPr>
        <w:t>taikymo</w:t>
      </w:r>
      <w:r w:rsidR="00802AC8" w:rsidRPr="004124E1">
        <w:rPr>
          <w:szCs w:val="24"/>
        </w:rPr>
        <w:t xml:space="preserve"> tvarkos apraš</w:t>
      </w:r>
      <w:r w:rsidR="00177BE9">
        <w:rPr>
          <w:szCs w:val="24"/>
        </w:rPr>
        <w:t>o patvirtinimo“</w:t>
      </w:r>
      <w:r w:rsidR="00802AC8" w:rsidRPr="004124E1">
        <w:rPr>
          <w:szCs w:val="24"/>
        </w:rPr>
        <w:t xml:space="preserve"> </w:t>
      </w:r>
      <w:r w:rsidR="007C603A">
        <w:rPr>
          <w:szCs w:val="24"/>
        </w:rPr>
        <w:t xml:space="preserve">ir </w:t>
      </w:r>
      <w:r w:rsidR="00177BE9">
        <w:rPr>
          <w:szCs w:val="24"/>
        </w:rPr>
        <w:t>2</w:t>
      </w:r>
      <w:r w:rsidR="00A50682">
        <w:rPr>
          <w:szCs w:val="24"/>
        </w:rPr>
        <w:t> </w:t>
      </w:r>
      <w:r w:rsidR="00177BE9">
        <w:rPr>
          <w:szCs w:val="24"/>
        </w:rPr>
        <w:t>punktą išdėstyti taip:</w:t>
      </w:r>
    </w:p>
    <w:p w14:paraId="41DF449F" w14:textId="78A8F8CF" w:rsidR="002B2236" w:rsidRDefault="00177BE9" w:rsidP="00FE2E3C">
      <w:pPr>
        <w:tabs>
          <w:tab w:val="left" w:pos="1276"/>
        </w:tabs>
        <w:spacing w:line="276" w:lineRule="auto"/>
        <w:ind w:right="-1" w:firstLine="720"/>
        <w:jc w:val="both"/>
        <w:rPr>
          <w:szCs w:val="24"/>
        </w:rPr>
      </w:pPr>
      <w:r>
        <w:rPr>
          <w:szCs w:val="24"/>
        </w:rPr>
        <w:t>„</w:t>
      </w:r>
      <w:r w:rsidR="00657DC6" w:rsidRPr="004124E1">
        <w:rPr>
          <w:szCs w:val="24"/>
        </w:rPr>
        <w:t>2</w:t>
      </w:r>
      <w:r w:rsidR="002B2236" w:rsidRPr="004124E1">
        <w:rPr>
          <w:szCs w:val="24"/>
        </w:rPr>
        <w:t xml:space="preserve">. </w:t>
      </w:r>
      <w:r w:rsidR="00BE23CA" w:rsidRPr="004124E1">
        <w:rPr>
          <w:szCs w:val="24"/>
        </w:rPr>
        <w:t>Ši</w:t>
      </w:r>
      <w:r w:rsidR="00BE23CA">
        <w:rPr>
          <w:szCs w:val="24"/>
        </w:rPr>
        <w:t>s</w:t>
      </w:r>
      <w:r w:rsidR="00BE23CA" w:rsidRPr="004124E1">
        <w:rPr>
          <w:szCs w:val="24"/>
        </w:rPr>
        <w:t xml:space="preserve"> nutarim</w:t>
      </w:r>
      <w:r w:rsidR="00BE23CA">
        <w:rPr>
          <w:szCs w:val="24"/>
        </w:rPr>
        <w:t>as</w:t>
      </w:r>
      <w:r w:rsidR="00BE23CA" w:rsidRPr="004124E1">
        <w:rPr>
          <w:szCs w:val="24"/>
        </w:rPr>
        <w:t xml:space="preserve"> </w:t>
      </w:r>
      <w:r w:rsidR="00AB412F" w:rsidRPr="004124E1">
        <w:rPr>
          <w:szCs w:val="24"/>
        </w:rPr>
        <w:t>įsigalioja</w:t>
      </w:r>
      <w:r w:rsidR="0085578E">
        <w:rPr>
          <w:szCs w:val="24"/>
        </w:rPr>
        <w:t xml:space="preserve"> </w:t>
      </w:r>
      <w:r w:rsidR="0085578E" w:rsidRPr="0085578E">
        <w:rPr>
          <w:strike/>
          <w:szCs w:val="24"/>
        </w:rPr>
        <w:t>2020</w:t>
      </w:r>
      <w:r w:rsidR="002B2236" w:rsidRPr="004124E1">
        <w:rPr>
          <w:szCs w:val="24"/>
        </w:rPr>
        <w:t xml:space="preserve"> </w:t>
      </w:r>
      <w:r w:rsidR="002B2236" w:rsidRPr="0085578E">
        <w:rPr>
          <w:b/>
          <w:szCs w:val="24"/>
        </w:rPr>
        <w:t>202</w:t>
      </w:r>
      <w:r w:rsidRPr="0085578E">
        <w:rPr>
          <w:b/>
          <w:szCs w:val="24"/>
        </w:rPr>
        <w:t>2</w:t>
      </w:r>
      <w:r w:rsidR="002B2236" w:rsidRPr="000B1C54">
        <w:rPr>
          <w:szCs w:val="24"/>
        </w:rPr>
        <w:t xml:space="preserve"> m. liepos 1 d</w:t>
      </w:r>
      <w:r w:rsidR="002B2236" w:rsidRPr="004124E1">
        <w:rPr>
          <w:szCs w:val="24"/>
        </w:rPr>
        <w:t>.</w:t>
      </w:r>
      <w:r>
        <w:rPr>
          <w:szCs w:val="24"/>
        </w:rPr>
        <w:t>“</w:t>
      </w:r>
    </w:p>
    <w:p w14:paraId="2D585B15" w14:textId="2C26D16B" w:rsidR="00177BE9" w:rsidRDefault="00177BE9" w:rsidP="00FE2E3C">
      <w:pPr>
        <w:tabs>
          <w:tab w:val="left" w:pos="1276"/>
        </w:tabs>
        <w:spacing w:line="276" w:lineRule="auto"/>
        <w:ind w:right="-1" w:firstLine="720"/>
        <w:jc w:val="both"/>
        <w:rPr>
          <w:szCs w:val="24"/>
        </w:rPr>
      </w:pPr>
      <w:r>
        <w:rPr>
          <w:szCs w:val="24"/>
        </w:rPr>
        <w:t xml:space="preserve">2. </w:t>
      </w:r>
      <w:r w:rsidR="00A50682">
        <w:rPr>
          <w:szCs w:val="24"/>
        </w:rPr>
        <w:t xml:space="preserve">Pakeisti </w:t>
      </w:r>
      <w:r w:rsidR="007C603A">
        <w:rPr>
          <w:szCs w:val="24"/>
        </w:rPr>
        <w:t xml:space="preserve">nurodytu nutarimu patvirtintą </w:t>
      </w:r>
      <w:r w:rsidR="00A50682" w:rsidRPr="004124E1">
        <w:rPr>
          <w:szCs w:val="24"/>
        </w:rPr>
        <w:t xml:space="preserve">Sumų, kurias draudžiama išieškoti iš kredito, mokėjimo ir (ar) elektroninių pinigų įstaigoje atidarytoje skolininko sąskaitoje esančių lėšų, nustatymo ir </w:t>
      </w:r>
      <w:r w:rsidR="00A50682" w:rsidRPr="007C14DB">
        <w:rPr>
          <w:szCs w:val="24"/>
        </w:rPr>
        <w:t>taikymo</w:t>
      </w:r>
      <w:r w:rsidR="00A50682" w:rsidRPr="004124E1">
        <w:rPr>
          <w:szCs w:val="24"/>
        </w:rPr>
        <w:t xml:space="preserve"> tvarkos apraš</w:t>
      </w:r>
      <w:r w:rsidR="00A50682">
        <w:rPr>
          <w:szCs w:val="24"/>
        </w:rPr>
        <w:t>ą:</w:t>
      </w:r>
    </w:p>
    <w:p w14:paraId="31AB0DDF" w14:textId="77777777" w:rsidR="00A50682" w:rsidRDefault="00A50682" w:rsidP="00FE2E3C">
      <w:pPr>
        <w:tabs>
          <w:tab w:val="left" w:pos="1276"/>
        </w:tabs>
        <w:spacing w:line="276" w:lineRule="auto"/>
        <w:ind w:right="-1" w:firstLine="720"/>
        <w:jc w:val="both"/>
        <w:rPr>
          <w:szCs w:val="24"/>
        </w:rPr>
      </w:pPr>
      <w:r>
        <w:rPr>
          <w:szCs w:val="24"/>
        </w:rPr>
        <w:t>2.1. Pakeisti 1.2 papunktį ir jį išdėstyti taip:</w:t>
      </w:r>
    </w:p>
    <w:p w14:paraId="0A3FE44E" w14:textId="055E09ED" w:rsidR="00A50682" w:rsidRDefault="00A50682" w:rsidP="00FE2E3C">
      <w:pPr>
        <w:tabs>
          <w:tab w:val="left" w:pos="1276"/>
        </w:tabs>
        <w:spacing w:line="276" w:lineRule="auto"/>
        <w:ind w:right="-1" w:firstLine="720"/>
        <w:jc w:val="both"/>
        <w:rPr>
          <w:szCs w:val="24"/>
        </w:rPr>
      </w:pPr>
      <w:r>
        <w:rPr>
          <w:szCs w:val="24"/>
        </w:rPr>
        <w:t>„1.2.</w:t>
      </w:r>
      <w:r>
        <w:rPr>
          <w:szCs w:val="24"/>
        </w:rPr>
        <w:tab/>
      </w:r>
      <w:r>
        <w:t>Neišieškomos sumos nustatymo tvarka vykdant pagal Civilinio proceso kodekso 689 straipsnį iki</w:t>
      </w:r>
      <w:r w:rsidR="0085578E">
        <w:t xml:space="preserve"> </w:t>
      </w:r>
      <w:r w:rsidR="0085578E" w:rsidRPr="0085578E">
        <w:rPr>
          <w:strike/>
        </w:rPr>
        <w:t>2020</w:t>
      </w:r>
      <w:r>
        <w:t xml:space="preserve"> </w:t>
      </w:r>
      <w:r w:rsidRPr="0085578E">
        <w:rPr>
          <w:b/>
        </w:rPr>
        <w:t>2022</w:t>
      </w:r>
      <w:r>
        <w:t xml:space="preserve"> m. birželio 30 d. pateiktus nurodymus priverstinai nurašyti pinigines lėšas, esančias kredito, mokėjimo ir (ar) elektroninių pinigų įstaigoje atidarytoje skolininko sąskaitoje, arba apriboti disponavimą šiomis piniginėmis lėšomis </w:t>
      </w:r>
      <w:r>
        <w:rPr>
          <w:szCs w:val="24"/>
        </w:rPr>
        <w:t>ar nutraukti jų išmokėjimą (toliau – apribojimo ar nurašymo nurodymai).“</w:t>
      </w:r>
    </w:p>
    <w:p w14:paraId="502631F7" w14:textId="77777777" w:rsidR="00A50682" w:rsidRDefault="00A50682" w:rsidP="00FE2E3C">
      <w:pPr>
        <w:tabs>
          <w:tab w:val="left" w:pos="1276"/>
        </w:tabs>
        <w:spacing w:line="276" w:lineRule="auto"/>
        <w:ind w:right="-1" w:firstLine="720"/>
        <w:jc w:val="both"/>
        <w:rPr>
          <w:szCs w:val="24"/>
        </w:rPr>
      </w:pPr>
      <w:r>
        <w:rPr>
          <w:szCs w:val="24"/>
        </w:rPr>
        <w:t>2.2. Pakeisti II skyriaus pavadinimą ir jį išdėstyti taip:</w:t>
      </w:r>
    </w:p>
    <w:p w14:paraId="6457C252" w14:textId="77777777" w:rsidR="00A50682" w:rsidRPr="0085578E" w:rsidRDefault="00A50682" w:rsidP="00A50682">
      <w:pPr>
        <w:spacing w:line="276" w:lineRule="auto"/>
        <w:jc w:val="center"/>
        <w:rPr>
          <w:caps/>
          <w:szCs w:val="24"/>
        </w:rPr>
      </w:pPr>
      <w:r w:rsidRPr="0085578E">
        <w:rPr>
          <w:caps/>
          <w:szCs w:val="24"/>
        </w:rPr>
        <w:t>„II skyrius</w:t>
      </w:r>
    </w:p>
    <w:p w14:paraId="15C6ABB8" w14:textId="03AF6BCB" w:rsidR="00A50682" w:rsidRPr="0085578E" w:rsidRDefault="00A50682" w:rsidP="00A50682">
      <w:pPr>
        <w:tabs>
          <w:tab w:val="left" w:pos="1276"/>
        </w:tabs>
        <w:spacing w:line="276" w:lineRule="auto"/>
        <w:ind w:right="-568"/>
        <w:jc w:val="center"/>
        <w:rPr>
          <w:caps/>
          <w:szCs w:val="24"/>
        </w:rPr>
      </w:pPr>
      <w:r w:rsidRPr="0085578E">
        <w:rPr>
          <w:caps/>
          <w:szCs w:val="24"/>
        </w:rPr>
        <w:t xml:space="preserve">Neišieškomos sumos nustatymas iki </w:t>
      </w:r>
      <w:r w:rsidR="0085578E" w:rsidRPr="0085578E">
        <w:rPr>
          <w:caps/>
          <w:strike/>
          <w:szCs w:val="24"/>
        </w:rPr>
        <w:t>2020</w:t>
      </w:r>
      <w:r w:rsidR="0085578E" w:rsidRPr="0085578E">
        <w:rPr>
          <w:caps/>
          <w:szCs w:val="24"/>
        </w:rPr>
        <w:t xml:space="preserve"> </w:t>
      </w:r>
      <w:r w:rsidRPr="0085578E">
        <w:rPr>
          <w:b/>
          <w:caps/>
          <w:szCs w:val="24"/>
        </w:rPr>
        <w:t>2022</w:t>
      </w:r>
      <w:r w:rsidRPr="0085578E">
        <w:rPr>
          <w:caps/>
          <w:szCs w:val="24"/>
        </w:rPr>
        <w:t xml:space="preserve"> m. birželio 30 d.</w:t>
      </w:r>
    </w:p>
    <w:p w14:paraId="01B662DA" w14:textId="77777777" w:rsidR="00A50682" w:rsidRPr="0085578E" w:rsidRDefault="00A50682" w:rsidP="00A50682">
      <w:pPr>
        <w:tabs>
          <w:tab w:val="left" w:pos="1276"/>
        </w:tabs>
        <w:spacing w:line="276" w:lineRule="auto"/>
        <w:ind w:right="-568"/>
        <w:jc w:val="center"/>
        <w:rPr>
          <w:caps/>
          <w:szCs w:val="24"/>
        </w:rPr>
      </w:pPr>
      <w:r w:rsidRPr="0085578E">
        <w:rPr>
          <w:caps/>
          <w:szCs w:val="24"/>
        </w:rPr>
        <w:t>pateiktiems apribojimo ar nurašymo nurodymams“</w:t>
      </w:r>
      <w:r w:rsidR="003737EB" w:rsidRPr="0085578E">
        <w:rPr>
          <w:caps/>
          <w:szCs w:val="24"/>
        </w:rPr>
        <w:t>.</w:t>
      </w:r>
    </w:p>
    <w:p w14:paraId="4CFAF0BA" w14:textId="77777777" w:rsidR="00A50682" w:rsidRDefault="00A50682" w:rsidP="00A50682">
      <w:pPr>
        <w:spacing w:line="276" w:lineRule="auto"/>
        <w:ind w:right="-568" w:firstLine="709"/>
        <w:jc w:val="both"/>
        <w:rPr>
          <w:szCs w:val="24"/>
        </w:rPr>
      </w:pPr>
      <w:r w:rsidRPr="00A50682">
        <w:rPr>
          <w:szCs w:val="24"/>
        </w:rPr>
        <w:t xml:space="preserve">2.3. </w:t>
      </w:r>
      <w:r>
        <w:rPr>
          <w:szCs w:val="24"/>
        </w:rPr>
        <w:t>P</w:t>
      </w:r>
      <w:r w:rsidRPr="00A50682">
        <w:rPr>
          <w:szCs w:val="24"/>
        </w:rPr>
        <w:t>akeisti 4 punktą ir jį išdėstyti taip:</w:t>
      </w:r>
    </w:p>
    <w:p w14:paraId="51F1FDDE" w14:textId="1CA63BC9" w:rsidR="00A50682" w:rsidRDefault="00A50682" w:rsidP="00A50682">
      <w:pPr>
        <w:tabs>
          <w:tab w:val="left" w:pos="993"/>
        </w:tabs>
        <w:spacing w:line="276" w:lineRule="auto"/>
        <w:ind w:firstLine="709"/>
        <w:jc w:val="both"/>
        <w:rPr>
          <w:szCs w:val="24"/>
        </w:rPr>
      </w:pPr>
      <w:r>
        <w:rPr>
          <w:szCs w:val="24"/>
        </w:rPr>
        <w:t>„4.</w:t>
      </w:r>
      <w:r>
        <w:rPr>
          <w:szCs w:val="24"/>
        </w:rPr>
        <w:tab/>
        <w:t xml:space="preserve">Iki </w:t>
      </w:r>
      <w:r w:rsidR="0085578E" w:rsidRPr="0085578E">
        <w:rPr>
          <w:strike/>
          <w:szCs w:val="24"/>
        </w:rPr>
        <w:t>2020</w:t>
      </w:r>
      <w:r w:rsidR="0085578E">
        <w:rPr>
          <w:szCs w:val="24"/>
        </w:rPr>
        <w:t xml:space="preserve"> </w:t>
      </w:r>
      <w:r w:rsidRPr="0085578E">
        <w:rPr>
          <w:b/>
          <w:szCs w:val="24"/>
        </w:rPr>
        <w:t>2022</w:t>
      </w:r>
      <w:r>
        <w:rPr>
          <w:szCs w:val="24"/>
        </w:rPr>
        <w:t xml:space="preserve"> m. birželio 30 d. nurodymų teikėjų pateiktiems galiojantiems apribojimo ar nurašymo nurodymams</w:t>
      </w:r>
      <w:r w:rsidR="0085578E">
        <w:rPr>
          <w:szCs w:val="24"/>
        </w:rPr>
        <w:t xml:space="preserve"> </w:t>
      </w:r>
      <w:r w:rsidR="0085578E" w:rsidRPr="0085578E">
        <w:rPr>
          <w:strike/>
          <w:szCs w:val="24"/>
        </w:rPr>
        <w:t>2020</w:t>
      </w:r>
      <w:r>
        <w:rPr>
          <w:szCs w:val="24"/>
        </w:rPr>
        <w:t xml:space="preserve"> </w:t>
      </w:r>
      <w:r w:rsidRPr="0085578E">
        <w:rPr>
          <w:b/>
          <w:szCs w:val="24"/>
        </w:rPr>
        <w:t>2022</w:t>
      </w:r>
      <w:r>
        <w:rPr>
          <w:szCs w:val="24"/>
        </w:rPr>
        <w:t xml:space="preserve"> m. liepos 1 d. neišieškoma suma nustatoma šia tvarka:</w:t>
      </w:r>
    </w:p>
    <w:p w14:paraId="4BA50683" w14:textId="4AB0D035" w:rsidR="00A50682" w:rsidRDefault="00A50682" w:rsidP="00A50682">
      <w:pPr>
        <w:tabs>
          <w:tab w:val="left" w:pos="1134"/>
        </w:tabs>
        <w:spacing w:line="276" w:lineRule="auto"/>
        <w:ind w:firstLine="709"/>
        <w:jc w:val="both"/>
        <w:rPr>
          <w:szCs w:val="24"/>
        </w:rPr>
      </w:pPr>
      <w:r>
        <w:rPr>
          <w:szCs w:val="24"/>
        </w:rPr>
        <w:t>4.1.</w:t>
      </w:r>
      <w:r>
        <w:rPr>
          <w:szCs w:val="24"/>
        </w:rPr>
        <w:tab/>
        <w:t xml:space="preserve"> Jeigu pateikti apribojimo ar nurašymo nurodymai, susiję su viena skolininko sąskaita ir šiai sąskaitai nebuvo nustatyta laisvai disponuojama suma arba jei ši suma neviršija</w:t>
      </w:r>
      <w:r w:rsidR="0085578E">
        <w:rPr>
          <w:szCs w:val="24"/>
        </w:rPr>
        <w:t xml:space="preserve"> </w:t>
      </w:r>
      <w:r w:rsidR="0085578E" w:rsidRPr="0085578E">
        <w:rPr>
          <w:strike/>
          <w:szCs w:val="24"/>
        </w:rPr>
        <w:t>2020</w:t>
      </w:r>
      <w:r>
        <w:rPr>
          <w:szCs w:val="24"/>
        </w:rPr>
        <w:t xml:space="preserve"> </w:t>
      </w:r>
      <w:r w:rsidRPr="0085578E">
        <w:rPr>
          <w:b/>
          <w:szCs w:val="24"/>
        </w:rPr>
        <w:t>2022</w:t>
      </w:r>
      <w:r w:rsidR="0085578E">
        <w:rPr>
          <w:b/>
          <w:szCs w:val="24"/>
        </w:rPr>
        <w:t> </w:t>
      </w:r>
      <w:r>
        <w:rPr>
          <w:szCs w:val="24"/>
        </w:rPr>
        <w:t>metams nustatyto minimalių vartojimo poreikių dydžio, PLAIS šiai sąskaitai nustato neišieškomą sumą, atitinkančią</w:t>
      </w:r>
      <w:r w:rsidR="0085578E">
        <w:rPr>
          <w:szCs w:val="24"/>
        </w:rPr>
        <w:t xml:space="preserve"> </w:t>
      </w:r>
      <w:r w:rsidR="0085578E" w:rsidRPr="0085578E">
        <w:rPr>
          <w:strike/>
          <w:szCs w:val="24"/>
        </w:rPr>
        <w:t>2020</w:t>
      </w:r>
      <w:r>
        <w:rPr>
          <w:szCs w:val="24"/>
        </w:rPr>
        <w:t xml:space="preserve"> </w:t>
      </w:r>
      <w:r w:rsidRPr="0085578E">
        <w:rPr>
          <w:b/>
          <w:szCs w:val="24"/>
        </w:rPr>
        <w:t>2022</w:t>
      </w:r>
      <w:r>
        <w:rPr>
          <w:szCs w:val="24"/>
        </w:rPr>
        <w:t xml:space="preserve"> metams nustatytą minimalių vartojimo poreikių dydį, ir kredito, mokėjimo ir (ar) elektroninių pinigų įstaigai pateikia neišieškomos sumos nustatymo nurodymą.</w:t>
      </w:r>
    </w:p>
    <w:p w14:paraId="14F7B9C4" w14:textId="7C304B0E" w:rsidR="00A50682" w:rsidRDefault="00A50682" w:rsidP="00A50682">
      <w:pPr>
        <w:tabs>
          <w:tab w:val="left" w:pos="1134"/>
        </w:tabs>
        <w:spacing w:line="276" w:lineRule="auto"/>
        <w:ind w:firstLine="709"/>
        <w:jc w:val="both"/>
        <w:rPr>
          <w:szCs w:val="24"/>
        </w:rPr>
      </w:pPr>
      <w:r>
        <w:rPr>
          <w:szCs w:val="24"/>
        </w:rPr>
        <w:lastRenderedPageBreak/>
        <w:t>4.2.</w:t>
      </w:r>
      <w:r>
        <w:rPr>
          <w:szCs w:val="24"/>
        </w:rPr>
        <w:tab/>
        <w:t>Jeigu pateikti nurodymai susiję su daugiau nei viena skolininko sąskaita ir nė vienai iš sąskaitų nebuvo nustatyta laisvai disponuojama suma, PLAIS su nurodymais susijusiai vėliausiai atidarytai skolininko sąskaitai nustato neišieškomą sumą, atitinkančią</w:t>
      </w:r>
      <w:r w:rsidR="0085578E">
        <w:rPr>
          <w:szCs w:val="24"/>
        </w:rPr>
        <w:t xml:space="preserve"> </w:t>
      </w:r>
      <w:r w:rsidR="0085578E" w:rsidRPr="0085578E">
        <w:rPr>
          <w:strike/>
          <w:szCs w:val="24"/>
        </w:rPr>
        <w:t>2020</w:t>
      </w:r>
      <w:r>
        <w:rPr>
          <w:szCs w:val="24"/>
        </w:rPr>
        <w:t xml:space="preserve"> </w:t>
      </w:r>
      <w:r w:rsidRPr="0085578E">
        <w:rPr>
          <w:b/>
          <w:szCs w:val="24"/>
        </w:rPr>
        <w:t>2022</w:t>
      </w:r>
      <w:r>
        <w:rPr>
          <w:szCs w:val="24"/>
        </w:rPr>
        <w:t> metams nustatytą minimalių vartojimo poreikių dydį, ir kredito, mokėjimo ir (ar) elektroninių pinigų įstaigai pateikia neišieškomos sumos nustatymo nurodymą.</w:t>
      </w:r>
    </w:p>
    <w:p w14:paraId="7E9E5670" w14:textId="4B18461E" w:rsidR="00A50682" w:rsidRDefault="00A50682" w:rsidP="00A50682">
      <w:pPr>
        <w:tabs>
          <w:tab w:val="left" w:pos="1134"/>
        </w:tabs>
        <w:spacing w:line="276" w:lineRule="auto"/>
        <w:ind w:firstLine="709"/>
        <w:jc w:val="both"/>
        <w:rPr>
          <w:szCs w:val="24"/>
        </w:rPr>
      </w:pPr>
      <w:r>
        <w:rPr>
          <w:szCs w:val="24"/>
        </w:rPr>
        <w:t>4.3.</w:t>
      </w:r>
      <w:r>
        <w:rPr>
          <w:szCs w:val="24"/>
        </w:rPr>
        <w:tab/>
        <w:t>Jeigu pateikti nurodymai susiję su daugiau nei viena skolininko sąskaita ir bendra visoms sąskaitoms nustatytų laisvai disponuojamų sumų suma neviršija</w:t>
      </w:r>
      <w:r w:rsidR="0085578E">
        <w:rPr>
          <w:szCs w:val="24"/>
        </w:rPr>
        <w:t xml:space="preserve"> </w:t>
      </w:r>
      <w:r w:rsidR="0085578E" w:rsidRPr="0085578E">
        <w:rPr>
          <w:strike/>
          <w:szCs w:val="24"/>
        </w:rPr>
        <w:t>2020</w:t>
      </w:r>
      <w:r>
        <w:rPr>
          <w:szCs w:val="24"/>
        </w:rPr>
        <w:t xml:space="preserve"> </w:t>
      </w:r>
      <w:r w:rsidRPr="0085578E">
        <w:rPr>
          <w:b/>
          <w:szCs w:val="24"/>
        </w:rPr>
        <w:t>2022</w:t>
      </w:r>
      <w:r>
        <w:rPr>
          <w:szCs w:val="24"/>
        </w:rPr>
        <w:t> metams nustatyto minimalių vartojimo poreikių dydžio, PLAIS skolininko sąskaitai, kuriai laisvai disponuojama suma buvo nustatyta vėliausiai, nustato neišieškomą sumą, atitinkančią</w:t>
      </w:r>
      <w:r w:rsidR="0085578E">
        <w:rPr>
          <w:szCs w:val="24"/>
        </w:rPr>
        <w:t xml:space="preserve"> </w:t>
      </w:r>
      <w:r w:rsidR="0085578E" w:rsidRPr="0085578E">
        <w:rPr>
          <w:strike/>
          <w:szCs w:val="24"/>
        </w:rPr>
        <w:t>2020</w:t>
      </w:r>
      <w:r>
        <w:rPr>
          <w:szCs w:val="24"/>
        </w:rPr>
        <w:t xml:space="preserve"> </w:t>
      </w:r>
      <w:r w:rsidRPr="0085578E">
        <w:rPr>
          <w:b/>
          <w:szCs w:val="24"/>
        </w:rPr>
        <w:t>2022</w:t>
      </w:r>
      <w:r>
        <w:rPr>
          <w:szCs w:val="24"/>
        </w:rPr>
        <w:t xml:space="preserve"> metams nustatytą minimalių vartojimo poreikių dydį, ir kredito, mokėjimo ir (ar) elektroninių pinigų įstaigai pateikia neišieškomos sumos nustatymo nurodymą. Kitoms skolininko sąskaitoms, kurioms nustatytos laisvai disponuojamos sumos, PLAIS kredito, mokėjimo ir (ar) elektroninių pinigų įstaigoms pateikia apribojimo ar nurašymo nurodymo keitimo nurodymus, kuriais panaikinamos šioms sąskaitoms nustatytos laisvai disponuojamos sumos.</w:t>
      </w:r>
    </w:p>
    <w:p w14:paraId="1B66F668" w14:textId="7D46B7AC" w:rsidR="00A50682" w:rsidRDefault="00A50682" w:rsidP="00A50682">
      <w:pPr>
        <w:spacing w:line="276" w:lineRule="auto"/>
        <w:ind w:right="-1" w:firstLine="709"/>
        <w:jc w:val="both"/>
        <w:rPr>
          <w:szCs w:val="24"/>
        </w:rPr>
      </w:pPr>
      <w:r>
        <w:rPr>
          <w:szCs w:val="24"/>
        </w:rPr>
        <w:t>4.4.</w:t>
      </w:r>
      <w:r>
        <w:rPr>
          <w:szCs w:val="24"/>
        </w:rPr>
        <w:tab/>
        <w:t>Jeigu pateikti nurodymai susiję su daugiau nei viena skolininko sąskaita ir bendra visoms sąskaitoms nustatytų laisvai disponuojama sumų suma viršija</w:t>
      </w:r>
      <w:r w:rsidR="0085578E">
        <w:rPr>
          <w:szCs w:val="24"/>
        </w:rPr>
        <w:t xml:space="preserve"> </w:t>
      </w:r>
      <w:r w:rsidR="0085578E" w:rsidRPr="0085578E">
        <w:rPr>
          <w:strike/>
          <w:szCs w:val="24"/>
        </w:rPr>
        <w:t>2020</w:t>
      </w:r>
      <w:r>
        <w:rPr>
          <w:szCs w:val="24"/>
        </w:rPr>
        <w:t xml:space="preserve"> </w:t>
      </w:r>
      <w:r w:rsidRPr="0085578E">
        <w:rPr>
          <w:b/>
          <w:szCs w:val="24"/>
        </w:rPr>
        <w:t>2022</w:t>
      </w:r>
      <w:r>
        <w:rPr>
          <w:szCs w:val="24"/>
        </w:rPr>
        <w:t xml:space="preserve"> metams nustatytą minimalių vartojimo poreikių dydį, nustatytos sumos nekeičiamos ir PLAIS kredito, mokėjimo ir (ar) elektroninių pinigų įstaigai šias sumas pateikia neišieškomos sumos nustatymo nurodymu.“</w:t>
      </w:r>
    </w:p>
    <w:p w14:paraId="5807C707" w14:textId="77777777" w:rsidR="00A50682" w:rsidRDefault="00A50682" w:rsidP="00A50682">
      <w:pPr>
        <w:spacing w:line="276" w:lineRule="auto"/>
        <w:ind w:right="-1" w:firstLine="709"/>
        <w:jc w:val="both"/>
        <w:rPr>
          <w:szCs w:val="24"/>
        </w:rPr>
      </w:pPr>
      <w:r>
        <w:rPr>
          <w:szCs w:val="24"/>
        </w:rPr>
        <w:t>2.4. Pakeisti III skyriaus pavadinimą ir jį išdėstyti taip:</w:t>
      </w:r>
    </w:p>
    <w:p w14:paraId="3D6B29D1" w14:textId="77777777" w:rsidR="00FE2E3C" w:rsidRPr="0085578E" w:rsidRDefault="00A50682" w:rsidP="00FE2E3C">
      <w:pPr>
        <w:spacing w:line="276" w:lineRule="auto"/>
        <w:jc w:val="center"/>
        <w:rPr>
          <w:caps/>
          <w:szCs w:val="24"/>
        </w:rPr>
      </w:pPr>
      <w:r w:rsidRPr="0085578E">
        <w:rPr>
          <w:szCs w:val="24"/>
        </w:rPr>
        <w:t>„</w:t>
      </w:r>
      <w:r w:rsidR="00FE2E3C" w:rsidRPr="0085578E">
        <w:rPr>
          <w:caps/>
          <w:szCs w:val="24"/>
        </w:rPr>
        <w:t>III skyrius</w:t>
      </w:r>
    </w:p>
    <w:p w14:paraId="532FFB56" w14:textId="1D014C54" w:rsidR="00FE2E3C" w:rsidRPr="0085578E" w:rsidRDefault="00FE2E3C" w:rsidP="00FE2E3C">
      <w:pPr>
        <w:spacing w:line="276" w:lineRule="auto"/>
        <w:jc w:val="center"/>
        <w:rPr>
          <w:caps/>
          <w:szCs w:val="24"/>
        </w:rPr>
      </w:pPr>
      <w:r w:rsidRPr="0085578E">
        <w:rPr>
          <w:caps/>
          <w:szCs w:val="24"/>
        </w:rPr>
        <w:t>Neišieškomos sumos nustatymas po</w:t>
      </w:r>
      <w:r w:rsidR="0085578E">
        <w:rPr>
          <w:caps/>
          <w:szCs w:val="24"/>
        </w:rPr>
        <w:t xml:space="preserve"> </w:t>
      </w:r>
      <w:r w:rsidR="0085578E" w:rsidRPr="0085578E">
        <w:rPr>
          <w:caps/>
          <w:strike/>
          <w:szCs w:val="24"/>
        </w:rPr>
        <w:t>2020</w:t>
      </w:r>
      <w:r w:rsidRPr="0085578E">
        <w:rPr>
          <w:caps/>
          <w:szCs w:val="24"/>
        </w:rPr>
        <w:t xml:space="preserve"> </w:t>
      </w:r>
      <w:r w:rsidRPr="0085578E">
        <w:rPr>
          <w:b/>
          <w:caps/>
          <w:szCs w:val="24"/>
        </w:rPr>
        <w:t>2022</w:t>
      </w:r>
      <w:r w:rsidRPr="0085578E">
        <w:rPr>
          <w:caps/>
          <w:szCs w:val="24"/>
        </w:rPr>
        <w:t xml:space="preserve"> m. birželio 30 d.</w:t>
      </w:r>
    </w:p>
    <w:p w14:paraId="72C9E5DC" w14:textId="77777777" w:rsidR="00A50682" w:rsidRPr="0085578E" w:rsidRDefault="00FE2E3C" w:rsidP="00FE2E3C">
      <w:pPr>
        <w:spacing w:line="276" w:lineRule="auto"/>
        <w:ind w:right="-1"/>
        <w:jc w:val="center"/>
        <w:rPr>
          <w:szCs w:val="24"/>
        </w:rPr>
      </w:pPr>
      <w:r w:rsidRPr="0085578E">
        <w:rPr>
          <w:caps/>
          <w:szCs w:val="24"/>
        </w:rPr>
        <w:t>pateikTIEMS apribojimo ar nurašymo nurodymams“</w:t>
      </w:r>
      <w:r w:rsidR="003737EB" w:rsidRPr="0085578E">
        <w:rPr>
          <w:caps/>
          <w:szCs w:val="24"/>
        </w:rPr>
        <w:t>.</w:t>
      </w:r>
    </w:p>
    <w:p w14:paraId="46841E09" w14:textId="7C89B25C" w:rsidR="00FE2E3C" w:rsidRDefault="00FE2E3C" w:rsidP="00A50682">
      <w:pPr>
        <w:spacing w:line="276" w:lineRule="auto"/>
        <w:ind w:right="-1" w:firstLine="709"/>
        <w:jc w:val="both"/>
        <w:rPr>
          <w:szCs w:val="24"/>
        </w:rPr>
      </w:pPr>
      <w:r>
        <w:rPr>
          <w:szCs w:val="24"/>
        </w:rPr>
        <w:t xml:space="preserve">2.5. Pakeisti 5 </w:t>
      </w:r>
      <w:r w:rsidR="003737EB">
        <w:rPr>
          <w:szCs w:val="24"/>
        </w:rPr>
        <w:t xml:space="preserve">punkto pirmąją pastraipą </w:t>
      </w:r>
      <w:r>
        <w:rPr>
          <w:szCs w:val="24"/>
        </w:rPr>
        <w:t>ir j</w:t>
      </w:r>
      <w:r w:rsidR="003737EB">
        <w:rPr>
          <w:szCs w:val="24"/>
        </w:rPr>
        <w:t>ą</w:t>
      </w:r>
      <w:r>
        <w:rPr>
          <w:szCs w:val="24"/>
        </w:rPr>
        <w:t xml:space="preserve"> išdėstyti taip:</w:t>
      </w:r>
    </w:p>
    <w:p w14:paraId="55811583" w14:textId="55D9FC52" w:rsidR="00FE2E3C" w:rsidRDefault="00FE2E3C" w:rsidP="00FE2E3C">
      <w:pPr>
        <w:tabs>
          <w:tab w:val="left" w:pos="851"/>
          <w:tab w:val="left" w:pos="993"/>
        </w:tabs>
        <w:spacing w:line="276" w:lineRule="auto"/>
        <w:ind w:firstLine="709"/>
        <w:jc w:val="both"/>
        <w:rPr>
          <w:szCs w:val="24"/>
        </w:rPr>
      </w:pPr>
      <w:r>
        <w:rPr>
          <w:szCs w:val="24"/>
        </w:rPr>
        <w:t>„5.</w:t>
      </w:r>
      <w:r>
        <w:rPr>
          <w:szCs w:val="24"/>
        </w:rPr>
        <w:tab/>
        <w:t>Po</w:t>
      </w:r>
      <w:r w:rsidR="0085578E">
        <w:rPr>
          <w:szCs w:val="24"/>
        </w:rPr>
        <w:t xml:space="preserve"> </w:t>
      </w:r>
      <w:r w:rsidR="0085578E" w:rsidRPr="0085578E">
        <w:rPr>
          <w:strike/>
          <w:szCs w:val="24"/>
        </w:rPr>
        <w:t>2020</w:t>
      </w:r>
      <w:r>
        <w:rPr>
          <w:szCs w:val="24"/>
        </w:rPr>
        <w:t xml:space="preserve"> </w:t>
      </w:r>
      <w:r w:rsidRPr="0085578E">
        <w:rPr>
          <w:b/>
          <w:szCs w:val="24"/>
        </w:rPr>
        <w:t>2022</w:t>
      </w:r>
      <w:r>
        <w:rPr>
          <w:szCs w:val="24"/>
        </w:rPr>
        <w:t xml:space="preserve"> m. birželio 30 d. pateiktiems apribojimo ar nurašymo nurodymams neišieškoma suma nustatoma šia tvarka:</w:t>
      </w:r>
      <w:r w:rsidR="003737EB">
        <w:rPr>
          <w:szCs w:val="24"/>
        </w:rPr>
        <w:t>“.</w:t>
      </w:r>
    </w:p>
    <w:p w14:paraId="29C8E65A" w14:textId="77777777" w:rsidR="00643C47" w:rsidRPr="00A50682" w:rsidRDefault="00643C47" w:rsidP="00A50682">
      <w:pPr>
        <w:tabs>
          <w:tab w:val="left" w:pos="993"/>
        </w:tabs>
        <w:spacing w:line="276" w:lineRule="auto"/>
        <w:ind w:right="-568"/>
        <w:jc w:val="both"/>
        <w:rPr>
          <w:szCs w:val="24"/>
        </w:rPr>
      </w:pPr>
    </w:p>
    <w:p w14:paraId="1B39DA92" w14:textId="77777777" w:rsidR="00E44481" w:rsidRPr="00A50682" w:rsidRDefault="00E44481" w:rsidP="00A50682">
      <w:pPr>
        <w:spacing w:line="276" w:lineRule="auto"/>
        <w:ind w:right="-568"/>
        <w:rPr>
          <w:szCs w:val="24"/>
        </w:rPr>
      </w:pPr>
    </w:p>
    <w:p w14:paraId="1582DEA5" w14:textId="77777777" w:rsidR="00331212" w:rsidRPr="004124E1" w:rsidRDefault="008E7BA8" w:rsidP="00A50682">
      <w:pPr>
        <w:spacing w:line="276" w:lineRule="auto"/>
        <w:ind w:right="-568"/>
        <w:rPr>
          <w:szCs w:val="24"/>
        </w:rPr>
      </w:pPr>
      <w:r w:rsidRPr="004124E1">
        <w:rPr>
          <w:szCs w:val="24"/>
        </w:rPr>
        <w:t>Ministras Pirmininkas</w:t>
      </w:r>
    </w:p>
    <w:p w14:paraId="58A41DFB" w14:textId="77777777" w:rsidR="00331212" w:rsidRPr="004124E1" w:rsidRDefault="00331212" w:rsidP="00A50682">
      <w:pPr>
        <w:spacing w:line="276" w:lineRule="auto"/>
        <w:ind w:right="-568"/>
        <w:rPr>
          <w:szCs w:val="24"/>
        </w:rPr>
      </w:pPr>
    </w:p>
    <w:p w14:paraId="2B1F0F4F" w14:textId="77777777" w:rsidR="00E85B99" w:rsidRPr="004124E1" w:rsidRDefault="00E85B99" w:rsidP="00A50682">
      <w:pPr>
        <w:spacing w:line="276" w:lineRule="auto"/>
        <w:ind w:right="-568"/>
        <w:rPr>
          <w:szCs w:val="24"/>
        </w:rPr>
      </w:pPr>
    </w:p>
    <w:p w14:paraId="619B1D78" w14:textId="77777777" w:rsidR="00032645" w:rsidRPr="004124E1" w:rsidRDefault="005576F5" w:rsidP="00A50682">
      <w:pPr>
        <w:spacing w:line="276" w:lineRule="auto"/>
        <w:ind w:right="-568"/>
        <w:rPr>
          <w:szCs w:val="24"/>
        </w:rPr>
      </w:pPr>
      <w:r w:rsidRPr="004124E1">
        <w:rPr>
          <w:szCs w:val="24"/>
        </w:rPr>
        <w:t xml:space="preserve">Teisingumo </w:t>
      </w:r>
      <w:r w:rsidR="008E7BA8" w:rsidRPr="004124E1">
        <w:rPr>
          <w:szCs w:val="24"/>
        </w:rPr>
        <w:t>ministras</w:t>
      </w:r>
    </w:p>
    <w:sectPr w:rsidR="00032645" w:rsidRPr="004124E1" w:rsidSect="00657DC6">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BAE3C" w14:textId="77777777" w:rsidR="0055260D" w:rsidRDefault="0055260D" w:rsidP="00184A79">
      <w:r>
        <w:separator/>
      </w:r>
    </w:p>
  </w:endnote>
  <w:endnote w:type="continuationSeparator" w:id="0">
    <w:p w14:paraId="588C449E" w14:textId="77777777" w:rsidR="0055260D" w:rsidRDefault="0055260D" w:rsidP="0018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39424" w14:textId="77777777" w:rsidR="0055260D" w:rsidRDefault="0055260D" w:rsidP="00184A79">
      <w:r>
        <w:separator/>
      </w:r>
    </w:p>
  </w:footnote>
  <w:footnote w:type="continuationSeparator" w:id="0">
    <w:p w14:paraId="2C088C0B" w14:textId="77777777" w:rsidR="0055260D" w:rsidRDefault="0055260D" w:rsidP="00184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235703"/>
      <w:docPartObj>
        <w:docPartGallery w:val="Page Numbers (Top of Page)"/>
        <w:docPartUnique/>
      </w:docPartObj>
    </w:sdtPr>
    <w:sdtEndPr/>
    <w:sdtContent>
      <w:p w14:paraId="29548383" w14:textId="77777777" w:rsidR="00657DC6" w:rsidRDefault="00657DC6">
        <w:pPr>
          <w:pStyle w:val="Antrats"/>
          <w:jc w:val="center"/>
        </w:pPr>
        <w:r>
          <w:fldChar w:fldCharType="begin"/>
        </w:r>
        <w:r>
          <w:instrText>PAGE   \* MERGEFORMAT</w:instrText>
        </w:r>
        <w:r>
          <w:fldChar w:fldCharType="separate"/>
        </w:r>
        <w:r w:rsidR="00E72938">
          <w:rPr>
            <w:noProof/>
          </w:rPr>
          <w:t>2</w:t>
        </w:r>
        <w:r>
          <w:fldChar w:fldCharType="end"/>
        </w:r>
      </w:p>
    </w:sdtContent>
  </w:sdt>
  <w:p w14:paraId="2A45FEA6" w14:textId="77777777" w:rsidR="006F6B15" w:rsidRDefault="005526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C0114"/>
    <w:multiLevelType w:val="hybridMultilevel"/>
    <w:tmpl w:val="C7C2F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7A6A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911D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15753C"/>
    <w:multiLevelType w:val="hybridMultilevel"/>
    <w:tmpl w:val="A05C7904"/>
    <w:lvl w:ilvl="0" w:tplc="30F23F16">
      <w:start w:val="1"/>
      <w:numFmt w:val="decimal"/>
      <w:lvlText w:val="%1."/>
      <w:lvlJc w:val="left"/>
      <w:pPr>
        <w:ind w:left="2559" w:hanging="142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420746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3D7954"/>
    <w:multiLevelType w:val="multilevel"/>
    <w:tmpl w:val="A760BF80"/>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1025AA"/>
    <w:multiLevelType w:val="hybridMultilevel"/>
    <w:tmpl w:val="E88E0FEC"/>
    <w:lvl w:ilvl="0" w:tplc="AA8EBC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664B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D074CA"/>
    <w:multiLevelType w:val="hybridMultilevel"/>
    <w:tmpl w:val="3F88C5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0C243E"/>
    <w:multiLevelType w:val="hybridMultilevel"/>
    <w:tmpl w:val="AE1011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7D672E3D"/>
    <w:multiLevelType w:val="hybridMultilevel"/>
    <w:tmpl w:val="821A9C5C"/>
    <w:lvl w:ilvl="0" w:tplc="99E2019E">
      <w:start w:val="1"/>
      <w:numFmt w:val="decimal"/>
      <w:lvlText w:val="%1"/>
      <w:lvlJc w:val="left"/>
      <w:pPr>
        <w:ind w:left="2769" w:hanging="163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3"/>
  </w:num>
  <w:num w:numId="2">
    <w:abstractNumId w:val="10"/>
  </w:num>
  <w:num w:numId="3">
    <w:abstractNumId w:val="0"/>
  </w:num>
  <w:num w:numId="4">
    <w:abstractNumId w:val="9"/>
  </w:num>
  <w:num w:numId="5">
    <w:abstractNumId w:val="2"/>
  </w:num>
  <w:num w:numId="6">
    <w:abstractNumId w:val="8"/>
  </w:num>
  <w:num w:numId="7">
    <w:abstractNumId w:val="5"/>
  </w:num>
  <w:num w:numId="8">
    <w:abstractNumId w:val="4"/>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CA"/>
    <w:rsid w:val="0000019A"/>
    <w:rsid w:val="00002812"/>
    <w:rsid w:val="000212AD"/>
    <w:rsid w:val="00021BE1"/>
    <w:rsid w:val="00022460"/>
    <w:rsid w:val="000233EA"/>
    <w:rsid w:val="000253B8"/>
    <w:rsid w:val="00031410"/>
    <w:rsid w:val="00032645"/>
    <w:rsid w:val="000337BF"/>
    <w:rsid w:val="000338EE"/>
    <w:rsid w:val="00034527"/>
    <w:rsid w:val="00040EFC"/>
    <w:rsid w:val="000410FE"/>
    <w:rsid w:val="00046D12"/>
    <w:rsid w:val="00046F0E"/>
    <w:rsid w:val="00052F12"/>
    <w:rsid w:val="00052F89"/>
    <w:rsid w:val="00064977"/>
    <w:rsid w:val="000679B6"/>
    <w:rsid w:val="000727F4"/>
    <w:rsid w:val="0007475D"/>
    <w:rsid w:val="00075017"/>
    <w:rsid w:val="00076416"/>
    <w:rsid w:val="00082F97"/>
    <w:rsid w:val="00084946"/>
    <w:rsid w:val="00087393"/>
    <w:rsid w:val="00093BCF"/>
    <w:rsid w:val="0009571C"/>
    <w:rsid w:val="000B018D"/>
    <w:rsid w:val="000B1C54"/>
    <w:rsid w:val="000C1767"/>
    <w:rsid w:val="000C469F"/>
    <w:rsid w:val="000C4FBD"/>
    <w:rsid w:val="000D0ABF"/>
    <w:rsid w:val="000D33C2"/>
    <w:rsid w:val="000D6BF9"/>
    <w:rsid w:val="000E6112"/>
    <w:rsid w:val="000E7EEE"/>
    <w:rsid w:val="000F0AD5"/>
    <w:rsid w:val="000F749E"/>
    <w:rsid w:val="000F7CD8"/>
    <w:rsid w:val="00110746"/>
    <w:rsid w:val="0011381D"/>
    <w:rsid w:val="0011510A"/>
    <w:rsid w:val="00117D4B"/>
    <w:rsid w:val="001203C5"/>
    <w:rsid w:val="00120892"/>
    <w:rsid w:val="00122256"/>
    <w:rsid w:val="00123A0C"/>
    <w:rsid w:val="00125B3B"/>
    <w:rsid w:val="0012663F"/>
    <w:rsid w:val="00154921"/>
    <w:rsid w:val="00156DB9"/>
    <w:rsid w:val="001577EB"/>
    <w:rsid w:val="00161DBC"/>
    <w:rsid w:val="00177BE9"/>
    <w:rsid w:val="001810CC"/>
    <w:rsid w:val="00184A79"/>
    <w:rsid w:val="00190B1D"/>
    <w:rsid w:val="00192D54"/>
    <w:rsid w:val="00194E8D"/>
    <w:rsid w:val="001A0330"/>
    <w:rsid w:val="001A1158"/>
    <w:rsid w:val="001A23C9"/>
    <w:rsid w:val="001B4376"/>
    <w:rsid w:val="001B6145"/>
    <w:rsid w:val="001B79E1"/>
    <w:rsid w:val="001C0E9D"/>
    <w:rsid w:val="001C450E"/>
    <w:rsid w:val="001D3496"/>
    <w:rsid w:val="001F024A"/>
    <w:rsid w:val="001F7AC0"/>
    <w:rsid w:val="00202B42"/>
    <w:rsid w:val="0021009F"/>
    <w:rsid w:val="00211994"/>
    <w:rsid w:val="00214871"/>
    <w:rsid w:val="00215D87"/>
    <w:rsid w:val="00220632"/>
    <w:rsid w:val="0022362F"/>
    <w:rsid w:val="00223F2B"/>
    <w:rsid w:val="00233A3D"/>
    <w:rsid w:val="00233CB6"/>
    <w:rsid w:val="00235F57"/>
    <w:rsid w:val="00236138"/>
    <w:rsid w:val="00242661"/>
    <w:rsid w:val="00247788"/>
    <w:rsid w:val="00252D4F"/>
    <w:rsid w:val="0027276D"/>
    <w:rsid w:val="00273EBA"/>
    <w:rsid w:val="00274E90"/>
    <w:rsid w:val="00276636"/>
    <w:rsid w:val="00277B46"/>
    <w:rsid w:val="00281079"/>
    <w:rsid w:val="00290327"/>
    <w:rsid w:val="00297995"/>
    <w:rsid w:val="002A17CD"/>
    <w:rsid w:val="002B03D9"/>
    <w:rsid w:val="002B2236"/>
    <w:rsid w:val="002B25BA"/>
    <w:rsid w:val="002B2BD5"/>
    <w:rsid w:val="002B58E6"/>
    <w:rsid w:val="002B712A"/>
    <w:rsid w:val="002C2BEF"/>
    <w:rsid w:val="002D2CC7"/>
    <w:rsid w:val="002F75E8"/>
    <w:rsid w:val="0030265E"/>
    <w:rsid w:val="00302B19"/>
    <w:rsid w:val="00307E57"/>
    <w:rsid w:val="003139D4"/>
    <w:rsid w:val="0031555E"/>
    <w:rsid w:val="003168F6"/>
    <w:rsid w:val="0032243A"/>
    <w:rsid w:val="003262E4"/>
    <w:rsid w:val="00331212"/>
    <w:rsid w:val="00333B53"/>
    <w:rsid w:val="00337771"/>
    <w:rsid w:val="0034065B"/>
    <w:rsid w:val="00346E19"/>
    <w:rsid w:val="003502DF"/>
    <w:rsid w:val="00361571"/>
    <w:rsid w:val="0036233E"/>
    <w:rsid w:val="00364009"/>
    <w:rsid w:val="003737EB"/>
    <w:rsid w:val="00374CD3"/>
    <w:rsid w:val="00376781"/>
    <w:rsid w:val="00380558"/>
    <w:rsid w:val="003813C6"/>
    <w:rsid w:val="003838CA"/>
    <w:rsid w:val="00395106"/>
    <w:rsid w:val="00396475"/>
    <w:rsid w:val="003A2363"/>
    <w:rsid w:val="003C135C"/>
    <w:rsid w:val="003C34A8"/>
    <w:rsid w:val="003C3AAC"/>
    <w:rsid w:val="003C4113"/>
    <w:rsid w:val="003C588B"/>
    <w:rsid w:val="003C5EC0"/>
    <w:rsid w:val="003D030A"/>
    <w:rsid w:val="003D1116"/>
    <w:rsid w:val="003D1DD1"/>
    <w:rsid w:val="003E55A7"/>
    <w:rsid w:val="003F0993"/>
    <w:rsid w:val="003F1C2C"/>
    <w:rsid w:val="003F24C5"/>
    <w:rsid w:val="003F3AE6"/>
    <w:rsid w:val="003F4055"/>
    <w:rsid w:val="00400D68"/>
    <w:rsid w:val="00403DC9"/>
    <w:rsid w:val="004124E1"/>
    <w:rsid w:val="00422ACD"/>
    <w:rsid w:val="00430DA6"/>
    <w:rsid w:val="00431FB6"/>
    <w:rsid w:val="00432E01"/>
    <w:rsid w:val="00443B26"/>
    <w:rsid w:val="004505AE"/>
    <w:rsid w:val="004544B8"/>
    <w:rsid w:val="004579F5"/>
    <w:rsid w:val="0046056B"/>
    <w:rsid w:val="0046483D"/>
    <w:rsid w:val="00464EF9"/>
    <w:rsid w:val="0046511B"/>
    <w:rsid w:val="00471CEC"/>
    <w:rsid w:val="00474A25"/>
    <w:rsid w:val="00475BD2"/>
    <w:rsid w:val="004819A1"/>
    <w:rsid w:val="004959C6"/>
    <w:rsid w:val="00497ACB"/>
    <w:rsid w:val="004A220C"/>
    <w:rsid w:val="004A567E"/>
    <w:rsid w:val="004A5D2A"/>
    <w:rsid w:val="004A7133"/>
    <w:rsid w:val="004B3E77"/>
    <w:rsid w:val="004B62E7"/>
    <w:rsid w:val="004B7FAE"/>
    <w:rsid w:val="004C1F25"/>
    <w:rsid w:val="004C3145"/>
    <w:rsid w:val="004C394D"/>
    <w:rsid w:val="004C6DEB"/>
    <w:rsid w:val="004C7508"/>
    <w:rsid w:val="004D1ABC"/>
    <w:rsid w:val="004D1E2A"/>
    <w:rsid w:val="004E65CB"/>
    <w:rsid w:val="004F0123"/>
    <w:rsid w:val="004F16CF"/>
    <w:rsid w:val="004F2689"/>
    <w:rsid w:val="005015A2"/>
    <w:rsid w:val="00506790"/>
    <w:rsid w:val="00506E94"/>
    <w:rsid w:val="0050713B"/>
    <w:rsid w:val="0051357D"/>
    <w:rsid w:val="00514065"/>
    <w:rsid w:val="00521632"/>
    <w:rsid w:val="00526646"/>
    <w:rsid w:val="00530BA9"/>
    <w:rsid w:val="00531774"/>
    <w:rsid w:val="005322F9"/>
    <w:rsid w:val="00534075"/>
    <w:rsid w:val="00535768"/>
    <w:rsid w:val="00545DAB"/>
    <w:rsid w:val="00550D3F"/>
    <w:rsid w:val="00550F70"/>
    <w:rsid w:val="0055260D"/>
    <w:rsid w:val="00556686"/>
    <w:rsid w:val="00557268"/>
    <w:rsid w:val="005576F5"/>
    <w:rsid w:val="0056123E"/>
    <w:rsid w:val="0056296D"/>
    <w:rsid w:val="00563219"/>
    <w:rsid w:val="00573F90"/>
    <w:rsid w:val="005801DC"/>
    <w:rsid w:val="005870B6"/>
    <w:rsid w:val="005877A6"/>
    <w:rsid w:val="00593022"/>
    <w:rsid w:val="00594D9C"/>
    <w:rsid w:val="005951F4"/>
    <w:rsid w:val="00595850"/>
    <w:rsid w:val="00596F4F"/>
    <w:rsid w:val="005A6482"/>
    <w:rsid w:val="005B3879"/>
    <w:rsid w:val="005B3A5F"/>
    <w:rsid w:val="005B4A0B"/>
    <w:rsid w:val="005B581B"/>
    <w:rsid w:val="005B7F92"/>
    <w:rsid w:val="005C6121"/>
    <w:rsid w:val="005D0A2C"/>
    <w:rsid w:val="005E0A30"/>
    <w:rsid w:val="005E38DA"/>
    <w:rsid w:val="005E416A"/>
    <w:rsid w:val="005F346E"/>
    <w:rsid w:val="005F6823"/>
    <w:rsid w:val="005F6B1A"/>
    <w:rsid w:val="00611B3E"/>
    <w:rsid w:val="00630E82"/>
    <w:rsid w:val="0063106A"/>
    <w:rsid w:val="00631E10"/>
    <w:rsid w:val="00637FDF"/>
    <w:rsid w:val="0064019D"/>
    <w:rsid w:val="0064304E"/>
    <w:rsid w:val="00643C47"/>
    <w:rsid w:val="006459F9"/>
    <w:rsid w:val="00647A32"/>
    <w:rsid w:val="00657DC6"/>
    <w:rsid w:val="0066221C"/>
    <w:rsid w:val="00662EC6"/>
    <w:rsid w:val="006639C4"/>
    <w:rsid w:val="00671464"/>
    <w:rsid w:val="00671653"/>
    <w:rsid w:val="00672562"/>
    <w:rsid w:val="006762EA"/>
    <w:rsid w:val="0069198E"/>
    <w:rsid w:val="00694B85"/>
    <w:rsid w:val="006B509F"/>
    <w:rsid w:val="006B69C6"/>
    <w:rsid w:val="006C0A1B"/>
    <w:rsid w:val="006D7FE2"/>
    <w:rsid w:val="0070380F"/>
    <w:rsid w:val="007067CB"/>
    <w:rsid w:val="007103BE"/>
    <w:rsid w:val="00711E43"/>
    <w:rsid w:val="00713BFD"/>
    <w:rsid w:val="00720543"/>
    <w:rsid w:val="00727685"/>
    <w:rsid w:val="00733435"/>
    <w:rsid w:val="00735A52"/>
    <w:rsid w:val="007375C6"/>
    <w:rsid w:val="00742EA1"/>
    <w:rsid w:val="007543F9"/>
    <w:rsid w:val="00754E22"/>
    <w:rsid w:val="0075570D"/>
    <w:rsid w:val="00765AD6"/>
    <w:rsid w:val="00770FC7"/>
    <w:rsid w:val="00780548"/>
    <w:rsid w:val="00784064"/>
    <w:rsid w:val="00785BF4"/>
    <w:rsid w:val="0078710C"/>
    <w:rsid w:val="007918BA"/>
    <w:rsid w:val="00793EDC"/>
    <w:rsid w:val="0079496F"/>
    <w:rsid w:val="007A739B"/>
    <w:rsid w:val="007A746D"/>
    <w:rsid w:val="007B02B3"/>
    <w:rsid w:val="007B3ABF"/>
    <w:rsid w:val="007B72D4"/>
    <w:rsid w:val="007B7872"/>
    <w:rsid w:val="007C09EF"/>
    <w:rsid w:val="007C0AFD"/>
    <w:rsid w:val="007C14DB"/>
    <w:rsid w:val="007C32C6"/>
    <w:rsid w:val="007C603A"/>
    <w:rsid w:val="007C6B9D"/>
    <w:rsid w:val="007D101A"/>
    <w:rsid w:val="007D20B6"/>
    <w:rsid w:val="007D20D4"/>
    <w:rsid w:val="007D2491"/>
    <w:rsid w:val="007D2CD5"/>
    <w:rsid w:val="007E6962"/>
    <w:rsid w:val="007F3A1C"/>
    <w:rsid w:val="007F4C9B"/>
    <w:rsid w:val="00800833"/>
    <w:rsid w:val="00802AC8"/>
    <w:rsid w:val="0080481E"/>
    <w:rsid w:val="0080498D"/>
    <w:rsid w:val="0080545C"/>
    <w:rsid w:val="00805CB1"/>
    <w:rsid w:val="00817BDA"/>
    <w:rsid w:val="00823CFC"/>
    <w:rsid w:val="0082472E"/>
    <w:rsid w:val="0082544A"/>
    <w:rsid w:val="0083004C"/>
    <w:rsid w:val="008342A7"/>
    <w:rsid w:val="00834D7E"/>
    <w:rsid w:val="00834E89"/>
    <w:rsid w:val="008354BF"/>
    <w:rsid w:val="0083621E"/>
    <w:rsid w:val="00840287"/>
    <w:rsid w:val="00842D0B"/>
    <w:rsid w:val="00843EDE"/>
    <w:rsid w:val="008445E4"/>
    <w:rsid w:val="00845831"/>
    <w:rsid w:val="0085578E"/>
    <w:rsid w:val="00857452"/>
    <w:rsid w:val="00857810"/>
    <w:rsid w:val="00875727"/>
    <w:rsid w:val="00881575"/>
    <w:rsid w:val="00882426"/>
    <w:rsid w:val="00885A77"/>
    <w:rsid w:val="008879DF"/>
    <w:rsid w:val="00897FC9"/>
    <w:rsid w:val="008A4856"/>
    <w:rsid w:val="008A63B1"/>
    <w:rsid w:val="008A7B44"/>
    <w:rsid w:val="008B3C19"/>
    <w:rsid w:val="008B5EFF"/>
    <w:rsid w:val="008C40BD"/>
    <w:rsid w:val="008C7188"/>
    <w:rsid w:val="008D04F7"/>
    <w:rsid w:val="008D0D8C"/>
    <w:rsid w:val="008D2532"/>
    <w:rsid w:val="008D3884"/>
    <w:rsid w:val="008E1779"/>
    <w:rsid w:val="008E4F09"/>
    <w:rsid w:val="008E7BA8"/>
    <w:rsid w:val="008F49F2"/>
    <w:rsid w:val="009023D1"/>
    <w:rsid w:val="00906F19"/>
    <w:rsid w:val="0091223A"/>
    <w:rsid w:val="00931F6C"/>
    <w:rsid w:val="00932D48"/>
    <w:rsid w:val="00935F6D"/>
    <w:rsid w:val="009363AC"/>
    <w:rsid w:val="00943563"/>
    <w:rsid w:val="009441C2"/>
    <w:rsid w:val="009511F1"/>
    <w:rsid w:val="00951E90"/>
    <w:rsid w:val="0095270B"/>
    <w:rsid w:val="00954124"/>
    <w:rsid w:val="009553F2"/>
    <w:rsid w:val="00962184"/>
    <w:rsid w:val="00977DBA"/>
    <w:rsid w:val="00977FA9"/>
    <w:rsid w:val="0099468E"/>
    <w:rsid w:val="0099787C"/>
    <w:rsid w:val="009A6346"/>
    <w:rsid w:val="009A7D42"/>
    <w:rsid w:val="009B043B"/>
    <w:rsid w:val="009B51A0"/>
    <w:rsid w:val="009B6BEA"/>
    <w:rsid w:val="009B769F"/>
    <w:rsid w:val="009C015A"/>
    <w:rsid w:val="009C0670"/>
    <w:rsid w:val="009D5387"/>
    <w:rsid w:val="009D6BAB"/>
    <w:rsid w:val="009D700F"/>
    <w:rsid w:val="009E2EAD"/>
    <w:rsid w:val="009E464D"/>
    <w:rsid w:val="009F605D"/>
    <w:rsid w:val="00A01F49"/>
    <w:rsid w:val="00A0668F"/>
    <w:rsid w:val="00A07E35"/>
    <w:rsid w:val="00A11914"/>
    <w:rsid w:val="00A15C74"/>
    <w:rsid w:val="00A17017"/>
    <w:rsid w:val="00A21912"/>
    <w:rsid w:val="00A27CC9"/>
    <w:rsid w:val="00A50682"/>
    <w:rsid w:val="00A50741"/>
    <w:rsid w:val="00A52DE5"/>
    <w:rsid w:val="00A62D4A"/>
    <w:rsid w:val="00A63E3F"/>
    <w:rsid w:val="00A67EA7"/>
    <w:rsid w:val="00A80BBA"/>
    <w:rsid w:val="00A8173D"/>
    <w:rsid w:val="00A8272C"/>
    <w:rsid w:val="00A90A51"/>
    <w:rsid w:val="00A92CAC"/>
    <w:rsid w:val="00A931C3"/>
    <w:rsid w:val="00A94416"/>
    <w:rsid w:val="00A9493F"/>
    <w:rsid w:val="00A967F5"/>
    <w:rsid w:val="00AA2B8A"/>
    <w:rsid w:val="00AB0701"/>
    <w:rsid w:val="00AB0822"/>
    <w:rsid w:val="00AB148A"/>
    <w:rsid w:val="00AB31C4"/>
    <w:rsid w:val="00AB32CB"/>
    <w:rsid w:val="00AB412F"/>
    <w:rsid w:val="00AB6021"/>
    <w:rsid w:val="00AB61DC"/>
    <w:rsid w:val="00AD2776"/>
    <w:rsid w:val="00AD37BD"/>
    <w:rsid w:val="00AD4562"/>
    <w:rsid w:val="00AD6D8B"/>
    <w:rsid w:val="00AE0041"/>
    <w:rsid w:val="00AE05EC"/>
    <w:rsid w:val="00AE2259"/>
    <w:rsid w:val="00AE3AA6"/>
    <w:rsid w:val="00AE50BB"/>
    <w:rsid w:val="00AE6B18"/>
    <w:rsid w:val="00AF3363"/>
    <w:rsid w:val="00AF61EF"/>
    <w:rsid w:val="00B03EA7"/>
    <w:rsid w:val="00B1187C"/>
    <w:rsid w:val="00B14998"/>
    <w:rsid w:val="00B14F93"/>
    <w:rsid w:val="00B162C3"/>
    <w:rsid w:val="00B202CD"/>
    <w:rsid w:val="00B219E7"/>
    <w:rsid w:val="00B3012D"/>
    <w:rsid w:val="00B31517"/>
    <w:rsid w:val="00B32992"/>
    <w:rsid w:val="00B36EE2"/>
    <w:rsid w:val="00B651C8"/>
    <w:rsid w:val="00B93C41"/>
    <w:rsid w:val="00BA3000"/>
    <w:rsid w:val="00BA3593"/>
    <w:rsid w:val="00BB1FF7"/>
    <w:rsid w:val="00BB2AF1"/>
    <w:rsid w:val="00BB2B69"/>
    <w:rsid w:val="00BB436A"/>
    <w:rsid w:val="00BD0633"/>
    <w:rsid w:val="00BD0EA9"/>
    <w:rsid w:val="00BD2ADD"/>
    <w:rsid w:val="00BD3FB7"/>
    <w:rsid w:val="00BD746D"/>
    <w:rsid w:val="00BE23CA"/>
    <w:rsid w:val="00BF4051"/>
    <w:rsid w:val="00BF631B"/>
    <w:rsid w:val="00C004AF"/>
    <w:rsid w:val="00C04093"/>
    <w:rsid w:val="00C04C77"/>
    <w:rsid w:val="00C070DE"/>
    <w:rsid w:val="00C10D93"/>
    <w:rsid w:val="00C1460B"/>
    <w:rsid w:val="00C1504C"/>
    <w:rsid w:val="00C160F5"/>
    <w:rsid w:val="00C176DB"/>
    <w:rsid w:val="00C2348A"/>
    <w:rsid w:val="00C31B9F"/>
    <w:rsid w:val="00C34655"/>
    <w:rsid w:val="00C406D9"/>
    <w:rsid w:val="00C56245"/>
    <w:rsid w:val="00C56E58"/>
    <w:rsid w:val="00C63D6C"/>
    <w:rsid w:val="00C727D9"/>
    <w:rsid w:val="00C73947"/>
    <w:rsid w:val="00C76158"/>
    <w:rsid w:val="00C84F01"/>
    <w:rsid w:val="00C85C2F"/>
    <w:rsid w:val="00C9197C"/>
    <w:rsid w:val="00C95C94"/>
    <w:rsid w:val="00CA3E66"/>
    <w:rsid w:val="00CB425E"/>
    <w:rsid w:val="00CC2BC8"/>
    <w:rsid w:val="00CC773A"/>
    <w:rsid w:val="00CD6765"/>
    <w:rsid w:val="00CD7934"/>
    <w:rsid w:val="00CE35D8"/>
    <w:rsid w:val="00CE4FA6"/>
    <w:rsid w:val="00CE5737"/>
    <w:rsid w:val="00CE7A95"/>
    <w:rsid w:val="00CF1F77"/>
    <w:rsid w:val="00D26D2C"/>
    <w:rsid w:val="00D27598"/>
    <w:rsid w:val="00D34622"/>
    <w:rsid w:val="00D41247"/>
    <w:rsid w:val="00D422D5"/>
    <w:rsid w:val="00D42A9F"/>
    <w:rsid w:val="00D57E0E"/>
    <w:rsid w:val="00D6054E"/>
    <w:rsid w:val="00D67673"/>
    <w:rsid w:val="00D73382"/>
    <w:rsid w:val="00D84004"/>
    <w:rsid w:val="00D870A2"/>
    <w:rsid w:val="00D93983"/>
    <w:rsid w:val="00D973CC"/>
    <w:rsid w:val="00DA2DC1"/>
    <w:rsid w:val="00DA5D9B"/>
    <w:rsid w:val="00DB4188"/>
    <w:rsid w:val="00DD1D7C"/>
    <w:rsid w:val="00DD386F"/>
    <w:rsid w:val="00DE252D"/>
    <w:rsid w:val="00DE2D86"/>
    <w:rsid w:val="00DE30A2"/>
    <w:rsid w:val="00DF0E13"/>
    <w:rsid w:val="00DF23A0"/>
    <w:rsid w:val="00DF46D1"/>
    <w:rsid w:val="00DF76B2"/>
    <w:rsid w:val="00E00C05"/>
    <w:rsid w:val="00E0138F"/>
    <w:rsid w:val="00E03285"/>
    <w:rsid w:val="00E0424A"/>
    <w:rsid w:val="00E07EA4"/>
    <w:rsid w:val="00E11020"/>
    <w:rsid w:val="00E1261A"/>
    <w:rsid w:val="00E1379C"/>
    <w:rsid w:val="00E16922"/>
    <w:rsid w:val="00E205C2"/>
    <w:rsid w:val="00E21693"/>
    <w:rsid w:val="00E33F13"/>
    <w:rsid w:val="00E35713"/>
    <w:rsid w:val="00E35D26"/>
    <w:rsid w:val="00E36004"/>
    <w:rsid w:val="00E419AA"/>
    <w:rsid w:val="00E43DBC"/>
    <w:rsid w:val="00E44481"/>
    <w:rsid w:val="00E50003"/>
    <w:rsid w:val="00E5274F"/>
    <w:rsid w:val="00E548B1"/>
    <w:rsid w:val="00E640A5"/>
    <w:rsid w:val="00E6523C"/>
    <w:rsid w:val="00E7079B"/>
    <w:rsid w:val="00E72938"/>
    <w:rsid w:val="00E737C9"/>
    <w:rsid w:val="00E7526C"/>
    <w:rsid w:val="00E75285"/>
    <w:rsid w:val="00E80012"/>
    <w:rsid w:val="00E81ACE"/>
    <w:rsid w:val="00E85B99"/>
    <w:rsid w:val="00E9061B"/>
    <w:rsid w:val="00E96851"/>
    <w:rsid w:val="00E9699B"/>
    <w:rsid w:val="00EA0039"/>
    <w:rsid w:val="00EA0469"/>
    <w:rsid w:val="00EA12C3"/>
    <w:rsid w:val="00EA2683"/>
    <w:rsid w:val="00EB03D7"/>
    <w:rsid w:val="00EB5942"/>
    <w:rsid w:val="00EC575D"/>
    <w:rsid w:val="00ED337F"/>
    <w:rsid w:val="00ED3A59"/>
    <w:rsid w:val="00ED3F79"/>
    <w:rsid w:val="00EE4A3F"/>
    <w:rsid w:val="00EE6B98"/>
    <w:rsid w:val="00EF67E6"/>
    <w:rsid w:val="00F020D8"/>
    <w:rsid w:val="00F02429"/>
    <w:rsid w:val="00F0522E"/>
    <w:rsid w:val="00F11EDF"/>
    <w:rsid w:val="00F210BE"/>
    <w:rsid w:val="00F30E69"/>
    <w:rsid w:val="00F32619"/>
    <w:rsid w:val="00F33C37"/>
    <w:rsid w:val="00F34DD8"/>
    <w:rsid w:val="00F352F6"/>
    <w:rsid w:val="00F367A3"/>
    <w:rsid w:val="00F44F92"/>
    <w:rsid w:val="00F50756"/>
    <w:rsid w:val="00F56872"/>
    <w:rsid w:val="00F63069"/>
    <w:rsid w:val="00F64F72"/>
    <w:rsid w:val="00F70022"/>
    <w:rsid w:val="00F751F9"/>
    <w:rsid w:val="00F774B0"/>
    <w:rsid w:val="00F81A42"/>
    <w:rsid w:val="00F8729F"/>
    <w:rsid w:val="00F93B54"/>
    <w:rsid w:val="00F93D8C"/>
    <w:rsid w:val="00FA5915"/>
    <w:rsid w:val="00FA7409"/>
    <w:rsid w:val="00FA79C4"/>
    <w:rsid w:val="00FA7E38"/>
    <w:rsid w:val="00FB38C0"/>
    <w:rsid w:val="00FB638A"/>
    <w:rsid w:val="00FC1316"/>
    <w:rsid w:val="00FC3048"/>
    <w:rsid w:val="00FC33F0"/>
    <w:rsid w:val="00FD01BF"/>
    <w:rsid w:val="00FD31E6"/>
    <w:rsid w:val="00FE1539"/>
    <w:rsid w:val="00FE2E3C"/>
    <w:rsid w:val="00FE4D4D"/>
    <w:rsid w:val="00FE6A0E"/>
    <w:rsid w:val="00FE77DA"/>
    <w:rsid w:val="00FF2413"/>
    <w:rsid w:val="00FF3BB6"/>
    <w:rsid w:val="00FF4AFC"/>
    <w:rsid w:val="00FF6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A30FA"/>
  <w15:docId w15:val="{256CD0E1-C6AF-4F8F-BBB0-96860016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210BE"/>
    <w:rPr>
      <w:rFonts w:ascii="Tahoma" w:hAnsi="Tahoma" w:cs="Tahoma"/>
      <w:sz w:val="16"/>
      <w:szCs w:val="16"/>
    </w:rPr>
  </w:style>
  <w:style w:type="character" w:customStyle="1" w:styleId="DebesliotekstasDiagrama">
    <w:name w:val="Debesėlio tekstas Diagrama"/>
    <w:basedOn w:val="Numatytasispastraiposriftas"/>
    <w:link w:val="Debesliotekstas"/>
    <w:rsid w:val="00F210BE"/>
    <w:rPr>
      <w:rFonts w:ascii="Tahoma" w:hAnsi="Tahoma" w:cs="Tahoma"/>
      <w:sz w:val="16"/>
      <w:szCs w:val="16"/>
    </w:rPr>
  </w:style>
  <w:style w:type="paragraph" w:styleId="Sraopastraipa">
    <w:name w:val="List Paragraph"/>
    <w:basedOn w:val="prastasis"/>
    <w:uiPriority w:val="34"/>
    <w:qFormat/>
    <w:rsid w:val="00545DAB"/>
    <w:pPr>
      <w:ind w:left="720"/>
      <w:contextualSpacing/>
    </w:pPr>
  </w:style>
  <w:style w:type="paragraph" w:styleId="Betarp">
    <w:name w:val="No Spacing"/>
    <w:uiPriority w:val="1"/>
    <w:qFormat/>
    <w:rsid w:val="00497ACB"/>
    <w:rPr>
      <w:rFonts w:ascii="TimesLT" w:hAnsi="TimesLT"/>
      <w:sz w:val="20"/>
      <w:lang w:val="en-GB"/>
    </w:rPr>
  </w:style>
  <w:style w:type="character" w:styleId="Emfaz">
    <w:name w:val="Emphasis"/>
    <w:basedOn w:val="Numatytasispastraiposriftas"/>
    <w:uiPriority w:val="20"/>
    <w:qFormat/>
    <w:rsid w:val="0031555E"/>
    <w:rPr>
      <w:b/>
      <w:bCs/>
      <w:i w:val="0"/>
      <w:iCs w:val="0"/>
    </w:rPr>
  </w:style>
  <w:style w:type="paragraph" w:styleId="Antrats">
    <w:name w:val="header"/>
    <w:basedOn w:val="prastasis"/>
    <w:link w:val="AntratsDiagrama"/>
    <w:uiPriority w:val="99"/>
    <w:rsid w:val="00184A79"/>
    <w:pPr>
      <w:tabs>
        <w:tab w:val="center" w:pos="4819"/>
        <w:tab w:val="right" w:pos="9638"/>
      </w:tabs>
    </w:pPr>
  </w:style>
  <w:style w:type="character" w:customStyle="1" w:styleId="AntratsDiagrama">
    <w:name w:val="Antraštės Diagrama"/>
    <w:basedOn w:val="Numatytasispastraiposriftas"/>
    <w:link w:val="Antrats"/>
    <w:uiPriority w:val="99"/>
    <w:rsid w:val="00184A79"/>
  </w:style>
  <w:style w:type="paragraph" w:styleId="Porat">
    <w:name w:val="footer"/>
    <w:basedOn w:val="prastasis"/>
    <w:link w:val="PoratDiagrama"/>
    <w:rsid w:val="00184A79"/>
    <w:pPr>
      <w:tabs>
        <w:tab w:val="center" w:pos="4819"/>
        <w:tab w:val="right" w:pos="9638"/>
      </w:tabs>
    </w:pPr>
  </w:style>
  <w:style w:type="character" w:customStyle="1" w:styleId="PoratDiagrama">
    <w:name w:val="Poraštė Diagrama"/>
    <w:basedOn w:val="Numatytasispastraiposriftas"/>
    <w:link w:val="Porat"/>
    <w:rsid w:val="00184A79"/>
  </w:style>
  <w:style w:type="character" w:styleId="Komentaronuoroda">
    <w:name w:val="annotation reference"/>
    <w:basedOn w:val="Numatytasispastraiposriftas"/>
    <w:rsid w:val="003C5EC0"/>
    <w:rPr>
      <w:sz w:val="16"/>
      <w:szCs w:val="16"/>
    </w:rPr>
  </w:style>
  <w:style w:type="paragraph" w:styleId="Komentarotekstas">
    <w:name w:val="annotation text"/>
    <w:basedOn w:val="prastasis"/>
    <w:link w:val="KomentarotekstasDiagrama"/>
    <w:rsid w:val="003C5EC0"/>
    <w:rPr>
      <w:sz w:val="20"/>
    </w:rPr>
  </w:style>
  <w:style w:type="character" w:customStyle="1" w:styleId="KomentarotekstasDiagrama">
    <w:name w:val="Komentaro tekstas Diagrama"/>
    <w:basedOn w:val="Numatytasispastraiposriftas"/>
    <w:link w:val="Komentarotekstas"/>
    <w:rsid w:val="003C5EC0"/>
    <w:rPr>
      <w:sz w:val="20"/>
    </w:rPr>
  </w:style>
  <w:style w:type="paragraph" w:styleId="Komentarotema">
    <w:name w:val="annotation subject"/>
    <w:basedOn w:val="Komentarotekstas"/>
    <w:next w:val="Komentarotekstas"/>
    <w:link w:val="KomentarotemaDiagrama"/>
    <w:rsid w:val="003C5EC0"/>
    <w:rPr>
      <w:b/>
      <w:bCs/>
    </w:rPr>
  </w:style>
  <w:style w:type="character" w:customStyle="1" w:styleId="KomentarotemaDiagrama">
    <w:name w:val="Komentaro tema Diagrama"/>
    <w:basedOn w:val="KomentarotekstasDiagrama"/>
    <w:link w:val="Komentarotema"/>
    <w:rsid w:val="003C5EC0"/>
    <w:rPr>
      <w:b/>
      <w:bCs/>
      <w:sz w:val="20"/>
    </w:rPr>
  </w:style>
  <w:style w:type="paragraph" w:styleId="HTMLiankstoformatuotas">
    <w:name w:val="HTML Preformatted"/>
    <w:basedOn w:val="prastasis"/>
    <w:link w:val="HTMLiankstoformatuotasDiagrama"/>
    <w:rsid w:val="003C5EC0"/>
    <w:rPr>
      <w:rFonts w:ascii="Consolas" w:hAnsi="Consolas" w:cs="Consolas"/>
      <w:sz w:val="20"/>
    </w:rPr>
  </w:style>
  <w:style w:type="character" w:customStyle="1" w:styleId="HTMLiankstoformatuotasDiagrama">
    <w:name w:val="HTML iš anksto formatuotas Diagrama"/>
    <w:basedOn w:val="Numatytasispastraiposriftas"/>
    <w:link w:val="HTMLiankstoformatuotas"/>
    <w:rsid w:val="003C5EC0"/>
    <w:rPr>
      <w:rFonts w:ascii="Consolas" w:hAnsi="Consolas" w:cs="Consolas"/>
      <w:sz w:val="20"/>
    </w:rPr>
  </w:style>
  <w:style w:type="paragraph" w:styleId="Pataisymai">
    <w:name w:val="Revision"/>
    <w:hidden/>
    <w:rsid w:val="001A1158"/>
  </w:style>
  <w:style w:type="paragraph" w:customStyle="1" w:styleId="Linija">
    <w:name w:val="Linija"/>
    <w:basedOn w:val="prastasis"/>
    <w:rsid w:val="00032645"/>
    <w:pPr>
      <w:suppressAutoHyphens/>
      <w:autoSpaceDE w:val="0"/>
      <w:autoSpaceDN w:val="0"/>
      <w:adjustRightInd w:val="0"/>
      <w:spacing w:line="298" w:lineRule="auto"/>
      <w:jc w:val="center"/>
      <w:textAlignment w:val="center"/>
    </w:pPr>
    <w:rPr>
      <w:color w:val="000000"/>
      <w:sz w:val="12"/>
      <w:szCs w:val="12"/>
    </w:rPr>
  </w:style>
  <w:style w:type="character" w:styleId="Hipersaitas">
    <w:name w:val="Hyperlink"/>
    <w:basedOn w:val="Numatytasispastraiposriftas"/>
    <w:unhideWhenUsed/>
    <w:rsid w:val="003C588B"/>
    <w:rPr>
      <w:color w:val="0000FF" w:themeColor="hyperlink"/>
      <w:u w:val="single"/>
    </w:rPr>
  </w:style>
  <w:style w:type="character" w:styleId="Perirtashipersaitas">
    <w:name w:val="FollowedHyperlink"/>
    <w:basedOn w:val="Numatytasispastraiposriftas"/>
    <w:semiHidden/>
    <w:unhideWhenUsed/>
    <w:rsid w:val="005801DC"/>
    <w:rPr>
      <w:color w:val="800080" w:themeColor="followedHyperlink"/>
      <w:u w:val="single"/>
    </w:rPr>
  </w:style>
  <w:style w:type="paragraph" w:customStyle="1" w:styleId="statymopavad">
    <w:name w:val="statymopavad"/>
    <w:basedOn w:val="prastasis"/>
    <w:rsid w:val="00177BE9"/>
    <w:pPr>
      <w:spacing w:before="100" w:beforeAutospacing="1" w:after="100" w:afterAutospacing="1"/>
    </w:pPr>
    <w:rPr>
      <w:szCs w:val="24"/>
      <w:lang w:eastAsia="lt-LT"/>
    </w:rPr>
  </w:style>
  <w:style w:type="paragraph" w:customStyle="1" w:styleId="tajtip">
    <w:name w:val="tajtip"/>
    <w:basedOn w:val="prastasis"/>
    <w:rsid w:val="007C603A"/>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05077">
      <w:bodyDiv w:val="1"/>
      <w:marLeft w:val="0"/>
      <w:marRight w:val="0"/>
      <w:marTop w:val="0"/>
      <w:marBottom w:val="0"/>
      <w:divBdr>
        <w:top w:val="none" w:sz="0" w:space="0" w:color="auto"/>
        <w:left w:val="none" w:sz="0" w:space="0" w:color="auto"/>
        <w:bottom w:val="none" w:sz="0" w:space="0" w:color="auto"/>
        <w:right w:val="none" w:sz="0" w:space="0" w:color="auto"/>
      </w:divBdr>
    </w:div>
    <w:div w:id="407769059">
      <w:bodyDiv w:val="1"/>
      <w:marLeft w:val="0"/>
      <w:marRight w:val="0"/>
      <w:marTop w:val="0"/>
      <w:marBottom w:val="0"/>
      <w:divBdr>
        <w:top w:val="none" w:sz="0" w:space="0" w:color="auto"/>
        <w:left w:val="none" w:sz="0" w:space="0" w:color="auto"/>
        <w:bottom w:val="none" w:sz="0" w:space="0" w:color="auto"/>
        <w:right w:val="none" w:sz="0" w:space="0" w:color="auto"/>
      </w:divBdr>
    </w:div>
    <w:div w:id="673799963">
      <w:bodyDiv w:val="1"/>
      <w:marLeft w:val="0"/>
      <w:marRight w:val="0"/>
      <w:marTop w:val="0"/>
      <w:marBottom w:val="0"/>
      <w:divBdr>
        <w:top w:val="none" w:sz="0" w:space="0" w:color="auto"/>
        <w:left w:val="none" w:sz="0" w:space="0" w:color="auto"/>
        <w:bottom w:val="none" w:sz="0" w:space="0" w:color="auto"/>
        <w:right w:val="none" w:sz="0" w:space="0" w:color="auto"/>
      </w:divBdr>
    </w:div>
    <w:div w:id="1372531556">
      <w:bodyDiv w:val="1"/>
      <w:marLeft w:val="0"/>
      <w:marRight w:val="0"/>
      <w:marTop w:val="0"/>
      <w:marBottom w:val="0"/>
      <w:divBdr>
        <w:top w:val="none" w:sz="0" w:space="0" w:color="auto"/>
        <w:left w:val="none" w:sz="0" w:space="0" w:color="auto"/>
        <w:bottom w:val="none" w:sz="0" w:space="0" w:color="auto"/>
        <w:right w:val="none" w:sz="0" w:space="0" w:color="auto"/>
      </w:divBdr>
    </w:div>
    <w:div w:id="1499423654">
      <w:bodyDiv w:val="1"/>
      <w:marLeft w:val="0"/>
      <w:marRight w:val="0"/>
      <w:marTop w:val="0"/>
      <w:marBottom w:val="0"/>
      <w:divBdr>
        <w:top w:val="none" w:sz="0" w:space="0" w:color="auto"/>
        <w:left w:val="none" w:sz="0" w:space="0" w:color="auto"/>
        <w:bottom w:val="none" w:sz="0" w:space="0" w:color="auto"/>
        <w:right w:val="none" w:sz="0" w:space="0" w:color="auto"/>
      </w:divBdr>
    </w:div>
    <w:div w:id="1918438414">
      <w:bodyDiv w:val="1"/>
      <w:marLeft w:val="0"/>
      <w:marRight w:val="0"/>
      <w:marTop w:val="0"/>
      <w:marBottom w:val="0"/>
      <w:divBdr>
        <w:top w:val="none" w:sz="0" w:space="0" w:color="auto"/>
        <w:left w:val="none" w:sz="0" w:space="0" w:color="auto"/>
        <w:bottom w:val="none" w:sz="0" w:space="0" w:color="auto"/>
        <w:right w:val="none" w:sz="0" w:space="0" w:color="auto"/>
      </w:divBdr>
    </w:div>
    <w:div w:id="1968008156">
      <w:bodyDiv w:val="1"/>
      <w:marLeft w:val="0"/>
      <w:marRight w:val="0"/>
      <w:marTop w:val="0"/>
      <w:marBottom w:val="0"/>
      <w:divBdr>
        <w:top w:val="none" w:sz="0" w:space="0" w:color="auto"/>
        <w:left w:val="none" w:sz="0" w:space="0" w:color="auto"/>
        <w:bottom w:val="none" w:sz="0" w:space="0" w:color="auto"/>
        <w:right w:val="none" w:sz="0" w:space="0" w:color="auto"/>
      </w:divBdr>
    </w:div>
    <w:div w:id="1986159071">
      <w:bodyDiv w:val="1"/>
      <w:marLeft w:val="0"/>
      <w:marRight w:val="0"/>
      <w:marTop w:val="0"/>
      <w:marBottom w:val="0"/>
      <w:divBdr>
        <w:top w:val="none" w:sz="0" w:space="0" w:color="auto"/>
        <w:left w:val="none" w:sz="0" w:space="0" w:color="auto"/>
        <w:bottom w:val="none" w:sz="0" w:space="0" w:color="auto"/>
        <w:right w:val="none" w:sz="0" w:space="0" w:color="auto"/>
      </w:divBdr>
    </w:div>
    <w:div w:id="2060468237">
      <w:bodyDiv w:val="1"/>
      <w:marLeft w:val="0"/>
      <w:marRight w:val="0"/>
      <w:marTop w:val="0"/>
      <w:marBottom w:val="0"/>
      <w:divBdr>
        <w:top w:val="none" w:sz="0" w:space="0" w:color="auto"/>
        <w:left w:val="none" w:sz="0" w:space="0" w:color="auto"/>
        <w:bottom w:val="none" w:sz="0" w:space="0" w:color="auto"/>
        <w:right w:val="none" w:sz="0" w:space="0" w:color="auto"/>
      </w:divBdr>
    </w:div>
    <w:div w:id="2090610500">
      <w:bodyDiv w:val="1"/>
      <w:marLeft w:val="0"/>
      <w:marRight w:val="0"/>
      <w:marTop w:val="0"/>
      <w:marBottom w:val="0"/>
      <w:divBdr>
        <w:top w:val="none" w:sz="0" w:space="0" w:color="auto"/>
        <w:left w:val="none" w:sz="0" w:space="0" w:color="auto"/>
        <w:bottom w:val="none" w:sz="0" w:space="0" w:color="auto"/>
        <w:right w:val="none" w:sz="0" w:space="0" w:color="auto"/>
      </w:divBdr>
      <w:divsChild>
        <w:div w:id="1534731246">
          <w:marLeft w:val="0"/>
          <w:marRight w:val="0"/>
          <w:marTop w:val="0"/>
          <w:marBottom w:val="0"/>
          <w:divBdr>
            <w:top w:val="none" w:sz="0" w:space="0" w:color="auto"/>
            <w:left w:val="none" w:sz="0" w:space="0" w:color="auto"/>
            <w:bottom w:val="none" w:sz="0" w:space="0" w:color="auto"/>
            <w:right w:val="none" w:sz="0" w:space="0" w:color="auto"/>
          </w:divBdr>
          <w:divsChild>
            <w:div w:id="708191540">
              <w:marLeft w:val="0"/>
              <w:marRight w:val="0"/>
              <w:marTop w:val="0"/>
              <w:marBottom w:val="0"/>
              <w:divBdr>
                <w:top w:val="none" w:sz="0" w:space="0" w:color="auto"/>
                <w:left w:val="none" w:sz="0" w:space="0" w:color="auto"/>
                <w:bottom w:val="none" w:sz="0" w:space="0" w:color="auto"/>
                <w:right w:val="none" w:sz="0" w:space="0" w:color="auto"/>
              </w:divBdr>
              <w:divsChild>
                <w:div w:id="1401947968">
                  <w:marLeft w:val="0"/>
                  <w:marRight w:val="0"/>
                  <w:marTop w:val="0"/>
                  <w:marBottom w:val="0"/>
                  <w:divBdr>
                    <w:top w:val="none" w:sz="0" w:space="0" w:color="auto"/>
                    <w:left w:val="none" w:sz="0" w:space="0" w:color="auto"/>
                    <w:bottom w:val="none" w:sz="0" w:space="0" w:color="auto"/>
                    <w:right w:val="none" w:sz="0" w:space="0" w:color="auto"/>
                  </w:divBdr>
                  <w:divsChild>
                    <w:div w:id="1798063928">
                      <w:marLeft w:val="0"/>
                      <w:marRight w:val="0"/>
                      <w:marTop w:val="0"/>
                      <w:marBottom w:val="0"/>
                      <w:divBdr>
                        <w:top w:val="none" w:sz="0" w:space="0" w:color="auto"/>
                        <w:left w:val="none" w:sz="0" w:space="0" w:color="auto"/>
                        <w:bottom w:val="none" w:sz="0" w:space="0" w:color="auto"/>
                        <w:right w:val="none" w:sz="0" w:space="0" w:color="auto"/>
                      </w:divBdr>
                      <w:divsChild>
                        <w:div w:id="19507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85C3-AD28-4FDA-982C-51F68821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2884</Words>
  <Characters>1645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2020-06-17T07:23:00Z</dcterms:created>
  <dc:creator>Vaidotas Kalinauskas</dc:creator>
  <cp:lastModifiedBy>Artūras Remeikis</cp:lastModifiedBy>
  <cp:lastPrinted>2020-01-28T12:55:00Z</cp:lastPrinted>
  <dcterms:modified xsi:type="dcterms:W3CDTF">2020-06-17T07:23:00Z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