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A3" w:rsidRPr="003059E6" w:rsidRDefault="000362A3" w:rsidP="000362A3">
      <w:pPr>
        <w:pStyle w:val="HTMLPreformatted"/>
        <w:tabs>
          <w:tab w:val="clear" w:pos="9160"/>
          <w:tab w:val="left" w:pos="9639"/>
        </w:tabs>
        <w:jc w:val="center"/>
        <w:rPr>
          <w:rFonts w:ascii="Times New Roman" w:hAnsi="Times New Roman" w:cs="Times New Roman"/>
          <w:b/>
          <w:sz w:val="24"/>
          <w:szCs w:val="24"/>
        </w:rPr>
      </w:pPr>
      <w:r w:rsidRPr="003059E6">
        <w:rPr>
          <w:rFonts w:ascii="Times New Roman" w:hAnsi="Times New Roman" w:cs="Times New Roman"/>
          <w:b/>
          <w:sz w:val="24"/>
          <w:szCs w:val="24"/>
        </w:rPr>
        <w:t>LIETUVOS RESPUBLIKOS</w:t>
      </w:r>
    </w:p>
    <w:p w:rsidR="000362A3" w:rsidRPr="003059E6" w:rsidRDefault="000362A3" w:rsidP="000362A3">
      <w:pPr>
        <w:pStyle w:val="HTMLPreformatted"/>
        <w:tabs>
          <w:tab w:val="clear" w:pos="9160"/>
          <w:tab w:val="left" w:pos="9639"/>
        </w:tabs>
        <w:jc w:val="center"/>
        <w:rPr>
          <w:rFonts w:ascii="Times New Roman" w:hAnsi="Times New Roman" w:cs="Times New Roman"/>
          <w:b/>
          <w:sz w:val="24"/>
          <w:szCs w:val="24"/>
        </w:rPr>
      </w:pPr>
      <w:r w:rsidRPr="003059E6">
        <w:rPr>
          <w:rFonts w:ascii="Times New Roman" w:hAnsi="Times New Roman" w:cs="Times New Roman"/>
          <w:b/>
          <w:sz w:val="24"/>
          <w:szCs w:val="24"/>
        </w:rPr>
        <w:t>VALSTYBĖS POLITIKŲ, TEISĖJŲ, VALSTYBĖS</w:t>
      </w:r>
    </w:p>
    <w:p w:rsidR="000362A3" w:rsidRPr="003059E6" w:rsidRDefault="000362A3" w:rsidP="000362A3">
      <w:pPr>
        <w:pStyle w:val="HTMLPreformatted"/>
        <w:tabs>
          <w:tab w:val="clear" w:pos="9160"/>
          <w:tab w:val="left" w:pos="9639"/>
        </w:tabs>
        <w:jc w:val="center"/>
        <w:rPr>
          <w:rFonts w:ascii="Times New Roman" w:hAnsi="Times New Roman" w:cs="Times New Roman"/>
          <w:b/>
          <w:sz w:val="24"/>
          <w:szCs w:val="24"/>
        </w:rPr>
      </w:pPr>
      <w:r w:rsidRPr="003059E6">
        <w:rPr>
          <w:rFonts w:ascii="Times New Roman" w:hAnsi="Times New Roman" w:cs="Times New Roman"/>
          <w:b/>
          <w:sz w:val="24"/>
          <w:szCs w:val="24"/>
        </w:rPr>
        <w:t>PAREIGŪNŲ,</w:t>
      </w:r>
      <w:r w:rsidR="00C8486B" w:rsidRPr="003059E6">
        <w:rPr>
          <w:rFonts w:ascii="Times New Roman" w:hAnsi="Times New Roman" w:cs="Times New Roman"/>
          <w:b/>
          <w:sz w:val="24"/>
          <w:szCs w:val="24"/>
        </w:rPr>
        <w:t xml:space="preserve"> </w:t>
      </w:r>
      <w:r w:rsidRPr="003059E6">
        <w:rPr>
          <w:rFonts w:ascii="Times New Roman" w:hAnsi="Times New Roman" w:cs="Times New Roman"/>
          <w:b/>
          <w:sz w:val="24"/>
          <w:szCs w:val="24"/>
        </w:rPr>
        <w:t xml:space="preserve">VALSTYBĖS TARNAUTOJŲ </w:t>
      </w:r>
      <w:r w:rsidR="00E2098D" w:rsidRPr="003059E6">
        <w:rPr>
          <w:rFonts w:ascii="Times New Roman" w:hAnsi="Times New Roman" w:cs="Times New Roman"/>
          <w:b/>
          <w:sz w:val="24"/>
          <w:szCs w:val="24"/>
        </w:rPr>
        <w:t>BEI</w:t>
      </w:r>
      <w:r w:rsidRPr="003059E6">
        <w:rPr>
          <w:rFonts w:ascii="Times New Roman" w:hAnsi="Times New Roman" w:cs="Times New Roman"/>
          <w:b/>
          <w:sz w:val="24"/>
          <w:szCs w:val="24"/>
        </w:rPr>
        <w:t xml:space="preserve"> VALSTYBĖS IR SAVIVALDYBIŲ BIUDŽETINIŲ ĮSTAIGŲ DARBUOTOJŲ PAREIGINĖS ALGOS (ATLYGINIMO) BAZINIO DYDŽIO,</w:t>
      </w:r>
      <w:r w:rsidR="0066042C" w:rsidRPr="003059E6">
        <w:rPr>
          <w:rFonts w:ascii="Times New Roman" w:hAnsi="Times New Roman" w:cs="Times New Roman"/>
          <w:b/>
          <w:sz w:val="24"/>
          <w:szCs w:val="24"/>
        </w:rPr>
        <w:t xml:space="preserve"> </w:t>
      </w:r>
      <w:r w:rsidRPr="003059E6">
        <w:rPr>
          <w:rFonts w:ascii="Times New Roman" w:hAnsi="Times New Roman" w:cs="Times New Roman"/>
          <w:b/>
          <w:sz w:val="24"/>
          <w:szCs w:val="24"/>
        </w:rPr>
        <w:t>TAIKOMO 20</w:t>
      </w:r>
      <w:r w:rsidR="00A4367C" w:rsidRPr="003059E6">
        <w:rPr>
          <w:rFonts w:ascii="Times New Roman" w:hAnsi="Times New Roman" w:cs="Times New Roman"/>
          <w:b/>
          <w:sz w:val="24"/>
          <w:szCs w:val="24"/>
        </w:rPr>
        <w:t>20</w:t>
      </w:r>
      <w:r w:rsidRPr="003059E6">
        <w:rPr>
          <w:rFonts w:ascii="Times New Roman" w:hAnsi="Times New Roman" w:cs="Times New Roman"/>
          <w:b/>
          <w:sz w:val="24"/>
          <w:szCs w:val="24"/>
        </w:rPr>
        <w:t xml:space="preserve"> METAIS,</w:t>
      </w:r>
    </w:p>
    <w:p w:rsidR="000362A3" w:rsidRPr="003059E6" w:rsidRDefault="000362A3" w:rsidP="000362A3">
      <w:pPr>
        <w:pStyle w:val="HTMLPreformatted"/>
        <w:tabs>
          <w:tab w:val="clear" w:pos="9160"/>
          <w:tab w:val="left" w:pos="9639"/>
        </w:tabs>
        <w:jc w:val="center"/>
        <w:rPr>
          <w:rFonts w:ascii="Times New Roman" w:hAnsi="Times New Roman" w:cs="Times New Roman"/>
          <w:b/>
          <w:sz w:val="24"/>
          <w:szCs w:val="24"/>
        </w:rPr>
      </w:pPr>
      <w:r w:rsidRPr="003059E6">
        <w:rPr>
          <w:rFonts w:ascii="Times New Roman" w:hAnsi="Times New Roman" w:cs="Times New Roman"/>
          <w:b/>
          <w:sz w:val="24"/>
          <w:szCs w:val="24"/>
        </w:rPr>
        <w:t>ĮSTATYMO PROJEKTO</w:t>
      </w:r>
    </w:p>
    <w:p w:rsidR="00A10BFD" w:rsidRPr="003059E6" w:rsidRDefault="00A10BFD" w:rsidP="00E321B3">
      <w:pPr>
        <w:jc w:val="center"/>
        <w:rPr>
          <w:b/>
          <w:bCs/>
          <w:sz w:val="24"/>
          <w:szCs w:val="24"/>
          <w:lang w:val="lt-LT"/>
        </w:rPr>
      </w:pPr>
      <w:r w:rsidRPr="003059E6">
        <w:rPr>
          <w:b/>
          <w:bCs/>
          <w:sz w:val="24"/>
          <w:szCs w:val="24"/>
          <w:lang w:val="lt-LT"/>
        </w:rPr>
        <w:t>AIŠKINAMASIS RAŠTAS</w:t>
      </w:r>
    </w:p>
    <w:p w:rsidR="00A10BFD" w:rsidRPr="003059E6" w:rsidRDefault="00A10BFD" w:rsidP="00A24E93">
      <w:pPr>
        <w:ind w:firstLine="709"/>
        <w:jc w:val="center"/>
        <w:rPr>
          <w:b/>
          <w:bCs/>
          <w:sz w:val="24"/>
          <w:szCs w:val="24"/>
          <w:lang w:val="lt-LT"/>
        </w:rPr>
      </w:pPr>
    </w:p>
    <w:p w:rsidR="00AA1D3F" w:rsidRPr="003059E6" w:rsidRDefault="008A5117" w:rsidP="002774E1">
      <w:pPr>
        <w:ind w:firstLine="851"/>
        <w:jc w:val="both"/>
        <w:rPr>
          <w:sz w:val="24"/>
          <w:szCs w:val="24"/>
          <w:lang w:val="lt-LT"/>
        </w:rPr>
      </w:pPr>
      <w:r w:rsidRPr="003059E6">
        <w:rPr>
          <w:b/>
          <w:bCs/>
          <w:sz w:val="24"/>
          <w:szCs w:val="24"/>
          <w:lang w:val="lt-LT"/>
        </w:rPr>
        <w:t>1. Įstatymo p</w:t>
      </w:r>
      <w:r w:rsidR="00970C52" w:rsidRPr="003059E6">
        <w:rPr>
          <w:b/>
          <w:bCs/>
          <w:sz w:val="24"/>
          <w:szCs w:val="24"/>
          <w:lang w:val="lt-LT"/>
        </w:rPr>
        <w:t xml:space="preserve">rojekto rengimą paskatinusios priežastys, </w:t>
      </w:r>
      <w:r w:rsidRPr="003059E6">
        <w:rPr>
          <w:b/>
          <w:bCs/>
          <w:sz w:val="24"/>
          <w:szCs w:val="24"/>
          <w:lang w:val="lt-LT"/>
        </w:rPr>
        <w:t>parengto projekto tikslai ir uždaviniai</w:t>
      </w:r>
    </w:p>
    <w:p w:rsidR="00E15F40" w:rsidRPr="003059E6" w:rsidRDefault="002D1BD3" w:rsidP="002774E1">
      <w:pPr>
        <w:ind w:firstLine="851"/>
        <w:jc w:val="both"/>
        <w:rPr>
          <w:sz w:val="24"/>
          <w:szCs w:val="24"/>
          <w:lang w:val="lt-LT"/>
        </w:rPr>
      </w:pPr>
      <w:r w:rsidRPr="003059E6">
        <w:rPr>
          <w:sz w:val="24"/>
          <w:szCs w:val="24"/>
          <w:lang w:val="lt-LT"/>
        </w:rPr>
        <w:t xml:space="preserve">Lietuvos Respublikos valstybės politikų, teisėjų, valstybės pareigūnų, valstybės tarnautojų </w:t>
      </w:r>
      <w:r w:rsidR="00E2098D" w:rsidRPr="003059E6">
        <w:rPr>
          <w:sz w:val="24"/>
          <w:szCs w:val="24"/>
          <w:lang w:val="lt-LT"/>
        </w:rPr>
        <w:t>bei</w:t>
      </w:r>
      <w:r w:rsidRPr="003059E6">
        <w:rPr>
          <w:sz w:val="24"/>
          <w:szCs w:val="24"/>
          <w:lang w:val="lt-LT"/>
        </w:rPr>
        <w:t xml:space="preserve"> valstybės ir savivaldybių biudžetinių įstaigų darbuotojų pareiginės algos (atlyginimo) bazinio dydžio, taikomo 20</w:t>
      </w:r>
      <w:r w:rsidR="00A4367C" w:rsidRPr="003059E6">
        <w:rPr>
          <w:sz w:val="24"/>
          <w:szCs w:val="24"/>
          <w:lang w:val="lt-LT"/>
        </w:rPr>
        <w:t>20</w:t>
      </w:r>
      <w:r w:rsidRPr="003059E6">
        <w:rPr>
          <w:sz w:val="24"/>
          <w:szCs w:val="24"/>
          <w:lang w:val="lt-LT"/>
        </w:rPr>
        <w:t xml:space="preserve"> metais, įstatymo</w:t>
      </w:r>
      <w:r w:rsidR="001246A8" w:rsidRPr="003059E6">
        <w:rPr>
          <w:sz w:val="24"/>
          <w:szCs w:val="24"/>
          <w:lang w:val="lt-LT"/>
        </w:rPr>
        <w:t xml:space="preserve"> </w:t>
      </w:r>
      <w:r w:rsidR="00BF528B" w:rsidRPr="003059E6">
        <w:rPr>
          <w:sz w:val="24"/>
          <w:szCs w:val="24"/>
          <w:lang w:val="lt-LT"/>
        </w:rPr>
        <w:t>projektas (toliau – į</w:t>
      </w:r>
      <w:r w:rsidR="00CE3FED" w:rsidRPr="003059E6">
        <w:rPr>
          <w:sz w:val="24"/>
          <w:szCs w:val="24"/>
          <w:lang w:val="lt-LT"/>
        </w:rPr>
        <w:t>statymo projektas</w:t>
      </w:r>
      <w:r w:rsidR="0036656B" w:rsidRPr="003059E6">
        <w:rPr>
          <w:sz w:val="24"/>
          <w:szCs w:val="24"/>
          <w:lang w:val="lt-LT"/>
        </w:rPr>
        <w:t xml:space="preserve">) </w:t>
      </w:r>
      <w:r w:rsidR="00CE3FED" w:rsidRPr="003059E6">
        <w:rPr>
          <w:sz w:val="24"/>
          <w:szCs w:val="24"/>
          <w:lang w:val="lt-LT"/>
        </w:rPr>
        <w:t>parengtas</w:t>
      </w:r>
      <w:r w:rsidR="0036656B" w:rsidRPr="003059E6">
        <w:rPr>
          <w:sz w:val="24"/>
          <w:szCs w:val="24"/>
          <w:lang w:val="lt-LT"/>
        </w:rPr>
        <w:t xml:space="preserve"> </w:t>
      </w:r>
      <w:r w:rsidR="00193249" w:rsidRPr="003059E6">
        <w:rPr>
          <w:sz w:val="24"/>
          <w:szCs w:val="24"/>
          <w:lang w:val="lt-LT"/>
        </w:rPr>
        <w:t>įgyvendinant Lietuvos Respublikos valstybės tarnybos įstatymo</w:t>
      </w:r>
      <w:r w:rsidR="00A70F6A" w:rsidRPr="003059E6">
        <w:rPr>
          <w:sz w:val="24"/>
          <w:szCs w:val="24"/>
          <w:lang w:val="lt-LT"/>
        </w:rPr>
        <w:t xml:space="preserve"> 29</w:t>
      </w:r>
      <w:r w:rsidR="00193249" w:rsidRPr="003059E6">
        <w:rPr>
          <w:sz w:val="24"/>
          <w:szCs w:val="24"/>
          <w:lang w:val="lt-LT"/>
        </w:rPr>
        <w:t xml:space="preserve"> straipsnio</w:t>
      </w:r>
      <w:r w:rsidR="00AA3A21" w:rsidRPr="003059E6">
        <w:rPr>
          <w:color w:val="000000"/>
          <w:sz w:val="24"/>
          <w:szCs w:val="24"/>
          <w:lang w:val="lt-LT"/>
        </w:rPr>
        <w:t xml:space="preserve"> </w:t>
      </w:r>
      <w:r w:rsidR="00A70F6A" w:rsidRPr="003059E6">
        <w:rPr>
          <w:color w:val="000000"/>
          <w:sz w:val="24"/>
          <w:szCs w:val="24"/>
          <w:lang w:val="lt-LT"/>
        </w:rPr>
        <w:t xml:space="preserve">2 </w:t>
      </w:r>
      <w:r w:rsidR="00AA3A21" w:rsidRPr="003059E6">
        <w:rPr>
          <w:color w:val="000000"/>
          <w:sz w:val="24"/>
          <w:szCs w:val="24"/>
          <w:lang w:val="lt-LT"/>
        </w:rPr>
        <w:t>dal</w:t>
      </w:r>
      <w:r w:rsidR="00EE6CC4" w:rsidRPr="003059E6">
        <w:rPr>
          <w:color w:val="000000"/>
          <w:sz w:val="24"/>
          <w:szCs w:val="24"/>
          <w:lang w:val="lt-LT"/>
        </w:rPr>
        <w:t>ies</w:t>
      </w:r>
      <w:r w:rsidR="00193249" w:rsidRPr="003059E6">
        <w:rPr>
          <w:sz w:val="24"/>
          <w:szCs w:val="24"/>
          <w:lang w:val="lt-LT"/>
        </w:rPr>
        <w:t>, Lietuvos Respublikos valstybės politikų ir valstybės pareigūnų darbo apmokėjimo įstatymo 4 straipsnio</w:t>
      </w:r>
      <w:r w:rsidR="007D2614" w:rsidRPr="003059E6">
        <w:rPr>
          <w:sz w:val="24"/>
          <w:szCs w:val="24"/>
          <w:lang w:val="lt-LT"/>
        </w:rPr>
        <w:t xml:space="preserve"> 1</w:t>
      </w:r>
      <w:r w:rsidR="00FD6589" w:rsidRPr="003059E6">
        <w:rPr>
          <w:sz w:val="24"/>
          <w:szCs w:val="24"/>
          <w:lang w:val="lt-LT"/>
        </w:rPr>
        <w:t> </w:t>
      </w:r>
      <w:r w:rsidR="00607E23" w:rsidRPr="003059E6">
        <w:rPr>
          <w:sz w:val="24"/>
          <w:szCs w:val="24"/>
          <w:lang w:val="lt-LT"/>
        </w:rPr>
        <w:t>dalies</w:t>
      </w:r>
      <w:r w:rsidR="005C0191" w:rsidRPr="003059E6">
        <w:rPr>
          <w:sz w:val="24"/>
          <w:szCs w:val="24"/>
          <w:lang w:val="lt-LT"/>
        </w:rPr>
        <w:t>,</w:t>
      </w:r>
      <w:r w:rsidR="00607E23" w:rsidRPr="003059E6">
        <w:rPr>
          <w:sz w:val="24"/>
          <w:szCs w:val="24"/>
          <w:lang w:val="lt-LT"/>
        </w:rPr>
        <w:t xml:space="preserve"> </w:t>
      </w:r>
      <w:r w:rsidR="00193249" w:rsidRPr="003059E6">
        <w:rPr>
          <w:sz w:val="24"/>
          <w:szCs w:val="24"/>
          <w:lang w:val="lt-LT"/>
        </w:rPr>
        <w:t>Lietuvos Respublikos teisėjų atlyginimų įstatymo 3 straipsnio</w:t>
      </w:r>
      <w:r w:rsidR="00607E23" w:rsidRPr="003059E6">
        <w:rPr>
          <w:sz w:val="24"/>
          <w:szCs w:val="24"/>
          <w:lang w:val="lt-LT"/>
        </w:rPr>
        <w:t xml:space="preserve">, </w:t>
      </w:r>
      <w:r w:rsidRPr="003059E6">
        <w:rPr>
          <w:sz w:val="24"/>
          <w:szCs w:val="24"/>
          <w:lang w:val="lt-LT"/>
        </w:rPr>
        <w:t xml:space="preserve">Lietuvos Respublikos valstybės ir savivaldybių įstaigų darbuotojų </w:t>
      </w:r>
      <w:r w:rsidR="00DD5CB2" w:rsidRPr="003059E6">
        <w:rPr>
          <w:sz w:val="24"/>
          <w:szCs w:val="24"/>
          <w:lang w:val="lt-LT"/>
        </w:rPr>
        <w:t xml:space="preserve">ir komisijų narių </w:t>
      </w:r>
      <w:r w:rsidRPr="003059E6">
        <w:rPr>
          <w:sz w:val="24"/>
          <w:szCs w:val="24"/>
          <w:lang w:val="lt-LT"/>
        </w:rPr>
        <w:t xml:space="preserve">darbo apmokėjimo </w:t>
      </w:r>
      <w:r w:rsidR="00605B64" w:rsidRPr="003059E6">
        <w:rPr>
          <w:sz w:val="24"/>
          <w:szCs w:val="24"/>
          <w:lang w:val="lt-LT"/>
        </w:rPr>
        <w:t>įstatymo 6</w:t>
      </w:r>
      <w:r w:rsidR="003059E6">
        <w:rPr>
          <w:sz w:val="24"/>
          <w:szCs w:val="24"/>
          <w:lang w:val="lt-LT"/>
        </w:rPr>
        <w:t> </w:t>
      </w:r>
      <w:r w:rsidR="00605B64" w:rsidRPr="003059E6">
        <w:rPr>
          <w:sz w:val="24"/>
          <w:szCs w:val="24"/>
          <w:lang w:val="lt-LT"/>
        </w:rPr>
        <w:t xml:space="preserve">straipsnio </w:t>
      </w:r>
      <w:r w:rsidR="006239EC" w:rsidRPr="003059E6">
        <w:rPr>
          <w:sz w:val="24"/>
          <w:szCs w:val="24"/>
          <w:lang w:val="lt-LT"/>
        </w:rPr>
        <w:t xml:space="preserve">nuostatas, </w:t>
      </w:r>
      <w:r w:rsidR="00E2098D" w:rsidRPr="003059E6">
        <w:rPr>
          <w:sz w:val="24"/>
          <w:szCs w:val="24"/>
          <w:lang w:val="lt-LT"/>
        </w:rPr>
        <w:t xml:space="preserve">pagal kurias, </w:t>
      </w:r>
      <w:r w:rsidR="004F761F" w:rsidRPr="003059E6">
        <w:rPr>
          <w:sz w:val="24"/>
          <w:szCs w:val="24"/>
          <w:lang w:val="lt-LT"/>
        </w:rPr>
        <w:t>atsižvelg</w:t>
      </w:r>
      <w:r w:rsidR="003059E6">
        <w:rPr>
          <w:sz w:val="24"/>
          <w:szCs w:val="24"/>
          <w:lang w:val="lt-LT"/>
        </w:rPr>
        <w:t>damas</w:t>
      </w:r>
      <w:r w:rsidR="004F761F" w:rsidRPr="003059E6">
        <w:rPr>
          <w:sz w:val="24"/>
          <w:szCs w:val="24"/>
          <w:lang w:val="lt-LT"/>
        </w:rPr>
        <w:t xml:space="preserve"> į praėjusių metų vidutinę metinę infliaciją (skaičiuoja</w:t>
      </w:r>
      <w:r w:rsidR="003059E6">
        <w:rPr>
          <w:sz w:val="24"/>
          <w:szCs w:val="24"/>
          <w:lang w:val="lt-LT"/>
        </w:rPr>
        <w:t>mas</w:t>
      </w:r>
      <w:r w:rsidR="004F761F" w:rsidRPr="003059E6">
        <w:rPr>
          <w:sz w:val="24"/>
          <w:szCs w:val="24"/>
          <w:lang w:val="lt-LT"/>
        </w:rPr>
        <w:t xml:space="preserve"> nacionalin</w:t>
      </w:r>
      <w:r w:rsidR="003059E6">
        <w:rPr>
          <w:sz w:val="24"/>
          <w:szCs w:val="24"/>
          <w:lang w:val="lt-LT"/>
        </w:rPr>
        <w:t>is</w:t>
      </w:r>
      <w:r w:rsidR="004F761F" w:rsidRPr="003059E6">
        <w:rPr>
          <w:sz w:val="24"/>
          <w:szCs w:val="24"/>
          <w:lang w:val="lt-LT"/>
        </w:rPr>
        <w:t xml:space="preserve"> vartotojų kainų indeks</w:t>
      </w:r>
      <w:r w:rsidR="003059E6">
        <w:rPr>
          <w:sz w:val="24"/>
          <w:szCs w:val="24"/>
          <w:lang w:val="lt-LT"/>
        </w:rPr>
        <w:t>as</w:t>
      </w:r>
      <w:r w:rsidR="004F761F" w:rsidRPr="003059E6">
        <w:rPr>
          <w:sz w:val="24"/>
          <w:szCs w:val="24"/>
          <w:lang w:val="lt-LT"/>
        </w:rPr>
        <w:t xml:space="preserve">) ir kitų vidutinio darbo užmokesčio viešajame sektoriuje dydžiui bei kitimui poveikį turinčių veiksnių įtaką, </w:t>
      </w:r>
      <w:r w:rsidR="00E15F40" w:rsidRPr="003059E6">
        <w:rPr>
          <w:sz w:val="24"/>
          <w:szCs w:val="24"/>
          <w:lang w:val="lt-LT"/>
        </w:rPr>
        <w:t xml:space="preserve">sulygtą nacionalinėje kolektyvinėje sutartyje pareiginės algos bazinį dydį tvirtina </w:t>
      </w:r>
      <w:r w:rsidR="005C5F90" w:rsidRPr="003059E6">
        <w:rPr>
          <w:sz w:val="24"/>
          <w:szCs w:val="24"/>
          <w:lang w:val="lt-LT"/>
        </w:rPr>
        <w:t xml:space="preserve">Lietuvos Respublikos </w:t>
      </w:r>
      <w:r w:rsidR="00E15F40" w:rsidRPr="003059E6">
        <w:rPr>
          <w:sz w:val="24"/>
          <w:szCs w:val="24"/>
          <w:lang w:val="lt-LT"/>
        </w:rPr>
        <w:t xml:space="preserve">Seimas iki </w:t>
      </w:r>
      <w:r w:rsidR="005C5F90" w:rsidRPr="003059E6">
        <w:rPr>
          <w:sz w:val="24"/>
          <w:szCs w:val="24"/>
          <w:lang w:val="lt-LT"/>
        </w:rPr>
        <w:t xml:space="preserve">Lietuvos Respublikos </w:t>
      </w:r>
      <w:r w:rsidR="00E15F40" w:rsidRPr="003059E6">
        <w:rPr>
          <w:sz w:val="24"/>
          <w:szCs w:val="24"/>
          <w:lang w:val="lt-LT"/>
        </w:rPr>
        <w:t>Seimo pavasario sesijos pabaigos</w:t>
      </w:r>
      <w:r w:rsidR="003D2B33">
        <w:rPr>
          <w:sz w:val="24"/>
          <w:szCs w:val="24"/>
          <w:lang w:val="lt-LT"/>
        </w:rPr>
        <w:t>, taip pat</w:t>
      </w:r>
      <w:r w:rsidR="005C5F90" w:rsidRPr="003059E6">
        <w:rPr>
          <w:sz w:val="24"/>
          <w:szCs w:val="24"/>
          <w:lang w:val="lt-LT"/>
        </w:rPr>
        <w:t xml:space="preserve"> atsižvelgiant į </w:t>
      </w:r>
      <w:r w:rsidR="00FF2C2D" w:rsidRPr="003059E6">
        <w:rPr>
          <w:sz w:val="24"/>
          <w:szCs w:val="24"/>
          <w:lang w:val="lt-LT"/>
        </w:rPr>
        <w:t xml:space="preserve">2019 m. liepos 10 d. </w:t>
      </w:r>
      <w:r w:rsidR="005C5F90" w:rsidRPr="003059E6">
        <w:rPr>
          <w:sz w:val="24"/>
          <w:szCs w:val="24"/>
          <w:lang w:val="lt-LT"/>
        </w:rPr>
        <w:t xml:space="preserve">pasirašytą </w:t>
      </w:r>
      <w:r w:rsidR="00FF2C2D" w:rsidRPr="003059E6">
        <w:rPr>
          <w:sz w:val="24"/>
          <w:szCs w:val="24"/>
          <w:lang w:val="lt-LT"/>
        </w:rPr>
        <w:t xml:space="preserve">2020 m. </w:t>
      </w:r>
      <w:r w:rsidR="005C5F90" w:rsidRPr="003059E6">
        <w:rPr>
          <w:sz w:val="24"/>
          <w:szCs w:val="24"/>
          <w:lang w:val="lt-LT"/>
        </w:rPr>
        <w:t>nacionalinę kolektyvinę sutartį</w:t>
      </w:r>
      <w:r w:rsidR="00FF2C2D" w:rsidRPr="003059E6">
        <w:rPr>
          <w:sz w:val="24"/>
          <w:szCs w:val="24"/>
          <w:lang w:val="lt-LT"/>
        </w:rPr>
        <w:t>,</w:t>
      </w:r>
      <w:r w:rsidR="005F6451" w:rsidRPr="003059E6">
        <w:rPr>
          <w:sz w:val="24"/>
          <w:szCs w:val="24"/>
          <w:lang w:val="lt-LT"/>
        </w:rPr>
        <w:t xml:space="preserve"> </w:t>
      </w:r>
      <w:r w:rsidR="00FF2C2D" w:rsidRPr="003059E6">
        <w:rPr>
          <w:sz w:val="24"/>
          <w:szCs w:val="24"/>
          <w:lang w:val="lt-LT"/>
        </w:rPr>
        <w:t xml:space="preserve">kurioje </w:t>
      </w:r>
      <w:r w:rsidR="005C5F90" w:rsidRPr="003059E6">
        <w:rPr>
          <w:sz w:val="24"/>
          <w:szCs w:val="24"/>
          <w:lang w:val="lt-LT"/>
        </w:rPr>
        <w:t xml:space="preserve">nustatytas </w:t>
      </w:r>
      <w:r w:rsidR="00FF2C2D" w:rsidRPr="003059E6">
        <w:rPr>
          <w:sz w:val="24"/>
          <w:szCs w:val="24"/>
          <w:lang w:val="lt-LT"/>
        </w:rPr>
        <w:t>pareiginės algos bazinis dydis 2020 metais – 176 (šimtas septyniasdešimt šeši) eurai.</w:t>
      </w:r>
    </w:p>
    <w:p w:rsidR="002E45AA" w:rsidRPr="003059E6" w:rsidRDefault="00287EC3" w:rsidP="002774E1">
      <w:pPr>
        <w:ind w:firstLine="851"/>
        <w:jc w:val="both"/>
        <w:rPr>
          <w:sz w:val="24"/>
          <w:szCs w:val="24"/>
          <w:lang w:val="lt-LT"/>
        </w:rPr>
      </w:pPr>
      <w:r w:rsidRPr="003059E6">
        <w:rPr>
          <w:bCs/>
          <w:sz w:val="24"/>
          <w:szCs w:val="24"/>
          <w:lang w:val="lt-LT"/>
        </w:rPr>
        <w:t>Įstatymo</w:t>
      </w:r>
      <w:r w:rsidR="0036656B" w:rsidRPr="003059E6">
        <w:rPr>
          <w:bCs/>
          <w:sz w:val="24"/>
          <w:szCs w:val="24"/>
          <w:lang w:val="lt-LT"/>
        </w:rPr>
        <w:t xml:space="preserve"> </w:t>
      </w:r>
      <w:r w:rsidR="0036656B" w:rsidRPr="003059E6">
        <w:rPr>
          <w:sz w:val="24"/>
          <w:szCs w:val="24"/>
          <w:lang w:val="lt-LT"/>
        </w:rPr>
        <w:t>p</w:t>
      </w:r>
      <w:r w:rsidRPr="003059E6">
        <w:rPr>
          <w:sz w:val="24"/>
          <w:szCs w:val="24"/>
          <w:lang w:val="lt-LT"/>
        </w:rPr>
        <w:t>rojekto</w:t>
      </w:r>
      <w:r w:rsidR="00A10BFD" w:rsidRPr="003059E6">
        <w:rPr>
          <w:sz w:val="24"/>
          <w:szCs w:val="24"/>
          <w:lang w:val="lt-LT"/>
        </w:rPr>
        <w:t xml:space="preserve"> tikslas</w:t>
      </w:r>
      <w:r w:rsidR="00BA0309" w:rsidRPr="003059E6">
        <w:rPr>
          <w:sz w:val="24"/>
          <w:szCs w:val="24"/>
          <w:lang w:val="lt-LT"/>
        </w:rPr>
        <w:t xml:space="preserve"> </w:t>
      </w:r>
      <w:r w:rsidR="00A10BFD" w:rsidRPr="003059E6">
        <w:rPr>
          <w:sz w:val="24"/>
          <w:szCs w:val="24"/>
          <w:lang w:val="lt-LT"/>
        </w:rPr>
        <w:t>–</w:t>
      </w:r>
      <w:r w:rsidRPr="003059E6">
        <w:rPr>
          <w:sz w:val="24"/>
          <w:szCs w:val="24"/>
          <w:lang w:val="lt-LT"/>
        </w:rPr>
        <w:t xml:space="preserve"> </w:t>
      </w:r>
      <w:r w:rsidR="007D2614" w:rsidRPr="003059E6">
        <w:rPr>
          <w:sz w:val="24"/>
          <w:szCs w:val="24"/>
          <w:lang w:val="lt-LT"/>
        </w:rPr>
        <w:t xml:space="preserve">patvirtinti </w:t>
      </w:r>
      <w:r w:rsidR="00DD5CB2" w:rsidRPr="003059E6">
        <w:rPr>
          <w:sz w:val="24"/>
          <w:szCs w:val="24"/>
          <w:lang w:val="lt-LT"/>
        </w:rPr>
        <w:t xml:space="preserve">2020 </w:t>
      </w:r>
      <w:r w:rsidR="005A5678" w:rsidRPr="003059E6">
        <w:rPr>
          <w:sz w:val="24"/>
          <w:szCs w:val="24"/>
          <w:lang w:val="lt-LT"/>
        </w:rPr>
        <w:t>m</w:t>
      </w:r>
      <w:r w:rsidR="00C35D58" w:rsidRPr="003059E6">
        <w:rPr>
          <w:sz w:val="24"/>
          <w:szCs w:val="24"/>
          <w:lang w:val="lt-LT"/>
        </w:rPr>
        <w:t>et</w:t>
      </w:r>
      <w:r w:rsidR="003B6823">
        <w:rPr>
          <w:sz w:val="24"/>
          <w:szCs w:val="24"/>
          <w:lang w:val="lt-LT"/>
        </w:rPr>
        <w:t>ams</w:t>
      </w:r>
      <w:r w:rsidR="005A5678" w:rsidRPr="003059E6">
        <w:rPr>
          <w:sz w:val="24"/>
          <w:szCs w:val="24"/>
          <w:lang w:val="lt-LT"/>
        </w:rPr>
        <w:t xml:space="preserve"> </w:t>
      </w:r>
      <w:r w:rsidR="003B6823" w:rsidRPr="003059E6">
        <w:rPr>
          <w:sz w:val="24"/>
          <w:szCs w:val="24"/>
          <w:lang w:val="lt-LT"/>
        </w:rPr>
        <w:t>176 (ši</w:t>
      </w:r>
      <w:r w:rsidR="003B6823">
        <w:rPr>
          <w:sz w:val="24"/>
          <w:szCs w:val="24"/>
          <w:lang w:val="lt-LT"/>
        </w:rPr>
        <w:t>mto septyniasdešimt šešių) eurų</w:t>
      </w:r>
      <w:r w:rsidR="003B6823" w:rsidRPr="003059E6">
        <w:rPr>
          <w:sz w:val="24"/>
          <w:szCs w:val="24"/>
          <w:lang w:val="lt-LT"/>
        </w:rPr>
        <w:t xml:space="preserve"> </w:t>
      </w:r>
      <w:r w:rsidR="000B7071" w:rsidRPr="003059E6">
        <w:rPr>
          <w:sz w:val="24"/>
          <w:szCs w:val="24"/>
          <w:lang w:val="lt-LT"/>
        </w:rPr>
        <w:t xml:space="preserve">pareiginės algos (atlyginimo) </w:t>
      </w:r>
      <w:r w:rsidR="005A5678" w:rsidRPr="003059E6">
        <w:rPr>
          <w:sz w:val="24"/>
          <w:szCs w:val="24"/>
          <w:lang w:val="lt-LT"/>
        </w:rPr>
        <w:t xml:space="preserve">bazinį dydį, kuris </w:t>
      </w:r>
      <w:r w:rsidR="000B7071" w:rsidRPr="003059E6">
        <w:rPr>
          <w:sz w:val="24"/>
          <w:szCs w:val="24"/>
          <w:lang w:val="lt-LT"/>
        </w:rPr>
        <w:t xml:space="preserve">bus </w:t>
      </w:r>
      <w:r w:rsidR="005A5678" w:rsidRPr="003059E6">
        <w:rPr>
          <w:sz w:val="24"/>
          <w:szCs w:val="24"/>
          <w:lang w:val="lt-LT"/>
        </w:rPr>
        <w:t xml:space="preserve">taikomas apskaičiuojant valstybės politikų, </w:t>
      </w:r>
      <w:r w:rsidR="000B7071" w:rsidRPr="003059E6">
        <w:rPr>
          <w:sz w:val="24"/>
          <w:szCs w:val="24"/>
          <w:lang w:val="lt-LT"/>
        </w:rPr>
        <w:t>bendrosios kompetencijos ir specializuotų teismų teisėjų, valstybės pareigūnų,</w:t>
      </w:r>
      <w:r w:rsidR="005A5678" w:rsidRPr="003059E6">
        <w:rPr>
          <w:sz w:val="24"/>
          <w:szCs w:val="24"/>
          <w:lang w:val="lt-LT"/>
        </w:rPr>
        <w:t xml:space="preserve"> valstybės tarnautojų </w:t>
      </w:r>
      <w:r w:rsidR="00E2098D" w:rsidRPr="003059E6">
        <w:rPr>
          <w:sz w:val="24"/>
          <w:szCs w:val="24"/>
          <w:lang w:val="lt-LT"/>
        </w:rPr>
        <w:t>bei</w:t>
      </w:r>
      <w:r w:rsidR="003E5EAD" w:rsidRPr="003059E6">
        <w:rPr>
          <w:sz w:val="24"/>
          <w:szCs w:val="24"/>
          <w:lang w:val="lt-LT"/>
        </w:rPr>
        <w:t xml:space="preserve"> valstybės ir savivaldybių biudžetinių įstaigų</w:t>
      </w:r>
      <w:r w:rsidR="007A47C3" w:rsidRPr="003059E6">
        <w:rPr>
          <w:sz w:val="24"/>
          <w:szCs w:val="24"/>
          <w:lang w:val="lt-LT"/>
        </w:rPr>
        <w:t xml:space="preserve">, finansuojamų iš valstybės biudžeto, savivaldybių biudžetų, Valstybinio socialinio draudimo fondo biudžeto ir kitų valstybės įsteigtų pinigų fondų lėšų (toliau </w:t>
      </w:r>
      <w:r w:rsidR="009B79AF" w:rsidRPr="003059E6">
        <w:rPr>
          <w:sz w:val="24"/>
          <w:szCs w:val="24"/>
          <w:lang w:val="lt-LT"/>
        </w:rPr>
        <w:t>–</w:t>
      </w:r>
      <w:r w:rsidR="00EB31BE" w:rsidRPr="003059E6">
        <w:rPr>
          <w:sz w:val="24"/>
          <w:szCs w:val="24"/>
          <w:lang w:val="lt-LT"/>
        </w:rPr>
        <w:t xml:space="preserve"> </w:t>
      </w:r>
      <w:r w:rsidR="007A47C3" w:rsidRPr="003059E6">
        <w:rPr>
          <w:sz w:val="24"/>
          <w:szCs w:val="24"/>
          <w:lang w:val="lt-LT"/>
        </w:rPr>
        <w:t>valstybės ir savivaldybių biudžetinės įstaigos),</w:t>
      </w:r>
      <w:r w:rsidR="003E5EAD" w:rsidRPr="003059E6">
        <w:rPr>
          <w:sz w:val="24"/>
          <w:szCs w:val="24"/>
          <w:lang w:val="lt-LT"/>
        </w:rPr>
        <w:t xml:space="preserve"> darbuotojų </w:t>
      </w:r>
      <w:r w:rsidR="005A5678" w:rsidRPr="003059E6">
        <w:rPr>
          <w:sz w:val="24"/>
          <w:szCs w:val="24"/>
          <w:lang w:val="lt-LT"/>
        </w:rPr>
        <w:t>pareigines algas</w:t>
      </w:r>
      <w:r w:rsidR="000B7071" w:rsidRPr="003059E6">
        <w:rPr>
          <w:sz w:val="24"/>
          <w:szCs w:val="24"/>
          <w:lang w:val="lt-LT"/>
        </w:rPr>
        <w:t>, Lietuvos Respublikos Konstitucinio Teismo teisėjų</w:t>
      </w:r>
      <w:r w:rsidR="00182E7A" w:rsidRPr="003059E6">
        <w:rPr>
          <w:sz w:val="24"/>
          <w:szCs w:val="24"/>
          <w:lang w:val="lt-LT"/>
        </w:rPr>
        <w:t>,</w:t>
      </w:r>
      <w:r w:rsidR="002F5BE0" w:rsidRPr="003059E6">
        <w:rPr>
          <w:sz w:val="24"/>
          <w:szCs w:val="24"/>
          <w:lang w:val="lt-LT"/>
        </w:rPr>
        <w:t xml:space="preserve"> </w:t>
      </w:r>
      <w:r w:rsidR="000B7071" w:rsidRPr="003059E6">
        <w:rPr>
          <w:sz w:val="24"/>
          <w:szCs w:val="24"/>
          <w:lang w:val="lt-LT"/>
        </w:rPr>
        <w:t xml:space="preserve">karių </w:t>
      </w:r>
      <w:r w:rsidR="00182E7A" w:rsidRPr="003059E6">
        <w:rPr>
          <w:sz w:val="24"/>
          <w:szCs w:val="24"/>
          <w:lang w:val="lt-LT"/>
        </w:rPr>
        <w:t xml:space="preserve">darbo užmokestį ir </w:t>
      </w:r>
      <w:r w:rsidR="00EE6CC4" w:rsidRPr="003059E6">
        <w:rPr>
          <w:sz w:val="24"/>
          <w:szCs w:val="24"/>
          <w:lang w:val="lt-LT"/>
        </w:rPr>
        <w:t>kitas teisės aktuose</w:t>
      </w:r>
      <w:r w:rsidR="005A5678" w:rsidRPr="003059E6">
        <w:rPr>
          <w:sz w:val="24"/>
          <w:szCs w:val="24"/>
          <w:lang w:val="lt-LT"/>
        </w:rPr>
        <w:t xml:space="preserve"> nustatytas išmokas</w:t>
      </w:r>
      <w:r w:rsidR="00CF147C" w:rsidRPr="003059E6">
        <w:rPr>
          <w:sz w:val="24"/>
          <w:szCs w:val="24"/>
          <w:lang w:val="lt-LT"/>
        </w:rPr>
        <w:t>.</w:t>
      </w:r>
    </w:p>
    <w:p w:rsidR="00E604BF" w:rsidRPr="003059E6" w:rsidRDefault="00E604BF" w:rsidP="002774E1">
      <w:pPr>
        <w:ind w:firstLine="851"/>
        <w:jc w:val="both"/>
        <w:rPr>
          <w:sz w:val="24"/>
          <w:szCs w:val="24"/>
          <w:lang w:val="lt-LT"/>
        </w:rPr>
      </w:pPr>
    </w:p>
    <w:p w:rsidR="008A5117" w:rsidRPr="003059E6" w:rsidRDefault="008A5117" w:rsidP="002774E1">
      <w:pPr>
        <w:ind w:firstLine="851"/>
        <w:jc w:val="both"/>
        <w:rPr>
          <w:b/>
          <w:sz w:val="24"/>
          <w:szCs w:val="24"/>
          <w:lang w:val="lt-LT"/>
        </w:rPr>
      </w:pPr>
      <w:r w:rsidRPr="003059E6">
        <w:rPr>
          <w:b/>
          <w:sz w:val="24"/>
          <w:szCs w:val="24"/>
          <w:lang w:val="lt-LT"/>
        </w:rPr>
        <w:t>2. Įstatymo projekto iniciatoriai (institucija, asmenys ar piliečių įgalioti atstovai) ir rengėja</w:t>
      </w:r>
      <w:r w:rsidR="00E0253E" w:rsidRPr="003059E6">
        <w:rPr>
          <w:b/>
          <w:sz w:val="24"/>
          <w:szCs w:val="24"/>
          <w:lang w:val="lt-LT"/>
        </w:rPr>
        <w:t>i</w:t>
      </w:r>
    </w:p>
    <w:p w:rsidR="00273560" w:rsidRPr="003059E6" w:rsidRDefault="008A5117" w:rsidP="002774E1">
      <w:pPr>
        <w:ind w:firstLine="851"/>
        <w:jc w:val="both"/>
        <w:rPr>
          <w:strike/>
          <w:sz w:val="24"/>
          <w:szCs w:val="24"/>
          <w:lang w:val="lt-LT"/>
        </w:rPr>
      </w:pPr>
      <w:r w:rsidRPr="003059E6">
        <w:rPr>
          <w:sz w:val="24"/>
          <w:szCs w:val="24"/>
          <w:lang w:val="lt-LT"/>
        </w:rPr>
        <w:t>Įstatymo projekt</w:t>
      </w:r>
      <w:r w:rsidR="00EE533A" w:rsidRPr="003059E6">
        <w:rPr>
          <w:sz w:val="24"/>
          <w:szCs w:val="24"/>
          <w:lang w:val="lt-LT"/>
        </w:rPr>
        <w:t xml:space="preserve">ą </w:t>
      </w:r>
      <w:r w:rsidR="00221424" w:rsidRPr="003059E6">
        <w:rPr>
          <w:sz w:val="24"/>
          <w:szCs w:val="24"/>
          <w:lang w:val="lt-LT"/>
        </w:rPr>
        <w:t>pa</w:t>
      </w:r>
      <w:r w:rsidR="00EE533A" w:rsidRPr="003059E6">
        <w:rPr>
          <w:sz w:val="24"/>
          <w:szCs w:val="24"/>
          <w:lang w:val="lt-LT"/>
        </w:rPr>
        <w:t xml:space="preserve">rengė </w:t>
      </w:r>
      <w:r w:rsidR="009C338F" w:rsidRPr="003059E6">
        <w:rPr>
          <w:sz w:val="24"/>
          <w:szCs w:val="24"/>
          <w:lang w:val="lt-LT"/>
        </w:rPr>
        <w:t>Lietuvos Respublikos s</w:t>
      </w:r>
      <w:r w:rsidR="00AA1D3F" w:rsidRPr="003059E6">
        <w:rPr>
          <w:sz w:val="24"/>
          <w:szCs w:val="24"/>
          <w:lang w:val="lt-LT"/>
        </w:rPr>
        <w:t>ocialinės apsaugos ir darbo ministerij</w:t>
      </w:r>
      <w:r w:rsidR="005C5F90" w:rsidRPr="003059E6">
        <w:rPr>
          <w:sz w:val="24"/>
          <w:szCs w:val="24"/>
          <w:lang w:val="lt-LT"/>
        </w:rPr>
        <w:t xml:space="preserve">os Darbo teisės skyriaus vyriausioji specialistė Viktorija Trachimovič (tel. 8 706 68 161, el. p. </w:t>
      </w:r>
      <w:proofErr w:type="spellStart"/>
      <w:r w:rsidR="005C5F90" w:rsidRPr="003059E6">
        <w:rPr>
          <w:sz w:val="24"/>
          <w:szCs w:val="24"/>
          <w:lang w:val="lt-LT"/>
        </w:rPr>
        <w:t>viktorija.trachimovic@socmin.lt</w:t>
      </w:r>
      <w:proofErr w:type="spellEnd"/>
      <w:r w:rsidR="005C5F90" w:rsidRPr="003059E6">
        <w:rPr>
          <w:sz w:val="24"/>
          <w:szCs w:val="24"/>
          <w:lang w:val="lt-LT"/>
        </w:rPr>
        <w:t>)</w:t>
      </w:r>
      <w:r w:rsidR="000F0F15" w:rsidRPr="003059E6">
        <w:rPr>
          <w:sz w:val="24"/>
          <w:szCs w:val="24"/>
          <w:lang w:val="lt-LT"/>
        </w:rPr>
        <w:t>.</w:t>
      </w:r>
    </w:p>
    <w:p w:rsidR="00EA4F48" w:rsidRPr="003059E6" w:rsidRDefault="00EA4F48" w:rsidP="002774E1">
      <w:pPr>
        <w:pStyle w:val="BodyText"/>
        <w:ind w:firstLine="851"/>
        <w:rPr>
          <w:b/>
          <w:bCs/>
        </w:rPr>
      </w:pPr>
    </w:p>
    <w:p w:rsidR="00A10BFD" w:rsidRPr="003059E6" w:rsidRDefault="00B366D5" w:rsidP="002774E1">
      <w:pPr>
        <w:pStyle w:val="BodyText"/>
        <w:ind w:firstLine="851"/>
      </w:pPr>
      <w:r w:rsidRPr="003059E6">
        <w:rPr>
          <w:b/>
          <w:bCs/>
        </w:rPr>
        <w:t>3</w:t>
      </w:r>
      <w:r w:rsidR="00201BEF" w:rsidRPr="003059E6">
        <w:rPr>
          <w:b/>
          <w:bCs/>
        </w:rPr>
        <w:t xml:space="preserve">. </w:t>
      </w:r>
      <w:r w:rsidR="008605F7" w:rsidRPr="003059E6">
        <w:rPr>
          <w:b/>
          <w:bCs/>
        </w:rPr>
        <w:t>Kaip</w:t>
      </w:r>
      <w:r w:rsidR="00201BEF" w:rsidRPr="003059E6">
        <w:rPr>
          <w:b/>
          <w:bCs/>
        </w:rPr>
        <w:t xml:space="preserve"> šiuo metu</w:t>
      </w:r>
      <w:r w:rsidR="008605F7" w:rsidRPr="003059E6">
        <w:rPr>
          <w:b/>
          <w:bCs/>
        </w:rPr>
        <w:t xml:space="preserve"> reg</w:t>
      </w:r>
      <w:r w:rsidR="00AD54C5" w:rsidRPr="003059E6">
        <w:rPr>
          <w:b/>
          <w:bCs/>
        </w:rPr>
        <w:t>uliuojami</w:t>
      </w:r>
      <w:r w:rsidR="008605F7" w:rsidRPr="003059E6">
        <w:rPr>
          <w:b/>
          <w:bCs/>
        </w:rPr>
        <w:t xml:space="preserve"> įstatymo projekte aptarti </w:t>
      </w:r>
      <w:r w:rsidR="002E45AA" w:rsidRPr="003059E6">
        <w:rPr>
          <w:b/>
          <w:bCs/>
        </w:rPr>
        <w:t xml:space="preserve">teisiniai </w:t>
      </w:r>
      <w:r w:rsidR="000F0F15" w:rsidRPr="003059E6">
        <w:rPr>
          <w:b/>
          <w:bCs/>
        </w:rPr>
        <w:t>santykiai</w:t>
      </w:r>
    </w:p>
    <w:p w:rsidR="00A10BFD" w:rsidRPr="003059E6" w:rsidRDefault="00C54559" w:rsidP="002774E1">
      <w:pPr>
        <w:pStyle w:val="BodyText"/>
        <w:ind w:firstLine="851"/>
      </w:pPr>
      <w:r w:rsidRPr="003059E6">
        <w:t>20</w:t>
      </w:r>
      <w:r w:rsidR="00DD5CB2" w:rsidRPr="003059E6">
        <w:t>19</w:t>
      </w:r>
      <w:r w:rsidRPr="003059E6">
        <w:t xml:space="preserve"> m</w:t>
      </w:r>
      <w:r w:rsidR="00C35D58" w:rsidRPr="003059E6">
        <w:t>etų</w:t>
      </w:r>
      <w:r w:rsidR="002B698C" w:rsidRPr="003059E6" w:rsidDel="002B698C">
        <w:t xml:space="preserve"> </w:t>
      </w:r>
      <w:r w:rsidR="00002B21" w:rsidRPr="003059E6">
        <w:t xml:space="preserve">pareiginės algos </w:t>
      </w:r>
      <w:r w:rsidRPr="003059E6">
        <w:t xml:space="preserve">bazinis dydis nustatytas </w:t>
      </w:r>
      <w:r w:rsidR="0022394C" w:rsidRPr="003059E6">
        <w:t>Lietuvos Respublikos valstybės politikų, teisėjų, valstybės pareigūnų</w:t>
      </w:r>
      <w:r w:rsidR="006111F2" w:rsidRPr="003059E6">
        <w:t>,</w:t>
      </w:r>
      <w:r w:rsidR="0022394C" w:rsidRPr="003059E6">
        <w:t xml:space="preserve"> valstybės tarnautojų</w:t>
      </w:r>
      <w:r w:rsidR="006111F2" w:rsidRPr="003059E6">
        <w:t xml:space="preserve">, </w:t>
      </w:r>
      <w:r w:rsidR="00077235" w:rsidRPr="003059E6">
        <w:t>valstybės ir savivaldybių biudžetinių įstaigų darbuotojų</w:t>
      </w:r>
      <w:r w:rsidR="0022394C" w:rsidRPr="003059E6">
        <w:t xml:space="preserve"> pareiginės algos (atlygini</w:t>
      </w:r>
      <w:r w:rsidR="00974010" w:rsidRPr="003059E6">
        <w:t>mo) bazinio dydžio, taikomo 201</w:t>
      </w:r>
      <w:r w:rsidR="00EA5C6C" w:rsidRPr="003059E6">
        <w:t>9</w:t>
      </w:r>
      <w:r w:rsidR="00974010" w:rsidRPr="003059E6">
        <w:t xml:space="preserve"> m</w:t>
      </w:r>
      <w:r w:rsidR="007A6123" w:rsidRPr="003059E6">
        <w:t>etais</w:t>
      </w:r>
      <w:r w:rsidR="00DA6F46" w:rsidRPr="003059E6">
        <w:t xml:space="preserve">, įstatymu ir yra </w:t>
      </w:r>
      <w:r w:rsidR="00EA5C6C" w:rsidRPr="003059E6">
        <w:t>173</w:t>
      </w:r>
      <w:r w:rsidR="00974010" w:rsidRPr="003059E6">
        <w:t xml:space="preserve"> eur</w:t>
      </w:r>
      <w:r w:rsidR="001F4088">
        <w:t>ai</w:t>
      </w:r>
      <w:r w:rsidR="0022394C" w:rsidRPr="003059E6">
        <w:t>.</w:t>
      </w:r>
    </w:p>
    <w:p w:rsidR="005C5F90" w:rsidRPr="003059E6" w:rsidRDefault="005C5F90" w:rsidP="002774E1">
      <w:pPr>
        <w:pStyle w:val="BodyText"/>
        <w:ind w:firstLine="851"/>
      </w:pPr>
      <w:r w:rsidRPr="003059E6">
        <w:t>2020 metų pareiginės algos bazinis dydis nėra nustatytas.</w:t>
      </w:r>
    </w:p>
    <w:p w:rsidR="00273560" w:rsidRPr="003059E6" w:rsidRDefault="00273560" w:rsidP="002774E1">
      <w:pPr>
        <w:pStyle w:val="BodyText"/>
        <w:ind w:firstLine="851"/>
      </w:pPr>
    </w:p>
    <w:p w:rsidR="00DE4F58" w:rsidRPr="003059E6" w:rsidRDefault="00B366D5" w:rsidP="002774E1">
      <w:pPr>
        <w:ind w:firstLine="851"/>
        <w:jc w:val="both"/>
        <w:rPr>
          <w:sz w:val="24"/>
          <w:szCs w:val="24"/>
          <w:lang w:val="lt-LT"/>
        </w:rPr>
      </w:pPr>
      <w:r w:rsidRPr="003059E6">
        <w:rPr>
          <w:b/>
          <w:bCs/>
          <w:sz w:val="24"/>
          <w:szCs w:val="24"/>
          <w:lang w:val="lt-LT"/>
        </w:rPr>
        <w:t>4</w:t>
      </w:r>
      <w:r w:rsidR="000D4175" w:rsidRPr="003059E6">
        <w:rPr>
          <w:b/>
          <w:bCs/>
          <w:sz w:val="24"/>
          <w:szCs w:val="24"/>
          <w:lang w:val="lt-LT"/>
        </w:rPr>
        <w:t>. Kokios</w:t>
      </w:r>
      <w:r w:rsidR="00290AD8" w:rsidRPr="003059E6">
        <w:rPr>
          <w:b/>
          <w:bCs/>
          <w:sz w:val="24"/>
          <w:szCs w:val="24"/>
          <w:lang w:val="lt-LT"/>
        </w:rPr>
        <w:t xml:space="preserve"> siūlomos</w:t>
      </w:r>
      <w:r w:rsidR="000D4175" w:rsidRPr="003059E6">
        <w:rPr>
          <w:b/>
          <w:bCs/>
          <w:sz w:val="24"/>
          <w:szCs w:val="24"/>
          <w:lang w:val="lt-LT"/>
        </w:rPr>
        <w:t xml:space="preserve"> n</w:t>
      </w:r>
      <w:r w:rsidR="00A10BFD" w:rsidRPr="003059E6">
        <w:rPr>
          <w:b/>
          <w:bCs/>
          <w:sz w:val="24"/>
          <w:szCs w:val="24"/>
          <w:lang w:val="lt-LT"/>
        </w:rPr>
        <w:t>aujos teisinio reguliavimo nuostatos</w:t>
      </w:r>
      <w:r w:rsidR="00290AD8" w:rsidRPr="003059E6">
        <w:rPr>
          <w:b/>
          <w:bCs/>
          <w:sz w:val="24"/>
          <w:szCs w:val="24"/>
          <w:lang w:val="lt-LT"/>
        </w:rPr>
        <w:t xml:space="preserve"> </w:t>
      </w:r>
      <w:r w:rsidR="000D4175" w:rsidRPr="003059E6">
        <w:rPr>
          <w:b/>
          <w:bCs/>
          <w:sz w:val="24"/>
          <w:szCs w:val="24"/>
          <w:lang w:val="lt-LT"/>
        </w:rPr>
        <w:t>ir kokių teigiamų rezultatų laukiama</w:t>
      </w:r>
      <w:r w:rsidR="007765FD" w:rsidRPr="003059E6">
        <w:rPr>
          <w:sz w:val="24"/>
          <w:szCs w:val="24"/>
          <w:lang w:val="lt-LT"/>
        </w:rPr>
        <w:t xml:space="preserve"> </w:t>
      </w:r>
    </w:p>
    <w:p w:rsidR="00AA525E" w:rsidRPr="003059E6" w:rsidRDefault="00CF147C" w:rsidP="002774E1">
      <w:pPr>
        <w:ind w:firstLine="851"/>
        <w:jc w:val="both"/>
        <w:rPr>
          <w:sz w:val="24"/>
          <w:szCs w:val="24"/>
          <w:lang w:val="lt-LT"/>
        </w:rPr>
      </w:pPr>
      <w:r w:rsidRPr="003059E6">
        <w:rPr>
          <w:sz w:val="24"/>
          <w:szCs w:val="24"/>
          <w:lang w:val="lt-LT"/>
        </w:rPr>
        <w:t>Lietuvos ūkio 201</w:t>
      </w:r>
      <w:r w:rsidR="00645525" w:rsidRPr="003059E6">
        <w:rPr>
          <w:sz w:val="24"/>
          <w:szCs w:val="24"/>
          <w:lang w:val="lt-LT"/>
        </w:rPr>
        <w:t>9</w:t>
      </w:r>
      <w:r w:rsidRPr="003059E6">
        <w:rPr>
          <w:sz w:val="24"/>
          <w:szCs w:val="24"/>
          <w:lang w:val="lt-LT"/>
        </w:rPr>
        <w:t>–202</w:t>
      </w:r>
      <w:r w:rsidR="00645525" w:rsidRPr="003059E6">
        <w:rPr>
          <w:sz w:val="24"/>
          <w:szCs w:val="24"/>
          <w:lang w:val="lt-LT"/>
        </w:rPr>
        <w:t>2</w:t>
      </w:r>
      <w:r w:rsidRPr="003059E6">
        <w:rPr>
          <w:sz w:val="24"/>
          <w:szCs w:val="24"/>
          <w:lang w:val="lt-LT"/>
        </w:rPr>
        <w:t xml:space="preserve"> metų ekonominės raidos scenarijuje (toliau – scenarijus), viešai paskelbtame 201</w:t>
      </w:r>
      <w:r w:rsidR="009E2FFB" w:rsidRPr="003059E6">
        <w:rPr>
          <w:sz w:val="24"/>
          <w:szCs w:val="24"/>
          <w:lang w:val="lt-LT"/>
        </w:rPr>
        <w:t>9</w:t>
      </w:r>
      <w:r w:rsidRPr="003059E6">
        <w:rPr>
          <w:sz w:val="24"/>
          <w:szCs w:val="24"/>
          <w:lang w:val="lt-LT"/>
        </w:rPr>
        <w:t xml:space="preserve"> m. </w:t>
      </w:r>
      <w:r w:rsidR="00645525" w:rsidRPr="003059E6">
        <w:rPr>
          <w:sz w:val="24"/>
          <w:szCs w:val="24"/>
          <w:lang w:val="lt-LT"/>
        </w:rPr>
        <w:t>kovo</w:t>
      </w:r>
      <w:r w:rsidRPr="003059E6">
        <w:rPr>
          <w:sz w:val="24"/>
          <w:szCs w:val="24"/>
          <w:lang w:val="lt-LT"/>
        </w:rPr>
        <w:t xml:space="preserve"> </w:t>
      </w:r>
      <w:r w:rsidR="00645525" w:rsidRPr="003059E6">
        <w:rPr>
          <w:sz w:val="24"/>
          <w:szCs w:val="24"/>
          <w:lang w:val="lt-LT"/>
        </w:rPr>
        <w:t>21</w:t>
      </w:r>
      <w:r w:rsidR="004E72D2" w:rsidRPr="003059E6">
        <w:rPr>
          <w:sz w:val="24"/>
          <w:szCs w:val="24"/>
          <w:lang w:val="lt-LT"/>
        </w:rPr>
        <w:t xml:space="preserve"> </w:t>
      </w:r>
      <w:r w:rsidRPr="003059E6">
        <w:rPr>
          <w:sz w:val="24"/>
          <w:szCs w:val="24"/>
          <w:lang w:val="lt-LT"/>
        </w:rPr>
        <w:t xml:space="preserve">d. Lietuvos Respublikos finansų ministerijos </w:t>
      </w:r>
      <w:r w:rsidR="006C3F6F" w:rsidRPr="003059E6">
        <w:rPr>
          <w:sz w:val="24"/>
          <w:szCs w:val="24"/>
          <w:lang w:val="lt-LT"/>
        </w:rPr>
        <w:t>(toliau – Finansų ministerija</w:t>
      </w:r>
      <w:r w:rsidR="006C3F6F" w:rsidRPr="00DD54B1">
        <w:rPr>
          <w:sz w:val="24"/>
          <w:szCs w:val="24"/>
          <w:lang w:val="lt-LT"/>
        </w:rPr>
        <w:t xml:space="preserve">) </w:t>
      </w:r>
      <w:hyperlink r:id="rId8" w:history="1">
        <w:r w:rsidRPr="00D5421C">
          <w:rPr>
            <w:rStyle w:val="Hyperlink"/>
            <w:color w:val="auto"/>
            <w:sz w:val="24"/>
            <w:szCs w:val="24"/>
            <w:u w:val="none"/>
            <w:lang w:val="lt-LT"/>
          </w:rPr>
          <w:t>interneto svetainėje</w:t>
        </w:r>
      </w:hyperlink>
      <w:r w:rsidRPr="003059E6">
        <w:rPr>
          <w:sz w:val="24"/>
          <w:szCs w:val="24"/>
          <w:lang w:val="lt-LT"/>
        </w:rPr>
        <w:t>, suderintas vartotojų kainų indeksas (vidutinis metinis) 201</w:t>
      </w:r>
      <w:r w:rsidR="00645525" w:rsidRPr="003059E6">
        <w:rPr>
          <w:sz w:val="24"/>
          <w:szCs w:val="24"/>
          <w:lang w:val="lt-LT"/>
        </w:rPr>
        <w:t>8</w:t>
      </w:r>
      <w:r w:rsidR="00415F28" w:rsidRPr="003059E6">
        <w:rPr>
          <w:sz w:val="24"/>
          <w:szCs w:val="24"/>
          <w:lang w:val="lt-LT"/>
        </w:rPr>
        <w:t> </w:t>
      </w:r>
      <w:r w:rsidRPr="003059E6">
        <w:rPr>
          <w:sz w:val="24"/>
          <w:szCs w:val="24"/>
          <w:lang w:val="lt-LT"/>
        </w:rPr>
        <w:t>m</w:t>
      </w:r>
      <w:r w:rsidR="00415F28" w:rsidRPr="003059E6">
        <w:rPr>
          <w:sz w:val="24"/>
          <w:szCs w:val="24"/>
          <w:lang w:val="lt-LT"/>
        </w:rPr>
        <w:t>etais</w:t>
      </w:r>
      <w:r w:rsidRPr="003059E6">
        <w:rPr>
          <w:sz w:val="24"/>
          <w:szCs w:val="24"/>
          <w:lang w:val="lt-LT"/>
        </w:rPr>
        <w:t xml:space="preserve"> </w:t>
      </w:r>
      <w:r w:rsidR="00221424" w:rsidRPr="003059E6">
        <w:rPr>
          <w:sz w:val="24"/>
          <w:szCs w:val="24"/>
          <w:lang w:val="lt-LT"/>
        </w:rPr>
        <w:t xml:space="preserve">buvo </w:t>
      </w:r>
      <w:r w:rsidR="00A22B88" w:rsidRPr="003059E6">
        <w:rPr>
          <w:sz w:val="24"/>
          <w:szCs w:val="24"/>
          <w:lang w:val="lt-LT"/>
        </w:rPr>
        <w:t>2,5</w:t>
      </w:r>
      <w:r w:rsidRPr="003059E6">
        <w:rPr>
          <w:sz w:val="24"/>
          <w:szCs w:val="24"/>
          <w:lang w:val="lt-LT"/>
        </w:rPr>
        <w:t xml:space="preserve"> procento, vidutinis mėnesinis darbo užmokestis 201</w:t>
      </w:r>
      <w:r w:rsidR="00710B71" w:rsidRPr="003059E6">
        <w:rPr>
          <w:sz w:val="24"/>
          <w:szCs w:val="24"/>
          <w:lang w:val="lt-LT"/>
        </w:rPr>
        <w:t>8</w:t>
      </w:r>
      <w:r w:rsidRPr="003059E6">
        <w:rPr>
          <w:sz w:val="24"/>
          <w:szCs w:val="24"/>
          <w:lang w:val="lt-LT"/>
        </w:rPr>
        <w:t xml:space="preserve"> m</w:t>
      </w:r>
      <w:r w:rsidR="00415F28" w:rsidRPr="003059E6">
        <w:rPr>
          <w:sz w:val="24"/>
          <w:szCs w:val="24"/>
          <w:lang w:val="lt-LT"/>
        </w:rPr>
        <w:t>etais</w:t>
      </w:r>
      <w:r w:rsidRPr="003059E6">
        <w:rPr>
          <w:sz w:val="24"/>
          <w:szCs w:val="24"/>
          <w:lang w:val="lt-LT"/>
        </w:rPr>
        <w:t>, palyginti su 201</w:t>
      </w:r>
      <w:r w:rsidR="00710B71" w:rsidRPr="003059E6">
        <w:rPr>
          <w:sz w:val="24"/>
          <w:szCs w:val="24"/>
          <w:lang w:val="lt-LT"/>
        </w:rPr>
        <w:t>7</w:t>
      </w:r>
      <w:r w:rsidRPr="003059E6">
        <w:rPr>
          <w:sz w:val="24"/>
          <w:szCs w:val="24"/>
          <w:lang w:val="lt-LT"/>
        </w:rPr>
        <w:t xml:space="preserve"> m</w:t>
      </w:r>
      <w:r w:rsidR="00415F28" w:rsidRPr="003059E6">
        <w:rPr>
          <w:sz w:val="24"/>
          <w:szCs w:val="24"/>
          <w:lang w:val="lt-LT"/>
        </w:rPr>
        <w:t>etais</w:t>
      </w:r>
      <w:r w:rsidRPr="003059E6">
        <w:rPr>
          <w:sz w:val="24"/>
          <w:szCs w:val="24"/>
          <w:lang w:val="lt-LT"/>
        </w:rPr>
        <w:t xml:space="preserve">, </w:t>
      </w:r>
      <w:r w:rsidRPr="003059E6">
        <w:rPr>
          <w:sz w:val="24"/>
          <w:szCs w:val="24"/>
          <w:lang w:val="lt-LT"/>
        </w:rPr>
        <w:lastRenderedPageBreak/>
        <w:t xml:space="preserve">padidėjo </w:t>
      </w:r>
      <w:r w:rsidR="00A22B88" w:rsidRPr="003059E6">
        <w:rPr>
          <w:sz w:val="24"/>
          <w:szCs w:val="24"/>
          <w:lang w:val="lt-LT"/>
        </w:rPr>
        <w:t>9,6</w:t>
      </w:r>
      <w:r w:rsidRPr="003059E6">
        <w:rPr>
          <w:sz w:val="24"/>
          <w:szCs w:val="24"/>
          <w:lang w:val="lt-LT"/>
        </w:rPr>
        <w:t xml:space="preserve"> procento, </w:t>
      </w:r>
      <w:r w:rsidR="00E2098D" w:rsidRPr="003059E6">
        <w:rPr>
          <w:sz w:val="24"/>
          <w:szCs w:val="24"/>
          <w:lang w:val="lt-LT"/>
        </w:rPr>
        <w:t xml:space="preserve">pagal </w:t>
      </w:r>
      <w:r w:rsidRPr="003059E6">
        <w:rPr>
          <w:sz w:val="24"/>
          <w:szCs w:val="24"/>
          <w:lang w:val="lt-LT"/>
        </w:rPr>
        <w:t xml:space="preserve">paskutinius paskelbtus </w:t>
      </w:r>
      <w:r w:rsidR="00DD54B1" w:rsidRPr="003059E6">
        <w:rPr>
          <w:sz w:val="24"/>
          <w:szCs w:val="24"/>
          <w:lang w:val="lt-LT"/>
        </w:rPr>
        <w:t xml:space="preserve">2019 metų </w:t>
      </w:r>
      <w:r w:rsidRPr="003059E6">
        <w:rPr>
          <w:sz w:val="24"/>
          <w:szCs w:val="24"/>
          <w:lang w:val="lt-LT"/>
        </w:rPr>
        <w:t xml:space="preserve">duomenis, </w:t>
      </w:r>
      <w:r w:rsidR="00221424" w:rsidRPr="003059E6">
        <w:rPr>
          <w:sz w:val="24"/>
          <w:szCs w:val="24"/>
          <w:lang w:val="lt-LT"/>
        </w:rPr>
        <w:t>pa</w:t>
      </w:r>
      <w:r w:rsidRPr="003059E6">
        <w:rPr>
          <w:sz w:val="24"/>
          <w:szCs w:val="24"/>
          <w:lang w:val="lt-LT"/>
        </w:rPr>
        <w:t>lygin</w:t>
      </w:r>
      <w:r w:rsidR="00DD54B1">
        <w:rPr>
          <w:sz w:val="24"/>
          <w:szCs w:val="24"/>
          <w:lang w:val="lt-LT"/>
        </w:rPr>
        <w:t>t</w:t>
      </w:r>
      <w:r w:rsidR="00221424" w:rsidRPr="003059E6">
        <w:rPr>
          <w:sz w:val="24"/>
          <w:szCs w:val="24"/>
          <w:lang w:val="lt-LT"/>
        </w:rPr>
        <w:t>us</w:t>
      </w:r>
      <w:r w:rsidRPr="003059E6">
        <w:rPr>
          <w:sz w:val="24"/>
          <w:szCs w:val="24"/>
          <w:lang w:val="lt-LT"/>
        </w:rPr>
        <w:t xml:space="preserve"> su 201</w:t>
      </w:r>
      <w:r w:rsidR="00710B71" w:rsidRPr="003059E6">
        <w:rPr>
          <w:sz w:val="24"/>
          <w:szCs w:val="24"/>
          <w:lang w:val="lt-LT"/>
        </w:rPr>
        <w:t>8</w:t>
      </w:r>
      <w:r w:rsidR="00221424" w:rsidRPr="003059E6">
        <w:rPr>
          <w:sz w:val="24"/>
          <w:szCs w:val="24"/>
          <w:lang w:val="lt-LT"/>
        </w:rPr>
        <w:t> </w:t>
      </w:r>
      <w:r w:rsidRPr="003059E6">
        <w:rPr>
          <w:sz w:val="24"/>
          <w:szCs w:val="24"/>
          <w:lang w:val="lt-LT"/>
        </w:rPr>
        <w:t>m</w:t>
      </w:r>
      <w:r w:rsidR="00415F28" w:rsidRPr="003059E6">
        <w:rPr>
          <w:sz w:val="24"/>
          <w:szCs w:val="24"/>
          <w:lang w:val="lt-LT"/>
        </w:rPr>
        <w:t>etų</w:t>
      </w:r>
      <w:r w:rsidR="00E2098D" w:rsidRPr="003059E6">
        <w:rPr>
          <w:sz w:val="24"/>
          <w:szCs w:val="24"/>
          <w:lang w:val="lt-LT"/>
        </w:rPr>
        <w:t xml:space="preserve"> duomenimis</w:t>
      </w:r>
      <w:r w:rsidRPr="003059E6">
        <w:rPr>
          <w:sz w:val="24"/>
          <w:szCs w:val="24"/>
          <w:lang w:val="lt-LT"/>
        </w:rPr>
        <w:t xml:space="preserve">, matomas </w:t>
      </w:r>
      <w:r w:rsidR="00A22B88" w:rsidRPr="003059E6">
        <w:rPr>
          <w:sz w:val="24"/>
          <w:szCs w:val="24"/>
          <w:lang w:val="lt-LT"/>
        </w:rPr>
        <w:t xml:space="preserve">8 </w:t>
      </w:r>
      <w:r w:rsidRPr="003059E6">
        <w:rPr>
          <w:sz w:val="24"/>
          <w:szCs w:val="24"/>
          <w:lang w:val="lt-LT"/>
        </w:rPr>
        <w:t>procent</w:t>
      </w:r>
      <w:r w:rsidR="00E25305">
        <w:rPr>
          <w:sz w:val="24"/>
          <w:szCs w:val="24"/>
          <w:lang w:val="lt-LT"/>
        </w:rPr>
        <w:t>ų</w:t>
      </w:r>
      <w:r w:rsidRPr="003059E6">
        <w:rPr>
          <w:sz w:val="24"/>
          <w:szCs w:val="24"/>
          <w:lang w:val="lt-LT"/>
        </w:rPr>
        <w:t xml:space="preserve"> vidutinio mėnesinio darbo užmokesčio </w:t>
      </w:r>
      <w:r w:rsidR="00C954DB" w:rsidRPr="003059E6">
        <w:rPr>
          <w:sz w:val="24"/>
          <w:szCs w:val="24"/>
          <w:lang w:val="lt-LT"/>
        </w:rPr>
        <w:t>didėjimas</w:t>
      </w:r>
      <w:r w:rsidRPr="003059E6">
        <w:rPr>
          <w:sz w:val="24"/>
          <w:szCs w:val="24"/>
          <w:lang w:val="lt-LT"/>
        </w:rPr>
        <w:t>, o 20</w:t>
      </w:r>
      <w:r w:rsidR="00710B71" w:rsidRPr="003059E6">
        <w:rPr>
          <w:sz w:val="24"/>
          <w:szCs w:val="24"/>
          <w:lang w:val="lt-LT"/>
        </w:rPr>
        <w:t>20</w:t>
      </w:r>
      <w:r w:rsidRPr="003059E6">
        <w:rPr>
          <w:sz w:val="24"/>
          <w:szCs w:val="24"/>
          <w:lang w:val="lt-LT"/>
        </w:rPr>
        <w:t xml:space="preserve"> m</w:t>
      </w:r>
      <w:r w:rsidR="00415F28" w:rsidRPr="003059E6">
        <w:rPr>
          <w:sz w:val="24"/>
          <w:szCs w:val="24"/>
          <w:lang w:val="lt-LT"/>
        </w:rPr>
        <w:t>etais</w:t>
      </w:r>
      <w:r w:rsidRPr="003059E6">
        <w:rPr>
          <w:sz w:val="24"/>
          <w:szCs w:val="24"/>
          <w:lang w:val="lt-LT"/>
        </w:rPr>
        <w:t xml:space="preserve"> </w:t>
      </w:r>
      <w:r w:rsidR="00C954DB" w:rsidRPr="003059E6">
        <w:rPr>
          <w:sz w:val="24"/>
          <w:szCs w:val="24"/>
          <w:lang w:val="lt-LT"/>
        </w:rPr>
        <w:t xml:space="preserve">numatomas </w:t>
      </w:r>
      <w:r w:rsidR="00A22B88" w:rsidRPr="003059E6">
        <w:rPr>
          <w:sz w:val="24"/>
          <w:szCs w:val="24"/>
          <w:lang w:val="lt-LT"/>
        </w:rPr>
        <w:t>6,4</w:t>
      </w:r>
      <w:r w:rsidRPr="003059E6">
        <w:rPr>
          <w:sz w:val="24"/>
          <w:szCs w:val="24"/>
          <w:lang w:val="lt-LT"/>
        </w:rPr>
        <w:t xml:space="preserve"> procento</w:t>
      </w:r>
      <w:r w:rsidR="00C954DB" w:rsidRPr="003059E6">
        <w:rPr>
          <w:sz w:val="24"/>
          <w:szCs w:val="24"/>
          <w:lang w:val="lt-LT"/>
        </w:rPr>
        <w:t xml:space="preserve"> vidutinio darbo užmokesčio augimas</w:t>
      </w:r>
      <w:r w:rsidRPr="003059E6">
        <w:rPr>
          <w:sz w:val="24"/>
          <w:szCs w:val="24"/>
          <w:lang w:val="lt-LT"/>
        </w:rPr>
        <w:t>. Bendrasis vidaus produktas (toliau – BVP) 201</w:t>
      </w:r>
      <w:r w:rsidR="00710B71" w:rsidRPr="003059E6">
        <w:rPr>
          <w:sz w:val="24"/>
          <w:szCs w:val="24"/>
          <w:lang w:val="lt-LT"/>
        </w:rPr>
        <w:t>8</w:t>
      </w:r>
      <w:r w:rsidRPr="003059E6">
        <w:rPr>
          <w:sz w:val="24"/>
          <w:szCs w:val="24"/>
          <w:lang w:val="lt-LT"/>
        </w:rPr>
        <w:t xml:space="preserve"> m</w:t>
      </w:r>
      <w:r w:rsidR="00415F28" w:rsidRPr="003059E6">
        <w:rPr>
          <w:sz w:val="24"/>
          <w:szCs w:val="24"/>
          <w:lang w:val="lt-LT"/>
        </w:rPr>
        <w:t>etais</w:t>
      </w:r>
      <w:r w:rsidRPr="003059E6">
        <w:rPr>
          <w:sz w:val="24"/>
          <w:szCs w:val="24"/>
          <w:lang w:val="lt-LT"/>
        </w:rPr>
        <w:t xml:space="preserve"> išaugo </w:t>
      </w:r>
      <w:r w:rsidR="00A22B88" w:rsidRPr="003059E6">
        <w:rPr>
          <w:sz w:val="24"/>
          <w:szCs w:val="24"/>
          <w:lang w:val="lt-LT"/>
        </w:rPr>
        <w:t>3,4</w:t>
      </w:r>
      <w:r w:rsidRPr="003059E6">
        <w:rPr>
          <w:sz w:val="24"/>
          <w:szCs w:val="24"/>
          <w:lang w:val="lt-LT"/>
        </w:rPr>
        <w:t xml:space="preserve"> procento. Prognozuojama, kad BVP 201</w:t>
      </w:r>
      <w:r w:rsidR="00710B71" w:rsidRPr="003059E6">
        <w:rPr>
          <w:sz w:val="24"/>
          <w:szCs w:val="24"/>
          <w:lang w:val="lt-LT"/>
        </w:rPr>
        <w:t>9</w:t>
      </w:r>
      <w:r w:rsidR="00DD54B1">
        <w:rPr>
          <w:sz w:val="24"/>
          <w:szCs w:val="24"/>
          <w:lang w:val="lt-LT"/>
        </w:rPr>
        <w:t> </w:t>
      </w:r>
      <w:r w:rsidRPr="003059E6">
        <w:rPr>
          <w:sz w:val="24"/>
          <w:szCs w:val="24"/>
          <w:lang w:val="lt-LT"/>
        </w:rPr>
        <w:t>m</w:t>
      </w:r>
      <w:r w:rsidR="00415F28" w:rsidRPr="003059E6">
        <w:rPr>
          <w:sz w:val="24"/>
          <w:szCs w:val="24"/>
          <w:lang w:val="lt-LT"/>
        </w:rPr>
        <w:t>etais</w:t>
      </w:r>
      <w:r w:rsidRPr="003059E6">
        <w:rPr>
          <w:sz w:val="24"/>
          <w:szCs w:val="24"/>
          <w:lang w:val="lt-LT"/>
        </w:rPr>
        <w:t xml:space="preserve"> augs </w:t>
      </w:r>
      <w:r w:rsidR="00A22B88" w:rsidRPr="003059E6">
        <w:rPr>
          <w:sz w:val="24"/>
          <w:szCs w:val="24"/>
          <w:lang w:val="lt-LT"/>
        </w:rPr>
        <w:t>2,6</w:t>
      </w:r>
      <w:r w:rsidR="00221424" w:rsidRPr="003059E6">
        <w:rPr>
          <w:sz w:val="24"/>
          <w:szCs w:val="24"/>
          <w:lang w:val="lt-LT"/>
        </w:rPr>
        <w:t> </w:t>
      </w:r>
      <w:r w:rsidRPr="003059E6">
        <w:rPr>
          <w:sz w:val="24"/>
          <w:szCs w:val="24"/>
          <w:lang w:val="lt-LT"/>
        </w:rPr>
        <w:t>procento, 20</w:t>
      </w:r>
      <w:r w:rsidR="00710B71" w:rsidRPr="003059E6">
        <w:rPr>
          <w:sz w:val="24"/>
          <w:szCs w:val="24"/>
          <w:lang w:val="lt-LT"/>
        </w:rPr>
        <w:t>20</w:t>
      </w:r>
      <w:r w:rsidRPr="003059E6">
        <w:rPr>
          <w:sz w:val="24"/>
          <w:szCs w:val="24"/>
          <w:lang w:val="lt-LT"/>
        </w:rPr>
        <w:t> m</w:t>
      </w:r>
      <w:r w:rsidR="00415F28" w:rsidRPr="003059E6">
        <w:rPr>
          <w:sz w:val="24"/>
          <w:szCs w:val="24"/>
          <w:lang w:val="lt-LT"/>
        </w:rPr>
        <w:t>etais</w:t>
      </w:r>
      <w:r w:rsidR="007B2642" w:rsidRPr="003059E6">
        <w:rPr>
          <w:sz w:val="24"/>
          <w:szCs w:val="24"/>
          <w:lang w:val="lt-LT"/>
        </w:rPr>
        <w:t> </w:t>
      </w:r>
      <w:r w:rsidRPr="003059E6">
        <w:rPr>
          <w:sz w:val="24"/>
          <w:szCs w:val="24"/>
          <w:lang w:val="lt-LT"/>
        </w:rPr>
        <w:t xml:space="preserve">– </w:t>
      </w:r>
      <w:r w:rsidR="00A22B88" w:rsidRPr="003059E6">
        <w:rPr>
          <w:sz w:val="24"/>
          <w:szCs w:val="24"/>
          <w:lang w:val="lt-LT"/>
        </w:rPr>
        <w:t xml:space="preserve">2,4 </w:t>
      </w:r>
      <w:r w:rsidRPr="003059E6">
        <w:rPr>
          <w:sz w:val="24"/>
          <w:szCs w:val="24"/>
          <w:lang w:val="lt-LT"/>
        </w:rPr>
        <w:t>procento, suderintas vartotojų kainų indeksas 201</w:t>
      </w:r>
      <w:r w:rsidR="00710B71" w:rsidRPr="003059E6">
        <w:rPr>
          <w:sz w:val="24"/>
          <w:szCs w:val="24"/>
          <w:lang w:val="lt-LT"/>
        </w:rPr>
        <w:t>9</w:t>
      </w:r>
      <w:r w:rsidRPr="003059E6">
        <w:rPr>
          <w:sz w:val="24"/>
          <w:szCs w:val="24"/>
          <w:lang w:val="lt-LT"/>
        </w:rPr>
        <w:t xml:space="preserve"> m</w:t>
      </w:r>
      <w:r w:rsidR="00415F28" w:rsidRPr="003059E6">
        <w:rPr>
          <w:sz w:val="24"/>
          <w:szCs w:val="24"/>
          <w:lang w:val="lt-LT"/>
        </w:rPr>
        <w:t>etais</w:t>
      </w:r>
      <w:r w:rsidRPr="003059E6">
        <w:rPr>
          <w:sz w:val="24"/>
          <w:szCs w:val="24"/>
          <w:lang w:val="lt-LT"/>
        </w:rPr>
        <w:t xml:space="preserve"> </w:t>
      </w:r>
      <w:r w:rsidR="00221424" w:rsidRPr="003059E6">
        <w:rPr>
          <w:sz w:val="24"/>
          <w:szCs w:val="24"/>
          <w:lang w:val="lt-LT"/>
        </w:rPr>
        <w:t>bus</w:t>
      </w:r>
      <w:r w:rsidRPr="003059E6">
        <w:rPr>
          <w:sz w:val="24"/>
          <w:szCs w:val="24"/>
          <w:lang w:val="lt-LT"/>
        </w:rPr>
        <w:t xml:space="preserve"> </w:t>
      </w:r>
      <w:r w:rsidR="00A22B88" w:rsidRPr="003059E6">
        <w:rPr>
          <w:sz w:val="24"/>
          <w:szCs w:val="24"/>
          <w:lang w:val="lt-LT"/>
        </w:rPr>
        <w:t>2,2</w:t>
      </w:r>
      <w:r w:rsidR="00221424" w:rsidRPr="003059E6">
        <w:rPr>
          <w:sz w:val="24"/>
          <w:szCs w:val="24"/>
          <w:lang w:val="lt-LT"/>
        </w:rPr>
        <w:t> </w:t>
      </w:r>
      <w:r w:rsidRPr="003059E6">
        <w:rPr>
          <w:sz w:val="24"/>
          <w:szCs w:val="24"/>
          <w:lang w:val="lt-LT"/>
        </w:rPr>
        <w:t>procento, 20</w:t>
      </w:r>
      <w:r w:rsidR="00710B71" w:rsidRPr="003059E6">
        <w:rPr>
          <w:sz w:val="24"/>
          <w:szCs w:val="24"/>
          <w:lang w:val="lt-LT"/>
        </w:rPr>
        <w:t>20</w:t>
      </w:r>
      <w:r w:rsidR="00441229" w:rsidRPr="003059E6">
        <w:rPr>
          <w:sz w:val="24"/>
          <w:szCs w:val="24"/>
          <w:lang w:val="lt-LT"/>
        </w:rPr>
        <w:t> </w:t>
      </w:r>
      <w:r w:rsidRPr="003059E6">
        <w:rPr>
          <w:sz w:val="24"/>
          <w:szCs w:val="24"/>
          <w:lang w:val="lt-LT"/>
        </w:rPr>
        <w:t>m</w:t>
      </w:r>
      <w:r w:rsidR="00415F28" w:rsidRPr="003059E6">
        <w:rPr>
          <w:sz w:val="24"/>
          <w:szCs w:val="24"/>
          <w:lang w:val="lt-LT"/>
        </w:rPr>
        <w:t>etais</w:t>
      </w:r>
      <w:r w:rsidR="00441229" w:rsidRPr="003059E6">
        <w:rPr>
          <w:sz w:val="24"/>
          <w:szCs w:val="24"/>
          <w:lang w:val="lt-LT"/>
        </w:rPr>
        <w:t> – </w:t>
      </w:r>
      <w:r w:rsidR="00A1066C" w:rsidRPr="003059E6">
        <w:rPr>
          <w:sz w:val="24"/>
          <w:szCs w:val="24"/>
          <w:lang w:val="lt-LT"/>
        </w:rPr>
        <w:t>2,2</w:t>
      </w:r>
      <w:r w:rsidR="007B2642" w:rsidRPr="003059E6">
        <w:rPr>
          <w:sz w:val="24"/>
          <w:szCs w:val="24"/>
          <w:lang w:val="lt-LT"/>
        </w:rPr>
        <w:t> </w:t>
      </w:r>
      <w:r w:rsidRPr="003059E6">
        <w:rPr>
          <w:sz w:val="24"/>
          <w:szCs w:val="24"/>
          <w:lang w:val="lt-LT"/>
        </w:rPr>
        <w:t xml:space="preserve">procento. Išliekanti darbuotojams </w:t>
      </w:r>
      <w:r w:rsidR="00771D42" w:rsidRPr="003059E6">
        <w:rPr>
          <w:sz w:val="24"/>
          <w:szCs w:val="24"/>
          <w:lang w:val="lt-LT"/>
        </w:rPr>
        <w:t xml:space="preserve">palanki </w:t>
      </w:r>
      <w:r w:rsidRPr="003059E6">
        <w:rPr>
          <w:sz w:val="24"/>
          <w:szCs w:val="24"/>
          <w:lang w:val="lt-LT"/>
        </w:rPr>
        <w:t>darbo rinkos padėtis</w:t>
      </w:r>
      <w:r w:rsidR="00771D42" w:rsidRPr="003059E6">
        <w:rPr>
          <w:sz w:val="24"/>
          <w:szCs w:val="24"/>
          <w:lang w:val="lt-LT"/>
        </w:rPr>
        <w:t> </w:t>
      </w:r>
      <w:r w:rsidRPr="003059E6">
        <w:rPr>
          <w:sz w:val="24"/>
          <w:szCs w:val="24"/>
          <w:lang w:val="lt-LT"/>
        </w:rPr>
        <w:t>– darbo jėgos paklausa, viršijanti pasiūlą</w:t>
      </w:r>
      <w:r w:rsidR="00353F23" w:rsidRPr="003059E6">
        <w:rPr>
          <w:sz w:val="24"/>
          <w:szCs w:val="24"/>
          <w:lang w:val="lt-LT"/>
        </w:rPr>
        <w:t>,</w:t>
      </w:r>
      <w:r w:rsidRPr="003059E6">
        <w:rPr>
          <w:sz w:val="24"/>
          <w:szCs w:val="24"/>
          <w:lang w:val="lt-LT"/>
        </w:rPr>
        <w:t xml:space="preserve"> bei mažėjantis nedarbas (nedarbo lygis</w:t>
      </w:r>
      <w:r w:rsidR="00515320" w:rsidRPr="003059E6">
        <w:rPr>
          <w:sz w:val="24"/>
          <w:szCs w:val="24"/>
          <w:lang w:val="lt-LT"/>
        </w:rPr>
        <w:t>,</w:t>
      </w:r>
      <w:r w:rsidRPr="003059E6">
        <w:rPr>
          <w:sz w:val="24"/>
          <w:szCs w:val="24"/>
          <w:lang w:val="lt-LT"/>
        </w:rPr>
        <w:t xml:space="preserve"> </w:t>
      </w:r>
      <w:r w:rsidR="00564342" w:rsidRPr="003059E6">
        <w:rPr>
          <w:sz w:val="24"/>
          <w:szCs w:val="24"/>
          <w:lang w:val="lt-LT"/>
        </w:rPr>
        <w:t>Statistikos departamento duomenimis</w:t>
      </w:r>
      <w:r w:rsidR="00515320" w:rsidRPr="003059E6">
        <w:rPr>
          <w:sz w:val="24"/>
          <w:szCs w:val="24"/>
          <w:lang w:val="lt-LT"/>
        </w:rPr>
        <w:t>,</w:t>
      </w:r>
      <w:r w:rsidR="00564342" w:rsidRPr="003059E6">
        <w:rPr>
          <w:sz w:val="24"/>
          <w:szCs w:val="24"/>
          <w:lang w:val="lt-LT"/>
        </w:rPr>
        <w:t xml:space="preserve"> </w:t>
      </w:r>
      <w:r w:rsidRPr="003059E6">
        <w:rPr>
          <w:sz w:val="24"/>
          <w:szCs w:val="24"/>
          <w:lang w:val="lt-LT"/>
        </w:rPr>
        <w:t>201</w:t>
      </w:r>
      <w:r w:rsidR="00710B71" w:rsidRPr="003059E6">
        <w:rPr>
          <w:sz w:val="24"/>
          <w:szCs w:val="24"/>
          <w:lang w:val="lt-LT"/>
        </w:rPr>
        <w:t>9</w:t>
      </w:r>
      <w:r w:rsidRPr="003059E6">
        <w:rPr>
          <w:sz w:val="24"/>
          <w:szCs w:val="24"/>
          <w:lang w:val="lt-LT"/>
        </w:rPr>
        <w:t xml:space="preserve"> m</w:t>
      </w:r>
      <w:r w:rsidR="00415F28" w:rsidRPr="003059E6">
        <w:rPr>
          <w:sz w:val="24"/>
          <w:szCs w:val="24"/>
          <w:lang w:val="lt-LT"/>
        </w:rPr>
        <w:t>etų</w:t>
      </w:r>
      <w:r w:rsidRPr="003059E6">
        <w:rPr>
          <w:sz w:val="24"/>
          <w:szCs w:val="24"/>
          <w:lang w:val="lt-LT"/>
        </w:rPr>
        <w:t xml:space="preserve"> </w:t>
      </w:r>
      <w:r w:rsidR="00564342" w:rsidRPr="003059E6">
        <w:rPr>
          <w:sz w:val="24"/>
          <w:szCs w:val="24"/>
          <w:lang w:val="lt-LT"/>
        </w:rPr>
        <w:t>pirm</w:t>
      </w:r>
      <w:r w:rsidR="003D3500" w:rsidRPr="003059E6">
        <w:rPr>
          <w:sz w:val="24"/>
          <w:szCs w:val="24"/>
          <w:lang w:val="lt-LT"/>
        </w:rPr>
        <w:t>ąjį ketvirtį</w:t>
      </w:r>
      <w:r w:rsidR="00564342" w:rsidRPr="003059E6">
        <w:rPr>
          <w:sz w:val="24"/>
          <w:szCs w:val="24"/>
          <w:lang w:val="lt-LT"/>
        </w:rPr>
        <w:t xml:space="preserve"> </w:t>
      </w:r>
      <w:r w:rsidR="00353F23" w:rsidRPr="003059E6">
        <w:rPr>
          <w:sz w:val="24"/>
          <w:szCs w:val="24"/>
          <w:lang w:val="lt-LT"/>
        </w:rPr>
        <w:t>buvo</w:t>
      </w:r>
      <w:r w:rsidRPr="003059E6">
        <w:rPr>
          <w:sz w:val="24"/>
          <w:szCs w:val="24"/>
          <w:lang w:val="lt-LT"/>
        </w:rPr>
        <w:t xml:space="preserve"> </w:t>
      </w:r>
      <w:r w:rsidR="00564342" w:rsidRPr="003059E6">
        <w:rPr>
          <w:sz w:val="24"/>
          <w:szCs w:val="24"/>
          <w:lang w:val="lt-LT"/>
        </w:rPr>
        <w:t>6,5</w:t>
      </w:r>
      <w:r w:rsidR="007B2642" w:rsidRPr="003059E6">
        <w:rPr>
          <w:sz w:val="24"/>
          <w:szCs w:val="24"/>
          <w:lang w:val="lt-LT"/>
        </w:rPr>
        <w:t> </w:t>
      </w:r>
      <w:r w:rsidRPr="003059E6">
        <w:rPr>
          <w:sz w:val="24"/>
          <w:szCs w:val="24"/>
          <w:lang w:val="lt-LT"/>
        </w:rPr>
        <w:t>procento</w:t>
      </w:r>
      <w:r w:rsidR="00353F23" w:rsidRPr="003059E6">
        <w:rPr>
          <w:sz w:val="24"/>
          <w:szCs w:val="24"/>
          <w:lang w:val="lt-LT"/>
        </w:rPr>
        <w:t xml:space="preserve"> –</w:t>
      </w:r>
      <w:r w:rsidRPr="003059E6">
        <w:rPr>
          <w:sz w:val="24"/>
          <w:szCs w:val="24"/>
          <w:lang w:val="lt-LT"/>
        </w:rPr>
        <w:t xml:space="preserve"> </w:t>
      </w:r>
      <w:r w:rsidR="00564342" w:rsidRPr="003059E6">
        <w:rPr>
          <w:sz w:val="24"/>
          <w:szCs w:val="24"/>
          <w:lang w:val="lt-LT"/>
        </w:rPr>
        <w:t>10</w:t>
      </w:r>
      <w:r w:rsidR="007B2642" w:rsidRPr="003059E6">
        <w:rPr>
          <w:sz w:val="24"/>
          <w:szCs w:val="24"/>
          <w:lang w:val="lt-LT"/>
        </w:rPr>
        <w:t> </w:t>
      </w:r>
      <w:r w:rsidRPr="003059E6">
        <w:rPr>
          <w:sz w:val="24"/>
          <w:szCs w:val="24"/>
          <w:lang w:val="lt-LT"/>
        </w:rPr>
        <w:t>procent</w:t>
      </w:r>
      <w:r w:rsidR="00564342" w:rsidRPr="003059E6">
        <w:rPr>
          <w:sz w:val="24"/>
          <w:szCs w:val="24"/>
          <w:lang w:val="lt-LT"/>
        </w:rPr>
        <w:t>ų</w:t>
      </w:r>
      <w:r w:rsidRPr="003059E6">
        <w:rPr>
          <w:sz w:val="24"/>
          <w:szCs w:val="24"/>
          <w:lang w:val="lt-LT"/>
        </w:rPr>
        <w:t xml:space="preserve"> mažesnis nei atitinkamu </w:t>
      </w:r>
      <w:r w:rsidR="00353F23" w:rsidRPr="003059E6">
        <w:rPr>
          <w:sz w:val="24"/>
          <w:szCs w:val="24"/>
          <w:lang w:val="lt-LT"/>
        </w:rPr>
        <w:t xml:space="preserve">praėjusių metų </w:t>
      </w:r>
      <w:r w:rsidRPr="003059E6">
        <w:rPr>
          <w:sz w:val="24"/>
          <w:szCs w:val="24"/>
          <w:lang w:val="lt-LT"/>
        </w:rPr>
        <w:t xml:space="preserve">laikotarpiu) – </w:t>
      </w:r>
      <w:r w:rsidR="00A00E6B" w:rsidRPr="003059E6">
        <w:rPr>
          <w:sz w:val="24"/>
          <w:szCs w:val="24"/>
          <w:lang w:val="lt-LT"/>
        </w:rPr>
        <w:t xml:space="preserve">ir </w:t>
      </w:r>
      <w:r w:rsidRPr="003059E6">
        <w:rPr>
          <w:sz w:val="24"/>
          <w:szCs w:val="24"/>
          <w:lang w:val="lt-LT"/>
        </w:rPr>
        <w:t>stiprėjančios darbuotojų deryb</w:t>
      </w:r>
      <w:r w:rsidR="00353F23" w:rsidRPr="003059E6">
        <w:rPr>
          <w:sz w:val="24"/>
          <w:szCs w:val="24"/>
          <w:lang w:val="lt-LT"/>
        </w:rPr>
        <w:t>ų</w:t>
      </w:r>
      <w:r w:rsidRPr="003059E6">
        <w:rPr>
          <w:sz w:val="24"/>
          <w:szCs w:val="24"/>
          <w:lang w:val="lt-LT"/>
        </w:rPr>
        <w:t xml:space="preserve"> galios 201</w:t>
      </w:r>
      <w:r w:rsidR="00710B71" w:rsidRPr="003059E6">
        <w:rPr>
          <w:sz w:val="24"/>
          <w:szCs w:val="24"/>
          <w:lang w:val="lt-LT"/>
        </w:rPr>
        <w:t>9</w:t>
      </w:r>
      <w:r w:rsidR="00DD54B1">
        <w:rPr>
          <w:sz w:val="24"/>
          <w:szCs w:val="24"/>
          <w:lang w:val="lt-LT"/>
        </w:rPr>
        <w:t> </w:t>
      </w:r>
      <w:r w:rsidRPr="003059E6">
        <w:rPr>
          <w:sz w:val="24"/>
          <w:szCs w:val="24"/>
          <w:lang w:val="lt-LT"/>
        </w:rPr>
        <w:t>metais toliau skatina darbo užmokesčio augimą.</w:t>
      </w:r>
      <w:r w:rsidR="00E56E23" w:rsidRPr="003059E6">
        <w:rPr>
          <w:sz w:val="24"/>
          <w:szCs w:val="24"/>
          <w:lang w:val="lt-LT"/>
        </w:rPr>
        <w:t xml:space="preserve"> </w:t>
      </w:r>
      <w:r w:rsidR="00261C00" w:rsidRPr="003059E6">
        <w:rPr>
          <w:sz w:val="24"/>
          <w:szCs w:val="24"/>
          <w:lang w:val="lt-LT"/>
        </w:rPr>
        <w:t>Statistikos departamento duomenimis, 2018</w:t>
      </w:r>
      <w:r w:rsidR="00DD54B1">
        <w:rPr>
          <w:sz w:val="24"/>
          <w:szCs w:val="24"/>
          <w:lang w:val="lt-LT"/>
        </w:rPr>
        <w:t> </w:t>
      </w:r>
      <w:r w:rsidR="00261C00" w:rsidRPr="003059E6">
        <w:rPr>
          <w:sz w:val="24"/>
          <w:szCs w:val="24"/>
          <w:lang w:val="lt-LT"/>
        </w:rPr>
        <w:t>m. vidutinis mėnesinis bruto darbo užmokestis šalyje (įsk</w:t>
      </w:r>
      <w:r w:rsidR="00515320" w:rsidRPr="003059E6">
        <w:rPr>
          <w:sz w:val="24"/>
          <w:szCs w:val="24"/>
          <w:lang w:val="lt-LT"/>
        </w:rPr>
        <w:t>aitant</w:t>
      </w:r>
      <w:r w:rsidR="00261C00" w:rsidRPr="003059E6">
        <w:rPr>
          <w:sz w:val="24"/>
          <w:szCs w:val="24"/>
          <w:lang w:val="lt-LT"/>
        </w:rPr>
        <w:t xml:space="preserve"> individualias įmones) padidėjo sparčiausiai per </w:t>
      </w:r>
      <w:bookmarkStart w:id="0" w:name="_GoBack"/>
      <w:r w:rsidR="00261C00" w:rsidRPr="003059E6">
        <w:rPr>
          <w:sz w:val="24"/>
          <w:szCs w:val="24"/>
          <w:lang w:val="lt-LT"/>
        </w:rPr>
        <w:t xml:space="preserve">pastaruosius 10 metų – </w:t>
      </w:r>
      <w:r w:rsidR="003F23BC" w:rsidRPr="003059E6">
        <w:rPr>
          <w:sz w:val="24"/>
          <w:szCs w:val="24"/>
          <w:lang w:val="lt-LT"/>
        </w:rPr>
        <w:t>10</w:t>
      </w:r>
      <w:r w:rsidR="00261C00" w:rsidRPr="003059E6">
        <w:rPr>
          <w:sz w:val="24"/>
          <w:szCs w:val="24"/>
          <w:lang w:val="lt-LT"/>
        </w:rPr>
        <w:t xml:space="preserve"> proc. (privačiame sektoriuje – </w:t>
      </w:r>
      <w:r w:rsidR="003F23BC" w:rsidRPr="003059E6">
        <w:rPr>
          <w:sz w:val="24"/>
          <w:szCs w:val="24"/>
          <w:lang w:val="lt-LT"/>
        </w:rPr>
        <w:t xml:space="preserve">9,6 </w:t>
      </w:r>
      <w:r w:rsidR="00261C00" w:rsidRPr="003059E6">
        <w:rPr>
          <w:sz w:val="24"/>
          <w:szCs w:val="24"/>
          <w:lang w:val="lt-LT"/>
        </w:rPr>
        <w:t xml:space="preserve">proc., valstybės sektoriuje – </w:t>
      </w:r>
      <w:r w:rsidR="003F23BC" w:rsidRPr="003059E6">
        <w:rPr>
          <w:sz w:val="24"/>
          <w:szCs w:val="24"/>
          <w:lang w:val="lt-LT"/>
        </w:rPr>
        <w:t>10,7</w:t>
      </w:r>
      <w:r w:rsidR="00E12DE1">
        <w:rPr>
          <w:sz w:val="24"/>
          <w:szCs w:val="24"/>
          <w:lang w:val="lt-LT"/>
        </w:rPr>
        <w:t> </w:t>
      </w:r>
      <w:r w:rsidR="00261C00" w:rsidRPr="003059E6">
        <w:rPr>
          <w:sz w:val="24"/>
          <w:szCs w:val="24"/>
          <w:lang w:val="lt-LT"/>
        </w:rPr>
        <w:t xml:space="preserve">proc.), </w:t>
      </w:r>
      <w:r w:rsidR="00DD54B1">
        <w:rPr>
          <w:sz w:val="24"/>
          <w:szCs w:val="24"/>
          <w:lang w:val="lt-LT"/>
        </w:rPr>
        <w:t xml:space="preserve">t. y. </w:t>
      </w:r>
      <w:r w:rsidR="00261C00" w:rsidRPr="003059E6">
        <w:rPr>
          <w:sz w:val="24"/>
          <w:szCs w:val="24"/>
          <w:lang w:val="lt-LT"/>
        </w:rPr>
        <w:t>0,</w:t>
      </w:r>
      <w:r w:rsidR="00755EDE" w:rsidRPr="003059E6">
        <w:rPr>
          <w:sz w:val="24"/>
          <w:szCs w:val="24"/>
          <w:lang w:val="lt-LT"/>
        </w:rPr>
        <w:t>4</w:t>
      </w:r>
      <w:r w:rsidR="00261C00" w:rsidRPr="003059E6">
        <w:rPr>
          <w:sz w:val="24"/>
          <w:szCs w:val="24"/>
          <w:lang w:val="lt-LT"/>
        </w:rPr>
        <w:t xml:space="preserve"> procentinio punkto sparčiau</w:t>
      </w:r>
      <w:r w:rsidR="00DD54B1">
        <w:rPr>
          <w:sz w:val="24"/>
          <w:szCs w:val="24"/>
          <w:lang w:val="lt-LT"/>
        </w:rPr>
        <w:t>,</w:t>
      </w:r>
      <w:r w:rsidR="00261C00" w:rsidRPr="003059E6">
        <w:rPr>
          <w:sz w:val="24"/>
          <w:szCs w:val="24"/>
          <w:lang w:val="lt-LT"/>
        </w:rPr>
        <w:t xml:space="preserve"> nei </w:t>
      </w:r>
      <w:r w:rsidR="00261C00" w:rsidRPr="00DD54B1">
        <w:rPr>
          <w:sz w:val="24"/>
          <w:szCs w:val="24"/>
          <w:lang w:val="lt-LT"/>
        </w:rPr>
        <w:t xml:space="preserve">numatyta </w:t>
      </w:r>
      <w:hyperlink r:id="rId9" w:history="1">
        <w:r w:rsidR="00261C00" w:rsidRPr="00D5421C">
          <w:rPr>
            <w:rStyle w:val="Hyperlink"/>
            <w:color w:val="auto"/>
            <w:sz w:val="24"/>
            <w:szCs w:val="24"/>
            <w:u w:val="none"/>
            <w:lang w:val="lt-LT"/>
          </w:rPr>
          <w:t>201</w:t>
        </w:r>
        <w:r w:rsidR="00564342" w:rsidRPr="00D5421C">
          <w:rPr>
            <w:rStyle w:val="Hyperlink"/>
            <w:color w:val="auto"/>
            <w:sz w:val="24"/>
            <w:szCs w:val="24"/>
            <w:u w:val="none"/>
            <w:lang w:val="lt-LT"/>
          </w:rPr>
          <w:t>9</w:t>
        </w:r>
        <w:r w:rsidR="00261C00" w:rsidRPr="00D5421C">
          <w:rPr>
            <w:rStyle w:val="Hyperlink"/>
            <w:color w:val="auto"/>
            <w:sz w:val="24"/>
            <w:szCs w:val="24"/>
            <w:u w:val="none"/>
            <w:lang w:val="lt-LT"/>
          </w:rPr>
          <w:t xml:space="preserve"> m. </w:t>
        </w:r>
        <w:r w:rsidR="00564342" w:rsidRPr="00D5421C">
          <w:rPr>
            <w:rStyle w:val="Hyperlink"/>
            <w:color w:val="auto"/>
            <w:sz w:val="24"/>
            <w:szCs w:val="24"/>
            <w:u w:val="none"/>
            <w:lang w:val="lt-LT"/>
          </w:rPr>
          <w:t xml:space="preserve">kovo </w:t>
        </w:r>
        <w:r w:rsidR="00261C00" w:rsidRPr="00D5421C">
          <w:rPr>
            <w:rStyle w:val="Hyperlink"/>
            <w:color w:val="auto"/>
            <w:sz w:val="24"/>
            <w:szCs w:val="24"/>
            <w:u w:val="none"/>
            <w:lang w:val="lt-LT"/>
          </w:rPr>
          <w:t>mėn. scenarijuje</w:t>
        </w:r>
      </w:hyperlink>
      <w:r w:rsidR="00261C00" w:rsidRPr="00DD54B1">
        <w:rPr>
          <w:sz w:val="24"/>
          <w:szCs w:val="24"/>
          <w:lang w:val="lt-LT"/>
        </w:rPr>
        <w:t>.</w:t>
      </w:r>
      <w:r w:rsidR="004E4B44" w:rsidRPr="003059E6">
        <w:rPr>
          <w:sz w:val="24"/>
          <w:szCs w:val="24"/>
          <w:lang w:val="lt-LT"/>
        </w:rPr>
        <w:t xml:space="preserve"> </w:t>
      </w:r>
      <w:r w:rsidR="00275027" w:rsidRPr="003059E6">
        <w:rPr>
          <w:sz w:val="24"/>
          <w:szCs w:val="24"/>
          <w:lang w:val="lt-LT"/>
        </w:rPr>
        <w:t xml:space="preserve">Toks spartus darbo užmokesčio augimo tempas atspindi stiprią darbdavių konkurenciją dėl darbuotojų. </w:t>
      </w:r>
      <w:r w:rsidR="00515320" w:rsidRPr="003059E6">
        <w:rPr>
          <w:sz w:val="24"/>
          <w:szCs w:val="24"/>
          <w:lang w:val="lt-LT"/>
        </w:rPr>
        <w:t xml:space="preserve">Statistikos departamento duomenimis, realusis </w:t>
      </w:r>
      <w:r w:rsidR="00275027" w:rsidRPr="003059E6">
        <w:rPr>
          <w:sz w:val="24"/>
          <w:szCs w:val="24"/>
          <w:lang w:val="lt-LT"/>
        </w:rPr>
        <w:t xml:space="preserve">darbo užmokestis šalies ūkyje </w:t>
      </w:r>
      <w:r w:rsidR="00744899" w:rsidRPr="003059E6">
        <w:rPr>
          <w:sz w:val="24"/>
          <w:szCs w:val="24"/>
          <w:lang w:val="lt-LT"/>
        </w:rPr>
        <w:t>2018</w:t>
      </w:r>
      <w:r w:rsidR="00E12DE1">
        <w:rPr>
          <w:sz w:val="24"/>
          <w:szCs w:val="24"/>
          <w:lang w:val="lt-LT"/>
        </w:rPr>
        <w:t> </w:t>
      </w:r>
      <w:r w:rsidR="00744899" w:rsidRPr="003059E6">
        <w:rPr>
          <w:sz w:val="24"/>
          <w:szCs w:val="24"/>
          <w:lang w:val="lt-LT"/>
        </w:rPr>
        <w:t>m</w:t>
      </w:r>
      <w:r w:rsidR="00515320" w:rsidRPr="003059E6">
        <w:rPr>
          <w:sz w:val="24"/>
          <w:szCs w:val="24"/>
          <w:lang w:val="lt-LT"/>
        </w:rPr>
        <w:t>etais</w:t>
      </w:r>
      <w:r w:rsidR="00744899" w:rsidRPr="003059E6">
        <w:rPr>
          <w:sz w:val="24"/>
          <w:szCs w:val="24"/>
          <w:lang w:val="lt-LT"/>
        </w:rPr>
        <w:t xml:space="preserve"> </w:t>
      </w:r>
      <w:r w:rsidR="00275027" w:rsidRPr="003059E6">
        <w:rPr>
          <w:sz w:val="24"/>
          <w:szCs w:val="24"/>
          <w:lang w:val="lt-LT"/>
        </w:rPr>
        <w:t>padidėjo 5,9 procento</w:t>
      </w:r>
      <w:r w:rsidR="00744899" w:rsidRPr="003059E6">
        <w:rPr>
          <w:sz w:val="24"/>
          <w:szCs w:val="24"/>
          <w:lang w:val="lt-LT"/>
        </w:rPr>
        <w:t>.</w:t>
      </w:r>
      <w:r w:rsidR="00275027" w:rsidRPr="003059E6">
        <w:rPr>
          <w:sz w:val="24"/>
          <w:szCs w:val="24"/>
          <w:lang w:val="lt-LT"/>
        </w:rPr>
        <w:t xml:space="preserve"> </w:t>
      </w:r>
    </w:p>
    <w:p w:rsidR="00275027" w:rsidRPr="003059E6" w:rsidRDefault="00275027" w:rsidP="002774E1">
      <w:pPr>
        <w:ind w:firstLine="851"/>
        <w:jc w:val="both"/>
        <w:rPr>
          <w:sz w:val="24"/>
          <w:szCs w:val="24"/>
          <w:lang w:val="lt-LT"/>
        </w:rPr>
      </w:pPr>
      <w:r w:rsidRPr="003059E6">
        <w:rPr>
          <w:sz w:val="24"/>
          <w:szCs w:val="24"/>
          <w:lang w:val="lt-LT"/>
        </w:rPr>
        <w:t>Atlyginimai 2018 m</w:t>
      </w:r>
      <w:r w:rsidR="00515320" w:rsidRPr="003059E6">
        <w:rPr>
          <w:sz w:val="24"/>
          <w:szCs w:val="24"/>
          <w:lang w:val="lt-LT"/>
        </w:rPr>
        <w:t>etais</w:t>
      </w:r>
      <w:r w:rsidR="00AA525E" w:rsidRPr="003059E6">
        <w:rPr>
          <w:sz w:val="24"/>
          <w:szCs w:val="24"/>
          <w:lang w:val="lt-LT"/>
        </w:rPr>
        <w:t xml:space="preserve"> </w:t>
      </w:r>
      <w:r w:rsidRPr="003059E6">
        <w:rPr>
          <w:sz w:val="24"/>
          <w:szCs w:val="24"/>
          <w:lang w:val="lt-LT"/>
        </w:rPr>
        <w:t xml:space="preserve">išaugo visų ekonominės veiklos rūšių įmonėse, įstaigose ir organizacijose. </w:t>
      </w:r>
      <w:r w:rsidR="008B6030" w:rsidRPr="003059E6">
        <w:rPr>
          <w:sz w:val="24"/>
          <w:szCs w:val="24"/>
          <w:lang w:val="lt-LT"/>
        </w:rPr>
        <w:t>Sparčiausiai darbo užmokestis augo sveikatos priežiūros įstaigose (16 proc.) bei</w:t>
      </w:r>
      <w:r w:rsidRPr="003059E6">
        <w:rPr>
          <w:sz w:val="24"/>
          <w:szCs w:val="24"/>
          <w:lang w:val="lt-LT"/>
        </w:rPr>
        <w:t xml:space="preserve"> įmonėse, kuriose reikiamos kvalifikacijos darbo jėgos paklausa stipriai viršijo pasiūlą arba dirbo aukštos kvalifikacijos darbuotojai, buvo kuriama aukšta pridėtinė vertė.</w:t>
      </w:r>
      <w:r w:rsidR="00744899" w:rsidRPr="003059E6">
        <w:rPr>
          <w:sz w:val="24"/>
          <w:szCs w:val="24"/>
          <w:lang w:val="lt-LT"/>
        </w:rPr>
        <w:t xml:space="preserve"> Panašios tendencijos </w:t>
      </w:r>
      <w:r w:rsidR="00563D91">
        <w:rPr>
          <w:sz w:val="24"/>
          <w:szCs w:val="24"/>
          <w:lang w:val="lt-LT"/>
        </w:rPr>
        <w:t>matomos</w:t>
      </w:r>
      <w:r w:rsidR="00563D91" w:rsidRPr="003059E6">
        <w:rPr>
          <w:sz w:val="24"/>
          <w:szCs w:val="24"/>
          <w:lang w:val="lt-LT"/>
        </w:rPr>
        <w:t xml:space="preserve"> </w:t>
      </w:r>
      <w:r w:rsidR="00744899" w:rsidRPr="003059E6">
        <w:rPr>
          <w:sz w:val="24"/>
          <w:szCs w:val="24"/>
          <w:lang w:val="lt-LT"/>
        </w:rPr>
        <w:t>ir pirmąjį 2019 metų ketvirtį</w:t>
      </w:r>
      <w:r w:rsidR="00175A51" w:rsidRPr="003059E6">
        <w:rPr>
          <w:sz w:val="24"/>
          <w:szCs w:val="24"/>
          <w:lang w:val="lt-LT"/>
        </w:rPr>
        <w:t xml:space="preserve"> </w:t>
      </w:r>
      <w:r w:rsidR="00744899" w:rsidRPr="003059E6">
        <w:rPr>
          <w:sz w:val="24"/>
          <w:szCs w:val="24"/>
          <w:lang w:val="lt-LT"/>
        </w:rPr>
        <w:t>–</w:t>
      </w:r>
      <w:r w:rsidR="00892F45" w:rsidRPr="003059E6">
        <w:rPr>
          <w:sz w:val="24"/>
          <w:szCs w:val="24"/>
          <w:lang w:val="lt-LT"/>
        </w:rPr>
        <w:t xml:space="preserve"> </w:t>
      </w:r>
      <w:r w:rsidR="00744899" w:rsidRPr="003059E6">
        <w:rPr>
          <w:sz w:val="24"/>
          <w:szCs w:val="24"/>
          <w:lang w:val="lt-LT"/>
        </w:rPr>
        <w:t>realusis darbo užmokestis augo 12,2 procento</w:t>
      </w:r>
      <w:r w:rsidR="00563D91">
        <w:rPr>
          <w:sz w:val="24"/>
          <w:szCs w:val="24"/>
          <w:lang w:val="lt-LT"/>
        </w:rPr>
        <w:t>,</w:t>
      </w:r>
      <w:r w:rsidR="00744899" w:rsidRPr="003059E6">
        <w:rPr>
          <w:sz w:val="24"/>
          <w:szCs w:val="24"/>
          <w:lang w:val="lt-LT"/>
        </w:rPr>
        <w:t xml:space="preserve"> </w:t>
      </w:r>
      <w:r w:rsidR="00563D91">
        <w:rPr>
          <w:sz w:val="24"/>
          <w:szCs w:val="24"/>
          <w:lang w:val="lt-LT"/>
        </w:rPr>
        <w:t>lyginant</w:t>
      </w:r>
      <w:r w:rsidR="00563D91" w:rsidRPr="003059E6">
        <w:rPr>
          <w:sz w:val="24"/>
          <w:szCs w:val="24"/>
          <w:lang w:val="lt-LT"/>
        </w:rPr>
        <w:t xml:space="preserve"> </w:t>
      </w:r>
      <w:r w:rsidR="00744899" w:rsidRPr="003059E6">
        <w:rPr>
          <w:sz w:val="24"/>
          <w:szCs w:val="24"/>
          <w:lang w:val="lt-LT"/>
        </w:rPr>
        <w:t xml:space="preserve">su </w:t>
      </w:r>
      <w:r w:rsidR="00563D91" w:rsidRPr="003059E6">
        <w:rPr>
          <w:sz w:val="24"/>
          <w:szCs w:val="24"/>
          <w:lang w:val="lt-LT"/>
        </w:rPr>
        <w:t>pirmu</w:t>
      </w:r>
      <w:r w:rsidR="00563D91">
        <w:rPr>
          <w:sz w:val="24"/>
          <w:szCs w:val="24"/>
          <w:lang w:val="lt-LT"/>
        </w:rPr>
        <w:t>oju</w:t>
      </w:r>
      <w:r w:rsidR="00563D91" w:rsidRPr="003059E6">
        <w:rPr>
          <w:sz w:val="24"/>
          <w:szCs w:val="24"/>
          <w:lang w:val="lt-LT"/>
        </w:rPr>
        <w:t xml:space="preserve"> </w:t>
      </w:r>
      <w:r w:rsidR="00744899" w:rsidRPr="003059E6">
        <w:rPr>
          <w:sz w:val="24"/>
          <w:szCs w:val="24"/>
          <w:lang w:val="lt-LT"/>
        </w:rPr>
        <w:t>2018 m</w:t>
      </w:r>
      <w:r w:rsidR="00563D91">
        <w:rPr>
          <w:sz w:val="24"/>
          <w:szCs w:val="24"/>
          <w:lang w:val="lt-LT"/>
        </w:rPr>
        <w:t>etų</w:t>
      </w:r>
      <w:r w:rsidR="00744899" w:rsidRPr="003059E6">
        <w:rPr>
          <w:sz w:val="24"/>
          <w:szCs w:val="24"/>
          <w:lang w:val="lt-LT"/>
        </w:rPr>
        <w:t xml:space="preserve"> </w:t>
      </w:r>
      <w:r w:rsidR="008447C6" w:rsidRPr="003059E6">
        <w:rPr>
          <w:sz w:val="24"/>
          <w:szCs w:val="24"/>
          <w:lang w:val="lt-LT"/>
        </w:rPr>
        <w:t>ketvirčiu</w:t>
      </w:r>
      <w:r w:rsidR="00744899" w:rsidRPr="003059E6">
        <w:rPr>
          <w:sz w:val="24"/>
          <w:szCs w:val="24"/>
          <w:lang w:val="lt-LT"/>
        </w:rPr>
        <w:t>.</w:t>
      </w:r>
    </w:p>
    <w:p w:rsidR="008F1EDC" w:rsidRPr="003059E6" w:rsidRDefault="006C5E7F" w:rsidP="002774E1">
      <w:pPr>
        <w:ind w:firstLine="851"/>
        <w:jc w:val="both"/>
        <w:rPr>
          <w:sz w:val="24"/>
          <w:szCs w:val="24"/>
          <w:lang w:val="lt-LT"/>
        </w:rPr>
      </w:pPr>
      <w:r w:rsidRPr="003059E6">
        <w:rPr>
          <w:sz w:val="24"/>
          <w:szCs w:val="24"/>
          <w:lang w:val="lt-LT"/>
        </w:rPr>
        <w:t xml:space="preserve">Atlyginimų augimo tempui </w:t>
      </w:r>
      <w:r w:rsidR="00B1028D" w:rsidRPr="003059E6">
        <w:rPr>
          <w:sz w:val="24"/>
          <w:szCs w:val="24"/>
          <w:lang w:val="lt-LT"/>
        </w:rPr>
        <w:t xml:space="preserve">įtakos </w:t>
      </w:r>
      <w:r w:rsidRPr="003059E6">
        <w:rPr>
          <w:sz w:val="24"/>
          <w:szCs w:val="24"/>
          <w:lang w:val="lt-LT"/>
        </w:rPr>
        <w:t>taip pat turėjo nuo 201</w:t>
      </w:r>
      <w:r w:rsidR="00672EE2" w:rsidRPr="003059E6">
        <w:rPr>
          <w:sz w:val="24"/>
          <w:szCs w:val="24"/>
          <w:lang w:val="lt-LT"/>
        </w:rPr>
        <w:t>9</w:t>
      </w:r>
      <w:r w:rsidRPr="003059E6">
        <w:rPr>
          <w:sz w:val="24"/>
          <w:szCs w:val="24"/>
          <w:lang w:val="lt-LT"/>
        </w:rPr>
        <w:t xml:space="preserve"> m. sausio 1 d. </w:t>
      </w:r>
      <w:r w:rsidR="00746759" w:rsidRPr="003059E6">
        <w:rPr>
          <w:sz w:val="24"/>
          <w:szCs w:val="24"/>
          <w:lang w:val="lt-LT"/>
        </w:rPr>
        <w:t>7,</w:t>
      </w:r>
      <w:r w:rsidR="000F7465" w:rsidRPr="003059E6">
        <w:rPr>
          <w:sz w:val="24"/>
          <w:szCs w:val="24"/>
          <w:lang w:val="lt-LT"/>
        </w:rPr>
        <w:t>64</w:t>
      </w:r>
      <w:r w:rsidRPr="003059E6">
        <w:rPr>
          <w:sz w:val="24"/>
          <w:szCs w:val="24"/>
          <w:lang w:val="lt-LT"/>
        </w:rPr>
        <w:t xml:space="preserve"> proc</w:t>
      </w:r>
      <w:r w:rsidR="00F5559E" w:rsidRPr="003059E6">
        <w:rPr>
          <w:sz w:val="24"/>
          <w:szCs w:val="24"/>
          <w:lang w:val="lt-LT"/>
        </w:rPr>
        <w:t>ento</w:t>
      </w:r>
      <w:r w:rsidRPr="003059E6">
        <w:rPr>
          <w:sz w:val="24"/>
          <w:szCs w:val="24"/>
          <w:lang w:val="lt-LT"/>
        </w:rPr>
        <w:t xml:space="preserve"> </w:t>
      </w:r>
      <w:r w:rsidR="00B1028D" w:rsidRPr="003059E6">
        <w:rPr>
          <w:sz w:val="24"/>
          <w:szCs w:val="24"/>
          <w:lang w:val="lt-LT"/>
        </w:rPr>
        <w:t xml:space="preserve">– </w:t>
      </w:r>
      <w:r w:rsidRPr="003059E6">
        <w:rPr>
          <w:sz w:val="24"/>
          <w:szCs w:val="24"/>
          <w:lang w:val="lt-LT"/>
        </w:rPr>
        <w:t xml:space="preserve">iki </w:t>
      </w:r>
      <w:r w:rsidR="00746759" w:rsidRPr="003059E6">
        <w:rPr>
          <w:sz w:val="24"/>
          <w:szCs w:val="24"/>
          <w:lang w:val="lt-LT"/>
        </w:rPr>
        <w:t>555 </w:t>
      </w:r>
      <w:r w:rsidRPr="003059E6">
        <w:rPr>
          <w:sz w:val="24"/>
          <w:szCs w:val="24"/>
          <w:lang w:val="lt-LT"/>
        </w:rPr>
        <w:t xml:space="preserve">eurų </w:t>
      </w:r>
      <w:r w:rsidR="00B1028D" w:rsidRPr="003059E6">
        <w:rPr>
          <w:sz w:val="24"/>
          <w:szCs w:val="24"/>
          <w:lang w:val="lt-LT"/>
        </w:rPr>
        <w:t xml:space="preserve">– </w:t>
      </w:r>
      <w:r w:rsidRPr="003059E6">
        <w:rPr>
          <w:sz w:val="24"/>
          <w:szCs w:val="24"/>
          <w:lang w:val="lt-LT"/>
        </w:rPr>
        <w:t>padidinta minimalioji mėnesinė alga (</w:t>
      </w:r>
      <w:r w:rsidR="0030743C" w:rsidRPr="003059E6">
        <w:rPr>
          <w:sz w:val="24"/>
          <w:szCs w:val="24"/>
          <w:lang w:val="lt-LT"/>
        </w:rPr>
        <w:t xml:space="preserve">toliau – </w:t>
      </w:r>
      <w:r w:rsidRPr="003059E6">
        <w:rPr>
          <w:sz w:val="24"/>
          <w:szCs w:val="24"/>
          <w:lang w:val="lt-LT"/>
        </w:rPr>
        <w:t>MMA); padidintas valstybės politikų, teisėjų, valstybės pareigūnų, valstybės tarnautojų ir biudžetinių įstaigų darbuotojų pareiginės algos bazinis dydis; patikslinti minimalieji pareiginės algos pastoviosios dalies koeficientai kvalifikuotiems biudžetinių įstaigų darbuotojams. „Sodros“ duomenimis,</w:t>
      </w:r>
      <w:r w:rsidR="000B52E7" w:rsidRPr="003059E6">
        <w:rPr>
          <w:sz w:val="24"/>
          <w:szCs w:val="24"/>
          <w:lang w:val="lt-LT"/>
        </w:rPr>
        <w:t xml:space="preserve"> </w:t>
      </w:r>
      <w:r w:rsidRPr="003059E6">
        <w:rPr>
          <w:sz w:val="24"/>
          <w:szCs w:val="24"/>
          <w:lang w:val="lt-LT"/>
        </w:rPr>
        <w:t xml:space="preserve">mažesnę algą </w:t>
      </w:r>
      <w:r w:rsidRPr="00E25305">
        <w:rPr>
          <w:sz w:val="24"/>
          <w:szCs w:val="24"/>
          <w:lang w:val="lt-LT"/>
        </w:rPr>
        <w:t xml:space="preserve">nei </w:t>
      </w:r>
      <w:hyperlink r:id="rId10" w:history="1">
        <w:r w:rsidRPr="00D5421C">
          <w:rPr>
            <w:rStyle w:val="Hyperlink"/>
            <w:color w:val="auto"/>
            <w:sz w:val="24"/>
            <w:szCs w:val="24"/>
            <w:u w:val="none"/>
            <w:lang w:val="lt-LT"/>
          </w:rPr>
          <w:t>MMA gaunančių darbuotojų skaičius</w:t>
        </w:r>
      </w:hyperlink>
      <w:r w:rsidRPr="00E25305">
        <w:rPr>
          <w:sz w:val="24"/>
          <w:szCs w:val="24"/>
          <w:lang w:val="lt-LT"/>
        </w:rPr>
        <w:t xml:space="preserve"> p</w:t>
      </w:r>
      <w:r w:rsidRPr="003059E6">
        <w:rPr>
          <w:sz w:val="24"/>
          <w:szCs w:val="24"/>
          <w:lang w:val="lt-LT"/>
        </w:rPr>
        <w:t xml:space="preserve">er pusmetį sumažėjo </w:t>
      </w:r>
      <w:r w:rsidR="00520AF3" w:rsidRPr="003059E6">
        <w:rPr>
          <w:sz w:val="24"/>
          <w:szCs w:val="24"/>
          <w:lang w:val="lt-LT"/>
        </w:rPr>
        <w:t xml:space="preserve">beveik </w:t>
      </w:r>
      <w:r w:rsidR="00A17661" w:rsidRPr="003059E6">
        <w:rPr>
          <w:sz w:val="24"/>
          <w:szCs w:val="24"/>
          <w:lang w:val="lt-LT"/>
        </w:rPr>
        <w:t xml:space="preserve">4 </w:t>
      </w:r>
      <w:r w:rsidRPr="003059E6">
        <w:rPr>
          <w:sz w:val="24"/>
          <w:szCs w:val="24"/>
          <w:lang w:val="lt-LT"/>
        </w:rPr>
        <w:t>tūkst.</w:t>
      </w:r>
    </w:p>
    <w:p w:rsidR="005070F8" w:rsidRPr="003059E6" w:rsidRDefault="00FE3A64" w:rsidP="002774E1">
      <w:pPr>
        <w:ind w:firstLine="851"/>
        <w:jc w:val="both"/>
        <w:rPr>
          <w:sz w:val="24"/>
          <w:szCs w:val="24"/>
          <w:lang w:val="lt-LT"/>
        </w:rPr>
      </w:pPr>
      <w:r w:rsidRPr="003059E6">
        <w:rPr>
          <w:sz w:val="24"/>
          <w:szCs w:val="24"/>
          <w:lang w:val="lt-LT"/>
        </w:rPr>
        <w:t>Į</w:t>
      </w:r>
      <w:r w:rsidR="00CF147C" w:rsidRPr="003059E6">
        <w:rPr>
          <w:sz w:val="24"/>
          <w:szCs w:val="24"/>
          <w:lang w:val="lt-LT"/>
        </w:rPr>
        <w:t>statymo projekte siūloma 20</w:t>
      </w:r>
      <w:r w:rsidR="00672EE2" w:rsidRPr="003059E6">
        <w:rPr>
          <w:sz w:val="24"/>
          <w:szCs w:val="24"/>
          <w:lang w:val="lt-LT"/>
        </w:rPr>
        <w:t>20</w:t>
      </w:r>
      <w:r w:rsidR="00CF147C" w:rsidRPr="003059E6">
        <w:rPr>
          <w:sz w:val="24"/>
          <w:szCs w:val="24"/>
          <w:lang w:val="lt-LT"/>
        </w:rPr>
        <w:t xml:space="preserve"> metams patvirtinti </w:t>
      </w:r>
      <w:r w:rsidR="00EE199A" w:rsidRPr="003059E6">
        <w:rPr>
          <w:sz w:val="24"/>
          <w:szCs w:val="24"/>
          <w:lang w:val="lt-LT"/>
        </w:rPr>
        <w:t>1</w:t>
      </w:r>
      <w:r w:rsidRPr="003059E6">
        <w:rPr>
          <w:sz w:val="24"/>
          <w:szCs w:val="24"/>
          <w:lang w:val="lt-LT"/>
        </w:rPr>
        <w:t>7</w:t>
      </w:r>
      <w:r w:rsidR="00672EE2" w:rsidRPr="003059E6">
        <w:rPr>
          <w:sz w:val="24"/>
          <w:szCs w:val="24"/>
          <w:lang w:val="lt-LT"/>
        </w:rPr>
        <w:t>6</w:t>
      </w:r>
      <w:r w:rsidRPr="003059E6">
        <w:rPr>
          <w:sz w:val="24"/>
          <w:szCs w:val="24"/>
          <w:lang w:val="lt-LT"/>
        </w:rPr>
        <w:t xml:space="preserve"> eurų </w:t>
      </w:r>
      <w:r w:rsidR="00D61A6C" w:rsidRPr="003059E6">
        <w:rPr>
          <w:sz w:val="24"/>
          <w:szCs w:val="24"/>
          <w:lang w:val="lt-LT"/>
        </w:rPr>
        <w:t>pareiginės algos</w:t>
      </w:r>
      <w:r w:rsidR="00EE199A" w:rsidRPr="003059E6">
        <w:rPr>
          <w:sz w:val="24"/>
          <w:szCs w:val="24"/>
          <w:lang w:val="lt-LT"/>
        </w:rPr>
        <w:t xml:space="preserve"> bazinį dydį</w:t>
      </w:r>
      <w:r w:rsidR="00AA4AD7" w:rsidRPr="003059E6">
        <w:rPr>
          <w:sz w:val="24"/>
          <w:szCs w:val="24"/>
          <w:lang w:val="lt-LT"/>
        </w:rPr>
        <w:t>, kuris</w:t>
      </w:r>
      <w:r w:rsidR="00B1028D" w:rsidRPr="003059E6">
        <w:rPr>
          <w:sz w:val="24"/>
          <w:szCs w:val="24"/>
          <w:lang w:val="lt-LT"/>
        </w:rPr>
        <w:t>,</w:t>
      </w:r>
      <w:r w:rsidR="00AA4AD7" w:rsidRPr="003059E6">
        <w:rPr>
          <w:sz w:val="24"/>
          <w:szCs w:val="24"/>
          <w:lang w:val="lt-LT"/>
        </w:rPr>
        <w:t xml:space="preserve"> palygin</w:t>
      </w:r>
      <w:r w:rsidR="00B1028D" w:rsidRPr="003059E6">
        <w:rPr>
          <w:sz w:val="24"/>
          <w:szCs w:val="24"/>
          <w:lang w:val="lt-LT"/>
        </w:rPr>
        <w:t>ti</w:t>
      </w:r>
      <w:r w:rsidR="00AA4AD7" w:rsidRPr="003059E6">
        <w:rPr>
          <w:sz w:val="24"/>
          <w:szCs w:val="24"/>
          <w:lang w:val="lt-LT"/>
        </w:rPr>
        <w:t xml:space="preserve"> su šiuo metu galiojančiu pareiginės algos baziniu dydžiu, didėja 1,</w:t>
      </w:r>
      <w:r w:rsidR="001B7ADF" w:rsidRPr="003059E6">
        <w:rPr>
          <w:sz w:val="24"/>
          <w:szCs w:val="24"/>
          <w:lang w:val="lt-LT"/>
        </w:rPr>
        <w:t>73</w:t>
      </w:r>
      <w:r w:rsidR="00AA4AD7" w:rsidRPr="003059E6">
        <w:rPr>
          <w:sz w:val="24"/>
          <w:szCs w:val="24"/>
          <w:lang w:val="lt-LT"/>
        </w:rPr>
        <w:t xml:space="preserve"> proc</w:t>
      </w:r>
      <w:r w:rsidR="00F5559E" w:rsidRPr="003059E6">
        <w:rPr>
          <w:sz w:val="24"/>
          <w:szCs w:val="24"/>
          <w:lang w:val="lt-LT"/>
        </w:rPr>
        <w:t>ento</w:t>
      </w:r>
      <w:r w:rsidR="00AA4AD7" w:rsidRPr="003059E6">
        <w:rPr>
          <w:sz w:val="24"/>
          <w:szCs w:val="24"/>
          <w:lang w:val="lt-LT"/>
        </w:rPr>
        <w:t>.</w:t>
      </w:r>
      <w:r w:rsidR="00D30975" w:rsidRPr="003059E6">
        <w:rPr>
          <w:sz w:val="24"/>
          <w:szCs w:val="24"/>
          <w:lang w:val="lt-LT"/>
        </w:rPr>
        <w:t xml:space="preserve"> </w:t>
      </w:r>
      <w:r w:rsidR="005070F8" w:rsidRPr="003059E6">
        <w:rPr>
          <w:sz w:val="24"/>
          <w:szCs w:val="24"/>
          <w:lang w:val="lt-LT"/>
        </w:rPr>
        <w:t>Nustačius minėtą dydį, valstybės politikų, bendrosios kompetencijos ir specializuotų teismų teisėjų, valstybės pareigūnų, valstybės tarnautojų, valstybės ir savivaldybių biudžetinių įstaigų darbuotojų, Lietuvos Respublikos Konstitucinio Teismo teisėjų, karių darbo užmokestis (atlyginimai) ir kitos teisės aktuose nustatytos išmokos</w:t>
      </w:r>
      <w:r w:rsidR="00F47D95" w:rsidRPr="003059E6">
        <w:rPr>
          <w:sz w:val="24"/>
          <w:szCs w:val="24"/>
          <w:lang w:val="lt-LT"/>
        </w:rPr>
        <w:t xml:space="preserve"> </w:t>
      </w:r>
      <w:r w:rsidR="005070F8" w:rsidRPr="003059E6">
        <w:rPr>
          <w:sz w:val="24"/>
          <w:szCs w:val="24"/>
          <w:lang w:val="lt-LT"/>
        </w:rPr>
        <w:t xml:space="preserve">padidėtų </w:t>
      </w:r>
      <w:r w:rsidR="00D30975" w:rsidRPr="003059E6">
        <w:rPr>
          <w:sz w:val="24"/>
          <w:szCs w:val="24"/>
          <w:lang w:val="lt-LT"/>
        </w:rPr>
        <w:t xml:space="preserve">nuo </w:t>
      </w:r>
      <w:r w:rsidR="001B1ED9" w:rsidRPr="003059E6">
        <w:rPr>
          <w:sz w:val="24"/>
          <w:szCs w:val="24"/>
          <w:lang w:val="lt-LT"/>
        </w:rPr>
        <w:t xml:space="preserve">12 </w:t>
      </w:r>
      <w:r w:rsidR="00F47D95" w:rsidRPr="003059E6">
        <w:rPr>
          <w:sz w:val="24"/>
          <w:szCs w:val="24"/>
          <w:lang w:val="lt-LT"/>
        </w:rPr>
        <w:t xml:space="preserve">iki </w:t>
      </w:r>
      <w:r w:rsidR="001B1ED9" w:rsidRPr="003059E6">
        <w:rPr>
          <w:sz w:val="24"/>
          <w:szCs w:val="24"/>
          <w:lang w:val="lt-LT"/>
        </w:rPr>
        <w:t>96,9</w:t>
      </w:r>
      <w:r w:rsidR="008079D9" w:rsidRPr="003059E6">
        <w:rPr>
          <w:sz w:val="24"/>
          <w:szCs w:val="24"/>
          <w:lang w:val="lt-LT"/>
        </w:rPr>
        <w:t>0</w:t>
      </w:r>
      <w:r w:rsidR="001B1ED9" w:rsidRPr="003059E6">
        <w:rPr>
          <w:sz w:val="24"/>
          <w:szCs w:val="24"/>
          <w:lang w:val="lt-LT"/>
        </w:rPr>
        <w:t xml:space="preserve"> </w:t>
      </w:r>
      <w:r w:rsidR="008079D9" w:rsidRPr="003059E6">
        <w:rPr>
          <w:sz w:val="24"/>
          <w:szCs w:val="24"/>
          <w:lang w:val="lt-LT"/>
        </w:rPr>
        <w:t>euro</w:t>
      </w:r>
      <w:r w:rsidR="00F47D95" w:rsidRPr="003059E6">
        <w:rPr>
          <w:sz w:val="24"/>
          <w:szCs w:val="24"/>
          <w:lang w:val="lt-LT"/>
        </w:rPr>
        <w:t>. T</w:t>
      </w:r>
      <w:r w:rsidR="005070F8" w:rsidRPr="003059E6">
        <w:rPr>
          <w:sz w:val="24"/>
          <w:szCs w:val="24"/>
          <w:lang w:val="lt-LT"/>
        </w:rPr>
        <w:t xml:space="preserve">am </w:t>
      </w:r>
      <w:r w:rsidR="00E812EB" w:rsidRPr="003059E6">
        <w:rPr>
          <w:sz w:val="24"/>
          <w:szCs w:val="24"/>
          <w:lang w:val="lt-LT"/>
        </w:rPr>
        <w:t>20</w:t>
      </w:r>
      <w:r w:rsidR="001B1ED9" w:rsidRPr="003059E6">
        <w:rPr>
          <w:sz w:val="24"/>
          <w:szCs w:val="24"/>
          <w:lang w:val="lt-LT"/>
        </w:rPr>
        <w:t>20</w:t>
      </w:r>
      <w:r w:rsidR="00E812EB" w:rsidRPr="003059E6">
        <w:rPr>
          <w:sz w:val="24"/>
          <w:szCs w:val="24"/>
          <w:lang w:val="lt-LT"/>
        </w:rPr>
        <w:t xml:space="preserve"> m</w:t>
      </w:r>
      <w:r w:rsidR="00415F28" w:rsidRPr="003059E6">
        <w:rPr>
          <w:sz w:val="24"/>
          <w:szCs w:val="24"/>
          <w:lang w:val="lt-LT"/>
        </w:rPr>
        <w:t>etų</w:t>
      </w:r>
      <w:r w:rsidR="00E812EB" w:rsidRPr="003059E6">
        <w:rPr>
          <w:sz w:val="24"/>
          <w:szCs w:val="24"/>
          <w:lang w:val="lt-LT"/>
        </w:rPr>
        <w:t xml:space="preserve"> valstybės </w:t>
      </w:r>
      <w:r w:rsidR="008079D9" w:rsidRPr="003059E6">
        <w:rPr>
          <w:sz w:val="24"/>
          <w:szCs w:val="24"/>
          <w:lang w:val="lt-LT"/>
        </w:rPr>
        <w:t xml:space="preserve">biudžeto projekte </w:t>
      </w:r>
      <w:r w:rsidR="00E812EB" w:rsidRPr="003059E6">
        <w:rPr>
          <w:sz w:val="24"/>
          <w:szCs w:val="24"/>
          <w:lang w:val="lt-LT"/>
        </w:rPr>
        <w:t xml:space="preserve">numatyta </w:t>
      </w:r>
      <w:r w:rsidR="001B1ED9" w:rsidRPr="003059E6">
        <w:rPr>
          <w:sz w:val="24"/>
          <w:szCs w:val="24"/>
          <w:lang w:val="lt-LT"/>
        </w:rPr>
        <w:t>60</w:t>
      </w:r>
      <w:r w:rsidR="005070F8" w:rsidRPr="003059E6">
        <w:rPr>
          <w:sz w:val="24"/>
          <w:szCs w:val="24"/>
          <w:lang w:val="lt-LT"/>
        </w:rPr>
        <w:t xml:space="preserve"> mln. eurų.</w:t>
      </w:r>
    </w:p>
    <w:p w:rsidR="00D76D2F" w:rsidRPr="003059E6" w:rsidRDefault="00CF147C" w:rsidP="002774E1">
      <w:pPr>
        <w:ind w:firstLine="851"/>
        <w:jc w:val="both"/>
        <w:rPr>
          <w:sz w:val="24"/>
          <w:szCs w:val="24"/>
          <w:lang w:val="lt-LT"/>
        </w:rPr>
      </w:pPr>
      <w:r w:rsidRPr="003059E6">
        <w:rPr>
          <w:sz w:val="24"/>
          <w:szCs w:val="24"/>
          <w:lang w:val="lt-LT"/>
        </w:rPr>
        <w:t>Atkreiptinas dėmesys</w:t>
      </w:r>
      <w:r w:rsidR="00023BFF" w:rsidRPr="003059E6">
        <w:rPr>
          <w:sz w:val="24"/>
          <w:szCs w:val="24"/>
          <w:lang w:val="lt-LT"/>
        </w:rPr>
        <w:t xml:space="preserve"> į tai</w:t>
      </w:r>
      <w:r w:rsidRPr="003059E6">
        <w:rPr>
          <w:sz w:val="24"/>
          <w:szCs w:val="24"/>
          <w:lang w:val="lt-LT"/>
        </w:rPr>
        <w:t>, kad iki 2009 m</w:t>
      </w:r>
      <w:r w:rsidR="00415F28" w:rsidRPr="003059E6">
        <w:rPr>
          <w:sz w:val="24"/>
          <w:szCs w:val="24"/>
          <w:lang w:val="lt-LT"/>
        </w:rPr>
        <w:t>etų</w:t>
      </w:r>
      <w:r w:rsidRPr="003059E6">
        <w:rPr>
          <w:sz w:val="24"/>
          <w:szCs w:val="24"/>
          <w:lang w:val="lt-LT"/>
        </w:rPr>
        <w:t xml:space="preserve"> sausio mėnesio galiojo </w:t>
      </w:r>
      <w:r w:rsidR="00F85A79" w:rsidRPr="003059E6">
        <w:rPr>
          <w:sz w:val="24"/>
          <w:szCs w:val="24"/>
          <w:lang w:val="lt-LT"/>
        </w:rPr>
        <w:t>141,9 euro (490 Lt)</w:t>
      </w:r>
      <w:r w:rsidR="00F85A79">
        <w:rPr>
          <w:sz w:val="24"/>
          <w:szCs w:val="24"/>
          <w:lang w:val="lt-LT"/>
        </w:rPr>
        <w:t xml:space="preserve"> </w:t>
      </w:r>
      <w:r w:rsidR="00002B21" w:rsidRPr="003059E6">
        <w:rPr>
          <w:sz w:val="24"/>
          <w:szCs w:val="24"/>
          <w:lang w:val="lt-LT"/>
        </w:rPr>
        <w:t xml:space="preserve">pareiginės algos </w:t>
      </w:r>
      <w:r w:rsidRPr="003059E6">
        <w:rPr>
          <w:sz w:val="24"/>
          <w:szCs w:val="24"/>
          <w:lang w:val="lt-LT"/>
        </w:rPr>
        <w:t>bazinis dydis, kuris dėl krizės buvo sumažintas iki 137,57</w:t>
      </w:r>
      <w:r w:rsidR="00F85A79">
        <w:rPr>
          <w:sz w:val="24"/>
          <w:szCs w:val="24"/>
          <w:lang w:val="lt-LT"/>
        </w:rPr>
        <w:t> </w:t>
      </w:r>
      <w:r w:rsidRPr="003059E6">
        <w:rPr>
          <w:sz w:val="24"/>
          <w:szCs w:val="24"/>
          <w:lang w:val="lt-LT"/>
        </w:rPr>
        <w:t>euro (475 Lt), o nuo 2009</w:t>
      </w:r>
      <w:r w:rsidR="00B159CD" w:rsidRPr="003059E6">
        <w:rPr>
          <w:sz w:val="24"/>
          <w:szCs w:val="24"/>
          <w:lang w:val="lt-LT"/>
        </w:rPr>
        <w:t> </w:t>
      </w:r>
      <w:r w:rsidRPr="003059E6">
        <w:rPr>
          <w:sz w:val="24"/>
          <w:szCs w:val="24"/>
          <w:lang w:val="lt-LT"/>
        </w:rPr>
        <w:t xml:space="preserve">m. rugpjūčio 1 d. – iki 130,33 euro (450 Lt). </w:t>
      </w:r>
      <w:r w:rsidR="003210A6" w:rsidRPr="003059E6">
        <w:rPr>
          <w:sz w:val="24"/>
          <w:szCs w:val="24"/>
          <w:lang w:val="lt-LT"/>
        </w:rPr>
        <w:t>Šiuo metu</w:t>
      </w:r>
      <w:r w:rsidRPr="003059E6">
        <w:rPr>
          <w:sz w:val="24"/>
          <w:szCs w:val="24"/>
          <w:lang w:val="lt-LT"/>
        </w:rPr>
        <w:t xml:space="preserve"> pareiginės algos bazinis dydis</w:t>
      </w:r>
      <w:r w:rsidR="004D46FD" w:rsidRPr="003059E6">
        <w:rPr>
          <w:sz w:val="24"/>
          <w:szCs w:val="24"/>
          <w:lang w:val="lt-LT"/>
        </w:rPr>
        <w:t xml:space="preserve"> </w:t>
      </w:r>
      <w:r w:rsidR="001B1ED9" w:rsidRPr="003059E6">
        <w:rPr>
          <w:sz w:val="24"/>
          <w:szCs w:val="24"/>
          <w:lang w:val="lt-LT"/>
        </w:rPr>
        <w:t>7</w:t>
      </w:r>
      <w:r w:rsidR="004D46FD" w:rsidRPr="003059E6">
        <w:rPr>
          <w:sz w:val="24"/>
          <w:szCs w:val="24"/>
          <w:lang w:val="lt-LT"/>
        </w:rPr>
        <w:t>,</w:t>
      </w:r>
      <w:r w:rsidR="001B1ED9" w:rsidRPr="003059E6">
        <w:rPr>
          <w:sz w:val="24"/>
          <w:szCs w:val="24"/>
          <w:lang w:val="lt-LT"/>
        </w:rPr>
        <w:t>7 </w:t>
      </w:r>
      <w:r w:rsidR="004D46FD" w:rsidRPr="003059E6">
        <w:rPr>
          <w:sz w:val="24"/>
          <w:szCs w:val="24"/>
          <w:lang w:val="lt-LT"/>
        </w:rPr>
        <w:t>eur</w:t>
      </w:r>
      <w:r w:rsidR="00A437B0" w:rsidRPr="003059E6">
        <w:rPr>
          <w:sz w:val="24"/>
          <w:szCs w:val="24"/>
          <w:lang w:val="lt-LT"/>
        </w:rPr>
        <w:t>o</w:t>
      </w:r>
      <w:r w:rsidRPr="003059E6">
        <w:rPr>
          <w:sz w:val="24"/>
          <w:szCs w:val="24"/>
          <w:lang w:val="lt-LT"/>
        </w:rPr>
        <w:t xml:space="preserve"> </w:t>
      </w:r>
      <w:r w:rsidR="004D46FD" w:rsidRPr="003059E6">
        <w:rPr>
          <w:sz w:val="24"/>
          <w:szCs w:val="24"/>
          <w:lang w:val="lt-LT"/>
        </w:rPr>
        <w:t xml:space="preserve">mažesnis nei </w:t>
      </w:r>
      <w:r w:rsidR="00415F28" w:rsidRPr="003059E6">
        <w:rPr>
          <w:sz w:val="24"/>
          <w:szCs w:val="24"/>
          <w:lang w:val="lt-LT"/>
        </w:rPr>
        <w:t>iki 2009 metų</w:t>
      </w:r>
      <w:r w:rsidR="00A437B0" w:rsidRPr="003059E6">
        <w:rPr>
          <w:sz w:val="24"/>
          <w:szCs w:val="24"/>
          <w:lang w:val="lt-LT"/>
        </w:rPr>
        <w:t xml:space="preserve"> </w:t>
      </w:r>
      <w:r w:rsidR="004D46FD" w:rsidRPr="003059E6">
        <w:rPr>
          <w:sz w:val="24"/>
          <w:szCs w:val="24"/>
          <w:lang w:val="lt-LT"/>
        </w:rPr>
        <w:t xml:space="preserve">galiojęs pareiginės algos bazinis dydis ir </w:t>
      </w:r>
      <w:r w:rsidR="00A437B0" w:rsidRPr="003059E6">
        <w:rPr>
          <w:sz w:val="24"/>
          <w:szCs w:val="24"/>
          <w:lang w:val="lt-LT"/>
        </w:rPr>
        <w:t xml:space="preserve">yra </w:t>
      </w:r>
      <w:r w:rsidR="001B1ED9" w:rsidRPr="003059E6">
        <w:rPr>
          <w:sz w:val="24"/>
          <w:szCs w:val="24"/>
          <w:lang w:val="lt-LT"/>
        </w:rPr>
        <w:t xml:space="preserve">173 </w:t>
      </w:r>
      <w:r w:rsidR="00F85A79" w:rsidRPr="003059E6">
        <w:rPr>
          <w:sz w:val="24"/>
          <w:szCs w:val="24"/>
          <w:lang w:val="lt-LT"/>
        </w:rPr>
        <w:t>eur</w:t>
      </w:r>
      <w:r w:rsidR="00F85A79">
        <w:rPr>
          <w:sz w:val="24"/>
          <w:szCs w:val="24"/>
          <w:lang w:val="lt-LT"/>
        </w:rPr>
        <w:t>ai</w:t>
      </w:r>
      <w:r w:rsidR="00F85A79" w:rsidRPr="003059E6">
        <w:rPr>
          <w:sz w:val="24"/>
          <w:szCs w:val="24"/>
          <w:lang w:val="lt-LT"/>
        </w:rPr>
        <w:t xml:space="preserve"> </w:t>
      </w:r>
      <w:r w:rsidR="001B1ED9" w:rsidRPr="003059E6">
        <w:rPr>
          <w:sz w:val="24"/>
          <w:szCs w:val="24"/>
          <w:lang w:val="lt-LT"/>
        </w:rPr>
        <w:t xml:space="preserve">(arba </w:t>
      </w:r>
      <w:r w:rsidR="004D46FD" w:rsidRPr="003059E6">
        <w:rPr>
          <w:sz w:val="24"/>
          <w:szCs w:val="24"/>
          <w:lang w:val="lt-LT"/>
        </w:rPr>
        <w:t>13</w:t>
      </w:r>
      <w:r w:rsidR="001B1ED9" w:rsidRPr="003059E6">
        <w:rPr>
          <w:sz w:val="24"/>
          <w:szCs w:val="24"/>
          <w:lang w:val="lt-LT"/>
        </w:rPr>
        <w:t>4</w:t>
      </w:r>
      <w:r w:rsidR="004D46FD" w:rsidRPr="003059E6">
        <w:rPr>
          <w:sz w:val="24"/>
          <w:szCs w:val="24"/>
          <w:lang w:val="lt-LT"/>
        </w:rPr>
        <w:t>,</w:t>
      </w:r>
      <w:r w:rsidR="001B1ED9" w:rsidRPr="003059E6">
        <w:rPr>
          <w:sz w:val="24"/>
          <w:szCs w:val="24"/>
          <w:lang w:val="lt-LT"/>
        </w:rPr>
        <w:t>2</w:t>
      </w:r>
      <w:r w:rsidR="004D46FD" w:rsidRPr="003059E6">
        <w:rPr>
          <w:sz w:val="24"/>
          <w:szCs w:val="24"/>
          <w:lang w:val="lt-LT"/>
        </w:rPr>
        <w:t>0</w:t>
      </w:r>
      <w:r w:rsidR="00E12DE1">
        <w:rPr>
          <w:sz w:val="24"/>
          <w:szCs w:val="24"/>
          <w:lang w:val="lt-LT"/>
        </w:rPr>
        <w:t> </w:t>
      </w:r>
      <w:r w:rsidR="00693793">
        <w:rPr>
          <w:sz w:val="24"/>
          <w:szCs w:val="24"/>
          <w:lang w:val="lt-LT"/>
        </w:rPr>
        <w:t xml:space="preserve">euro </w:t>
      </w:r>
      <w:r w:rsidR="001B1ED9" w:rsidRPr="003059E6">
        <w:rPr>
          <w:sz w:val="24"/>
          <w:szCs w:val="24"/>
          <w:lang w:val="lt-LT"/>
        </w:rPr>
        <w:t xml:space="preserve">iki </w:t>
      </w:r>
      <w:r w:rsidR="009D189E" w:rsidRPr="003059E6">
        <w:rPr>
          <w:sz w:val="24"/>
          <w:szCs w:val="24"/>
          <w:lang w:val="lt-LT"/>
        </w:rPr>
        <w:t xml:space="preserve">mokestinės </w:t>
      </w:r>
      <w:r w:rsidR="001B1ED9" w:rsidRPr="003059E6">
        <w:rPr>
          <w:sz w:val="24"/>
          <w:szCs w:val="24"/>
          <w:lang w:val="lt-LT"/>
        </w:rPr>
        <w:t>reformos)</w:t>
      </w:r>
      <w:r w:rsidR="005779A9" w:rsidRPr="003059E6">
        <w:rPr>
          <w:sz w:val="24"/>
          <w:szCs w:val="24"/>
          <w:lang w:val="lt-LT"/>
        </w:rPr>
        <w:t>.</w:t>
      </w:r>
      <w:r w:rsidR="003210A6" w:rsidRPr="003059E6">
        <w:rPr>
          <w:sz w:val="24"/>
          <w:szCs w:val="24"/>
          <w:lang w:val="lt-LT"/>
        </w:rPr>
        <w:t xml:space="preserve"> </w:t>
      </w:r>
    </w:p>
    <w:bookmarkEnd w:id="0"/>
    <w:p w:rsidR="005779A9" w:rsidRPr="003059E6" w:rsidRDefault="00D76D2F" w:rsidP="002774E1">
      <w:pPr>
        <w:ind w:firstLine="851"/>
        <w:jc w:val="both"/>
        <w:rPr>
          <w:sz w:val="24"/>
          <w:szCs w:val="24"/>
          <w:lang w:val="lt-LT"/>
        </w:rPr>
      </w:pPr>
      <w:r w:rsidRPr="003059E6">
        <w:rPr>
          <w:sz w:val="24"/>
          <w:szCs w:val="24"/>
          <w:lang w:val="lt-LT"/>
        </w:rPr>
        <w:t xml:space="preserve">Pastebėtina ir tai, kad </w:t>
      </w:r>
      <w:r w:rsidR="003210A6" w:rsidRPr="003059E6">
        <w:rPr>
          <w:sz w:val="24"/>
          <w:szCs w:val="24"/>
          <w:lang w:val="lt-LT"/>
        </w:rPr>
        <w:t>Lietuvos Respublikos Vyriausybė 2019 m. gegužės 8 d. nutarimu Nr.</w:t>
      </w:r>
      <w:r w:rsidR="00F85A79">
        <w:rPr>
          <w:sz w:val="24"/>
          <w:szCs w:val="24"/>
          <w:lang w:val="lt-LT"/>
        </w:rPr>
        <w:t> </w:t>
      </w:r>
      <w:r w:rsidR="003210A6" w:rsidRPr="003059E6">
        <w:rPr>
          <w:sz w:val="24"/>
          <w:szCs w:val="24"/>
          <w:lang w:val="lt-LT"/>
        </w:rPr>
        <w:t xml:space="preserve">462 </w:t>
      </w:r>
      <w:r w:rsidRPr="003059E6">
        <w:rPr>
          <w:sz w:val="24"/>
          <w:szCs w:val="24"/>
          <w:lang w:val="lt-LT"/>
        </w:rPr>
        <w:t>„Dėl Lietuvos Respublikos Seimo nutarimo „Dėl Ilgalaikio tvaraus viešojo sektoriaus darbuotojų darbo užmokesčio finansavimo iki 2025 metų strategijos patvirtinimo“ projekto pateikimo Lietuvos Respublikos Seimui“ Lietuvos Respublikos Seimui pateikė</w:t>
      </w:r>
      <w:r w:rsidR="003210A6" w:rsidRPr="003059E6">
        <w:rPr>
          <w:sz w:val="24"/>
          <w:szCs w:val="24"/>
          <w:lang w:val="lt-LT"/>
        </w:rPr>
        <w:t xml:space="preserve"> Ilgalaik</w:t>
      </w:r>
      <w:r w:rsidRPr="003059E6">
        <w:rPr>
          <w:sz w:val="24"/>
          <w:szCs w:val="24"/>
          <w:lang w:val="lt-LT"/>
        </w:rPr>
        <w:t>ės</w:t>
      </w:r>
      <w:r w:rsidR="003210A6" w:rsidRPr="003059E6">
        <w:rPr>
          <w:sz w:val="24"/>
          <w:szCs w:val="24"/>
          <w:lang w:val="lt-LT"/>
        </w:rPr>
        <w:t xml:space="preserve"> tvaraus viešojo sektoriaus darbuotojų darbo užmokesčio finansavimo iki 2025 metų </w:t>
      </w:r>
      <w:r w:rsidRPr="003059E6">
        <w:rPr>
          <w:sz w:val="24"/>
          <w:szCs w:val="24"/>
          <w:lang w:val="lt-LT"/>
        </w:rPr>
        <w:t>strategijos projektą, kuri</w:t>
      </w:r>
      <w:r w:rsidR="00A74612" w:rsidRPr="003059E6">
        <w:rPr>
          <w:sz w:val="24"/>
          <w:szCs w:val="24"/>
          <w:lang w:val="lt-LT"/>
        </w:rPr>
        <w:t>o 78 punkte</w:t>
      </w:r>
      <w:r w:rsidR="003210A6" w:rsidRPr="003059E6">
        <w:rPr>
          <w:sz w:val="24"/>
          <w:szCs w:val="24"/>
          <w:lang w:val="lt-LT"/>
        </w:rPr>
        <w:t xml:space="preserve"> išreiškė poziciją dėl bazinio dydžio: per 2 metus (2020–2021 m.) atkurti iki ekonomikos krizės buvusį bazinį dydį (183 eurai), konkretų dydį kasmet stengtis suderėti nacionalinėje kolektyvinėje sutartyje (per 2 metus tam prireiktų apie 200 mln. eurų); atkurtą iki ekonomikos krizės buvusį bazinį dydį kasmet didinti 2 proc. (nesvarbu, kokia infliacija), paliekant teisę nacionalinėje kolektyvinėje sutartyje išsiderėti didesnį bazinio dydžio augimą.</w:t>
      </w:r>
    </w:p>
    <w:p w:rsidR="000F5BAD" w:rsidRPr="003059E6" w:rsidRDefault="00EA6DD6" w:rsidP="002774E1">
      <w:pPr>
        <w:ind w:firstLine="851"/>
        <w:jc w:val="both"/>
        <w:rPr>
          <w:sz w:val="24"/>
          <w:szCs w:val="24"/>
          <w:lang w:val="lt-LT"/>
        </w:rPr>
      </w:pPr>
      <w:r w:rsidRPr="003059E6">
        <w:rPr>
          <w:sz w:val="24"/>
          <w:szCs w:val="24"/>
          <w:lang w:val="lt-LT"/>
        </w:rPr>
        <w:t xml:space="preserve">Numatoma teigiama </w:t>
      </w:r>
      <w:r w:rsidR="005B5A7E" w:rsidRPr="003059E6">
        <w:rPr>
          <w:sz w:val="24"/>
          <w:szCs w:val="24"/>
          <w:lang w:val="lt-LT"/>
        </w:rPr>
        <w:t xml:space="preserve">priimto įstatymo </w:t>
      </w:r>
      <w:r w:rsidRPr="003059E6">
        <w:rPr>
          <w:sz w:val="24"/>
          <w:szCs w:val="24"/>
          <w:lang w:val="lt-LT"/>
        </w:rPr>
        <w:t xml:space="preserve">pasekmė – </w:t>
      </w:r>
      <w:r w:rsidR="008D4906" w:rsidRPr="003059E6">
        <w:rPr>
          <w:sz w:val="24"/>
          <w:szCs w:val="24"/>
          <w:lang w:val="lt-LT"/>
        </w:rPr>
        <w:t xml:space="preserve">net </w:t>
      </w:r>
      <w:r w:rsidR="000F5BAD" w:rsidRPr="003059E6">
        <w:rPr>
          <w:sz w:val="24"/>
          <w:szCs w:val="24"/>
          <w:lang w:val="lt-LT"/>
        </w:rPr>
        <w:t>ir ne</w:t>
      </w:r>
      <w:r w:rsidR="006061DA">
        <w:rPr>
          <w:sz w:val="24"/>
          <w:szCs w:val="24"/>
          <w:lang w:val="lt-LT"/>
        </w:rPr>
        <w:t>daug</w:t>
      </w:r>
      <w:r w:rsidR="000F5BAD" w:rsidRPr="003059E6">
        <w:rPr>
          <w:sz w:val="24"/>
          <w:szCs w:val="24"/>
          <w:lang w:val="lt-LT"/>
        </w:rPr>
        <w:t xml:space="preserve"> </w:t>
      </w:r>
      <w:r w:rsidR="00A437B0" w:rsidRPr="003059E6">
        <w:rPr>
          <w:sz w:val="24"/>
          <w:szCs w:val="24"/>
          <w:lang w:val="lt-LT"/>
        </w:rPr>
        <w:t xml:space="preserve">padidinus </w:t>
      </w:r>
      <w:r w:rsidRPr="003059E6">
        <w:rPr>
          <w:sz w:val="24"/>
          <w:szCs w:val="24"/>
          <w:lang w:val="lt-LT"/>
        </w:rPr>
        <w:t xml:space="preserve">pareiginės algos </w:t>
      </w:r>
      <w:r w:rsidR="000F5BAD" w:rsidRPr="003059E6">
        <w:rPr>
          <w:sz w:val="24"/>
          <w:szCs w:val="24"/>
          <w:lang w:val="lt-LT"/>
        </w:rPr>
        <w:t>bazin</w:t>
      </w:r>
      <w:r w:rsidR="00A437B0" w:rsidRPr="003059E6">
        <w:rPr>
          <w:sz w:val="24"/>
          <w:szCs w:val="24"/>
          <w:lang w:val="lt-LT"/>
        </w:rPr>
        <w:t>į</w:t>
      </w:r>
      <w:r w:rsidR="000F5BAD" w:rsidRPr="003059E6">
        <w:rPr>
          <w:sz w:val="24"/>
          <w:szCs w:val="24"/>
          <w:lang w:val="lt-LT"/>
        </w:rPr>
        <w:t xml:space="preserve"> dyd</w:t>
      </w:r>
      <w:r w:rsidR="00A437B0" w:rsidRPr="003059E6">
        <w:rPr>
          <w:sz w:val="24"/>
          <w:szCs w:val="24"/>
          <w:lang w:val="lt-LT"/>
        </w:rPr>
        <w:t>į,</w:t>
      </w:r>
      <w:r w:rsidR="000F5BAD" w:rsidRPr="003059E6">
        <w:rPr>
          <w:sz w:val="24"/>
          <w:szCs w:val="24"/>
          <w:lang w:val="lt-LT"/>
        </w:rPr>
        <w:t xml:space="preserve"> </w:t>
      </w:r>
      <w:r w:rsidR="003A6503" w:rsidRPr="003059E6">
        <w:rPr>
          <w:sz w:val="24"/>
          <w:szCs w:val="24"/>
          <w:lang w:val="lt-LT"/>
        </w:rPr>
        <w:t xml:space="preserve">padidės </w:t>
      </w:r>
      <w:r w:rsidR="000F5BAD" w:rsidRPr="003059E6">
        <w:rPr>
          <w:sz w:val="24"/>
          <w:szCs w:val="24"/>
          <w:lang w:val="lt-LT"/>
        </w:rPr>
        <w:t>viešojo sektoriaus darbuotojų darbo užmokest</w:t>
      </w:r>
      <w:r w:rsidR="005B5A7E" w:rsidRPr="003059E6">
        <w:rPr>
          <w:sz w:val="24"/>
          <w:szCs w:val="24"/>
          <w:lang w:val="lt-LT"/>
        </w:rPr>
        <w:t>is</w:t>
      </w:r>
      <w:r w:rsidR="000F5BAD" w:rsidRPr="003059E6">
        <w:rPr>
          <w:sz w:val="24"/>
          <w:szCs w:val="24"/>
          <w:lang w:val="lt-LT"/>
        </w:rPr>
        <w:t>, o kartu</w:t>
      </w:r>
      <w:r w:rsidR="003A6503" w:rsidRPr="003059E6">
        <w:rPr>
          <w:sz w:val="24"/>
          <w:szCs w:val="24"/>
          <w:lang w:val="lt-LT"/>
        </w:rPr>
        <w:t xml:space="preserve"> </w:t>
      </w:r>
      <w:r w:rsidR="00E2476D" w:rsidRPr="003059E6">
        <w:rPr>
          <w:sz w:val="24"/>
          <w:szCs w:val="24"/>
          <w:lang w:val="lt-LT"/>
        </w:rPr>
        <w:t xml:space="preserve">ir </w:t>
      </w:r>
      <w:r w:rsidR="000F5BAD" w:rsidRPr="003059E6">
        <w:rPr>
          <w:sz w:val="24"/>
          <w:szCs w:val="24"/>
          <w:lang w:val="lt-LT"/>
        </w:rPr>
        <w:t>jų perkam</w:t>
      </w:r>
      <w:r w:rsidR="005B5A7E" w:rsidRPr="003059E6">
        <w:rPr>
          <w:sz w:val="24"/>
          <w:szCs w:val="24"/>
          <w:lang w:val="lt-LT"/>
        </w:rPr>
        <w:t>oji</w:t>
      </w:r>
      <w:r w:rsidR="000F5BAD" w:rsidRPr="003059E6">
        <w:rPr>
          <w:sz w:val="24"/>
          <w:szCs w:val="24"/>
          <w:lang w:val="lt-LT"/>
        </w:rPr>
        <w:t xml:space="preserve"> gali</w:t>
      </w:r>
      <w:r w:rsidR="005B5A7E" w:rsidRPr="003059E6">
        <w:rPr>
          <w:sz w:val="24"/>
          <w:szCs w:val="24"/>
          <w:lang w:val="lt-LT"/>
        </w:rPr>
        <w:t>a</w:t>
      </w:r>
      <w:r w:rsidR="0030743C" w:rsidRPr="003059E6">
        <w:rPr>
          <w:sz w:val="24"/>
          <w:szCs w:val="24"/>
          <w:lang w:val="lt-LT"/>
        </w:rPr>
        <w:t>.</w:t>
      </w:r>
    </w:p>
    <w:p w:rsidR="00CF147C" w:rsidRPr="003059E6" w:rsidRDefault="00CF147C" w:rsidP="002774E1">
      <w:pPr>
        <w:ind w:firstLine="851"/>
        <w:jc w:val="both"/>
        <w:rPr>
          <w:sz w:val="24"/>
          <w:szCs w:val="24"/>
          <w:lang w:val="lt-LT"/>
        </w:rPr>
      </w:pPr>
    </w:p>
    <w:p w:rsidR="009B6E77" w:rsidRPr="003059E6" w:rsidRDefault="0036740D" w:rsidP="002774E1">
      <w:pPr>
        <w:ind w:firstLine="851"/>
        <w:jc w:val="both"/>
        <w:rPr>
          <w:b/>
          <w:sz w:val="24"/>
          <w:szCs w:val="24"/>
          <w:lang w:val="lt-LT"/>
        </w:rPr>
      </w:pPr>
      <w:r w:rsidRPr="003059E6">
        <w:rPr>
          <w:b/>
          <w:sz w:val="24"/>
          <w:szCs w:val="24"/>
          <w:lang w:val="lt-LT"/>
        </w:rPr>
        <w:t>5</w:t>
      </w:r>
      <w:r w:rsidR="00A10BFD" w:rsidRPr="003059E6">
        <w:rPr>
          <w:b/>
          <w:sz w:val="24"/>
          <w:szCs w:val="24"/>
          <w:lang w:val="lt-LT"/>
        </w:rPr>
        <w:t xml:space="preserve">. </w:t>
      </w:r>
      <w:r w:rsidR="00290AD8" w:rsidRPr="003059E6">
        <w:rPr>
          <w:b/>
          <w:sz w:val="24"/>
          <w:szCs w:val="24"/>
          <w:lang w:val="lt-LT"/>
        </w:rPr>
        <w:t>Numatomo teisinio reguliavimo poveikio vertinimo rezultatai (jeigu rengiant įstatymo projektą toks vertinimas turi būti atliktas ir jo rezultatai nepateikiami atskiru dokumentu)</w:t>
      </w:r>
      <w:r w:rsidR="00D64E55" w:rsidRPr="003059E6">
        <w:rPr>
          <w:b/>
          <w:sz w:val="24"/>
          <w:szCs w:val="24"/>
          <w:lang w:val="lt-LT"/>
        </w:rPr>
        <w:t>. Galimos neigiamos priimto įst</w:t>
      </w:r>
      <w:r w:rsidR="00290AD8" w:rsidRPr="003059E6">
        <w:rPr>
          <w:b/>
          <w:sz w:val="24"/>
          <w:szCs w:val="24"/>
          <w:lang w:val="lt-LT"/>
        </w:rPr>
        <w:t>a</w:t>
      </w:r>
      <w:r w:rsidR="00D64E55" w:rsidRPr="003059E6">
        <w:rPr>
          <w:b/>
          <w:sz w:val="24"/>
          <w:szCs w:val="24"/>
          <w:lang w:val="lt-LT"/>
        </w:rPr>
        <w:t>t</w:t>
      </w:r>
      <w:r w:rsidR="00290AD8" w:rsidRPr="003059E6">
        <w:rPr>
          <w:b/>
          <w:sz w:val="24"/>
          <w:szCs w:val="24"/>
          <w:lang w:val="lt-LT"/>
        </w:rPr>
        <w:t>ymo pasekmės ir kokių priemonių reikėtų imtis, kad tokių pasekmių būtų išvengta</w:t>
      </w:r>
    </w:p>
    <w:p w:rsidR="00273560" w:rsidRPr="003059E6" w:rsidRDefault="00294E80" w:rsidP="002774E1">
      <w:pPr>
        <w:pStyle w:val="BodyText"/>
        <w:tabs>
          <w:tab w:val="left" w:pos="644"/>
        </w:tabs>
        <w:ind w:firstLine="851"/>
      </w:pPr>
      <w:r w:rsidRPr="003059E6">
        <w:t>Numatomos neigiamos</w:t>
      </w:r>
      <w:r w:rsidR="00A52EC5" w:rsidRPr="003059E6">
        <w:t xml:space="preserve"> </w:t>
      </w:r>
      <w:r w:rsidR="00363090" w:rsidRPr="003059E6">
        <w:t xml:space="preserve">priimto įstatymo </w:t>
      </w:r>
      <w:r w:rsidR="00A52EC5" w:rsidRPr="003059E6">
        <w:t>pasekmė</w:t>
      </w:r>
      <w:r w:rsidRPr="003059E6">
        <w:t>s</w:t>
      </w:r>
      <w:r w:rsidR="00A52EC5" w:rsidRPr="003059E6">
        <w:t xml:space="preserve"> –</w:t>
      </w:r>
      <w:r w:rsidR="008D4906" w:rsidRPr="003059E6">
        <w:t xml:space="preserve"> </w:t>
      </w:r>
      <w:r w:rsidR="006E2A3F" w:rsidRPr="003059E6">
        <w:t xml:space="preserve">pareiginės algos </w:t>
      </w:r>
      <w:r w:rsidR="000F0602" w:rsidRPr="003059E6">
        <w:t xml:space="preserve">bazinio dydžio padidinimas </w:t>
      </w:r>
      <w:r w:rsidR="00384C01" w:rsidRPr="003059E6">
        <w:t>turės</w:t>
      </w:r>
      <w:r w:rsidR="00395885" w:rsidRPr="003059E6">
        <w:t xml:space="preserve"> didel</w:t>
      </w:r>
      <w:r w:rsidR="006F7ED3" w:rsidRPr="003059E6">
        <w:t>ę</w:t>
      </w:r>
      <w:r w:rsidR="00395885" w:rsidRPr="003059E6">
        <w:t xml:space="preserve"> </w:t>
      </w:r>
      <w:r w:rsidR="00CC5C5B" w:rsidRPr="003059E6">
        <w:t>įtaką</w:t>
      </w:r>
      <w:r w:rsidR="00395885" w:rsidRPr="003059E6">
        <w:t xml:space="preserve"> valstybės biudžetui, esant išn</w:t>
      </w:r>
      <w:r w:rsidRPr="003059E6">
        <w:t>audotiems fiskaliniams limitams</w:t>
      </w:r>
      <w:r w:rsidR="00C8363A" w:rsidRPr="003059E6">
        <w:t>.</w:t>
      </w:r>
    </w:p>
    <w:p w:rsidR="00F532BC" w:rsidRPr="003059E6" w:rsidRDefault="00F532BC" w:rsidP="002774E1">
      <w:pPr>
        <w:pStyle w:val="BodyText"/>
        <w:tabs>
          <w:tab w:val="left" w:pos="644"/>
        </w:tabs>
        <w:ind w:firstLine="851"/>
        <w:rPr>
          <w:color w:val="000000"/>
        </w:rPr>
      </w:pPr>
    </w:p>
    <w:p w:rsidR="00B56F64" w:rsidRPr="003059E6" w:rsidRDefault="00E103C5" w:rsidP="002774E1">
      <w:pPr>
        <w:pStyle w:val="BodyText"/>
        <w:tabs>
          <w:tab w:val="left" w:pos="644"/>
        </w:tabs>
        <w:ind w:firstLine="851"/>
        <w:rPr>
          <w:b/>
        </w:rPr>
      </w:pPr>
      <w:r w:rsidRPr="003059E6">
        <w:rPr>
          <w:b/>
        </w:rPr>
        <w:t>6</w:t>
      </w:r>
      <w:r w:rsidR="00B56F64" w:rsidRPr="003059E6">
        <w:rPr>
          <w:b/>
        </w:rPr>
        <w:t xml:space="preserve">. </w:t>
      </w:r>
      <w:r w:rsidR="00D06CE3" w:rsidRPr="003059E6">
        <w:rPr>
          <w:b/>
        </w:rPr>
        <w:t>Kokią įtaką įstatymas turės</w:t>
      </w:r>
      <w:r w:rsidR="00B56F64" w:rsidRPr="003059E6">
        <w:rPr>
          <w:b/>
        </w:rPr>
        <w:t xml:space="preserve"> kriminogeninei situacijai, korupcijai</w:t>
      </w:r>
    </w:p>
    <w:p w:rsidR="00251E5E" w:rsidRPr="003059E6" w:rsidRDefault="00251E5E" w:rsidP="002774E1">
      <w:pPr>
        <w:pStyle w:val="BodyText"/>
        <w:tabs>
          <w:tab w:val="left" w:pos="644"/>
        </w:tabs>
        <w:ind w:firstLine="851"/>
      </w:pPr>
      <w:r w:rsidRPr="003059E6">
        <w:t xml:space="preserve">Priimtas įstatymas </w:t>
      </w:r>
      <w:r w:rsidR="00F414A7" w:rsidRPr="003059E6">
        <w:t xml:space="preserve">neturės įtakos </w:t>
      </w:r>
      <w:r w:rsidRPr="003059E6">
        <w:t>kriminogeninei situacijai ar korupcijai.</w:t>
      </w:r>
    </w:p>
    <w:p w:rsidR="004D1F64" w:rsidRPr="003059E6" w:rsidRDefault="004D1F64" w:rsidP="002774E1">
      <w:pPr>
        <w:pStyle w:val="BodyText"/>
        <w:tabs>
          <w:tab w:val="left" w:pos="644"/>
        </w:tabs>
        <w:ind w:firstLine="851"/>
      </w:pPr>
    </w:p>
    <w:p w:rsidR="004D1F64" w:rsidRPr="003059E6" w:rsidRDefault="004D1F64" w:rsidP="002774E1">
      <w:pPr>
        <w:pStyle w:val="BodyText"/>
        <w:tabs>
          <w:tab w:val="left" w:pos="644"/>
        </w:tabs>
        <w:ind w:firstLine="851"/>
        <w:rPr>
          <w:b/>
        </w:rPr>
      </w:pPr>
      <w:r w:rsidRPr="003059E6">
        <w:rPr>
          <w:b/>
        </w:rPr>
        <w:t>7. Kaip įstatymo įgyvendinimas atsilieps verslo sąlygoms ir jo plėtrai</w:t>
      </w:r>
    </w:p>
    <w:p w:rsidR="009F5B17" w:rsidRPr="003059E6" w:rsidRDefault="003200C8" w:rsidP="002774E1">
      <w:pPr>
        <w:pStyle w:val="BodyText"/>
        <w:tabs>
          <w:tab w:val="left" w:pos="644"/>
        </w:tabs>
        <w:ind w:firstLine="851"/>
      </w:pPr>
      <w:r w:rsidRPr="003059E6">
        <w:t>Įstatymo įgyvendinimas neturės įtakos verslo sąlygoms ir jo plėtrai.</w:t>
      </w:r>
    </w:p>
    <w:p w:rsidR="003200C8" w:rsidRPr="003059E6" w:rsidRDefault="003200C8" w:rsidP="002774E1">
      <w:pPr>
        <w:pStyle w:val="BodyText"/>
        <w:tabs>
          <w:tab w:val="left" w:pos="644"/>
        </w:tabs>
        <w:ind w:firstLine="851"/>
      </w:pPr>
    </w:p>
    <w:p w:rsidR="009F5B17" w:rsidRPr="003059E6" w:rsidRDefault="004D1F64" w:rsidP="002774E1">
      <w:pPr>
        <w:ind w:firstLine="851"/>
        <w:jc w:val="both"/>
        <w:rPr>
          <w:b/>
          <w:bCs/>
          <w:sz w:val="24"/>
          <w:szCs w:val="24"/>
          <w:lang w:val="lt-LT"/>
        </w:rPr>
      </w:pPr>
      <w:r w:rsidRPr="003059E6">
        <w:rPr>
          <w:b/>
          <w:bCs/>
          <w:sz w:val="24"/>
          <w:szCs w:val="24"/>
          <w:lang w:val="lt-LT"/>
        </w:rPr>
        <w:t>8</w:t>
      </w:r>
      <w:r w:rsidR="009F5B17" w:rsidRPr="003059E6">
        <w:rPr>
          <w:b/>
          <w:bCs/>
          <w:sz w:val="24"/>
          <w:szCs w:val="24"/>
          <w:lang w:val="lt-LT"/>
        </w:rPr>
        <w:t xml:space="preserve">. Įstatymo inkorporavimas į teisinę sistemą, </w:t>
      </w:r>
      <w:r w:rsidR="00085BCF" w:rsidRPr="003059E6">
        <w:rPr>
          <w:b/>
          <w:bCs/>
          <w:sz w:val="24"/>
          <w:szCs w:val="24"/>
          <w:lang w:val="lt-LT"/>
        </w:rPr>
        <w:t xml:space="preserve">kokius teisės aktus būtina priimti, </w:t>
      </w:r>
      <w:r w:rsidR="009F5B17" w:rsidRPr="003059E6">
        <w:rPr>
          <w:b/>
          <w:bCs/>
          <w:sz w:val="24"/>
          <w:szCs w:val="24"/>
          <w:lang w:val="lt-LT"/>
        </w:rPr>
        <w:t xml:space="preserve">kokius galiojančius teisės aktus būtina pakeisti ar </w:t>
      </w:r>
      <w:r w:rsidR="00085BCF" w:rsidRPr="003059E6">
        <w:rPr>
          <w:b/>
          <w:bCs/>
          <w:sz w:val="24"/>
          <w:szCs w:val="24"/>
          <w:lang w:val="lt-LT"/>
        </w:rPr>
        <w:t>pripažinti netekusiais galios</w:t>
      </w:r>
    </w:p>
    <w:p w:rsidR="009F5B17" w:rsidRPr="003059E6" w:rsidRDefault="009F5B17" w:rsidP="002774E1">
      <w:pPr>
        <w:ind w:firstLine="851"/>
        <w:jc w:val="both"/>
        <w:rPr>
          <w:sz w:val="24"/>
          <w:szCs w:val="24"/>
          <w:lang w:val="lt-LT"/>
        </w:rPr>
      </w:pPr>
      <w:r w:rsidRPr="003059E6">
        <w:rPr>
          <w:sz w:val="24"/>
          <w:szCs w:val="24"/>
          <w:lang w:val="lt-LT"/>
        </w:rPr>
        <w:t xml:space="preserve">Priėmus </w:t>
      </w:r>
      <w:r w:rsidR="006F7C31" w:rsidRPr="003059E6">
        <w:rPr>
          <w:sz w:val="24"/>
          <w:szCs w:val="24"/>
          <w:lang w:val="lt-LT"/>
        </w:rPr>
        <w:t>įstatymą</w:t>
      </w:r>
      <w:r w:rsidRPr="003059E6">
        <w:rPr>
          <w:sz w:val="24"/>
          <w:szCs w:val="24"/>
          <w:lang w:val="lt-LT"/>
        </w:rPr>
        <w:t xml:space="preserve">, kitų </w:t>
      </w:r>
      <w:r w:rsidR="000069E7" w:rsidRPr="003059E6">
        <w:rPr>
          <w:sz w:val="24"/>
          <w:szCs w:val="24"/>
          <w:lang w:val="lt-LT"/>
        </w:rPr>
        <w:t>įstatymų</w:t>
      </w:r>
      <w:r w:rsidRPr="003059E6">
        <w:rPr>
          <w:sz w:val="24"/>
          <w:szCs w:val="24"/>
          <w:lang w:val="lt-LT"/>
        </w:rPr>
        <w:t xml:space="preserve"> </w:t>
      </w:r>
      <w:r w:rsidR="000069E7" w:rsidRPr="003059E6">
        <w:rPr>
          <w:sz w:val="24"/>
          <w:szCs w:val="24"/>
          <w:lang w:val="lt-LT"/>
        </w:rPr>
        <w:t>priimti, pa</w:t>
      </w:r>
      <w:r w:rsidRPr="003059E6">
        <w:rPr>
          <w:sz w:val="24"/>
          <w:szCs w:val="24"/>
          <w:lang w:val="lt-LT"/>
        </w:rPr>
        <w:t xml:space="preserve">keisti </w:t>
      </w:r>
      <w:r w:rsidR="000069E7" w:rsidRPr="003059E6">
        <w:rPr>
          <w:sz w:val="24"/>
          <w:szCs w:val="24"/>
          <w:lang w:val="lt-LT"/>
        </w:rPr>
        <w:t xml:space="preserve">ar pripažinti netekusiais galios </w:t>
      </w:r>
      <w:r w:rsidRPr="003059E6">
        <w:rPr>
          <w:sz w:val="24"/>
          <w:szCs w:val="24"/>
          <w:lang w:val="lt-LT"/>
        </w:rPr>
        <w:t>nereikės.</w:t>
      </w:r>
    </w:p>
    <w:p w:rsidR="009357EB" w:rsidRPr="003059E6" w:rsidRDefault="009357EB" w:rsidP="002774E1">
      <w:pPr>
        <w:ind w:firstLine="851"/>
        <w:jc w:val="both"/>
        <w:rPr>
          <w:b/>
          <w:sz w:val="24"/>
          <w:szCs w:val="24"/>
          <w:lang w:val="lt-LT"/>
        </w:rPr>
      </w:pPr>
    </w:p>
    <w:p w:rsidR="007E4F19" w:rsidRPr="003059E6" w:rsidRDefault="007E4F19" w:rsidP="002774E1">
      <w:pPr>
        <w:tabs>
          <w:tab w:val="left" w:pos="709"/>
          <w:tab w:val="left" w:pos="10260"/>
          <w:tab w:val="left" w:pos="10440"/>
        </w:tabs>
        <w:ind w:firstLine="851"/>
        <w:jc w:val="both"/>
        <w:rPr>
          <w:b/>
          <w:bCs/>
          <w:sz w:val="24"/>
          <w:szCs w:val="24"/>
          <w:lang w:val="lt-LT"/>
        </w:rPr>
      </w:pPr>
      <w:r w:rsidRPr="003059E6">
        <w:rPr>
          <w:b/>
          <w:bCs/>
          <w:sz w:val="24"/>
          <w:szCs w:val="24"/>
          <w:lang w:val="lt-LT"/>
        </w:rPr>
        <w:t>9. Ar Įstatymo projektas yra parengtas laikantis Valstybinės kalbos ir Teisėkūros pagrindų įstatymų reikalavimų, o projekto sąvokos ir jas įvardijantys terminai įvertinti Terminų banko įstatymo ir jo įgyvendinamųjų teisės aktų nustatyta tvarka</w:t>
      </w:r>
    </w:p>
    <w:p w:rsidR="007E4F19" w:rsidRPr="003059E6" w:rsidRDefault="007E4F19" w:rsidP="002774E1">
      <w:pPr>
        <w:tabs>
          <w:tab w:val="left" w:pos="709"/>
          <w:tab w:val="left" w:pos="10260"/>
          <w:tab w:val="left" w:pos="10440"/>
        </w:tabs>
        <w:ind w:firstLine="851"/>
        <w:jc w:val="both"/>
        <w:rPr>
          <w:sz w:val="24"/>
          <w:szCs w:val="24"/>
          <w:lang w:val="lt-LT"/>
        </w:rPr>
      </w:pPr>
      <w:r w:rsidRPr="003059E6">
        <w:rPr>
          <w:sz w:val="24"/>
          <w:szCs w:val="24"/>
          <w:lang w:val="lt-LT"/>
        </w:rPr>
        <w:t>Įstatymo projektas atitinka Lietuvos Respublikos valstybinės kalbos, Lietuvos Respublikos teisėkūros pagrindų įstatymų reikalavimus. Įstatymo projekte naujų sąvokų nepateikiama.</w:t>
      </w:r>
    </w:p>
    <w:p w:rsidR="007E4F19" w:rsidRPr="003059E6" w:rsidRDefault="007E4F19" w:rsidP="002774E1">
      <w:pPr>
        <w:ind w:firstLine="851"/>
        <w:jc w:val="both"/>
        <w:rPr>
          <w:b/>
          <w:sz w:val="24"/>
          <w:szCs w:val="24"/>
          <w:lang w:val="lt-LT"/>
        </w:rPr>
      </w:pPr>
    </w:p>
    <w:p w:rsidR="009357EB" w:rsidRPr="003059E6" w:rsidRDefault="009357EB" w:rsidP="002774E1">
      <w:pPr>
        <w:ind w:firstLine="851"/>
        <w:jc w:val="both"/>
        <w:rPr>
          <w:b/>
          <w:sz w:val="24"/>
          <w:szCs w:val="24"/>
          <w:lang w:val="lt-LT"/>
        </w:rPr>
      </w:pPr>
      <w:r w:rsidRPr="003059E6">
        <w:rPr>
          <w:b/>
          <w:sz w:val="24"/>
          <w:szCs w:val="24"/>
          <w:lang w:val="lt-LT"/>
        </w:rPr>
        <w:t>10. Įstatymo projekto atitik</w:t>
      </w:r>
      <w:r w:rsidR="00A93FF6" w:rsidRPr="003059E6">
        <w:rPr>
          <w:b/>
          <w:sz w:val="24"/>
          <w:szCs w:val="24"/>
          <w:lang w:val="lt-LT"/>
        </w:rPr>
        <w:t>tis</w:t>
      </w:r>
      <w:r w:rsidRPr="003059E6">
        <w:rPr>
          <w:b/>
          <w:sz w:val="24"/>
          <w:szCs w:val="24"/>
          <w:lang w:val="lt-LT"/>
        </w:rPr>
        <w:t xml:space="preserve"> Europos žmogaus teisių ir pagrindinių laisvių apsaugos konvencijos nuostatoms bei Europos Sąjungos dokumentams</w:t>
      </w:r>
    </w:p>
    <w:p w:rsidR="009357EB" w:rsidRPr="003059E6" w:rsidRDefault="009357EB" w:rsidP="002774E1">
      <w:pPr>
        <w:ind w:firstLine="851"/>
        <w:jc w:val="both"/>
        <w:rPr>
          <w:sz w:val="24"/>
          <w:szCs w:val="24"/>
          <w:lang w:val="lt-LT"/>
        </w:rPr>
      </w:pPr>
      <w:r w:rsidRPr="003059E6">
        <w:rPr>
          <w:sz w:val="24"/>
          <w:szCs w:val="24"/>
          <w:lang w:val="lt-LT"/>
        </w:rPr>
        <w:t>Įstatymo projekto nuostatos atitinka Europos žmogaus teisių ir pagrindinių laisvių apsaugos konvencijos nuostatas</w:t>
      </w:r>
      <w:r w:rsidR="00A93FF6" w:rsidRPr="003059E6">
        <w:rPr>
          <w:sz w:val="24"/>
          <w:szCs w:val="24"/>
          <w:lang w:val="lt-LT"/>
        </w:rPr>
        <w:t>,</w:t>
      </w:r>
      <w:r w:rsidRPr="003059E6">
        <w:rPr>
          <w:sz w:val="24"/>
          <w:szCs w:val="24"/>
          <w:lang w:val="lt-LT"/>
        </w:rPr>
        <w:t xml:space="preserve"> Europos Sąjungos dokumentų nuostatoms neprieštarauja.</w:t>
      </w:r>
    </w:p>
    <w:p w:rsidR="009F5B17" w:rsidRPr="003059E6" w:rsidRDefault="009F5B17" w:rsidP="002774E1">
      <w:pPr>
        <w:ind w:firstLine="851"/>
        <w:jc w:val="both"/>
        <w:rPr>
          <w:sz w:val="24"/>
          <w:szCs w:val="24"/>
          <w:lang w:val="lt-LT"/>
        </w:rPr>
      </w:pPr>
    </w:p>
    <w:p w:rsidR="009F5B17" w:rsidRPr="003059E6" w:rsidRDefault="009357EB" w:rsidP="002774E1">
      <w:pPr>
        <w:ind w:firstLine="851"/>
        <w:jc w:val="both"/>
        <w:rPr>
          <w:b/>
          <w:sz w:val="24"/>
          <w:szCs w:val="24"/>
          <w:lang w:val="lt-LT"/>
        </w:rPr>
      </w:pPr>
      <w:r w:rsidRPr="003059E6">
        <w:rPr>
          <w:b/>
          <w:sz w:val="24"/>
          <w:szCs w:val="24"/>
          <w:lang w:val="lt-LT"/>
        </w:rPr>
        <w:t>11</w:t>
      </w:r>
      <w:r w:rsidR="009F5B17" w:rsidRPr="003059E6">
        <w:rPr>
          <w:b/>
          <w:sz w:val="24"/>
          <w:szCs w:val="24"/>
          <w:lang w:val="lt-LT"/>
        </w:rPr>
        <w:t xml:space="preserve">. Jeigu įstatymui įgyvendinti reikia </w:t>
      </w:r>
      <w:r w:rsidR="002E45AA" w:rsidRPr="003059E6">
        <w:rPr>
          <w:b/>
          <w:sz w:val="24"/>
          <w:szCs w:val="24"/>
          <w:lang w:val="lt-LT"/>
        </w:rPr>
        <w:t>įgyvendinamųjų</w:t>
      </w:r>
      <w:r w:rsidR="009F5B17" w:rsidRPr="003059E6">
        <w:rPr>
          <w:b/>
          <w:sz w:val="24"/>
          <w:szCs w:val="24"/>
          <w:lang w:val="lt-LT"/>
        </w:rPr>
        <w:t xml:space="preserve"> </w:t>
      </w:r>
      <w:r w:rsidR="002E45AA" w:rsidRPr="003059E6">
        <w:rPr>
          <w:b/>
          <w:sz w:val="24"/>
          <w:szCs w:val="24"/>
          <w:lang w:val="lt-LT"/>
        </w:rPr>
        <w:t xml:space="preserve">teisės </w:t>
      </w:r>
      <w:r w:rsidR="009F5B17" w:rsidRPr="003059E6">
        <w:rPr>
          <w:b/>
          <w:sz w:val="24"/>
          <w:szCs w:val="24"/>
          <w:lang w:val="lt-LT"/>
        </w:rPr>
        <w:t xml:space="preserve">aktų, kas ir kada juos turėtų </w:t>
      </w:r>
      <w:r w:rsidR="002E45AA" w:rsidRPr="003059E6">
        <w:rPr>
          <w:b/>
          <w:sz w:val="24"/>
          <w:szCs w:val="24"/>
          <w:lang w:val="lt-LT"/>
        </w:rPr>
        <w:t>priimti</w:t>
      </w:r>
    </w:p>
    <w:p w:rsidR="009F5B17" w:rsidRPr="003059E6" w:rsidRDefault="009F5B17" w:rsidP="002774E1">
      <w:pPr>
        <w:ind w:firstLine="851"/>
        <w:jc w:val="both"/>
        <w:rPr>
          <w:sz w:val="24"/>
          <w:szCs w:val="24"/>
          <w:lang w:val="lt-LT"/>
        </w:rPr>
      </w:pPr>
      <w:r w:rsidRPr="003059E6">
        <w:rPr>
          <w:sz w:val="24"/>
          <w:szCs w:val="24"/>
          <w:lang w:val="lt-LT"/>
        </w:rPr>
        <w:t>Įstatymui</w:t>
      </w:r>
      <w:r w:rsidR="00E2098D" w:rsidRPr="003059E6">
        <w:rPr>
          <w:sz w:val="24"/>
          <w:szCs w:val="24"/>
          <w:lang w:val="lt-LT"/>
        </w:rPr>
        <w:t xml:space="preserve"> įgyvendinti</w:t>
      </w:r>
      <w:r w:rsidRPr="003059E6">
        <w:rPr>
          <w:sz w:val="24"/>
          <w:szCs w:val="24"/>
          <w:lang w:val="lt-LT"/>
        </w:rPr>
        <w:t xml:space="preserve"> </w:t>
      </w:r>
      <w:r w:rsidR="002E45AA" w:rsidRPr="003059E6">
        <w:rPr>
          <w:sz w:val="24"/>
          <w:szCs w:val="24"/>
          <w:lang w:val="lt-LT"/>
        </w:rPr>
        <w:t>įgyvendinamųjų</w:t>
      </w:r>
      <w:r w:rsidRPr="003059E6">
        <w:rPr>
          <w:sz w:val="24"/>
          <w:szCs w:val="24"/>
          <w:lang w:val="lt-LT"/>
        </w:rPr>
        <w:t xml:space="preserve"> teisės aktų </w:t>
      </w:r>
      <w:r w:rsidR="00A93FF6" w:rsidRPr="003059E6">
        <w:rPr>
          <w:sz w:val="24"/>
          <w:szCs w:val="24"/>
          <w:lang w:val="lt-LT"/>
        </w:rPr>
        <w:t xml:space="preserve">rengti </w:t>
      </w:r>
      <w:r w:rsidR="007E4F19" w:rsidRPr="003059E6">
        <w:rPr>
          <w:sz w:val="24"/>
          <w:szCs w:val="24"/>
          <w:lang w:val="lt-LT"/>
        </w:rPr>
        <w:t>nereikės</w:t>
      </w:r>
      <w:r w:rsidRPr="003059E6">
        <w:rPr>
          <w:sz w:val="24"/>
          <w:szCs w:val="24"/>
          <w:lang w:val="lt-LT"/>
        </w:rPr>
        <w:t>.</w:t>
      </w:r>
    </w:p>
    <w:p w:rsidR="009F5B17" w:rsidRPr="003059E6" w:rsidRDefault="009F5B17" w:rsidP="002774E1">
      <w:pPr>
        <w:ind w:firstLine="851"/>
        <w:jc w:val="both"/>
        <w:rPr>
          <w:sz w:val="24"/>
          <w:szCs w:val="24"/>
          <w:lang w:val="lt-LT"/>
        </w:rPr>
      </w:pPr>
    </w:p>
    <w:p w:rsidR="009F5B17" w:rsidRPr="003059E6" w:rsidRDefault="009357EB" w:rsidP="002774E1">
      <w:pPr>
        <w:tabs>
          <w:tab w:val="left" w:pos="567"/>
        </w:tabs>
        <w:ind w:firstLine="851"/>
        <w:jc w:val="both"/>
        <w:rPr>
          <w:b/>
          <w:bCs/>
          <w:sz w:val="24"/>
          <w:szCs w:val="24"/>
          <w:lang w:val="lt-LT"/>
        </w:rPr>
      </w:pPr>
      <w:r w:rsidRPr="003059E6">
        <w:rPr>
          <w:b/>
          <w:sz w:val="24"/>
          <w:szCs w:val="24"/>
          <w:lang w:val="lt-LT"/>
        </w:rPr>
        <w:t>12</w:t>
      </w:r>
      <w:r w:rsidR="009F5B17" w:rsidRPr="003059E6">
        <w:rPr>
          <w:b/>
          <w:bCs/>
          <w:sz w:val="24"/>
          <w:szCs w:val="24"/>
          <w:lang w:val="lt-LT"/>
        </w:rPr>
        <w:t xml:space="preserve">. Kiek </w:t>
      </w:r>
      <w:r w:rsidRPr="003059E6">
        <w:rPr>
          <w:b/>
          <w:bCs/>
          <w:sz w:val="24"/>
          <w:szCs w:val="24"/>
          <w:lang w:val="lt-LT"/>
        </w:rPr>
        <w:t>valstybės ir savivaldybių biudžetų ir kitų valstybės įsteigtų fondų lėšų prireiks įstatymui įgyvendinti, ar</w:t>
      </w:r>
      <w:r w:rsidR="009F5B17" w:rsidRPr="003059E6">
        <w:rPr>
          <w:b/>
          <w:bCs/>
          <w:sz w:val="24"/>
          <w:szCs w:val="24"/>
          <w:lang w:val="lt-LT"/>
        </w:rPr>
        <w:t xml:space="preserve"> </w:t>
      </w:r>
      <w:r w:rsidRPr="003059E6">
        <w:rPr>
          <w:b/>
          <w:bCs/>
          <w:sz w:val="24"/>
          <w:szCs w:val="24"/>
          <w:lang w:val="lt-LT"/>
        </w:rPr>
        <w:t>bus galima</w:t>
      </w:r>
      <w:r w:rsidR="009F5B17" w:rsidRPr="003059E6">
        <w:rPr>
          <w:b/>
          <w:bCs/>
          <w:sz w:val="24"/>
          <w:szCs w:val="24"/>
          <w:lang w:val="lt-LT"/>
        </w:rPr>
        <w:t xml:space="preserve"> sutaupyti </w:t>
      </w:r>
    </w:p>
    <w:p w:rsidR="00815626" w:rsidRPr="003059E6" w:rsidRDefault="00F31319" w:rsidP="002774E1">
      <w:pPr>
        <w:pStyle w:val="BodyText"/>
        <w:tabs>
          <w:tab w:val="left" w:pos="644"/>
        </w:tabs>
        <w:ind w:firstLine="851"/>
        <w:rPr>
          <w:bCs/>
        </w:rPr>
      </w:pPr>
      <w:r w:rsidRPr="003059E6">
        <w:rPr>
          <w:bCs/>
        </w:rPr>
        <w:t xml:space="preserve">Pagal </w:t>
      </w:r>
      <w:r w:rsidR="00815626" w:rsidRPr="003059E6">
        <w:rPr>
          <w:bCs/>
        </w:rPr>
        <w:t xml:space="preserve">Finansų ministerijos </w:t>
      </w:r>
      <w:r w:rsidRPr="003059E6">
        <w:rPr>
          <w:bCs/>
        </w:rPr>
        <w:t>pateiktus duomen</w:t>
      </w:r>
      <w:r w:rsidR="00815626" w:rsidRPr="003059E6">
        <w:rPr>
          <w:bCs/>
        </w:rPr>
        <w:t>is</w:t>
      </w:r>
      <w:r w:rsidR="00D76D2F" w:rsidRPr="003059E6">
        <w:rPr>
          <w:bCs/>
        </w:rPr>
        <w:t>,</w:t>
      </w:r>
      <w:r w:rsidR="00815626" w:rsidRPr="003059E6">
        <w:rPr>
          <w:bCs/>
        </w:rPr>
        <w:t xml:space="preserve"> </w:t>
      </w:r>
      <w:r w:rsidR="00815626" w:rsidRPr="003059E6">
        <w:t>baziniam dydžiui</w:t>
      </w:r>
      <w:r w:rsidR="00815626" w:rsidRPr="003059E6">
        <w:rPr>
          <w:bCs/>
        </w:rPr>
        <w:t xml:space="preserve"> </w:t>
      </w:r>
      <w:r w:rsidR="00815626" w:rsidRPr="003059E6">
        <w:t xml:space="preserve">padidinti 1 euru iš valstybės biudžeto reikėtų apie 20 mln. eurų per metus. </w:t>
      </w:r>
      <w:r w:rsidR="00815626" w:rsidRPr="003059E6">
        <w:rPr>
          <w:bCs/>
        </w:rPr>
        <w:t>Įstatym</w:t>
      </w:r>
      <w:r w:rsidR="006061DA">
        <w:rPr>
          <w:bCs/>
        </w:rPr>
        <w:t>ui</w:t>
      </w:r>
      <w:r w:rsidR="00815626" w:rsidRPr="003059E6">
        <w:rPr>
          <w:bCs/>
        </w:rPr>
        <w:t xml:space="preserve"> įgyvendin</w:t>
      </w:r>
      <w:r w:rsidR="006061DA">
        <w:rPr>
          <w:bCs/>
        </w:rPr>
        <w:t>t</w:t>
      </w:r>
      <w:r w:rsidR="00815626" w:rsidRPr="003059E6">
        <w:rPr>
          <w:bCs/>
        </w:rPr>
        <w:t xml:space="preserve">i papildomai numatyta skirti </w:t>
      </w:r>
      <w:r w:rsidR="00815626" w:rsidRPr="003059E6">
        <w:t xml:space="preserve">60 mln. eurų </w:t>
      </w:r>
      <w:r w:rsidR="00815626" w:rsidRPr="003059E6">
        <w:rPr>
          <w:bCs/>
        </w:rPr>
        <w:t>iš 2020 m. Lietuvos Respublikos valstybės biudžeto</w:t>
      </w:r>
      <w:r w:rsidR="00815626" w:rsidRPr="003059E6">
        <w:t>.</w:t>
      </w:r>
    </w:p>
    <w:p w:rsidR="009F5B17" w:rsidRPr="003059E6" w:rsidRDefault="009F5B17" w:rsidP="002774E1">
      <w:pPr>
        <w:pStyle w:val="BodyText"/>
        <w:tabs>
          <w:tab w:val="left" w:pos="644"/>
        </w:tabs>
        <w:ind w:firstLine="851"/>
        <w:rPr>
          <w:bCs/>
        </w:rPr>
      </w:pPr>
    </w:p>
    <w:p w:rsidR="009F5B17" w:rsidRPr="003059E6" w:rsidRDefault="001103CE" w:rsidP="002774E1">
      <w:pPr>
        <w:tabs>
          <w:tab w:val="left" w:pos="567"/>
        </w:tabs>
        <w:ind w:firstLine="851"/>
        <w:jc w:val="both"/>
        <w:rPr>
          <w:b/>
          <w:bCs/>
          <w:i/>
          <w:sz w:val="24"/>
          <w:szCs w:val="24"/>
          <w:lang w:val="lt-LT"/>
        </w:rPr>
      </w:pPr>
      <w:r w:rsidRPr="003059E6">
        <w:rPr>
          <w:b/>
          <w:bCs/>
          <w:sz w:val="24"/>
          <w:szCs w:val="24"/>
          <w:lang w:val="lt-LT"/>
        </w:rPr>
        <w:t>13</w:t>
      </w:r>
      <w:r w:rsidR="009F5B17" w:rsidRPr="003059E6">
        <w:rPr>
          <w:b/>
          <w:bCs/>
          <w:sz w:val="24"/>
          <w:szCs w:val="24"/>
          <w:lang w:val="lt-LT"/>
        </w:rPr>
        <w:t xml:space="preserve">. </w:t>
      </w:r>
      <w:r w:rsidR="00443B63" w:rsidRPr="003059E6">
        <w:rPr>
          <w:b/>
          <w:bCs/>
          <w:sz w:val="24"/>
          <w:szCs w:val="24"/>
          <w:lang w:val="lt-LT"/>
        </w:rPr>
        <w:t>Rengiant į</w:t>
      </w:r>
      <w:r w:rsidRPr="003059E6">
        <w:rPr>
          <w:b/>
          <w:bCs/>
          <w:sz w:val="24"/>
          <w:szCs w:val="24"/>
          <w:lang w:val="lt-LT"/>
        </w:rPr>
        <w:t xml:space="preserve">statymo </w:t>
      </w:r>
      <w:r w:rsidR="00443B63" w:rsidRPr="003059E6">
        <w:rPr>
          <w:b/>
          <w:bCs/>
          <w:sz w:val="24"/>
          <w:szCs w:val="24"/>
          <w:lang w:val="lt-LT"/>
        </w:rPr>
        <w:t xml:space="preserve">projektą </w:t>
      </w:r>
      <w:r w:rsidR="009F5B17" w:rsidRPr="003059E6">
        <w:rPr>
          <w:b/>
          <w:bCs/>
          <w:sz w:val="24"/>
          <w:szCs w:val="24"/>
          <w:lang w:val="lt-LT"/>
        </w:rPr>
        <w:t>gauti specialistų vertinimai ir išvados</w:t>
      </w:r>
      <w:r w:rsidR="009F5B17" w:rsidRPr="003059E6">
        <w:rPr>
          <w:b/>
          <w:bCs/>
          <w:i/>
          <w:sz w:val="24"/>
          <w:szCs w:val="24"/>
          <w:lang w:val="lt-LT"/>
        </w:rPr>
        <w:t xml:space="preserve"> </w:t>
      </w:r>
    </w:p>
    <w:p w:rsidR="009F5B17" w:rsidRPr="003059E6" w:rsidRDefault="009F5B17" w:rsidP="002774E1">
      <w:pPr>
        <w:tabs>
          <w:tab w:val="left" w:pos="567"/>
        </w:tabs>
        <w:ind w:firstLine="851"/>
        <w:jc w:val="both"/>
        <w:rPr>
          <w:bCs/>
          <w:sz w:val="24"/>
          <w:szCs w:val="24"/>
          <w:lang w:val="lt-LT"/>
        </w:rPr>
      </w:pPr>
      <w:r w:rsidRPr="003059E6">
        <w:rPr>
          <w:bCs/>
          <w:sz w:val="24"/>
          <w:szCs w:val="24"/>
          <w:lang w:val="lt-LT"/>
        </w:rPr>
        <w:t>Rengiant įstatymo projektą</w:t>
      </w:r>
      <w:r w:rsidR="006614EB" w:rsidRPr="003059E6">
        <w:rPr>
          <w:bCs/>
          <w:sz w:val="24"/>
          <w:szCs w:val="24"/>
          <w:lang w:val="lt-LT"/>
        </w:rPr>
        <w:t>,</w:t>
      </w:r>
      <w:r w:rsidRPr="003059E6">
        <w:rPr>
          <w:bCs/>
          <w:sz w:val="24"/>
          <w:szCs w:val="24"/>
          <w:lang w:val="lt-LT"/>
        </w:rPr>
        <w:t xml:space="preserve"> specialistų išvadų ir vertinimų negauta.</w:t>
      </w:r>
    </w:p>
    <w:p w:rsidR="009F5B17" w:rsidRPr="003059E6" w:rsidRDefault="009F5B17" w:rsidP="002774E1">
      <w:pPr>
        <w:tabs>
          <w:tab w:val="left" w:pos="567"/>
        </w:tabs>
        <w:ind w:firstLine="851"/>
        <w:jc w:val="both"/>
        <w:rPr>
          <w:bCs/>
          <w:sz w:val="24"/>
          <w:szCs w:val="24"/>
          <w:lang w:val="lt-LT"/>
        </w:rPr>
      </w:pPr>
    </w:p>
    <w:p w:rsidR="009F5B17" w:rsidRPr="003059E6" w:rsidRDefault="009F5B17" w:rsidP="002774E1">
      <w:pPr>
        <w:pStyle w:val="BodyText"/>
        <w:tabs>
          <w:tab w:val="left" w:pos="644"/>
        </w:tabs>
        <w:ind w:firstLine="851"/>
        <w:rPr>
          <w:b/>
          <w:bCs/>
        </w:rPr>
      </w:pPr>
      <w:r w:rsidRPr="003059E6">
        <w:rPr>
          <w:b/>
          <w:bCs/>
        </w:rPr>
        <w:t>14. Įstatymo projekto reikšminiai žodžiai</w:t>
      </w:r>
      <w:r w:rsidR="00910970" w:rsidRPr="003059E6">
        <w:rPr>
          <w:b/>
          <w:bCs/>
        </w:rPr>
        <w:t>,</w:t>
      </w:r>
      <w:r w:rsidR="00D64E55" w:rsidRPr="003059E6">
        <w:rPr>
          <w:bCs/>
        </w:rPr>
        <w:t xml:space="preserve"> </w:t>
      </w:r>
      <w:r w:rsidR="00A93FF6" w:rsidRPr="003059E6">
        <w:rPr>
          <w:b/>
          <w:bCs/>
        </w:rPr>
        <w:t xml:space="preserve">kurių </w:t>
      </w:r>
      <w:r w:rsidR="00D64E55" w:rsidRPr="003059E6">
        <w:rPr>
          <w:b/>
          <w:bCs/>
        </w:rPr>
        <w:t>reik</w:t>
      </w:r>
      <w:r w:rsidR="00A93FF6" w:rsidRPr="003059E6">
        <w:rPr>
          <w:b/>
          <w:bCs/>
        </w:rPr>
        <w:t>ia</w:t>
      </w:r>
      <w:r w:rsidR="001C1061" w:rsidRPr="003059E6">
        <w:rPr>
          <w:b/>
          <w:bCs/>
        </w:rPr>
        <w:t xml:space="preserve"> įstatymo </w:t>
      </w:r>
      <w:r w:rsidR="00D64E55" w:rsidRPr="003059E6">
        <w:rPr>
          <w:b/>
          <w:bCs/>
        </w:rPr>
        <w:t>projekt</w:t>
      </w:r>
      <w:r w:rsidR="001C1061" w:rsidRPr="003059E6">
        <w:rPr>
          <w:b/>
          <w:bCs/>
        </w:rPr>
        <w:t>ui</w:t>
      </w:r>
      <w:r w:rsidR="00D64E55" w:rsidRPr="003059E6">
        <w:rPr>
          <w:b/>
          <w:bCs/>
        </w:rPr>
        <w:t xml:space="preserve"> įtraukt</w:t>
      </w:r>
      <w:r w:rsidR="001C1061" w:rsidRPr="003059E6">
        <w:rPr>
          <w:b/>
          <w:bCs/>
        </w:rPr>
        <w:t>i</w:t>
      </w:r>
      <w:r w:rsidR="00D64E55" w:rsidRPr="003059E6">
        <w:rPr>
          <w:b/>
          <w:bCs/>
        </w:rPr>
        <w:t xml:space="preserve"> į kompiuterinės paieškos sistemą, įskaitant Europos žodyno ,,</w:t>
      </w:r>
      <w:proofErr w:type="spellStart"/>
      <w:r w:rsidR="00D64E55" w:rsidRPr="003059E6">
        <w:rPr>
          <w:b/>
          <w:bCs/>
        </w:rPr>
        <w:t>Eurovoc</w:t>
      </w:r>
      <w:proofErr w:type="spellEnd"/>
      <w:r w:rsidR="00B46085" w:rsidRPr="003059E6">
        <w:rPr>
          <w:b/>
          <w:bCs/>
        </w:rPr>
        <w:t>“ terminus, temas bei sritis</w:t>
      </w:r>
    </w:p>
    <w:p w:rsidR="001103CE" w:rsidRPr="003059E6" w:rsidRDefault="009F5B17" w:rsidP="002774E1">
      <w:pPr>
        <w:pStyle w:val="BodyText"/>
        <w:tabs>
          <w:tab w:val="left" w:pos="644"/>
        </w:tabs>
        <w:ind w:firstLine="851"/>
      </w:pPr>
      <w:r w:rsidRPr="003059E6">
        <w:rPr>
          <w:bCs/>
        </w:rPr>
        <w:t xml:space="preserve">Reikšminiai žodžiai yra </w:t>
      </w:r>
      <w:r w:rsidR="006F7C31" w:rsidRPr="003059E6">
        <w:rPr>
          <w:bCs/>
        </w:rPr>
        <w:t xml:space="preserve">„pareiginės algos bazinis dydis“, </w:t>
      </w:r>
      <w:r w:rsidR="001C1061" w:rsidRPr="003059E6">
        <w:rPr>
          <w:bCs/>
        </w:rPr>
        <w:t>„</w:t>
      </w:r>
      <w:r w:rsidRPr="003059E6">
        <w:rPr>
          <w:bCs/>
        </w:rPr>
        <w:t>valstybės tarnautojas</w:t>
      </w:r>
      <w:r w:rsidRPr="003059E6">
        <w:t>“, „valstybės pareigūnas“</w:t>
      </w:r>
      <w:r w:rsidR="009F611C" w:rsidRPr="003059E6">
        <w:t xml:space="preserve">, </w:t>
      </w:r>
      <w:r w:rsidR="001D2938" w:rsidRPr="003059E6">
        <w:t>„</w:t>
      </w:r>
      <w:r w:rsidR="009F611C" w:rsidRPr="003059E6">
        <w:t>darbuotojas</w:t>
      </w:r>
      <w:r w:rsidR="001D2938" w:rsidRPr="003059E6">
        <w:t>“</w:t>
      </w:r>
      <w:r w:rsidR="00254285" w:rsidRPr="003059E6">
        <w:t>.</w:t>
      </w:r>
    </w:p>
    <w:p w:rsidR="00A814E7" w:rsidRPr="003059E6" w:rsidRDefault="00A814E7" w:rsidP="002774E1">
      <w:pPr>
        <w:pStyle w:val="BodyText"/>
        <w:tabs>
          <w:tab w:val="left" w:pos="644"/>
        </w:tabs>
        <w:ind w:firstLine="851"/>
      </w:pPr>
    </w:p>
    <w:p w:rsidR="001103CE" w:rsidRPr="003059E6" w:rsidRDefault="001103CE" w:rsidP="002774E1">
      <w:pPr>
        <w:pStyle w:val="BodyText"/>
        <w:tabs>
          <w:tab w:val="left" w:pos="644"/>
        </w:tabs>
        <w:ind w:firstLine="851"/>
        <w:rPr>
          <w:b/>
        </w:rPr>
      </w:pPr>
      <w:r w:rsidRPr="003059E6">
        <w:rPr>
          <w:b/>
        </w:rPr>
        <w:t>15.</w:t>
      </w:r>
      <w:r w:rsidRPr="003059E6">
        <w:t xml:space="preserve"> </w:t>
      </w:r>
      <w:r w:rsidRPr="003059E6">
        <w:rPr>
          <w:b/>
        </w:rPr>
        <w:t>Kiti, iniciatorių nuomone, reikalingi pagrindimai ir paaiškinimai</w:t>
      </w:r>
    </w:p>
    <w:p w:rsidR="00A1503A" w:rsidRPr="003059E6" w:rsidRDefault="001103CE" w:rsidP="002774E1">
      <w:pPr>
        <w:ind w:firstLine="851"/>
        <w:rPr>
          <w:sz w:val="24"/>
          <w:szCs w:val="24"/>
          <w:lang w:val="lt-LT"/>
        </w:rPr>
      </w:pPr>
      <w:r w:rsidRPr="003059E6">
        <w:rPr>
          <w:sz w:val="24"/>
          <w:szCs w:val="24"/>
          <w:lang w:val="lt-LT"/>
        </w:rPr>
        <w:t>Nėra.</w:t>
      </w:r>
    </w:p>
    <w:p w:rsidR="004D59F2" w:rsidRPr="003059E6" w:rsidRDefault="004D59F2" w:rsidP="002774E1">
      <w:pPr>
        <w:ind w:firstLine="851"/>
        <w:rPr>
          <w:sz w:val="24"/>
          <w:szCs w:val="24"/>
          <w:lang w:val="lt-LT"/>
        </w:rPr>
      </w:pPr>
    </w:p>
    <w:p w:rsidR="004D59F2" w:rsidRPr="003059E6" w:rsidRDefault="004D59F2" w:rsidP="007F184E">
      <w:pPr>
        <w:ind w:firstLine="993"/>
        <w:rPr>
          <w:sz w:val="24"/>
          <w:szCs w:val="24"/>
          <w:lang w:val="lt-LT"/>
        </w:rPr>
      </w:pPr>
      <w:r w:rsidRPr="003059E6">
        <w:rPr>
          <w:sz w:val="24"/>
          <w:szCs w:val="24"/>
          <w:lang w:val="lt-LT"/>
        </w:rPr>
        <w:t xml:space="preserve">                                        </w:t>
      </w:r>
    </w:p>
    <w:sectPr w:rsidR="004D59F2" w:rsidRPr="003059E6" w:rsidSect="00E321B3">
      <w:headerReference w:type="even" r:id="rId11"/>
      <w:headerReference w:type="default" r:id="rId12"/>
      <w:footerReference w:type="even" r:id="rId13"/>
      <w:footerReference w:type="default" r:id="rId14"/>
      <w:pgSz w:w="11906" w:h="16838"/>
      <w:pgMar w:top="1135" w:right="567" w:bottom="1134"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424" w:rsidRDefault="00442424" w:rsidP="00F71372">
      <w:r>
        <w:separator/>
      </w:r>
    </w:p>
  </w:endnote>
  <w:endnote w:type="continuationSeparator" w:id="0">
    <w:p w:rsidR="00442424" w:rsidRDefault="00442424" w:rsidP="00F7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EB" w:rsidRDefault="00B060EE" w:rsidP="00F47B57">
    <w:pPr>
      <w:pStyle w:val="Footer"/>
      <w:framePr w:wrap="around" w:vAnchor="text" w:hAnchor="margin" w:xAlign="right" w:y="1"/>
      <w:rPr>
        <w:rStyle w:val="PageNumber"/>
      </w:rPr>
    </w:pPr>
    <w:r>
      <w:rPr>
        <w:rStyle w:val="PageNumber"/>
      </w:rPr>
      <w:fldChar w:fldCharType="begin"/>
    </w:r>
    <w:r w:rsidR="00604FEB">
      <w:rPr>
        <w:rStyle w:val="PageNumber"/>
      </w:rPr>
      <w:instrText xml:space="preserve">PAGE  </w:instrText>
    </w:r>
    <w:r>
      <w:rPr>
        <w:rStyle w:val="PageNumber"/>
      </w:rPr>
      <w:fldChar w:fldCharType="end"/>
    </w:r>
  </w:p>
  <w:p w:rsidR="00604FEB" w:rsidRDefault="00604FEB" w:rsidP="00F47B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EB" w:rsidRDefault="00604FEB" w:rsidP="00BF52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424" w:rsidRDefault="00442424" w:rsidP="00F71372">
      <w:r>
        <w:separator/>
      </w:r>
    </w:p>
  </w:footnote>
  <w:footnote w:type="continuationSeparator" w:id="0">
    <w:p w:rsidR="00442424" w:rsidRDefault="00442424" w:rsidP="00F71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EB" w:rsidRDefault="00B060EE" w:rsidP="00FC37A6">
    <w:pPr>
      <w:pStyle w:val="Header"/>
      <w:framePr w:wrap="around" w:vAnchor="text" w:hAnchor="margin" w:xAlign="center" w:y="1"/>
      <w:rPr>
        <w:rStyle w:val="PageNumber"/>
      </w:rPr>
    </w:pPr>
    <w:r>
      <w:rPr>
        <w:rStyle w:val="PageNumber"/>
      </w:rPr>
      <w:fldChar w:fldCharType="begin"/>
    </w:r>
    <w:r w:rsidR="00604FEB">
      <w:rPr>
        <w:rStyle w:val="PageNumber"/>
      </w:rPr>
      <w:instrText xml:space="preserve">PAGE  </w:instrText>
    </w:r>
    <w:r>
      <w:rPr>
        <w:rStyle w:val="PageNumber"/>
      </w:rPr>
      <w:fldChar w:fldCharType="end"/>
    </w:r>
  </w:p>
  <w:p w:rsidR="00604FEB" w:rsidRDefault="00604F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EB" w:rsidRDefault="00B060EE" w:rsidP="00FC37A6">
    <w:pPr>
      <w:pStyle w:val="Header"/>
      <w:framePr w:wrap="around" w:vAnchor="text" w:hAnchor="margin" w:xAlign="center" w:y="1"/>
      <w:rPr>
        <w:rStyle w:val="PageNumber"/>
      </w:rPr>
    </w:pPr>
    <w:r>
      <w:rPr>
        <w:rStyle w:val="PageNumber"/>
      </w:rPr>
      <w:fldChar w:fldCharType="begin"/>
    </w:r>
    <w:r w:rsidR="00604FEB">
      <w:rPr>
        <w:rStyle w:val="PageNumber"/>
      </w:rPr>
      <w:instrText xml:space="preserve">PAGE  </w:instrText>
    </w:r>
    <w:r>
      <w:rPr>
        <w:rStyle w:val="PageNumber"/>
      </w:rPr>
      <w:fldChar w:fldCharType="separate"/>
    </w:r>
    <w:r w:rsidR="009374E4">
      <w:rPr>
        <w:rStyle w:val="PageNumber"/>
        <w:noProof/>
      </w:rPr>
      <w:t>3</w:t>
    </w:r>
    <w:r>
      <w:rPr>
        <w:rStyle w:val="PageNumber"/>
      </w:rPr>
      <w:fldChar w:fldCharType="end"/>
    </w:r>
  </w:p>
  <w:p w:rsidR="00604FEB" w:rsidRDefault="00604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43557D"/>
    <w:multiLevelType w:val="hybridMultilevel"/>
    <w:tmpl w:val="9FC8436C"/>
    <w:lvl w:ilvl="0" w:tplc="58FC284E">
      <w:start w:val="13"/>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 w15:restartNumberingAfterBreak="0">
    <w:nsid w:val="63546028"/>
    <w:multiLevelType w:val="hybridMultilevel"/>
    <w:tmpl w:val="AE463566"/>
    <w:lvl w:ilvl="0" w:tplc="00480C92">
      <w:start w:val="12"/>
      <w:numFmt w:val="decimal"/>
      <w:lvlText w:val="%1."/>
      <w:lvlJc w:val="left"/>
      <w:pPr>
        <w:tabs>
          <w:tab w:val="num" w:pos="1129"/>
        </w:tabs>
        <w:ind w:left="1129" w:hanging="42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CC"/>
    <w:rsid w:val="00002B21"/>
    <w:rsid w:val="00002CED"/>
    <w:rsid w:val="000069E7"/>
    <w:rsid w:val="00015FA1"/>
    <w:rsid w:val="00016C2F"/>
    <w:rsid w:val="00023BFF"/>
    <w:rsid w:val="000255EF"/>
    <w:rsid w:val="000257D6"/>
    <w:rsid w:val="00026750"/>
    <w:rsid w:val="0002724C"/>
    <w:rsid w:val="000316C2"/>
    <w:rsid w:val="000325BE"/>
    <w:rsid w:val="000362A3"/>
    <w:rsid w:val="000441A0"/>
    <w:rsid w:val="0004433F"/>
    <w:rsid w:val="000448F2"/>
    <w:rsid w:val="00045227"/>
    <w:rsid w:val="00056009"/>
    <w:rsid w:val="00060D1F"/>
    <w:rsid w:val="00061310"/>
    <w:rsid w:val="00062CB3"/>
    <w:rsid w:val="000639C6"/>
    <w:rsid w:val="00063A48"/>
    <w:rsid w:val="000641A2"/>
    <w:rsid w:val="00065C21"/>
    <w:rsid w:val="000676DB"/>
    <w:rsid w:val="000709AE"/>
    <w:rsid w:val="00073463"/>
    <w:rsid w:val="000763D1"/>
    <w:rsid w:val="00077235"/>
    <w:rsid w:val="000804AF"/>
    <w:rsid w:val="0008191D"/>
    <w:rsid w:val="0008193A"/>
    <w:rsid w:val="00081E0E"/>
    <w:rsid w:val="00085BCF"/>
    <w:rsid w:val="00097000"/>
    <w:rsid w:val="000979AB"/>
    <w:rsid w:val="00097F9C"/>
    <w:rsid w:val="000A74E2"/>
    <w:rsid w:val="000B2688"/>
    <w:rsid w:val="000B52E7"/>
    <w:rsid w:val="000B5D29"/>
    <w:rsid w:val="000B68B9"/>
    <w:rsid w:val="000B7071"/>
    <w:rsid w:val="000C1418"/>
    <w:rsid w:val="000C1689"/>
    <w:rsid w:val="000C322A"/>
    <w:rsid w:val="000C5AA9"/>
    <w:rsid w:val="000D0227"/>
    <w:rsid w:val="000D29F3"/>
    <w:rsid w:val="000D3A33"/>
    <w:rsid w:val="000D401C"/>
    <w:rsid w:val="000D4175"/>
    <w:rsid w:val="000D55DE"/>
    <w:rsid w:val="000E6B5B"/>
    <w:rsid w:val="000E6DCF"/>
    <w:rsid w:val="000E7BE7"/>
    <w:rsid w:val="000F0602"/>
    <w:rsid w:val="000F0F15"/>
    <w:rsid w:val="000F1452"/>
    <w:rsid w:val="000F3505"/>
    <w:rsid w:val="000F5BAD"/>
    <w:rsid w:val="000F71BB"/>
    <w:rsid w:val="000F73C5"/>
    <w:rsid w:val="000F7465"/>
    <w:rsid w:val="00100907"/>
    <w:rsid w:val="00101158"/>
    <w:rsid w:val="001015CB"/>
    <w:rsid w:val="00101963"/>
    <w:rsid w:val="001025DC"/>
    <w:rsid w:val="001045BF"/>
    <w:rsid w:val="001103CE"/>
    <w:rsid w:val="00112455"/>
    <w:rsid w:val="001133C4"/>
    <w:rsid w:val="0011647B"/>
    <w:rsid w:val="00121491"/>
    <w:rsid w:val="00122158"/>
    <w:rsid w:val="0012227D"/>
    <w:rsid w:val="001246A8"/>
    <w:rsid w:val="00131745"/>
    <w:rsid w:val="00133F20"/>
    <w:rsid w:val="00135169"/>
    <w:rsid w:val="0014080D"/>
    <w:rsid w:val="00140D51"/>
    <w:rsid w:val="00141F33"/>
    <w:rsid w:val="00144F85"/>
    <w:rsid w:val="001463B9"/>
    <w:rsid w:val="00150521"/>
    <w:rsid w:val="00153DD0"/>
    <w:rsid w:val="00154264"/>
    <w:rsid w:val="00154DC2"/>
    <w:rsid w:val="00156E01"/>
    <w:rsid w:val="00161D57"/>
    <w:rsid w:val="00162832"/>
    <w:rsid w:val="00162861"/>
    <w:rsid w:val="00162DA6"/>
    <w:rsid w:val="001637A0"/>
    <w:rsid w:val="00165243"/>
    <w:rsid w:val="00166BFE"/>
    <w:rsid w:val="00167A3F"/>
    <w:rsid w:val="0017077C"/>
    <w:rsid w:val="00171AC1"/>
    <w:rsid w:val="00172989"/>
    <w:rsid w:val="00173FCE"/>
    <w:rsid w:val="00175A51"/>
    <w:rsid w:val="00175C4E"/>
    <w:rsid w:val="00175FCA"/>
    <w:rsid w:val="00182E7A"/>
    <w:rsid w:val="00192F63"/>
    <w:rsid w:val="00193249"/>
    <w:rsid w:val="00194378"/>
    <w:rsid w:val="001974CD"/>
    <w:rsid w:val="001A13CA"/>
    <w:rsid w:val="001A148B"/>
    <w:rsid w:val="001A6FB3"/>
    <w:rsid w:val="001B1112"/>
    <w:rsid w:val="001B111B"/>
    <w:rsid w:val="001B18CA"/>
    <w:rsid w:val="001B1ED9"/>
    <w:rsid w:val="001B4ABA"/>
    <w:rsid w:val="001B52EA"/>
    <w:rsid w:val="001B709C"/>
    <w:rsid w:val="001B7ADF"/>
    <w:rsid w:val="001C1061"/>
    <w:rsid w:val="001C1DC3"/>
    <w:rsid w:val="001C6783"/>
    <w:rsid w:val="001C7914"/>
    <w:rsid w:val="001D06A8"/>
    <w:rsid w:val="001D26C8"/>
    <w:rsid w:val="001D2938"/>
    <w:rsid w:val="001D600F"/>
    <w:rsid w:val="001E0DD4"/>
    <w:rsid w:val="001E142F"/>
    <w:rsid w:val="001E1D82"/>
    <w:rsid w:val="001E4584"/>
    <w:rsid w:val="001F1DC0"/>
    <w:rsid w:val="001F2559"/>
    <w:rsid w:val="001F3889"/>
    <w:rsid w:val="001F4088"/>
    <w:rsid w:val="00200792"/>
    <w:rsid w:val="00200997"/>
    <w:rsid w:val="00201BEF"/>
    <w:rsid w:val="002044CC"/>
    <w:rsid w:val="00204A9F"/>
    <w:rsid w:val="00207DF7"/>
    <w:rsid w:val="002160B0"/>
    <w:rsid w:val="00220117"/>
    <w:rsid w:val="00221424"/>
    <w:rsid w:val="002222CA"/>
    <w:rsid w:val="0022394C"/>
    <w:rsid w:val="0022407F"/>
    <w:rsid w:val="002273AD"/>
    <w:rsid w:val="00230061"/>
    <w:rsid w:val="0023279C"/>
    <w:rsid w:val="002350F8"/>
    <w:rsid w:val="002351A9"/>
    <w:rsid w:val="00237110"/>
    <w:rsid w:val="0024192E"/>
    <w:rsid w:val="00244072"/>
    <w:rsid w:val="00244202"/>
    <w:rsid w:val="00251E5E"/>
    <w:rsid w:val="00252075"/>
    <w:rsid w:val="002524CB"/>
    <w:rsid w:val="00252809"/>
    <w:rsid w:val="00254285"/>
    <w:rsid w:val="00261C00"/>
    <w:rsid w:val="00262145"/>
    <w:rsid w:val="00262CB2"/>
    <w:rsid w:val="00264FF8"/>
    <w:rsid w:val="0026602D"/>
    <w:rsid w:val="00273560"/>
    <w:rsid w:val="002746DB"/>
    <w:rsid w:val="00275027"/>
    <w:rsid w:val="002763F9"/>
    <w:rsid w:val="00276445"/>
    <w:rsid w:val="002774E1"/>
    <w:rsid w:val="0027768E"/>
    <w:rsid w:val="002777D6"/>
    <w:rsid w:val="00280243"/>
    <w:rsid w:val="0028575F"/>
    <w:rsid w:val="00286B03"/>
    <w:rsid w:val="00287606"/>
    <w:rsid w:val="00287EC3"/>
    <w:rsid w:val="00290AD8"/>
    <w:rsid w:val="00290C6A"/>
    <w:rsid w:val="00292774"/>
    <w:rsid w:val="002936B8"/>
    <w:rsid w:val="00294E80"/>
    <w:rsid w:val="002B698C"/>
    <w:rsid w:val="002C215E"/>
    <w:rsid w:val="002C3B73"/>
    <w:rsid w:val="002C4351"/>
    <w:rsid w:val="002C533C"/>
    <w:rsid w:val="002C6743"/>
    <w:rsid w:val="002D1BD3"/>
    <w:rsid w:val="002D2A0D"/>
    <w:rsid w:val="002D2D03"/>
    <w:rsid w:val="002D5849"/>
    <w:rsid w:val="002D743B"/>
    <w:rsid w:val="002D7A5E"/>
    <w:rsid w:val="002E253F"/>
    <w:rsid w:val="002E45AA"/>
    <w:rsid w:val="002E65B9"/>
    <w:rsid w:val="002E6900"/>
    <w:rsid w:val="002F306A"/>
    <w:rsid w:val="002F5BE0"/>
    <w:rsid w:val="003059E6"/>
    <w:rsid w:val="0030743C"/>
    <w:rsid w:val="003114B8"/>
    <w:rsid w:val="003200C8"/>
    <w:rsid w:val="003210A6"/>
    <w:rsid w:val="00321279"/>
    <w:rsid w:val="00323DF1"/>
    <w:rsid w:val="003249F1"/>
    <w:rsid w:val="0032689E"/>
    <w:rsid w:val="003271EA"/>
    <w:rsid w:val="00330353"/>
    <w:rsid w:val="0033254A"/>
    <w:rsid w:val="0033443D"/>
    <w:rsid w:val="00334665"/>
    <w:rsid w:val="0033658B"/>
    <w:rsid w:val="00353F23"/>
    <w:rsid w:val="00356803"/>
    <w:rsid w:val="00363090"/>
    <w:rsid w:val="00363A9F"/>
    <w:rsid w:val="0036402C"/>
    <w:rsid w:val="0036409E"/>
    <w:rsid w:val="00364D4E"/>
    <w:rsid w:val="00366559"/>
    <w:rsid w:val="0036656B"/>
    <w:rsid w:val="0036740D"/>
    <w:rsid w:val="00370ACD"/>
    <w:rsid w:val="003719A3"/>
    <w:rsid w:val="003745AC"/>
    <w:rsid w:val="003800AE"/>
    <w:rsid w:val="003810CB"/>
    <w:rsid w:val="00381E57"/>
    <w:rsid w:val="003835E2"/>
    <w:rsid w:val="00384C01"/>
    <w:rsid w:val="003923CA"/>
    <w:rsid w:val="003929E4"/>
    <w:rsid w:val="00395885"/>
    <w:rsid w:val="003A6503"/>
    <w:rsid w:val="003B6823"/>
    <w:rsid w:val="003C6BEB"/>
    <w:rsid w:val="003D2B33"/>
    <w:rsid w:val="003D3500"/>
    <w:rsid w:val="003D3C6D"/>
    <w:rsid w:val="003D4F0E"/>
    <w:rsid w:val="003E5C47"/>
    <w:rsid w:val="003E5EAD"/>
    <w:rsid w:val="003E7143"/>
    <w:rsid w:val="003F0875"/>
    <w:rsid w:val="003F1064"/>
    <w:rsid w:val="003F1183"/>
    <w:rsid w:val="003F23BC"/>
    <w:rsid w:val="003F2FE4"/>
    <w:rsid w:val="003F52C5"/>
    <w:rsid w:val="003F7383"/>
    <w:rsid w:val="003F7A3B"/>
    <w:rsid w:val="00400094"/>
    <w:rsid w:val="004004C8"/>
    <w:rsid w:val="0040318D"/>
    <w:rsid w:val="00403F5B"/>
    <w:rsid w:val="00404A77"/>
    <w:rsid w:val="00406298"/>
    <w:rsid w:val="004070F1"/>
    <w:rsid w:val="00411A94"/>
    <w:rsid w:val="00415A63"/>
    <w:rsid w:val="00415F28"/>
    <w:rsid w:val="00417E7B"/>
    <w:rsid w:val="0042179B"/>
    <w:rsid w:val="00423C54"/>
    <w:rsid w:val="00427172"/>
    <w:rsid w:val="00433691"/>
    <w:rsid w:val="00433C02"/>
    <w:rsid w:val="00441229"/>
    <w:rsid w:val="004416BB"/>
    <w:rsid w:val="00442424"/>
    <w:rsid w:val="00443B63"/>
    <w:rsid w:val="00446B8D"/>
    <w:rsid w:val="004511A0"/>
    <w:rsid w:val="00455BB0"/>
    <w:rsid w:val="004641EF"/>
    <w:rsid w:val="0046443C"/>
    <w:rsid w:val="00465B26"/>
    <w:rsid w:val="00467863"/>
    <w:rsid w:val="00470BCF"/>
    <w:rsid w:val="00471611"/>
    <w:rsid w:val="004738AC"/>
    <w:rsid w:val="00473A76"/>
    <w:rsid w:val="00475679"/>
    <w:rsid w:val="00477052"/>
    <w:rsid w:val="0048660A"/>
    <w:rsid w:val="004A3477"/>
    <w:rsid w:val="004A51A4"/>
    <w:rsid w:val="004A6DEF"/>
    <w:rsid w:val="004B1DA1"/>
    <w:rsid w:val="004B29B4"/>
    <w:rsid w:val="004B6034"/>
    <w:rsid w:val="004C0703"/>
    <w:rsid w:val="004C2696"/>
    <w:rsid w:val="004C2B03"/>
    <w:rsid w:val="004C36B8"/>
    <w:rsid w:val="004C4419"/>
    <w:rsid w:val="004D1F64"/>
    <w:rsid w:val="004D4168"/>
    <w:rsid w:val="004D46FD"/>
    <w:rsid w:val="004D59F2"/>
    <w:rsid w:val="004E1110"/>
    <w:rsid w:val="004E3AF3"/>
    <w:rsid w:val="004E4B44"/>
    <w:rsid w:val="004E63FB"/>
    <w:rsid w:val="004E6C16"/>
    <w:rsid w:val="004E72D2"/>
    <w:rsid w:val="004F16D4"/>
    <w:rsid w:val="004F5EC8"/>
    <w:rsid w:val="004F683C"/>
    <w:rsid w:val="004F761F"/>
    <w:rsid w:val="0050155A"/>
    <w:rsid w:val="00503E1D"/>
    <w:rsid w:val="00504B1E"/>
    <w:rsid w:val="005070F8"/>
    <w:rsid w:val="00507233"/>
    <w:rsid w:val="00513297"/>
    <w:rsid w:val="00515320"/>
    <w:rsid w:val="00517377"/>
    <w:rsid w:val="00517D6F"/>
    <w:rsid w:val="00520AF3"/>
    <w:rsid w:val="0052415E"/>
    <w:rsid w:val="00525E38"/>
    <w:rsid w:val="005268E3"/>
    <w:rsid w:val="00531392"/>
    <w:rsid w:val="005348AB"/>
    <w:rsid w:val="005355B5"/>
    <w:rsid w:val="005444F9"/>
    <w:rsid w:val="00550D48"/>
    <w:rsid w:val="005525A6"/>
    <w:rsid w:val="00554E62"/>
    <w:rsid w:val="00556F20"/>
    <w:rsid w:val="00563D91"/>
    <w:rsid w:val="00564342"/>
    <w:rsid w:val="00564815"/>
    <w:rsid w:val="0056574F"/>
    <w:rsid w:val="005700B4"/>
    <w:rsid w:val="00572E23"/>
    <w:rsid w:val="005779A9"/>
    <w:rsid w:val="0058102B"/>
    <w:rsid w:val="00581B26"/>
    <w:rsid w:val="00586278"/>
    <w:rsid w:val="0059130B"/>
    <w:rsid w:val="00593B65"/>
    <w:rsid w:val="005A233C"/>
    <w:rsid w:val="005A5678"/>
    <w:rsid w:val="005B1CF1"/>
    <w:rsid w:val="005B40A8"/>
    <w:rsid w:val="005B58C9"/>
    <w:rsid w:val="005B5A7E"/>
    <w:rsid w:val="005C0191"/>
    <w:rsid w:val="005C0B4E"/>
    <w:rsid w:val="005C3356"/>
    <w:rsid w:val="005C5F90"/>
    <w:rsid w:val="005D1247"/>
    <w:rsid w:val="005E036F"/>
    <w:rsid w:val="005E0403"/>
    <w:rsid w:val="005E6BAC"/>
    <w:rsid w:val="005E7433"/>
    <w:rsid w:val="005E7D65"/>
    <w:rsid w:val="005F1288"/>
    <w:rsid w:val="005F1ED5"/>
    <w:rsid w:val="005F4266"/>
    <w:rsid w:val="005F521E"/>
    <w:rsid w:val="005F5D7B"/>
    <w:rsid w:val="005F6451"/>
    <w:rsid w:val="00601314"/>
    <w:rsid w:val="00601AB9"/>
    <w:rsid w:val="006046BE"/>
    <w:rsid w:val="00604FEB"/>
    <w:rsid w:val="00605B64"/>
    <w:rsid w:val="006061DA"/>
    <w:rsid w:val="00607E23"/>
    <w:rsid w:val="006104B1"/>
    <w:rsid w:val="006111F2"/>
    <w:rsid w:val="00612B31"/>
    <w:rsid w:val="00614805"/>
    <w:rsid w:val="00623159"/>
    <w:rsid w:val="006239EC"/>
    <w:rsid w:val="00626FDF"/>
    <w:rsid w:val="006270AF"/>
    <w:rsid w:val="006341A9"/>
    <w:rsid w:val="00634A02"/>
    <w:rsid w:val="00645525"/>
    <w:rsid w:val="00646032"/>
    <w:rsid w:val="006469BF"/>
    <w:rsid w:val="0065044C"/>
    <w:rsid w:val="006523BE"/>
    <w:rsid w:val="00655F26"/>
    <w:rsid w:val="0066042C"/>
    <w:rsid w:val="00660789"/>
    <w:rsid w:val="006614EB"/>
    <w:rsid w:val="006706E3"/>
    <w:rsid w:val="0067091E"/>
    <w:rsid w:val="00672EE2"/>
    <w:rsid w:val="00675E20"/>
    <w:rsid w:val="006817B6"/>
    <w:rsid w:val="00692EA7"/>
    <w:rsid w:val="00693793"/>
    <w:rsid w:val="00695451"/>
    <w:rsid w:val="006A7BB4"/>
    <w:rsid w:val="006B1E32"/>
    <w:rsid w:val="006B36C7"/>
    <w:rsid w:val="006C05C9"/>
    <w:rsid w:val="006C13BC"/>
    <w:rsid w:val="006C17E5"/>
    <w:rsid w:val="006C3F6F"/>
    <w:rsid w:val="006C5199"/>
    <w:rsid w:val="006C5E7F"/>
    <w:rsid w:val="006C62C1"/>
    <w:rsid w:val="006D4BC2"/>
    <w:rsid w:val="006D5584"/>
    <w:rsid w:val="006D60D0"/>
    <w:rsid w:val="006D6804"/>
    <w:rsid w:val="006D6CDC"/>
    <w:rsid w:val="006D7779"/>
    <w:rsid w:val="006E28E6"/>
    <w:rsid w:val="006E2A3F"/>
    <w:rsid w:val="006E35C4"/>
    <w:rsid w:val="006F4C64"/>
    <w:rsid w:val="006F5353"/>
    <w:rsid w:val="006F6F5A"/>
    <w:rsid w:val="006F7C31"/>
    <w:rsid w:val="006F7ED3"/>
    <w:rsid w:val="00707D9E"/>
    <w:rsid w:val="00710B71"/>
    <w:rsid w:val="0071648C"/>
    <w:rsid w:val="00721B50"/>
    <w:rsid w:val="007245C4"/>
    <w:rsid w:val="00725186"/>
    <w:rsid w:val="0072572E"/>
    <w:rsid w:val="00725CE9"/>
    <w:rsid w:val="007261D6"/>
    <w:rsid w:val="00733B11"/>
    <w:rsid w:val="00737CF6"/>
    <w:rsid w:val="00744899"/>
    <w:rsid w:val="00746759"/>
    <w:rsid w:val="00753994"/>
    <w:rsid w:val="0075566E"/>
    <w:rsid w:val="00755EDE"/>
    <w:rsid w:val="007567B0"/>
    <w:rsid w:val="0076500B"/>
    <w:rsid w:val="0076685B"/>
    <w:rsid w:val="00770520"/>
    <w:rsid w:val="00771D42"/>
    <w:rsid w:val="0077206C"/>
    <w:rsid w:val="00775DC1"/>
    <w:rsid w:val="007765FD"/>
    <w:rsid w:val="00782754"/>
    <w:rsid w:val="00785978"/>
    <w:rsid w:val="0078695D"/>
    <w:rsid w:val="00786C99"/>
    <w:rsid w:val="007940E2"/>
    <w:rsid w:val="00796C88"/>
    <w:rsid w:val="007A2AF5"/>
    <w:rsid w:val="007A47C3"/>
    <w:rsid w:val="007A6123"/>
    <w:rsid w:val="007A6A38"/>
    <w:rsid w:val="007B2642"/>
    <w:rsid w:val="007B2A4F"/>
    <w:rsid w:val="007B4CA5"/>
    <w:rsid w:val="007B4F3C"/>
    <w:rsid w:val="007C0592"/>
    <w:rsid w:val="007C170B"/>
    <w:rsid w:val="007C3B11"/>
    <w:rsid w:val="007C5400"/>
    <w:rsid w:val="007C5EE6"/>
    <w:rsid w:val="007C66D0"/>
    <w:rsid w:val="007D2614"/>
    <w:rsid w:val="007E1F73"/>
    <w:rsid w:val="007E41B0"/>
    <w:rsid w:val="007E4F19"/>
    <w:rsid w:val="007F0E2D"/>
    <w:rsid w:val="007F1829"/>
    <w:rsid w:val="007F184E"/>
    <w:rsid w:val="007F2392"/>
    <w:rsid w:val="007F417B"/>
    <w:rsid w:val="007F7089"/>
    <w:rsid w:val="008060A2"/>
    <w:rsid w:val="00807393"/>
    <w:rsid w:val="008079D9"/>
    <w:rsid w:val="008111B5"/>
    <w:rsid w:val="00813C6E"/>
    <w:rsid w:val="00813F78"/>
    <w:rsid w:val="00815626"/>
    <w:rsid w:val="00815B8A"/>
    <w:rsid w:val="0081654F"/>
    <w:rsid w:val="00823E37"/>
    <w:rsid w:val="00824622"/>
    <w:rsid w:val="0082693B"/>
    <w:rsid w:val="00827DA1"/>
    <w:rsid w:val="00827DFA"/>
    <w:rsid w:val="00833B85"/>
    <w:rsid w:val="008362DC"/>
    <w:rsid w:val="00842931"/>
    <w:rsid w:val="008447C6"/>
    <w:rsid w:val="0085581E"/>
    <w:rsid w:val="0085591B"/>
    <w:rsid w:val="0085613E"/>
    <w:rsid w:val="008605F7"/>
    <w:rsid w:val="00864A66"/>
    <w:rsid w:val="008661B3"/>
    <w:rsid w:val="008749B5"/>
    <w:rsid w:val="00875D78"/>
    <w:rsid w:val="00877C2B"/>
    <w:rsid w:val="00881230"/>
    <w:rsid w:val="00883AAE"/>
    <w:rsid w:val="00883ADC"/>
    <w:rsid w:val="00884232"/>
    <w:rsid w:val="008863C4"/>
    <w:rsid w:val="00887249"/>
    <w:rsid w:val="00887CC7"/>
    <w:rsid w:val="00891B67"/>
    <w:rsid w:val="00892F45"/>
    <w:rsid w:val="00893ED7"/>
    <w:rsid w:val="00896302"/>
    <w:rsid w:val="00897508"/>
    <w:rsid w:val="008A119D"/>
    <w:rsid w:val="008A5117"/>
    <w:rsid w:val="008B371B"/>
    <w:rsid w:val="008B40A8"/>
    <w:rsid w:val="008B50D0"/>
    <w:rsid w:val="008B6030"/>
    <w:rsid w:val="008B7441"/>
    <w:rsid w:val="008C0897"/>
    <w:rsid w:val="008C20E3"/>
    <w:rsid w:val="008C32FD"/>
    <w:rsid w:val="008C7109"/>
    <w:rsid w:val="008C71DA"/>
    <w:rsid w:val="008C7F9D"/>
    <w:rsid w:val="008D1478"/>
    <w:rsid w:val="008D28E7"/>
    <w:rsid w:val="008D4906"/>
    <w:rsid w:val="008D5DFB"/>
    <w:rsid w:val="008D65C4"/>
    <w:rsid w:val="008E1E51"/>
    <w:rsid w:val="008E416C"/>
    <w:rsid w:val="008E4882"/>
    <w:rsid w:val="008F1B00"/>
    <w:rsid w:val="008F1EDC"/>
    <w:rsid w:val="008F5A74"/>
    <w:rsid w:val="008F6D26"/>
    <w:rsid w:val="008F7EF4"/>
    <w:rsid w:val="00900F10"/>
    <w:rsid w:val="00902B56"/>
    <w:rsid w:val="00904DDF"/>
    <w:rsid w:val="00910970"/>
    <w:rsid w:val="00910A36"/>
    <w:rsid w:val="009135F7"/>
    <w:rsid w:val="0091585F"/>
    <w:rsid w:val="00915B6E"/>
    <w:rsid w:val="009208AD"/>
    <w:rsid w:val="00921304"/>
    <w:rsid w:val="00924884"/>
    <w:rsid w:val="00925E03"/>
    <w:rsid w:val="00926452"/>
    <w:rsid w:val="00931B29"/>
    <w:rsid w:val="009357EB"/>
    <w:rsid w:val="009374E4"/>
    <w:rsid w:val="00937568"/>
    <w:rsid w:val="00941704"/>
    <w:rsid w:val="00943685"/>
    <w:rsid w:val="0095594E"/>
    <w:rsid w:val="00956679"/>
    <w:rsid w:val="00957340"/>
    <w:rsid w:val="0096247C"/>
    <w:rsid w:val="00962C41"/>
    <w:rsid w:val="009677FE"/>
    <w:rsid w:val="00970C52"/>
    <w:rsid w:val="0097184C"/>
    <w:rsid w:val="00971FDD"/>
    <w:rsid w:val="009728B7"/>
    <w:rsid w:val="00974010"/>
    <w:rsid w:val="0097738D"/>
    <w:rsid w:val="00977DA4"/>
    <w:rsid w:val="00982EC7"/>
    <w:rsid w:val="009846D8"/>
    <w:rsid w:val="00985B62"/>
    <w:rsid w:val="0098619E"/>
    <w:rsid w:val="00991750"/>
    <w:rsid w:val="00993806"/>
    <w:rsid w:val="00997DB2"/>
    <w:rsid w:val="009A2EDE"/>
    <w:rsid w:val="009B6E77"/>
    <w:rsid w:val="009B79AF"/>
    <w:rsid w:val="009C0AE1"/>
    <w:rsid w:val="009C1E3B"/>
    <w:rsid w:val="009C338F"/>
    <w:rsid w:val="009C3BCF"/>
    <w:rsid w:val="009C3E61"/>
    <w:rsid w:val="009C425B"/>
    <w:rsid w:val="009C6228"/>
    <w:rsid w:val="009D189E"/>
    <w:rsid w:val="009D3F35"/>
    <w:rsid w:val="009D7F88"/>
    <w:rsid w:val="009E03DA"/>
    <w:rsid w:val="009E0F29"/>
    <w:rsid w:val="009E2FFB"/>
    <w:rsid w:val="009E3F6D"/>
    <w:rsid w:val="009F5B17"/>
    <w:rsid w:val="009F611C"/>
    <w:rsid w:val="009F7D77"/>
    <w:rsid w:val="00A00E6B"/>
    <w:rsid w:val="00A01F9B"/>
    <w:rsid w:val="00A0530D"/>
    <w:rsid w:val="00A057FF"/>
    <w:rsid w:val="00A10143"/>
    <w:rsid w:val="00A1066C"/>
    <w:rsid w:val="00A10BFD"/>
    <w:rsid w:val="00A1491F"/>
    <w:rsid w:val="00A1503A"/>
    <w:rsid w:val="00A167E1"/>
    <w:rsid w:val="00A17661"/>
    <w:rsid w:val="00A20C61"/>
    <w:rsid w:val="00A21AE0"/>
    <w:rsid w:val="00A229F8"/>
    <w:rsid w:val="00A22B88"/>
    <w:rsid w:val="00A24E93"/>
    <w:rsid w:val="00A24FD2"/>
    <w:rsid w:val="00A26A6C"/>
    <w:rsid w:val="00A309EE"/>
    <w:rsid w:val="00A31910"/>
    <w:rsid w:val="00A31F3A"/>
    <w:rsid w:val="00A332DB"/>
    <w:rsid w:val="00A347D3"/>
    <w:rsid w:val="00A35C54"/>
    <w:rsid w:val="00A432EA"/>
    <w:rsid w:val="00A4367C"/>
    <w:rsid w:val="00A437B0"/>
    <w:rsid w:val="00A44C5C"/>
    <w:rsid w:val="00A50CA3"/>
    <w:rsid w:val="00A51BF1"/>
    <w:rsid w:val="00A51DD8"/>
    <w:rsid w:val="00A51FFB"/>
    <w:rsid w:val="00A52EC5"/>
    <w:rsid w:val="00A558CB"/>
    <w:rsid w:val="00A568AD"/>
    <w:rsid w:val="00A66160"/>
    <w:rsid w:val="00A67E80"/>
    <w:rsid w:val="00A70A63"/>
    <w:rsid w:val="00A70F6A"/>
    <w:rsid w:val="00A7442E"/>
    <w:rsid w:val="00A74612"/>
    <w:rsid w:val="00A814E7"/>
    <w:rsid w:val="00A81E45"/>
    <w:rsid w:val="00A8344F"/>
    <w:rsid w:val="00A8530E"/>
    <w:rsid w:val="00A93FF6"/>
    <w:rsid w:val="00A97891"/>
    <w:rsid w:val="00A97ABB"/>
    <w:rsid w:val="00AA1D3F"/>
    <w:rsid w:val="00AA3A21"/>
    <w:rsid w:val="00AA4AD7"/>
    <w:rsid w:val="00AA4F00"/>
    <w:rsid w:val="00AA525E"/>
    <w:rsid w:val="00AA6E65"/>
    <w:rsid w:val="00AB1860"/>
    <w:rsid w:val="00AB3A22"/>
    <w:rsid w:val="00AB48FE"/>
    <w:rsid w:val="00AB7415"/>
    <w:rsid w:val="00AB78CE"/>
    <w:rsid w:val="00AC0739"/>
    <w:rsid w:val="00AC2C56"/>
    <w:rsid w:val="00AC33FC"/>
    <w:rsid w:val="00AC67ED"/>
    <w:rsid w:val="00AD0ACE"/>
    <w:rsid w:val="00AD54C5"/>
    <w:rsid w:val="00AE0854"/>
    <w:rsid w:val="00AE5051"/>
    <w:rsid w:val="00AE6BF2"/>
    <w:rsid w:val="00AF3C4C"/>
    <w:rsid w:val="00B01EEC"/>
    <w:rsid w:val="00B0218F"/>
    <w:rsid w:val="00B03436"/>
    <w:rsid w:val="00B060EE"/>
    <w:rsid w:val="00B06DA1"/>
    <w:rsid w:val="00B1028D"/>
    <w:rsid w:val="00B13137"/>
    <w:rsid w:val="00B159CD"/>
    <w:rsid w:val="00B15F88"/>
    <w:rsid w:val="00B16875"/>
    <w:rsid w:val="00B34A14"/>
    <w:rsid w:val="00B366D5"/>
    <w:rsid w:val="00B3679B"/>
    <w:rsid w:val="00B37318"/>
    <w:rsid w:val="00B3731E"/>
    <w:rsid w:val="00B37A06"/>
    <w:rsid w:val="00B42759"/>
    <w:rsid w:val="00B46085"/>
    <w:rsid w:val="00B54601"/>
    <w:rsid w:val="00B55672"/>
    <w:rsid w:val="00B55ED5"/>
    <w:rsid w:val="00B56F64"/>
    <w:rsid w:val="00B63670"/>
    <w:rsid w:val="00B674B9"/>
    <w:rsid w:val="00B831D3"/>
    <w:rsid w:val="00B843CA"/>
    <w:rsid w:val="00B91188"/>
    <w:rsid w:val="00B914C2"/>
    <w:rsid w:val="00B92107"/>
    <w:rsid w:val="00B950F0"/>
    <w:rsid w:val="00BA0309"/>
    <w:rsid w:val="00BA5FBB"/>
    <w:rsid w:val="00BB16DB"/>
    <w:rsid w:val="00BB2618"/>
    <w:rsid w:val="00BB3A98"/>
    <w:rsid w:val="00BB4C45"/>
    <w:rsid w:val="00BB54B5"/>
    <w:rsid w:val="00BB73DF"/>
    <w:rsid w:val="00BB7CC1"/>
    <w:rsid w:val="00BC462F"/>
    <w:rsid w:val="00BD0DB6"/>
    <w:rsid w:val="00BD51E5"/>
    <w:rsid w:val="00BE3D19"/>
    <w:rsid w:val="00BE5008"/>
    <w:rsid w:val="00BE7462"/>
    <w:rsid w:val="00BF10A9"/>
    <w:rsid w:val="00BF2F35"/>
    <w:rsid w:val="00BF3333"/>
    <w:rsid w:val="00BF35AA"/>
    <w:rsid w:val="00BF3D66"/>
    <w:rsid w:val="00BF528B"/>
    <w:rsid w:val="00BF5D66"/>
    <w:rsid w:val="00BF6285"/>
    <w:rsid w:val="00C015D6"/>
    <w:rsid w:val="00C02111"/>
    <w:rsid w:val="00C065D4"/>
    <w:rsid w:val="00C11225"/>
    <w:rsid w:val="00C162B1"/>
    <w:rsid w:val="00C17B29"/>
    <w:rsid w:val="00C21D35"/>
    <w:rsid w:val="00C25920"/>
    <w:rsid w:val="00C31B04"/>
    <w:rsid w:val="00C33D9D"/>
    <w:rsid w:val="00C35D58"/>
    <w:rsid w:val="00C42A09"/>
    <w:rsid w:val="00C43BCB"/>
    <w:rsid w:val="00C45F2D"/>
    <w:rsid w:val="00C527F2"/>
    <w:rsid w:val="00C54559"/>
    <w:rsid w:val="00C54BBB"/>
    <w:rsid w:val="00C578A5"/>
    <w:rsid w:val="00C60595"/>
    <w:rsid w:val="00C66397"/>
    <w:rsid w:val="00C669AE"/>
    <w:rsid w:val="00C67AD1"/>
    <w:rsid w:val="00C72996"/>
    <w:rsid w:val="00C74394"/>
    <w:rsid w:val="00C7742E"/>
    <w:rsid w:val="00C8363A"/>
    <w:rsid w:val="00C8486B"/>
    <w:rsid w:val="00C84D57"/>
    <w:rsid w:val="00C86B2A"/>
    <w:rsid w:val="00C90373"/>
    <w:rsid w:val="00C91225"/>
    <w:rsid w:val="00C923A9"/>
    <w:rsid w:val="00C954DB"/>
    <w:rsid w:val="00CA5867"/>
    <w:rsid w:val="00CA5D8E"/>
    <w:rsid w:val="00CB1893"/>
    <w:rsid w:val="00CB586C"/>
    <w:rsid w:val="00CB7F9B"/>
    <w:rsid w:val="00CC2463"/>
    <w:rsid w:val="00CC40C3"/>
    <w:rsid w:val="00CC5C5B"/>
    <w:rsid w:val="00CD0F3E"/>
    <w:rsid w:val="00CD7026"/>
    <w:rsid w:val="00CE00CC"/>
    <w:rsid w:val="00CE2B49"/>
    <w:rsid w:val="00CE3FED"/>
    <w:rsid w:val="00CF017A"/>
    <w:rsid w:val="00CF07F4"/>
    <w:rsid w:val="00CF147C"/>
    <w:rsid w:val="00CF1623"/>
    <w:rsid w:val="00CF18E5"/>
    <w:rsid w:val="00CF6222"/>
    <w:rsid w:val="00CF6AA2"/>
    <w:rsid w:val="00CF74BA"/>
    <w:rsid w:val="00D02A3B"/>
    <w:rsid w:val="00D04BCB"/>
    <w:rsid w:val="00D06CE3"/>
    <w:rsid w:val="00D10E34"/>
    <w:rsid w:val="00D145FD"/>
    <w:rsid w:val="00D22E77"/>
    <w:rsid w:val="00D25F3D"/>
    <w:rsid w:val="00D30975"/>
    <w:rsid w:val="00D33A78"/>
    <w:rsid w:val="00D34068"/>
    <w:rsid w:val="00D37AC5"/>
    <w:rsid w:val="00D37D16"/>
    <w:rsid w:val="00D520C3"/>
    <w:rsid w:val="00D5421C"/>
    <w:rsid w:val="00D6036D"/>
    <w:rsid w:val="00D61A6C"/>
    <w:rsid w:val="00D635D3"/>
    <w:rsid w:val="00D64514"/>
    <w:rsid w:val="00D64E55"/>
    <w:rsid w:val="00D660E8"/>
    <w:rsid w:val="00D67F7F"/>
    <w:rsid w:val="00D7193C"/>
    <w:rsid w:val="00D72307"/>
    <w:rsid w:val="00D74866"/>
    <w:rsid w:val="00D76D2F"/>
    <w:rsid w:val="00D77185"/>
    <w:rsid w:val="00D77792"/>
    <w:rsid w:val="00D84685"/>
    <w:rsid w:val="00D8507B"/>
    <w:rsid w:val="00D8563C"/>
    <w:rsid w:val="00D86F3D"/>
    <w:rsid w:val="00D90028"/>
    <w:rsid w:val="00D937EF"/>
    <w:rsid w:val="00DA1360"/>
    <w:rsid w:val="00DA4F2C"/>
    <w:rsid w:val="00DA6F46"/>
    <w:rsid w:val="00DA75F1"/>
    <w:rsid w:val="00DB15F1"/>
    <w:rsid w:val="00DB45B2"/>
    <w:rsid w:val="00DB5D2B"/>
    <w:rsid w:val="00DB5F84"/>
    <w:rsid w:val="00DC20AB"/>
    <w:rsid w:val="00DC4237"/>
    <w:rsid w:val="00DC459B"/>
    <w:rsid w:val="00DC556F"/>
    <w:rsid w:val="00DC5795"/>
    <w:rsid w:val="00DC7D86"/>
    <w:rsid w:val="00DD01E9"/>
    <w:rsid w:val="00DD54B1"/>
    <w:rsid w:val="00DD5B10"/>
    <w:rsid w:val="00DD5CB2"/>
    <w:rsid w:val="00DD5F6F"/>
    <w:rsid w:val="00DE1CA0"/>
    <w:rsid w:val="00DE4F58"/>
    <w:rsid w:val="00DE5EC0"/>
    <w:rsid w:val="00DE5F73"/>
    <w:rsid w:val="00DE6A9E"/>
    <w:rsid w:val="00E0253E"/>
    <w:rsid w:val="00E05B6D"/>
    <w:rsid w:val="00E064C7"/>
    <w:rsid w:val="00E103C5"/>
    <w:rsid w:val="00E12DE1"/>
    <w:rsid w:val="00E1365F"/>
    <w:rsid w:val="00E14B58"/>
    <w:rsid w:val="00E15F40"/>
    <w:rsid w:val="00E17D68"/>
    <w:rsid w:val="00E2098D"/>
    <w:rsid w:val="00E2476D"/>
    <w:rsid w:val="00E25305"/>
    <w:rsid w:val="00E25EFF"/>
    <w:rsid w:val="00E25F66"/>
    <w:rsid w:val="00E27487"/>
    <w:rsid w:val="00E321B3"/>
    <w:rsid w:val="00E325E7"/>
    <w:rsid w:val="00E326E2"/>
    <w:rsid w:val="00E35356"/>
    <w:rsid w:val="00E36CFE"/>
    <w:rsid w:val="00E45A62"/>
    <w:rsid w:val="00E45D6E"/>
    <w:rsid w:val="00E476DD"/>
    <w:rsid w:val="00E503EE"/>
    <w:rsid w:val="00E51AD3"/>
    <w:rsid w:val="00E54C06"/>
    <w:rsid w:val="00E56AEF"/>
    <w:rsid w:val="00E56E23"/>
    <w:rsid w:val="00E604BF"/>
    <w:rsid w:val="00E622E0"/>
    <w:rsid w:val="00E62771"/>
    <w:rsid w:val="00E630FE"/>
    <w:rsid w:val="00E6617F"/>
    <w:rsid w:val="00E73FF0"/>
    <w:rsid w:val="00E77C4B"/>
    <w:rsid w:val="00E812EB"/>
    <w:rsid w:val="00E847F5"/>
    <w:rsid w:val="00E85422"/>
    <w:rsid w:val="00E91FF9"/>
    <w:rsid w:val="00EA4F48"/>
    <w:rsid w:val="00EA5C6C"/>
    <w:rsid w:val="00EA6DD6"/>
    <w:rsid w:val="00EB31BE"/>
    <w:rsid w:val="00EB7A62"/>
    <w:rsid w:val="00EC0FB2"/>
    <w:rsid w:val="00EC1D2B"/>
    <w:rsid w:val="00EC68C8"/>
    <w:rsid w:val="00EC7298"/>
    <w:rsid w:val="00EC7B43"/>
    <w:rsid w:val="00ED35E5"/>
    <w:rsid w:val="00EE199A"/>
    <w:rsid w:val="00EE27FE"/>
    <w:rsid w:val="00EE533A"/>
    <w:rsid w:val="00EE6CC4"/>
    <w:rsid w:val="00EF34E7"/>
    <w:rsid w:val="00EF3713"/>
    <w:rsid w:val="00EF544E"/>
    <w:rsid w:val="00EF6BB6"/>
    <w:rsid w:val="00EF7A69"/>
    <w:rsid w:val="00F00C07"/>
    <w:rsid w:val="00F0235B"/>
    <w:rsid w:val="00F1239E"/>
    <w:rsid w:val="00F150EE"/>
    <w:rsid w:val="00F157A4"/>
    <w:rsid w:val="00F2162B"/>
    <w:rsid w:val="00F2384D"/>
    <w:rsid w:val="00F25DFB"/>
    <w:rsid w:val="00F31319"/>
    <w:rsid w:val="00F3658E"/>
    <w:rsid w:val="00F36B11"/>
    <w:rsid w:val="00F37E60"/>
    <w:rsid w:val="00F414A7"/>
    <w:rsid w:val="00F44492"/>
    <w:rsid w:val="00F448BD"/>
    <w:rsid w:val="00F47B57"/>
    <w:rsid w:val="00F47D95"/>
    <w:rsid w:val="00F532BC"/>
    <w:rsid w:val="00F53C5D"/>
    <w:rsid w:val="00F54FE6"/>
    <w:rsid w:val="00F5559E"/>
    <w:rsid w:val="00F566BF"/>
    <w:rsid w:val="00F611A7"/>
    <w:rsid w:val="00F674B8"/>
    <w:rsid w:val="00F71372"/>
    <w:rsid w:val="00F759FB"/>
    <w:rsid w:val="00F776E6"/>
    <w:rsid w:val="00F85A79"/>
    <w:rsid w:val="00F91EC9"/>
    <w:rsid w:val="00F92B48"/>
    <w:rsid w:val="00F96579"/>
    <w:rsid w:val="00FA0D29"/>
    <w:rsid w:val="00FA2317"/>
    <w:rsid w:val="00FA2A26"/>
    <w:rsid w:val="00FA2F11"/>
    <w:rsid w:val="00FA5F73"/>
    <w:rsid w:val="00FA777D"/>
    <w:rsid w:val="00FB2A19"/>
    <w:rsid w:val="00FB5FB9"/>
    <w:rsid w:val="00FC068A"/>
    <w:rsid w:val="00FC37A6"/>
    <w:rsid w:val="00FC7733"/>
    <w:rsid w:val="00FD1A0D"/>
    <w:rsid w:val="00FD3DA3"/>
    <w:rsid w:val="00FD4ED5"/>
    <w:rsid w:val="00FD6589"/>
    <w:rsid w:val="00FD675E"/>
    <w:rsid w:val="00FE2121"/>
    <w:rsid w:val="00FE2571"/>
    <w:rsid w:val="00FE3A64"/>
    <w:rsid w:val="00FF0258"/>
    <w:rsid w:val="00FF0D88"/>
    <w:rsid w:val="00FF2308"/>
    <w:rsid w:val="00FF24A9"/>
    <w:rsid w:val="00FF2C2D"/>
    <w:rsid w:val="00FF4811"/>
    <w:rsid w:val="00FF6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663887-A10C-4946-B94F-1AD6284D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18F"/>
    <w:pPr>
      <w:autoSpaceDE w:val="0"/>
      <w:autoSpaceDN w:val="0"/>
    </w:pPr>
    <w:rPr>
      <w:lang w:val="en-AU"/>
    </w:rPr>
  </w:style>
  <w:style w:type="paragraph" w:styleId="Heading4">
    <w:name w:val="heading 4"/>
    <w:basedOn w:val="Normal"/>
    <w:next w:val="Normal"/>
    <w:qFormat/>
    <w:rsid w:val="00B0218F"/>
    <w:pPr>
      <w:keepNext/>
      <w:tabs>
        <w:tab w:val="left" w:pos="0"/>
      </w:tabs>
      <w:spacing w:line="360" w:lineRule="auto"/>
      <w:ind w:firstLine="720"/>
      <w:jc w:val="both"/>
      <w:outlineLvl w:val="3"/>
    </w:pPr>
    <w:rPr>
      <w:b/>
      <w:bCs/>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0218F"/>
    <w:pPr>
      <w:jc w:val="center"/>
    </w:pPr>
    <w:rPr>
      <w:b/>
      <w:bCs/>
      <w:sz w:val="24"/>
      <w:szCs w:val="24"/>
      <w:lang w:val="lt-LT"/>
    </w:rPr>
  </w:style>
  <w:style w:type="paragraph" w:styleId="BodyText">
    <w:name w:val="Body Text"/>
    <w:basedOn w:val="Normal"/>
    <w:rsid w:val="00B0218F"/>
    <w:pPr>
      <w:jc w:val="both"/>
    </w:pPr>
    <w:rPr>
      <w:sz w:val="24"/>
      <w:szCs w:val="24"/>
      <w:lang w:val="lt-LT"/>
    </w:rPr>
  </w:style>
  <w:style w:type="paragraph" w:styleId="BodyTextIndent">
    <w:name w:val="Body Text Indent"/>
    <w:basedOn w:val="Normal"/>
    <w:rsid w:val="00B0218F"/>
    <w:pPr>
      <w:adjustRightInd w:val="0"/>
      <w:ind w:firstLine="709"/>
      <w:jc w:val="both"/>
    </w:pPr>
    <w:rPr>
      <w:sz w:val="24"/>
      <w:szCs w:val="24"/>
      <w:lang w:val="lt-LT"/>
    </w:rPr>
  </w:style>
  <w:style w:type="paragraph" w:customStyle="1" w:styleId="statymopavad">
    <w:name w:val="Įstatymo pavad."/>
    <w:basedOn w:val="Normal"/>
    <w:rsid w:val="00B0218F"/>
    <w:pPr>
      <w:autoSpaceDE/>
      <w:autoSpaceDN/>
      <w:spacing w:line="360" w:lineRule="auto"/>
      <w:ind w:firstLine="720"/>
      <w:jc w:val="center"/>
    </w:pPr>
    <w:rPr>
      <w:rFonts w:ascii="TimesLT" w:hAnsi="TimesLT" w:cs="TimesLT"/>
      <w:caps/>
      <w:sz w:val="24"/>
      <w:szCs w:val="24"/>
      <w:lang w:val="lt-LT" w:eastAsia="en-US"/>
    </w:rPr>
  </w:style>
  <w:style w:type="paragraph" w:customStyle="1" w:styleId="BodyText21">
    <w:name w:val="Body Text 21"/>
    <w:basedOn w:val="Normal"/>
    <w:rsid w:val="00B0218F"/>
    <w:pPr>
      <w:ind w:firstLine="720"/>
      <w:jc w:val="both"/>
    </w:pPr>
    <w:rPr>
      <w:rFonts w:ascii="TimesLT" w:hAnsi="TimesLT" w:cs="TimesLT"/>
      <w:sz w:val="24"/>
      <w:szCs w:val="24"/>
      <w:lang w:val="lt-LT"/>
    </w:rPr>
  </w:style>
  <w:style w:type="paragraph" w:styleId="BodyText2">
    <w:name w:val="Body Text 2"/>
    <w:basedOn w:val="Normal"/>
    <w:rsid w:val="00B0218F"/>
    <w:pPr>
      <w:spacing w:after="120" w:line="480" w:lineRule="auto"/>
    </w:pPr>
  </w:style>
  <w:style w:type="paragraph" w:styleId="BodyText3">
    <w:name w:val="Body Text 3"/>
    <w:basedOn w:val="Normal"/>
    <w:rsid w:val="00B0218F"/>
    <w:pPr>
      <w:jc w:val="center"/>
    </w:pPr>
    <w:rPr>
      <w:b/>
      <w:bCs/>
      <w:sz w:val="24"/>
      <w:szCs w:val="24"/>
      <w:lang w:val="lt-LT"/>
    </w:rPr>
  </w:style>
  <w:style w:type="paragraph" w:customStyle="1" w:styleId="CharChar">
    <w:name w:val="Char Char"/>
    <w:basedOn w:val="Normal"/>
    <w:rsid w:val="0036656B"/>
    <w:pPr>
      <w:widowControl w:val="0"/>
      <w:autoSpaceDE/>
      <w:autoSpaceDN/>
      <w:adjustRightInd w:val="0"/>
      <w:spacing w:after="160" w:line="240" w:lineRule="exact"/>
      <w:jc w:val="both"/>
      <w:textAlignment w:val="baseline"/>
    </w:pPr>
    <w:rPr>
      <w:rFonts w:ascii="Tahoma" w:hAnsi="Tahoma"/>
      <w:lang w:val="en-US" w:eastAsia="en-US"/>
    </w:rPr>
  </w:style>
  <w:style w:type="paragraph" w:styleId="Header">
    <w:name w:val="header"/>
    <w:aliases w:val="Char,Diagrama"/>
    <w:basedOn w:val="Normal"/>
    <w:link w:val="HeaderChar"/>
    <w:rsid w:val="00E064C7"/>
    <w:pPr>
      <w:tabs>
        <w:tab w:val="center" w:pos="4153"/>
        <w:tab w:val="right" w:pos="8306"/>
      </w:tabs>
      <w:overflowPunct w:val="0"/>
      <w:adjustRightInd w:val="0"/>
      <w:jc w:val="both"/>
    </w:pPr>
    <w:rPr>
      <w:sz w:val="24"/>
      <w:lang w:val="lt-LT"/>
    </w:rPr>
  </w:style>
  <w:style w:type="paragraph" w:styleId="Footer">
    <w:name w:val="footer"/>
    <w:basedOn w:val="Normal"/>
    <w:rsid w:val="00F47B57"/>
    <w:pPr>
      <w:tabs>
        <w:tab w:val="center" w:pos="4819"/>
        <w:tab w:val="right" w:pos="9638"/>
      </w:tabs>
    </w:pPr>
  </w:style>
  <w:style w:type="character" w:styleId="PageNumber">
    <w:name w:val="page number"/>
    <w:basedOn w:val="DefaultParagraphFont"/>
    <w:rsid w:val="00F47B57"/>
  </w:style>
  <w:style w:type="paragraph" w:customStyle="1" w:styleId="CharCharDiagramaCharChar">
    <w:name w:val="Char Char Diagrama Char Char"/>
    <w:basedOn w:val="Normal"/>
    <w:rsid w:val="00DD01E9"/>
    <w:pPr>
      <w:widowControl w:val="0"/>
      <w:autoSpaceDE/>
      <w:autoSpaceDN/>
      <w:adjustRightInd w:val="0"/>
      <w:spacing w:after="160" w:line="240" w:lineRule="exact"/>
      <w:jc w:val="both"/>
      <w:textAlignment w:val="baseline"/>
    </w:pPr>
    <w:rPr>
      <w:rFonts w:ascii="Tahoma" w:hAnsi="Tahoma"/>
      <w:lang w:val="en-US" w:eastAsia="en-US"/>
    </w:rPr>
  </w:style>
  <w:style w:type="character" w:styleId="Hyperlink">
    <w:name w:val="Hyperlink"/>
    <w:basedOn w:val="DefaultParagraphFont"/>
    <w:rsid w:val="000B68B9"/>
    <w:rPr>
      <w:color w:val="0000FF"/>
      <w:u w:val="single"/>
    </w:rPr>
  </w:style>
  <w:style w:type="paragraph" w:styleId="NoSpacing">
    <w:name w:val="No Spacing"/>
    <w:qFormat/>
    <w:rsid w:val="000B68B9"/>
    <w:rPr>
      <w:rFonts w:ascii="Calibri" w:eastAsia="Calibri" w:hAnsi="Calibri"/>
      <w:sz w:val="22"/>
      <w:szCs w:val="22"/>
      <w:lang w:val="ru-RU" w:eastAsia="en-US"/>
    </w:rPr>
  </w:style>
  <w:style w:type="paragraph" w:styleId="BalloonText">
    <w:name w:val="Balloon Text"/>
    <w:basedOn w:val="Normal"/>
    <w:link w:val="BalloonTextChar"/>
    <w:uiPriority w:val="99"/>
    <w:semiHidden/>
    <w:unhideWhenUsed/>
    <w:rsid w:val="00842931"/>
    <w:rPr>
      <w:rFonts w:ascii="Tahoma" w:hAnsi="Tahoma" w:cs="Tahoma"/>
      <w:sz w:val="16"/>
      <w:szCs w:val="16"/>
    </w:rPr>
  </w:style>
  <w:style w:type="character" w:customStyle="1" w:styleId="BalloonTextChar">
    <w:name w:val="Balloon Text Char"/>
    <w:basedOn w:val="DefaultParagraphFont"/>
    <w:link w:val="BalloonText"/>
    <w:uiPriority w:val="99"/>
    <w:semiHidden/>
    <w:rsid w:val="00842931"/>
    <w:rPr>
      <w:rFonts w:ascii="Tahoma" w:hAnsi="Tahoma" w:cs="Tahoma"/>
      <w:sz w:val="16"/>
      <w:szCs w:val="16"/>
      <w:lang w:val="en-AU"/>
    </w:rPr>
  </w:style>
  <w:style w:type="character" w:styleId="CommentReference">
    <w:name w:val="annotation reference"/>
    <w:basedOn w:val="DefaultParagraphFont"/>
    <w:uiPriority w:val="99"/>
    <w:semiHidden/>
    <w:unhideWhenUsed/>
    <w:rsid w:val="00E0253E"/>
    <w:rPr>
      <w:sz w:val="16"/>
      <w:szCs w:val="16"/>
    </w:rPr>
  </w:style>
  <w:style w:type="paragraph" w:styleId="CommentText">
    <w:name w:val="annotation text"/>
    <w:basedOn w:val="Normal"/>
    <w:link w:val="CommentTextChar"/>
    <w:uiPriority w:val="99"/>
    <w:semiHidden/>
    <w:unhideWhenUsed/>
    <w:rsid w:val="00E0253E"/>
  </w:style>
  <w:style w:type="character" w:customStyle="1" w:styleId="CommentTextChar">
    <w:name w:val="Comment Text Char"/>
    <w:basedOn w:val="DefaultParagraphFont"/>
    <w:link w:val="CommentText"/>
    <w:uiPriority w:val="99"/>
    <w:semiHidden/>
    <w:rsid w:val="00E0253E"/>
    <w:rPr>
      <w:lang w:val="en-AU"/>
    </w:rPr>
  </w:style>
  <w:style w:type="paragraph" w:styleId="CommentSubject">
    <w:name w:val="annotation subject"/>
    <w:basedOn w:val="CommentText"/>
    <w:next w:val="CommentText"/>
    <w:link w:val="CommentSubjectChar"/>
    <w:uiPriority w:val="99"/>
    <w:semiHidden/>
    <w:unhideWhenUsed/>
    <w:rsid w:val="00E0253E"/>
    <w:rPr>
      <w:b/>
      <w:bCs/>
    </w:rPr>
  </w:style>
  <w:style w:type="character" w:customStyle="1" w:styleId="CommentSubjectChar">
    <w:name w:val="Comment Subject Char"/>
    <w:basedOn w:val="CommentTextChar"/>
    <w:link w:val="CommentSubject"/>
    <w:uiPriority w:val="99"/>
    <w:semiHidden/>
    <w:rsid w:val="00E0253E"/>
    <w:rPr>
      <w:b/>
      <w:bCs/>
      <w:lang w:val="en-AU"/>
    </w:rPr>
  </w:style>
  <w:style w:type="paragraph" w:styleId="Revision">
    <w:name w:val="Revision"/>
    <w:hidden/>
    <w:uiPriority w:val="99"/>
    <w:semiHidden/>
    <w:rsid w:val="00E0253E"/>
    <w:rPr>
      <w:lang w:val="en-AU"/>
    </w:rPr>
  </w:style>
  <w:style w:type="paragraph" w:styleId="HTMLPreformatted">
    <w:name w:val="HTML Preformatted"/>
    <w:basedOn w:val="Normal"/>
    <w:link w:val="HTMLPreformattedChar"/>
    <w:rsid w:val="00036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lt-LT"/>
    </w:rPr>
  </w:style>
  <w:style w:type="character" w:customStyle="1" w:styleId="HTMLPreformattedChar">
    <w:name w:val="HTML Preformatted Char"/>
    <w:basedOn w:val="DefaultParagraphFont"/>
    <w:link w:val="HTMLPreformatted"/>
    <w:rsid w:val="000362A3"/>
    <w:rPr>
      <w:rFonts w:ascii="Courier New" w:hAnsi="Courier New" w:cs="Courier New"/>
    </w:rPr>
  </w:style>
  <w:style w:type="character" w:customStyle="1" w:styleId="HeaderChar">
    <w:name w:val="Header Char"/>
    <w:aliases w:val="Char Char1,Diagrama Char"/>
    <w:link w:val="Header"/>
    <w:locked/>
    <w:rsid w:val="00D937EF"/>
    <w:rPr>
      <w:sz w:val="24"/>
    </w:rPr>
  </w:style>
  <w:style w:type="character" w:styleId="FollowedHyperlink">
    <w:name w:val="FollowedHyperlink"/>
    <w:basedOn w:val="DefaultParagraphFont"/>
    <w:uiPriority w:val="99"/>
    <w:semiHidden/>
    <w:unhideWhenUsed/>
    <w:rsid w:val="00D76D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53669">
      <w:bodyDiv w:val="1"/>
      <w:marLeft w:val="0"/>
      <w:marRight w:val="0"/>
      <w:marTop w:val="0"/>
      <w:marBottom w:val="0"/>
      <w:divBdr>
        <w:top w:val="none" w:sz="0" w:space="0" w:color="auto"/>
        <w:left w:val="none" w:sz="0" w:space="0" w:color="auto"/>
        <w:bottom w:val="none" w:sz="0" w:space="0" w:color="auto"/>
        <w:right w:val="none" w:sz="0" w:space="0" w:color="auto"/>
      </w:divBdr>
    </w:div>
    <w:div w:id="482044604">
      <w:bodyDiv w:val="1"/>
      <w:marLeft w:val="0"/>
      <w:marRight w:val="0"/>
      <w:marTop w:val="0"/>
      <w:marBottom w:val="0"/>
      <w:divBdr>
        <w:top w:val="none" w:sz="0" w:space="0" w:color="auto"/>
        <w:left w:val="none" w:sz="0" w:space="0" w:color="auto"/>
        <w:bottom w:val="none" w:sz="0" w:space="0" w:color="auto"/>
        <w:right w:val="none" w:sz="0" w:space="0" w:color="auto"/>
      </w:divBdr>
    </w:div>
    <w:div w:id="627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2531953">
          <w:marLeft w:val="0"/>
          <w:marRight w:val="0"/>
          <w:marTop w:val="0"/>
          <w:marBottom w:val="0"/>
          <w:divBdr>
            <w:top w:val="none" w:sz="0" w:space="0" w:color="auto"/>
            <w:left w:val="none" w:sz="0" w:space="0" w:color="auto"/>
            <w:bottom w:val="none" w:sz="0" w:space="0" w:color="auto"/>
            <w:right w:val="none" w:sz="0" w:space="0" w:color="auto"/>
          </w:divBdr>
        </w:div>
        <w:div w:id="855583942">
          <w:marLeft w:val="0"/>
          <w:marRight w:val="0"/>
          <w:marTop w:val="0"/>
          <w:marBottom w:val="0"/>
          <w:divBdr>
            <w:top w:val="none" w:sz="0" w:space="0" w:color="auto"/>
            <w:left w:val="none" w:sz="0" w:space="0" w:color="auto"/>
            <w:bottom w:val="none" w:sz="0" w:space="0" w:color="auto"/>
            <w:right w:val="none" w:sz="0" w:space="0" w:color="auto"/>
          </w:divBdr>
        </w:div>
        <w:div w:id="1170175700">
          <w:marLeft w:val="0"/>
          <w:marRight w:val="0"/>
          <w:marTop w:val="0"/>
          <w:marBottom w:val="0"/>
          <w:divBdr>
            <w:top w:val="none" w:sz="0" w:space="0" w:color="auto"/>
            <w:left w:val="none" w:sz="0" w:space="0" w:color="auto"/>
            <w:bottom w:val="none" w:sz="0" w:space="0" w:color="auto"/>
            <w:right w:val="none" w:sz="0" w:space="0" w:color="auto"/>
          </w:divBdr>
        </w:div>
        <w:div w:id="1543861077">
          <w:marLeft w:val="0"/>
          <w:marRight w:val="0"/>
          <w:marTop w:val="0"/>
          <w:marBottom w:val="0"/>
          <w:divBdr>
            <w:top w:val="none" w:sz="0" w:space="0" w:color="auto"/>
            <w:left w:val="none" w:sz="0" w:space="0" w:color="auto"/>
            <w:bottom w:val="none" w:sz="0" w:space="0" w:color="auto"/>
            <w:right w:val="none" w:sz="0" w:space="0" w:color="auto"/>
          </w:divBdr>
        </w:div>
        <w:div w:id="876235022">
          <w:marLeft w:val="0"/>
          <w:marRight w:val="0"/>
          <w:marTop w:val="0"/>
          <w:marBottom w:val="0"/>
          <w:divBdr>
            <w:top w:val="none" w:sz="0" w:space="0" w:color="auto"/>
            <w:left w:val="none" w:sz="0" w:space="0" w:color="auto"/>
            <w:bottom w:val="none" w:sz="0" w:space="0" w:color="auto"/>
            <w:right w:val="none" w:sz="0" w:space="0" w:color="auto"/>
          </w:divBdr>
        </w:div>
        <w:div w:id="951866173">
          <w:marLeft w:val="0"/>
          <w:marRight w:val="0"/>
          <w:marTop w:val="0"/>
          <w:marBottom w:val="0"/>
          <w:divBdr>
            <w:top w:val="none" w:sz="0" w:space="0" w:color="auto"/>
            <w:left w:val="none" w:sz="0" w:space="0" w:color="auto"/>
            <w:bottom w:val="none" w:sz="0" w:space="0" w:color="auto"/>
            <w:right w:val="none" w:sz="0" w:space="0" w:color="auto"/>
          </w:divBdr>
        </w:div>
        <w:div w:id="1991978713">
          <w:marLeft w:val="0"/>
          <w:marRight w:val="0"/>
          <w:marTop w:val="0"/>
          <w:marBottom w:val="0"/>
          <w:divBdr>
            <w:top w:val="none" w:sz="0" w:space="0" w:color="auto"/>
            <w:left w:val="none" w:sz="0" w:space="0" w:color="auto"/>
            <w:bottom w:val="none" w:sz="0" w:space="0" w:color="auto"/>
            <w:right w:val="none" w:sz="0" w:space="0" w:color="auto"/>
          </w:divBdr>
        </w:div>
        <w:div w:id="1666207220">
          <w:marLeft w:val="0"/>
          <w:marRight w:val="0"/>
          <w:marTop w:val="0"/>
          <w:marBottom w:val="0"/>
          <w:divBdr>
            <w:top w:val="none" w:sz="0" w:space="0" w:color="auto"/>
            <w:left w:val="none" w:sz="0" w:space="0" w:color="auto"/>
            <w:bottom w:val="none" w:sz="0" w:space="0" w:color="auto"/>
            <w:right w:val="none" w:sz="0" w:space="0" w:color="auto"/>
          </w:divBdr>
        </w:div>
        <w:div w:id="978341306">
          <w:marLeft w:val="0"/>
          <w:marRight w:val="0"/>
          <w:marTop w:val="0"/>
          <w:marBottom w:val="0"/>
          <w:divBdr>
            <w:top w:val="none" w:sz="0" w:space="0" w:color="auto"/>
            <w:left w:val="none" w:sz="0" w:space="0" w:color="auto"/>
            <w:bottom w:val="none" w:sz="0" w:space="0" w:color="auto"/>
            <w:right w:val="none" w:sz="0" w:space="0" w:color="auto"/>
          </w:divBdr>
        </w:div>
        <w:div w:id="2021158093">
          <w:marLeft w:val="0"/>
          <w:marRight w:val="0"/>
          <w:marTop w:val="0"/>
          <w:marBottom w:val="0"/>
          <w:divBdr>
            <w:top w:val="none" w:sz="0" w:space="0" w:color="auto"/>
            <w:left w:val="none" w:sz="0" w:space="0" w:color="auto"/>
            <w:bottom w:val="none" w:sz="0" w:space="0" w:color="auto"/>
            <w:right w:val="none" w:sz="0" w:space="0" w:color="auto"/>
          </w:divBdr>
        </w:div>
        <w:div w:id="328825312">
          <w:marLeft w:val="0"/>
          <w:marRight w:val="0"/>
          <w:marTop w:val="0"/>
          <w:marBottom w:val="0"/>
          <w:divBdr>
            <w:top w:val="none" w:sz="0" w:space="0" w:color="auto"/>
            <w:left w:val="none" w:sz="0" w:space="0" w:color="auto"/>
            <w:bottom w:val="none" w:sz="0" w:space="0" w:color="auto"/>
            <w:right w:val="none" w:sz="0" w:space="0" w:color="auto"/>
          </w:divBdr>
        </w:div>
        <w:div w:id="1165167512">
          <w:marLeft w:val="0"/>
          <w:marRight w:val="0"/>
          <w:marTop w:val="0"/>
          <w:marBottom w:val="0"/>
          <w:divBdr>
            <w:top w:val="none" w:sz="0" w:space="0" w:color="auto"/>
            <w:left w:val="none" w:sz="0" w:space="0" w:color="auto"/>
            <w:bottom w:val="none" w:sz="0" w:space="0" w:color="auto"/>
            <w:right w:val="none" w:sz="0" w:space="0" w:color="auto"/>
          </w:divBdr>
        </w:div>
        <w:div w:id="1631789487">
          <w:marLeft w:val="0"/>
          <w:marRight w:val="0"/>
          <w:marTop w:val="0"/>
          <w:marBottom w:val="0"/>
          <w:divBdr>
            <w:top w:val="none" w:sz="0" w:space="0" w:color="auto"/>
            <w:left w:val="none" w:sz="0" w:space="0" w:color="auto"/>
            <w:bottom w:val="none" w:sz="0" w:space="0" w:color="auto"/>
            <w:right w:val="none" w:sz="0" w:space="0" w:color="auto"/>
          </w:divBdr>
        </w:div>
        <w:div w:id="1428770079">
          <w:marLeft w:val="0"/>
          <w:marRight w:val="0"/>
          <w:marTop w:val="0"/>
          <w:marBottom w:val="0"/>
          <w:divBdr>
            <w:top w:val="none" w:sz="0" w:space="0" w:color="auto"/>
            <w:left w:val="none" w:sz="0" w:space="0" w:color="auto"/>
            <w:bottom w:val="none" w:sz="0" w:space="0" w:color="auto"/>
            <w:right w:val="none" w:sz="0" w:space="0" w:color="auto"/>
          </w:divBdr>
        </w:div>
        <w:div w:id="1106073288">
          <w:marLeft w:val="0"/>
          <w:marRight w:val="0"/>
          <w:marTop w:val="0"/>
          <w:marBottom w:val="0"/>
          <w:divBdr>
            <w:top w:val="none" w:sz="0" w:space="0" w:color="auto"/>
            <w:left w:val="none" w:sz="0" w:space="0" w:color="auto"/>
            <w:bottom w:val="none" w:sz="0" w:space="0" w:color="auto"/>
            <w:right w:val="none" w:sz="0" w:space="0" w:color="auto"/>
          </w:divBdr>
        </w:div>
        <w:div w:id="1351450430">
          <w:marLeft w:val="0"/>
          <w:marRight w:val="0"/>
          <w:marTop w:val="0"/>
          <w:marBottom w:val="0"/>
          <w:divBdr>
            <w:top w:val="none" w:sz="0" w:space="0" w:color="auto"/>
            <w:left w:val="none" w:sz="0" w:space="0" w:color="auto"/>
            <w:bottom w:val="none" w:sz="0" w:space="0" w:color="auto"/>
            <w:right w:val="none" w:sz="0" w:space="0" w:color="auto"/>
          </w:divBdr>
        </w:div>
        <w:div w:id="362246071">
          <w:marLeft w:val="0"/>
          <w:marRight w:val="0"/>
          <w:marTop w:val="0"/>
          <w:marBottom w:val="0"/>
          <w:divBdr>
            <w:top w:val="none" w:sz="0" w:space="0" w:color="auto"/>
            <w:left w:val="none" w:sz="0" w:space="0" w:color="auto"/>
            <w:bottom w:val="none" w:sz="0" w:space="0" w:color="auto"/>
            <w:right w:val="none" w:sz="0" w:space="0" w:color="auto"/>
          </w:divBdr>
        </w:div>
        <w:div w:id="1921140705">
          <w:marLeft w:val="0"/>
          <w:marRight w:val="0"/>
          <w:marTop w:val="0"/>
          <w:marBottom w:val="0"/>
          <w:divBdr>
            <w:top w:val="none" w:sz="0" w:space="0" w:color="auto"/>
            <w:left w:val="none" w:sz="0" w:space="0" w:color="auto"/>
            <w:bottom w:val="none" w:sz="0" w:space="0" w:color="auto"/>
            <w:right w:val="none" w:sz="0" w:space="0" w:color="auto"/>
          </w:divBdr>
        </w:div>
        <w:div w:id="407852170">
          <w:marLeft w:val="0"/>
          <w:marRight w:val="0"/>
          <w:marTop w:val="0"/>
          <w:marBottom w:val="0"/>
          <w:divBdr>
            <w:top w:val="none" w:sz="0" w:space="0" w:color="auto"/>
            <w:left w:val="none" w:sz="0" w:space="0" w:color="auto"/>
            <w:bottom w:val="none" w:sz="0" w:space="0" w:color="auto"/>
            <w:right w:val="none" w:sz="0" w:space="0" w:color="auto"/>
          </w:divBdr>
        </w:div>
        <w:div w:id="1622567346">
          <w:marLeft w:val="0"/>
          <w:marRight w:val="0"/>
          <w:marTop w:val="0"/>
          <w:marBottom w:val="0"/>
          <w:divBdr>
            <w:top w:val="none" w:sz="0" w:space="0" w:color="auto"/>
            <w:left w:val="none" w:sz="0" w:space="0" w:color="auto"/>
            <w:bottom w:val="none" w:sz="0" w:space="0" w:color="auto"/>
            <w:right w:val="none" w:sz="0" w:space="0" w:color="auto"/>
          </w:divBdr>
        </w:div>
        <w:div w:id="23286297">
          <w:marLeft w:val="0"/>
          <w:marRight w:val="0"/>
          <w:marTop w:val="0"/>
          <w:marBottom w:val="0"/>
          <w:divBdr>
            <w:top w:val="none" w:sz="0" w:space="0" w:color="auto"/>
            <w:left w:val="none" w:sz="0" w:space="0" w:color="auto"/>
            <w:bottom w:val="none" w:sz="0" w:space="0" w:color="auto"/>
            <w:right w:val="none" w:sz="0" w:space="0" w:color="auto"/>
          </w:divBdr>
        </w:div>
        <w:div w:id="742606362">
          <w:marLeft w:val="0"/>
          <w:marRight w:val="0"/>
          <w:marTop w:val="0"/>
          <w:marBottom w:val="0"/>
          <w:divBdr>
            <w:top w:val="none" w:sz="0" w:space="0" w:color="auto"/>
            <w:left w:val="none" w:sz="0" w:space="0" w:color="auto"/>
            <w:bottom w:val="none" w:sz="0" w:space="0" w:color="auto"/>
            <w:right w:val="none" w:sz="0" w:space="0" w:color="auto"/>
          </w:divBdr>
        </w:div>
        <w:div w:id="1666976226">
          <w:marLeft w:val="0"/>
          <w:marRight w:val="0"/>
          <w:marTop w:val="0"/>
          <w:marBottom w:val="0"/>
          <w:divBdr>
            <w:top w:val="none" w:sz="0" w:space="0" w:color="auto"/>
            <w:left w:val="none" w:sz="0" w:space="0" w:color="auto"/>
            <w:bottom w:val="none" w:sz="0" w:space="0" w:color="auto"/>
            <w:right w:val="none" w:sz="0" w:space="0" w:color="auto"/>
          </w:divBdr>
        </w:div>
        <w:div w:id="1018580690">
          <w:marLeft w:val="0"/>
          <w:marRight w:val="0"/>
          <w:marTop w:val="0"/>
          <w:marBottom w:val="0"/>
          <w:divBdr>
            <w:top w:val="none" w:sz="0" w:space="0" w:color="auto"/>
            <w:left w:val="none" w:sz="0" w:space="0" w:color="auto"/>
            <w:bottom w:val="none" w:sz="0" w:space="0" w:color="auto"/>
            <w:right w:val="none" w:sz="0" w:space="0" w:color="auto"/>
          </w:divBdr>
        </w:div>
        <w:div w:id="2002847452">
          <w:marLeft w:val="0"/>
          <w:marRight w:val="0"/>
          <w:marTop w:val="0"/>
          <w:marBottom w:val="0"/>
          <w:divBdr>
            <w:top w:val="none" w:sz="0" w:space="0" w:color="auto"/>
            <w:left w:val="none" w:sz="0" w:space="0" w:color="auto"/>
            <w:bottom w:val="none" w:sz="0" w:space="0" w:color="auto"/>
            <w:right w:val="none" w:sz="0" w:space="0" w:color="auto"/>
          </w:divBdr>
        </w:div>
        <w:div w:id="916553662">
          <w:marLeft w:val="0"/>
          <w:marRight w:val="0"/>
          <w:marTop w:val="0"/>
          <w:marBottom w:val="0"/>
          <w:divBdr>
            <w:top w:val="none" w:sz="0" w:space="0" w:color="auto"/>
            <w:left w:val="none" w:sz="0" w:space="0" w:color="auto"/>
            <w:bottom w:val="none" w:sz="0" w:space="0" w:color="auto"/>
            <w:right w:val="none" w:sz="0" w:space="0" w:color="auto"/>
          </w:divBdr>
        </w:div>
        <w:div w:id="975255213">
          <w:marLeft w:val="0"/>
          <w:marRight w:val="0"/>
          <w:marTop w:val="0"/>
          <w:marBottom w:val="0"/>
          <w:divBdr>
            <w:top w:val="none" w:sz="0" w:space="0" w:color="auto"/>
            <w:left w:val="none" w:sz="0" w:space="0" w:color="auto"/>
            <w:bottom w:val="none" w:sz="0" w:space="0" w:color="auto"/>
            <w:right w:val="none" w:sz="0" w:space="0" w:color="auto"/>
          </w:divBdr>
        </w:div>
        <w:div w:id="842627185">
          <w:marLeft w:val="0"/>
          <w:marRight w:val="0"/>
          <w:marTop w:val="0"/>
          <w:marBottom w:val="0"/>
          <w:divBdr>
            <w:top w:val="none" w:sz="0" w:space="0" w:color="auto"/>
            <w:left w:val="none" w:sz="0" w:space="0" w:color="auto"/>
            <w:bottom w:val="none" w:sz="0" w:space="0" w:color="auto"/>
            <w:right w:val="none" w:sz="0" w:space="0" w:color="auto"/>
          </w:divBdr>
        </w:div>
        <w:div w:id="1146312070">
          <w:marLeft w:val="0"/>
          <w:marRight w:val="0"/>
          <w:marTop w:val="0"/>
          <w:marBottom w:val="0"/>
          <w:divBdr>
            <w:top w:val="none" w:sz="0" w:space="0" w:color="auto"/>
            <w:left w:val="none" w:sz="0" w:space="0" w:color="auto"/>
            <w:bottom w:val="none" w:sz="0" w:space="0" w:color="auto"/>
            <w:right w:val="none" w:sz="0" w:space="0" w:color="auto"/>
          </w:divBdr>
        </w:div>
      </w:divsChild>
    </w:div>
    <w:div w:id="1393114625">
      <w:bodyDiv w:val="1"/>
      <w:marLeft w:val="0"/>
      <w:marRight w:val="0"/>
      <w:marTop w:val="0"/>
      <w:marBottom w:val="0"/>
      <w:divBdr>
        <w:top w:val="none" w:sz="0" w:space="0" w:color="auto"/>
        <w:left w:val="none" w:sz="0" w:space="0" w:color="auto"/>
        <w:bottom w:val="none" w:sz="0" w:space="0" w:color="auto"/>
        <w:right w:val="none" w:sz="0" w:space="0" w:color="auto"/>
      </w:divBdr>
    </w:div>
    <w:div w:id="1723553964">
      <w:bodyDiv w:val="1"/>
      <w:marLeft w:val="0"/>
      <w:marRight w:val="0"/>
      <w:marTop w:val="0"/>
      <w:marBottom w:val="0"/>
      <w:divBdr>
        <w:top w:val="none" w:sz="0" w:space="0" w:color="auto"/>
        <w:left w:val="none" w:sz="0" w:space="0" w:color="auto"/>
        <w:bottom w:val="none" w:sz="0" w:space="0" w:color="auto"/>
        <w:right w:val="none" w:sz="0" w:space="0" w:color="auto"/>
      </w:divBdr>
      <w:divsChild>
        <w:div w:id="433521366">
          <w:marLeft w:val="0"/>
          <w:marRight w:val="0"/>
          <w:marTop w:val="0"/>
          <w:marBottom w:val="0"/>
          <w:divBdr>
            <w:top w:val="none" w:sz="0" w:space="0" w:color="auto"/>
            <w:left w:val="none" w:sz="0" w:space="0" w:color="auto"/>
            <w:bottom w:val="none" w:sz="0" w:space="0" w:color="auto"/>
            <w:right w:val="none" w:sz="0" w:space="0" w:color="auto"/>
          </w:divBdr>
        </w:div>
        <w:div w:id="1706322783">
          <w:marLeft w:val="0"/>
          <w:marRight w:val="0"/>
          <w:marTop w:val="0"/>
          <w:marBottom w:val="0"/>
          <w:divBdr>
            <w:top w:val="none" w:sz="0" w:space="0" w:color="auto"/>
            <w:left w:val="none" w:sz="0" w:space="0" w:color="auto"/>
            <w:bottom w:val="none" w:sz="0" w:space="0" w:color="auto"/>
            <w:right w:val="none" w:sz="0" w:space="0" w:color="auto"/>
          </w:divBdr>
        </w:div>
        <w:div w:id="1210802093">
          <w:marLeft w:val="0"/>
          <w:marRight w:val="0"/>
          <w:marTop w:val="0"/>
          <w:marBottom w:val="0"/>
          <w:divBdr>
            <w:top w:val="none" w:sz="0" w:space="0" w:color="auto"/>
            <w:left w:val="none" w:sz="0" w:space="0" w:color="auto"/>
            <w:bottom w:val="none" w:sz="0" w:space="0" w:color="auto"/>
            <w:right w:val="none" w:sz="0" w:space="0" w:color="auto"/>
          </w:divBdr>
        </w:div>
        <w:div w:id="177816406">
          <w:marLeft w:val="0"/>
          <w:marRight w:val="0"/>
          <w:marTop w:val="0"/>
          <w:marBottom w:val="0"/>
          <w:divBdr>
            <w:top w:val="none" w:sz="0" w:space="0" w:color="auto"/>
            <w:left w:val="none" w:sz="0" w:space="0" w:color="auto"/>
            <w:bottom w:val="none" w:sz="0" w:space="0" w:color="auto"/>
            <w:right w:val="none" w:sz="0" w:space="0" w:color="auto"/>
          </w:divBdr>
        </w:div>
        <w:div w:id="1127242848">
          <w:marLeft w:val="0"/>
          <w:marRight w:val="0"/>
          <w:marTop w:val="0"/>
          <w:marBottom w:val="0"/>
          <w:divBdr>
            <w:top w:val="none" w:sz="0" w:space="0" w:color="auto"/>
            <w:left w:val="none" w:sz="0" w:space="0" w:color="auto"/>
            <w:bottom w:val="none" w:sz="0" w:space="0" w:color="auto"/>
            <w:right w:val="none" w:sz="0" w:space="0" w:color="auto"/>
          </w:divBdr>
        </w:div>
      </w:divsChild>
    </w:div>
    <w:div w:id="1924794611">
      <w:bodyDiv w:val="1"/>
      <w:marLeft w:val="0"/>
      <w:marRight w:val="0"/>
      <w:marTop w:val="0"/>
      <w:marBottom w:val="0"/>
      <w:divBdr>
        <w:top w:val="none" w:sz="0" w:space="0" w:color="auto"/>
        <w:left w:val="none" w:sz="0" w:space="0" w:color="auto"/>
        <w:bottom w:val="none" w:sz="0" w:space="0" w:color="auto"/>
        <w:right w:val="none" w:sz="0" w:space="0" w:color="auto"/>
      </w:divBdr>
      <w:divsChild>
        <w:div w:id="559092598">
          <w:marLeft w:val="0"/>
          <w:marRight w:val="0"/>
          <w:marTop w:val="0"/>
          <w:marBottom w:val="0"/>
          <w:divBdr>
            <w:top w:val="none" w:sz="0" w:space="0" w:color="auto"/>
            <w:left w:val="none" w:sz="0" w:space="0" w:color="auto"/>
            <w:bottom w:val="none" w:sz="0" w:space="0" w:color="auto"/>
            <w:right w:val="none" w:sz="0" w:space="0" w:color="auto"/>
          </w:divBdr>
        </w:div>
        <w:div w:id="277488337">
          <w:marLeft w:val="0"/>
          <w:marRight w:val="0"/>
          <w:marTop w:val="0"/>
          <w:marBottom w:val="0"/>
          <w:divBdr>
            <w:top w:val="none" w:sz="0" w:space="0" w:color="auto"/>
            <w:left w:val="none" w:sz="0" w:space="0" w:color="auto"/>
            <w:bottom w:val="none" w:sz="0" w:space="0" w:color="auto"/>
            <w:right w:val="none" w:sz="0" w:space="0" w:color="auto"/>
          </w:divBdr>
        </w:div>
        <w:div w:id="1241989147">
          <w:marLeft w:val="0"/>
          <w:marRight w:val="0"/>
          <w:marTop w:val="0"/>
          <w:marBottom w:val="0"/>
          <w:divBdr>
            <w:top w:val="none" w:sz="0" w:space="0" w:color="auto"/>
            <w:left w:val="none" w:sz="0" w:space="0" w:color="auto"/>
            <w:bottom w:val="none" w:sz="0" w:space="0" w:color="auto"/>
            <w:right w:val="none" w:sz="0" w:space="0" w:color="auto"/>
          </w:divBdr>
        </w:div>
        <w:div w:id="1746876890">
          <w:marLeft w:val="0"/>
          <w:marRight w:val="0"/>
          <w:marTop w:val="0"/>
          <w:marBottom w:val="0"/>
          <w:divBdr>
            <w:top w:val="none" w:sz="0" w:space="0" w:color="auto"/>
            <w:left w:val="none" w:sz="0" w:space="0" w:color="auto"/>
            <w:bottom w:val="none" w:sz="0" w:space="0" w:color="auto"/>
            <w:right w:val="none" w:sz="0" w:space="0" w:color="auto"/>
          </w:divBdr>
        </w:div>
        <w:div w:id="1754007889">
          <w:marLeft w:val="0"/>
          <w:marRight w:val="0"/>
          <w:marTop w:val="0"/>
          <w:marBottom w:val="0"/>
          <w:divBdr>
            <w:top w:val="none" w:sz="0" w:space="0" w:color="auto"/>
            <w:left w:val="none" w:sz="0" w:space="0" w:color="auto"/>
            <w:bottom w:val="none" w:sz="0" w:space="0" w:color="auto"/>
            <w:right w:val="none" w:sz="0" w:space="0" w:color="auto"/>
          </w:divBdr>
        </w:div>
        <w:div w:id="1803301596">
          <w:marLeft w:val="0"/>
          <w:marRight w:val="0"/>
          <w:marTop w:val="0"/>
          <w:marBottom w:val="0"/>
          <w:divBdr>
            <w:top w:val="none" w:sz="0" w:space="0" w:color="auto"/>
            <w:left w:val="none" w:sz="0" w:space="0" w:color="auto"/>
            <w:bottom w:val="none" w:sz="0" w:space="0" w:color="auto"/>
            <w:right w:val="none" w:sz="0" w:space="0" w:color="auto"/>
          </w:divBdr>
        </w:div>
        <w:div w:id="1146552506">
          <w:marLeft w:val="0"/>
          <w:marRight w:val="0"/>
          <w:marTop w:val="0"/>
          <w:marBottom w:val="0"/>
          <w:divBdr>
            <w:top w:val="none" w:sz="0" w:space="0" w:color="auto"/>
            <w:left w:val="none" w:sz="0" w:space="0" w:color="auto"/>
            <w:bottom w:val="none" w:sz="0" w:space="0" w:color="auto"/>
            <w:right w:val="none" w:sz="0" w:space="0" w:color="auto"/>
          </w:divBdr>
        </w:div>
        <w:div w:id="1627925679">
          <w:marLeft w:val="0"/>
          <w:marRight w:val="0"/>
          <w:marTop w:val="0"/>
          <w:marBottom w:val="0"/>
          <w:divBdr>
            <w:top w:val="none" w:sz="0" w:space="0" w:color="auto"/>
            <w:left w:val="none" w:sz="0" w:space="0" w:color="auto"/>
            <w:bottom w:val="none" w:sz="0" w:space="0" w:color="auto"/>
            <w:right w:val="none" w:sz="0" w:space="0" w:color="auto"/>
          </w:divBdr>
        </w:div>
        <w:div w:id="1089277676">
          <w:marLeft w:val="0"/>
          <w:marRight w:val="0"/>
          <w:marTop w:val="0"/>
          <w:marBottom w:val="0"/>
          <w:divBdr>
            <w:top w:val="none" w:sz="0" w:space="0" w:color="auto"/>
            <w:left w:val="none" w:sz="0" w:space="0" w:color="auto"/>
            <w:bottom w:val="none" w:sz="0" w:space="0" w:color="auto"/>
            <w:right w:val="none" w:sz="0" w:space="0" w:color="auto"/>
          </w:divBdr>
        </w:div>
        <w:div w:id="1986003906">
          <w:marLeft w:val="0"/>
          <w:marRight w:val="0"/>
          <w:marTop w:val="0"/>
          <w:marBottom w:val="0"/>
          <w:divBdr>
            <w:top w:val="none" w:sz="0" w:space="0" w:color="auto"/>
            <w:left w:val="none" w:sz="0" w:space="0" w:color="auto"/>
            <w:bottom w:val="none" w:sz="0" w:space="0" w:color="auto"/>
            <w:right w:val="none" w:sz="0" w:space="0" w:color="auto"/>
          </w:divBdr>
        </w:div>
        <w:div w:id="789664106">
          <w:marLeft w:val="0"/>
          <w:marRight w:val="0"/>
          <w:marTop w:val="0"/>
          <w:marBottom w:val="0"/>
          <w:divBdr>
            <w:top w:val="none" w:sz="0" w:space="0" w:color="auto"/>
            <w:left w:val="none" w:sz="0" w:space="0" w:color="auto"/>
            <w:bottom w:val="none" w:sz="0" w:space="0" w:color="auto"/>
            <w:right w:val="none" w:sz="0" w:space="0" w:color="auto"/>
          </w:divBdr>
        </w:div>
        <w:div w:id="1586911492">
          <w:marLeft w:val="0"/>
          <w:marRight w:val="0"/>
          <w:marTop w:val="0"/>
          <w:marBottom w:val="0"/>
          <w:divBdr>
            <w:top w:val="none" w:sz="0" w:space="0" w:color="auto"/>
            <w:left w:val="none" w:sz="0" w:space="0" w:color="auto"/>
            <w:bottom w:val="none" w:sz="0" w:space="0" w:color="auto"/>
            <w:right w:val="none" w:sz="0" w:space="0" w:color="auto"/>
          </w:divBdr>
        </w:div>
        <w:div w:id="2121873094">
          <w:marLeft w:val="0"/>
          <w:marRight w:val="0"/>
          <w:marTop w:val="0"/>
          <w:marBottom w:val="0"/>
          <w:divBdr>
            <w:top w:val="none" w:sz="0" w:space="0" w:color="auto"/>
            <w:left w:val="none" w:sz="0" w:space="0" w:color="auto"/>
            <w:bottom w:val="none" w:sz="0" w:space="0" w:color="auto"/>
            <w:right w:val="none" w:sz="0" w:space="0" w:color="auto"/>
          </w:divBdr>
        </w:div>
        <w:div w:id="1368948242">
          <w:marLeft w:val="0"/>
          <w:marRight w:val="0"/>
          <w:marTop w:val="0"/>
          <w:marBottom w:val="0"/>
          <w:divBdr>
            <w:top w:val="none" w:sz="0" w:space="0" w:color="auto"/>
            <w:left w:val="none" w:sz="0" w:space="0" w:color="auto"/>
            <w:bottom w:val="none" w:sz="0" w:space="0" w:color="auto"/>
            <w:right w:val="none" w:sz="0" w:space="0" w:color="auto"/>
          </w:divBdr>
        </w:div>
        <w:div w:id="568006526">
          <w:marLeft w:val="0"/>
          <w:marRight w:val="0"/>
          <w:marTop w:val="0"/>
          <w:marBottom w:val="0"/>
          <w:divBdr>
            <w:top w:val="none" w:sz="0" w:space="0" w:color="auto"/>
            <w:left w:val="none" w:sz="0" w:space="0" w:color="auto"/>
            <w:bottom w:val="none" w:sz="0" w:space="0" w:color="auto"/>
            <w:right w:val="none" w:sz="0" w:space="0" w:color="auto"/>
          </w:divBdr>
        </w:div>
        <w:div w:id="1289320432">
          <w:marLeft w:val="0"/>
          <w:marRight w:val="0"/>
          <w:marTop w:val="0"/>
          <w:marBottom w:val="0"/>
          <w:divBdr>
            <w:top w:val="none" w:sz="0" w:space="0" w:color="auto"/>
            <w:left w:val="none" w:sz="0" w:space="0" w:color="auto"/>
            <w:bottom w:val="none" w:sz="0" w:space="0" w:color="auto"/>
            <w:right w:val="none" w:sz="0" w:space="0" w:color="auto"/>
          </w:divBdr>
        </w:div>
        <w:div w:id="1670862241">
          <w:marLeft w:val="0"/>
          <w:marRight w:val="0"/>
          <w:marTop w:val="0"/>
          <w:marBottom w:val="0"/>
          <w:divBdr>
            <w:top w:val="none" w:sz="0" w:space="0" w:color="auto"/>
            <w:left w:val="none" w:sz="0" w:space="0" w:color="auto"/>
            <w:bottom w:val="none" w:sz="0" w:space="0" w:color="auto"/>
            <w:right w:val="none" w:sz="0" w:space="0" w:color="auto"/>
          </w:divBdr>
        </w:div>
        <w:div w:id="659239808">
          <w:marLeft w:val="0"/>
          <w:marRight w:val="0"/>
          <w:marTop w:val="0"/>
          <w:marBottom w:val="0"/>
          <w:divBdr>
            <w:top w:val="none" w:sz="0" w:space="0" w:color="auto"/>
            <w:left w:val="none" w:sz="0" w:space="0" w:color="auto"/>
            <w:bottom w:val="none" w:sz="0" w:space="0" w:color="auto"/>
            <w:right w:val="none" w:sz="0" w:space="0" w:color="auto"/>
          </w:divBdr>
        </w:div>
        <w:div w:id="1289628546">
          <w:marLeft w:val="0"/>
          <w:marRight w:val="0"/>
          <w:marTop w:val="0"/>
          <w:marBottom w:val="0"/>
          <w:divBdr>
            <w:top w:val="none" w:sz="0" w:space="0" w:color="auto"/>
            <w:left w:val="none" w:sz="0" w:space="0" w:color="auto"/>
            <w:bottom w:val="none" w:sz="0" w:space="0" w:color="auto"/>
            <w:right w:val="none" w:sz="0" w:space="0" w:color="auto"/>
          </w:divBdr>
        </w:div>
        <w:div w:id="861942927">
          <w:marLeft w:val="0"/>
          <w:marRight w:val="0"/>
          <w:marTop w:val="0"/>
          <w:marBottom w:val="0"/>
          <w:divBdr>
            <w:top w:val="none" w:sz="0" w:space="0" w:color="auto"/>
            <w:left w:val="none" w:sz="0" w:space="0" w:color="auto"/>
            <w:bottom w:val="none" w:sz="0" w:space="0" w:color="auto"/>
            <w:right w:val="none" w:sz="0" w:space="0" w:color="auto"/>
          </w:divBdr>
        </w:div>
        <w:div w:id="1606380135">
          <w:marLeft w:val="0"/>
          <w:marRight w:val="0"/>
          <w:marTop w:val="0"/>
          <w:marBottom w:val="0"/>
          <w:divBdr>
            <w:top w:val="none" w:sz="0" w:space="0" w:color="auto"/>
            <w:left w:val="none" w:sz="0" w:space="0" w:color="auto"/>
            <w:bottom w:val="none" w:sz="0" w:space="0" w:color="auto"/>
            <w:right w:val="none" w:sz="0" w:space="0" w:color="auto"/>
          </w:divBdr>
        </w:div>
        <w:div w:id="380982382">
          <w:marLeft w:val="0"/>
          <w:marRight w:val="0"/>
          <w:marTop w:val="0"/>
          <w:marBottom w:val="0"/>
          <w:divBdr>
            <w:top w:val="none" w:sz="0" w:space="0" w:color="auto"/>
            <w:left w:val="none" w:sz="0" w:space="0" w:color="auto"/>
            <w:bottom w:val="none" w:sz="0" w:space="0" w:color="auto"/>
            <w:right w:val="none" w:sz="0" w:space="0" w:color="auto"/>
          </w:divBdr>
        </w:div>
        <w:div w:id="235239645">
          <w:marLeft w:val="0"/>
          <w:marRight w:val="0"/>
          <w:marTop w:val="0"/>
          <w:marBottom w:val="0"/>
          <w:divBdr>
            <w:top w:val="none" w:sz="0" w:space="0" w:color="auto"/>
            <w:left w:val="none" w:sz="0" w:space="0" w:color="auto"/>
            <w:bottom w:val="none" w:sz="0" w:space="0" w:color="auto"/>
            <w:right w:val="none" w:sz="0" w:space="0" w:color="auto"/>
          </w:divBdr>
        </w:div>
        <w:div w:id="1871988618">
          <w:marLeft w:val="0"/>
          <w:marRight w:val="0"/>
          <w:marTop w:val="0"/>
          <w:marBottom w:val="0"/>
          <w:divBdr>
            <w:top w:val="none" w:sz="0" w:space="0" w:color="auto"/>
            <w:left w:val="none" w:sz="0" w:space="0" w:color="auto"/>
            <w:bottom w:val="none" w:sz="0" w:space="0" w:color="auto"/>
            <w:right w:val="none" w:sz="0" w:space="0" w:color="auto"/>
          </w:divBdr>
        </w:div>
        <w:div w:id="90862454">
          <w:marLeft w:val="0"/>
          <w:marRight w:val="0"/>
          <w:marTop w:val="0"/>
          <w:marBottom w:val="0"/>
          <w:divBdr>
            <w:top w:val="none" w:sz="0" w:space="0" w:color="auto"/>
            <w:left w:val="none" w:sz="0" w:space="0" w:color="auto"/>
            <w:bottom w:val="none" w:sz="0" w:space="0" w:color="auto"/>
            <w:right w:val="none" w:sz="0" w:space="0" w:color="auto"/>
          </w:divBdr>
        </w:div>
        <w:div w:id="406655315">
          <w:marLeft w:val="0"/>
          <w:marRight w:val="0"/>
          <w:marTop w:val="0"/>
          <w:marBottom w:val="0"/>
          <w:divBdr>
            <w:top w:val="none" w:sz="0" w:space="0" w:color="auto"/>
            <w:left w:val="none" w:sz="0" w:space="0" w:color="auto"/>
            <w:bottom w:val="none" w:sz="0" w:space="0" w:color="auto"/>
            <w:right w:val="none" w:sz="0" w:space="0" w:color="auto"/>
          </w:divBdr>
        </w:div>
        <w:div w:id="893392997">
          <w:marLeft w:val="0"/>
          <w:marRight w:val="0"/>
          <w:marTop w:val="0"/>
          <w:marBottom w:val="0"/>
          <w:divBdr>
            <w:top w:val="none" w:sz="0" w:space="0" w:color="auto"/>
            <w:left w:val="none" w:sz="0" w:space="0" w:color="auto"/>
            <w:bottom w:val="none" w:sz="0" w:space="0" w:color="auto"/>
            <w:right w:val="none" w:sz="0" w:space="0" w:color="auto"/>
          </w:divBdr>
        </w:div>
      </w:divsChild>
    </w:div>
    <w:div w:id="209049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atvira.sodra.lt/lt-eur/"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finmin.lrv.lt/uploads/finmin/documents/files/ERS_aprasymas_2019_kovas.pdf"
                 TargetMode="External"
                 Type="http://schemas.openxmlformats.org/officeDocument/2006/relationships/hyperlink"/>
   <Relationship Id="rId9"
                 Target="http://finmin.lrv.lt/lt/aktualus-valstybes-finansu-duomenys/ekonomines-raidos-scenarijus"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75FCA-FB39-436A-9815-454211C6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7190</Words>
  <Characters>4099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AIKINAMASIS  RATAS</vt:lpstr>
      <vt:lpstr>AIKINAMASIS  RATAS</vt:lpstr>
    </vt:vector>
  </TitlesOfParts>
  <Company>SPG</Company>
  <LinksUpToDate>false</LinksUpToDate>
  <CharactersWithSpaces>11267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2019-08-01T09:47:00Z</dcterms:created>
  <dc:creator>Teodoras</dc:creator>
  <cp:lastModifiedBy>Viktorija Trachimovič</cp:lastModifiedBy>
  <cp:lastPrinted>2019-07-11T08:56:00Z</cp:lastPrinted>
  <dcterms:modified xsi:type="dcterms:W3CDTF">2019-08-01T09:47:00Z</dcterms:modified>
  <cp:revision>2</cp:revision>
  <dc:title>AIKINAMASIS  RATAS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