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pStyle w:val="Antrat1"/>
        <w:spacing w:before="0"/>
      </w:pPr>
    </w:p>
    <w:p w:rsidR="0041510C" w:rsidRPr="003A1974" w:rsidRDefault="004C5653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kovo 16 d.</w:t>
      </w:r>
      <w:r w:rsidR="0041510C" w:rsidRPr="003A1974">
        <w:rPr>
          <w:caps w:val="0"/>
          <w:szCs w:val="24"/>
        </w:rPr>
        <w:br/>
      </w:r>
    </w:p>
    <w:p w:rsidR="0041510C" w:rsidRPr="00921071" w:rsidRDefault="004C5653">
      <w:pPr>
        <w:jc w:val="center"/>
        <w:rPr>
          <w:b/>
          <w:u w:val="single"/>
        </w:rPr>
      </w:pPr>
      <w:r w:rsidRPr="00921071">
        <w:rPr>
          <w:b/>
          <w:u w:val="single"/>
        </w:rPr>
        <w:t>13</w:t>
      </w:r>
      <w:r w:rsidR="00921071" w:rsidRPr="00921071">
        <w:rPr>
          <w:b/>
          <w:u w:val="single"/>
        </w:rPr>
        <w:t>.15</w:t>
      </w:r>
      <w:r w:rsidR="007B04AA" w:rsidRPr="00921071">
        <w:rPr>
          <w:b/>
          <w:u w:val="single"/>
        </w:rPr>
        <w:t xml:space="preserve"> valandą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43180" w:rsidRDefault="00843180" w:rsidP="00843180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A dalis</w:t>
      </w:r>
    </w:p>
    <w:p w:rsidR="00843180" w:rsidRDefault="00843180" w:rsidP="004C5653">
      <w:pPr>
        <w:pStyle w:val="Pagrindiniotekstotrauka2"/>
        <w:tabs>
          <w:tab w:val="left" w:pos="993"/>
        </w:tabs>
        <w:spacing w:before="0"/>
        <w:rPr>
          <w:b/>
        </w:rPr>
      </w:pPr>
    </w:p>
    <w:p w:rsidR="004C5653" w:rsidRPr="003857C2" w:rsidRDefault="004C5653" w:rsidP="003857C2">
      <w:pPr>
        <w:pStyle w:val="Pagrindiniotekstotrauka2"/>
        <w:tabs>
          <w:tab w:val="left" w:pos="993"/>
        </w:tabs>
        <w:spacing w:before="0"/>
        <w:rPr>
          <w:b/>
        </w:rPr>
      </w:pPr>
      <w:r>
        <w:rPr>
          <w:b/>
        </w:rPr>
        <w:t>1. Dėl Draudimo įstatymo Nr. IX-1737 11, 204, 205, 209 ir 210 straipsnio pakeitimo įstatymo, Azartinių lošimų įstatymo Nr. IX-325 10-2 straipsnio pakeitimo įstatymo, Profesinių pensijų kaupimo įstatymo Nr. X-745 52 ir 54 straipsnių pakeitimo įstatymo, Bankų įstatymo Nr. IX-2085 15 straipsnio pakeitimo įstatymo, Lietuvos banko įstatymo Nr. I-678 45 straipsnio pakeitimo įstatymo, Informuotiesiems investuotojams skirtų kolektyvinio investavimo subjektų įstatymo Nr. XII-376 53 straipsnio pakeitimo įstatymo, Profesionaliesiems investuotojams skirtų kolektyvinio investavimo subjektų valdymo įmonių įstatymo Nr. XII-1467 55 straipsnio pakeitimo įstatymo, Kolektyvinio investavimo subjektų įstatymo Nr. IX-1709 170 straipsnio pakeitimo įstatymo, Finansinių priemonių rinkų įstatymo Nr. X-1024 83 straipsnio pakeitimo įstatymo ir Papildomo savanoriško pensijų kaupimo įstatymo Nr. VIII-1212 12 ir 57 straipsnių pakeitimo įsta</w:t>
      </w:r>
      <w:r w:rsidR="00546009">
        <w:rPr>
          <w:b/>
        </w:rPr>
        <w:t>tymo (TAP-16-176(3)) projektų (</w:t>
      </w:r>
      <w:r>
        <w:rPr>
          <w:b/>
        </w:rPr>
        <w:t xml:space="preserve">15-12412(4)) </w:t>
      </w:r>
      <w:bookmarkStart w:id="0" w:name="_GoBack"/>
      <w:bookmarkEnd w:id="0"/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Energetikos įstatymo Nr. IX-884 8 straipsnio pakeitimo įstatymo ir Naftos produktų ir naftos valstybės atsargų įstatymo Nr. IX-986 25 straipsnio pakeitimo įstatymo (TAP-16-193(2)) projektų (16-255(3))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Seimo 2014 m. birželio 26 d. nutarimo Nr. XII-964 „Dėl Lietuvos sveikatos 2014-2025 metų programos patvirtinimo“ pakeitimo ir Seimo 2015 m. balandžio 16 d. nutarimo Nr. XII-1626 „Dėl Nacionalinės aplinkos apsaugos strategijos patvirtinimo“ pakeitimo (TAP-16-168(2)) projektų (15-13497(4)) </w:t>
      </w:r>
    </w:p>
    <w:p w:rsidR="000F3ABE" w:rsidRDefault="000F3ABE" w:rsidP="000F3A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J. </w:t>
      </w:r>
      <w:proofErr w:type="spellStart"/>
      <w:r>
        <w:t>Požela</w:t>
      </w:r>
      <w:proofErr w:type="spellEnd"/>
    </w:p>
    <w:p w:rsidR="000F3ABE" w:rsidRDefault="000F3ABE" w:rsidP="000F3A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2012 m. vasario 2 d. nutarimo Nr. 132 „Dėl Reikalavimų kompetencijų vertinimo institucijoms ir jų akreditavimo tvarkos aprašo patvirtinimo“ pakeitimo (TAP-16-155(2)) (15-9714(2))  </w:t>
      </w:r>
    </w:p>
    <w:p w:rsidR="004C5653" w:rsidRDefault="003857C2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4C5653">
        <w:tab/>
        <w:t>–</w:t>
      </w:r>
      <w:r w:rsidR="004C5653">
        <w:tab/>
        <w:t>švietimo ir mokslo ministrė A. Pitrėnienė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Vyriausybės 2013 m. gegužės 31 d. nutarimo Nr. 475 „Dėl Lietuvos kultūros tarybos narių susirinkimo personalinės sudėties“ pakeitimo (TAP-16-358</w:t>
      </w:r>
      <w:r w:rsidR="008C5DE7">
        <w:rPr>
          <w:b/>
        </w:rPr>
        <w:t>(2)</w:t>
      </w:r>
      <w:r>
        <w:rPr>
          <w:b/>
        </w:rPr>
        <w:t xml:space="preserve">) (16-2338)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kultūros ministras </w:t>
      </w:r>
      <w:proofErr w:type="spellStart"/>
      <w:r>
        <w:t>Š.Birutis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lėšų paskirstymo tradicinių Lietuvos bažnyčių ir religinių organizacijų vadovybėms (TAP-16-402) (16-2320(2))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atstovo Telšių apskrityje atleidimo (TAP-16-394) (16-2502)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Šalčininkų rajono savivaldybės gyvenamųjų vietovių pavadinimų pakeitimo, gyvenamųjų vietovių nustatymo, panaikinimo, teritorijų ribų nustatymo ir pakeitimo (TAP-16-319) (16-1151(2))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negyvenamųjų patalpų Vilniuje, Kęstučio g. 45, perdavimo pagal panaudos sutartį (TAP-16-310) (16-2049)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nekilnojamojo turto perdavimo Ukmergės rajono savivaldybės nuosavybėn (Nr. 15-1097-1-N(2)) (15-13969(3))  </w:t>
      </w:r>
    </w:p>
    <w:p w:rsidR="004C5653" w:rsidRDefault="003857C2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4C5653">
        <w:tab/>
        <w:t>–</w:t>
      </w:r>
      <w:r w:rsidR="004C5653">
        <w:tab/>
        <w:t xml:space="preserve">socialinės apsaugos ir darbo ministrė A. </w:t>
      </w:r>
      <w:proofErr w:type="spellStart"/>
      <w:r w:rsidR="004C5653">
        <w:t>Pabedinskienė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3857C2" w:rsidRDefault="003857C2" w:rsidP="003857C2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</w:p>
    <w:p w:rsidR="003857C2" w:rsidRDefault="003857C2" w:rsidP="003857C2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lastRenderedPageBreak/>
        <w:t>B  (plačiau pristatytini klausimai)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Paramos būstui įsigyti ar išsinuomoti įstatymo Nr. XII-1215 2, 4, 6, 7, 8, 9, 10, 11, 14, 16, 17, 18, 19, 22, 24  ir 26 straipsnių pakeitimo įstatymo ir Gyventojų turto deklaravimo įstatymo Nr. I-1338 2 straipsnio pakeitimo įstatymo (Nr. 16-323) projektų (15-9527(4)) </w:t>
      </w:r>
    </w:p>
    <w:p w:rsidR="004C5653" w:rsidRDefault="003857C2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4C5653">
        <w:tab/>
        <w:t>–</w:t>
      </w:r>
      <w:r w:rsidR="004C5653">
        <w:tab/>
        <w:t xml:space="preserve">socialinės apsaugos ir darbo ministrė A. </w:t>
      </w:r>
      <w:proofErr w:type="spellStart"/>
      <w:r w:rsidR="004C5653">
        <w:t>Pabedinskienė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Muziejų įstatymo Nr. 1-930 papildymo 7-1 straipsniu ir 9 straipsnio pakeitimo įstatymo p</w:t>
      </w:r>
      <w:r w:rsidR="00110F7A">
        <w:rPr>
          <w:b/>
        </w:rPr>
        <w:t>rojekto (TAP-16-218(2)) (16-218</w:t>
      </w:r>
      <w:r>
        <w:rPr>
          <w:b/>
        </w:rPr>
        <w:t xml:space="preserve">(2))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Visuomenės informavimo įstatymo Nr. I-1418 47, 48 ir 50 straipsnių pakeitimo įstatymo, Kino įstatymo Nr. IX-752 9 straipsnio pakeitimo įstatymo, Autorių teisių ir gretutinių teisių įstatymo Nr. VIII-1185 87 straipsnio pakeitimo įstatymo, Kilnojamųjų kultūros vertybių apsaugos įstatymo Nr. I-1179 4 straipsnio pakeitimo įstatymo, Nekilnojamojo kultūros paveldo apsaugos įstatymo Nr. I-733 5, 6 ir 31-1 straipsnių pakeitimo įstatymo ir Valstybinės kalbos inspekcijos įstatymo Nr. IX-672 4 ir 5 straipsnių pakeitimo įstatymo (TAP-16-57(2)) projektų (15-12903(4))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Aplinkos apsaugos įstatymo Nr. I-2223 31 straipsnio pakeitimo įstatymo, Aplinkos apsaugos rėmimo programos įstatymo Nr. VIII-2025 3 straipsnio pakeitimo įstatymo, Aplinkos apsaugos valstybinės kontrolės įstatymo Nr. IX-1005 12, 39-5, 39-6, 50 straipsnių pakeitimo įstatymo, Daugiabučių gyvenamųjų namų ir kitos paskirties pastatų savininkų bendrijų įstatymo Nr. I-798 20 straipsnio pakeitimo įstatymo, Medžioklės įstatymo Nr. IX-966 14, 16 straipsnių pakeitimo įstatymo, Miškų įstatymo Nr. I-671 6 straipsnio pakeitimo įstatymo, Saugomų teritorijų įstatymo Nr. I-301 30 straipsnio pakeitimo įsta</w:t>
      </w:r>
      <w:r w:rsidR="008F7D64">
        <w:rPr>
          <w:b/>
        </w:rPr>
        <w:t>t</w:t>
      </w:r>
      <w:r>
        <w:rPr>
          <w:b/>
        </w:rPr>
        <w:t xml:space="preserve">ymo, Statybos įstatymo Nr. I-1240 12, 13, 14, 15, 16, 17, 18, 20, 23, 42, 55 straipsnių pakeitimo įstatymo ir Teritorijų planavimo įstatymo Nr. I-1120 27 ir 45 straipsnių pakeitimo įstatymo (TAP-16-325) projektų (15-11892(3))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Saugaus eismo automobilių keliais įstatymo Nr. VIII-2043 22 straipsnio pakeitimo įstatymo projekto Nr. XIIP-3663 (TAP-16-122(2)) (15-14567(3))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Transporto lengvatų įstatymo Nr. VIII-1605 7 straipsnio pakeitimo įstatymo projekto Nr. XIIP-3692 (TAP-16-248(2)) (16-600(3))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6175E" w:rsidRDefault="00D6175E" w:rsidP="00D6175E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17 klausimo svarstymas atidėtas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Vyriausybės 2002 m. </w:t>
      </w:r>
      <w:r w:rsidR="00DB59D8">
        <w:rPr>
          <w:b/>
        </w:rPr>
        <w:t>liepos 12 d. nutarimo Nr. 1125 „</w:t>
      </w:r>
      <w:r>
        <w:rPr>
          <w:b/>
        </w:rPr>
        <w:t>Dėl Karinės medicinos ekspertizės nuostatų pat</w:t>
      </w:r>
      <w:r w:rsidR="00DB59D8">
        <w:rPr>
          <w:b/>
        </w:rPr>
        <w:t xml:space="preserve">virtinimo“ </w:t>
      </w:r>
      <w:r>
        <w:rPr>
          <w:b/>
        </w:rPr>
        <w:t xml:space="preserve">pakeitimo (Nr. 15-946-01-N(2)) (15-8081(4))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2003 m. gruodžio 22 d. nutarimo Nr. 1648 „Dėl Saugiųjų dokumentų ir saugiųjų dokumentų blankų registro įsteigimo ir jo nuostatų patvirtinimo“ pakeitimo (Nr. 15-839-1-N(2)) (15-6327(4))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Vyriausybės 2005 m. birželio 14 d. nutarimo Nr. 647 „Dėl Lietuvos Respublikos valstybinio socialinio draudimo fondo biudžeto sudarymo ir vykdymo taisyklių patvirtinimo“ pakeitimo (TAP-16-113(2)) (15-12984(4))  </w:t>
      </w:r>
    </w:p>
    <w:p w:rsidR="004C5653" w:rsidRDefault="003857C2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4C5653">
        <w:tab/>
        <w:t>–</w:t>
      </w:r>
      <w:r w:rsidR="004C5653">
        <w:tab/>
        <w:t xml:space="preserve">socialinės apsaugos ir darbo ministrė A. </w:t>
      </w:r>
      <w:proofErr w:type="spellStart"/>
      <w:r w:rsidR="004C5653">
        <w:t>Pabedinskienė</w:t>
      </w:r>
      <w:proofErr w:type="spellEnd"/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20. Dėl Vyriausybės 2004 m. lapkričio 29 d. nutarimo Nr. 1522 "Dėl Lietuvos Respublikos gynybos patarėjų nuostatų patvi</w:t>
      </w:r>
      <w:r w:rsidR="00C8041A">
        <w:rPr>
          <w:b/>
        </w:rPr>
        <w:t>rtinimo" pakeitimo (TAP-16-197(3</w:t>
      </w:r>
      <w:r>
        <w:rPr>
          <w:b/>
        </w:rPr>
        <w:t xml:space="preserve">)) (15-13701(4))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5653" w:rsidRDefault="004C5653" w:rsidP="004C565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5653" w:rsidRDefault="004C5653" w:rsidP="004C565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5653" w:rsidRDefault="004C5653" w:rsidP="004C565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religinės paskirties nekilnojamojo turto nuosavybės teisės (Nr. 15-1056-01-N(2)) (15-12141(3))  </w:t>
      </w:r>
    </w:p>
    <w:p w:rsidR="004C5653" w:rsidRDefault="004C5653" w:rsidP="004C565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C5653" w:rsidRDefault="004C5653" w:rsidP="004C565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CB2512" w:rsidRDefault="00CB251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C1F6D" w:rsidRDefault="005C1F6D" w:rsidP="00E03BE0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5C1F6D" w:rsidRDefault="005C1F6D" w:rsidP="005C1F6D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lastRenderedPageBreak/>
        <w:t>Papildomas klausimas</w:t>
      </w:r>
    </w:p>
    <w:p w:rsidR="005C1F6D" w:rsidRDefault="005C1F6D" w:rsidP="00CB2512">
      <w:pPr>
        <w:pStyle w:val="Pagrindiniotekstotrauka2"/>
        <w:tabs>
          <w:tab w:val="left" w:pos="993"/>
        </w:tabs>
        <w:spacing w:before="0"/>
        <w:rPr>
          <w:b/>
        </w:rPr>
      </w:pPr>
    </w:p>
    <w:p w:rsidR="00CB2512" w:rsidRDefault="00CB2512" w:rsidP="00CB251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civilinės saugos tarptautinės ir humanitarinės pagalbos suteikimo pabėgėlių krizei Graikijos Respublikoje spręsti (TAP-16-427) </w:t>
      </w:r>
    </w:p>
    <w:p w:rsidR="00CB2512" w:rsidRDefault="00CB2512" w:rsidP="00CB25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CB2512" w:rsidRDefault="00CB2512" w:rsidP="00CB25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B0514" w:rsidRDefault="00BB0514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B0514" w:rsidRDefault="00BB0514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C5653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3857C2">
        <w:tab/>
      </w:r>
      <w:r>
        <w:t>Algirdas  Butkevičius</w:t>
      </w:r>
    </w:p>
    <w:p w:rsidR="0041510C" w:rsidRPr="003857C2" w:rsidRDefault="00BB0514" w:rsidP="003857C2">
      <w:pPr>
        <w:tabs>
          <w:tab w:val="left" w:pos="6237"/>
        </w:tabs>
        <w:spacing w:before="120"/>
      </w:pPr>
      <w:r>
        <w:t>2016-03-16</w:t>
      </w:r>
    </w:p>
    <w:sectPr w:rsidR="0041510C" w:rsidRPr="003857C2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AC" w:rsidRDefault="004225AC">
      <w:r>
        <w:separator/>
      </w:r>
    </w:p>
  </w:endnote>
  <w:endnote w:type="continuationSeparator" w:id="0">
    <w:p w:rsidR="004225AC" w:rsidRDefault="004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AC" w:rsidRDefault="004225AC">
      <w:r>
        <w:separator/>
      </w:r>
    </w:p>
  </w:footnote>
  <w:footnote w:type="continuationSeparator" w:id="0">
    <w:p w:rsidR="004225AC" w:rsidRDefault="0042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64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31" w:rsidRPr="00EF19CA" w:rsidRDefault="000B3831" w:rsidP="000B3831">
    <w:pPr>
      <w:jc w:val="right"/>
      <w:rPr>
        <w:rFonts w:ascii="Arial Black" w:hAnsi="Arial Black" w:cs="Arial"/>
        <w:b/>
        <w:sz w:val="20"/>
      </w:rPr>
    </w:pPr>
    <w:r w:rsidRPr="00EF19CA">
      <w:rPr>
        <w:rFonts w:ascii="Arial Black" w:hAnsi="Arial Black" w:cs="Arial"/>
        <w:b/>
        <w:sz w:val="20"/>
      </w:rPr>
      <w:t>Patikslinta</w:t>
    </w:r>
    <w:r w:rsidR="00CB2512">
      <w:rPr>
        <w:rFonts w:ascii="Arial Black" w:hAnsi="Arial Black" w:cs="Arial"/>
        <w:b/>
        <w:sz w:val="20"/>
      </w:rPr>
      <w:t xml:space="preserve"> 2</w:t>
    </w:r>
  </w:p>
  <w:p w:rsidR="001D175F" w:rsidRPr="00EF19CA" w:rsidRDefault="00D00AEE" w:rsidP="00D00AEE">
    <w:pPr>
      <w:jc w:val="right"/>
      <w:rPr>
        <w:b/>
      </w:rPr>
    </w:pPr>
    <w:r w:rsidRPr="00EF19CA">
      <w:rPr>
        <w:b/>
      </w:rPr>
      <w:t>Pasikeitė Vyriausybės posėdžio laikas</w:t>
    </w:r>
  </w:p>
  <w:p w:rsidR="001D175F" w:rsidRPr="00EF19CA" w:rsidRDefault="001D175F">
    <w:pPr>
      <w:rPr>
        <w:rFonts w:ascii="Arial" w:hAnsi="Arial" w:cs="Arial"/>
        <w:b/>
      </w:rPr>
    </w:pPr>
  </w:p>
  <w:p w:rsidR="001D175F" w:rsidRDefault="004C5653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B3831"/>
    <w:rsid w:val="000F0EF3"/>
    <w:rsid w:val="000F3ABE"/>
    <w:rsid w:val="00110F7A"/>
    <w:rsid w:val="00162644"/>
    <w:rsid w:val="001B5450"/>
    <w:rsid w:val="001D175F"/>
    <w:rsid w:val="0023395B"/>
    <w:rsid w:val="00352290"/>
    <w:rsid w:val="003857C2"/>
    <w:rsid w:val="003A1974"/>
    <w:rsid w:val="003E1E03"/>
    <w:rsid w:val="0041510C"/>
    <w:rsid w:val="004225AC"/>
    <w:rsid w:val="004C5653"/>
    <w:rsid w:val="00546009"/>
    <w:rsid w:val="005C1F6D"/>
    <w:rsid w:val="00615BE6"/>
    <w:rsid w:val="007B04AA"/>
    <w:rsid w:val="00834273"/>
    <w:rsid w:val="00843180"/>
    <w:rsid w:val="008A7651"/>
    <w:rsid w:val="008C5DE7"/>
    <w:rsid w:val="008F7D64"/>
    <w:rsid w:val="00910739"/>
    <w:rsid w:val="00921071"/>
    <w:rsid w:val="009F2BC8"/>
    <w:rsid w:val="00A4793A"/>
    <w:rsid w:val="00A60935"/>
    <w:rsid w:val="00A964DE"/>
    <w:rsid w:val="00AD5806"/>
    <w:rsid w:val="00B37BA4"/>
    <w:rsid w:val="00BB0514"/>
    <w:rsid w:val="00BD35F0"/>
    <w:rsid w:val="00C8041A"/>
    <w:rsid w:val="00CB08E8"/>
    <w:rsid w:val="00CB2512"/>
    <w:rsid w:val="00D00AEE"/>
    <w:rsid w:val="00D6175E"/>
    <w:rsid w:val="00DB59D8"/>
    <w:rsid w:val="00E03BE0"/>
    <w:rsid w:val="00E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B6DE05-1271-4664-9000-9615A00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31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DD0A-FD97-4AE2-B122-71BBB580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6121</Words>
  <Characters>3490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20160316</vt:lpstr>
      <vt:lpstr>1997 m</vt:lpstr>
    </vt:vector>
  </TitlesOfParts>
  <Company>LRVK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20160316</dc:title>
  <dc:subject>20160316</dc:subject>
  <dc:creator>Živilė Razumaitė</dc:creator>
  <cp:keywords/>
  <cp:lastModifiedBy>Daiva Motiejūnaitė</cp:lastModifiedBy>
  <cp:revision>2</cp:revision>
  <cp:lastPrinted>2016-03-10T09:11:00Z</cp:lastPrinted>
  <dcterms:created xsi:type="dcterms:W3CDTF">2016-03-17T12:42:00Z</dcterms:created>
  <dcterms:modified xsi:type="dcterms:W3CDTF">2016-03-17T12:42:00Z</dcterms:modified>
</cp:coreProperties>
</file>