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B59D" w14:textId="77777777" w:rsidR="009D08A2" w:rsidRPr="00AD3937" w:rsidRDefault="009D08A2" w:rsidP="009D08A2">
      <w:pPr>
        <w:jc w:val="center"/>
        <w:rPr>
          <w:b/>
          <w:color w:val="000000"/>
          <w:szCs w:val="24"/>
        </w:rPr>
      </w:pPr>
      <w:r w:rsidRPr="00AD3937">
        <w:rPr>
          <w:b/>
          <w:color w:val="000000"/>
          <w:szCs w:val="24"/>
        </w:rPr>
        <w:t>NUMATOMO TEISINIO REGULIAVIMO POVEIKIO VERTINIMO PAŽYM</w:t>
      </w:r>
      <w:r w:rsidR="00F83FB6" w:rsidRPr="00AD3937">
        <w:rPr>
          <w:b/>
          <w:color w:val="000000"/>
          <w:szCs w:val="24"/>
        </w:rPr>
        <w:t>A</w:t>
      </w:r>
    </w:p>
    <w:p w14:paraId="1C0BF1D9" w14:textId="77777777" w:rsidR="009D08A2" w:rsidRPr="007257E3" w:rsidRDefault="009D08A2" w:rsidP="009D08A2">
      <w:pPr>
        <w:rPr>
          <w:b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AD3937" w14:paraId="066C1301" w14:textId="77777777" w:rsidTr="0014211B">
        <w:tc>
          <w:tcPr>
            <w:tcW w:w="2235" w:type="dxa"/>
            <w:shd w:val="clear" w:color="auto" w:fill="DBE5F1"/>
            <w:hideMark/>
          </w:tcPr>
          <w:p w14:paraId="1149D2F3" w14:textId="77777777" w:rsidR="009D08A2" w:rsidRPr="00AD3937" w:rsidRDefault="009D08A2" w:rsidP="0014211B">
            <w:pPr>
              <w:rPr>
                <w:szCs w:val="24"/>
                <w:shd w:val="clear" w:color="auto" w:fill="DBE5F1"/>
              </w:rPr>
            </w:pPr>
            <w:r w:rsidRPr="00AD3937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582E61D5" w14:textId="10D07337" w:rsidR="009D08A2" w:rsidRPr="00AD3937" w:rsidRDefault="00576CBD" w:rsidP="00EF6AB4">
            <w:pPr>
              <w:jc w:val="both"/>
              <w:rPr>
                <w:szCs w:val="24"/>
              </w:rPr>
            </w:pPr>
            <w:r w:rsidRPr="00576CBD">
              <w:rPr>
                <w:szCs w:val="24"/>
              </w:rPr>
              <w:t xml:space="preserve">Lietuvos Respublikos elektros energetikos įstatymo Nr. VIII-1881 2, 9, 12, 16, </w:t>
            </w:r>
            <w:r w:rsidR="00AD440E">
              <w:rPr>
                <w:szCs w:val="24"/>
              </w:rPr>
              <w:t xml:space="preserve">17, </w:t>
            </w:r>
            <w:r w:rsidRPr="00576CBD">
              <w:rPr>
                <w:szCs w:val="24"/>
              </w:rPr>
              <w:t>30, 31, 33, 35, 39</w:t>
            </w:r>
            <w:r w:rsidRPr="00576CBD">
              <w:rPr>
                <w:szCs w:val="24"/>
                <w:vertAlign w:val="superscript"/>
              </w:rPr>
              <w:t>1</w:t>
            </w:r>
            <w:r w:rsidRPr="00576CBD">
              <w:rPr>
                <w:szCs w:val="24"/>
              </w:rPr>
              <w:t>, 59</w:t>
            </w:r>
            <w:r w:rsidR="00863ED3">
              <w:rPr>
                <w:szCs w:val="24"/>
              </w:rPr>
              <w:t xml:space="preserve">, </w:t>
            </w:r>
            <w:r w:rsidRPr="00576CBD">
              <w:rPr>
                <w:szCs w:val="24"/>
              </w:rPr>
              <w:t>69 straipsnių</w:t>
            </w:r>
            <w:r w:rsidR="00030402">
              <w:rPr>
                <w:szCs w:val="24"/>
              </w:rPr>
              <w:t>, priedo</w:t>
            </w:r>
            <w:r w:rsidRPr="00576CBD">
              <w:rPr>
                <w:szCs w:val="24"/>
              </w:rPr>
              <w:t xml:space="preserve"> pakeitimo ir Įstatymo papildymo 61</w:t>
            </w:r>
            <w:r w:rsidRPr="00576CBD">
              <w:rPr>
                <w:szCs w:val="24"/>
                <w:vertAlign w:val="superscript"/>
              </w:rPr>
              <w:t>1</w:t>
            </w:r>
            <w:r w:rsidRPr="00576CBD">
              <w:rPr>
                <w:szCs w:val="24"/>
              </w:rPr>
              <w:t xml:space="preserve"> straipsniu </w:t>
            </w:r>
            <w:r w:rsidR="008542A5" w:rsidRPr="00AD3937">
              <w:rPr>
                <w:szCs w:val="24"/>
              </w:rPr>
              <w:t>įstatym</w:t>
            </w:r>
            <w:r w:rsidR="004D1EE6" w:rsidRPr="00AD3937">
              <w:rPr>
                <w:szCs w:val="24"/>
              </w:rPr>
              <w:t>as</w:t>
            </w:r>
          </w:p>
        </w:tc>
      </w:tr>
    </w:tbl>
    <w:p w14:paraId="7B21D30B" w14:textId="77777777" w:rsidR="009D08A2" w:rsidRPr="00AD3937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AD3937" w14:paraId="4325F8F1" w14:textId="77777777" w:rsidTr="0014211B">
        <w:tc>
          <w:tcPr>
            <w:tcW w:w="2235" w:type="dxa"/>
            <w:shd w:val="clear" w:color="auto" w:fill="DBE5F1"/>
            <w:hideMark/>
          </w:tcPr>
          <w:p w14:paraId="5BAA4A5A" w14:textId="77777777" w:rsidR="009D08A2" w:rsidRPr="00AD3937" w:rsidRDefault="009D08A2" w:rsidP="0014211B">
            <w:pPr>
              <w:rPr>
                <w:szCs w:val="24"/>
              </w:rPr>
            </w:pPr>
            <w:r w:rsidRPr="00AD3937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2EF33431" w14:textId="77777777" w:rsidR="009D08A2" w:rsidRPr="00AD3937" w:rsidRDefault="009D08A2" w:rsidP="0014211B">
            <w:pPr>
              <w:jc w:val="both"/>
              <w:rPr>
                <w:b/>
                <w:szCs w:val="24"/>
              </w:rPr>
            </w:pPr>
            <w:r w:rsidRPr="00AD3937">
              <w:rPr>
                <w:szCs w:val="24"/>
              </w:rPr>
              <w:t>Lietuvos Respublikos energetikos ministerija</w:t>
            </w:r>
          </w:p>
        </w:tc>
      </w:tr>
    </w:tbl>
    <w:p w14:paraId="22CC17C9" w14:textId="77777777" w:rsidR="009D08A2" w:rsidRPr="00AD3937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AD3937" w14:paraId="40FEBF43" w14:textId="77777777" w:rsidTr="0014211B">
        <w:tc>
          <w:tcPr>
            <w:tcW w:w="2235" w:type="dxa"/>
            <w:shd w:val="clear" w:color="auto" w:fill="DBE5F1"/>
            <w:hideMark/>
          </w:tcPr>
          <w:p w14:paraId="0AB93285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7DD3CA24" w14:textId="4E1033AA" w:rsidR="009D08A2" w:rsidRPr="00DC3C2E" w:rsidRDefault="00936C15" w:rsidP="000E0EF3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Įstatymo projektas s</w:t>
            </w:r>
            <w:r w:rsidR="00073F22" w:rsidRPr="00AD3937">
              <w:rPr>
                <w:szCs w:val="24"/>
              </w:rPr>
              <w:t>udary</w:t>
            </w:r>
            <w:r w:rsidRPr="00AD3937">
              <w:rPr>
                <w:szCs w:val="24"/>
              </w:rPr>
              <w:t>s</w:t>
            </w:r>
            <w:r w:rsidR="00073F22" w:rsidRPr="00AD3937">
              <w:rPr>
                <w:szCs w:val="24"/>
              </w:rPr>
              <w:t xml:space="preserve"> prielaidas </w:t>
            </w:r>
            <w:r w:rsidR="00BC24D5">
              <w:rPr>
                <w:szCs w:val="24"/>
              </w:rPr>
              <w:t>E</w:t>
            </w:r>
            <w:r w:rsidR="00C3535A">
              <w:rPr>
                <w:szCs w:val="24"/>
              </w:rPr>
              <w:t xml:space="preserve">uropos Komisijai nutraukti </w:t>
            </w:r>
            <w:r w:rsidR="00156C2A">
              <w:rPr>
                <w:szCs w:val="24"/>
              </w:rPr>
              <w:t xml:space="preserve">prieš Lietuvą </w:t>
            </w:r>
            <w:r w:rsidR="00C3535A">
              <w:rPr>
                <w:szCs w:val="24"/>
              </w:rPr>
              <w:t xml:space="preserve">pradėtą pažeidimo procedūrą dėl </w:t>
            </w:r>
            <w:r w:rsidR="00174B73">
              <w:rPr>
                <w:bCs/>
              </w:rPr>
              <w:t>2</w:t>
            </w:r>
            <w:r w:rsidR="00174B73" w:rsidRPr="00796D81">
              <w:rPr>
                <w:bCs/>
              </w:rPr>
              <w:t>012</w:t>
            </w:r>
            <w:r w:rsidR="00174B73">
              <w:rPr>
                <w:bCs/>
              </w:rPr>
              <w:t> </w:t>
            </w:r>
            <w:r w:rsidR="00174B73" w:rsidRPr="00796D81">
              <w:rPr>
                <w:bCs/>
              </w:rPr>
              <w:t>m. spalio 25 d. Europos Parlamento ir Tarybos Direktyv</w:t>
            </w:r>
            <w:r w:rsidR="00174B73">
              <w:rPr>
                <w:bCs/>
              </w:rPr>
              <w:t>os</w:t>
            </w:r>
            <w:r w:rsidR="00174B73" w:rsidRPr="00796D81">
              <w:rPr>
                <w:bCs/>
              </w:rPr>
              <w:t xml:space="preserve"> 2012/27/ES dėl energijos vartojimo efektyvumo, kuria iš dalies keičiamos direktyvos 2009/125/EB ir 2010/30/ES bei kuria panaikinamos direktyvos 2004/8/EB ir 2006/32/EB</w:t>
            </w:r>
            <w:r w:rsidR="00174B73">
              <w:rPr>
                <w:bCs/>
              </w:rPr>
              <w:t xml:space="preserve"> (toliau – Direktyva 2012/27/ES</w:t>
            </w:r>
            <w:bookmarkStart w:id="0" w:name="_Hlk20724634"/>
            <w:r w:rsidR="00174B73">
              <w:rPr>
                <w:bCs/>
              </w:rPr>
              <w:t xml:space="preserve">) </w:t>
            </w:r>
            <w:r w:rsidR="00174B73" w:rsidRPr="00156C2A">
              <w:rPr>
                <w:bCs/>
              </w:rPr>
              <w:t>15 straipsnio 8 dalies</w:t>
            </w:r>
            <w:r w:rsidR="00174B73">
              <w:rPr>
                <w:bCs/>
              </w:rPr>
              <w:t xml:space="preserve"> nuostat</w:t>
            </w:r>
            <w:bookmarkEnd w:id="0"/>
            <w:r w:rsidR="00174B73">
              <w:rPr>
                <w:bCs/>
              </w:rPr>
              <w:t>ų netinkamo taikymo</w:t>
            </w:r>
            <w:r w:rsidR="00F258ED">
              <w:rPr>
                <w:bCs/>
              </w:rPr>
              <w:t xml:space="preserve">, taip pat </w:t>
            </w:r>
            <w:r w:rsidR="002B25D5">
              <w:rPr>
                <w:bCs/>
              </w:rPr>
              <w:t xml:space="preserve">sudarys </w:t>
            </w:r>
            <w:r w:rsidR="005E755F">
              <w:rPr>
                <w:bCs/>
              </w:rPr>
              <w:t xml:space="preserve">teisines prielaidas ir </w:t>
            </w:r>
            <w:r w:rsidR="003A5980">
              <w:rPr>
                <w:bCs/>
              </w:rPr>
              <w:t xml:space="preserve">leis numatyti </w:t>
            </w:r>
            <w:r w:rsidR="005E755F">
              <w:rPr>
                <w:bCs/>
              </w:rPr>
              <w:t>reguliacines</w:t>
            </w:r>
            <w:r w:rsidR="006E3AAB">
              <w:rPr>
                <w:bCs/>
              </w:rPr>
              <w:t xml:space="preserve"> bei technines </w:t>
            </w:r>
            <w:r w:rsidR="00F258ED">
              <w:rPr>
                <w:bCs/>
              </w:rPr>
              <w:t xml:space="preserve">sąlygas </w:t>
            </w:r>
            <w:r w:rsidR="008124F4">
              <w:rPr>
                <w:bCs/>
              </w:rPr>
              <w:t>naujiems</w:t>
            </w:r>
            <w:r w:rsidR="00BB0FB3">
              <w:rPr>
                <w:bCs/>
              </w:rPr>
              <w:t xml:space="preserve"> </w:t>
            </w:r>
            <w:r w:rsidR="00B059CF">
              <w:rPr>
                <w:bCs/>
              </w:rPr>
              <w:t xml:space="preserve">elektros </w:t>
            </w:r>
            <w:r w:rsidR="00AA2DDE">
              <w:rPr>
                <w:bCs/>
              </w:rPr>
              <w:t>energetikos sektoriaus dalyvi</w:t>
            </w:r>
            <w:r w:rsidR="00397D8A">
              <w:rPr>
                <w:bCs/>
              </w:rPr>
              <w:t>ams</w:t>
            </w:r>
            <w:r w:rsidR="00AA2DDE">
              <w:rPr>
                <w:bCs/>
              </w:rPr>
              <w:t xml:space="preserve"> </w:t>
            </w:r>
            <w:r w:rsidR="0050188E">
              <w:rPr>
                <w:bCs/>
              </w:rPr>
              <w:t xml:space="preserve">dalyvauti </w:t>
            </w:r>
            <w:r w:rsidR="00DC3C2E">
              <w:rPr>
                <w:bCs/>
              </w:rPr>
              <w:t xml:space="preserve">elektros energijos, </w:t>
            </w:r>
            <w:r w:rsidR="005E755F">
              <w:rPr>
                <w:bCs/>
              </w:rPr>
              <w:t>balansavimo, rezerv</w:t>
            </w:r>
            <w:r w:rsidR="00DC3C2E">
              <w:rPr>
                <w:bCs/>
              </w:rPr>
              <w:t>inės galios</w:t>
            </w:r>
            <w:r w:rsidR="005E755F">
              <w:rPr>
                <w:bCs/>
              </w:rPr>
              <w:t xml:space="preserve"> rinkose</w:t>
            </w:r>
            <w:r w:rsidR="00F4526F">
              <w:rPr>
                <w:bCs/>
              </w:rPr>
              <w:t>,</w:t>
            </w:r>
            <w:r w:rsidR="00397D8A">
              <w:rPr>
                <w:bCs/>
              </w:rPr>
              <w:t xml:space="preserve"> </w:t>
            </w:r>
            <w:r w:rsidR="006E3AAB">
              <w:rPr>
                <w:bCs/>
              </w:rPr>
              <w:t>teik</w:t>
            </w:r>
            <w:r w:rsidR="00C03D22">
              <w:rPr>
                <w:bCs/>
              </w:rPr>
              <w:t>iant</w:t>
            </w:r>
            <w:r w:rsidR="006E3AAB">
              <w:rPr>
                <w:bCs/>
              </w:rPr>
              <w:t xml:space="preserve"> </w:t>
            </w:r>
            <w:r w:rsidR="00305278">
              <w:rPr>
                <w:bCs/>
              </w:rPr>
              <w:t xml:space="preserve">įvairias </w:t>
            </w:r>
            <w:r w:rsidR="00BB0FB3">
              <w:rPr>
                <w:bCs/>
              </w:rPr>
              <w:t xml:space="preserve">su </w:t>
            </w:r>
            <w:r w:rsidR="00397D8A">
              <w:rPr>
                <w:bCs/>
              </w:rPr>
              <w:t>elektros energijos paklausos valdym</w:t>
            </w:r>
            <w:r w:rsidR="00BB0FB3">
              <w:rPr>
                <w:bCs/>
              </w:rPr>
              <w:t xml:space="preserve">u susijusias </w:t>
            </w:r>
            <w:r w:rsidR="00397D8A">
              <w:rPr>
                <w:bCs/>
              </w:rPr>
              <w:t xml:space="preserve"> </w:t>
            </w:r>
            <w:r w:rsidR="006E3AAB">
              <w:rPr>
                <w:bCs/>
              </w:rPr>
              <w:t>paslaugas</w:t>
            </w:r>
            <w:r w:rsidR="00305278">
              <w:rPr>
                <w:bCs/>
              </w:rPr>
              <w:t xml:space="preserve"> (</w:t>
            </w:r>
            <w:r w:rsidR="00141673">
              <w:rPr>
                <w:bCs/>
              </w:rPr>
              <w:t xml:space="preserve">pvz., </w:t>
            </w:r>
            <w:r w:rsidR="00BB0FB3">
              <w:rPr>
                <w:bCs/>
              </w:rPr>
              <w:t xml:space="preserve">vartotojų </w:t>
            </w:r>
            <w:r w:rsidR="00141673">
              <w:rPr>
                <w:bCs/>
              </w:rPr>
              <w:t xml:space="preserve">elektros energijos </w:t>
            </w:r>
            <w:r w:rsidR="00BB0FB3">
              <w:rPr>
                <w:bCs/>
              </w:rPr>
              <w:t xml:space="preserve">paklausos </w:t>
            </w:r>
            <w:r w:rsidR="00305278">
              <w:rPr>
                <w:bCs/>
              </w:rPr>
              <w:t>telkimą)</w:t>
            </w:r>
            <w:r w:rsidR="001E56E4">
              <w:rPr>
                <w:bCs/>
              </w:rPr>
              <w:t>.</w:t>
            </w:r>
          </w:p>
        </w:tc>
      </w:tr>
    </w:tbl>
    <w:p w14:paraId="07FC54AB" w14:textId="77777777" w:rsidR="009D08A2" w:rsidRPr="00AD3937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334"/>
      </w:tblGrid>
      <w:tr w:rsidR="009D08A2" w:rsidRPr="00AD3937" w14:paraId="1BC83B8C" w14:textId="77777777" w:rsidTr="00D40680">
        <w:trPr>
          <w:trHeight w:val="415"/>
        </w:trPr>
        <w:tc>
          <w:tcPr>
            <w:tcW w:w="2164" w:type="dxa"/>
            <w:shd w:val="clear" w:color="auto" w:fill="DBE5F1"/>
          </w:tcPr>
          <w:p w14:paraId="7648EA1A" w14:textId="77777777" w:rsidR="009D08A2" w:rsidRPr="00AD3937" w:rsidRDefault="009D08A2" w:rsidP="0014211B">
            <w:pPr>
              <w:rPr>
                <w:szCs w:val="24"/>
              </w:rPr>
            </w:pPr>
          </w:p>
        </w:tc>
        <w:tc>
          <w:tcPr>
            <w:tcW w:w="7334" w:type="dxa"/>
            <w:shd w:val="clear" w:color="auto" w:fill="DBE5F1"/>
            <w:hideMark/>
          </w:tcPr>
          <w:p w14:paraId="6649DA4F" w14:textId="77777777" w:rsidR="009D08A2" w:rsidRPr="00AD3937" w:rsidRDefault="009D08A2" w:rsidP="0014211B">
            <w:pPr>
              <w:jc w:val="center"/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 xml:space="preserve">Siūlomo projekto poveikio įvertinimas </w:t>
            </w:r>
          </w:p>
          <w:p w14:paraId="3A48F412" w14:textId="77777777" w:rsidR="009D08A2" w:rsidRPr="00AD3937" w:rsidRDefault="009D08A2" w:rsidP="0014211B">
            <w:pPr>
              <w:jc w:val="center"/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(</w:t>
            </w:r>
            <w:r w:rsidRPr="00AD3937">
              <w:rPr>
                <w:b/>
                <w:bCs/>
                <w:szCs w:val="24"/>
              </w:rPr>
              <w:t>teigiamos ir (ar) neigiamos pasekmės)</w:t>
            </w:r>
            <w:r w:rsidR="00770998" w:rsidRPr="00AD3937" w:rsidDel="00770998">
              <w:rPr>
                <w:b/>
                <w:bCs/>
                <w:szCs w:val="24"/>
              </w:rPr>
              <w:t xml:space="preserve"> </w:t>
            </w:r>
          </w:p>
        </w:tc>
      </w:tr>
    </w:tbl>
    <w:p w14:paraId="6BA117A3" w14:textId="77777777" w:rsidR="009D08A2" w:rsidRPr="00AD3937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7796"/>
      </w:tblGrid>
      <w:tr w:rsidR="009D08A2" w:rsidRPr="00AD3937" w14:paraId="40AA977D" w14:textId="77777777" w:rsidTr="000A15E9">
        <w:tc>
          <w:tcPr>
            <w:tcW w:w="1843" w:type="dxa"/>
            <w:shd w:val="clear" w:color="auto" w:fill="DBE5F1"/>
          </w:tcPr>
          <w:p w14:paraId="1E14C7BF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 xml:space="preserve">Poveikis atitinkamai </w:t>
            </w:r>
          </w:p>
          <w:p w14:paraId="1E3FA3DC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sričiai</w:t>
            </w:r>
          </w:p>
        </w:tc>
        <w:tc>
          <w:tcPr>
            <w:tcW w:w="7796" w:type="dxa"/>
          </w:tcPr>
          <w:p w14:paraId="0A7DEE9D" w14:textId="4FAD72DF" w:rsidR="009D08A2" w:rsidRPr="00AD3937" w:rsidRDefault="009D08A2" w:rsidP="0014211B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Sritis: elektros energetikos sektorius.</w:t>
            </w:r>
          </w:p>
          <w:p w14:paraId="4A8D7D46" w14:textId="59D522D6" w:rsidR="006A6EB9" w:rsidRPr="00AD3937" w:rsidRDefault="00576CBD" w:rsidP="00AA4832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576CBD">
              <w:rPr>
                <w:szCs w:val="24"/>
              </w:rPr>
              <w:t>Lietuvos Respublikos elektros energetikos įstatymo Nr. VIII-1881 2, 9, 12, 16,</w:t>
            </w:r>
            <w:r w:rsidR="00AD440E">
              <w:rPr>
                <w:szCs w:val="24"/>
              </w:rPr>
              <w:t xml:space="preserve"> 17,</w:t>
            </w:r>
            <w:r w:rsidRPr="00576CBD">
              <w:rPr>
                <w:szCs w:val="24"/>
              </w:rPr>
              <w:t xml:space="preserve"> 30, 31, 33, 35, 39</w:t>
            </w:r>
            <w:r w:rsidRPr="00576CBD">
              <w:rPr>
                <w:szCs w:val="24"/>
                <w:vertAlign w:val="superscript"/>
              </w:rPr>
              <w:t>1</w:t>
            </w:r>
            <w:r w:rsidRPr="00576CBD">
              <w:rPr>
                <w:szCs w:val="24"/>
              </w:rPr>
              <w:t>, 59</w:t>
            </w:r>
            <w:r w:rsidR="00863ED3">
              <w:rPr>
                <w:szCs w:val="24"/>
              </w:rPr>
              <w:t xml:space="preserve">, </w:t>
            </w:r>
            <w:r w:rsidRPr="00576CBD">
              <w:rPr>
                <w:szCs w:val="24"/>
              </w:rPr>
              <w:t>69 straipsnių</w:t>
            </w:r>
            <w:r w:rsidR="00030402">
              <w:rPr>
                <w:szCs w:val="24"/>
              </w:rPr>
              <w:t>, priedo</w:t>
            </w:r>
            <w:r w:rsidRPr="00576CBD">
              <w:rPr>
                <w:szCs w:val="24"/>
              </w:rPr>
              <w:t xml:space="preserve"> pakeitimo ir Įstatymo papildymo 61</w:t>
            </w:r>
            <w:r w:rsidRPr="00576CBD">
              <w:rPr>
                <w:szCs w:val="24"/>
                <w:vertAlign w:val="superscript"/>
              </w:rPr>
              <w:t>1</w:t>
            </w:r>
            <w:r w:rsidRPr="00576CBD">
              <w:rPr>
                <w:szCs w:val="24"/>
              </w:rPr>
              <w:t xml:space="preserve"> straipsniu įstatymo</w:t>
            </w:r>
            <w:r w:rsidR="0096093A" w:rsidRPr="009E2343">
              <w:rPr>
                <w:bCs/>
              </w:rPr>
              <w:t xml:space="preserve"> </w:t>
            </w:r>
            <w:r w:rsidR="004805C9" w:rsidRPr="00AD3937">
              <w:rPr>
                <w:szCs w:val="24"/>
              </w:rPr>
              <w:t xml:space="preserve">projektu (toliau </w:t>
            </w:r>
            <w:r w:rsidR="00EF0070" w:rsidRPr="00AD3937">
              <w:rPr>
                <w:szCs w:val="24"/>
              </w:rPr>
              <w:t>–</w:t>
            </w:r>
            <w:r w:rsidR="0096093A">
              <w:rPr>
                <w:szCs w:val="24"/>
              </w:rPr>
              <w:t xml:space="preserve"> </w:t>
            </w:r>
            <w:r w:rsidR="00D0348A">
              <w:rPr>
                <w:szCs w:val="24"/>
              </w:rPr>
              <w:t>Įstatymo p</w:t>
            </w:r>
            <w:r w:rsidR="006A6EB9" w:rsidRPr="00AD3937">
              <w:rPr>
                <w:szCs w:val="24"/>
              </w:rPr>
              <w:t>rojekt</w:t>
            </w:r>
            <w:r w:rsidR="004805C9" w:rsidRPr="00AD3937">
              <w:rPr>
                <w:szCs w:val="24"/>
              </w:rPr>
              <w:t>as)</w:t>
            </w:r>
            <w:r w:rsidR="006A6EB9" w:rsidRPr="00AD3937">
              <w:rPr>
                <w:szCs w:val="24"/>
              </w:rPr>
              <w:t xml:space="preserve"> siekiama:</w:t>
            </w:r>
          </w:p>
          <w:p w14:paraId="24C428EC" w14:textId="57BD989F" w:rsidR="00D93558" w:rsidRPr="00F75562" w:rsidRDefault="00494A26" w:rsidP="003A3D35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0" w:firstLine="30"/>
              <w:jc w:val="both"/>
              <w:rPr>
                <w:szCs w:val="24"/>
              </w:rPr>
            </w:pPr>
            <w:r>
              <w:rPr>
                <w:bCs/>
              </w:rPr>
              <w:t>tinkamai įgyvendinti 2</w:t>
            </w:r>
            <w:r w:rsidRPr="00796D81">
              <w:rPr>
                <w:bCs/>
              </w:rPr>
              <w:t>012</w:t>
            </w:r>
            <w:r>
              <w:rPr>
                <w:bCs/>
              </w:rPr>
              <w:t> </w:t>
            </w:r>
            <w:r w:rsidRPr="00796D81">
              <w:rPr>
                <w:bCs/>
              </w:rPr>
              <w:t>m. spalio 25 d. Europos Parlamento ir Tarybos Direktyv</w:t>
            </w:r>
            <w:r>
              <w:rPr>
                <w:bCs/>
              </w:rPr>
              <w:t>os</w:t>
            </w:r>
            <w:r w:rsidRPr="00796D81">
              <w:rPr>
                <w:bCs/>
              </w:rPr>
              <w:t xml:space="preserve"> 2012/27/ES dėl energijos vartojimo efektyvumo, kuria iš dalies keičiamos direktyvos 2009/125/EB ir 2010/30/ES bei kuria panaikinamos direktyvos 2004/8/EB ir 2006/32/EB</w:t>
            </w:r>
            <w:r>
              <w:rPr>
                <w:bCs/>
              </w:rPr>
              <w:t xml:space="preserve"> (toliau – Direktyva 2012/27/ES) </w:t>
            </w:r>
            <w:r w:rsidRPr="001737F3">
              <w:rPr>
                <w:bCs/>
              </w:rPr>
              <w:t>15</w:t>
            </w:r>
            <w:r w:rsidR="008921DF">
              <w:rPr>
                <w:bCs/>
              </w:rPr>
              <w:t> </w:t>
            </w:r>
            <w:r w:rsidRPr="001737F3">
              <w:rPr>
                <w:bCs/>
              </w:rPr>
              <w:t>straipsnio 8 dalies</w:t>
            </w:r>
            <w:r>
              <w:rPr>
                <w:bCs/>
              </w:rPr>
              <w:t xml:space="preserve"> nuostatas, kuriomis nustatyti įpareigojimai, susiję su energijos transformavimu, perdavimu ir skirstymu</w:t>
            </w:r>
            <w:r w:rsidR="001737F3">
              <w:rPr>
                <w:bCs/>
              </w:rPr>
              <w:t>, kad būtų nutraukta Europos Komi</w:t>
            </w:r>
            <w:r w:rsidR="005216F4">
              <w:rPr>
                <w:bCs/>
              </w:rPr>
              <w:t>sijos pradėta pažeidimo procedūra Lietuvai;</w:t>
            </w:r>
          </w:p>
          <w:p w14:paraId="459E9E5B" w14:textId="52F349C0" w:rsidR="00F75562" w:rsidRPr="00AD3937" w:rsidRDefault="00F75562" w:rsidP="003A3D35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0" w:firstLine="30"/>
              <w:jc w:val="both"/>
              <w:rPr>
                <w:szCs w:val="24"/>
              </w:rPr>
            </w:pPr>
            <w:r>
              <w:rPr>
                <w:bCs/>
              </w:rPr>
              <w:t xml:space="preserve">nustatyti teisines </w:t>
            </w:r>
            <w:r w:rsidR="000F301E">
              <w:rPr>
                <w:bCs/>
              </w:rPr>
              <w:t xml:space="preserve">prielaidas ir sąlygas </w:t>
            </w:r>
            <w:r w:rsidR="0014313E">
              <w:rPr>
                <w:bCs/>
              </w:rPr>
              <w:t>paklausos reguliavimo priemonėms</w:t>
            </w:r>
            <w:r w:rsidR="0036559F">
              <w:rPr>
                <w:bCs/>
              </w:rPr>
              <w:t xml:space="preserve">, t. y. </w:t>
            </w:r>
            <w:r w:rsidR="0012035C">
              <w:rPr>
                <w:bCs/>
              </w:rPr>
              <w:t xml:space="preserve">elektros energijos paklausos </w:t>
            </w:r>
            <w:r w:rsidR="0014313E">
              <w:rPr>
                <w:bCs/>
              </w:rPr>
              <w:t>telkimu</w:t>
            </w:r>
            <w:r w:rsidR="00B23C28">
              <w:rPr>
                <w:bCs/>
              </w:rPr>
              <w:t>i</w:t>
            </w:r>
            <w:r w:rsidR="0036559F">
              <w:rPr>
                <w:bCs/>
              </w:rPr>
              <w:t>,</w:t>
            </w:r>
            <w:r w:rsidR="0014313E">
              <w:rPr>
                <w:bCs/>
              </w:rPr>
              <w:t xml:space="preserve"> </w:t>
            </w:r>
            <w:r w:rsidR="000F301E">
              <w:rPr>
                <w:bCs/>
              </w:rPr>
              <w:t>nediskriminaciniais pagrindais dalyvauti elektros energijos, balansavimo ir rezervinės galios rinkose;</w:t>
            </w:r>
          </w:p>
          <w:p w14:paraId="095D98A2" w14:textId="63F26911" w:rsidR="003A1ED8" w:rsidRPr="00F75562" w:rsidRDefault="00946E62" w:rsidP="00F75562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0" w:firstLine="30"/>
              <w:jc w:val="both"/>
              <w:rPr>
                <w:szCs w:val="24"/>
              </w:rPr>
            </w:pPr>
            <w:r>
              <w:rPr>
                <w:bCs/>
              </w:rPr>
              <w:t xml:space="preserve">nustatyti sąlygas, kad </w:t>
            </w:r>
            <w:r w:rsidR="000B0C85">
              <w:rPr>
                <w:bCs/>
              </w:rPr>
              <w:t>paklausos reguliavim</w:t>
            </w:r>
            <w:r w:rsidR="00937ABC">
              <w:rPr>
                <w:bCs/>
              </w:rPr>
              <w:t>o priemonėmis</w:t>
            </w:r>
            <w:r w:rsidR="006D05A9">
              <w:rPr>
                <w:bCs/>
              </w:rPr>
              <w:t>, t. y. elektros energijos paklausos telkimu,</w:t>
            </w:r>
            <w:r w:rsidR="000B0C85">
              <w:rPr>
                <w:bCs/>
              </w:rPr>
              <w:t xml:space="preserve"> </w:t>
            </w:r>
            <w:r>
              <w:rPr>
                <w:bCs/>
              </w:rPr>
              <w:t xml:space="preserve">būtų </w:t>
            </w:r>
            <w:r w:rsidR="00937ABC">
              <w:rPr>
                <w:bCs/>
              </w:rPr>
              <w:t>naudoja</w:t>
            </w:r>
            <w:r w:rsidR="00D36B9D">
              <w:rPr>
                <w:bCs/>
              </w:rPr>
              <w:t xml:space="preserve">masi greta pasiūlos </w:t>
            </w:r>
            <w:r w:rsidR="00513962">
              <w:rPr>
                <w:bCs/>
              </w:rPr>
              <w:t xml:space="preserve">priemonių </w:t>
            </w:r>
            <w:r w:rsidR="00D36B9D">
              <w:rPr>
                <w:bCs/>
              </w:rPr>
              <w:t>(gamybos</w:t>
            </w:r>
            <w:r w:rsidR="00513962">
              <w:rPr>
                <w:bCs/>
              </w:rPr>
              <w:t>) ir tai sudarytų sąlygas efektyviau vartoti</w:t>
            </w:r>
            <w:r w:rsidR="00D36B9D">
              <w:rPr>
                <w:bCs/>
              </w:rPr>
              <w:t xml:space="preserve"> </w:t>
            </w:r>
            <w:r w:rsidR="009B5418">
              <w:rPr>
                <w:bCs/>
              </w:rPr>
              <w:t xml:space="preserve">elektros </w:t>
            </w:r>
            <w:r w:rsidR="00513962">
              <w:rPr>
                <w:bCs/>
              </w:rPr>
              <w:t xml:space="preserve">energiją </w:t>
            </w:r>
            <w:r w:rsidR="00C109D1">
              <w:rPr>
                <w:bCs/>
              </w:rPr>
              <w:t xml:space="preserve">bei </w:t>
            </w:r>
            <w:r w:rsidR="009B5418">
              <w:rPr>
                <w:bCs/>
              </w:rPr>
              <w:t>optimal</w:t>
            </w:r>
            <w:r w:rsidR="00C109D1">
              <w:rPr>
                <w:bCs/>
              </w:rPr>
              <w:t>iai</w:t>
            </w:r>
            <w:r w:rsidR="009B5418">
              <w:rPr>
                <w:bCs/>
              </w:rPr>
              <w:t xml:space="preserve"> </w:t>
            </w:r>
            <w:r w:rsidR="00C109D1">
              <w:rPr>
                <w:bCs/>
              </w:rPr>
              <w:t xml:space="preserve">panaudoti </w:t>
            </w:r>
            <w:r w:rsidR="009B5418">
              <w:rPr>
                <w:bCs/>
              </w:rPr>
              <w:t>perdavimo</w:t>
            </w:r>
            <w:r w:rsidR="001E3D70">
              <w:rPr>
                <w:bCs/>
              </w:rPr>
              <w:t xml:space="preserve"> ir</w:t>
            </w:r>
            <w:r w:rsidR="009B5418">
              <w:rPr>
                <w:bCs/>
              </w:rPr>
              <w:t xml:space="preserve"> skirst</w:t>
            </w:r>
            <w:r w:rsidR="001E3D70">
              <w:rPr>
                <w:bCs/>
              </w:rPr>
              <w:t>ymo</w:t>
            </w:r>
            <w:r w:rsidR="009B5418">
              <w:rPr>
                <w:bCs/>
              </w:rPr>
              <w:t xml:space="preserve"> tinkl</w:t>
            </w:r>
            <w:r w:rsidR="000E28B8">
              <w:rPr>
                <w:bCs/>
              </w:rPr>
              <w:t>us</w:t>
            </w:r>
            <w:r w:rsidR="009B5418">
              <w:rPr>
                <w:bCs/>
              </w:rPr>
              <w:t xml:space="preserve"> </w:t>
            </w:r>
            <w:r w:rsidR="001E3D70">
              <w:rPr>
                <w:bCs/>
              </w:rPr>
              <w:t>bei</w:t>
            </w:r>
            <w:r w:rsidR="009B5418">
              <w:rPr>
                <w:bCs/>
              </w:rPr>
              <w:t xml:space="preserve"> generavimo pajėgum</w:t>
            </w:r>
            <w:r w:rsidR="00C109D1">
              <w:rPr>
                <w:bCs/>
              </w:rPr>
              <w:t>us</w:t>
            </w:r>
            <w:r w:rsidR="003A1ED8">
              <w:rPr>
                <w:bCs/>
              </w:rPr>
              <w:t>.</w:t>
            </w:r>
          </w:p>
          <w:p w14:paraId="1B716C4F" w14:textId="3B41BF88" w:rsidR="00F741A9" w:rsidRDefault="00D0348A" w:rsidP="00F741A9">
            <w:pPr>
              <w:pStyle w:val="Default"/>
              <w:jc w:val="both"/>
            </w:pPr>
            <w:r>
              <w:t>Įstatymo p</w:t>
            </w:r>
            <w:r w:rsidR="00F741A9" w:rsidRPr="003E198A">
              <w:t>rojekt</w:t>
            </w:r>
            <w:r w:rsidR="005E2D1F">
              <w:t>e</w:t>
            </w:r>
            <w:r w:rsidR="00F741A9" w:rsidRPr="003E198A">
              <w:t xml:space="preserve"> </w:t>
            </w:r>
            <w:r w:rsidR="00E71FEE" w:rsidRPr="00AD3937">
              <w:t>numatytas teisinis reguliavimas turės ilgalaikę teigiamą įtaką</w:t>
            </w:r>
            <w:r w:rsidR="00E71FEE">
              <w:t xml:space="preserve"> sektoriui</w:t>
            </w:r>
            <w:r w:rsidR="00F741A9">
              <w:t xml:space="preserve">, kadangi sudarys sąlygas </w:t>
            </w:r>
            <w:r w:rsidR="00D04E8D">
              <w:t xml:space="preserve">elektros energetikos sektoriuje </w:t>
            </w:r>
            <w:r w:rsidR="00F741A9">
              <w:t xml:space="preserve">atsirasti naujai </w:t>
            </w:r>
            <w:r w:rsidR="00F05B72">
              <w:t xml:space="preserve">nepriklausomų </w:t>
            </w:r>
            <w:r w:rsidR="000E28B8">
              <w:t xml:space="preserve">paklausos </w:t>
            </w:r>
            <w:r w:rsidR="00F05B72">
              <w:t xml:space="preserve">telkėjų </w:t>
            </w:r>
            <w:r w:rsidR="000F6011">
              <w:t xml:space="preserve">vykdomai </w:t>
            </w:r>
            <w:r w:rsidR="00F741A9">
              <w:t xml:space="preserve">veiklai </w:t>
            </w:r>
            <w:r w:rsidR="003D10F6">
              <w:t>– paklausos telkimui</w:t>
            </w:r>
            <w:r w:rsidR="00F741A9">
              <w:t>, taip pat naujiems rinkos dalyviams</w:t>
            </w:r>
            <w:r w:rsidR="000F6011">
              <w:t xml:space="preserve"> – nepriklausomiems </w:t>
            </w:r>
            <w:r w:rsidR="006210A5">
              <w:t xml:space="preserve">paklausos </w:t>
            </w:r>
            <w:r w:rsidR="000F6011">
              <w:t>telkėjams</w:t>
            </w:r>
            <w:r w:rsidR="00F741A9">
              <w:t>, kurie padidins konkurenciją šioje rinkoje. Tokiu būdu bus sudarytos prielaidos mažėti šios rinkos paslaugų ir (ar) produktų kainoms.</w:t>
            </w:r>
          </w:p>
          <w:p w14:paraId="206E08A4" w14:textId="645D8E95" w:rsidR="00F5758C" w:rsidRDefault="00D0348A" w:rsidP="00F5758C">
            <w:pPr>
              <w:pStyle w:val="Default"/>
              <w:jc w:val="both"/>
            </w:pPr>
            <w:r>
              <w:lastRenderedPageBreak/>
              <w:t>Įstatymo p</w:t>
            </w:r>
            <w:r w:rsidR="00F5758C">
              <w:t xml:space="preserve">rojekte </w:t>
            </w:r>
            <w:r w:rsidR="006D2AF2">
              <w:t xml:space="preserve">siūlomos nuostatos </w:t>
            </w:r>
            <w:r w:rsidR="00F5758C">
              <w:t>turės teigi</w:t>
            </w:r>
            <w:r w:rsidR="00863ED3">
              <w:t>a</w:t>
            </w:r>
            <w:r w:rsidR="00F5758C">
              <w:t>mą poveikį se</w:t>
            </w:r>
            <w:r w:rsidR="00423D14">
              <w:t xml:space="preserve">ktoriaus </w:t>
            </w:r>
            <w:r w:rsidR="00F5758C">
              <w:t>teisiniam reguliavimui</w:t>
            </w:r>
            <w:r w:rsidR="00CC2A06">
              <w:t xml:space="preserve"> ir veikimui</w:t>
            </w:r>
            <w:r w:rsidR="00F5758C">
              <w:t xml:space="preserve">, kadangi užtikrins tinkamą </w:t>
            </w:r>
            <w:r w:rsidR="00F5758C" w:rsidRPr="00FD70FC">
              <w:t>Direktyv</w:t>
            </w:r>
            <w:r w:rsidR="00F5758C">
              <w:t xml:space="preserve">os </w:t>
            </w:r>
            <w:r w:rsidR="00F5758C" w:rsidRPr="00FD70FC">
              <w:t>2012/27/ES</w:t>
            </w:r>
            <w:r w:rsidR="00F5758C">
              <w:t xml:space="preserve"> nuostatų įgyvendinimą ir nediskriminacines sąlygas siekiantiems teikti elektros energijos paklausos valdymo paslaug</w:t>
            </w:r>
            <w:r w:rsidR="00B80203">
              <w:t>ą</w:t>
            </w:r>
            <w:r w:rsidR="00F5758C">
              <w:t xml:space="preserve"> </w:t>
            </w:r>
            <w:r w:rsidR="00B80203">
              <w:t xml:space="preserve">– </w:t>
            </w:r>
            <w:r w:rsidR="006210A5">
              <w:rPr>
                <w:bCs/>
              </w:rPr>
              <w:t>paklausos telkim</w:t>
            </w:r>
            <w:r w:rsidR="00A968BC">
              <w:rPr>
                <w:bCs/>
              </w:rPr>
              <w:t>ą</w:t>
            </w:r>
            <w:r w:rsidR="00F5758C">
              <w:t xml:space="preserve"> </w:t>
            </w:r>
            <w:r w:rsidR="009B7036">
              <w:t xml:space="preserve">– </w:t>
            </w:r>
            <w:r w:rsidR="00F5758C">
              <w:t xml:space="preserve">dalyvauti </w:t>
            </w:r>
            <w:r w:rsidR="00F5758C" w:rsidRPr="00B4777D">
              <w:t>elektros energijos, balansavimo ir rezervinės galios rinkose</w:t>
            </w:r>
            <w:r w:rsidR="00F5758C">
              <w:t>.</w:t>
            </w:r>
          </w:p>
          <w:p w14:paraId="22185B40" w14:textId="1447B0C2" w:rsidR="00F741A9" w:rsidRDefault="00D0348A" w:rsidP="00090062">
            <w:pPr>
              <w:jc w:val="both"/>
              <w:rPr>
                <w:szCs w:val="24"/>
              </w:rPr>
            </w:pPr>
            <w:r>
              <w:t>Įstatymo p</w:t>
            </w:r>
            <w:r w:rsidR="007D560B">
              <w:t>rojektas turės teigi</w:t>
            </w:r>
            <w:r>
              <w:t>a</w:t>
            </w:r>
            <w:r w:rsidR="007D560B">
              <w:t>mą poveikį, kadangi sudarys sąlygas pasitelkiant elektros energijos paklausos valdymo priemon</w:t>
            </w:r>
            <w:r w:rsidR="00FF4269">
              <w:t>ę</w:t>
            </w:r>
            <w:r w:rsidR="007D560B">
              <w:t xml:space="preserve"> </w:t>
            </w:r>
            <w:r w:rsidR="00FF4269">
              <w:t>–</w:t>
            </w:r>
            <w:r w:rsidR="007E7345">
              <w:t xml:space="preserve"> </w:t>
            </w:r>
            <w:r w:rsidR="00A968BC">
              <w:rPr>
                <w:bCs/>
              </w:rPr>
              <w:t>paklausos telkimą</w:t>
            </w:r>
            <w:r w:rsidR="00FF4269">
              <w:rPr>
                <w:bCs/>
              </w:rPr>
              <w:t xml:space="preserve"> –</w:t>
            </w:r>
            <w:r w:rsidR="009E5F31">
              <w:rPr>
                <w:bCs/>
              </w:rPr>
              <w:t xml:space="preserve"> </w:t>
            </w:r>
            <w:r w:rsidR="007D560B">
              <w:t xml:space="preserve">efektyviau vartoti elektros energiją ir </w:t>
            </w:r>
            <w:r w:rsidR="00145C39">
              <w:t xml:space="preserve">daug </w:t>
            </w:r>
            <w:r w:rsidR="007D560B" w:rsidRPr="00FB08E6">
              <w:t>optimal</w:t>
            </w:r>
            <w:r w:rsidR="00C336C0">
              <w:t>i</w:t>
            </w:r>
            <w:r w:rsidR="00145C39">
              <w:t>au</w:t>
            </w:r>
            <w:r w:rsidR="00C336C0">
              <w:t xml:space="preserve"> </w:t>
            </w:r>
            <w:r w:rsidR="007D560B" w:rsidRPr="00FB08E6">
              <w:t>panaudo</w:t>
            </w:r>
            <w:r w:rsidR="007D560B">
              <w:t xml:space="preserve">ti </w:t>
            </w:r>
            <w:r w:rsidR="007D560B" w:rsidRPr="00FB08E6">
              <w:t xml:space="preserve">perdavimo </w:t>
            </w:r>
            <w:r>
              <w:t>ir</w:t>
            </w:r>
            <w:r w:rsidRPr="00FB08E6">
              <w:t xml:space="preserve"> </w:t>
            </w:r>
            <w:r w:rsidR="007D560B" w:rsidRPr="00FB08E6">
              <w:t>skirstomojo tinklo bei generavimo</w:t>
            </w:r>
            <w:r w:rsidR="007D560B">
              <w:t xml:space="preserve"> </w:t>
            </w:r>
            <w:r w:rsidR="007D560B" w:rsidRPr="00FB08E6">
              <w:t>pajėgum</w:t>
            </w:r>
            <w:r w:rsidR="007D560B">
              <w:t>us.</w:t>
            </w:r>
          </w:p>
          <w:p w14:paraId="1B69B0A6" w14:textId="540FB4D9" w:rsidR="00515979" w:rsidRPr="00AD3937" w:rsidRDefault="00515979" w:rsidP="00515979">
            <w:pPr>
              <w:jc w:val="both"/>
              <w:rPr>
                <w:szCs w:val="24"/>
              </w:rPr>
            </w:pPr>
          </w:p>
        </w:tc>
      </w:tr>
    </w:tbl>
    <w:p w14:paraId="6B825F50" w14:textId="77777777" w:rsidR="009D08A2" w:rsidRPr="00AD3937" w:rsidRDefault="009D08A2" w:rsidP="009D08A2">
      <w:pPr>
        <w:rPr>
          <w:szCs w:val="24"/>
        </w:rPr>
      </w:pPr>
    </w:p>
    <w:tbl>
      <w:tblPr>
        <w:tblW w:w="9363" w:type="dxa"/>
        <w:tblLayout w:type="fixed"/>
        <w:tblLook w:val="00A0" w:firstRow="1" w:lastRow="0" w:firstColumn="1" w:lastColumn="0" w:noHBand="0" w:noVBand="0"/>
      </w:tblPr>
      <w:tblGrid>
        <w:gridCol w:w="1843"/>
        <w:gridCol w:w="7520"/>
      </w:tblGrid>
      <w:tr w:rsidR="009D08A2" w:rsidRPr="00AD3937" w14:paraId="6152CE91" w14:textId="77777777" w:rsidTr="004B02AB">
        <w:tc>
          <w:tcPr>
            <w:tcW w:w="1843" w:type="dxa"/>
            <w:shd w:val="clear" w:color="auto" w:fill="DBE5F1"/>
            <w:hideMark/>
          </w:tcPr>
          <w:p w14:paraId="038F7627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 xml:space="preserve">Poveikis </w:t>
            </w:r>
          </w:p>
          <w:p w14:paraId="31B473D6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valstybės finansams</w:t>
            </w:r>
          </w:p>
        </w:tc>
        <w:tc>
          <w:tcPr>
            <w:tcW w:w="7520" w:type="dxa"/>
            <w:hideMark/>
          </w:tcPr>
          <w:p w14:paraId="76B6E3EC" w14:textId="76AC8E5D" w:rsidR="00042479" w:rsidRPr="00AD3937" w:rsidRDefault="005B3816" w:rsidP="009E5F31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Papildomų biudžetų ir kitų valstybės įsteigtų fondų lėšų Įstatymo projekto įgyvendinimas nepareikalaus.</w:t>
            </w:r>
          </w:p>
        </w:tc>
      </w:tr>
    </w:tbl>
    <w:p w14:paraId="58C78458" w14:textId="2090FAAB" w:rsidR="00FA32AE" w:rsidRDefault="00FA32AE" w:rsidP="009D08A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796"/>
      </w:tblGrid>
      <w:tr w:rsidR="001B5476" w:rsidRPr="00AD3937" w14:paraId="1DE516E8" w14:textId="77777777" w:rsidTr="0088703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B887092" w14:textId="4DF01782" w:rsidR="001B5476" w:rsidRPr="00AD3937" w:rsidRDefault="001B5476" w:rsidP="0088703F">
            <w:pPr>
              <w:shd w:val="clear" w:color="auto" w:fill="DBE5F1"/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 xml:space="preserve">Poveikis </w:t>
            </w:r>
            <w:r>
              <w:rPr>
                <w:b/>
                <w:szCs w:val="24"/>
              </w:rPr>
              <w:t>ekonomikai (konkurencij</w:t>
            </w:r>
            <w:r w:rsidR="00075B85">
              <w:rPr>
                <w:b/>
                <w:szCs w:val="24"/>
              </w:rPr>
              <w:t>os sąlygoms</w:t>
            </w:r>
            <w:r>
              <w:rPr>
                <w:b/>
                <w:szCs w:val="24"/>
              </w:rPr>
              <w:t>)</w:t>
            </w:r>
          </w:p>
          <w:p w14:paraId="4C535E4A" w14:textId="77777777" w:rsidR="001B5476" w:rsidRPr="00AD3937" w:rsidRDefault="001B5476" w:rsidP="0088703F">
            <w:pPr>
              <w:rPr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25095" w14:textId="7ACA5E36" w:rsidR="00291CF3" w:rsidRDefault="00A14CC3" w:rsidP="00CD1A71">
            <w:pPr>
              <w:jc w:val="both"/>
              <w:rPr>
                <w:color w:val="000000"/>
                <w:szCs w:val="24"/>
              </w:rPr>
            </w:pPr>
            <w:r w:rsidRPr="00080ECD">
              <w:rPr>
                <w:color w:val="000000"/>
                <w:szCs w:val="24"/>
              </w:rPr>
              <w:t xml:space="preserve">Kadangi </w:t>
            </w:r>
            <w:r w:rsidR="00D0348A">
              <w:t>Įstatymo</w:t>
            </w:r>
            <w:r w:rsidR="00D0348A" w:rsidRPr="00080ECD">
              <w:rPr>
                <w:color w:val="000000"/>
                <w:szCs w:val="24"/>
              </w:rPr>
              <w:t xml:space="preserve"> </w:t>
            </w:r>
            <w:r w:rsidR="00D0348A">
              <w:rPr>
                <w:color w:val="000000"/>
                <w:szCs w:val="24"/>
              </w:rPr>
              <w:t>p</w:t>
            </w:r>
            <w:r w:rsidRPr="00080ECD">
              <w:rPr>
                <w:color w:val="000000"/>
                <w:szCs w:val="24"/>
              </w:rPr>
              <w:t>rojekt</w:t>
            </w:r>
            <w:r w:rsidR="00A705AD" w:rsidRPr="00080ECD">
              <w:rPr>
                <w:color w:val="000000"/>
                <w:szCs w:val="24"/>
              </w:rPr>
              <w:t>u</w:t>
            </w:r>
            <w:r w:rsidRPr="00080ECD">
              <w:rPr>
                <w:color w:val="000000"/>
                <w:szCs w:val="24"/>
              </w:rPr>
              <w:t xml:space="preserve"> nustatomas reguliavimas</w:t>
            </w:r>
            <w:r w:rsidR="00545C40" w:rsidRPr="00080ECD">
              <w:rPr>
                <w:color w:val="000000"/>
                <w:szCs w:val="24"/>
              </w:rPr>
              <w:t xml:space="preserve"> yra susijęs su leidimų verstis </w:t>
            </w:r>
            <w:r w:rsidR="00577FA3" w:rsidRPr="00080ECD">
              <w:rPr>
                <w:color w:val="000000"/>
                <w:szCs w:val="24"/>
              </w:rPr>
              <w:t xml:space="preserve">nepriklausomo paklausos telkėjo </w:t>
            </w:r>
            <w:r w:rsidR="00545C40" w:rsidRPr="00080ECD">
              <w:rPr>
                <w:color w:val="000000"/>
                <w:szCs w:val="24"/>
              </w:rPr>
              <w:t>veikla įgijimo tvarka</w:t>
            </w:r>
            <w:r w:rsidR="00CD1A71" w:rsidRPr="00080ECD">
              <w:rPr>
                <w:color w:val="000000"/>
                <w:szCs w:val="24"/>
              </w:rPr>
              <w:t xml:space="preserve">, vadovaujantis </w:t>
            </w:r>
            <w:r w:rsidRPr="00080ECD">
              <w:rPr>
                <w:szCs w:val="24"/>
                <w:lang w:eastAsia="lt-LT"/>
              </w:rPr>
              <w:t>Lietuvos Respublikos k</w:t>
            </w:r>
            <w:r w:rsidRPr="00080ECD">
              <w:rPr>
                <w:szCs w:val="24"/>
              </w:rPr>
              <w:t xml:space="preserve">onkurencijos įstatymo </w:t>
            </w:r>
            <w:r w:rsidRPr="00080ECD">
              <w:rPr>
                <w:szCs w:val="24"/>
                <w:lang w:eastAsia="lt-LT"/>
              </w:rPr>
              <w:t>4</w:t>
            </w:r>
            <w:r w:rsidRPr="00080ECD">
              <w:rPr>
                <w:szCs w:val="24"/>
                <w:vertAlign w:val="superscript"/>
                <w:lang w:eastAsia="lt-LT"/>
              </w:rPr>
              <w:t>1</w:t>
            </w:r>
            <w:r w:rsidRPr="00080ECD">
              <w:rPr>
                <w:szCs w:val="24"/>
                <w:lang w:eastAsia="lt-LT"/>
              </w:rPr>
              <w:t xml:space="preserve"> straipsnio</w:t>
            </w:r>
            <w:r w:rsidR="00CD1A71" w:rsidRPr="00080ECD">
              <w:rPr>
                <w:szCs w:val="24"/>
                <w:lang w:eastAsia="lt-LT"/>
              </w:rPr>
              <w:t xml:space="preserve"> </w:t>
            </w:r>
            <w:r w:rsidR="00517C88" w:rsidRPr="00080ECD">
              <w:rPr>
                <w:szCs w:val="24"/>
                <w:lang w:eastAsia="lt-LT"/>
              </w:rPr>
              <w:t>1 dalies 3 punktu</w:t>
            </w:r>
            <w:r w:rsidR="00D0348A">
              <w:rPr>
                <w:szCs w:val="24"/>
                <w:lang w:eastAsia="lt-LT"/>
              </w:rPr>
              <w:t>,</w:t>
            </w:r>
            <w:r w:rsidR="00517C88" w:rsidRPr="00080ECD">
              <w:rPr>
                <w:szCs w:val="24"/>
                <w:lang w:eastAsia="lt-LT"/>
              </w:rPr>
              <w:t xml:space="preserve"> atlik</w:t>
            </w:r>
            <w:r w:rsidR="00D843B7" w:rsidRPr="00080ECD">
              <w:rPr>
                <w:szCs w:val="24"/>
                <w:lang w:eastAsia="lt-LT"/>
              </w:rPr>
              <w:t>tas</w:t>
            </w:r>
            <w:r w:rsidR="00517C88" w:rsidRPr="00080ECD">
              <w:rPr>
                <w:szCs w:val="24"/>
                <w:lang w:eastAsia="lt-LT"/>
              </w:rPr>
              <w:t xml:space="preserve"> </w:t>
            </w:r>
            <w:r w:rsidR="00D843B7" w:rsidRPr="00080ECD">
              <w:rPr>
                <w:color w:val="000000"/>
                <w:szCs w:val="24"/>
              </w:rPr>
              <w:t>poveikio konkurencijai vertinimas</w:t>
            </w:r>
            <w:r w:rsidR="009A292B" w:rsidRPr="00080ECD">
              <w:rPr>
                <w:color w:val="000000"/>
                <w:szCs w:val="24"/>
              </w:rPr>
              <w:t xml:space="preserve">, kuriuo nustatyta, </w:t>
            </w:r>
            <w:r w:rsidR="00D0348A">
              <w:rPr>
                <w:color w:val="000000"/>
                <w:szCs w:val="24"/>
              </w:rPr>
              <w:t xml:space="preserve">kad </w:t>
            </w:r>
            <w:r w:rsidR="00055D43">
              <w:rPr>
                <w:color w:val="000000"/>
                <w:szCs w:val="24"/>
              </w:rPr>
              <w:t xml:space="preserve">šis </w:t>
            </w:r>
            <w:r w:rsidR="007C2C37" w:rsidRPr="00080ECD">
              <w:rPr>
                <w:color w:val="000000"/>
                <w:szCs w:val="24"/>
              </w:rPr>
              <w:t xml:space="preserve">reguliavimas turės </w:t>
            </w:r>
            <w:r w:rsidR="001E5D63">
              <w:rPr>
                <w:color w:val="000000"/>
                <w:szCs w:val="24"/>
              </w:rPr>
              <w:t xml:space="preserve">tiesioginį </w:t>
            </w:r>
            <w:r w:rsidR="007C2C37" w:rsidRPr="00080ECD">
              <w:rPr>
                <w:color w:val="000000"/>
                <w:szCs w:val="24"/>
              </w:rPr>
              <w:t>poveikį</w:t>
            </w:r>
            <w:r w:rsidR="00D843B7" w:rsidRPr="00080ECD">
              <w:rPr>
                <w:color w:val="000000"/>
                <w:szCs w:val="24"/>
              </w:rPr>
              <w:t xml:space="preserve"> </w:t>
            </w:r>
            <w:r w:rsidR="00CC150F">
              <w:rPr>
                <w:color w:val="000000"/>
                <w:szCs w:val="24"/>
              </w:rPr>
              <w:t xml:space="preserve">ūkio subjektų įėjimui į rinką, tačiau </w:t>
            </w:r>
            <w:r w:rsidR="00BD64F2">
              <w:rPr>
                <w:color w:val="000000"/>
                <w:szCs w:val="24"/>
              </w:rPr>
              <w:t xml:space="preserve">nustatyti reikalavimai yra </w:t>
            </w:r>
            <w:r w:rsidR="00A92D3A">
              <w:rPr>
                <w:color w:val="000000"/>
                <w:szCs w:val="24"/>
              </w:rPr>
              <w:t xml:space="preserve">minimalūs </w:t>
            </w:r>
            <w:r w:rsidR="005E7596">
              <w:rPr>
                <w:color w:val="000000"/>
                <w:szCs w:val="24"/>
              </w:rPr>
              <w:t xml:space="preserve">ir </w:t>
            </w:r>
            <w:r w:rsidR="007472AF">
              <w:rPr>
                <w:color w:val="000000"/>
                <w:szCs w:val="24"/>
              </w:rPr>
              <w:t xml:space="preserve">proporcingi siekiant apsaugoti </w:t>
            </w:r>
            <w:r w:rsidR="008E5679">
              <w:rPr>
                <w:color w:val="000000"/>
                <w:szCs w:val="24"/>
              </w:rPr>
              <w:t>vartotojų finansinius interesus</w:t>
            </w:r>
            <w:r w:rsidR="00BC7679">
              <w:rPr>
                <w:color w:val="000000"/>
                <w:szCs w:val="24"/>
              </w:rPr>
              <w:t>. Pastebėtina, kad analogišk</w:t>
            </w:r>
            <w:r w:rsidR="00B82299">
              <w:rPr>
                <w:color w:val="000000"/>
                <w:szCs w:val="24"/>
              </w:rPr>
              <w:t>as</w:t>
            </w:r>
            <w:r w:rsidR="00BC7679">
              <w:rPr>
                <w:color w:val="000000"/>
                <w:szCs w:val="24"/>
              </w:rPr>
              <w:t xml:space="preserve"> re</w:t>
            </w:r>
            <w:r w:rsidR="00B82299">
              <w:rPr>
                <w:color w:val="000000"/>
                <w:szCs w:val="24"/>
              </w:rPr>
              <w:t xml:space="preserve">guliavimas (dėl leidimų) </w:t>
            </w:r>
            <w:r w:rsidR="00BC7679">
              <w:rPr>
                <w:color w:val="000000"/>
                <w:szCs w:val="24"/>
              </w:rPr>
              <w:t>yra nustatyt</w:t>
            </w:r>
            <w:r w:rsidR="00B82299">
              <w:rPr>
                <w:color w:val="000000"/>
                <w:szCs w:val="24"/>
              </w:rPr>
              <w:t>as</w:t>
            </w:r>
            <w:r w:rsidR="00BC7679">
              <w:rPr>
                <w:color w:val="000000"/>
                <w:szCs w:val="24"/>
              </w:rPr>
              <w:t xml:space="preserve"> </w:t>
            </w:r>
            <w:r w:rsidR="00173098" w:rsidRPr="00173098">
              <w:rPr>
                <w:color w:val="000000"/>
                <w:szCs w:val="24"/>
              </w:rPr>
              <w:t>vykdyti nepriklausomo elektros energijos tiekimo veiklą</w:t>
            </w:r>
            <w:r w:rsidR="00173098">
              <w:rPr>
                <w:color w:val="000000"/>
                <w:szCs w:val="24"/>
              </w:rPr>
              <w:t>.</w:t>
            </w:r>
            <w:r w:rsidR="009F5448">
              <w:rPr>
                <w:color w:val="000000"/>
                <w:szCs w:val="24"/>
              </w:rPr>
              <w:t xml:space="preserve"> </w:t>
            </w:r>
            <w:r w:rsidR="00D0348A">
              <w:t>Įstatymo</w:t>
            </w:r>
            <w:r w:rsidR="00D0348A" w:rsidRPr="00080ECD">
              <w:rPr>
                <w:color w:val="000000"/>
                <w:szCs w:val="24"/>
              </w:rPr>
              <w:t xml:space="preserve"> </w:t>
            </w:r>
            <w:r w:rsidR="00D0348A">
              <w:rPr>
                <w:color w:val="000000"/>
                <w:szCs w:val="24"/>
              </w:rPr>
              <w:t>p</w:t>
            </w:r>
            <w:r w:rsidR="009F5448" w:rsidRPr="00080ECD">
              <w:rPr>
                <w:color w:val="000000"/>
                <w:szCs w:val="24"/>
              </w:rPr>
              <w:t>rojektu nustatomas reguliavimas</w:t>
            </w:r>
            <w:r w:rsidR="009F5448">
              <w:rPr>
                <w:color w:val="000000"/>
                <w:szCs w:val="24"/>
              </w:rPr>
              <w:t xml:space="preserve"> neturės </w:t>
            </w:r>
            <w:r w:rsidR="00C07D08">
              <w:rPr>
                <w:color w:val="000000"/>
                <w:szCs w:val="24"/>
              </w:rPr>
              <w:t>netiesioginio poveikio ūkio subjektų į</w:t>
            </w:r>
            <w:r w:rsidR="00145DFD">
              <w:rPr>
                <w:color w:val="000000"/>
                <w:szCs w:val="24"/>
              </w:rPr>
              <w:t>ėjimui į rinką</w:t>
            </w:r>
            <w:r w:rsidR="00472C3A">
              <w:rPr>
                <w:color w:val="000000"/>
                <w:szCs w:val="24"/>
              </w:rPr>
              <w:t>, neturės poveikio ūkio subjektų galimybei</w:t>
            </w:r>
            <w:r w:rsidR="00291CF3">
              <w:rPr>
                <w:color w:val="000000"/>
                <w:szCs w:val="24"/>
              </w:rPr>
              <w:t>, taip pat paskatoms</w:t>
            </w:r>
            <w:r w:rsidR="00701FEC">
              <w:rPr>
                <w:color w:val="000000"/>
                <w:szCs w:val="24"/>
              </w:rPr>
              <w:t xml:space="preserve"> konkuruoti</w:t>
            </w:r>
            <w:r w:rsidR="00291CF3">
              <w:rPr>
                <w:color w:val="000000"/>
                <w:szCs w:val="24"/>
              </w:rPr>
              <w:t>.</w:t>
            </w:r>
            <w:r w:rsidR="00701FEC">
              <w:rPr>
                <w:color w:val="000000"/>
                <w:szCs w:val="24"/>
              </w:rPr>
              <w:t xml:space="preserve"> </w:t>
            </w:r>
          </w:p>
          <w:p w14:paraId="35552123" w14:textId="797EFFA4" w:rsidR="001B5476" w:rsidRPr="00080ECD" w:rsidRDefault="00145DFD" w:rsidP="00CD1A71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Pažymėtina, </w:t>
            </w:r>
            <w:r w:rsidR="00D0348A">
              <w:rPr>
                <w:color w:val="000000"/>
                <w:szCs w:val="24"/>
              </w:rPr>
              <w:t xml:space="preserve">kad </w:t>
            </w:r>
            <w:r w:rsidR="00D0348A">
              <w:t>Įstatymo</w:t>
            </w:r>
            <w:r w:rsidR="00D0348A" w:rsidRPr="00080ECD">
              <w:rPr>
                <w:color w:val="000000"/>
                <w:szCs w:val="24"/>
              </w:rPr>
              <w:t xml:space="preserve"> </w:t>
            </w:r>
            <w:r w:rsidR="00D0348A">
              <w:rPr>
                <w:color w:val="000000"/>
                <w:szCs w:val="24"/>
              </w:rPr>
              <w:t>p</w:t>
            </w:r>
            <w:r w:rsidR="00F31C13" w:rsidRPr="00080ECD">
              <w:rPr>
                <w:color w:val="000000"/>
                <w:szCs w:val="24"/>
              </w:rPr>
              <w:t>rojektu nustatomas reguliavimas</w:t>
            </w:r>
            <w:r w:rsidR="00F31C13">
              <w:rPr>
                <w:color w:val="000000"/>
                <w:szCs w:val="24"/>
              </w:rPr>
              <w:t xml:space="preserve"> iš esmės turėtų padidinti</w:t>
            </w:r>
            <w:r w:rsidR="00733641">
              <w:rPr>
                <w:color w:val="000000"/>
                <w:szCs w:val="24"/>
              </w:rPr>
              <w:t xml:space="preserve"> </w:t>
            </w:r>
            <w:r w:rsidR="00126B3F">
              <w:rPr>
                <w:color w:val="000000"/>
                <w:szCs w:val="24"/>
              </w:rPr>
              <w:t xml:space="preserve">konkurenciją elektros energijos rinkoje, kadangi </w:t>
            </w:r>
            <w:r w:rsidR="006640C7">
              <w:rPr>
                <w:color w:val="000000"/>
                <w:szCs w:val="24"/>
              </w:rPr>
              <w:t xml:space="preserve">nustatys </w:t>
            </w:r>
            <w:r w:rsidR="0000167F">
              <w:rPr>
                <w:color w:val="000000"/>
                <w:szCs w:val="24"/>
              </w:rPr>
              <w:t xml:space="preserve">sąlygas </w:t>
            </w:r>
            <w:r w:rsidR="006640C7">
              <w:rPr>
                <w:color w:val="000000"/>
                <w:szCs w:val="24"/>
              </w:rPr>
              <w:t xml:space="preserve">šioje rinkoje atsirasti naujam </w:t>
            </w:r>
            <w:r w:rsidR="00895396">
              <w:rPr>
                <w:color w:val="000000"/>
                <w:szCs w:val="24"/>
              </w:rPr>
              <w:t xml:space="preserve">rinkos </w:t>
            </w:r>
            <w:r w:rsidR="006640C7">
              <w:rPr>
                <w:color w:val="000000"/>
                <w:szCs w:val="24"/>
              </w:rPr>
              <w:t>dalyviui, kuri</w:t>
            </w:r>
            <w:r w:rsidR="00E17B20">
              <w:rPr>
                <w:color w:val="000000"/>
                <w:szCs w:val="24"/>
              </w:rPr>
              <w:t>o</w:t>
            </w:r>
            <w:r w:rsidR="006640C7">
              <w:rPr>
                <w:color w:val="000000"/>
                <w:szCs w:val="24"/>
              </w:rPr>
              <w:t xml:space="preserve"> </w:t>
            </w:r>
            <w:r w:rsidR="00E17B20">
              <w:rPr>
                <w:color w:val="000000"/>
                <w:szCs w:val="24"/>
              </w:rPr>
              <w:t xml:space="preserve">siūlomas produktas </w:t>
            </w:r>
            <w:r w:rsidR="000129EF">
              <w:rPr>
                <w:color w:val="000000"/>
                <w:szCs w:val="24"/>
              </w:rPr>
              <w:t>(elektros energij</w:t>
            </w:r>
            <w:r w:rsidR="00D34718">
              <w:rPr>
                <w:color w:val="000000"/>
                <w:szCs w:val="24"/>
              </w:rPr>
              <w:t xml:space="preserve">os kiekis ir </w:t>
            </w:r>
            <w:r w:rsidR="00895396">
              <w:rPr>
                <w:color w:val="000000"/>
                <w:szCs w:val="24"/>
              </w:rPr>
              <w:t>(</w:t>
            </w:r>
            <w:r w:rsidR="00D34718">
              <w:rPr>
                <w:color w:val="000000"/>
                <w:szCs w:val="24"/>
              </w:rPr>
              <w:t>arba) galia</w:t>
            </w:r>
            <w:r w:rsidR="000129EF">
              <w:rPr>
                <w:color w:val="000000"/>
                <w:szCs w:val="24"/>
              </w:rPr>
              <w:t xml:space="preserve">) bus </w:t>
            </w:r>
            <w:r w:rsidR="00D34718">
              <w:rPr>
                <w:color w:val="000000"/>
                <w:szCs w:val="24"/>
              </w:rPr>
              <w:t xml:space="preserve">tiekiamas </w:t>
            </w:r>
            <w:r w:rsidR="00EF5555">
              <w:rPr>
                <w:color w:val="000000"/>
                <w:szCs w:val="24"/>
              </w:rPr>
              <w:t xml:space="preserve">ne iš esamų </w:t>
            </w:r>
            <w:r w:rsidR="00895396">
              <w:rPr>
                <w:color w:val="000000"/>
                <w:szCs w:val="24"/>
              </w:rPr>
              <w:t xml:space="preserve">rinkos dalyvių valdomų elektros energijos </w:t>
            </w:r>
            <w:r w:rsidR="00EF5555">
              <w:rPr>
                <w:color w:val="000000"/>
                <w:szCs w:val="24"/>
              </w:rPr>
              <w:t>gamybos pajėgumų, o techno</w:t>
            </w:r>
            <w:r w:rsidR="00C80581">
              <w:rPr>
                <w:color w:val="000000"/>
                <w:szCs w:val="24"/>
              </w:rPr>
              <w:t xml:space="preserve">logiškai nauju </w:t>
            </w:r>
            <w:r w:rsidR="00FB0FF4">
              <w:rPr>
                <w:color w:val="000000"/>
                <w:szCs w:val="24"/>
              </w:rPr>
              <w:t>būdu – sumažinant elektros energijos vartojimą.</w:t>
            </w:r>
          </w:p>
        </w:tc>
      </w:tr>
    </w:tbl>
    <w:p w14:paraId="3A3BBB66" w14:textId="77777777" w:rsidR="001B5476" w:rsidRPr="00AD3937" w:rsidRDefault="001B5476" w:rsidP="009D08A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796"/>
      </w:tblGrid>
      <w:tr w:rsidR="009D08A2" w:rsidRPr="00AD3937" w14:paraId="4563F93B" w14:textId="77777777" w:rsidTr="004B02A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92D16D5" w14:textId="77777777" w:rsidR="009D08A2" w:rsidRPr="00AD3937" w:rsidRDefault="009D08A2" w:rsidP="0014211B">
            <w:pPr>
              <w:shd w:val="clear" w:color="auto" w:fill="DBE5F1"/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Poveikis administracinei naštai</w:t>
            </w:r>
          </w:p>
          <w:p w14:paraId="51D1D4AD" w14:textId="77777777" w:rsidR="009D08A2" w:rsidRPr="00AD3937" w:rsidRDefault="009D08A2" w:rsidP="0014211B">
            <w:pPr>
              <w:rPr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23E7C" w14:textId="38F941C1" w:rsidR="009D08A2" w:rsidRPr="00AD3937" w:rsidRDefault="007B7647" w:rsidP="00AA372B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Įstatymo projekte </w:t>
            </w:r>
            <w:r w:rsidR="00797844">
              <w:rPr>
                <w:szCs w:val="24"/>
              </w:rPr>
              <w:t>ne</w:t>
            </w:r>
            <w:r w:rsidRPr="00AD3937">
              <w:rPr>
                <w:szCs w:val="24"/>
              </w:rPr>
              <w:t>nustatomi informaciniai įpareigojimai</w:t>
            </w:r>
            <w:r w:rsidR="00797844">
              <w:rPr>
                <w:szCs w:val="24"/>
              </w:rPr>
              <w:t>.</w:t>
            </w:r>
          </w:p>
        </w:tc>
      </w:tr>
    </w:tbl>
    <w:p w14:paraId="275D32A3" w14:textId="77777777" w:rsidR="009D08A2" w:rsidRPr="00AD3937" w:rsidRDefault="009D08A2" w:rsidP="009D08A2">
      <w:pPr>
        <w:rPr>
          <w:i/>
          <w:szCs w:val="24"/>
        </w:rPr>
      </w:pPr>
    </w:p>
    <w:tbl>
      <w:tblPr>
        <w:tblW w:w="9830" w:type="dxa"/>
        <w:tblLook w:val="00A0" w:firstRow="1" w:lastRow="0" w:firstColumn="1" w:lastColumn="0" w:noHBand="0" w:noVBand="0"/>
      </w:tblPr>
      <w:tblGrid>
        <w:gridCol w:w="9830"/>
      </w:tblGrid>
      <w:tr w:rsidR="009D08A2" w:rsidRPr="00AD3937" w14:paraId="54C75C6C" w14:textId="77777777" w:rsidTr="0063275C">
        <w:trPr>
          <w:trHeight w:val="458"/>
        </w:trPr>
        <w:tc>
          <w:tcPr>
            <w:tcW w:w="9830" w:type="dxa"/>
            <w:vMerge w:val="restart"/>
            <w:shd w:val="clear" w:color="auto" w:fill="DBE5F1"/>
            <w:hideMark/>
          </w:tcPr>
          <w:p w14:paraId="3D6C67C3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Kita svarbi informacija</w:t>
            </w:r>
          </w:p>
          <w:p w14:paraId="02D587CC" w14:textId="58B15251" w:rsidR="005A5747" w:rsidRPr="005A5747" w:rsidRDefault="00F704FC" w:rsidP="005A5747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Nėra. </w:t>
            </w:r>
            <w:bookmarkStart w:id="1" w:name="_GoBack"/>
            <w:bookmarkEnd w:id="1"/>
          </w:p>
        </w:tc>
      </w:tr>
      <w:tr w:rsidR="009D08A2" w:rsidRPr="00AD3937" w14:paraId="2A310260" w14:textId="77777777" w:rsidTr="0063275C">
        <w:trPr>
          <w:trHeight w:val="458"/>
        </w:trPr>
        <w:tc>
          <w:tcPr>
            <w:tcW w:w="9830" w:type="dxa"/>
            <w:vMerge/>
            <w:vAlign w:val="center"/>
            <w:hideMark/>
          </w:tcPr>
          <w:p w14:paraId="7F3187BB" w14:textId="77777777" w:rsidR="009D08A2" w:rsidRPr="00AD3937" w:rsidRDefault="009D08A2" w:rsidP="0014211B">
            <w:pPr>
              <w:rPr>
                <w:b/>
                <w:szCs w:val="24"/>
              </w:rPr>
            </w:pPr>
          </w:p>
        </w:tc>
      </w:tr>
      <w:tr w:rsidR="009D08A2" w:rsidRPr="00AD3937" w14:paraId="4BF51BA2" w14:textId="77777777" w:rsidTr="0063275C">
        <w:trPr>
          <w:trHeight w:val="458"/>
        </w:trPr>
        <w:tc>
          <w:tcPr>
            <w:tcW w:w="9830" w:type="dxa"/>
            <w:vMerge/>
            <w:vAlign w:val="center"/>
            <w:hideMark/>
          </w:tcPr>
          <w:p w14:paraId="3534F704" w14:textId="77777777" w:rsidR="009D08A2" w:rsidRPr="00AD3937" w:rsidRDefault="009D08A2" w:rsidP="0014211B">
            <w:pPr>
              <w:rPr>
                <w:b/>
                <w:szCs w:val="24"/>
              </w:rPr>
            </w:pPr>
          </w:p>
        </w:tc>
      </w:tr>
    </w:tbl>
    <w:p w14:paraId="1532051F" w14:textId="77777777" w:rsidR="009D08A2" w:rsidRPr="00AD3937" w:rsidRDefault="009D08A2" w:rsidP="009D08A2">
      <w:pPr>
        <w:pStyle w:val="ListParagraph1"/>
        <w:ind w:left="0"/>
        <w:contextualSpacing/>
        <w:jc w:val="both"/>
        <w:rPr>
          <w:b/>
          <w:szCs w:val="24"/>
        </w:rPr>
      </w:pPr>
      <w:r w:rsidRPr="00AD3937">
        <w:rPr>
          <w:b/>
          <w:szCs w:val="24"/>
        </w:rPr>
        <w:t>Informacija apie asmenį ir instituciją, atsakingą už poveikio vertinimą</w:t>
      </w:r>
    </w:p>
    <w:p w14:paraId="3AFB45FC" w14:textId="77777777" w:rsidR="009D08A2" w:rsidRPr="00AD3937" w:rsidRDefault="009D08A2" w:rsidP="009D08A2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3"/>
        <w:gridCol w:w="6895"/>
      </w:tblGrid>
      <w:tr w:rsidR="009D08A2" w:rsidRPr="00AD3937" w14:paraId="53D9D0BC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54B8B893" w14:textId="77777777" w:rsidR="009D08A2" w:rsidRPr="00AD3937" w:rsidRDefault="009D08A2" w:rsidP="0014211B">
            <w:pPr>
              <w:pStyle w:val="ListParagraph1"/>
              <w:ind w:left="0"/>
              <w:rPr>
                <w:szCs w:val="24"/>
              </w:rPr>
            </w:pPr>
            <w:r w:rsidRPr="00AD3937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CAECBE1" w14:textId="2513C90E" w:rsidR="009D08A2" w:rsidRPr="00AD3937" w:rsidRDefault="003B7320" w:rsidP="00C73D95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Karolis Švaikauskas</w:t>
            </w:r>
          </w:p>
          <w:p w14:paraId="4D8DCC0C" w14:textId="661D12A0" w:rsidR="00F44FCA" w:rsidRPr="00AD3937" w:rsidRDefault="00720B24" w:rsidP="00C73D95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Elena Mačiulaitytė</w:t>
            </w:r>
          </w:p>
        </w:tc>
      </w:tr>
      <w:tr w:rsidR="009D08A2" w:rsidRPr="00AD3937" w14:paraId="0D03A5F0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629971C" w14:textId="77777777" w:rsidR="009D08A2" w:rsidRPr="00AD3937" w:rsidRDefault="009D08A2" w:rsidP="0014211B">
            <w:pPr>
              <w:pStyle w:val="ListParagraph1"/>
              <w:ind w:left="0"/>
              <w:rPr>
                <w:b/>
                <w:szCs w:val="24"/>
              </w:rPr>
            </w:pPr>
            <w:r w:rsidRPr="00AD3937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01E6CC3" w14:textId="3FCFB8F8" w:rsidR="009D08A2" w:rsidRPr="00AD3937" w:rsidRDefault="003B7320" w:rsidP="0014211B">
            <w:pPr>
              <w:pStyle w:val="ListParagraph1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Energetikos konkurencingumo grupės vadovas</w:t>
            </w:r>
          </w:p>
          <w:p w14:paraId="6496ECB4" w14:textId="2E498602" w:rsidR="00F44FCA" w:rsidRPr="00AD3937" w:rsidRDefault="00F44FCA" w:rsidP="0014211B">
            <w:pPr>
              <w:pStyle w:val="ListParagraph1"/>
              <w:ind w:left="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lastRenderedPageBreak/>
              <w:t>Energetikos konkurencingumo grupė</w:t>
            </w:r>
            <w:r w:rsidR="005E3B26">
              <w:rPr>
                <w:szCs w:val="24"/>
              </w:rPr>
              <w:t xml:space="preserve"> </w:t>
            </w:r>
            <w:r w:rsidR="005E3B26" w:rsidRPr="00AD3937">
              <w:rPr>
                <w:szCs w:val="24"/>
              </w:rPr>
              <w:t>patarėja</w:t>
            </w:r>
          </w:p>
        </w:tc>
      </w:tr>
      <w:tr w:rsidR="009D08A2" w:rsidRPr="00AD3937" w14:paraId="18190D32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00194EB" w14:textId="77777777" w:rsidR="009D08A2" w:rsidRPr="00AD3937" w:rsidRDefault="009D08A2" w:rsidP="0014211B">
            <w:pPr>
              <w:pStyle w:val="ListParagraph1"/>
              <w:ind w:left="0"/>
              <w:rPr>
                <w:b/>
                <w:szCs w:val="24"/>
              </w:rPr>
            </w:pPr>
            <w:r w:rsidRPr="00AD3937">
              <w:rPr>
                <w:szCs w:val="24"/>
              </w:rPr>
              <w:lastRenderedPageBreak/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7BAE612" w14:textId="77777777" w:rsidR="009D08A2" w:rsidRPr="00AD3937" w:rsidRDefault="00731029" w:rsidP="0014211B">
            <w:pPr>
              <w:pStyle w:val="ListParagraph1"/>
              <w:ind w:left="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E</w:t>
            </w:r>
            <w:r w:rsidR="00C73D95" w:rsidRPr="00AD3937">
              <w:rPr>
                <w:szCs w:val="24"/>
              </w:rPr>
              <w:t>nergetikos ministerija</w:t>
            </w:r>
          </w:p>
        </w:tc>
      </w:tr>
      <w:tr w:rsidR="009D08A2" w:rsidRPr="00AD3937" w14:paraId="70C263CE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41BE3AD" w14:textId="77777777" w:rsidR="009D08A2" w:rsidRPr="00AD3937" w:rsidRDefault="009D08A2" w:rsidP="0014211B">
            <w:pPr>
              <w:pStyle w:val="ListParagraph1"/>
              <w:ind w:left="0"/>
              <w:rPr>
                <w:szCs w:val="24"/>
              </w:rPr>
            </w:pPr>
            <w:r w:rsidRPr="00AD3937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0AD0532" w14:textId="36BB56B9" w:rsidR="009D08A2" w:rsidRPr="00AD3937" w:rsidRDefault="0067572B" w:rsidP="0014211B">
            <w:pPr>
              <w:pStyle w:val="ListParagraph1"/>
              <w:ind w:left="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(8 5) 203 447</w:t>
            </w:r>
            <w:r w:rsidR="005E3B26">
              <w:rPr>
                <w:szCs w:val="24"/>
              </w:rPr>
              <w:t>4</w:t>
            </w:r>
            <w:r w:rsidRPr="00AD3937">
              <w:rPr>
                <w:szCs w:val="24"/>
              </w:rPr>
              <w:t xml:space="preserve">, </w:t>
            </w:r>
            <w:proofErr w:type="spellStart"/>
            <w:r w:rsidRPr="00AD3937">
              <w:rPr>
                <w:szCs w:val="24"/>
              </w:rPr>
              <w:t>papild</w:t>
            </w:r>
            <w:proofErr w:type="spellEnd"/>
            <w:r w:rsidRPr="00AD3937">
              <w:rPr>
                <w:szCs w:val="24"/>
              </w:rPr>
              <w:t>. 1,</w:t>
            </w:r>
            <w:r w:rsidR="00EF0070" w:rsidRPr="00AD3937">
              <w:rPr>
                <w:szCs w:val="24"/>
              </w:rPr>
              <w:t xml:space="preserve"> el. p.</w:t>
            </w:r>
            <w:r w:rsidR="009A4200" w:rsidRPr="00AD3937">
              <w:rPr>
                <w:szCs w:val="24"/>
              </w:rPr>
              <w:t xml:space="preserve"> </w:t>
            </w:r>
            <w:proofErr w:type="spellStart"/>
            <w:r w:rsidR="00B83139" w:rsidRPr="00B83139">
              <w:t>karolis.svaikauskas</w:t>
            </w:r>
            <w:proofErr w:type="spellEnd"/>
            <w:r w:rsidR="00B83139" w:rsidRPr="00B83139">
              <w:rPr>
                <w:lang w:val="en-US"/>
              </w:rPr>
              <w:t>@</w:t>
            </w:r>
            <w:proofErr w:type="spellStart"/>
            <w:r w:rsidR="00B83139" w:rsidRPr="00B83139">
              <w:rPr>
                <w:lang w:val="en-US"/>
              </w:rPr>
              <w:t>enmin.lt</w:t>
            </w:r>
            <w:proofErr w:type="spellEnd"/>
          </w:p>
          <w:p w14:paraId="0CFA1348" w14:textId="1822276C" w:rsidR="00F44FCA" w:rsidRPr="00AD3937" w:rsidRDefault="00F44FCA" w:rsidP="0014211B">
            <w:pPr>
              <w:pStyle w:val="ListParagraph1"/>
              <w:ind w:left="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(8 5) 203 4474, </w:t>
            </w:r>
            <w:proofErr w:type="spellStart"/>
            <w:r w:rsidRPr="00AD3937">
              <w:rPr>
                <w:szCs w:val="24"/>
              </w:rPr>
              <w:t>papild</w:t>
            </w:r>
            <w:proofErr w:type="spellEnd"/>
            <w:r w:rsidRPr="00AD3937">
              <w:rPr>
                <w:szCs w:val="24"/>
              </w:rPr>
              <w:t xml:space="preserve">. </w:t>
            </w:r>
            <w:r w:rsidR="005E3B26">
              <w:rPr>
                <w:szCs w:val="24"/>
              </w:rPr>
              <w:t>2</w:t>
            </w:r>
            <w:r w:rsidR="00EF0070" w:rsidRPr="00AD3937">
              <w:rPr>
                <w:szCs w:val="24"/>
              </w:rPr>
              <w:t>, el. p.</w:t>
            </w:r>
            <w:r w:rsidRPr="00AD3937">
              <w:rPr>
                <w:szCs w:val="24"/>
              </w:rPr>
              <w:t xml:space="preserve"> </w:t>
            </w:r>
            <w:r w:rsidR="00720B24" w:rsidRPr="00720B24">
              <w:rPr>
                <w:szCs w:val="24"/>
              </w:rPr>
              <w:t>elena.maciulaityte@enmin.lt</w:t>
            </w:r>
          </w:p>
        </w:tc>
      </w:tr>
    </w:tbl>
    <w:p w14:paraId="6C7BCDF2" w14:textId="6905CF51" w:rsidR="002C598E" w:rsidRPr="00AD3937" w:rsidRDefault="002C598E">
      <w:pPr>
        <w:rPr>
          <w:szCs w:val="24"/>
        </w:rPr>
      </w:pPr>
    </w:p>
    <w:p w14:paraId="5DCA1C72" w14:textId="77777777" w:rsidR="00981B69" w:rsidRPr="00AD3937" w:rsidRDefault="00981B69" w:rsidP="00981B69">
      <w:pPr>
        <w:jc w:val="both"/>
        <w:rPr>
          <w:szCs w:val="24"/>
        </w:rPr>
      </w:pPr>
    </w:p>
    <w:p w14:paraId="1EEF4F83" w14:textId="15FC3D62" w:rsidR="00981B69" w:rsidRPr="0079043E" w:rsidRDefault="00981B69" w:rsidP="00A96BA7">
      <w:pPr>
        <w:pStyle w:val="Antrats"/>
        <w:tabs>
          <w:tab w:val="left" w:pos="6237"/>
        </w:tabs>
        <w:jc w:val="center"/>
        <w:rPr>
          <w:szCs w:val="24"/>
        </w:rPr>
      </w:pPr>
      <w:r w:rsidRPr="00AD3937">
        <w:rPr>
          <w:szCs w:val="24"/>
        </w:rPr>
        <w:t>__________________</w:t>
      </w:r>
    </w:p>
    <w:sectPr w:rsidR="00981B69" w:rsidRPr="0079043E" w:rsidSect="004B02AB">
      <w:headerReference w:type="default" r:id="rId11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21614" w14:textId="77777777" w:rsidR="00C17F2F" w:rsidRDefault="00C17F2F" w:rsidP="006D5EA5">
      <w:r>
        <w:separator/>
      </w:r>
    </w:p>
  </w:endnote>
  <w:endnote w:type="continuationSeparator" w:id="0">
    <w:p w14:paraId="720AA685" w14:textId="77777777" w:rsidR="00C17F2F" w:rsidRDefault="00C17F2F" w:rsidP="006D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7C08D" w14:textId="77777777" w:rsidR="00C17F2F" w:rsidRDefault="00C17F2F" w:rsidP="006D5EA5">
      <w:r>
        <w:separator/>
      </w:r>
    </w:p>
  </w:footnote>
  <w:footnote w:type="continuationSeparator" w:id="0">
    <w:p w14:paraId="1B3FB7BF" w14:textId="77777777" w:rsidR="00C17F2F" w:rsidRDefault="00C17F2F" w:rsidP="006D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8020"/>
      <w:docPartObj>
        <w:docPartGallery w:val="Page Numbers (Top of Page)"/>
        <w:docPartUnique/>
      </w:docPartObj>
    </w:sdtPr>
    <w:sdtEndPr/>
    <w:sdtContent>
      <w:p w14:paraId="610B6EAF" w14:textId="55CCABB2" w:rsidR="00D56F01" w:rsidRDefault="00D56F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805">
          <w:rPr>
            <w:noProof/>
          </w:rPr>
          <w:t>3</w:t>
        </w:r>
        <w:r>
          <w:fldChar w:fldCharType="end"/>
        </w:r>
      </w:p>
    </w:sdtContent>
  </w:sdt>
  <w:p w14:paraId="0EA22CDC" w14:textId="77777777" w:rsidR="00D56F01" w:rsidRDefault="00D56F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CFE"/>
    <w:multiLevelType w:val="hybridMultilevel"/>
    <w:tmpl w:val="4468DD94"/>
    <w:lvl w:ilvl="0" w:tplc="7AD489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B5B"/>
    <w:multiLevelType w:val="hybridMultilevel"/>
    <w:tmpl w:val="4F26BFDC"/>
    <w:lvl w:ilvl="0" w:tplc="3A7E4B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12149B"/>
    <w:multiLevelType w:val="hybridMultilevel"/>
    <w:tmpl w:val="403EE276"/>
    <w:lvl w:ilvl="0" w:tplc="E7F431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3B7"/>
    <w:multiLevelType w:val="hybridMultilevel"/>
    <w:tmpl w:val="7812D2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CCC"/>
    <w:multiLevelType w:val="hybridMultilevel"/>
    <w:tmpl w:val="742C317E"/>
    <w:lvl w:ilvl="0" w:tplc="2F309850">
      <w:start w:val="1"/>
      <w:numFmt w:val="decimal"/>
      <w:lvlText w:val="%1)"/>
      <w:lvlJc w:val="left"/>
      <w:pPr>
        <w:ind w:left="84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560" w:hanging="360"/>
      </w:pPr>
    </w:lvl>
    <w:lvl w:ilvl="2" w:tplc="0427001B">
      <w:start w:val="1"/>
      <w:numFmt w:val="lowerRoman"/>
      <w:lvlText w:val="%3."/>
      <w:lvlJc w:val="right"/>
      <w:pPr>
        <w:ind w:left="2280" w:hanging="180"/>
      </w:pPr>
    </w:lvl>
    <w:lvl w:ilvl="3" w:tplc="0427000F">
      <w:start w:val="1"/>
      <w:numFmt w:val="decimal"/>
      <w:lvlText w:val="%4."/>
      <w:lvlJc w:val="left"/>
      <w:pPr>
        <w:ind w:left="3000" w:hanging="360"/>
      </w:pPr>
    </w:lvl>
    <w:lvl w:ilvl="4" w:tplc="04270019">
      <w:start w:val="1"/>
      <w:numFmt w:val="lowerLetter"/>
      <w:lvlText w:val="%5."/>
      <w:lvlJc w:val="left"/>
      <w:pPr>
        <w:ind w:left="3720" w:hanging="360"/>
      </w:pPr>
    </w:lvl>
    <w:lvl w:ilvl="5" w:tplc="0427001B">
      <w:start w:val="1"/>
      <w:numFmt w:val="lowerRoman"/>
      <w:lvlText w:val="%6."/>
      <w:lvlJc w:val="right"/>
      <w:pPr>
        <w:ind w:left="4440" w:hanging="180"/>
      </w:pPr>
    </w:lvl>
    <w:lvl w:ilvl="6" w:tplc="0427000F">
      <w:start w:val="1"/>
      <w:numFmt w:val="decimal"/>
      <w:lvlText w:val="%7."/>
      <w:lvlJc w:val="left"/>
      <w:pPr>
        <w:ind w:left="5160" w:hanging="360"/>
      </w:pPr>
    </w:lvl>
    <w:lvl w:ilvl="7" w:tplc="04270019">
      <w:start w:val="1"/>
      <w:numFmt w:val="lowerLetter"/>
      <w:lvlText w:val="%8."/>
      <w:lvlJc w:val="left"/>
      <w:pPr>
        <w:ind w:left="5880" w:hanging="360"/>
      </w:pPr>
    </w:lvl>
    <w:lvl w:ilvl="8" w:tplc="0427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B092128"/>
    <w:multiLevelType w:val="hybridMultilevel"/>
    <w:tmpl w:val="49FE2A7C"/>
    <w:lvl w:ilvl="0" w:tplc="C3EA7CE8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04"/>
    <w:rsid w:val="0000167F"/>
    <w:rsid w:val="000129EF"/>
    <w:rsid w:val="00014684"/>
    <w:rsid w:val="0001480A"/>
    <w:rsid w:val="000158CB"/>
    <w:rsid w:val="0001598D"/>
    <w:rsid w:val="0002087D"/>
    <w:rsid w:val="00023A4F"/>
    <w:rsid w:val="0002432B"/>
    <w:rsid w:val="0002566F"/>
    <w:rsid w:val="00025A4D"/>
    <w:rsid w:val="00030402"/>
    <w:rsid w:val="0003286A"/>
    <w:rsid w:val="00033731"/>
    <w:rsid w:val="00036FF2"/>
    <w:rsid w:val="00042479"/>
    <w:rsid w:val="00046F51"/>
    <w:rsid w:val="00047665"/>
    <w:rsid w:val="00055D43"/>
    <w:rsid w:val="000574BF"/>
    <w:rsid w:val="00061E59"/>
    <w:rsid w:val="000648B0"/>
    <w:rsid w:val="0006497C"/>
    <w:rsid w:val="0007162F"/>
    <w:rsid w:val="00073B41"/>
    <w:rsid w:val="00073F22"/>
    <w:rsid w:val="00075B85"/>
    <w:rsid w:val="00080ECD"/>
    <w:rsid w:val="000865B0"/>
    <w:rsid w:val="00090062"/>
    <w:rsid w:val="00090DEF"/>
    <w:rsid w:val="00094EB8"/>
    <w:rsid w:val="000A15E9"/>
    <w:rsid w:val="000B0C85"/>
    <w:rsid w:val="000B5212"/>
    <w:rsid w:val="000C69F4"/>
    <w:rsid w:val="000D25DA"/>
    <w:rsid w:val="000D7612"/>
    <w:rsid w:val="000E0EF3"/>
    <w:rsid w:val="000E224A"/>
    <w:rsid w:val="000E28B8"/>
    <w:rsid w:val="000F301E"/>
    <w:rsid w:val="000F6011"/>
    <w:rsid w:val="001071CC"/>
    <w:rsid w:val="0012035C"/>
    <w:rsid w:val="00126B3F"/>
    <w:rsid w:val="00127151"/>
    <w:rsid w:val="0013303F"/>
    <w:rsid w:val="00135B0C"/>
    <w:rsid w:val="0013713A"/>
    <w:rsid w:val="00141673"/>
    <w:rsid w:val="0014313E"/>
    <w:rsid w:val="00145C39"/>
    <w:rsid w:val="00145DFD"/>
    <w:rsid w:val="00156C2A"/>
    <w:rsid w:val="001641FA"/>
    <w:rsid w:val="00172D39"/>
    <w:rsid w:val="00173098"/>
    <w:rsid w:val="001737F3"/>
    <w:rsid w:val="00174B73"/>
    <w:rsid w:val="001816C2"/>
    <w:rsid w:val="00183594"/>
    <w:rsid w:val="00190F0D"/>
    <w:rsid w:val="00192333"/>
    <w:rsid w:val="001939F9"/>
    <w:rsid w:val="001952AC"/>
    <w:rsid w:val="00197170"/>
    <w:rsid w:val="001A207E"/>
    <w:rsid w:val="001A6AF1"/>
    <w:rsid w:val="001B0061"/>
    <w:rsid w:val="001B22A8"/>
    <w:rsid w:val="001B5476"/>
    <w:rsid w:val="001C037C"/>
    <w:rsid w:val="001D0096"/>
    <w:rsid w:val="001D4D78"/>
    <w:rsid w:val="001E3D70"/>
    <w:rsid w:val="001E56E4"/>
    <w:rsid w:val="001E5D63"/>
    <w:rsid w:val="001F6384"/>
    <w:rsid w:val="00201195"/>
    <w:rsid w:val="002152BA"/>
    <w:rsid w:val="00217D21"/>
    <w:rsid w:val="00223EB5"/>
    <w:rsid w:val="0022466D"/>
    <w:rsid w:val="00252D20"/>
    <w:rsid w:val="00257699"/>
    <w:rsid w:val="00261148"/>
    <w:rsid w:val="00267F4D"/>
    <w:rsid w:val="00276050"/>
    <w:rsid w:val="00280CDA"/>
    <w:rsid w:val="00286E15"/>
    <w:rsid w:val="00287CD6"/>
    <w:rsid w:val="00291CF3"/>
    <w:rsid w:val="002A2EAC"/>
    <w:rsid w:val="002A3A25"/>
    <w:rsid w:val="002A61A6"/>
    <w:rsid w:val="002A7798"/>
    <w:rsid w:val="002B1072"/>
    <w:rsid w:val="002B25D5"/>
    <w:rsid w:val="002B4A5D"/>
    <w:rsid w:val="002C44DC"/>
    <w:rsid w:val="002C598E"/>
    <w:rsid w:val="002E4F12"/>
    <w:rsid w:val="002E70EF"/>
    <w:rsid w:val="002F30E6"/>
    <w:rsid w:val="003016A7"/>
    <w:rsid w:val="00305278"/>
    <w:rsid w:val="0031223D"/>
    <w:rsid w:val="0033309F"/>
    <w:rsid w:val="00334EE7"/>
    <w:rsid w:val="00343109"/>
    <w:rsid w:val="003630B7"/>
    <w:rsid w:val="0036559F"/>
    <w:rsid w:val="00366FE5"/>
    <w:rsid w:val="00370677"/>
    <w:rsid w:val="00374EC0"/>
    <w:rsid w:val="00397D8A"/>
    <w:rsid w:val="003A1ED8"/>
    <w:rsid w:val="003A5980"/>
    <w:rsid w:val="003B7320"/>
    <w:rsid w:val="003D10F6"/>
    <w:rsid w:val="003D2524"/>
    <w:rsid w:val="003D4661"/>
    <w:rsid w:val="003E186A"/>
    <w:rsid w:val="003E6328"/>
    <w:rsid w:val="003F7516"/>
    <w:rsid w:val="00400BC0"/>
    <w:rsid w:val="00403A0F"/>
    <w:rsid w:val="00406A16"/>
    <w:rsid w:val="00412677"/>
    <w:rsid w:val="00422221"/>
    <w:rsid w:val="00423D14"/>
    <w:rsid w:val="004243E8"/>
    <w:rsid w:val="00444AEA"/>
    <w:rsid w:val="00450D51"/>
    <w:rsid w:val="00455338"/>
    <w:rsid w:val="0045627C"/>
    <w:rsid w:val="00472C3A"/>
    <w:rsid w:val="004805C9"/>
    <w:rsid w:val="00481245"/>
    <w:rsid w:val="00484208"/>
    <w:rsid w:val="00487E4E"/>
    <w:rsid w:val="00494548"/>
    <w:rsid w:val="00494A26"/>
    <w:rsid w:val="00495D78"/>
    <w:rsid w:val="004B02AB"/>
    <w:rsid w:val="004B337E"/>
    <w:rsid w:val="004D1EE6"/>
    <w:rsid w:val="004D7C24"/>
    <w:rsid w:val="004E752C"/>
    <w:rsid w:val="0050056D"/>
    <w:rsid w:val="0050188E"/>
    <w:rsid w:val="00513962"/>
    <w:rsid w:val="00515979"/>
    <w:rsid w:val="00517C88"/>
    <w:rsid w:val="005216F4"/>
    <w:rsid w:val="00522BDD"/>
    <w:rsid w:val="00522DF2"/>
    <w:rsid w:val="005232AF"/>
    <w:rsid w:val="00535759"/>
    <w:rsid w:val="00545C40"/>
    <w:rsid w:val="00573A09"/>
    <w:rsid w:val="00576CBD"/>
    <w:rsid w:val="00577FA3"/>
    <w:rsid w:val="00594EB6"/>
    <w:rsid w:val="005A4F44"/>
    <w:rsid w:val="005A5747"/>
    <w:rsid w:val="005B0F63"/>
    <w:rsid w:val="005B3816"/>
    <w:rsid w:val="005B3ED4"/>
    <w:rsid w:val="005C5001"/>
    <w:rsid w:val="005C759E"/>
    <w:rsid w:val="005D2A0D"/>
    <w:rsid w:val="005E2D1F"/>
    <w:rsid w:val="005E3B26"/>
    <w:rsid w:val="005E755F"/>
    <w:rsid w:val="005E7596"/>
    <w:rsid w:val="005F02E7"/>
    <w:rsid w:val="005F2C7A"/>
    <w:rsid w:val="005F6828"/>
    <w:rsid w:val="0060303F"/>
    <w:rsid w:val="00610352"/>
    <w:rsid w:val="0061222F"/>
    <w:rsid w:val="006124E1"/>
    <w:rsid w:val="006158EC"/>
    <w:rsid w:val="00617844"/>
    <w:rsid w:val="00617CDD"/>
    <w:rsid w:val="006210A5"/>
    <w:rsid w:val="00621D61"/>
    <w:rsid w:val="00624F60"/>
    <w:rsid w:val="006250CF"/>
    <w:rsid w:val="0063275C"/>
    <w:rsid w:val="00635D1C"/>
    <w:rsid w:val="006403BC"/>
    <w:rsid w:val="0064412D"/>
    <w:rsid w:val="0064506B"/>
    <w:rsid w:val="0064686C"/>
    <w:rsid w:val="00663F3F"/>
    <w:rsid w:val="006640C7"/>
    <w:rsid w:val="00664EE1"/>
    <w:rsid w:val="00667D2A"/>
    <w:rsid w:val="00667FEE"/>
    <w:rsid w:val="0067572B"/>
    <w:rsid w:val="00681675"/>
    <w:rsid w:val="00691805"/>
    <w:rsid w:val="006A300B"/>
    <w:rsid w:val="006A5429"/>
    <w:rsid w:val="006A6B43"/>
    <w:rsid w:val="006A6EB9"/>
    <w:rsid w:val="006B323B"/>
    <w:rsid w:val="006B4F0F"/>
    <w:rsid w:val="006B6CD7"/>
    <w:rsid w:val="006B7C35"/>
    <w:rsid w:val="006C5044"/>
    <w:rsid w:val="006C585A"/>
    <w:rsid w:val="006D05A9"/>
    <w:rsid w:val="006D2AF2"/>
    <w:rsid w:val="006D5EA5"/>
    <w:rsid w:val="006E3AAB"/>
    <w:rsid w:val="006E4A3B"/>
    <w:rsid w:val="007015DC"/>
    <w:rsid w:val="00701FEC"/>
    <w:rsid w:val="007029D5"/>
    <w:rsid w:val="00720B24"/>
    <w:rsid w:val="007222B5"/>
    <w:rsid w:val="00725512"/>
    <w:rsid w:val="007257E3"/>
    <w:rsid w:val="00731029"/>
    <w:rsid w:val="00733641"/>
    <w:rsid w:val="00743D90"/>
    <w:rsid w:val="007472AF"/>
    <w:rsid w:val="0075197F"/>
    <w:rsid w:val="00760CA2"/>
    <w:rsid w:val="00770998"/>
    <w:rsid w:val="0079043E"/>
    <w:rsid w:val="00796DBC"/>
    <w:rsid w:val="00797844"/>
    <w:rsid w:val="007B2EE2"/>
    <w:rsid w:val="007B7122"/>
    <w:rsid w:val="007B7647"/>
    <w:rsid w:val="007C2C37"/>
    <w:rsid w:val="007C6C0F"/>
    <w:rsid w:val="007D4881"/>
    <w:rsid w:val="007D560B"/>
    <w:rsid w:val="007E7345"/>
    <w:rsid w:val="007F6D00"/>
    <w:rsid w:val="0080587F"/>
    <w:rsid w:val="008124F4"/>
    <w:rsid w:val="00833892"/>
    <w:rsid w:val="00842257"/>
    <w:rsid w:val="00845F56"/>
    <w:rsid w:val="00853D0E"/>
    <w:rsid w:val="008542A5"/>
    <w:rsid w:val="00863ED3"/>
    <w:rsid w:val="00875E99"/>
    <w:rsid w:val="00884A14"/>
    <w:rsid w:val="00890953"/>
    <w:rsid w:val="008921DF"/>
    <w:rsid w:val="00893682"/>
    <w:rsid w:val="00895396"/>
    <w:rsid w:val="008A6A23"/>
    <w:rsid w:val="008A7E21"/>
    <w:rsid w:val="008C00B5"/>
    <w:rsid w:val="008C02F6"/>
    <w:rsid w:val="008C791D"/>
    <w:rsid w:val="008D0893"/>
    <w:rsid w:val="008D38FB"/>
    <w:rsid w:val="008D4BF2"/>
    <w:rsid w:val="008D79EF"/>
    <w:rsid w:val="008E475C"/>
    <w:rsid w:val="008E5679"/>
    <w:rsid w:val="008F1307"/>
    <w:rsid w:val="008F20D3"/>
    <w:rsid w:val="00901B35"/>
    <w:rsid w:val="00903A17"/>
    <w:rsid w:val="00910B56"/>
    <w:rsid w:val="00925E80"/>
    <w:rsid w:val="009305C0"/>
    <w:rsid w:val="00934C63"/>
    <w:rsid w:val="00935B2F"/>
    <w:rsid w:val="00936C15"/>
    <w:rsid w:val="00937ABC"/>
    <w:rsid w:val="00946E62"/>
    <w:rsid w:val="00947B81"/>
    <w:rsid w:val="0095145B"/>
    <w:rsid w:val="00951CF6"/>
    <w:rsid w:val="0096093A"/>
    <w:rsid w:val="00965549"/>
    <w:rsid w:val="00972406"/>
    <w:rsid w:val="00981B69"/>
    <w:rsid w:val="00983EB4"/>
    <w:rsid w:val="00992129"/>
    <w:rsid w:val="009A292B"/>
    <w:rsid w:val="009A4200"/>
    <w:rsid w:val="009B4660"/>
    <w:rsid w:val="009B5418"/>
    <w:rsid w:val="009B596B"/>
    <w:rsid w:val="009B7036"/>
    <w:rsid w:val="009C14D1"/>
    <w:rsid w:val="009C6B95"/>
    <w:rsid w:val="009D08A2"/>
    <w:rsid w:val="009D23BE"/>
    <w:rsid w:val="009D575A"/>
    <w:rsid w:val="009D58A0"/>
    <w:rsid w:val="009E4413"/>
    <w:rsid w:val="009E5634"/>
    <w:rsid w:val="009E5F31"/>
    <w:rsid w:val="009E6E24"/>
    <w:rsid w:val="009F2BB0"/>
    <w:rsid w:val="009F5448"/>
    <w:rsid w:val="009F6D54"/>
    <w:rsid w:val="00A002BF"/>
    <w:rsid w:val="00A14376"/>
    <w:rsid w:val="00A14CC3"/>
    <w:rsid w:val="00A1678A"/>
    <w:rsid w:val="00A2141D"/>
    <w:rsid w:val="00A32929"/>
    <w:rsid w:val="00A45B5D"/>
    <w:rsid w:val="00A501F9"/>
    <w:rsid w:val="00A510C8"/>
    <w:rsid w:val="00A5285C"/>
    <w:rsid w:val="00A556B3"/>
    <w:rsid w:val="00A62EC6"/>
    <w:rsid w:val="00A63BC6"/>
    <w:rsid w:val="00A705AD"/>
    <w:rsid w:val="00A73C71"/>
    <w:rsid w:val="00A765FD"/>
    <w:rsid w:val="00A82DA1"/>
    <w:rsid w:val="00A92D3A"/>
    <w:rsid w:val="00A93BB6"/>
    <w:rsid w:val="00A968BC"/>
    <w:rsid w:val="00A96BA7"/>
    <w:rsid w:val="00AA0E34"/>
    <w:rsid w:val="00AA2DDE"/>
    <w:rsid w:val="00AA372B"/>
    <w:rsid w:val="00AA4832"/>
    <w:rsid w:val="00AA4FD5"/>
    <w:rsid w:val="00AA5819"/>
    <w:rsid w:val="00AD3937"/>
    <w:rsid w:val="00AD43E2"/>
    <w:rsid w:val="00AD440E"/>
    <w:rsid w:val="00AF05BA"/>
    <w:rsid w:val="00AF1B4E"/>
    <w:rsid w:val="00AF31AE"/>
    <w:rsid w:val="00B043AE"/>
    <w:rsid w:val="00B059CF"/>
    <w:rsid w:val="00B06A95"/>
    <w:rsid w:val="00B06FBD"/>
    <w:rsid w:val="00B07A7B"/>
    <w:rsid w:val="00B14B49"/>
    <w:rsid w:val="00B1581C"/>
    <w:rsid w:val="00B204B0"/>
    <w:rsid w:val="00B23C28"/>
    <w:rsid w:val="00B245C4"/>
    <w:rsid w:val="00B33D00"/>
    <w:rsid w:val="00B41B03"/>
    <w:rsid w:val="00B51C82"/>
    <w:rsid w:val="00B52FC7"/>
    <w:rsid w:val="00B5677E"/>
    <w:rsid w:val="00B77139"/>
    <w:rsid w:val="00B80203"/>
    <w:rsid w:val="00B82299"/>
    <w:rsid w:val="00B83139"/>
    <w:rsid w:val="00B918FE"/>
    <w:rsid w:val="00B93B09"/>
    <w:rsid w:val="00B959A6"/>
    <w:rsid w:val="00BB0FB3"/>
    <w:rsid w:val="00BC24D5"/>
    <w:rsid w:val="00BC7679"/>
    <w:rsid w:val="00BD3438"/>
    <w:rsid w:val="00BD64F2"/>
    <w:rsid w:val="00BF1D72"/>
    <w:rsid w:val="00BF4221"/>
    <w:rsid w:val="00C0172A"/>
    <w:rsid w:val="00C03D22"/>
    <w:rsid w:val="00C0668D"/>
    <w:rsid w:val="00C06D2E"/>
    <w:rsid w:val="00C07D08"/>
    <w:rsid w:val="00C109D1"/>
    <w:rsid w:val="00C1695B"/>
    <w:rsid w:val="00C16DEE"/>
    <w:rsid w:val="00C17F2F"/>
    <w:rsid w:val="00C204EC"/>
    <w:rsid w:val="00C336C0"/>
    <w:rsid w:val="00C3535A"/>
    <w:rsid w:val="00C37C7D"/>
    <w:rsid w:val="00C40FAF"/>
    <w:rsid w:val="00C415AE"/>
    <w:rsid w:val="00C42C3A"/>
    <w:rsid w:val="00C522D3"/>
    <w:rsid w:val="00C57DFE"/>
    <w:rsid w:val="00C64E1B"/>
    <w:rsid w:val="00C73D95"/>
    <w:rsid w:val="00C80581"/>
    <w:rsid w:val="00C8657F"/>
    <w:rsid w:val="00C8747B"/>
    <w:rsid w:val="00C875EF"/>
    <w:rsid w:val="00C906A7"/>
    <w:rsid w:val="00C9642D"/>
    <w:rsid w:val="00CA59CE"/>
    <w:rsid w:val="00CB5324"/>
    <w:rsid w:val="00CB7F46"/>
    <w:rsid w:val="00CC150F"/>
    <w:rsid w:val="00CC2A06"/>
    <w:rsid w:val="00CC5EEF"/>
    <w:rsid w:val="00CD1A71"/>
    <w:rsid w:val="00CD6100"/>
    <w:rsid w:val="00CD6A74"/>
    <w:rsid w:val="00CE1CCC"/>
    <w:rsid w:val="00CF08E8"/>
    <w:rsid w:val="00CF2E92"/>
    <w:rsid w:val="00CF5E8C"/>
    <w:rsid w:val="00CF6688"/>
    <w:rsid w:val="00D0348A"/>
    <w:rsid w:val="00D04E8D"/>
    <w:rsid w:val="00D1290B"/>
    <w:rsid w:val="00D20CD0"/>
    <w:rsid w:val="00D34718"/>
    <w:rsid w:val="00D36B9D"/>
    <w:rsid w:val="00D40411"/>
    <w:rsid w:val="00D40680"/>
    <w:rsid w:val="00D4684B"/>
    <w:rsid w:val="00D473F1"/>
    <w:rsid w:val="00D52F14"/>
    <w:rsid w:val="00D5385D"/>
    <w:rsid w:val="00D56F01"/>
    <w:rsid w:val="00D61EEC"/>
    <w:rsid w:val="00D6431A"/>
    <w:rsid w:val="00D84398"/>
    <w:rsid w:val="00D843B7"/>
    <w:rsid w:val="00D93558"/>
    <w:rsid w:val="00DA72DA"/>
    <w:rsid w:val="00DB3311"/>
    <w:rsid w:val="00DB5F95"/>
    <w:rsid w:val="00DB715B"/>
    <w:rsid w:val="00DC3801"/>
    <w:rsid w:val="00DC3C2E"/>
    <w:rsid w:val="00DE0067"/>
    <w:rsid w:val="00DE0410"/>
    <w:rsid w:val="00DE49BC"/>
    <w:rsid w:val="00DE4B72"/>
    <w:rsid w:val="00DE7EDC"/>
    <w:rsid w:val="00DF3FA2"/>
    <w:rsid w:val="00E01902"/>
    <w:rsid w:val="00E17361"/>
    <w:rsid w:val="00E17B20"/>
    <w:rsid w:val="00E21456"/>
    <w:rsid w:val="00E35139"/>
    <w:rsid w:val="00E365E6"/>
    <w:rsid w:val="00E4080F"/>
    <w:rsid w:val="00E4410D"/>
    <w:rsid w:val="00E600DA"/>
    <w:rsid w:val="00E62E34"/>
    <w:rsid w:val="00E71FEE"/>
    <w:rsid w:val="00E816E8"/>
    <w:rsid w:val="00E8518D"/>
    <w:rsid w:val="00E8580D"/>
    <w:rsid w:val="00E868DA"/>
    <w:rsid w:val="00E87AA1"/>
    <w:rsid w:val="00E957B6"/>
    <w:rsid w:val="00E96C04"/>
    <w:rsid w:val="00EA2740"/>
    <w:rsid w:val="00EA6BCA"/>
    <w:rsid w:val="00EA7F50"/>
    <w:rsid w:val="00EB5166"/>
    <w:rsid w:val="00EC20E8"/>
    <w:rsid w:val="00ED2D6F"/>
    <w:rsid w:val="00EE011B"/>
    <w:rsid w:val="00EE322B"/>
    <w:rsid w:val="00EE4F92"/>
    <w:rsid w:val="00EE64EB"/>
    <w:rsid w:val="00EF0070"/>
    <w:rsid w:val="00EF5555"/>
    <w:rsid w:val="00EF6AB4"/>
    <w:rsid w:val="00F00B9F"/>
    <w:rsid w:val="00F05B72"/>
    <w:rsid w:val="00F157E3"/>
    <w:rsid w:val="00F21B10"/>
    <w:rsid w:val="00F258ED"/>
    <w:rsid w:val="00F31C13"/>
    <w:rsid w:val="00F35234"/>
    <w:rsid w:val="00F35B04"/>
    <w:rsid w:val="00F415CC"/>
    <w:rsid w:val="00F44FCA"/>
    <w:rsid w:val="00F45141"/>
    <w:rsid w:val="00F4526F"/>
    <w:rsid w:val="00F5758C"/>
    <w:rsid w:val="00F606D0"/>
    <w:rsid w:val="00F65F52"/>
    <w:rsid w:val="00F704FC"/>
    <w:rsid w:val="00F741A9"/>
    <w:rsid w:val="00F75562"/>
    <w:rsid w:val="00F767FC"/>
    <w:rsid w:val="00F83FB6"/>
    <w:rsid w:val="00F856FF"/>
    <w:rsid w:val="00F90044"/>
    <w:rsid w:val="00FA32AE"/>
    <w:rsid w:val="00FA3593"/>
    <w:rsid w:val="00FB0BCC"/>
    <w:rsid w:val="00FB0FF4"/>
    <w:rsid w:val="00FB17AA"/>
    <w:rsid w:val="00FB307E"/>
    <w:rsid w:val="00FC054A"/>
    <w:rsid w:val="00FC7E7B"/>
    <w:rsid w:val="00FD2ABB"/>
    <w:rsid w:val="00FE0E56"/>
    <w:rsid w:val="00FE0EB4"/>
    <w:rsid w:val="00FE10CE"/>
    <w:rsid w:val="00FE638C"/>
    <w:rsid w:val="00FF4269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D877"/>
  <w15:chartTrackingRefBased/>
  <w15:docId w15:val="{855E5300-065E-42AD-ABD8-D7ADA4A3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D08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qFormat/>
    <w:rsid w:val="009D08A2"/>
    <w:pPr>
      <w:ind w:left="1296"/>
    </w:pPr>
  </w:style>
  <w:style w:type="table" w:styleId="Lentelstinklelis">
    <w:name w:val="Table Grid"/>
    <w:basedOn w:val="prastojilentel"/>
    <w:uiPriority w:val="39"/>
    <w:rsid w:val="009D0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223E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23E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3EB5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3E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3EB5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3E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3EB5"/>
    <w:rPr>
      <w:rFonts w:ascii="Segoe UI" w:eastAsia="Times New Roman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64686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D5EA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D5EA5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D5EA5"/>
    <w:rPr>
      <w:vertAlign w:val="superscript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D56F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D56F0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56F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F01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FontStyle53">
    <w:name w:val="Font Style53"/>
    <w:rsid w:val="006C5044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964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F44FC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4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4CB4324E2615444A8F1EE174F35E694" ma:contentTypeVersion="12" ma:contentTypeDescription="Kurkite naują dokumentą." ma:contentTypeScope="" ma:versionID="e23b0e25d12be756a0ee6d67bee93ee4">
  <xsd:schema xmlns:xsd="http://www.w3.org/2001/XMLSchema" xmlns:xs="http://www.w3.org/2001/XMLSchema" xmlns:p="http://schemas.microsoft.com/office/2006/metadata/properties" xmlns:ns3="7dd3e4c4-106f-4ec6-95f6-f5681a9f55c1" xmlns:ns4="8fc55a6a-6f91-4a7f-aee2-6982bb404b33" targetNamespace="http://schemas.microsoft.com/office/2006/metadata/properties" ma:root="true" ma:fieldsID="53b485598f98e3096df00eebfe00f260" ns3:_="" ns4:_="">
    <xsd:import namespace="7dd3e4c4-106f-4ec6-95f6-f5681a9f55c1"/>
    <xsd:import namespace="8fc55a6a-6f91-4a7f-aee2-6982bb404b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3e4c4-106f-4ec6-95f6-f5681a9f5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55a6a-6f91-4a7f-aee2-6982bb404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9C04-BD53-4B28-8370-B0559201F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0F5B6-49F7-4F07-9183-91AAE7A53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3e4c4-106f-4ec6-95f6-f5681a9f55c1"/>
    <ds:schemaRef ds:uri="8fc55a6a-6f91-4a7f-aee2-6982bb404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33F16-25AB-4FBB-9E8F-53D1697FC018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dd3e4c4-106f-4ec6-95f6-f5681a9f55c1"/>
    <ds:schemaRef ds:uri="http://schemas.microsoft.com/office/infopath/2007/PartnerControls"/>
    <ds:schemaRef ds:uri="8fc55a6a-6f91-4a7f-aee2-6982bb404b3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E03FAE-109E-4F6E-9F8E-AD819FA7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3561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2020-01-30T11:31:00Z</dcterms:created>
  <dc:creator>Aurimas Salapėta</dc:creator>
  <cp:lastModifiedBy>Elena Mačiulaitytė</cp:lastModifiedBy>
  <cp:lastPrinted>2018-08-10T07:02:00Z</cp:lastPrinted>
  <dcterms:modified xsi:type="dcterms:W3CDTF">2020-03-27T12:04:00Z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0x01010024CB4324E2615444A8F1EE174F35E694</vt:lpwstr>
  </property>
</Properties>
</file>