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d64233e568b048feae27f3504a44bdf8"/>
        <w:lock w:val="sdtLocked"/>
        <w:richText/>
      </w:sdtPr>
      <w:sdtContent>
        <w:p>
          <w:pPr>
            <w:tabs>
              <w:tab w:val="center" w:pos="4513"/>
              <w:tab w:val="right" w:pos="9026"/>
            </w:tabs>
            <w:ind w:right="4" w:firstLine="710"/>
            <w:jc w:val="both"/>
            <w:rPr>
              <w:color w:val="000000"/>
              <w:szCs w:val="22"/>
              <w:lang w:val="en-GB" w:eastAsia="en-GB"/>
            </w:rPr>
          </w:pPr>
        </w:p>
        <w:p>
          <w:pPr>
            <w:tabs>
              <w:tab w:val="center" w:pos="4895"/>
              <w:tab w:val="center" w:pos="7775"/>
            </w:tabs>
            <w:spacing w:line="259" w:lineRule="auto"/>
            <w:rPr>
              <w:color w:val="000000"/>
              <w:szCs w:val="22"/>
              <w:lang w:eastAsia="en-GB"/>
            </w:rPr>
          </w:pPr>
          <w:r>
            <w:rPr>
              <w:rFonts w:ascii="Calibri" w:eastAsia="Calibri" w:hAnsi="Calibri" w:cs="Calibri"/>
              <w:color w:val="000000"/>
              <w:sz w:val="22"/>
              <w:szCs w:val="22"/>
              <w:lang w:eastAsia="en-GB"/>
            </w:rPr>
            <w:tab/>
          </w:r>
          <w:r>
            <w:rPr>
              <w:color w:val="000000"/>
              <w:szCs w:val="22"/>
              <w:lang w:eastAsia="en-GB"/>
            </w:rPr>
            <w:t xml:space="preserve"> </w:t>
            <w:tab/>
          </w:r>
          <w:r>
            <w:rPr>
              <w:b/>
              <w:color w:val="000000"/>
              <w:szCs w:val="22"/>
              <w:lang w:eastAsia="en-GB"/>
            </w:rPr>
            <w:t>Projektas</w:t>
          </w:r>
        </w:p>
        <w:p>
          <w:pPr>
            <w:rPr>
              <w:sz w:val="80"/>
              <w:szCs w:val="80"/>
            </w:rPr>
          </w:pPr>
        </w:p>
        <w:p>
          <w:pPr>
            <w:spacing w:line="249" w:lineRule="auto"/>
            <w:ind w:left="15" w:right="9" w:hanging="10"/>
            <w:jc w:val="center"/>
            <w:rPr>
              <w:color w:val="000000"/>
              <w:szCs w:val="22"/>
              <w:lang w:eastAsia="en-GB"/>
            </w:rPr>
          </w:pPr>
          <w:r>
            <w:rPr>
              <w:b/>
              <w:color w:val="000000"/>
              <w:szCs w:val="22"/>
              <w:lang w:eastAsia="en-GB"/>
            </w:rPr>
            <w:t>LIETUVOS RESPUBLIKOS VYRIAUSYBĖ</w:t>
          </w:r>
        </w:p>
        <w:p>
          <w:pPr>
            <w:rPr>
              <w:sz w:val="22"/>
              <w:szCs w:val="22"/>
            </w:rPr>
          </w:pPr>
        </w:p>
        <w:p>
          <w:pPr>
            <w:spacing w:line="249" w:lineRule="auto"/>
            <w:ind w:left="15" w:right="9" w:hanging="10"/>
            <w:jc w:val="center"/>
            <w:rPr>
              <w:color w:val="000000"/>
              <w:szCs w:val="22"/>
              <w:lang w:eastAsia="en-GB"/>
            </w:rPr>
          </w:pPr>
          <w:r>
            <w:rPr>
              <w:b/>
              <w:color w:val="000000"/>
              <w:szCs w:val="22"/>
              <w:lang w:eastAsia="en-GB"/>
            </w:rPr>
            <w:t>NUTARIMAS</w:t>
          </w:r>
        </w:p>
        <w:p>
          <w:pPr>
            <w:spacing w:line="249" w:lineRule="auto"/>
            <w:ind w:left="15" w:right="9" w:hanging="10"/>
            <w:jc w:val="center"/>
            <w:rPr>
              <w:color w:val="000000"/>
              <w:szCs w:val="22"/>
              <w:lang w:eastAsia="en-GB"/>
            </w:rPr>
          </w:pPr>
          <w:r>
            <w:rPr>
              <w:b/>
              <w:color w:val="000000"/>
              <w:szCs w:val="22"/>
              <w:lang w:eastAsia="en-GB"/>
            </w:rPr>
            <w:t>DĖL SUTIKIMO PERTVARKYTI VALSTYBINĮ MOKSLINIŲ TYRIMŲ INSTITUTĄ FIZINIŲ IR TECHNOLOGIJOS MOKSLŲ CENTRĄ</w:t>
          </w:r>
        </w:p>
        <w:p>
          <w:pPr>
            <w:rPr>
              <w:sz w:val="22"/>
              <w:szCs w:val="22"/>
            </w:rPr>
          </w:pPr>
        </w:p>
        <w:p>
          <w:pPr>
            <w:spacing w:line="259" w:lineRule="auto"/>
            <w:ind w:left="10" w:right="4" w:hanging="10"/>
            <w:jc w:val="center"/>
            <w:rPr>
              <w:color w:val="000000"/>
              <w:szCs w:val="22"/>
              <w:lang w:eastAsia="en-GB"/>
            </w:rPr>
          </w:pPr>
          <w:r>
            <w:rPr>
              <w:color w:val="000000"/>
              <w:szCs w:val="22"/>
              <w:lang w:eastAsia="en-GB"/>
            </w:rPr>
            <w:t xml:space="preserve">2020 m.               d. Nr.</w:t>
          </w:r>
        </w:p>
        <w:p>
          <w:pPr>
            <w:spacing w:line="259" w:lineRule="auto"/>
            <w:ind w:left="10" w:right="5" w:hanging="10"/>
            <w:jc w:val="center"/>
            <w:rPr>
              <w:color w:val="000000"/>
              <w:szCs w:val="22"/>
              <w:lang w:eastAsia="en-GB"/>
            </w:rPr>
          </w:pPr>
          <w:r>
            <w:rPr>
              <w:color w:val="000000"/>
              <w:szCs w:val="22"/>
              <w:lang w:eastAsia="en-GB"/>
            </w:rPr>
            <w:t>Vilnius</w:t>
          </w:r>
        </w:p>
        <w:p>
          <w:pPr>
            <w:rPr>
              <w:sz w:val="22"/>
              <w:szCs w:val="22"/>
            </w:rPr>
          </w:pPr>
        </w:p>
        <w:sdt>
          <w:sdtPr>
            <w:alias w:val="preambule"/>
            <w:tag w:val="part_06c9725bd3ed49a4b16064f8b99a43ac"/>
            <w:lock w:val="sdtLocked"/>
            <w:richText/>
          </w:sdtPr>
          <w:sdtContent>
            <w:p>
              <w:pPr>
                <w:ind w:firstLine="720"/>
                <w:jc w:val="both"/>
                <w:rPr>
                  <w:color w:val="000000"/>
                  <w:szCs w:val="22"/>
                  <w:lang w:eastAsia="en-GB"/>
                </w:rPr>
              </w:pPr>
              <w:r>
                <w:rPr>
                  <w:color w:val="000000"/>
                  <w:szCs w:val="22"/>
                  <w:lang w:eastAsia="en-GB"/>
                </w:rPr>
                <w:t xml:space="preserve">Vadovaudamasi Lietuvos Respublikos civilinio kodekso 2.104 straipsniu, Lietuvos Respublikos mokslo ir studijų įstatymo 40 straipsnio 3 dalimi ir Lietuvos Respublikos biudžetinių įstaigų įstatymo 13 straipsnio 2 dalimi, Lietuvos Respublikos Vyriausybė n u t a r i a: </w:t>
              </w:r>
            </w:p>
          </w:sdtContent>
        </w:sdt>
        <w:sdt>
          <w:sdtPr>
            <w:alias w:val="1 p."/>
            <w:tag w:val="part_cc56fdcc5afa46a288ae0b581ee47032"/>
            <w:lock w:val="sdtLocked"/>
            <w:richText/>
          </w:sdtPr>
          <w:sdtContent>
            <w:p>
              <w:pPr>
                <w:ind w:firstLine="720"/>
                <w:jc w:val="both"/>
                <w:rPr>
                  <w:color w:val="000000"/>
                  <w:szCs w:val="22"/>
                  <w:lang w:eastAsia="en-GB"/>
                </w:rPr>
              </w:pPr>
              <w:sdt>
                <w:sdtPr>
                  <w:alias w:val="Numeris"/>
                  <w:tag w:val="nr_cc56fdcc5afa46a288ae0b581ee47032"/>
                  <w:lock w:val="sdtLocked"/>
                  <w:richText/>
                </w:sdtPr>
                <w:sdtContent>
                  <w:r>
                    <w:rPr>
                      <w:color w:val="000000"/>
                      <w:szCs w:val="24"/>
                      <w:lang w:eastAsia="en-GB"/>
                    </w:rPr>
                    <w:t>1</w:t>
                  </w:r>
                </w:sdtContent>
              </w:sdt>
              <w:r>
                <w:rPr>
                  <w:color w:val="000000"/>
                  <w:szCs w:val="24"/>
                  <w:lang w:eastAsia="en-GB"/>
                </w:rPr>
                <w:t>.</w:t>
                <w:tab/>
              </w:r>
              <w:r>
                <w:rPr>
                  <w:color w:val="000000"/>
                  <w:szCs w:val="22"/>
                  <w:lang w:eastAsia="en-GB"/>
                </w:rPr>
                <w:t xml:space="preserve">Sutikti, kad biudžetinė įstaiga Valstybinis mokslinių tyrimų institutas Fizinių ir technologijos mokslų centras (juridinio asmens kodas 302496128) būtų pertvarkytas į viešąją įstaigą Valstybinį mokslinių tyrimų institutą Fizinių ir technologijos mokslų centrą. </w:t>
              </w:r>
            </w:p>
          </w:sdtContent>
        </w:sdt>
        <w:sdt>
          <w:sdtPr>
            <w:alias w:val="2 p."/>
            <w:tag w:val="part_474916f6efed464d913dab877b3533f8"/>
            <w:lock w:val="sdtLocked"/>
            <w:richText/>
          </w:sdtPr>
          <w:sdtContent>
            <w:p>
              <w:pPr>
                <w:ind w:firstLine="720"/>
                <w:jc w:val="both"/>
                <w:rPr>
                  <w:color w:val="000000"/>
                  <w:szCs w:val="22"/>
                  <w:lang w:eastAsia="en-GB"/>
                </w:rPr>
              </w:pPr>
              <w:sdt>
                <w:sdtPr>
                  <w:alias w:val="Numeris"/>
                  <w:tag w:val="nr_474916f6efed464d913dab877b3533f8"/>
                  <w:lock w:val="sdtLocked"/>
                  <w:richText/>
                </w:sdtPr>
                <w:sdtContent>
                  <w:r>
                    <w:rPr>
                      <w:color w:val="000000"/>
                      <w:szCs w:val="24"/>
                      <w:lang w:eastAsia="en-GB"/>
                    </w:rPr>
                    <w:t>2</w:t>
                  </w:r>
                </w:sdtContent>
              </w:sdt>
              <w:r>
                <w:rPr>
                  <w:color w:val="000000"/>
                  <w:szCs w:val="24"/>
                  <w:lang w:eastAsia="en-GB"/>
                </w:rPr>
                <w:t>.</w:t>
                <w:tab/>
              </w:r>
              <w:r>
                <w:rPr>
                  <w:color w:val="000000"/>
                  <w:szCs w:val="22"/>
                  <w:lang w:eastAsia="en-GB"/>
                </w:rPr>
                <w:t>Nustatyti, kad:</w:t>
              </w:r>
            </w:p>
            <w:sdt>
              <w:sdtPr>
                <w:alias w:val="2.1 pp."/>
                <w:tag w:val="part_bce215a946324eb4875e3bd5746e5f50"/>
                <w:lock w:val="sdtLocked"/>
                <w:richText/>
              </w:sdtPr>
              <w:sdtContent>
                <w:p>
                  <w:pPr>
                    <w:ind w:firstLine="720"/>
                    <w:jc w:val="both"/>
                    <w:rPr>
                      <w:color w:val="000000"/>
                      <w:szCs w:val="22"/>
                      <w:lang w:eastAsia="en-GB"/>
                    </w:rPr>
                  </w:pPr>
                  <w:sdt>
                    <w:sdtPr>
                      <w:alias w:val="Numeris"/>
                      <w:tag w:val="nr_bce215a946324eb4875e3bd5746e5f50"/>
                      <w:lock w:val="sdtLocked"/>
                      <w:richText/>
                    </w:sdtPr>
                    <w:sdtContent>
                      <w:r>
                        <w:rPr>
                          <w:color w:val="000000"/>
                          <w:szCs w:val="24"/>
                          <w:lang w:eastAsia="en-GB"/>
                        </w:rPr>
                        <w:t>2.1</w:t>
                      </w:r>
                    </w:sdtContent>
                  </w:sdt>
                  <w:r>
                    <w:rPr>
                      <w:color w:val="000000"/>
                      <w:szCs w:val="24"/>
                      <w:lang w:eastAsia="en-GB"/>
                    </w:rPr>
                    <w:t>.</w:t>
                    <w:tab/>
                  </w:r>
                  <w:r>
                    <w:rPr>
                      <w:color w:val="000000"/>
                      <w:szCs w:val="22"/>
                      <w:lang w:eastAsia="en-GB"/>
                    </w:rPr>
                    <w:t>pertvarkymo tikslai – efektyviau vykdyti valstybei, visuomenei ir verslui svarbius gamtos ir technologijos mokslų krypčių fundamentinius ir taikomuosius mokslinius tyrimus, eksperimentinės plėtros darbus, taip pat efektyviau vykdyti pramonės užsakomuosius tyrimus ir projektus, tokiu būdu labiau prisidedant prie mokslinių tyrimų ir eksperimentinės plėtros rezultatų sklaidos visuomenės naudai, Valstybinio mokslinių tyrimų instituto Fizinių ir technologijos mokslų centro išradimų ir inovacijų taikymo įvairiose pramonės srityse ir taip skatinant aukštųjų technologijų pramonės vystymąsi;</w:t>
                  </w:r>
                </w:p>
              </w:sdtContent>
            </w:sdt>
            <w:sdt>
              <w:sdtPr>
                <w:alias w:val="2.2 pp."/>
                <w:tag w:val="part_0a4c71a7e41d4c658068a1a841f5f690"/>
                <w:lock w:val="sdtLocked"/>
                <w:richText/>
              </w:sdtPr>
              <w:sdtContent>
                <w:p>
                  <w:pPr>
                    <w:ind w:firstLine="720"/>
                    <w:jc w:val="both"/>
                    <w:rPr>
                      <w:color w:val="000000"/>
                      <w:szCs w:val="22"/>
                      <w:lang w:eastAsia="en-GB"/>
                    </w:rPr>
                  </w:pPr>
                  <w:sdt>
                    <w:sdtPr>
                      <w:alias w:val="Numeris"/>
                      <w:tag w:val="nr_0a4c71a7e41d4c658068a1a841f5f690"/>
                      <w:lock w:val="sdtLocked"/>
                      <w:richText/>
                    </w:sdtPr>
                    <w:sdtContent>
                      <w:r>
                        <w:rPr>
                          <w:color w:val="000000"/>
                          <w:szCs w:val="24"/>
                          <w:lang w:eastAsia="en-GB"/>
                        </w:rPr>
                        <w:t>2.2</w:t>
                      </w:r>
                    </w:sdtContent>
                  </w:sdt>
                  <w:r>
                    <w:rPr>
                      <w:color w:val="000000"/>
                      <w:szCs w:val="24"/>
                      <w:lang w:eastAsia="en-GB"/>
                    </w:rPr>
                    <w:t>.</w:t>
                    <w:tab/>
                  </w:r>
                  <w:r>
                    <w:rPr>
                      <w:color w:val="000000"/>
                      <w:szCs w:val="22"/>
                      <w:lang w:eastAsia="en-GB"/>
                    </w:rPr>
                    <w:t>pertvarkoma biudžetinė įstaiga Valstybinis mokslinių tyrimų institutas Fizinių ir technologijos mokslų centras;</w:t>
                  </w:r>
                </w:p>
              </w:sdtContent>
            </w:sdt>
            <w:sdt>
              <w:sdtPr>
                <w:alias w:val="2.3 pp."/>
                <w:tag w:val="part_17eb53e9edb64590934d20636872f065"/>
                <w:lock w:val="sdtLocked"/>
                <w:richText/>
              </w:sdtPr>
              <w:sdtContent>
                <w:p>
                  <w:pPr>
                    <w:ind w:firstLine="720"/>
                    <w:jc w:val="both"/>
                    <w:rPr>
                      <w:color w:val="000000"/>
                      <w:szCs w:val="22"/>
                      <w:lang w:eastAsia="en-GB"/>
                    </w:rPr>
                  </w:pPr>
                  <w:sdt>
                    <w:sdtPr>
                      <w:alias w:val="Numeris"/>
                      <w:tag w:val="nr_17eb53e9edb64590934d20636872f065"/>
                      <w:lock w:val="sdtLocked"/>
                      <w:richText/>
                    </w:sdtPr>
                    <w:sdtContent>
                      <w:r>
                        <w:rPr>
                          <w:color w:val="000000"/>
                          <w:szCs w:val="24"/>
                          <w:lang w:eastAsia="en-GB"/>
                        </w:rPr>
                        <w:t>2.3</w:t>
                      </w:r>
                    </w:sdtContent>
                  </w:sdt>
                  <w:r>
                    <w:rPr>
                      <w:color w:val="000000"/>
                      <w:szCs w:val="24"/>
                      <w:lang w:eastAsia="en-GB"/>
                    </w:rPr>
                    <w:t>.</w:t>
                    <w:tab/>
                  </w:r>
                  <w:r>
                    <w:rPr>
                      <w:color w:val="000000"/>
                      <w:szCs w:val="22"/>
                      <w:lang w:eastAsia="en-GB"/>
                    </w:rPr>
                    <w:t>po pertvarkymo veiksianti viešoji įstaiga Valstybinis mokslinių tyrimų institutas Fizinių ir technologijos mokslų centras (buveinės adresas – Vilnius, Saulėtekio al. 3);</w:t>
                  </w:r>
                </w:p>
              </w:sdtContent>
            </w:sdt>
            <w:sdt>
              <w:sdtPr>
                <w:alias w:val="2.4 pp."/>
                <w:tag w:val="part_ac17904fe3de43b19841f3bc7363e181"/>
                <w:lock w:val="sdtLocked"/>
                <w:richText/>
              </w:sdtPr>
              <w:sdtContent>
                <w:p>
                  <w:pPr>
                    <w:ind w:firstLine="720"/>
                    <w:jc w:val="both"/>
                    <w:rPr>
                      <w:color w:val="000000"/>
                      <w:szCs w:val="22"/>
                      <w:lang w:eastAsia="en-GB"/>
                    </w:rPr>
                  </w:pPr>
                  <w:sdt>
                    <w:sdtPr>
                      <w:alias w:val="Numeris"/>
                      <w:tag w:val="nr_ac17904fe3de43b19841f3bc7363e181"/>
                      <w:lock w:val="sdtLocked"/>
                      <w:richText/>
                    </w:sdtPr>
                    <w:sdtContent>
                      <w:r>
                        <w:rPr>
                          <w:color w:val="000000"/>
                          <w:szCs w:val="24"/>
                          <w:lang w:eastAsia="en-GB"/>
                        </w:rPr>
                        <w:t>2.4</w:t>
                      </w:r>
                    </w:sdtContent>
                  </w:sdt>
                  <w:r>
                    <w:rPr>
                      <w:color w:val="000000"/>
                      <w:szCs w:val="24"/>
                      <w:lang w:eastAsia="en-GB"/>
                    </w:rPr>
                    <w:t>.</w:t>
                    <w:tab/>
                  </w:r>
                  <w:r>
                    <w:rPr>
                      <w:color w:val="000000"/>
                      <w:szCs w:val="22"/>
                      <w:lang w:eastAsia="en-GB"/>
                    </w:rPr>
                    <w:t>numatomi šie po pertvarkymo veiksiančios viešosios įstaigos Valstybinio mokslinių tyrimų instituto Fizinių ir technologijos mokslų centro veiklos tikslai:</w:t>
                  </w:r>
                </w:p>
                <w:sdt>
                  <w:sdtPr>
                    <w:alias w:val="2.4.1 pp."/>
                    <w:tag w:val="part_2358bc0a7b8d4d7887df6c9369b71cd5"/>
                    <w:lock w:val="sdtLocked"/>
                    <w:richText/>
                  </w:sdtPr>
                  <w:sdtContent>
                    <w:p>
                      <w:pPr>
                        <w:ind w:firstLine="720"/>
                        <w:jc w:val="both"/>
                        <w:rPr>
                          <w:color w:val="000000"/>
                          <w:szCs w:val="22"/>
                          <w:lang w:eastAsia="en-GB"/>
                        </w:rPr>
                      </w:pPr>
                      <w:sdt>
                        <w:sdtPr>
                          <w:alias w:val="Numeris"/>
                          <w:tag w:val="nr_2358bc0a7b8d4d7887df6c9369b71cd5"/>
                          <w:lock w:val="sdtLocked"/>
                          <w:richText/>
                        </w:sdtPr>
                        <w:sdtContent>
                          <w:r>
                            <w:rPr>
                              <w:color w:val="000000"/>
                              <w:szCs w:val="24"/>
                              <w:lang w:eastAsia="en-GB"/>
                            </w:rPr>
                            <w:t>2.4.1</w:t>
                          </w:r>
                        </w:sdtContent>
                      </w:sdt>
                      <w:r>
                        <w:rPr>
                          <w:color w:val="000000"/>
                          <w:szCs w:val="24"/>
                          <w:lang w:eastAsia="en-GB"/>
                        </w:rPr>
                        <w:t>.</w:t>
                        <w:tab/>
                      </w:r>
                      <w:r>
                        <w:rPr>
                          <w:color w:val="000000"/>
                          <w:szCs w:val="22"/>
                          <w:lang w:eastAsia="en-GB"/>
                        </w:rPr>
                        <w:t>užtikrinti valstybės gamtos ir technologijos mokslų sričių tarptautinio lygio kompetenciją, vykdyti šalies ūkio ir visuomenės tęstinumui ir plėtrai svarbius ilgalaikius gamtos ir technologijos krypčių mokslinius tyrimus ir eksperimentinės plėtros darbus;</w:t>
                      </w:r>
                    </w:p>
                  </w:sdtContent>
                </w:sdt>
                <w:sdt>
                  <w:sdtPr>
                    <w:alias w:val="2.4.2 pp."/>
                    <w:tag w:val="part_294daa4ebc1340619038fcee16673fc4"/>
                    <w:lock w:val="sdtLocked"/>
                    <w:richText/>
                  </w:sdtPr>
                  <w:sdtContent>
                    <w:p>
                      <w:pPr>
                        <w:ind w:firstLine="720"/>
                        <w:jc w:val="both"/>
                        <w:rPr>
                          <w:color w:val="000000"/>
                          <w:szCs w:val="22"/>
                          <w:lang w:eastAsia="en-GB"/>
                        </w:rPr>
                      </w:pPr>
                      <w:sdt>
                        <w:sdtPr>
                          <w:alias w:val="Numeris"/>
                          <w:tag w:val="nr_294daa4ebc1340619038fcee16673fc4"/>
                          <w:lock w:val="sdtLocked"/>
                          <w:richText/>
                        </w:sdtPr>
                        <w:sdtContent>
                          <w:r>
                            <w:rPr>
                              <w:color w:val="000000"/>
                              <w:szCs w:val="24"/>
                              <w:lang w:eastAsia="en-GB"/>
                            </w:rPr>
                            <w:t>2.4.2</w:t>
                          </w:r>
                        </w:sdtContent>
                      </w:sdt>
                      <w:r>
                        <w:rPr>
                          <w:color w:val="000000"/>
                          <w:szCs w:val="24"/>
                          <w:lang w:eastAsia="en-GB"/>
                        </w:rPr>
                        <w:t>.</w:t>
                        <w:tab/>
                      </w:r>
                      <w:r>
                        <w:rPr>
                          <w:color w:val="000000"/>
                          <w:szCs w:val="22"/>
                          <w:lang w:eastAsia="en-GB"/>
                        </w:rPr>
                        <w:t>ugdyti švietimui ir mokslui imlią visuomenę, gebančią veiksmingai naudotis mokslu ir konkuruoti aukšto lygio technologijų, didelės pridėtinės vertės gaminių ir paslaugų rinkoje;</w:t>
                      </w:r>
                    </w:p>
                  </w:sdtContent>
                </w:sdt>
                <w:sdt>
                  <w:sdtPr>
                    <w:alias w:val="2.4.3 pp."/>
                    <w:tag w:val="part_8ae082bc10e443a79f100fb4efda1699"/>
                    <w:lock w:val="sdtLocked"/>
                    <w:richText/>
                  </w:sdtPr>
                  <w:sdtContent>
                    <w:p>
                      <w:pPr>
                        <w:ind w:firstLine="720"/>
                        <w:jc w:val="both"/>
                        <w:rPr>
                          <w:color w:val="000000"/>
                          <w:szCs w:val="22"/>
                          <w:lang w:eastAsia="en-GB"/>
                        </w:rPr>
                      </w:pPr>
                      <w:sdt>
                        <w:sdtPr>
                          <w:alias w:val="Numeris"/>
                          <w:tag w:val="nr_8ae082bc10e443a79f100fb4efda1699"/>
                          <w:lock w:val="sdtLocked"/>
                          <w:richText/>
                        </w:sdtPr>
                        <w:sdtContent>
                          <w:r>
                            <w:rPr>
                              <w:color w:val="000000"/>
                              <w:szCs w:val="24"/>
                              <w:lang w:eastAsia="en-GB"/>
                            </w:rPr>
                            <w:t>2.4.3</w:t>
                          </w:r>
                        </w:sdtContent>
                      </w:sdt>
                      <w:r>
                        <w:rPr>
                          <w:color w:val="000000"/>
                          <w:szCs w:val="24"/>
                          <w:lang w:eastAsia="en-GB"/>
                        </w:rPr>
                        <w:t>.</w:t>
                        <w:tab/>
                      </w:r>
                      <w:r>
                        <w:rPr>
                          <w:color w:val="000000"/>
                          <w:szCs w:val="22"/>
                          <w:lang w:eastAsia="en-GB"/>
                        </w:rPr>
                        <w:t>steigti aukštos pridedamosios vertės produktus ar paslaugas kuriančias įmones, koordinuoti jų veiklą, kurti sąlygas joms inkubuoti bei plėtoti; prisidėti prie aukštos pridėtinės vertės inovacijų ekosistemos formavimo;</w:t>
                      </w:r>
                    </w:p>
                  </w:sdtContent>
                </w:sdt>
                <w:sdt>
                  <w:sdtPr>
                    <w:alias w:val="2.4.4 pp."/>
                    <w:tag w:val="part_ce210121f4854a2f9418b3969eeb2b8b"/>
                    <w:lock w:val="sdtLocked"/>
                    <w:richText/>
                  </w:sdtPr>
                  <w:sdtContent>
                    <w:p>
                      <w:pPr>
                        <w:ind w:firstLine="720"/>
                        <w:jc w:val="both"/>
                        <w:rPr>
                          <w:color w:val="000000"/>
                          <w:szCs w:val="22"/>
                          <w:lang w:eastAsia="en-GB"/>
                        </w:rPr>
                      </w:pPr>
                      <w:sdt>
                        <w:sdtPr>
                          <w:alias w:val="Numeris"/>
                          <w:tag w:val="nr_ce210121f4854a2f9418b3969eeb2b8b"/>
                          <w:lock w:val="sdtLocked"/>
                          <w:richText/>
                        </w:sdtPr>
                        <w:sdtContent>
                          <w:r>
                            <w:rPr>
                              <w:color w:val="000000"/>
                              <w:szCs w:val="24"/>
                              <w:lang w:eastAsia="en-GB"/>
                            </w:rPr>
                            <w:t>2.4.4</w:t>
                          </w:r>
                        </w:sdtContent>
                      </w:sdt>
                      <w:r>
                        <w:rPr>
                          <w:color w:val="000000"/>
                          <w:szCs w:val="24"/>
                          <w:lang w:eastAsia="en-GB"/>
                        </w:rPr>
                        <w:t>.</w:t>
                        <w:tab/>
                      </w:r>
                      <w:r>
                        <w:rPr>
                          <w:color w:val="000000"/>
                          <w:szCs w:val="22"/>
                          <w:lang w:eastAsia="en-GB"/>
                        </w:rPr>
                        <w:t>bendradarbiauti su ūkio bei verslo, valdžios ir visuomenės atstovais, vykdyti mokslinių tyrimų ir eksperimentinės plėtros užsakomuosius darbus, teikti metodologinę, metodinę ir kitą pagalbą;</w:t>
                      </w:r>
                    </w:p>
                  </w:sdtContent>
                </w:sdt>
                <w:sdt>
                  <w:sdtPr>
                    <w:alias w:val="2.4.5 pp."/>
                    <w:tag w:val="part_b3dd402b45bf43e89a05bacce7bed3ad"/>
                    <w:lock w:val="sdtLocked"/>
                    <w:richText/>
                  </w:sdtPr>
                  <w:sdtContent>
                    <w:p>
                      <w:pPr>
                        <w:ind w:firstLine="720"/>
                        <w:jc w:val="both"/>
                        <w:rPr>
                          <w:color w:val="000000"/>
                          <w:szCs w:val="22"/>
                          <w:lang w:eastAsia="en-GB"/>
                        </w:rPr>
                      </w:pPr>
                      <w:sdt>
                        <w:sdtPr>
                          <w:alias w:val="Numeris"/>
                          <w:tag w:val="nr_b3dd402b45bf43e89a05bacce7bed3ad"/>
                          <w:lock w:val="sdtLocked"/>
                          <w:richText/>
                        </w:sdtPr>
                        <w:sdtContent>
                          <w:r>
                            <w:rPr>
                              <w:color w:val="000000"/>
                              <w:szCs w:val="24"/>
                              <w:lang w:eastAsia="en-GB"/>
                            </w:rPr>
                            <w:t>2.4.5</w:t>
                          </w:r>
                        </w:sdtContent>
                      </w:sdt>
                      <w:r>
                        <w:rPr>
                          <w:color w:val="000000"/>
                          <w:szCs w:val="24"/>
                          <w:lang w:eastAsia="en-GB"/>
                        </w:rPr>
                        <w:t>.</w:t>
                        <w:tab/>
                      </w:r>
                      <w:r>
                        <w:rPr>
                          <w:color w:val="000000"/>
                          <w:szCs w:val="22"/>
                          <w:lang w:eastAsia="en-GB"/>
                        </w:rPr>
                        <w:t>dalyvauti Lietuvos ir tarptautinėse mokslinių tyrimų programose;</w:t>
                      </w:r>
                    </w:p>
                  </w:sdtContent>
                </w:sdt>
                <w:sdt>
                  <w:sdtPr>
                    <w:alias w:val="2.4.6 pp."/>
                    <w:tag w:val="part_d055d7ca37d94b419f59fcab7b2e84ce"/>
                    <w:lock w:val="sdtLocked"/>
                    <w:richText/>
                  </w:sdtPr>
                  <w:sdtContent>
                    <w:p>
                      <w:pPr>
                        <w:ind w:firstLine="720"/>
                        <w:jc w:val="both"/>
                        <w:rPr>
                          <w:color w:val="000000"/>
                          <w:szCs w:val="22"/>
                          <w:lang w:eastAsia="en-GB"/>
                        </w:rPr>
                      </w:pPr>
                      <w:sdt>
                        <w:sdtPr>
                          <w:alias w:val="Numeris"/>
                          <w:tag w:val="nr_d055d7ca37d94b419f59fcab7b2e84ce"/>
                          <w:lock w:val="sdtLocked"/>
                          <w:richText/>
                        </w:sdtPr>
                        <w:sdtContent>
                          <w:r>
                            <w:rPr>
                              <w:color w:val="000000"/>
                              <w:szCs w:val="24"/>
                              <w:lang w:eastAsia="en-GB"/>
                            </w:rPr>
                            <w:t>2.4.6</w:t>
                          </w:r>
                        </w:sdtContent>
                      </w:sdt>
                      <w:r>
                        <w:rPr>
                          <w:color w:val="000000"/>
                          <w:szCs w:val="24"/>
                          <w:lang w:eastAsia="en-GB"/>
                        </w:rPr>
                        <w:t>.</w:t>
                        <w:tab/>
                      </w:r>
                      <w:r>
                        <w:rPr>
                          <w:color w:val="000000"/>
                          <w:szCs w:val="22"/>
                          <w:lang w:eastAsia="en-GB"/>
                        </w:rPr>
                        <w:t>konsoliduoti Lietuvos šiuolaikinius gamtos ir technologijos mokslų krypčių mokslinius tyrimus, optimaliai tenkinti šalies ūkio augimo ir aukščiausios kvalifikacijos mokslininkų rengimo poreikius;</w:t>
                      </w:r>
                    </w:p>
                  </w:sdtContent>
                </w:sdt>
                <w:sdt>
                  <w:sdtPr>
                    <w:alias w:val="2.4.7 pp."/>
                    <w:tag w:val="part_9f7715b5fcc04034814eba90ff0141eb"/>
                    <w:lock w:val="sdtLocked"/>
                    <w:richText/>
                  </w:sdtPr>
                  <w:sdtContent>
                    <w:p>
                      <w:pPr>
                        <w:ind w:firstLine="720"/>
                        <w:jc w:val="both"/>
                        <w:rPr>
                          <w:color w:val="000000"/>
                          <w:szCs w:val="22"/>
                          <w:lang w:eastAsia="en-GB"/>
                        </w:rPr>
                      </w:pPr>
                      <w:sdt>
                        <w:sdtPr>
                          <w:alias w:val="Numeris"/>
                          <w:tag w:val="nr_9f7715b5fcc04034814eba90ff0141eb"/>
                          <w:lock w:val="sdtLocked"/>
                          <w:richText/>
                        </w:sdtPr>
                        <w:sdtContent>
                          <w:r>
                            <w:rPr>
                              <w:color w:val="000000"/>
                              <w:szCs w:val="24"/>
                              <w:lang w:eastAsia="en-GB"/>
                            </w:rPr>
                            <w:t>2.4.7</w:t>
                          </w:r>
                        </w:sdtContent>
                      </w:sdt>
                      <w:r>
                        <w:rPr>
                          <w:color w:val="000000"/>
                          <w:szCs w:val="24"/>
                          <w:lang w:eastAsia="en-GB"/>
                        </w:rPr>
                        <w:t>.</w:t>
                        <w:tab/>
                      </w:r>
                      <w:r>
                        <w:rPr>
                          <w:color w:val="000000"/>
                          <w:szCs w:val="22"/>
                          <w:lang w:eastAsia="en-GB"/>
                        </w:rPr>
                        <w:t>skleisti visuomenei, diegti į kultūrą, švietimą, sveikatos apsaugą, socialinę ir ūkinę veiklą mokslo žinias, prisidėti prie aukštos pridėtinės vertės inovacijomis ir žiniomis grindžiamos ekonomikos kūrimo, žinioms imlios visuomenės ugdymo;</w:t>
                      </w:r>
                    </w:p>
                  </w:sdtContent>
                </w:sdt>
                <w:sdt>
                  <w:sdtPr>
                    <w:alias w:val="2.4.8 pp."/>
                    <w:tag w:val="part_d4d1d627aef646af8638a5a605476d12"/>
                    <w:lock w:val="sdtLocked"/>
                    <w:richText/>
                  </w:sdtPr>
                  <w:sdtContent>
                    <w:p>
                      <w:pPr>
                        <w:ind w:firstLine="720"/>
                        <w:jc w:val="both"/>
                        <w:rPr>
                          <w:color w:val="000000"/>
                          <w:szCs w:val="22"/>
                          <w:lang w:eastAsia="en-GB"/>
                        </w:rPr>
                      </w:pPr>
                      <w:sdt>
                        <w:sdtPr>
                          <w:alias w:val="Numeris"/>
                          <w:tag w:val="nr_d4d1d627aef646af8638a5a605476d12"/>
                          <w:lock w:val="sdtLocked"/>
                          <w:richText/>
                        </w:sdtPr>
                        <w:sdtContent>
                          <w:r>
                            <w:rPr>
                              <w:color w:val="000000"/>
                              <w:szCs w:val="24"/>
                              <w:lang w:eastAsia="en-GB"/>
                            </w:rPr>
                            <w:t>2.4.8</w:t>
                          </w:r>
                        </w:sdtContent>
                      </w:sdt>
                      <w:r>
                        <w:rPr>
                          <w:color w:val="000000"/>
                          <w:szCs w:val="24"/>
                          <w:lang w:eastAsia="en-GB"/>
                        </w:rPr>
                        <w:t>.</w:t>
                        <w:tab/>
                      </w:r>
                      <w:r>
                        <w:rPr>
                          <w:color w:val="000000"/>
                          <w:szCs w:val="22"/>
                          <w:lang w:eastAsia="en-GB"/>
                        </w:rPr>
                        <w:t>palaikyti bendradarbiavimo ryšius su kitomis Lietuvos ir užsienio mokslo ir studijų institucijomis, mokslininkais;</w:t>
                      </w:r>
                    </w:p>
                  </w:sdtContent>
                </w:sdt>
                <w:sdt>
                  <w:sdtPr>
                    <w:alias w:val="2.4.9 pp."/>
                    <w:tag w:val="part_8c501802d7b44d84a4280511833088af"/>
                    <w:lock w:val="sdtLocked"/>
                    <w:richText/>
                  </w:sdtPr>
                  <w:sdtContent>
                    <w:p>
                      <w:pPr>
                        <w:ind w:firstLine="720"/>
                        <w:jc w:val="both"/>
                        <w:rPr>
                          <w:color w:val="000000"/>
                          <w:szCs w:val="22"/>
                          <w:lang w:eastAsia="en-GB"/>
                        </w:rPr>
                      </w:pPr>
                      <w:sdt>
                        <w:sdtPr>
                          <w:alias w:val="Numeris"/>
                          <w:tag w:val="nr_8c501802d7b44d84a4280511833088af"/>
                          <w:lock w:val="sdtLocked"/>
                          <w:richText/>
                        </w:sdtPr>
                        <w:sdtContent>
                          <w:r>
                            <w:rPr>
                              <w:color w:val="000000"/>
                              <w:szCs w:val="24"/>
                              <w:lang w:eastAsia="en-GB"/>
                            </w:rPr>
                            <w:t>2.4.9</w:t>
                          </w:r>
                        </w:sdtContent>
                      </w:sdt>
                      <w:r>
                        <w:rPr>
                          <w:color w:val="000000"/>
                          <w:szCs w:val="24"/>
                          <w:lang w:eastAsia="en-GB"/>
                        </w:rPr>
                        <w:t>.</w:t>
                        <w:tab/>
                      </w:r>
                      <w:r>
                        <w:rPr>
                          <w:color w:val="000000"/>
                          <w:szCs w:val="22"/>
                          <w:lang w:eastAsia="en-GB"/>
                        </w:rPr>
                        <w:t>dalyvauti atliekant mokslinių tyrimų ir eksperimentinės plėtros projektų, programų ir kitas ekspertizes, teikti mokslines konsultacijas, vykdyti veiklą pagal patentus;</w:t>
                      </w:r>
                    </w:p>
                  </w:sdtContent>
                </w:sdt>
                <w:sdt>
                  <w:sdtPr>
                    <w:alias w:val="2.4.10 pp."/>
                    <w:tag w:val="part_e62f434478e64feebed7ff010a455f61"/>
                    <w:lock w:val="sdtLocked"/>
                    <w:richText/>
                  </w:sdtPr>
                  <w:sdtContent>
                    <w:p>
                      <w:pPr>
                        <w:ind w:firstLine="720"/>
                        <w:jc w:val="both"/>
                        <w:rPr>
                          <w:color w:val="000000"/>
                          <w:szCs w:val="22"/>
                          <w:lang w:eastAsia="en-GB"/>
                        </w:rPr>
                      </w:pPr>
                      <w:sdt>
                        <w:sdtPr>
                          <w:alias w:val="Numeris"/>
                          <w:tag w:val="nr_e62f434478e64feebed7ff010a455f61"/>
                          <w:lock w:val="sdtLocked"/>
                          <w:richText/>
                        </w:sdtPr>
                        <w:sdtContent>
                          <w:r>
                            <w:rPr>
                              <w:color w:val="000000"/>
                              <w:szCs w:val="24"/>
                              <w:lang w:eastAsia="en-GB"/>
                            </w:rPr>
                            <w:t>2.4.10</w:t>
                          </w:r>
                        </w:sdtContent>
                      </w:sdt>
                      <w:r>
                        <w:rPr>
                          <w:color w:val="000000"/>
                          <w:szCs w:val="24"/>
                          <w:lang w:eastAsia="en-GB"/>
                        </w:rPr>
                        <w:t>.</w:t>
                        <w:tab/>
                      </w:r>
                      <w:r>
                        <w:rPr>
                          <w:color w:val="000000"/>
                          <w:szCs w:val="22"/>
                          <w:lang w:eastAsia="en-GB"/>
                        </w:rPr>
                        <w:t>atlikti Nacionalinio metrologijos instituto funkcijas;</w:t>
                      </w:r>
                    </w:p>
                  </w:sdtContent>
                </w:sdt>
              </w:sdtContent>
            </w:sdt>
            <w:sdt>
              <w:sdtPr>
                <w:alias w:val="2.5 pp."/>
                <w:tag w:val="part_0efb8f7c6bc1452988607e59b8cf51c0"/>
                <w:lock w:val="sdtLocked"/>
                <w:richText/>
              </w:sdtPr>
              <w:sdtContent>
                <w:p>
                  <w:pPr>
                    <w:ind w:firstLine="710"/>
                    <w:jc w:val="both"/>
                    <w:rPr>
                      <w:color w:val="000000"/>
                      <w:szCs w:val="22"/>
                      <w:lang w:eastAsia="en-GB"/>
                    </w:rPr>
                  </w:pPr>
                  <w:sdt>
                    <w:sdtPr>
                      <w:alias w:val="Numeris"/>
                      <w:tag w:val="nr_0efb8f7c6bc1452988607e59b8cf51c0"/>
                      <w:lock w:val="sdtLocked"/>
                      <w:richText/>
                    </w:sdtPr>
                    <w:sdtContent>
                      <w:r>
                        <w:rPr>
                          <w:color w:val="000000"/>
                          <w:szCs w:val="22"/>
                          <w:lang w:eastAsia="en-GB"/>
                        </w:rPr>
                        <w:t>2.5</w:t>
                      </w:r>
                    </w:sdtContent>
                  </w:sdt>
                  <w:r>
                    <w:rPr>
                      <w:color w:val="000000"/>
                      <w:szCs w:val="22"/>
                      <w:lang w:eastAsia="en-GB"/>
                    </w:rPr>
                    <w:t xml:space="preserve">. valstybės, kaip po pertvarkymo veiksiančios viešosios įstaigos Valstybinio mokslinių tyrimų instituto Fizinių ir technologijos mokslų centro savininkės, teises ir pareigas įgyvendinanti institucija – Lietuvos Respublikos švietimo, mokslo ir sporto ministerija. </w:t>
                  </w:r>
                </w:p>
                <w:p>
                  <w:pPr>
                    <w:ind w:firstLine="710"/>
                    <w:jc w:val="both"/>
                    <w:rPr>
                      <w:color w:val="000000"/>
                      <w:szCs w:val="22"/>
                      <w:lang w:eastAsia="en-GB"/>
                    </w:rPr>
                  </w:pPr>
                </w:p>
                <w:p>
                  <w:pPr>
                    <w:ind w:firstLine="710"/>
                    <w:jc w:val="both"/>
                    <w:rPr>
                      <w:color w:val="000000"/>
                      <w:szCs w:val="22"/>
                      <w:lang w:eastAsia="en-GB"/>
                    </w:rPr>
                  </w:pPr>
                </w:p>
                <w:p>
                  <w:pPr>
                    <w:ind w:firstLine="710"/>
                    <w:jc w:val="both"/>
                    <w:rPr>
                      <w:color w:val="000000"/>
                      <w:szCs w:val="22"/>
                      <w:lang w:eastAsia="en-GB"/>
                    </w:rPr>
                  </w:pPr>
                </w:p>
              </w:sdtContent>
            </w:sdt>
          </w:sdtContent>
        </w:sdt>
        <w:sdt>
          <w:sdtPr>
            <w:alias w:val="signatura"/>
            <w:tag w:val="part_21b1a41345294bb1918308a377e3e2ce"/>
            <w:lock w:val="sdtLocked"/>
            <w:richText/>
          </w:sdtPr>
          <w:sdtContent>
            <w:p>
              <w:pPr>
                <w:spacing w:line="251" w:lineRule="auto"/>
                <w:ind w:left="-15"/>
                <w:jc w:val="both"/>
                <w:rPr>
                  <w:color w:val="000000"/>
                  <w:szCs w:val="22"/>
                  <w:lang w:eastAsia="en-GB"/>
                </w:rPr>
              </w:pPr>
              <w:r>
                <w:rPr>
                  <w:color w:val="000000"/>
                  <w:szCs w:val="22"/>
                  <w:lang w:eastAsia="en-GB"/>
                </w:rPr>
                <w:t>Ministras Pirmininkas</w:t>
              </w:r>
            </w:p>
            <w:p>
              <w:pPr>
                <w:rPr>
                  <w:sz w:val="70"/>
                  <w:szCs w:val="70"/>
                </w:rPr>
              </w:pPr>
            </w:p>
            <w:p>
              <w:pPr>
                <w:spacing w:line="251" w:lineRule="auto"/>
                <w:ind w:left="-15"/>
                <w:jc w:val="both"/>
                <w:rPr>
                  <w:color w:val="000000"/>
                  <w:szCs w:val="22"/>
                  <w:lang w:eastAsia="en-GB"/>
                </w:rPr>
              </w:pPr>
              <w:r>
                <w:rPr>
                  <w:color w:val="000000"/>
                  <w:szCs w:val="22"/>
                  <w:lang w:eastAsia="en-GB"/>
                </w:rPr>
                <w:t>Švietimo, mokslo ir sporto ministras</w:t>
              </w:r>
            </w:p>
          </w:sdtContent>
        </w:sdt>
      </w:sdtContent>
    </w:sdt>
    <w:sectPr>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20" w:footer="720" w:gutter="0"/>
      <w:cols w:space="720"/>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ind w:right="4" w:firstLine="710"/>
        <w:jc w:val="both"/>
        <w:rPr>
          <w:color w:val="000000"/>
          <w:szCs w:val="22"/>
          <w:lang w:val="en-GB" w:eastAsia="en-GB"/>
        </w:rPr>
      </w:pPr>
      <w:r>
        <w:rPr>
          <w:color w:val="000000"/>
          <w:szCs w:val="22"/>
          <w:lang w:val="en-GB" w:eastAsia="en-GB"/>
        </w:rPr>
        <w:separator/>
      </w:r>
    </w:p>
  </w:endnote>
  <w:endnote w:type="continuationSeparator" w:id="0">
    <w:p>
      <w:pPr>
        <w:ind w:right="4" w:firstLine="710"/>
        <w:jc w:val="both"/>
        <w:rPr>
          <w:color w:val="000000"/>
          <w:szCs w:val="22"/>
          <w:lang w:val="en-GB" w:eastAsia="en-GB"/>
        </w:rPr>
      </w:pPr>
      <w:r>
        <w:rPr>
          <w:color w:val="000000"/>
          <w:szCs w:val="22"/>
          <w:lang w:val="en-GB" w:eastAsia="en-GB"/>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ind w:right="4" w:firstLine="710"/>
      <w:jc w:val="both"/>
      <w:rPr>
        <w:color w:val="000000"/>
        <w:szCs w:val="22"/>
        <w:lang w:val="en-GB" w:eastAsia="en-GB"/>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ind w:right="4" w:firstLine="710"/>
      <w:jc w:val="both"/>
      <w:rPr>
        <w:color w:val="000000"/>
        <w:szCs w:val="22"/>
        <w:lang w:val="en-GB" w:eastAsia="en-GB"/>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ind w:right="4" w:firstLine="710"/>
      <w:jc w:val="both"/>
      <w:rPr>
        <w:color w:val="000000"/>
        <w:szCs w:val="22"/>
        <w:lang w:val="en-GB" w:eastAsia="en-GB"/>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ind w:right="4" w:firstLine="710"/>
        <w:jc w:val="both"/>
        <w:rPr>
          <w:color w:val="000000"/>
          <w:szCs w:val="22"/>
          <w:lang w:val="en-GB" w:eastAsia="en-GB"/>
        </w:rPr>
      </w:pPr>
      <w:r>
        <w:rPr>
          <w:color w:val="000000"/>
          <w:szCs w:val="22"/>
          <w:lang w:val="en-GB" w:eastAsia="en-GB"/>
        </w:rPr>
        <w:separator/>
      </w:r>
    </w:p>
  </w:footnote>
  <w:footnote w:type="continuationSeparator" w:id="0">
    <w:p>
      <w:pPr>
        <w:ind w:right="4" w:firstLine="710"/>
        <w:jc w:val="both"/>
        <w:rPr>
          <w:color w:val="000000"/>
          <w:szCs w:val="22"/>
          <w:lang w:val="en-GB" w:eastAsia="en-GB"/>
        </w:rPr>
      </w:pPr>
      <w:r>
        <w:rPr>
          <w:color w:val="000000"/>
          <w:szCs w:val="22"/>
          <w:lang w:val="en-GB" w:eastAsia="en-GB"/>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ind w:right="4" w:firstLine="710"/>
      <w:jc w:val="both"/>
      <w:rPr>
        <w:color w:val="000000"/>
        <w:szCs w:val="22"/>
        <w:lang w:val="en-GB" w:eastAsia="en-GB"/>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ind w:right="4" w:firstLine="710"/>
      <w:jc w:val="center"/>
      <w:rPr>
        <w:color w:val="000000"/>
        <w:szCs w:val="22"/>
        <w:lang w:val="en-GB" w:eastAsia="en-GB"/>
      </w:rPr>
    </w:pPr>
    <w:r>
      <w:rPr>
        <w:color w:val="000000"/>
        <w:szCs w:val="22"/>
        <w:lang w:val="en-GB" w:eastAsia="en-GB"/>
      </w:rPr>
      <w:fldChar w:fldCharType="begin"/>
    </w:r>
    <w:r>
      <w:rPr>
        <w:color w:val="000000"/>
        <w:szCs w:val="22"/>
        <w:lang w:val="en-GB" w:eastAsia="en-GB"/>
      </w:rPr>
      <w:instrText>PAGE   \* MERGEFORMAT</w:instrText>
    </w:r>
    <w:r>
      <w:rPr>
        <w:color w:val="000000"/>
        <w:szCs w:val="22"/>
        <w:lang w:val="en-GB" w:eastAsia="en-GB"/>
      </w:rPr>
      <w:fldChar w:fldCharType="separate"/>
    </w:r>
    <w:r>
      <w:rPr>
        <w:color w:val="000000"/>
        <w:szCs w:val="22"/>
        <w:lang w:eastAsia="en-GB"/>
      </w:rPr>
      <w:t>2</w:t>
    </w:r>
    <w:r>
      <w:rPr>
        <w:color w:val="000000"/>
        <w:szCs w:val="22"/>
        <w:lang w:val="en-GB" w:eastAsia="en-GB"/>
      </w:rPr>
      <w:fldChar w:fldCharType="end"/>
    </w:r>
  </w:p>
  <w:p>
    <w:pPr>
      <w:tabs>
        <w:tab w:val="center" w:pos="4513"/>
        <w:tab w:val="right" w:pos="9026"/>
      </w:tabs>
      <w:ind w:right="4" w:firstLine="710"/>
      <w:jc w:val="both"/>
      <w:rPr>
        <w:color w:val="000000"/>
        <w:szCs w:val="22"/>
        <w:lang w:val="en-GB" w:eastAsia="en-GB"/>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ind w:right="4" w:firstLine="710"/>
      <w:jc w:val="both"/>
      <w:rPr>
        <w:color w:val="000000"/>
        <w:szCs w:val="22"/>
        <w:lang w:val="en-GB" w:eastAsia="en-GB"/>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10"/>
  <w:defaultTabStop w:val="720"/>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86144366">
      <w:bodyDiv w:val="1"/>
      <w:marLeft w:val="0"/>
      <w:marRight w:val="0"/>
      <w:marTop w:val="0"/>
      <w:marBottom w:val="0"/>
      <w:divBdr>
        <w:top w:val="none" w:sz="0" w:space="0" w:color="auto"/>
        <w:left w:val="none" w:sz="0" w:space="0" w:color="auto"/>
        <w:bottom w:val="none" w:sz="0" w:space="0" w:color="auto"/>
        <w:right w:val="none" w:sz="0" w:space="0" w:color="auto"/>
      </w:divBdr>
      <w:divsChild>
        <w:div w:id="1726175756">
          <w:marLeft w:val="0"/>
          <w:marRight w:val="0"/>
          <w:marTop w:val="280"/>
          <w:marBottom w:val="280"/>
          <w:divBdr>
            <w:top w:val="none" w:sz="0" w:space="0" w:color="auto"/>
            <w:left w:val="none" w:sz="0" w:space="0" w:color="auto"/>
            <w:bottom w:val="none" w:sz="0" w:space="0" w:color="auto"/>
            <w:right w:val="none" w:sz="0" w:space="0" w:color="auto"/>
          </w:divBdr>
        </w:div>
        <w:div w:id="633831005">
          <w:marLeft w:val="0"/>
          <w:marRight w:val="0"/>
          <w:marTop w:val="280"/>
          <w:marBottom w:val="280"/>
          <w:divBdr>
            <w:top w:val="none" w:sz="0" w:space="0" w:color="auto"/>
            <w:left w:val="none" w:sz="0" w:space="0" w:color="auto"/>
            <w:bottom w:val="none" w:sz="0" w:space="0" w:color="auto"/>
            <w:right w:val="none" w:sz="0" w:space="0" w:color="auto"/>
          </w:divBdr>
        </w:div>
        <w:div w:id="1948921190">
          <w:marLeft w:val="0"/>
          <w:marRight w:val="0"/>
          <w:marTop w:val="280"/>
          <w:marBottom w:val="280"/>
          <w:divBdr>
            <w:top w:val="none" w:sz="0" w:space="0" w:color="auto"/>
            <w:left w:val="none" w:sz="0" w:space="0" w:color="auto"/>
            <w:bottom w:val="none" w:sz="0" w:space="0" w:color="auto"/>
            <w:right w:val="none" w:sz="0" w:space="0" w:color="auto"/>
          </w:divBdr>
        </w:div>
        <w:div w:id="1110590428">
          <w:marLeft w:val="0"/>
          <w:marRight w:val="0"/>
          <w:marTop w:val="280"/>
          <w:marBottom w:val="280"/>
          <w:divBdr>
            <w:top w:val="none" w:sz="0" w:space="0" w:color="auto"/>
            <w:left w:val="none" w:sz="0" w:space="0" w:color="auto"/>
            <w:bottom w:val="none" w:sz="0" w:space="0" w:color="auto"/>
            <w:right w:val="none" w:sz="0" w:space="0" w:color="auto"/>
          </w:divBdr>
        </w:div>
        <w:div w:id="2068992680">
          <w:marLeft w:val="0"/>
          <w:marRight w:val="0"/>
          <w:marTop w:val="280"/>
          <w:marBottom w:val="280"/>
          <w:divBdr>
            <w:top w:val="none" w:sz="0" w:space="0" w:color="auto"/>
            <w:left w:val="none" w:sz="0" w:space="0" w:color="auto"/>
            <w:bottom w:val="none" w:sz="0" w:space="0" w:color="auto"/>
            <w:right w:val="none" w:sz="0" w:space="0" w:color="auto"/>
          </w:divBdr>
        </w:div>
        <w:div w:id="555314545">
          <w:marLeft w:val="0"/>
          <w:marRight w:val="0"/>
          <w:marTop w:val="280"/>
          <w:marBottom w:val="280"/>
          <w:divBdr>
            <w:top w:val="none" w:sz="0" w:space="0" w:color="auto"/>
            <w:left w:val="none" w:sz="0" w:space="0" w:color="auto"/>
            <w:bottom w:val="none" w:sz="0" w:space="0" w:color="auto"/>
            <w:right w:val="none" w:sz="0" w:space="0" w:color="auto"/>
          </w:divBdr>
        </w:div>
        <w:div w:id="835460442">
          <w:marLeft w:val="0"/>
          <w:marRight w:val="0"/>
          <w:marTop w:val="280"/>
          <w:marBottom w:val="280"/>
          <w:divBdr>
            <w:top w:val="none" w:sz="0" w:space="0" w:color="auto"/>
            <w:left w:val="none" w:sz="0" w:space="0" w:color="auto"/>
            <w:bottom w:val="none" w:sz="0" w:space="0" w:color="auto"/>
            <w:right w:val="none" w:sz="0" w:space="0" w:color="auto"/>
          </w:divBdr>
        </w:div>
        <w:div w:id="604385533">
          <w:marLeft w:val="0"/>
          <w:marRight w:val="0"/>
          <w:marTop w:val="280"/>
          <w:marBottom w:val="280"/>
          <w:divBdr>
            <w:top w:val="none" w:sz="0" w:space="0" w:color="auto"/>
            <w:left w:val="none" w:sz="0" w:space="0" w:color="auto"/>
            <w:bottom w:val="none" w:sz="0" w:space="0" w:color="auto"/>
            <w:right w:val="none" w:sz="0" w:space="0" w:color="auto"/>
          </w:divBdr>
        </w:div>
        <w:div w:id="1723476091">
          <w:marLeft w:val="0"/>
          <w:marRight w:val="0"/>
          <w:marTop w:val="280"/>
          <w:marBottom w:val="280"/>
          <w:divBdr>
            <w:top w:val="none" w:sz="0" w:space="0" w:color="auto"/>
            <w:left w:val="none" w:sz="0" w:space="0" w:color="auto"/>
            <w:bottom w:val="none" w:sz="0" w:space="0" w:color="auto"/>
            <w:right w:val="none" w:sz="0" w:space="0" w:color="auto"/>
          </w:divBdr>
        </w:div>
        <w:div w:id="189034153">
          <w:marLeft w:val="0"/>
          <w:marRight w:val="0"/>
          <w:marTop w:val="280"/>
          <w:marBottom w:val="280"/>
          <w:divBdr>
            <w:top w:val="none" w:sz="0" w:space="0" w:color="auto"/>
            <w:left w:val="none" w:sz="0" w:space="0" w:color="auto"/>
            <w:bottom w:val="none" w:sz="0" w:space="0" w:color="auto"/>
            <w:right w:val="none" w:sz="0" w:space="0" w:color="auto"/>
          </w:divBdr>
        </w:div>
        <w:div w:id="1762794263">
          <w:marLeft w:val="0"/>
          <w:marRight w:val="0"/>
          <w:marTop w:val="280"/>
          <w:marBottom w:val="280"/>
          <w:divBdr>
            <w:top w:val="none" w:sz="0" w:space="0" w:color="auto"/>
            <w:left w:val="none" w:sz="0" w:space="0" w:color="auto"/>
            <w:bottom w:val="none" w:sz="0" w:space="0" w:color="auto"/>
            <w:right w:val="none" w:sz="0" w:space="0" w:color="auto"/>
          </w:divBdr>
        </w:div>
        <w:div w:id="1445926136">
          <w:marLeft w:val="0"/>
          <w:marRight w:val="0"/>
          <w:marTop w:val="280"/>
          <w:marBottom w:val="2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4.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arts xmlns="http://lrs.lt/TAIS/DocParts">
  <Part Type="pagrindine" DocPartId="b4fa81b62fa846e99604c6b86f3d8f25" PartId="d64233e568b048feae27f3504a44bdf8">
    <Part Type="preambule" DocPartId="a5960d6740df4c459282a2c021bdf1f1" PartId="06c9725bd3ed49a4b16064f8b99a43ac"/>
    <Part Type="punktas" Nr="1" Abbr="1 p." DocPartId="7d6168cc77b144fb88730670baf20e8d" PartId="cc56fdcc5afa46a288ae0b581ee47032"/>
    <Part Type="punktas" Nr="2" Abbr="2 p." DocPartId="210a0c74f31f48098a416637f58c7fda" PartId="474916f6efed464d913dab877b3533f8">
      <Part Type="papunktis" Nr="2.1" Abbr="2.1 pp." DocPartId="38698d8aa4a3488d9e203472a2183841" PartId="bce215a946324eb4875e3bd5746e5f50"/>
      <Part Type="papunktis" Nr="2.2" Abbr="2.2 pp." DocPartId="6b7205ddc7da4ccea3f30172f957ff7e" PartId="0a4c71a7e41d4c658068a1a841f5f690"/>
      <Part Type="papunktis" Nr="2.3" Abbr="2.3 pp." DocPartId="2f3b6d14e8684c6f8d3ca6c3523d4ea8" PartId="17eb53e9edb64590934d20636872f065"/>
      <Part Type="papunktis" Nr="2.4" Abbr="2.4 pp." DocPartId="e86c4fa796964401af3e0b650314ca4c" PartId="ac17904fe3de43b19841f3bc7363e181">
        <Part Type="papunktis" Nr="2.4.1" Abbr="2.4.1 pp." DocPartId="4cd63bc2185948ea9737d93cde674707" PartId="2358bc0a7b8d4d7887df6c9369b71cd5"/>
        <Part Type="papunktis" Nr="2.4.2" Abbr="2.4.2 pp." DocPartId="85775e4f0b19484ea85be8ed78557d91" PartId="294daa4ebc1340619038fcee16673fc4"/>
        <Part Type="papunktis" Nr="2.4.3" Abbr="2.4.3 pp." DocPartId="77e775b751d149d3a3e7d7eb81e59164" PartId="8ae082bc10e443a79f100fb4efda1699"/>
        <Part Type="papunktis" Nr="2.4.4" Abbr="2.4.4 pp." DocPartId="6773521946df4d439a2ef53ae5ff0ba1" PartId="ce210121f4854a2f9418b3969eeb2b8b"/>
        <Part Type="papunktis" Nr="2.4.5" Abbr="2.4.5 pp." DocPartId="05942d7a41d44b16878bf4a4cb29a539" PartId="b3dd402b45bf43e89a05bacce7bed3ad"/>
        <Part Type="papunktis" Nr="2.4.6" Abbr="2.4.6 pp." DocPartId="c5eae46e11144efb8ed169b5f9a8f1ae" PartId="d055d7ca37d94b419f59fcab7b2e84ce"/>
        <Part Type="papunktis" Nr="2.4.7" Abbr="2.4.7 pp." DocPartId="58a4359d09da4df4bbffc95ba1bd1c23" PartId="9f7715b5fcc04034814eba90ff0141eb"/>
        <Part Type="papunktis" Nr="2.4.8" Abbr="2.4.8 pp." DocPartId="78db95f410694f41b58454ec3b5c9681" PartId="d4d1d627aef646af8638a5a605476d12"/>
        <Part Type="papunktis" Nr="2.4.9" Abbr="2.4.9 pp." DocPartId="be4303b32634423197a4c85e78eec5e5" PartId="8c501802d7b44d84a4280511833088af"/>
        <Part Type="papunktis" Nr="2.4.10" Abbr="2.4.10 pp." DocPartId="fb2bf3e743484be68c65dd736b1fa5cf" PartId="e62f434478e64feebed7ff010a455f61"/>
      </Part>
      <Part Type="papunktis" Nr="2.5" Abbr="2.5 pp." DocPartId="9a9b302f6d5d4f1dbe8b139fa2d17a78" PartId="0efb8f7c6bc1452988607e59b8cf51c0"/>
    </Part>
    <Part Type="signatura" DocPartId="f3c3727b83474999aadf0ec70bbd8876" PartId="21b1a41345294bb1918308a377e3e2ce"/>
  </Part>
</Parts>
</file>

<file path=customXml/itemProps1.xml><?xml version="1.0" encoding="utf-8"?>
<ds:datastoreItem xmlns:ds="http://schemas.openxmlformats.org/officeDocument/2006/customXml" ds:itemID="{B733282C-5054-4751-93F4-7A831D58DC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1871B2-17AC-4B56-8051-EF33D6B8792A}">
  <ds:schemaRefs>
    <ds:schemaRef ds:uri="http://schemas.microsoft.com/sharepoint/v3/contenttype/forms"/>
  </ds:schemaRefs>
</ds:datastoreItem>
</file>

<file path=customXml/itemProps3.xml><?xml version="1.0" encoding="utf-8"?>
<ds:datastoreItem xmlns:ds="http://schemas.openxmlformats.org/officeDocument/2006/customXml" ds:itemID="{631EFEBD-8835-4AD0-A317-29A863D56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CA74EE-16B9-4EED-ACED-1F4DD341B29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3417</Characters>
  <Application>Microsoft Office Word</Application>
  <DocSecurity>4</DocSecurity>
  <Lines>58</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b4277743-5752-4c55-8206-2ea66cd7fe90</vt:lpstr>
      <vt:lpstr>b4277743-5752-4c55-8206-2ea66cd7fe90</vt:lpstr>
    </vt:vector>
  </TitlesOfParts>
  <Company/>
  <LinksUpToDate>false</LinksUpToDate>
  <CharactersWithSpaces>3850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2020-05-27T12:52:00Z</dcterms:created>
  <dc:creator>lrvk</dc:creator>
  <cp:lastModifiedBy>Asseco</cp:lastModifiedBy>
  <dcterms:modified xsi:type="dcterms:W3CDTF">2020-05-27T12:52:00Z</dcterms:modified>
  <cp:revision>2</cp:revision>
  <dc:title>f9d50835-d4ce-4a7d-800c-0298702affcf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