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81221" w14:textId="711853EF" w:rsidR="003F0F08" w:rsidRDefault="00C21E17" w:rsidP="00C20383">
      <w:pPr>
        <w:spacing w:line="276" w:lineRule="auto"/>
        <w:ind w:left="6379"/>
        <w:rPr>
          <w:b/>
          <w:szCs w:val="24"/>
        </w:rPr>
      </w:pPr>
      <w:r>
        <w:rPr>
          <w:b/>
          <w:szCs w:val="24"/>
        </w:rPr>
        <w:t>Projekt</w:t>
      </w:r>
      <w:r w:rsidR="004D69EE">
        <w:rPr>
          <w:b/>
          <w:szCs w:val="24"/>
        </w:rPr>
        <w:t>as</w:t>
      </w:r>
      <w:r w:rsidR="00140E85">
        <w:rPr>
          <w:b/>
          <w:szCs w:val="24"/>
        </w:rPr>
        <w:t xml:space="preserve"> </w:t>
      </w:r>
    </w:p>
    <w:p w14:paraId="441293B0" w14:textId="4D58DC14" w:rsidR="00093957" w:rsidRDefault="00093957" w:rsidP="00C20383">
      <w:pPr>
        <w:spacing w:line="276" w:lineRule="auto"/>
        <w:jc w:val="center"/>
        <w:rPr>
          <w:caps/>
          <w:szCs w:val="24"/>
        </w:rPr>
      </w:pPr>
    </w:p>
    <w:p w14:paraId="64FFC69A" w14:textId="77777777" w:rsidR="004D69EE" w:rsidRDefault="004D69EE" w:rsidP="00C20383">
      <w:pPr>
        <w:spacing w:line="276" w:lineRule="auto"/>
        <w:jc w:val="center"/>
        <w:rPr>
          <w:caps/>
          <w:szCs w:val="24"/>
        </w:rPr>
      </w:pPr>
    </w:p>
    <w:p w14:paraId="5E27BCB8" w14:textId="3A91C8E0" w:rsidR="00C21E17" w:rsidRDefault="00C21E17" w:rsidP="00C20383">
      <w:pPr>
        <w:spacing w:line="276" w:lineRule="auto"/>
        <w:jc w:val="center"/>
        <w:rPr>
          <w:b/>
          <w:bCs/>
          <w:caps/>
          <w:szCs w:val="24"/>
        </w:rPr>
      </w:pPr>
      <w:r>
        <w:rPr>
          <w:b/>
          <w:bCs/>
          <w:caps/>
          <w:szCs w:val="24"/>
        </w:rPr>
        <w:t>LIETUVOS RESPUBLIKOS</w:t>
      </w:r>
      <w:r w:rsidR="00A91496">
        <w:rPr>
          <w:b/>
          <w:bCs/>
          <w:caps/>
          <w:szCs w:val="24"/>
        </w:rPr>
        <w:t xml:space="preserve"> vyriausybė</w:t>
      </w:r>
    </w:p>
    <w:p w14:paraId="737392AD" w14:textId="77777777" w:rsidR="00417237" w:rsidRDefault="00417237" w:rsidP="00C20383">
      <w:pPr>
        <w:spacing w:line="276" w:lineRule="auto"/>
        <w:jc w:val="center"/>
        <w:rPr>
          <w:b/>
          <w:bCs/>
          <w:caps/>
          <w:szCs w:val="24"/>
        </w:rPr>
      </w:pPr>
    </w:p>
    <w:p w14:paraId="7C7E1C11" w14:textId="77777777" w:rsidR="0088518C" w:rsidRDefault="0088518C" w:rsidP="00C20383">
      <w:pPr>
        <w:spacing w:line="276" w:lineRule="auto"/>
        <w:jc w:val="center"/>
        <w:rPr>
          <w:b/>
          <w:bCs/>
        </w:rPr>
      </w:pPr>
      <w:r>
        <w:rPr>
          <w:b/>
          <w:bCs/>
        </w:rPr>
        <w:t>NUTARIMAS</w:t>
      </w:r>
    </w:p>
    <w:p w14:paraId="4EE33A9C" w14:textId="77777777" w:rsidR="0006312F" w:rsidRDefault="0088518C" w:rsidP="00C20383">
      <w:pPr>
        <w:spacing w:line="276" w:lineRule="auto"/>
        <w:jc w:val="center"/>
        <w:rPr>
          <w:b/>
        </w:rPr>
      </w:pPr>
      <w:r w:rsidRPr="00982556">
        <w:rPr>
          <w:b/>
        </w:rPr>
        <w:t xml:space="preserve">DĖL </w:t>
      </w:r>
      <w:r>
        <w:rPr>
          <w:b/>
        </w:rPr>
        <w:t xml:space="preserve">LIETUVOS </w:t>
      </w:r>
      <w:r w:rsidRPr="00D6601D">
        <w:rPr>
          <w:b/>
        </w:rPr>
        <w:t xml:space="preserve">RESPUBLIKOS </w:t>
      </w:r>
      <w:r>
        <w:rPr>
          <w:b/>
        </w:rPr>
        <w:t xml:space="preserve">VYRIAUSYBĖS 2002 M. GRUODŽIO 5 D. </w:t>
      </w:r>
    </w:p>
    <w:p w14:paraId="0D07A75F" w14:textId="1F16F5DF" w:rsidR="0088518C" w:rsidRPr="00982556" w:rsidRDefault="0088518C" w:rsidP="00C20383">
      <w:pPr>
        <w:spacing w:line="276" w:lineRule="auto"/>
        <w:jc w:val="center"/>
        <w:rPr>
          <w:b/>
        </w:rPr>
      </w:pPr>
      <w:r>
        <w:rPr>
          <w:b/>
        </w:rPr>
        <w:t xml:space="preserve">NUTARIMO NR. 1901 „DĖL </w:t>
      </w:r>
      <w:r w:rsidRPr="00B543C0">
        <w:rPr>
          <w:b/>
          <w:szCs w:val="24"/>
        </w:rPr>
        <w:t xml:space="preserve">NAFTOS PRODUKTŲ IR NAFTOS VALSTYBĖS ATSARGŲ </w:t>
      </w:r>
      <w:r w:rsidRPr="00211402">
        <w:rPr>
          <w:b/>
          <w:szCs w:val="24"/>
        </w:rPr>
        <w:t>SUDARYMO</w:t>
      </w:r>
      <w:r>
        <w:rPr>
          <w:b/>
          <w:szCs w:val="24"/>
        </w:rPr>
        <w:t xml:space="preserve"> REGLAMENTAVIMO</w:t>
      </w:r>
      <w:r w:rsidRPr="00211402">
        <w:rPr>
          <w:b/>
          <w:szCs w:val="24"/>
        </w:rPr>
        <w:t>, TVARKYMO, KAUPIMO</w:t>
      </w:r>
      <w:r>
        <w:rPr>
          <w:b/>
          <w:szCs w:val="24"/>
        </w:rPr>
        <w:t>, NAUDOJIMO</w:t>
      </w:r>
      <w:r w:rsidRPr="00211402">
        <w:rPr>
          <w:b/>
          <w:szCs w:val="24"/>
        </w:rPr>
        <w:t xml:space="preserve"> IR </w:t>
      </w:r>
      <w:r>
        <w:rPr>
          <w:b/>
          <w:szCs w:val="24"/>
        </w:rPr>
        <w:t>PRIEŽIŪROS</w:t>
      </w:r>
      <w:r w:rsidRPr="00211402">
        <w:rPr>
          <w:b/>
          <w:szCs w:val="24"/>
        </w:rPr>
        <w:t xml:space="preserve"> TAISYKLIŲ PATVIRTINIMO“ P</w:t>
      </w:r>
      <w:r>
        <w:rPr>
          <w:b/>
          <w:szCs w:val="24"/>
        </w:rPr>
        <w:t>AKEITIMO</w:t>
      </w:r>
    </w:p>
    <w:p w14:paraId="5DBB6D77" w14:textId="77777777" w:rsidR="00C21E17" w:rsidRDefault="00C21E17" w:rsidP="00C20383">
      <w:pPr>
        <w:spacing w:line="276" w:lineRule="auto"/>
        <w:jc w:val="center"/>
        <w:rPr>
          <w:b/>
          <w:caps/>
          <w:szCs w:val="24"/>
        </w:rPr>
      </w:pPr>
    </w:p>
    <w:p w14:paraId="522365E2" w14:textId="1EE2DCB5" w:rsidR="00C21E17" w:rsidRDefault="00C21E17" w:rsidP="00C20383">
      <w:pPr>
        <w:spacing w:line="276" w:lineRule="auto"/>
        <w:jc w:val="center"/>
        <w:rPr>
          <w:szCs w:val="24"/>
        </w:rPr>
      </w:pPr>
      <w:r>
        <w:rPr>
          <w:szCs w:val="24"/>
        </w:rPr>
        <w:t xml:space="preserve">2019 m.                                        </w:t>
      </w:r>
      <w:bookmarkStart w:id="0" w:name="_GoBack"/>
      <w:r>
        <w:rPr>
          <w:szCs w:val="24"/>
        </w:rPr>
        <w:t xml:space="preserve">d. </w:t>
      </w:r>
      <w:bookmarkEnd w:id="0"/>
      <w:r>
        <w:rPr>
          <w:szCs w:val="24"/>
        </w:rPr>
        <w:t xml:space="preserve">Nr. </w:t>
      </w:r>
    </w:p>
    <w:p w14:paraId="33087920" w14:textId="77777777" w:rsidR="00C21E17" w:rsidRDefault="00C21E17" w:rsidP="00C20383">
      <w:pPr>
        <w:spacing w:line="276" w:lineRule="auto"/>
        <w:jc w:val="center"/>
        <w:rPr>
          <w:szCs w:val="24"/>
        </w:rPr>
      </w:pPr>
      <w:r>
        <w:rPr>
          <w:szCs w:val="24"/>
        </w:rPr>
        <w:t>Vilnius</w:t>
      </w:r>
    </w:p>
    <w:p w14:paraId="4FBF2096" w14:textId="77777777" w:rsidR="002F1C6E" w:rsidRPr="004E01E9" w:rsidRDefault="002F1C6E" w:rsidP="00C20383">
      <w:pPr>
        <w:tabs>
          <w:tab w:val="center" w:pos="4153"/>
          <w:tab w:val="right" w:pos="8306"/>
        </w:tabs>
        <w:spacing w:line="276" w:lineRule="auto"/>
        <w:jc w:val="both"/>
        <w:rPr>
          <w:rFonts w:ascii="TimesLT" w:hAnsi="TimesLT"/>
          <w:szCs w:val="24"/>
        </w:rPr>
      </w:pPr>
    </w:p>
    <w:p w14:paraId="6E56008B" w14:textId="5EAFEA04" w:rsidR="0097422A" w:rsidRPr="00DC0B37" w:rsidRDefault="0043440D" w:rsidP="00C20383">
      <w:pPr>
        <w:spacing w:line="276" w:lineRule="auto"/>
        <w:ind w:firstLine="720"/>
        <w:jc w:val="both"/>
      </w:pPr>
      <w:r w:rsidRPr="00DC0B37">
        <w:t>Siekdama įgyvendinti</w:t>
      </w:r>
      <w:r w:rsidR="00C44D11" w:rsidRPr="00DC0B37">
        <w:t xml:space="preserve"> </w:t>
      </w:r>
      <w:bookmarkStart w:id="1" w:name="_Hlk21621513"/>
      <w:r w:rsidR="00FE744D" w:rsidRPr="00DC0B37">
        <w:t>2018 m. spalio</w:t>
      </w:r>
      <w:r w:rsidR="000A5565" w:rsidRPr="00DC0B37">
        <w:t xml:space="preserve"> </w:t>
      </w:r>
      <w:r w:rsidR="00FE744D" w:rsidRPr="00DC0B37">
        <w:t>19</w:t>
      </w:r>
      <w:r w:rsidR="000A5565" w:rsidRPr="00DC0B37">
        <w:t> </w:t>
      </w:r>
      <w:r w:rsidR="00FE744D" w:rsidRPr="00DC0B37">
        <w:t>d. Komisijos įgyvendinimo direktyv</w:t>
      </w:r>
      <w:r w:rsidR="003806AF" w:rsidRPr="00DC0B37">
        <w:t>ą</w:t>
      </w:r>
      <w:r w:rsidR="00FE744D" w:rsidRPr="00DC0B37">
        <w:t xml:space="preserve"> (ES) 2018/1581, kuria iš dalies keičiami Tarybos direktyvos 2009/119/EB reikalavimai dėl atsargų saugojimo įpareigojimų apskaičiavimo metodų</w:t>
      </w:r>
      <w:bookmarkEnd w:id="1"/>
      <w:r w:rsidR="003806AF" w:rsidRPr="00DC0B37">
        <w:t>,</w:t>
      </w:r>
      <w:r w:rsidR="00FE744D" w:rsidRPr="00DC0B37">
        <w:t xml:space="preserve"> </w:t>
      </w:r>
      <w:r w:rsidR="0097422A" w:rsidRPr="00DC0B37">
        <w:t>Lietuvos Respublikos Vyriausybė n u t a r i a:</w:t>
      </w:r>
    </w:p>
    <w:p w14:paraId="2DD368F6" w14:textId="03B0BEB5" w:rsidR="002D79B3" w:rsidRPr="00DC0B37" w:rsidRDefault="002D79B3" w:rsidP="00C20383">
      <w:pPr>
        <w:spacing w:line="276" w:lineRule="auto"/>
        <w:ind w:firstLine="720"/>
        <w:jc w:val="both"/>
      </w:pPr>
      <w:r w:rsidRPr="00DC0B37">
        <w:t xml:space="preserve">1. Pakeisti </w:t>
      </w:r>
      <w:r w:rsidR="00442736" w:rsidRPr="00DC0B37">
        <w:t>Lietuvos Respublikos Vyriausybės 2002 m. gruodžio 5 d. nutarimo Nr. 1901 „Dėl Naftos produktų ir naftos valstybės atsargų sudarymo reglamentavimo, tvarkymo, kaupimo, naudojimo ir priežiūros taisyklių patvirtinimo“ preambulę ir ją išdėstyti taip:</w:t>
      </w:r>
    </w:p>
    <w:p w14:paraId="2E90DE07" w14:textId="3058B377" w:rsidR="00213ED5" w:rsidRPr="00DC0B37" w:rsidRDefault="00687D81" w:rsidP="00C20383">
      <w:pPr>
        <w:spacing w:line="276" w:lineRule="auto"/>
        <w:ind w:firstLine="720"/>
        <w:jc w:val="both"/>
      </w:pPr>
      <w:r w:rsidRPr="00DC0B37">
        <w:t xml:space="preserve">„Vadovaudamasi Lietuvos Respublikos naftos produktų ir naftos valstybės atsargų įstatymo 3 straipsnio 2 dalies 2 punktu, taip pat siekdama įgyvendinti 2009 m. rugsėjo 14 d. Tarybos direktyvą 2009/119/EB, kuria valstybės narės įpareigojamos išlaikyti privalomąsias žalios naftos ir (arba) naftos produktų atsargas (OL 2009 L 265, p. 9), </w:t>
      </w:r>
      <w:r w:rsidR="007D0D3C" w:rsidRPr="00DC0B37">
        <w:t xml:space="preserve">su paskutiniais pakeitimais </w:t>
      </w:r>
      <w:r w:rsidR="00077CAF" w:rsidRPr="00DC0B37">
        <w:t>padarytais</w:t>
      </w:r>
      <w:r w:rsidR="00CE53E6" w:rsidRPr="00DC0B37">
        <w:t xml:space="preserve"> 2018 m. spalio 19 d. Komisijos įgyvendinimo direktyva (ES) 2018/1581, kuria iš dalies keičiami Tarybos direktyvos 2009/119/EB reikalavimai dėl atsargų saugojimo įpareigojimų apskaičiavimo metodų</w:t>
      </w:r>
      <w:r w:rsidR="000A0B5D" w:rsidRPr="00DC0B37">
        <w:t xml:space="preserve"> (OL 20</w:t>
      </w:r>
      <w:r w:rsidR="00D9067F" w:rsidRPr="00DC0B37">
        <w:t>18</w:t>
      </w:r>
      <w:r w:rsidR="000A0B5D" w:rsidRPr="00DC0B37">
        <w:t xml:space="preserve"> L</w:t>
      </w:r>
      <w:r w:rsidR="002A30AA">
        <w:t xml:space="preserve"> </w:t>
      </w:r>
      <w:r w:rsidR="000A0B5D" w:rsidRPr="00DC0B37">
        <w:t>26</w:t>
      </w:r>
      <w:r w:rsidR="00D9067F" w:rsidRPr="00DC0B37">
        <w:t>3</w:t>
      </w:r>
      <w:r w:rsidR="000A0B5D" w:rsidRPr="00DC0B37">
        <w:t xml:space="preserve">, p. </w:t>
      </w:r>
      <w:r w:rsidR="00D9067F" w:rsidRPr="00DC0B37">
        <w:t>57</w:t>
      </w:r>
      <w:r w:rsidR="000A0B5D" w:rsidRPr="00DC0B37">
        <w:t>)</w:t>
      </w:r>
      <w:r w:rsidR="00CE53E6" w:rsidRPr="00DC0B37">
        <w:t>,</w:t>
      </w:r>
      <w:r w:rsidR="00077CAF" w:rsidRPr="00DC0B37">
        <w:t xml:space="preserve"> </w:t>
      </w:r>
      <w:r w:rsidRPr="00DC0B37">
        <w:t>Lietuvos Respublikos Vyriausybė</w:t>
      </w:r>
      <w:r w:rsidRPr="00DC0B37">
        <w:rPr>
          <w:spacing w:val="100"/>
        </w:rPr>
        <w:t xml:space="preserve"> nutari</w:t>
      </w:r>
      <w:r w:rsidRPr="00DC0B37">
        <w:t>a:</w:t>
      </w:r>
      <w:r w:rsidR="002045F9" w:rsidRPr="00DC0B37">
        <w:t>“.</w:t>
      </w:r>
    </w:p>
    <w:p w14:paraId="745FD85E" w14:textId="6497B576" w:rsidR="0097422A" w:rsidRPr="00DC0B37" w:rsidRDefault="00BB4B59" w:rsidP="00C20383">
      <w:pPr>
        <w:spacing w:line="276" w:lineRule="auto"/>
        <w:ind w:firstLine="720"/>
        <w:jc w:val="both"/>
      </w:pPr>
      <w:r w:rsidRPr="00DC0B37">
        <w:t>2</w:t>
      </w:r>
      <w:r w:rsidR="00F93AB6" w:rsidRPr="00DC0B37">
        <w:t>.</w:t>
      </w:r>
      <w:r w:rsidR="001F3EB7" w:rsidRPr="00DC0B37">
        <w:t xml:space="preserve"> </w:t>
      </w:r>
      <w:r w:rsidR="0097422A" w:rsidRPr="00DC0B37">
        <w:t>Pakeisti Naftos produktų ir naftos valstybės atsargų sudarymo reglamentavimo, tvarkymo, kaupimo, naudojimo ir priežiūros taisykles, patvirtintas Lietuvos Respublikos Vyriausybės 2002 m. gruodžio 5 d. nutarimu Nr. 1901 „Dėl Naftos produktų ir naftos valstybės atsargų sudarymo reglamentavimo, tvarkymo, kaupimo, naudojimo ir priežiūros taisyklių patvirtinimo“:</w:t>
      </w:r>
    </w:p>
    <w:p w14:paraId="1BFC825D" w14:textId="2B1964D5" w:rsidR="0097422A" w:rsidRPr="00DC0B37" w:rsidRDefault="00BB4B59" w:rsidP="00C20383">
      <w:pPr>
        <w:spacing w:line="276" w:lineRule="auto"/>
        <w:ind w:firstLine="720"/>
        <w:jc w:val="both"/>
      </w:pPr>
      <w:r w:rsidRPr="00DC0B37">
        <w:t>2</w:t>
      </w:r>
      <w:r w:rsidR="001F3EB7" w:rsidRPr="00DC0B37">
        <w:t>.</w:t>
      </w:r>
      <w:r w:rsidR="0097422A" w:rsidRPr="00DC0B37">
        <w:t xml:space="preserve">1. Pakeisti </w:t>
      </w:r>
      <w:r w:rsidR="0097422A" w:rsidRPr="00DC0B37">
        <w:rPr>
          <w:szCs w:val="24"/>
        </w:rPr>
        <w:t>6 punktą ir jį išdėstyti taip:</w:t>
      </w:r>
    </w:p>
    <w:p w14:paraId="4121F922" w14:textId="7CC98A6F" w:rsidR="0097422A" w:rsidRPr="00DC0B37" w:rsidRDefault="0097422A" w:rsidP="00C20383">
      <w:pPr>
        <w:spacing w:line="276" w:lineRule="auto"/>
        <w:ind w:firstLine="720"/>
        <w:jc w:val="both"/>
      </w:pPr>
      <w:r w:rsidRPr="00DC0B37">
        <w:t xml:space="preserve">„6.  Kiekvienais metais iki </w:t>
      </w:r>
      <w:r w:rsidR="00990AF3" w:rsidRPr="00DC0B37">
        <w:t>balan</w:t>
      </w:r>
      <w:r w:rsidR="00470F66" w:rsidRPr="00DC0B37">
        <w:t xml:space="preserve">džio 30 </w:t>
      </w:r>
      <w:r w:rsidRPr="00DC0B37">
        <w:t xml:space="preserve">d. Energetikos ministerija apskaičiuoja ir patvirtina atsargų kaupimo užduotis, kuriose nurodomos kauptinų atsargų kategorijos (Atsargų įstatymo 2 straipsnio 7 dalyje nurodyti naftos produktai), konkretūs atsargų kiekiai ir atsargų kiekio apskaičiavimui taikomas metodas, nurodytas Taisyklių 1 priedo 4.4 papunktyje. Naftos perdirbimo įmonėms, kurios, vadovaujantis Atsargų įstatymu, priskiriamos įpareigotosioms įmonėms, atsargų kaupimo užduotys nurodomos tonomis žalios naftos ekvivalentu; </w:t>
      </w:r>
      <w:r w:rsidR="005442B6" w:rsidRPr="00DC0B37">
        <w:t>naftos produktus ir (ar) naftą importuojančioms įmonėms ir įvežančioms įmonėms, kurios, vadovaujantis Atsargų įstatymu, priskiriamos įpareigotosioms įmonėms, ir Agentūrai atsargų kaupimo užduotys nurodomos naftos produktų tonomis. Apskaičiuodama atsargų kaupimo užduotis, Energetikos ministerija vadovaujasi Taisyklių 1 priede nustatyta Atsargų kaupimo užduočių nustatymo metodika</w:t>
      </w:r>
      <w:r w:rsidRPr="00DC0B37">
        <w:t>.“</w:t>
      </w:r>
    </w:p>
    <w:p w14:paraId="4F5F74E7" w14:textId="083E079D" w:rsidR="0097422A" w:rsidRPr="00DC0B37" w:rsidRDefault="00BB4B59" w:rsidP="00C20383">
      <w:pPr>
        <w:spacing w:line="276" w:lineRule="auto"/>
        <w:ind w:firstLine="720"/>
        <w:jc w:val="both"/>
      </w:pPr>
      <w:r w:rsidRPr="00DC0B37">
        <w:t>2</w:t>
      </w:r>
      <w:r w:rsidR="001F3EB7" w:rsidRPr="00DC0B37">
        <w:t>.</w:t>
      </w:r>
      <w:r w:rsidR="0097422A" w:rsidRPr="00DC0B37">
        <w:t xml:space="preserve">2. Pakeisti </w:t>
      </w:r>
      <w:r w:rsidR="00972E00" w:rsidRPr="00DC0B37">
        <w:t>9</w:t>
      </w:r>
      <w:r w:rsidR="0097422A" w:rsidRPr="00DC0B37">
        <w:rPr>
          <w:szCs w:val="24"/>
        </w:rPr>
        <w:t> punktą ir jį išdėstyti taip:</w:t>
      </w:r>
    </w:p>
    <w:p w14:paraId="1C149CCF" w14:textId="1070AC35" w:rsidR="0097422A" w:rsidRPr="00DC0B37" w:rsidRDefault="0097422A" w:rsidP="00C20383">
      <w:pPr>
        <w:spacing w:line="276" w:lineRule="auto"/>
        <w:ind w:firstLine="720"/>
        <w:jc w:val="both"/>
      </w:pPr>
      <w:r w:rsidRPr="00DC0B37">
        <w:t>„</w:t>
      </w:r>
      <w:r w:rsidR="003310A5" w:rsidRPr="00DC0B37">
        <w:t xml:space="preserve">9. Energetikos ministerijos apskaičiuotos ir patvirtintos atsargų kaupimo užduotys galioja iki ateinančių metų </w:t>
      </w:r>
      <w:r w:rsidR="004D571C" w:rsidRPr="00DC0B37">
        <w:t>birželio 30 d</w:t>
      </w:r>
      <w:r w:rsidR="0070719B" w:rsidRPr="00DC0B37">
        <w:t>.</w:t>
      </w:r>
      <w:r w:rsidRPr="00DC0B37">
        <w:t>“</w:t>
      </w:r>
    </w:p>
    <w:p w14:paraId="5DD07156" w14:textId="4EB6C968" w:rsidR="0097422A" w:rsidRPr="00DC0B37" w:rsidRDefault="00BB4B59" w:rsidP="00C20383">
      <w:pPr>
        <w:spacing w:line="276" w:lineRule="auto"/>
        <w:ind w:firstLine="720"/>
        <w:jc w:val="both"/>
      </w:pPr>
      <w:r w:rsidRPr="00DC0B37">
        <w:t>2</w:t>
      </w:r>
      <w:r w:rsidR="001F3EB7" w:rsidRPr="00DC0B37">
        <w:t>.</w:t>
      </w:r>
      <w:r w:rsidR="0097422A" w:rsidRPr="00DC0B37">
        <w:t xml:space="preserve">3. Pakeisti </w:t>
      </w:r>
      <w:r w:rsidR="00C04464" w:rsidRPr="00DC0B37">
        <w:t>10</w:t>
      </w:r>
      <w:r w:rsidR="0097422A" w:rsidRPr="00DC0B37">
        <w:rPr>
          <w:szCs w:val="24"/>
        </w:rPr>
        <w:t> punktą ir jį išdėstyti taip:</w:t>
      </w:r>
    </w:p>
    <w:p w14:paraId="2098DCAA" w14:textId="2365C40A" w:rsidR="0097422A" w:rsidRPr="00DC0B37" w:rsidRDefault="0097422A" w:rsidP="00C20383">
      <w:pPr>
        <w:spacing w:line="276" w:lineRule="auto"/>
        <w:ind w:firstLine="720"/>
        <w:jc w:val="both"/>
      </w:pPr>
      <w:r w:rsidRPr="00DC0B37">
        <w:lastRenderedPageBreak/>
        <w:t>„</w:t>
      </w:r>
      <w:r w:rsidR="005F5E1D" w:rsidRPr="00DC0B37">
        <w:t>10</w:t>
      </w:r>
      <w:r w:rsidRPr="00DC0B37">
        <w:t>. </w:t>
      </w:r>
      <w:r w:rsidR="004E3D6B" w:rsidRPr="00DC0B37">
        <w:t xml:space="preserve">Kiekvienais metais, po naujų atsargų kaupimo užduočių patvirtinimo, Agentūra ir įpareigotosios įmonės privalo vykdyti joms nustatytas atsargų kaupimo užduotis (sukaupti atsargų kaupimo užduotyse nurodytus atsargų kiekius) ne vėliau kaip nuo </w:t>
      </w:r>
      <w:r w:rsidR="00F2546B" w:rsidRPr="00DC0B37">
        <w:t>liepos 1</w:t>
      </w:r>
      <w:r w:rsidR="00C27347" w:rsidRPr="00DC0B37">
        <w:t> </w:t>
      </w:r>
      <w:r w:rsidR="00F2546B" w:rsidRPr="00DC0B37">
        <w:t>d</w:t>
      </w:r>
      <w:r w:rsidR="004E3D6B" w:rsidRPr="00DC0B37">
        <w:t>. Jeigu uosto kapitono (terminalo jūrinės dalies vadovo) sprendimu tanklaiviams neleidžiama įplaukti į uosto (terminalo) akvatoriją, įpareigotosios įmonės, vykdydamos atsargų kaupimo užduotį, iki 15 procentų atsargų kaupimo užduotyje nurodyto kauptino konkrečios kategorijos atsargų kiekio ne ilgiau kaip 5 dienas iš eilės gali kaupti kitų, atsargų kaupimo užduotyje nurodytų, kategorijų produktais. Įpareigotosios įmonės privalo elektroninio ryšio priemonėmis ne vėliau nei prieš vieną dieną Energetikos ministerijai pateikti motyvuotą paaiškinimą apie laikiną konkrečios kategorijos atsargų kiekio kaupimą kitų, atsargų kaupimo užduotyje nurodytų, kategorijų produktais ir nurodyti atsargų kategorijas, kiekius, trukmę, taip pat pateikti uosto kapitono (terminalo jūrinės dalies vadovo) sprendimo, kuriuo tanklaiviams neleidžiama įplaukti į uosto (terminalo) akvatoriją, kopiją ir kitą svarbią informaciją</w:t>
      </w:r>
      <w:r w:rsidRPr="00DC0B37">
        <w:t>.“</w:t>
      </w:r>
    </w:p>
    <w:p w14:paraId="2356393B" w14:textId="55597D89" w:rsidR="0097422A" w:rsidRPr="00DC0B37" w:rsidRDefault="00BB4B59" w:rsidP="00C20383">
      <w:pPr>
        <w:spacing w:line="276" w:lineRule="auto"/>
        <w:ind w:firstLine="720"/>
        <w:jc w:val="both"/>
        <w:rPr>
          <w:szCs w:val="24"/>
        </w:rPr>
      </w:pPr>
      <w:r w:rsidRPr="00DC0B37">
        <w:t>2</w:t>
      </w:r>
      <w:r w:rsidR="001F3EB7" w:rsidRPr="00DC0B37">
        <w:t>.</w:t>
      </w:r>
      <w:r w:rsidR="0097422A" w:rsidRPr="00DC0B37">
        <w:t xml:space="preserve">4. Pakeisti </w:t>
      </w:r>
      <w:r w:rsidR="00F01FA1" w:rsidRPr="00DC0B37">
        <w:t>16</w:t>
      </w:r>
      <w:r w:rsidR="0097422A" w:rsidRPr="00DC0B37">
        <w:rPr>
          <w:szCs w:val="24"/>
        </w:rPr>
        <w:t> punktą ir jį išdėstyti taip:</w:t>
      </w:r>
    </w:p>
    <w:p w14:paraId="3DDE4D3F" w14:textId="1DB86EAC" w:rsidR="0097422A" w:rsidRPr="00DC0B37" w:rsidRDefault="0097422A" w:rsidP="00C20383">
      <w:pPr>
        <w:spacing w:line="276" w:lineRule="auto"/>
        <w:ind w:firstLine="720"/>
        <w:jc w:val="both"/>
      </w:pPr>
      <w:r w:rsidRPr="00DC0B37">
        <w:t>„</w:t>
      </w:r>
      <w:r w:rsidR="00EA75D7" w:rsidRPr="00DC0B37">
        <w:t>16</w:t>
      </w:r>
      <w:r w:rsidRPr="00DC0B37">
        <w:t>. </w:t>
      </w:r>
      <w:r w:rsidR="00EA75D7" w:rsidRPr="00DC0B37">
        <w:t>Agentūros taikomus atsargų kaupimo ir tvarkymo paslaugų tarifus pagal atsargų kategorijas (toliau – tarifai) kiekvienais metais iki</w:t>
      </w:r>
      <w:r w:rsidR="00EA75D7" w:rsidRPr="00B63156">
        <w:t xml:space="preserve"> </w:t>
      </w:r>
      <w:r w:rsidR="00677DEA" w:rsidRPr="00DC0B37">
        <w:t xml:space="preserve">spalio </w:t>
      </w:r>
      <w:r w:rsidR="00EA75D7" w:rsidRPr="00DC0B37">
        <w:t>31 d. tvirtina Energetikos ministerija. Tarifai turi įsigalioti ne anksčiau kaip po 7 mėnesių nuo jų patvirtinimo. Energetikos ministerija apskaičiuoja tarifus, atsižvelgdama į Agentūros patiriamas sąnaudas ir pasiūlymus dėl tarifų dydžio nustatymo. Energetikos ministerija, apskaičiuodama ir tvirtindama tarifus, užtikrina, kad jie neviršys Agentūros patiriamų atsargų kaupimo ir tvarkymo paslaugų sąnaudų. Agentūra pateikia savo pasiūlymus ir nurodytą informaciją Energetikos ministerijai kiekvienais metais iki</w:t>
      </w:r>
      <w:r w:rsidR="00EA75D7" w:rsidRPr="00DC0B37">
        <w:rPr>
          <w:strike/>
        </w:rPr>
        <w:t xml:space="preserve"> birželio</w:t>
      </w:r>
      <w:r w:rsidR="00EA75D7" w:rsidRPr="00DC0B37">
        <w:t xml:space="preserve"> </w:t>
      </w:r>
      <w:r w:rsidR="003A01BB" w:rsidRPr="00DC0B37">
        <w:t xml:space="preserve">rugsėjo </w:t>
      </w:r>
      <w:r w:rsidR="00EA75D7" w:rsidRPr="00DC0B37">
        <w:t>30 d. Energetikos ministerijos patvirtinti tarifai galioja iki naujų tarifų įsigaliojimo. Nauji tarifai netaikomi Agentūros susitarimams dėl atsargų kaupimo ir tvarkymo, sudarytiems iki šių tarifų patvirtinimo</w:t>
      </w:r>
      <w:r w:rsidRPr="00DC0B37">
        <w:t>.“</w:t>
      </w:r>
    </w:p>
    <w:p w14:paraId="1446484D" w14:textId="6531DA0B" w:rsidR="0097422A" w:rsidRPr="00DC0B37" w:rsidRDefault="00BB4B59" w:rsidP="00C20383">
      <w:pPr>
        <w:spacing w:line="276" w:lineRule="auto"/>
        <w:ind w:firstLine="720"/>
        <w:jc w:val="both"/>
        <w:rPr>
          <w:szCs w:val="24"/>
        </w:rPr>
      </w:pPr>
      <w:r w:rsidRPr="00DC0B37">
        <w:t>2</w:t>
      </w:r>
      <w:r w:rsidR="001F3EB7" w:rsidRPr="00DC0B37">
        <w:t>.</w:t>
      </w:r>
      <w:r w:rsidR="0097422A" w:rsidRPr="00DC0B37">
        <w:t xml:space="preserve">5. Pakeisti </w:t>
      </w:r>
      <w:r w:rsidR="006D4F12" w:rsidRPr="00DC0B37">
        <w:t>32</w:t>
      </w:r>
      <w:r w:rsidR="0097422A" w:rsidRPr="00DC0B37">
        <w:rPr>
          <w:szCs w:val="24"/>
        </w:rPr>
        <w:t> punktą ir jį išdėstyti taip:</w:t>
      </w:r>
    </w:p>
    <w:p w14:paraId="63D3B30D" w14:textId="3AF1EBD8" w:rsidR="006F40F6" w:rsidRPr="00DC0B37" w:rsidRDefault="006D4F12" w:rsidP="00C20383">
      <w:pPr>
        <w:spacing w:line="276" w:lineRule="auto"/>
        <w:ind w:firstLine="720"/>
        <w:jc w:val="both"/>
        <w:rPr>
          <w:szCs w:val="24"/>
        </w:rPr>
      </w:pPr>
      <w:r w:rsidRPr="00DC0B37">
        <w:rPr>
          <w:szCs w:val="24"/>
        </w:rPr>
        <w:t xml:space="preserve">„32. </w:t>
      </w:r>
      <w:r w:rsidR="00C67767" w:rsidRPr="00DC0B37">
        <w:rPr>
          <w:szCs w:val="24"/>
        </w:rPr>
        <w:t xml:space="preserve">Valstybinė energetikos reguliavimo taryba (toliau – Taryba) </w:t>
      </w:r>
      <w:r w:rsidRPr="00DC0B37">
        <w:rPr>
          <w:szCs w:val="24"/>
        </w:rPr>
        <w:t>Agentūrą ir įpareigotąsias įmones tikrina ne rečiau kaip kartą per metus. Patikrinimai atliekami gavus Energetikos ministerijos raštišką</w:t>
      </w:r>
      <w:r w:rsidR="003C4C11" w:rsidRPr="00DC0B37">
        <w:rPr>
          <w:szCs w:val="24"/>
        </w:rPr>
        <w:t xml:space="preserve"> </w:t>
      </w:r>
      <w:r w:rsidR="00D60D99" w:rsidRPr="00DC0B37">
        <w:rPr>
          <w:szCs w:val="24"/>
        </w:rPr>
        <w:t>prašymą</w:t>
      </w:r>
      <w:r w:rsidRPr="00DC0B37">
        <w:rPr>
          <w:szCs w:val="24"/>
        </w:rPr>
        <w:t xml:space="preserve">. Energetikos ministerijos </w:t>
      </w:r>
      <w:r w:rsidR="003C4C11" w:rsidRPr="00DC0B37">
        <w:rPr>
          <w:szCs w:val="24"/>
        </w:rPr>
        <w:t>prašyme</w:t>
      </w:r>
      <w:r w:rsidR="008E61EC" w:rsidRPr="00DC0B37">
        <w:rPr>
          <w:szCs w:val="24"/>
        </w:rPr>
        <w:t xml:space="preserve"> </w:t>
      </w:r>
      <w:r w:rsidRPr="00DC0B37">
        <w:rPr>
          <w:szCs w:val="24"/>
        </w:rPr>
        <w:t xml:space="preserve">pateikiama informacija, kokios įmonės turi būti tikrinamos ir iki kurios datos turi būti atliktas patikrinimas. </w:t>
      </w:r>
      <w:r w:rsidR="004C5730" w:rsidRPr="00DC0B37">
        <w:rPr>
          <w:szCs w:val="24"/>
        </w:rPr>
        <w:t xml:space="preserve">Agentūra, gavusi </w:t>
      </w:r>
      <w:r w:rsidR="00B77280" w:rsidRPr="00DC0B37">
        <w:rPr>
          <w:szCs w:val="24"/>
        </w:rPr>
        <w:t xml:space="preserve">Energetikos ministerijos </w:t>
      </w:r>
      <w:r w:rsidR="004C5730" w:rsidRPr="00DC0B37">
        <w:rPr>
          <w:szCs w:val="24"/>
        </w:rPr>
        <w:t>informaciją apie</w:t>
      </w:r>
      <w:r w:rsidR="00C20F7D" w:rsidRPr="00DC0B37">
        <w:rPr>
          <w:szCs w:val="24"/>
        </w:rPr>
        <w:t xml:space="preserve"> planuojamus</w:t>
      </w:r>
      <w:r w:rsidR="00077531" w:rsidRPr="00DC0B37">
        <w:rPr>
          <w:szCs w:val="24"/>
        </w:rPr>
        <w:t xml:space="preserve"> atsargų patikrinimus, </w:t>
      </w:r>
      <w:r w:rsidR="00A952A9" w:rsidRPr="00DC0B37">
        <w:rPr>
          <w:szCs w:val="24"/>
        </w:rPr>
        <w:t xml:space="preserve">per 3 darbo dienas pateikia Tarybai </w:t>
      </w:r>
      <w:r w:rsidR="005D2C7B" w:rsidRPr="00DC0B37">
        <w:rPr>
          <w:szCs w:val="24"/>
        </w:rPr>
        <w:t>naftos produktų ir naftos atsargų valstybės informacinės sistemo</w:t>
      </w:r>
      <w:r w:rsidR="002C0773" w:rsidRPr="00DC0B37">
        <w:rPr>
          <w:szCs w:val="24"/>
        </w:rPr>
        <w:t>s išrašą, kuriame nurody</w:t>
      </w:r>
      <w:r w:rsidR="00FC15B5" w:rsidRPr="00DC0B37">
        <w:rPr>
          <w:szCs w:val="24"/>
        </w:rPr>
        <w:t>t</w:t>
      </w:r>
      <w:r w:rsidR="00D67F14" w:rsidRPr="00DC0B37">
        <w:rPr>
          <w:szCs w:val="24"/>
        </w:rPr>
        <w:t>a tikrinamų įmonių</w:t>
      </w:r>
      <w:r w:rsidR="005D2C7B" w:rsidRPr="00DC0B37">
        <w:rPr>
          <w:szCs w:val="24"/>
        </w:rPr>
        <w:t xml:space="preserve"> </w:t>
      </w:r>
      <w:r w:rsidR="00DC114C" w:rsidRPr="00DC0B37">
        <w:rPr>
          <w:szCs w:val="24"/>
        </w:rPr>
        <w:t>atsargų</w:t>
      </w:r>
      <w:r w:rsidR="00E16CB4" w:rsidRPr="00DC0B37">
        <w:rPr>
          <w:szCs w:val="24"/>
        </w:rPr>
        <w:t xml:space="preserve"> </w:t>
      </w:r>
      <w:r w:rsidR="00DC114C" w:rsidRPr="00DC0B37">
        <w:rPr>
          <w:szCs w:val="24"/>
        </w:rPr>
        <w:t>laikymo vieta</w:t>
      </w:r>
      <w:r w:rsidR="00E16CB4" w:rsidRPr="00DC0B37">
        <w:rPr>
          <w:szCs w:val="24"/>
        </w:rPr>
        <w:t xml:space="preserve"> </w:t>
      </w:r>
      <w:r w:rsidR="005D2C7B" w:rsidRPr="00DC0B37">
        <w:rPr>
          <w:szCs w:val="24"/>
        </w:rPr>
        <w:t>ir įmon</w:t>
      </w:r>
      <w:r w:rsidR="00072F1A" w:rsidRPr="00DC0B37">
        <w:rPr>
          <w:szCs w:val="24"/>
        </w:rPr>
        <w:t>ei</w:t>
      </w:r>
      <w:r w:rsidR="005D2C7B" w:rsidRPr="00DC0B37">
        <w:rPr>
          <w:szCs w:val="24"/>
        </w:rPr>
        <w:t xml:space="preserve"> </w:t>
      </w:r>
      <w:r w:rsidR="00072F1A" w:rsidRPr="00DC0B37">
        <w:rPr>
          <w:szCs w:val="24"/>
        </w:rPr>
        <w:t>ats</w:t>
      </w:r>
      <w:r w:rsidR="007B3251" w:rsidRPr="00DC0B37">
        <w:rPr>
          <w:szCs w:val="24"/>
        </w:rPr>
        <w:t>tovaujančio</w:t>
      </w:r>
      <w:r w:rsidR="005D2C7B" w:rsidRPr="00DC0B37">
        <w:rPr>
          <w:szCs w:val="24"/>
        </w:rPr>
        <w:t xml:space="preserve"> asmen</w:t>
      </w:r>
      <w:r w:rsidR="007B3251" w:rsidRPr="00DC0B37">
        <w:rPr>
          <w:szCs w:val="24"/>
        </w:rPr>
        <w:t>s vardas, pavardė,</w:t>
      </w:r>
      <w:r w:rsidR="005D2C7B" w:rsidRPr="00DC0B37">
        <w:rPr>
          <w:szCs w:val="24"/>
        </w:rPr>
        <w:t xml:space="preserve"> kontaktini</w:t>
      </w:r>
      <w:r w:rsidR="00E16CB4" w:rsidRPr="00DC0B37">
        <w:rPr>
          <w:szCs w:val="24"/>
        </w:rPr>
        <w:t>ai</w:t>
      </w:r>
      <w:r w:rsidR="005D2C7B" w:rsidRPr="00DC0B37">
        <w:rPr>
          <w:szCs w:val="24"/>
        </w:rPr>
        <w:t xml:space="preserve"> duomen</w:t>
      </w:r>
      <w:r w:rsidR="000B1F0E" w:rsidRPr="00DC0B37">
        <w:rPr>
          <w:szCs w:val="24"/>
        </w:rPr>
        <w:t>y</w:t>
      </w:r>
      <w:r w:rsidR="005D2C7B" w:rsidRPr="00DC0B37">
        <w:rPr>
          <w:szCs w:val="24"/>
        </w:rPr>
        <w:t>s</w:t>
      </w:r>
      <w:r w:rsidR="000B1F0E" w:rsidRPr="00DC0B37">
        <w:rPr>
          <w:szCs w:val="24"/>
        </w:rPr>
        <w:t xml:space="preserve">. </w:t>
      </w:r>
      <w:r w:rsidR="00BD192A" w:rsidRPr="00DC0B37">
        <w:rPr>
          <w:szCs w:val="24"/>
        </w:rPr>
        <w:t xml:space="preserve">Tarybos </w:t>
      </w:r>
      <w:r w:rsidRPr="00DC0B37">
        <w:rPr>
          <w:szCs w:val="24"/>
        </w:rPr>
        <w:t>patikrinimuose gali dalyvauti kitų valstybių narių atstovai, jeigu tikrinamos kitų valstybių narių ar centrinių saugyklų vardu Lietuvos Respublikos teritorijoje saugomos atsargos</w:t>
      </w:r>
      <w:r w:rsidR="0096065F" w:rsidRPr="00DC0B37">
        <w:rPr>
          <w:szCs w:val="24"/>
        </w:rPr>
        <w:t>.</w:t>
      </w:r>
      <w:r w:rsidRPr="00DC0B37">
        <w:rPr>
          <w:szCs w:val="24"/>
        </w:rPr>
        <w:t>“</w:t>
      </w:r>
    </w:p>
    <w:p w14:paraId="7C303DBE" w14:textId="12EA5680" w:rsidR="00E87FCD" w:rsidRPr="00DC0B37" w:rsidRDefault="00533A71" w:rsidP="00C20383">
      <w:pPr>
        <w:spacing w:line="276" w:lineRule="auto"/>
        <w:ind w:firstLine="720"/>
        <w:jc w:val="both"/>
        <w:rPr>
          <w:szCs w:val="24"/>
        </w:rPr>
      </w:pPr>
      <w:r w:rsidRPr="00DC0B37">
        <w:t>2</w:t>
      </w:r>
      <w:r w:rsidR="00E87FCD" w:rsidRPr="00DC0B37">
        <w:t>.6. Pakeisti 33</w:t>
      </w:r>
      <w:r w:rsidR="00E87FCD" w:rsidRPr="00DC0B37">
        <w:rPr>
          <w:szCs w:val="24"/>
        </w:rPr>
        <w:t> punktą ir jį išdėstyti taip:</w:t>
      </w:r>
    </w:p>
    <w:p w14:paraId="251BD52A" w14:textId="4D7328E8" w:rsidR="00F6123D" w:rsidRPr="00DC0B37" w:rsidRDefault="0017173E" w:rsidP="00C20383">
      <w:pPr>
        <w:spacing w:line="276" w:lineRule="auto"/>
        <w:ind w:firstLine="720"/>
        <w:jc w:val="both"/>
        <w:rPr>
          <w:szCs w:val="24"/>
        </w:rPr>
      </w:pPr>
      <w:r w:rsidRPr="00DC0B37">
        <w:rPr>
          <w:szCs w:val="24"/>
        </w:rPr>
        <w:t>„33. </w:t>
      </w:r>
      <w:r w:rsidR="00AE3525" w:rsidRPr="00DC0B37">
        <w:rPr>
          <w:szCs w:val="24"/>
        </w:rPr>
        <w:t xml:space="preserve">Agentūra, įpareigotosios įmonės ir kitos įmonės, teikiančios atsargų kaupimo ir tvarkymo paslaugas, privalo sudaryti sąlygas Tarybai patikrinti atsargas. </w:t>
      </w:r>
      <w:r w:rsidRPr="00DC0B37">
        <w:rPr>
          <w:szCs w:val="24"/>
        </w:rPr>
        <w:t xml:space="preserve">Atlikusi patikrinimą, Taryba surašo aktą, kuriame nurodomi </w:t>
      </w:r>
      <w:r w:rsidR="00C23808" w:rsidRPr="00DC0B37">
        <w:rPr>
          <w:szCs w:val="24"/>
        </w:rPr>
        <w:t xml:space="preserve">patikrinimo metu nustatyti atsargų kiekiai, talpyklų techninė būklė, </w:t>
      </w:r>
      <w:r w:rsidRPr="00DC0B37">
        <w:rPr>
          <w:szCs w:val="24"/>
        </w:rPr>
        <w:t xml:space="preserve">tikrinant nustatyti trūkumai ir privalomi vykdyti nurodymai. Taryba ne vėliau kaip per 5 darbo dienas nuo patikrinimo atlikimo informuoja Energetikos ministeriją apie atlikto patikrinimo rezultatus ir pateikia akto kopiją. </w:t>
      </w:r>
      <w:r w:rsidR="00F070F1" w:rsidRPr="00DC0B37">
        <w:rPr>
          <w:szCs w:val="24"/>
        </w:rPr>
        <w:t>Agentūrai, įpareigotosioms įmonė</w:t>
      </w:r>
      <w:r w:rsidR="00E91B25" w:rsidRPr="00DC0B37">
        <w:rPr>
          <w:szCs w:val="24"/>
        </w:rPr>
        <w:t>m</w:t>
      </w:r>
      <w:r w:rsidR="00F070F1" w:rsidRPr="00DC0B37">
        <w:rPr>
          <w:szCs w:val="24"/>
        </w:rPr>
        <w:t>s ir kito</w:t>
      </w:r>
      <w:r w:rsidR="00E91B25" w:rsidRPr="00DC0B37">
        <w:rPr>
          <w:szCs w:val="24"/>
        </w:rPr>
        <w:t>m</w:t>
      </w:r>
      <w:r w:rsidR="00F070F1" w:rsidRPr="00DC0B37">
        <w:rPr>
          <w:szCs w:val="24"/>
        </w:rPr>
        <w:t>s įmonė</w:t>
      </w:r>
      <w:r w:rsidR="00E91B25" w:rsidRPr="00DC0B37">
        <w:rPr>
          <w:szCs w:val="24"/>
        </w:rPr>
        <w:t>m</w:t>
      </w:r>
      <w:r w:rsidR="00F070F1" w:rsidRPr="00DC0B37">
        <w:rPr>
          <w:szCs w:val="24"/>
        </w:rPr>
        <w:t xml:space="preserve">s, teikiančios atsargų kaupimo ir tvarkymo paslaugas, </w:t>
      </w:r>
      <w:r w:rsidR="00A54BBD" w:rsidRPr="00DC0B37">
        <w:rPr>
          <w:szCs w:val="24"/>
        </w:rPr>
        <w:t xml:space="preserve">nesudarius sąlygų ar kitaip trukdant </w:t>
      </w:r>
      <w:r w:rsidR="00844C06" w:rsidRPr="00DC0B37">
        <w:rPr>
          <w:szCs w:val="24"/>
        </w:rPr>
        <w:t xml:space="preserve">per Tarybos nustatytą terminą </w:t>
      </w:r>
      <w:r w:rsidR="00A54BBD" w:rsidRPr="00DC0B37">
        <w:rPr>
          <w:szCs w:val="24"/>
        </w:rPr>
        <w:t>atlikti patikrinimą, laikoma, kad atsargos nesukaupt</w:t>
      </w:r>
      <w:r w:rsidR="000605FB" w:rsidRPr="00DC0B37">
        <w:rPr>
          <w:szCs w:val="24"/>
        </w:rPr>
        <w:t xml:space="preserve">os. Šiuo atveju Taryba surašo aktą, kuriame konstatuojama, kad atsargos nėra </w:t>
      </w:r>
      <w:r w:rsidR="00E55EB5" w:rsidRPr="00DC0B37">
        <w:rPr>
          <w:szCs w:val="24"/>
        </w:rPr>
        <w:t xml:space="preserve">sukauptos. </w:t>
      </w:r>
      <w:r w:rsidRPr="00DC0B37">
        <w:rPr>
          <w:szCs w:val="24"/>
        </w:rPr>
        <w:t>Akto formą ir pildymo tvarką nustato Taryba.“</w:t>
      </w:r>
    </w:p>
    <w:p w14:paraId="09BD3F30" w14:textId="4F9AEC55" w:rsidR="00E87FCD" w:rsidRPr="00DC0B37" w:rsidRDefault="00533A71" w:rsidP="00C20383">
      <w:pPr>
        <w:spacing w:line="276" w:lineRule="auto"/>
        <w:ind w:firstLine="720"/>
        <w:jc w:val="both"/>
        <w:rPr>
          <w:szCs w:val="24"/>
        </w:rPr>
      </w:pPr>
      <w:r w:rsidRPr="00DC0B37">
        <w:t>2</w:t>
      </w:r>
      <w:r w:rsidR="00E87FCD" w:rsidRPr="00DC0B37">
        <w:t>.7. Pakeisti 34</w:t>
      </w:r>
      <w:r w:rsidR="00E87FCD" w:rsidRPr="00DC0B37">
        <w:rPr>
          <w:szCs w:val="24"/>
        </w:rPr>
        <w:t> punktą ir jį išdėstyti taip:</w:t>
      </w:r>
    </w:p>
    <w:p w14:paraId="42C05FEC" w14:textId="3ED1D14B" w:rsidR="00E87FCD" w:rsidRPr="00DC0B37" w:rsidRDefault="007C4B94" w:rsidP="00C20383">
      <w:pPr>
        <w:spacing w:line="276" w:lineRule="auto"/>
        <w:ind w:firstLine="720"/>
        <w:jc w:val="both"/>
        <w:rPr>
          <w:szCs w:val="24"/>
        </w:rPr>
      </w:pPr>
      <w:r w:rsidRPr="00DC0B37">
        <w:rPr>
          <w:szCs w:val="24"/>
        </w:rPr>
        <w:lastRenderedPageBreak/>
        <w:t>„</w:t>
      </w:r>
      <w:r w:rsidR="001C37E5" w:rsidRPr="00DC0B37">
        <w:rPr>
          <w:szCs w:val="24"/>
        </w:rPr>
        <w:t>34. Atsargų kokybės atitiktį teisės aktų nustatytiems reikalavimams Agentūroje ir įpareigotosiose įmonėse kontroliuoja Valstybinė vartotojų teisių apsaugos tarnyba. Ši kontrolė turi būti atliekama tuo metu, kai Taryba tikrina, kaip atsargos kaupiamos ir tvarkomos Agentūroje ir įpareigotosiose įmonėse. Atsargų kokybės atitikties teisės aktų nustatytiems reikalavimams patikrinimų tvarką ir periodiškumą nustato Valstybinė vartotojų teisių apsaugos tarnyba.</w:t>
      </w:r>
      <w:r w:rsidRPr="00DC0B37">
        <w:rPr>
          <w:szCs w:val="24"/>
        </w:rPr>
        <w:t>“</w:t>
      </w:r>
    </w:p>
    <w:p w14:paraId="309D33F4" w14:textId="05694995" w:rsidR="0006475C" w:rsidRPr="00DC0B37" w:rsidRDefault="00533A71" w:rsidP="00C20383">
      <w:pPr>
        <w:spacing w:line="276" w:lineRule="auto"/>
        <w:ind w:firstLine="720"/>
        <w:jc w:val="both"/>
        <w:rPr>
          <w:szCs w:val="24"/>
        </w:rPr>
      </w:pPr>
      <w:r w:rsidRPr="00DC0B37">
        <w:t>2</w:t>
      </w:r>
      <w:r w:rsidR="00F6123D" w:rsidRPr="00DC0B37">
        <w:t>.</w:t>
      </w:r>
      <w:r w:rsidR="00C7656E" w:rsidRPr="00DC0B37">
        <w:t>8</w:t>
      </w:r>
      <w:r w:rsidR="00F6123D" w:rsidRPr="00DC0B37">
        <w:t>. </w:t>
      </w:r>
      <w:r w:rsidR="0006475C" w:rsidRPr="00DC0B37">
        <w:t>Pakeisti 38</w:t>
      </w:r>
      <w:r w:rsidR="0006475C" w:rsidRPr="00DC0B37">
        <w:rPr>
          <w:szCs w:val="24"/>
        </w:rPr>
        <w:t> punktą ir jį išdėstyti taip:</w:t>
      </w:r>
    </w:p>
    <w:p w14:paraId="0142D40E" w14:textId="4BD17DBE" w:rsidR="0006475C" w:rsidRPr="00DC0B37" w:rsidRDefault="007B205C" w:rsidP="00C20383">
      <w:pPr>
        <w:spacing w:line="276" w:lineRule="auto"/>
        <w:ind w:firstLine="720"/>
        <w:jc w:val="both"/>
      </w:pPr>
      <w:r w:rsidRPr="00DC0B37">
        <w:t>„</w:t>
      </w:r>
      <w:r w:rsidR="001A43D2" w:rsidRPr="00DC0B37">
        <w:t xml:space="preserve">38. Energetikos ministerija teisės aktų nustatyta tvarka steigia naftos produktų ir naftos atsargų valstybės informacinę sistemą (toliau – atsargų informacinė sistema). Atsargų informacinėje sistemoje kaupiami duomenys apie specialiąsias ir kitas privalomas kaupti atsargas pagal 2008 m. spalio 22 d. Europos Parlamento ir Tarybos reglamento (EB) Nr. 1099/2008 dėl energetikos statistikos </w:t>
      </w:r>
      <w:r w:rsidR="00A00080" w:rsidRPr="00DC0B37">
        <w:t xml:space="preserve">A priedo 3.4 skyriuje </w:t>
      </w:r>
      <w:r w:rsidR="001A43D2" w:rsidRPr="00DC0B37">
        <w:t>nustatytas kategorijas, įskaitant informaciją, reikalingą tiksliai identifikuoti sandėliui, perdirbimo įmonei ar saugyklai, kurioje yra atitinkamos atsargos, taip pat jų kiekį, savininką ir pobūdį. Taisyklių 2 priede nustatyta tvarka Europos Komisijai teikiami atsargų informacinės sistemos išrašai</w:t>
      </w:r>
      <w:r w:rsidR="005F5871" w:rsidRPr="00DC0B37">
        <w:t>.</w:t>
      </w:r>
      <w:r w:rsidRPr="00DC0B37">
        <w:t>“</w:t>
      </w:r>
    </w:p>
    <w:p w14:paraId="33AC6901" w14:textId="33387E4B" w:rsidR="00740333" w:rsidRPr="00DC0B37" w:rsidRDefault="00533A71" w:rsidP="00C20383">
      <w:pPr>
        <w:spacing w:line="276" w:lineRule="auto"/>
        <w:ind w:firstLine="720"/>
        <w:jc w:val="both"/>
        <w:rPr>
          <w:szCs w:val="24"/>
        </w:rPr>
      </w:pPr>
      <w:r w:rsidRPr="00DC0B37">
        <w:t>2</w:t>
      </w:r>
      <w:r w:rsidR="004355BE" w:rsidRPr="00DC0B37">
        <w:t>.9. </w:t>
      </w:r>
      <w:r w:rsidR="00740333" w:rsidRPr="00DC0B37">
        <w:t xml:space="preserve">Pakeisti 1 priedo </w:t>
      </w:r>
      <w:r w:rsidR="004F16C4" w:rsidRPr="00DC0B37">
        <w:t>2</w:t>
      </w:r>
      <w:r w:rsidR="00740333" w:rsidRPr="00DC0B37">
        <w:rPr>
          <w:szCs w:val="24"/>
        </w:rPr>
        <w:t> punkt</w:t>
      </w:r>
      <w:r w:rsidR="004F16C4" w:rsidRPr="00DC0B37">
        <w:rPr>
          <w:szCs w:val="24"/>
        </w:rPr>
        <w:t>ą</w:t>
      </w:r>
      <w:r w:rsidR="00740333" w:rsidRPr="00DC0B37">
        <w:rPr>
          <w:szCs w:val="24"/>
        </w:rPr>
        <w:t xml:space="preserve"> ir jį išdėstyti taip:</w:t>
      </w:r>
    </w:p>
    <w:p w14:paraId="32341FA0" w14:textId="77777777" w:rsidR="001629BC" w:rsidRPr="00DC0B37" w:rsidRDefault="001629BC" w:rsidP="00C20383">
      <w:pPr>
        <w:spacing w:line="276" w:lineRule="auto"/>
        <w:ind w:firstLine="720"/>
        <w:jc w:val="both"/>
        <w:rPr>
          <w:szCs w:val="24"/>
          <w:lang w:eastAsia="lt-LT" w:bidi="he-IL"/>
        </w:rPr>
      </w:pPr>
      <w:r w:rsidRPr="00DC0B37">
        <w:rPr>
          <w:szCs w:val="24"/>
        </w:rPr>
        <w:t>„</w:t>
      </w:r>
      <w:r w:rsidRPr="00DC0B37">
        <w:rPr>
          <w:color w:val="000000"/>
          <w:szCs w:val="24"/>
          <w:lang w:eastAsia="lt-LT" w:bidi="he-IL"/>
        </w:rPr>
        <w:t xml:space="preserve">2.  Žalios naftos ekvivalentas, naudojamas naftos produktų importui išreikšti, turi būti apskaičiuojamas taikant šį metodą: </w:t>
      </w:r>
    </w:p>
    <w:p w14:paraId="79BECBF2" w14:textId="7F4316E0" w:rsidR="0009403B" w:rsidRPr="00DC0B37" w:rsidRDefault="001629BC" w:rsidP="00C20383">
      <w:pPr>
        <w:spacing w:line="276" w:lineRule="auto"/>
        <w:ind w:firstLine="720"/>
        <w:jc w:val="both"/>
        <w:rPr>
          <w:color w:val="000000"/>
          <w:szCs w:val="24"/>
          <w:lang w:eastAsia="lt-LT" w:bidi="he-IL"/>
        </w:rPr>
      </w:pPr>
      <w:bookmarkStart w:id="2" w:name="part_798cfbb9c907405a8bc85d3964131a2b"/>
      <w:bookmarkStart w:id="3" w:name="_Hlk19714957"/>
      <w:bookmarkEnd w:id="2"/>
      <w:r w:rsidRPr="00DC0B37">
        <w:rPr>
          <w:color w:val="000000"/>
          <w:szCs w:val="24"/>
          <w:lang w:eastAsia="lt-LT" w:bidi="he-IL"/>
        </w:rPr>
        <w:t xml:space="preserve">2.1. </w:t>
      </w:r>
      <w:r w:rsidR="00597DA1" w:rsidRPr="00DC0B37">
        <w:rPr>
          <w:color w:val="000000"/>
          <w:szCs w:val="24"/>
          <w:lang w:eastAsia="lt-LT" w:bidi="he-IL"/>
        </w:rPr>
        <w:t>apskaičiuojama</w:t>
      </w:r>
      <w:r w:rsidR="00DE2ABB" w:rsidRPr="00DC0B37">
        <w:rPr>
          <w:color w:val="000000"/>
          <w:szCs w:val="24"/>
          <w:lang w:eastAsia="lt-LT" w:bidi="he-IL"/>
        </w:rPr>
        <w:t xml:space="preserve"> ir</w:t>
      </w:r>
      <w:r w:rsidR="000C383B" w:rsidRPr="00DC0B37">
        <w:rPr>
          <w:color w:val="000000"/>
          <w:szCs w:val="24"/>
          <w:lang w:eastAsia="lt-LT" w:bidi="he-IL"/>
        </w:rPr>
        <w:t>,</w:t>
      </w:r>
      <w:r w:rsidR="00DE2ABB" w:rsidRPr="00DC0B37">
        <w:rPr>
          <w:color w:val="000000"/>
          <w:szCs w:val="24"/>
          <w:lang w:eastAsia="lt-LT" w:bidi="he-IL"/>
        </w:rPr>
        <w:t xml:space="preserve"> atsižvelgiant į bet kokius</w:t>
      </w:r>
      <w:r w:rsidR="00356363" w:rsidRPr="00DC0B37">
        <w:rPr>
          <w:color w:val="000000"/>
          <w:szCs w:val="24"/>
          <w:lang w:eastAsia="lt-LT" w:bidi="he-IL"/>
        </w:rPr>
        <w:t xml:space="preserve"> atsargų pasikeitimus</w:t>
      </w:r>
      <w:r w:rsidR="000C383B" w:rsidRPr="00DC0B37">
        <w:rPr>
          <w:color w:val="000000"/>
          <w:szCs w:val="24"/>
          <w:lang w:eastAsia="lt-LT" w:bidi="he-IL"/>
        </w:rPr>
        <w:t>,</w:t>
      </w:r>
      <w:r w:rsidR="003A5916" w:rsidRPr="00DC0B37">
        <w:rPr>
          <w:color w:val="000000"/>
          <w:szCs w:val="24"/>
          <w:lang w:eastAsia="lt-LT" w:bidi="he-IL"/>
        </w:rPr>
        <w:t xml:space="preserve"> patikslinama</w:t>
      </w:r>
      <w:r w:rsidR="007F1697" w:rsidRPr="00DC0B37">
        <w:rPr>
          <w:color w:val="000000"/>
          <w:szCs w:val="24"/>
          <w:lang w:eastAsia="lt-LT" w:bidi="he-IL"/>
        </w:rPr>
        <w:t xml:space="preserve"> </w:t>
      </w:r>
      <w:r w:rsidRPr="00DC0B37">
        <w:rPr>
          <w:color w:val="000000"/>
          <w:szCs w:val="24"/>
          <w:lang w:eastAsia="lt-LT" w:bidi="he-IL"/>
        </w:rPr>
        <w:t>žalios naftos, gamtinių dujų kondensato</w:t>
      </w:r>
      <w:r w:rsidR="0021670C" w:rsidRPr="00DC0B37">
        <w:rPr>
          <w:color w:val="000000"/>
          <w:szCs w:val="24"/>
          <w:lang w:eastAsia="lt-LT" w:bidi="he-IL"/>
        </w:rPr>
        <w:t xml:space="preserve"> (NGL)</w:t>
      </w:r>
      <w:r w:rsidRPr="00DC0B37">
        <w:rPr>
          <w:color w:val="000000"/>
          <w:szCs w:val="24"/>
          <w:lang w:eastAsia="lt-LT" w:bidi="he-IL"/>
        </w:rPr>
        <w:t>, naftos perdirbimo gamyklų žaliavos ir kitų angliavandenilių</w:t>
      </w:r>
      <w:r w:rsidR="00B5198F" w:rsidRPr="00DC0B37">
        <w:rPr>
          <w:color w:val="000000"/>
          <w:szCs w:val="24"/>
          <w:lang w:eastAsia="lt-LT" w:bidi="he-IL"/>
        </w:rPr>
        <w:t xml:space="preserve">, </w:t>
      </w:r>
      <w:r w:rsidR="00A771EA" w:rsidRPr="00DC0B37">
        <w:rPr>
          <w:color w:val="000000"/>
          <w:szCs w:val="24"/>
          <w:lang w:eastAsia="lt-LT" w:bidi="he-IL"/>
        </w:rPr>
        <w:t>apib</w:t>
      </w:r>
      <w:r w:rsidR="002A4069" w:rsidRPr="00DC0B37">
        <w:rPr>
          <w:color w:val="000000"/>
          <w:szCs w:val="24"/>
          <w:lang w:eastAsia="lt-LT" w:bidi="he-IL"/>
        </w:rPr>
        <w:t xml:space="preserve">rėžtų </w:t>
      </w:r>
      <w:r w:rsidRPr="00DC0B37">
        <w:rPr>
          <w:color w:val="000000"/>
          <w:szCs w:val="24"/>
          <w:lang w:eastAsia="lt-LT" w:bidi="he-IL"/>
        </w:rPr>
        <w:t xml:space="preserve">2008 m. spalio 22 d. Europos Parlamento ir Tarybos reglamento (EB) Nr. 1099/2008 dėl energetikos statistikos </w:t>
      </w:r>
      <w:r w:rsidR="00767C47" w:rsidRPr="00DC0B37">
        <w:t>A priedo 3.4 skyriuje,</w:t>
      </w:r>
      <w:r w:rsidR="00393212" w:rsidRPr="00DC0B37">
        <w:rPr>
          <w:color w:val="000000"/>
          <w:szCs w:val="24"/>
          <w:lang w:eastAsia="lt-LT" w:bidi="he-IL"/>
        </w:rPr>
        <w:t xml:space="preserve"> grynojo importo suma</w:t>
      </w:r>
      <w:r w:rsidR="0009403B" w:rsidRPr="00DC0B37">
        <w:rPr>
          <w:color w:val="000000"/>
          <w:szCs w:val="24"/>
          <w:lang w:eastAsia="lt-LT" w:bidi="he-IL"/>
        </w:rPr>
        <w:t>. Iš gauto skaičiaus atimamas vienas iš toliau nurodytų skaičių, rodančių pirminio benzino našumą:</w:t>
      </w:r>
    </w:p>
    <w:p w14:paraId="27A2F242" w14:textId="62853928" w:rsidR="0009403B" w:rsidRPr="00DC0B37" w:rsidRDefault="0093208A" w:rsidP="00C20383">
      <w:pPr>
        <w:spacing w:line="276" w:lineRule="auto"/>
        <w:ind w:firstLine="720"/>
        <w:jc w:val="both"/>
        <w:rPr>
          <w:color w:val="000000"/>
          <w:szCs w:val="24"/>
          <w:lang w:eastAsia="lt-LT" w:bidi="he-IL"/>
        </w:rPr>
      </w:pPr>
      <w:r w:rsidRPr="00DC0B37">
        <w:rPr>
          <w:color w:val="000000"/>
          <w:szCs w:val="24"/>
          <w:lang w:eastAsia="lt-LT" w:bidi="he-IL"/>
        </w:rPr>
        <w:t xml:space="preserve">2.1.1. </w:t>
      </w:r>
      <w:r w:rsidR="0009403B" w:rsidRPr="00DC0B37">
        <w:rPr>
          <w:color w:val="000000"/>
          <w:szCs w:val="24"/>
          <w:lang w:eastAsia="lt-LT" w:bidi="he-IL"/>
        </w:rPr>
        <w:t>4 procentai</w:t>
      </w:r>
      <w:r w:rsidRPr="00DC0B37">
        <w:rPr>
          <w:color w:val="000000"/>
          <w:szCs w:val="24"/>
          <w:lang w:eastAsia="lt-LT" w:bidi="he-IL"/>
        </w:rPr>
        <w:t>;</w:t>
      </w:r>
    </w:p>
    <w:p w14:paraId="3134A4D2" w14:textId="54EC2AF4" w:rsidR="0009403B" w:rsidRPr="00DC0B37" w:rsidRDefault="0093208A" w:rsidP="00C20383">
      <w:pPr>
        <w:spacing w:line="276" w:lineRule="auto"/>
        <w:ind w:firstLine="720"/>
        <w:jc w:val="both"/>
        <w:rPr>
          <w:color w:val="000000"/>
          <w:szCs w:val="24"/>
          <w:lang w:eastAsia="lt-LT" w:bidi="he-IL"/>
        </w:rPr>
      </w:pPr>
      <w:r w:rsidRPr="00DC0B37">
        <w:rPr>
          <w:color w:val="000000"/>
          <w:szCs w:val="24"/>
          <w:lang w:eastAsia="lt-LT" w:bidi="he-IL"/>
        </w:rPr>
        <w:t xml:space="preserve">2.1.2. </w:t>
      </w:r>
      <w:r w:rsidR="0009403B" w:rsidRPr="00DC0B37">
        <w:rPr>
          <w:color w:val="000000"/>
          <w:szCs w:val="24"/>
          <w:lang w:eastAsia="lt-LT" w:bidi="he-IL"/>
        </w:rPr>
        <w:t>vidutinis pirminio benzino našumas</w:t>
      </w:r>
      <w:r w:rsidRPr="00DC0B37">
        <w:rPr>
          <w:color w:val="000000"/>
          <w:szCs w:val="24"/>
          <w:lang w:eastAsia="lt-LT" w:bidi="he-IL"/>
        </w:rPr>
        <w:t>;</w:t>
      </w:r>
    </w:p>
    <w:p w14:paraId="14AE079B" w14:textId="0338A48B" w:rsidR="001629BC" w:rsidRPr="00DC0B37" w:rsidRDefault="0093208A" w:rsidP="00C20383">
      <w:pPr>
        <w:spacing w:line="276" w:lineRule="auto"/>
        <w:ind w:firstLine="720"/>
        <w:jc w:val="both"/>
        <w:rPr>
          <w:szCs w:val="24"/>
          <w:lang w:eastAsia="lt-LT" w:bidi="he-IL"/>
        </w:rPr>
      </w:pPr>
      <w:r w:rsidRPr="00DC0B37">
        <w:rPr>
          <w:color w:val="000000"/>
          <w:szCs w:val="24"/>
          <w:lang w:eastAsia="lt-LT" w:bidi="he-IL"/>
        </w:rPr>
        <w:t xml:space="preserve">2.1.3. </w:t>
      </w:r>
      <w:r w:rsidR="0009403B" w:rsidRPr="00DC0B37">
        <w:rPr>
          <w:color w:val="000000"/>
          <w:szCs w:val="24"/>
          <w:lang w:eastAsia="lt-LT" w:bidi="he-IL"/>
        </w:rPr>
        <w:t>grynasis faktinis pirminio benzino suvartojimas</w:t>
      </w:r>
      <w:r w:rsidR="001629BC" w:rsidRPr="00DC0B37">
        <w:rPr>
          <w:color w:val="000000"/>
          <w:szCs w:val="24"/>
          <w:lang w:eastAsia="lt-LT" w:bidi="he-IL"/>
        </w:rPr>
        <w:t>;</w:t>
      </w:r>
    </w:p>
    <w:p w14:paraId="73668DE9" w14:textId="41D18481" w:rsidR="001629BC" w:rsidRPr="00DC0B37" w:rsidRDefault="001629BC" w:rsidP="00C20383">
      <w:pPr>
        <w:spacing w:line="276" w:lineRule="auto"/>
        <w:ind w:firstLine="720"/>
        <w:jc w:val="both"/>
        <w:rPr>
          <w:szCs w:val="24"/>
          <w:lang w:eastAsia="lt-LT" w:bidi="he-IL"/>
        </w:rPr>
      </w:pPr>
      <w:bookmarkStart w:id="4" w:name="part_85b1dc1e1fa24066b45135ebd61083cf"/>
      <w:bookmarkEnd w:id="4"/>
      <w:r w:rsidRPr="00DC0B37">
        <w:rPr>
          <w:color w:val="000000"/>
          <w:szCs w:val="24"/>
          <w:lang w:eastAsia="lt-LT" w:bidi="he-IL"/>
        </w:rPr>
        <w:t xml:space="preserve">2.2. </w:t>
      </w:r>
      <w:r w:rsidR="00C71FD6" w:rsidRPr="00DC0B37">
        <w:rPr>
          <w:color w:val="000000"/>
          <w:szCs w:val="24"/>
          <w:lang w:eastAsia="lt-LT" w:bidi="he-IL"/>
        </w:rPr>
        <w:t>apskaičiuojama ir</w:t>
      </w:r>
      <w:r w:rsidR="00462F74" w:rsidRPr="00DC0B37">
        <w:rPr>
          <w:color w:val="000000"/>
          <w:szCs w:val="24"/>
          <w:lang w:eastAsia="lt-LT" w:bidi="he-IL"/>
        </w:rPr>
        <w:t>,</w:t>
      </w:r>
      <w:r w:rsidR="00C71FD6" w:rsidRPr="00DC0B37">
        <w:rPr>
          <w:color w:val="000000"/>
          <w:szCs w:val="24"/>
          <w:lang w:eastAsia="lt-LT" w:bidi="he-IL"/>
        </w:rPr>
        <w:t xml:space="preserve"> </w:t>
      </w:r>
      <w:r w:rsidR="00B371F5" w:rsidRPr="00DC0B37">
        <w:rPr>
          <w:color w:val="000000"/>
          <w:szCs w:val="24"/>
          <w:lang w:eastAsia="lt-LT" w:bidi="he-IL"/>
        </w:rPr>
        <w:t>atsižvelgiant į bet kokius atsargų pasikeitimus</w:t>
      </w:r>
      <w:r w:rsidR="00462F74" w:rsidRPr="00DC0B37">
        <w:rPr>
          <w:color w:val="000000"/>
          <w:szCs w:val="24"/>
          <w:lang w:eastAsia="lt-LT" w:bidi="he-IL"/>
        </w:rPr>
        <w:t>,</w:t>
      </w:r>
      <w:r w:rsidR="00B371F5" w:rsidRPr="00DC0B37">
        <w:rPr>
          <w:color w:val="000000"/>
          <w:szCs w:val="24"/>
          <w:lang w:eastAsia="lt-LT" w:bidi="he-IL"/>
        </w:rPr>
        <w:t xml:space="preserve"> patikslinama visų kitų naftos produktų, apibrėžtų </w:t>
      </w:r>
      <w:r w:rsidR="00106BE3" w:rsidRPr="00DC0B37">
        <w:rPr>
          <w:color w:val="000000"/>
          <w:szCs w:val="24"/>
          <w:lang w:eastAsia="lt-LT" w:bidi="he-IL"/>
        </w:rPr>
        <w:t xml:space="preserve">2008 m. spalio 22 d. Europos Parlamento ir Tarybos reglamento </w:t>
      </w:r>
      <w:r w:rsidR="00B371F5" w:rsidRPr="00DC0B37">
        <w:rPr>
          <w:color w:val="000000"/>
          <w:szCs w:val="24"/>
          <w:lang w:eastAsia="lt-LT" w:bidi="he-IL"/>
        </w:rPr>
        <w:t xml:space="preserve">(EB) Nr. 1099/2008 </w:t>
      </w:r>
      <w:r w:rsidR="00106BE3" w:rsidRPr="00DC0B37">
        <w:rPr>
          <w:color w:val="000000"/>
          <w:szCs w:val="24"/>
          <w:lang w:eastAsia="lt-LT" w:bidi="he-IL"/>
        </w:rPr>
        <w:t xml:space="preserve">dėl energetikos statistikos </w:t>
      </w:r>
      <w:r w:rsidR="00B371F5" w:rsidRPr="00DC0B37">
        <w:rPr>
          <w:color w:val="000000"/>
          <w:szCs w:val="24"/>
          <w:lang w:eastAsia="lt-LT" w:bidi="he-IL"/>
        </w:rPr>
        <w:t>A priedo 3.4 skyriuje, grynojo importo suma ir padauginama iš koeficiento 1,065</w:t>
      </w:r>
      <w:r w:rsidRPr="00DC0B37">
        <w:rPr>
          <w:color w:val="000000"/>
          <w:szCs w:val="24"/>
          <w:lang w:eastAsia="lt-LT" w:bidi="he-IL"/>
        </w:rPr>
        <w:t>;</w:t>
      </w:r>
    </w:p>
    <w:p w14:paraId="405F2439" w14:textId="223762AE" w:rsidR="001629BC" w:rsidRPr="00DC0B37" w:rsidRDefault="001629BC" w:rsidP="00C20383">
      <w:pPr>
        <w:spacing w:line="276" w:lineRule="auto"/>
        <w:ind w:firstLine="720"/>
        <w:jc w:val="both"/>
        <w:rPr>
          <w:szCs w:val="24"/>
          <w:lang w:eastAsia="lt-LT" w:bidi="he-IL"/>
        </w:rPr>
      </w:pPr>
      <w:bookmarkStart w:id="5" w:name="part_c673b46a77c547ce80eff1a034a98bfd"/>
      <w:bookmarkEnd w:id="5"/>
      <w:r w:rsidRPr="00DC0B37">
        <w:rPr>
          <w:color w:val="000000"/>
          <w:szCs w:val="24"/>
          <w:lang w:eastAsia="lt-LT" w:bidi="he-IL"/>
        </w:rPr>
        <w:t xml:space="preserve">2.3. </w:t>
      </w:r>
      <w:r w:rsidR="00BF0D43" w:rsidRPr="00DC0B37">
        <w:rPr>
          <w:color w:val="000000"/>
          <w:szCs w:val="24"/>
          <w:lang w:eastAsia="lt-LT" w:bidi="he-IL"/>
        </w:rPr>
        <w:t xml:space="preserve">skaičių, gautų atlikus </w:t>
      </w:r>
      <w:r w:rsidR="00360C40" w:rsidRPr="00DC0B37">
        <w:rPr>
          <w:color w:val="000000"/>
          <w:szCs w:val="24"/>
          <w:lang w:eastAsia="lt-LT" w:bidi="he-IL"/>
        </w:rPr>
        <w:t>2.1 ir 2.2 papunkčiuose nurodytus veiksmus, suma yra žalios naftos ekvivale</w:t>
      </w:r>
      <w:r w:rsidR="00435320" w:rsidRPr="00DC0B37">
        <w:rPr>
          <w:color w:val="000000"/>
          <w:szCs w:val="24"/>
          <w:lang w:eastAsia="lt-LT" w:bidi="he-IL"/>
        </w:rPr>
        <w:t>ntas</w:t>
      </w:r>
      <w:r w:rsidRPr="00DC0B37">
        <w:rPr>
          <w:color w:val="000000"/>
          <w:szCs w:val="24"/>
          <w:lang w:eastAsia="lt-LT" w:bidi="he-IL"/>
        </w:rPr>
        <w:t>;</w:t>
      </w:r>
    </w:p>
    <w:p w14:paraId="1CFD6CDC" w14:textId="7C2776C0" w:rsidR="001629BC" w:rsidRPr="00DC0B37" w:rsidRDefault="001629BC" w:rsidP="00C20383">
      <w:pPr>
        <w:spacing w:line="276" w:lineRule="auto"/>
        <w:ind w:firstLine="720"/>
        <w:jc w:val="both"/>
        <w:rPr>
          <w:szCs w:val="24"/>
          <w:lang w:eastAsia="lt-LT" w:bidi="he-IL"/>
        </w:rPr>
      </w:pPr>
      <w:bookmarkStart w:id="6" w:name="part_19b2ba26412446e096d27ea73e796ca2"/>
      <w:bookmarkEnd w:id="6"/>
      <w:r w:rsidRPr="00DC0B37">
        <w:rPr>
          <w:color w:val="000000"/>
          <w:szCs w:val="24"/>
          <w:lang w:eastAsia="lt-LT" w:bidi="he-IL"/>
        </w:rPr>
        <w:t>2.4. tarptautiniuose jūriniuose bunkeriuose (kaip jie apibrėžti 2008 m. spalio 22 d. Europos Parlamento ir Tarybos reglamento (EB) Nr. 1099/2008 dėl energetikos statistikos A priedo 2.1</w:t>
      </w:r>
      <w:r w:rsidR="00651B95" w:rsidRPr="00DC0B37">
        <w:rPr>
          <w:color w:val="000000"/>
          <w:szCs w:val="24"/>
          <w:lang w:eastAsia="lt-LT" w:bidi="he-IL"/>
        </w:rPr>
        <w:t> </w:t>
      </w:r>
      <w:r w:rsidRPr="00DC0B37">
        <w:rPr>
          <w:color w:val="000000"/>
          <w:szCs w:val="24"/>
          <w:lang w:eastAsia="lt-LT" w:bidi="he-IL"/>
        </w:rPr>
        <w:t>sk</w:t>
      </w:r>
      <w:r w:rsidR="00E31A30">
        <w:rPr>
          <w:color w:val="000000"/>
          <w:szCs w:val="24"/>
          <w:lang w:eastAsia="lt-LT" w:bidi="he-IL"/>
        </w:rPr>
        <w:t>yriuje</w:t>
      </w:r>
      <w:r w:rsidRPr="00DC0B37">
        <w:rPr>
          <w:color w:val="000000"/>
          <w:szCs w:val="24"/>
          <w:lang w:eastAsia="lt-LT" w:bidi="he-IL"/>
        </w:rPr>
        <w:t>) (toliau – tarptautinis jūrinis bunkeris) esantis naftos ir (ar) naftos produktų kiekis į skaičiavimus neįtraukiamas.“</w:t>
      </w:r>
    </w:p>
    <w:bookmarkEnd w:id="3"/>
    <w:p w14:paraId="42080839" w14:textId="3808E93E" w:rsidR="00F6123D" w:rsidRPr="00DC0B37" w:rsidRDefault="00533A71" w:rsidP="00C20383">
      <w:pPr>
        <w:spacing w:line="276" w:lineRule="auto"/>
        <w:ind w:firstLine="720"/>
        <w:jc w:val="both"/>
        <w:rPr>
          <w:szCs w:val="24"/>
        </w:rPr>
      </w:pPr>
      <w:r w:rsidRPr="00DC0B37">
        <w:t>2</w:t>
      </w:r>
      <w:r w:rsidR="003C6923" w:rsidRPr="00DC0B37">
        <w:t>.1</w:t>
      </w:r>
      <w:r w:rsidR="00BE73F6" w:rsidRPr="00DC0B37">
        <w:t>0</w:t>
      </w:r>
      <w:r w:rsidR="003C6923" w:rsidRPr="00DC0B37">
        <w:t>. </w:t>
      </w:r>
      <w:r w:rsidR="00F6123D" w:rsidRPr="00DC0B37">
        <w:t xml:space="preserve">Pakeisti 1 priedo </w:t>
      </w:r>
      <w:r w:rsidR="00CF5C4F" w:rsidRPr="00DC0B37">
        <w:t>3</w:t>
      </w:r>
      <w:r w:rsidR="00F6123D" w:rsidRPr="00DC0B37">
        <w:rPr>
          <w:szCs w:val="24"/>
        </w:rPr>
        <w:t> </w:t>
      </w:r>
      <w:r w:rsidR="00136D3C" w:rsidRPr="00DC0B37">
        <w:rPr>
          <w:szCs w:val="24"/>
        </w:rPr>
        <w:t>punktą</w:t>
      </w:r>
      <w:r w:rsidR="00F6123D" w:rsidRPr="00DC0B37">
        <w:rPr>
          <w:szCs w:val="24"/>
        </w:rPr>
        <w:t xml:space="preserve"> ir jį išdėstyti taip:</w:t>
      </w:r>
    </w:p>
    <w:p w14:paraId="422526D2" w14:textId="609FC0FF" w:rsidR="00136D3C" w:rsidRPr="00DC0B37" w:rsidRDefault="003C14B6" w:rsidP="00C20383">
      <w:pPr>
        <w:spacing w:line="276" w:lineRule="auto"/>
        <w:ind w:firstLine="720"/>
        <w:jc w:val="both"/>
        <w:rPr>
          <w:szCs w:val="24"/>
        </w:rPr>
      </w:pPr>
      <w:r w:rsidRPr="00DC0B37">
        <w:rPr>
          <w:szCs w:val="24"/>
        </w:rPr>
        <w:t>„</w:t>
      </w:r>
      <w:r w:rsidR="008666DE" w:rsidRPr="00DC0B37">
        <w:rPr>
          <w:szCs w:val="24"/>
        </w:rPr>
        <w:t>3. Žalios naftos ekvivalentas, naudojamas vidaus suvartojimui išreikšti, turi būti apskaičiuojamas taikant šį metodą:</w:t>
      </w:r>
    </w:p>
    <w:p w14:paraId="22D7405A" w14:textId="5B1726C6" w:rsidR="008666DE" w:rsidRPr="00DC0B37" w:rsidRDefault="00066444" w:rsidP="00C20383">
      <w:pPr>
        <w:spacing w:line="276" w:lineRule="auto"/>
        <w:ind w:firstLine="720"/>
        <w:jc w:val="both"/>
        <w:rPr>
          <w:szCs w:val="24"/>
        </w:rPr>
      </w:pPr>
      <w:r w:rsidRPr="00DC0B37">
        <w:rPr>
          <w:szCs w:val="24"/>
        </w:rPr>
        <w:t>3.1. nustatoma bendra šių produktų (kaip jie apibrėžti 2008 m. spalio 22 d. Europos Parlamento ir Tarybos reglamento (EB) Nr. 1099/2008 dėl energetikos statistikos B priedo 4</w:t>
      </w:r>
      <w:r w:rsidR="00651B95" w:rsidRPr="00DC0B37">
        <w:rPr>
          <w:szCs w:val="24"/>
        </w:rPr>
        <w:t> </w:t>
      </w:r>
      <w:r w:rsidRPr="00DC0B37">
        <w:rPr>
          <w:szCs w:val="24"/>
        </w:rPr>
        <w:t xml:space="preserve">skirsnyje) faktinių bendrųjų vidaus pristatymų (kaip jie apibrėžti 2008 m. spalio 22 d. Europos Parlamento ir Tarybos reglamento (EB) Nr. 1099/2008 dėl energetikos statistikos C priedo </w:t>
      </w:r>
      <w:r w:rsidR="00EB1780" w:rsidRPr="00DC0B37">
        <w:rPr>
          <w:szCs w:val="24"/>
        </w:rPr>
        <w:t xml:space="preserve">3.2.2.11 </w:t>
      </w:r>
      <w:r w:rsidRPr="00DC0B37">
        <w:rPr>
          <w:szCs w:val="24"/>
        </w:rPr>
        <w:t>skirsnyje) suma: automobilinio benzino, aviacinio benzino, benzininių reaktyvinių degalų (pirminio benzino reaktyvinių degalų arba JP4), žibalinių reaktyvinių degalų, kitų rūšių žibalo, gazolio ir (arba) dyzelino (</w:t>
      </w:r>
      <w:proofErr w:type="spellStart"/>
      <w:r w:rsidRPr="00DC0B37">
        <w:rPr>
          <w:szCs w:val="24"/>
        </w:rPr>
        <w:t>distiliacinės</w:t>
      </w:r>
      <w:proofErr w:type="spellEnd"/>
      <w:r w:rsidRPr="00DC0B37">
        <w:rPr>
          <w:szCs w:val="24"/>
        </w:rPr>
        <w:t xml:space="preserve"> alyvos) ir mazuto (turinčio didelį kiekį sieros ir nedidelį kiekį sieros);</w:t>
      </w:r>
    </w:p>
    <w:p w14:paraId="4C5326EC" w14:textId="77777777" w:rsidR="00756F2C" w:rsidRPr="00DC0B37" w:rsidRDefault="00756F2C" w:rsidP="00C20383">
      <w:pPr>
        <w:spacing w:line="276" w:lineRule="auto"/>
        <w:ind w:firstLine="720"/>
        <w:rPr>
          <w:szCs w:val="24"/>
        </w:rPr>
      </w:pPr>
      <w:r w:rsidRPr="00DC0B37">
        <w:rPr>
          <w:szCs w:val="24"/>
        </w:rPr>
        <w:lastRenderedPageBreak/>
        <w:t xml:space="preserve">3.2. gauta suma padauginama iš koeficiento 1,2; </w:t>
      </w:r>
    </w:p>
    <w:p w14:paraId="105FB0A3" w14:textId="40660637" w:rsidR="00F6123D" w:rsidRPr="00DC0B37" w:rsidRDefault="00756F2C" w:rsidP="00C20383">
      <w:pPr>
        <w:spacing w:line="276" w:lineRule="auto"/>
        <w:ind w:firstLine="720"/>
        <w:jc w:val="both"/>
        <w:rPr>
          <w:szCs w:val="24"/>
        </w:rPr>
      </w:pPr>
      <w:r w:rsidRPr="00DC0B37">
        <w:rPr>
          <w:szCs w:val="24"/>
        </w:rPr>
        <w:t>3.3. tarptautiniuose jūriniuose bunkeriuose esantis naftos produktų kiekis į skaičiavimus neįtraukiamas.</w:t>
      </w:r>
      <w:r w:rsidR="003C14B6" w:rsidRPr="00DC0B37">
        <w:rPr>
          <w:szCs w:val="24"/>
        </w:rPr>
        <w:t>“</w:t>
      </w:r>
    </w:p>
    <w:p w14:paraId="7BB70A8E" w14:textId="2509405A" w:rsidR="001D675A" w:rsidRPr="00DC0B37" w:rsidRDefault="00DC6E67" w:rsidP="00C20383">
      <w:pPr>
        <w:spacing w:line="276" w:lineRule="auto"/>
        <w:ind w:firstLine="720"/>
        <w:jc w:val="both"/>
        <w:rPr>
          <w:szCs w:val="24"/>
        </w:rPr>
      </w:pPr>
      <w:r w:rsidRPr="00DC0B37">
        <w:t>2</w:t>
      </w:r>
      <w:r w:rsidR="001D675A" w:rsidRPr="00DC0B37">
        <w:t>.1</w:t>
      </w:r>
      <w:r w:rsidR="00BE73F6" w:rsidRPr="00DC0B37">
        <w:t>1</w:t>
      </w:r>
      <w:r w:rsidR="001D675A" w:rsidRPr="00DC0B37">
        <w:t xml:space="preserve">. Pakeisti 1 priedo </w:t>
      </w:r>
      <w:r w:rsidR="00FC5C43" w:rsidRPr="00DC0B37">
        <w:t>4</w:t>
      </w:r>
      <w:r w:rsidR="007B3BC7" w:rsidRPr="00DC0B37">
        <w:t>.4</w:t>
      </w:r>
      <w:r w:rsidR="001D675A" w:rsidRPr="00DC0B37">
        <w:t>.1</w:t>
      </w:r>
      <w:r w:rsidR="001D675A" w:rsidRPr="00DC0B37">
        <w:rPr>
          <w:szCs w:val="24"/>
        </w:rPr>
        <w:t> papunktį ir jį išdėstyti taip:</w:t>
      </w:r>
    </w:p>
    <w:p w14:paraId="16837A52" w14:textId="17CAD341" w:rsidR="00C7656E" w:rsidRPr="00DC0B37" w:rsidRDefault="00257E42" w:rsidP="00C20383">
      <w:pPr>
        <w:spacing w:line="276" w:lineRule="auto"/>
        <w:ind w:firstLine="720"/>
        <w:jc w:val="both"/>
        <w:rPr>
          <w:szCs w:val="24"/>
        </w:rPr>
      </w:pPr>
      <w:r w:rsidRPr="00DC0B37">
        <w:rPr>
          <w:szCs w:val="24"/>
        </w:rPr>
        <w:t xml:space="preserve">„4.4.1. susumuojant naftos produktų, nurodytų 2008 m. spalio 22 d. Europos Parlamento ir Tarybos reglamento (EB) Nr. 1099/2008 dėl energetikos statistikos </w:t>
      </w:r>
      <w:r w:rsidR="00BE474C" w:rsidRPr="00DC0B37">
        <w:t>A priedo 3.4 skyriuje</w:t>
      </w:r>
      <w:r w:rsidRPr="00DC0B37">
        <w:rPr>
          <w:szCs w:val="24"/>
        </w:rPr>
        <w:t>, atsargas ir apskaičiuojant žalios naftos ekvivalentą – padauginus gautą kiekį iš koeficiento 1,065;“</w:t>
      </w:r>
      <w:r w:rsidR="003638BF" w:rsidRPr="00DC0B37">
        <w:rPr>
          <w:szCs w:val="24"/>
        </w:rPr>
        <w:t>.</w:t>
      </w:r>
    </w:p>
    <w:p w14:paraId="5F73624A" w14:textId="6EF68466" w:rsidR="00867898" w:rsidRPr="00DC0B37" w:rsidRDefault="00DC6E67" w:rsidP="00C20383">
      <w:pPr>
        <w:spacing w:line="276" w:lineRule="auto"/>
        <w:ind w:firstLine="720"/>
        <w:jc w:val="both"/>
        <w:rPr>
          <w:szCs w:val="24"/>
        </w:rPr>
      </w:pPr>
      <w:r w:rsidRPr="00DC0B37">
        <w:t>2</w:t>
      </w:r>
      <w:r w:rsidR="00867898" w:rsidRPr="00DC0B37">
        <w:t>.1</w:t>
      </w:r>
      <w:r w:rsidR="00BE73F6" w:rsidRPr="00DC0B37">
        <w:t>2</w:t>
      </w:r>
      <w:r w:rsidR="00867898" w:rsidRPr="00DC0B37">
        <w:t xml:space="preserve">. Pakeisti 1 priedo </w:t>
      </w:r>
      <w:r w:rsidR="00880823" w:rsidRPr="00DC0B37">
        <w:t>9</w:t>
      </w:r>
      <w:r w:rsidR="00867898" w:rsidRPr="00DC0B37">
        <w:rPr>
          <w:szCs w:val="24"/>
        </w:rPr>
        <w:t> punkt</w:t>
      </w:r>
      <w:r w:rsidR="00880823" w:rsidRPr="00DC0B37">
        <w:rPr>
          <w:szCs w:val="24"/>
        </w:rPr>
        <w:t>ą</w:t>
      </w:r>
      <w:r w:rsidR="00867898" w:rsidRPr="00DC0B37">
        <w:rPr>
          <w:szCs w:val="24"/>
        </w:rPr>
        <w:t xml:space="preserve"> ir jį išdėstyti taip:</w:t>
      </w:r>
    </w:p>
    <w:p w14:paraId="39A72230" w14:textId="413AC9E6" w:rsidR="00867898" w:rsidRPr="00DC0B37" w:rsidRDefault="00867898" w:rsidP="00C20383">
      <w:pPr>
        <w:spacing w:line="276" w:lineRule="auto"/>
        <w:ind w:firstLine="720"/>
        <w:jc w:val="both"/>
        <w:rPr>
          <w:szCs w:val="24"/>
        </w:rPr>
      </w:pPr>
      <w:r w:rsidRPr="00DC0B37">
        <w:rPr>
          <w:szCs w:val="24"/>
        </w:rPr>
        <w:t>„</w:t>
      </w:r>
      <w:r w:rsidR="00DA33B6" w:rsidRPr="00DC0B37">
        <w:rPr>
          <w:szCs w:val="24"/>
        </w:rPr>
        <w:t xml:space="preserve">9. Kaupiamų atsargų kiekiai apskaičiuojami remiantis ataskaitinių metų duomenimis. Laikotarpiu nuo kiekvienų kalendorinių metų sausio 1 d. iki </w:t>
      </w:r>
      <w:r w:rsidR="00D04CA4" w:rsidRPr="00DC0B37">
        <w:rPr>
          <w:szCs w:val="24"/>
        </w:rPr>
        <w:t xml:space="preserve">birželio 30 d. </w:t>
      </w:r>
      <w:r w:rsidR="00DA33B6" w:rsidRPr="00DC0B37">
        <w:rPr>
          <w:szCs w:val="24"/>
        </w:rPr>
        <w:t>grynojo importo ir vidaus suvartojimo dienos vidurkiai nustatomi (apskaičiuojami) remiantis priešpaskutinių kalendorinių metų importo ar suvartojimo duomenimis.“</w:t>
      </w:r>
    </w:p>
    <w:p w14:paraId="56594698" w14:textId="024236BE" w:rsidR="00376801" w:rsidRPr="00DC0B37" w:rsidRDefault="00DC6E67" w:rsidP="00C20383">
      <w:pPr>
        <w:spacing w:line="276" w:lineRule="auto"/>
        <w:ind w:firstLine="720"/>
        <w:jc w:val="both"/>
        <w:rPr>
          <w:szCs w:val="24"/>
        </w:rPr>
      </w:pPr>
      <w:r w:rsidRPr="00DC0B37">
        <w:rPr>
          <w:szCs w:val="24"/>
        </w:rPr>
        <w:t>3</w:t>
      </w:r>
      <w:r w:rsidR="007E6E56" w:rsidRPr="00DC0B37">
        <w:rPr>
          <w:szCs w:val="24"/>
        </w:rPr>
        <w:t xml:space="preserve">. </w:t>
      </w:r>
      <w:r w:rsidR="003E4C10" w:rsidRPr="00DC0B37">
        <w:rPr>
          <w:szCs w:val="24"/>
        </w:rPr>
        <w:t>N</w:t>
      </w:r>
      <w:r w:rsidR="007E6E56" w:rsidRPr="00DC0B37">
        <w:rPr>
          <w:szCs w:val="24"/>
        </w:rPr>
        <w:t>utarim</w:t>
      </w:r>
      <w:r w:rsidR="00376801" w:rsidRPr="00DC0B37">
        <w:rPr>
          <w:szCs w:val="24"/>
        </w:rPr>
        <w:t>o taikymas:</w:t>
      </w:r>
    </w:p>
    <w:p w14:paraId="2FA1F5ED" w14:textId="68300864" w:rsidR="007A4932" w:rsidRPr="00DC0B37" w:rsidRDefault="00376801" w:rsidP="00C20383">
      <w:pPr>
        <w:spacing w:line="276" w:lineRule="auto"/>
        <w:ind w:firstLine="720"/>
        <w:jc w:val="both"/>
        <w:rPr>
          <w:szCs w:val="24"/>
        </w:rPr>
      </w:pPr>
      <w:r w:rsidRPr="00DC0B37">
        <w:rPr>
          <w:szCs w:val="24"/>
        </w:rPr>
        <w:t>2.1</w:t>
      </w:r>
      <w:r w:rsidR="00EE3FF2" w:rsidRPr="00DC0B37">
        <w:rPr>
          <w:szCs w:val="24"/>
        </w:rPr>
        <w:t xml:space="preserve">. Šio nutarimo </w:t>
      </w:r>
      <w:r w:rsidR="005F4BD4" w:rsidRPr="00DC0B37">
        <w:rPr>
          <w:szCs w:val="24"/>
        </w:rPr>
        <w:t>1</w:t>
      </w:r>
      <w:r w:rsidR="00871721" w:rsidRPr="00DC0B37">
        <w:rPr>
          <w:szCs w:val="24"/>
        </w:rPr>
        <w:t>.2 papunktis taikomas</w:t>
      </w:r>
      <w:r w:rsidR="007E6E56" w:rsidRPr="00DC0B37">
        <w:rPr>
          <w:szCs w:val="24"/>
        </w:rPr>
        <w:t xml:space="preserve"> </w:t>
      </w:r>
      <w:r w:rsidR="007A4932" w:rsidRPr="00DC0B37">
        <w:rPr>
          <w:szCs w:val="24"/>
        </w:rPr>
        <w:t xml:space="preserve">atsargų kaupimo </w:t>
      </w:r>
      <w:r w:rsidR="003638BF" w:rsidRPr="00DC0B37">
        <w:rPr>
          <w:szCs w:val="24"/>
        </w:rPr>
        <w:t>užduoti</w:t>
      </w:r>
      <w:r w:rsidR="00FF21BA" w:rsidRPr="00DC0B37">
        <w:rPr>
          <w:szCs w:val="24"/>
        </w:rPr>
        <w:t>m</w:t>
      </w:r>
      <w:r w:rsidR="003638BF" w:rsidRPr="00DC0B37">
        <w:rPr>
          <w:szCs w:val="24"/>
        </w:rPr>
        <w:t xml:space="preserve">s </w:t>
      </w:r>
      <w:r w:rsidR="00145BE6" w:rsidRPr="00DC0B37">
        <w:rPr>
          <w:szCs w:val="24"/>
        </w:rPr>
        <w:t>nuo 2020 m.</w:t>
      </w:r>
    </w:p>
    <w:p w14:paraId="14639A97" w14:textId="1C7465A2" w:rsidR="000732BB" w:rsidRPr="00DC0B37" w:rsidRDefault="00011514" w:rsidP="00C20383">
      <w:pPr>
        <w:spacing w:line="276" w:lineRule="auto"/>
        <w:ind w:firstLine="720"/>
        <w:jc w:val="both"/>
        <w:rPr>
          <w:szCs w:val="24"/>
        </w:rPr>
      </w:pPr>
      <w:r w:rsidRPr="00DC0B37">
        <w:rPr>
          <w:szCs w:val="24"/>
        </w:rPr>
        <w:t xml:space="preserve">2.2. </w:t>
      </w:r>
      <w:r w:rsidR="008C030D" w:rsidRPr="00DC0B37">
        <w:rPr>
          <w:szCs w:val="24"/>
        </w:rPr>
        <w:t xml:space="preserve">Šio nutarimo 1.1 ir 1.3 papunkčiai taikomi </w:t>
      </w:r>
      <w:r w:rsidR="00E76DBC" w:rsidRPr="00DC0B37">
        <w:rPr>
          <w:szCs w:val="24"/>
        </w:rPr>
        <w:t xml:space="preserve">atsargų kaupimo užduotims </w:t>
      </w:r>
      <w:r w:rsidR="008C030D" w:rsidRPr="00DC0B37">
        <w:rPr>
          <w:szCs w:val="24"/>
        </w:rPr>
        <w:t>nuo 202</w:t>
      </w:r>
      <w:r w:rsidR="00DD5786" w:rsidRPr="00DC0B37">
        <w:rPr>
          <w:szCs w:val="24"/>
        </w:rPr>
        <w:t>1 m</w:t>
      </w:r>
      <w:r w:rsidR="00FC09D6" w:rsidRPr="00DC0B37">
        <w:rPr>
          <w:szCs w:val="24"/>
        </w:rPr>
        <w:t>.</w:t>
      </w:r>
    </w:p>
    <w:p w14:paraId="6376C89F" w14:textId="77777777" w:rsidR="00C21E17" w:rsidRDefault="00C21E17" w:rsidP="00C20383">
      <w:pPr>
        <w:spacing w:line="276" w:lineRule="auto"/>
        <w:jc w:val="both"/>
        <w:rPr>
          <w:szCs w:val="24"/>
        </w:rPr>
      </w:pPr>
    </w:p>
    <w:p w14:paraId="5EFB65A2" w14:textId="77777777" w:rsidR="00C21E17" w:rsidRDefault="00C21E17" w:rsidP="00C20383">
      <w:pPr>
        <w:spacing w:line="276" w:lineRule="auto"/>
        <w:jc w:val="both"/>
        <w:rPr>
          <w:szCs w:val="24"/>
        </w:rPr>
      </w:pPr>
    </w:p>
    <w:p w14:paraId="16EAB1F3" w14:textId="77777777" w:rsidR="00A16734" w:rsidRDefault="00A16734" w:rsidP="00C20383">
      <w:pPr>
        <w:spacing w:line="276" w:lineRule="auto"/>
      </w:pPr>
    </w:p>
    <w:p w14:paraId="44B965A8" w14:textId="77777777" w:rsidR="00A16734" w:rsidRDefault="00A16734" w:rsidP="00C20383">
      <w:pPr>
        <w:spacing w:line="276" w:lineRule="auto"/>
      </w:pPr>
      <w:r>
        <w:t>Ministras Pirmininkas</w:t>
      </w:r>
    </w:p>
    <w:p w14:paraId="177DC895" w14:textId="77777777" w:rsidR="00A16734" w:rsidRDefault="00A16734" w:rsidP="00C20383">
      <w:pPr>
        <w:spacing w:line="276" w:lineRule="auto"/>
      </w:pPr>
    </w:p>
    <w:p w14:paraId="4F84BAD8" w14:textId="6D5766D7" w:rsidR="00A16734" w:rsidRDefault="00A16734" w:rsidP="00C20383">
      <w:pPr>
        <w:spacing w:line="276" w:lineRule="auto"/>
      </w:pPr>
    </w:p>
    <w:p w14:paraId="4D113BD1" w14:textId="77777777" w:rsidR="00F64549" w:rsidRDefault="00F64549" w:rsidP="00C20383">
      <w:pPr>
        <w:spacing w:line="276" w:lineRule="auto"/>
      </w:pPr>
    </w:p>
    <w:p w14:paraId="3200CB95" w14:textId="77777777" w:rsidR="00A16734" w:rsidRDefault="00A16734" w:rsidP="00C20383">
      <w:pPr>
        <w:spacing w:line="276" w:lineRule="auto"/>
      </w:pPr>
      <w:r>
        <w:t>Energetikos ministras</w:t>
      </w:r>
    </w:p>
    <w:sectPr w:rsidR="00A16734" w:rsidSect="002B34DE">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4A03" w14:textId="77777777" w:rsidR="0096702A" w:rsidRDefault="0096702A" w:rsidP="002B34DE">
      <w:r>
        <w:separator/>
      </w:r>
    </w:p>
  </w:endnote>
  <w:endnote w:type="continuationSeparator" w:id="0">
    <w:p w14:paraId="2FE18C42" w14:textId="77777777" w:rsidR="0096702A" w:rsidRDefault="0096702A" w:rsidP="002B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4B331" w14:textId="77777777" w:rsidR="0096702A" w:rsidRDefault="0096702A" w:rsidP="002B34DE">
      <w:r>
        <w:separator/>
      </w:r>
    </w:p>
  </w:footnote>
  <w:footnote w:type="continuationSeparator" w:id="0">
    <w:p w14:paraId="0ABCB0D7" w14:textId="77777777" w:rsidR="0096702A" w:rsidRDefault="0096702A" w:rsidP="002B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01600"/>
      <w:docPartObj>
        <w:docPartGallery w:val="Page Numbers (Top of Page)"/>
        <w:docPartUnique/>
      </w:docPartObj>
    </w:sdtPr>
    <w:sdtEndPr/>
    <w:sdtContent>
      <w:p w14:paraId="28243101" w14:textId="2531DA6C" w:rsidR="002B34DE" w:rsidRDefault="002B34DE">
        <w:pPr>
          <w:pStyle w:val="Header"/>
          <w:jc w:val="center"/>
        </w:pPr>
        <w:r>
          <w:fldChar w:fldCharType="begin"/>
        </w:r>
        <w:r>
          <w:instrText>PAGE   \* MERGEFORMAT</w:instrText>
        </w:r>
        <w:r>
          <w:fldChar w:fldCharType="separate"/>
        </w:r>
        <w:r>
          <w:t>2</w:t>
        </w:r>
        <w:r>
          <w:fldChar w:fldCharType="end"/>
        </w:r>
      </w:p>
    </w:sdtContent>
  </w:sdt>
  <w:p w14:paraId="3D886FB1" w14:textId="77777777" w:rsidR="002B34DE" w:rsidRDefault="002B3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17"/>
    <w:rsid w:val="000016F9"/>
    <w:rsid w:val="0000674D"/>
    <w:rsid w:val="00011514"/>
    <w:rsid w:val="0001362C"/>
    <w:rsid w:val="00014594"/>
    <w:rsid w:val="00017188"/>
    <w:rsid w:val="0002216F"/>
    <w:rsid w:val="00034BEB"/>
    <w:rsid w:val="0004316A"/>
    <w:rsid w:val="00045F50"/>
    <w:rsid w:val="00047D4A"/>
    <w:rsid w:val="00053946"/>
    <w:rsid w:val="000605FB"/>
    <w:rsid w:val="0006312F"/>
    <w:rsid w:val="0006475C"/>
    <w:rsid w:val="00066444"/>
    <w:rsid w:val="0007107C"/>
    <w:rsid w:val="00071399"/>
    <w:rsid w:val="00072F1A"/>
    <w:rsid w:val="000732BB"/>
    <w:rsid w:val="00077531"/>
    <w:rsid w:val="00077CAF"/>
    <w:rsid w:val="00080616"/>
    <w:rsid w:val="00083D9C"/>
    <w:rsid w:val="000905D3"/>
    <w:rsid w:val="000927C4"/>
    <w:rsid w:val="00093957"/>
    <w:rsid w:val="0009403B"/>
    <w:rsid w:val="000A0B5D"/>
    <w:rsid w:val="000A5085"/>
    <w:rsid w:val="000A5565"/>
    <w:rsid w:val="000A7031"/>
    <w:rsid w:val="000B0A12"/>
    <w:rsid w:val="000B0B3A"/>
    <w:rsid w:val="000B1F0E"/>
    <w:rsid w:val="000B544B"/>
    <w:rsid w:val="000C383B"/>
    <w:rsid w:val="000D1394"/>
    <w:rsid w:val="000D2769"/>
    <w:rsid w:val="000D2C1E"/>
    <w:rsid w:val="000D6081"/>
    <w:rsid w:val="000D619A"/>
    <w:rsid w:val="000D79E4"/>
    <w:rsid w:val="000D7DA9"/>
    <w:rsid w:val="000F276A"/>
    <w:rsid w:val="00103B14"/>
    <w:rsid w:val="00104ABE"/>
    <w:rsid w:val="00106BE3"/>
    <w:rsid w:val="00115113"/>
    <w:rsid w:val="001172BB"/>
    <w:rsid w:val="00136C83"/>
    <w:rsid w:val="00136D3C"/>
    <w:rsid w:val="00140E85"/>
    <w:rsid w:val="00144950"/>
    <w:rsid w:val="00145BE6"/>
    <w:rsid w:val="0015049D"/>
    <w:rsid w:val="001629BC"/>
    <w:rsid w:val="001650BC"/>
    <w:rsid w:val="0017173E"/>
    <w:rsid w:val="0017283D"/>
    <w:rsid w:val="001756EF"/>
    <w:rsid w:val="001848C0"/>
    <w:rsid w:val="00191D90"/>
    <w:rsid w:val="0019424E"/>
    <w:rsid w:val="0019610C"/>
    <w:rsid w:val="00196C9F"/>
    <w:rsid w:val="001978D2"/>
    <w:rsid w:val="001A43D2"/>
    <w:rsid w:val="001B04CC"/>
    <w:rsid w:val="001B08A3"/>
    <w:rsid w:val="001B42CB"/>
    <w:rsid w:val="001C37E5"/>
    <w:rsid w:val="001C4C39"/>
    <w:rsid w:val="001D675A"/>
    <w:rsid w:val="001E052E"/>
    <w:rsid w:val="001E344E"/>
    <w:rsid w:val="001F2460"/>
    <w:rsid w:val="001F3EB7"/>
    <w:rsid w:val="001F69C5"/>
    <w:rsid w:val="00202E8E"/>
    <w:rsid w:val="002045F9"/>
    <w:rsid w:val="0020760D"/>
    <w:rsid w:val="00212E96"/>
    <w:rsid w:val="00213ED5"/>
    <w:rsid w:val="0021453B"/>
    <w:rsid w:val="0021670C"/>
    <w:rsid w:val="00222936"/>
    <w:rsid w:val="00226879"/>
    <w:rsid w:val="00235230"/>
    <w:rsid w:val="00237EBB"/>
    <w:rsid w:val="002422E3"/>
    <w:rsid w:val="00254E3C"/>
    <w:rsid w:val="00257E42"/>
    <w:rsid w:val="00262ABD"/>
    <w:rsid w:val="002664C1"/>
    <w:rsid w:val="002764A9"/>
    <w:rsid w:val="00277C30"/>
    <w:rsid w:val="00281934"/>
    <w:rsid w:val="00285BF8"/>
    <w:rsid w:val="00293F69"/>
    <w:rsid w:val="002A30AA"/>
    <w:rsid w:val="002A4069"/>
    <w:rsid w:val="002B34DE"/>
    <w:rsid w:val="002C0773"/>
    <w:rsid w:val="002C231B"/>
    <w:rsid w:val="002C6B5C"/>
    <w:rsid w:val="002D79B3"/>
    <w:rsid w:val="002E2B1E"/>
    <w:rsid w:val="002E380B"/>
    <w:rsid w:val="002E4224"/>
    <w:rsid w:val="002F1C6E"/>
    <w:rsid w:val="002F3153"/>
    <w:rsid w:val="00306D21"/>
    <w:rsid w:val="00307669"/>
    <w:rsid w:val="003310A5"/>
    <w:rsid w:val="0034712A"/>
    <w:rsid w:val="00352022"/>
    <w:rsid w:val="00352635"/>
    <w:rsid w:val="00356363"/>
    <w:rsid w:val="00360C40"/>
    <w:rsid w:val="0036297C"/>
    <w:rsid w:val="003638BF"/>
    <w:rsid w:val="00364D98"/>
    <w:rsid w:val="00365B84"/>
    <w:rsid w:val="00375170"/>
    <w:rsid w:val="00376801"/>
    <w:rsid w:val="00376854"/>
    <w:rsid w:val="00377402"/>
    <w:rsid w:val="003806AF"/>
    <w:rsid w:val="00387951"/>
    <w:rsid w:val="00393212"/>
    <w:rsid w:val="003940A8"/>
    <w:rsid w:val="003A01BB"/>
    <w:rsid w:val="003A5916"/>
    <w:rsid w:val="003B68D2"/>
    <w:rsid w:val="003C14B6"/>
    <w:rsid w:val="003C4C11"/>
    <w:rsid w:val="003C6029"/>
    <w:rsid w:val="003C6923"/>
    <w:rsid w:val="003D329A"/>
    <w:rsid w:val="003E035C"/>
    <w:rsid w:val="003E4C10"/>
    <w:rsid w:val="003E674A"/>
    <w:rsid w:val="003F0F08"/>
    <w:rsid w:val="003F646B"/>
    <w:rsid w:val="00404A86"/>
    <w:rsid w:val="00415526"/>
    <w:rsid w:val="00417237"/>
    <w:rsid w:val="00417AD1"/>
    <w:rsid w:val="00420F09"/>
    <w:rsid w:val="00422741"/>
    <w:rsid w:val="00430F02"/>
    <w:rsid w:val="0043440D"/>
    <w:rsid w:val="00435320"/>
    <w:rsid w:val="004355BE"/>
    <w:rsid w:val="00442736"/>
    <w:rsid w:val="0045546A"/>
    <w:rsid w:val="00462491"/>
    <w:rsid w:val="00462F74"/>
    <w:rsid w:val="00470F66"/>
    <w:rsid w:val="0047354D"/>
    <w:rsid w:val="004848F4"/>
    <w:rsid w:val="00484B49"/>
    <w:rsid w:val="00486285"/>
    <w:rsid w:val="00486617"/>
    <w:rsid w:val="00487612"/>
    <w:rsid w:val="00490A53"/>
    <w:rsid w:val="004941C1"/>
    <w:rsid w:val="004B02DC"/>
    <w:rsid w:val="004C1AB8"/>
    <w:rsid w:val="004C5730"/>
    <w:rsid w:val="004D099E"/>
    <w:rsid w:val="004D2D2B"/>
    <w:rsid w:val="004D571C"/>
    <w:rsid w:val="004D69EE"/>
    <w:rsid w:val="004E01E9"/>
    <w:rsid w:val="004E3D6B"/>
    <w:rsid w:val="004E5DDA"/>
    <w:rsid w:val="004E6825"/>
    <w:rsid w:val="004F0C42"/>
    <w:rsid w:val="004F16C4"/>
    <w:rsid w:val="004F1BB8"/>
    <w:rsid w:val="004F6094"/>
    <w:rsid w:val="00500B24"/>
    <w:rsid w:val="00503C8F"/>
    <w:rsid w:val="00533A71"/>
    <w:rsid w:val="00534269"/>
    <w:rsid w:val="005442B6"/>
    <w:rsid w:val="00561476"/>
    <w:rsid w:val="00562477"/>
    <w:rsid w:val="00564CC6"/>
    <w:rsid w:val="00566272"/>
    <w:rsid w:val="00570617"/>
    <w:rsid w:val="005847F1"/>
    <w:rsid w:val="00596807"/>
    <w:rsid w:val="00597DA1"/>
    <w:rsid w:val="005A5D05"/>
    <w:rsid w:val="005A6CAC"/>
    <w:rsid w:val="005B037B"/>
    <w:rsid w:val="005B38F0"/>
    <w:rsid w:val="005B77A1"/>
    <w:rsid w:val="005D2C7B"/>
    <w:rsid w:val="005D3E0F"/>
    <w:rsid w:val="005E3EC0"/>
    <w:rsid w:val="005E7DDA"/>
    <w:rsid w:val="005F1C28"/>
    <w:rsid w:val="005F2EAD"/>
    <w:rsid w:val="005F4BD4"/>
    <w:rsid w:val="005F5871"/>
    <w:rsid w:val="005F5E1D"/>
    <w:rsid w:val="00601D73"/>
    <w:rsid w:val="00612FBA"/>
    <w:rsid w:val="00617009"/>
    <w:rsid w:val="00623A6E"/>
    <w:rsid w:val="00630097"/>
    <w:rsid w:val="00633A16"/>
    <w:rsid w:val="00635E49"/>
    <w:rsid w:val="00646359"/>
    <w:rsid w:val="006473E5"/>
    <w:rsid w:val="00650DFE"/>
    <w:rsid w:val="00651B95"/>
    <w:rsid w:val="0065538E"/>
    <w:rsid w:val="006573D4"/>
    <w:rsid w:val="00676102"/>
    <w:rsid w:val="006767D8"/>
    <w:rsid w:val="00677DEA"/>
    <w:rsid w:val="00687D81"/>
    <w:rsid w:val="00696102"/>
    <w:rsid w:val="006963DC"/>
    <w:rsid w:val="006A10EA"/>
    <w:rsid w:val="006A2AB9"/>
    <w:rsid w:val="006B1B46"/>
    <w:rsid w:val="006B749A"/>
    <w:rsid w:val="006C76D5"/>
    <w:rsid w:val="006D4F12"/>
    <w:rsid w:val="006D749E"/>
    <w:rsid w:val="006E32D0"/>
    <w:rsid w:val="006E4F02"/>
    <w:rsid w:val="006E6488"/>
    <w:rsid w:val="006E6828"/>
    <w:rsid w:val="006F40F6"/>
    <w:rsid w:val="00700780"/>
    <w:rsid w:val="007042F4"/>
    <w:rsid w:val="0070719B"/>
    <w:rsid w:val="0072234C"/>
    <w:rsid w:val="00735458"/>
    <w:rsid w:val="00736F1B"/>
    <w:rsid w:val="00740333"/>
    <w:rsid w:val="007409ED"/>
    <w:rsid w:val="00741961"/>
    <w:rsid w:val="0074239F"/>
    <w:rsid w:val="00747706"/>
    <w:rsid w:val="00750C4D"/>
    <w:rsid w:val="00756F2C"/>
    <w:rsid w:val="007638A2"/>
    <w:rsid w:val="007663F0"/>
    <w:rsid w:val="00767C47"/>
    <w:rsid w:val="00791A0D"/>
    <w:rsid w:val="007976E3"/>
    <w:rsid w:val="007A4932"/>
    <w:rsid w:val="007A51BC"/>
    <w:rsid w:val="007B205C"/>
    <w:rsid w:val="007B3251"/>
    <w:rsid w:val="007B3BC7"/>
    <w:rsid w:val="007B686D"/>
    <w:rsid w:val="007C4B94"/>
    <w:rsid w:val="007C6D2B"/>
    <w:rsid w:val="007D0D3C"/>
    <w:rsid w:val="007D676A"/>
    <w:rsid w:val="007D6EDC"/>
    <w:rsid w:val="007E5B6E"/>
    <w:rsid w:val="007E6DE2"/>
    <w:rsid w:val="007E6E56"/>
    <w:rsid w:val="007F14D5"/>
    <w:rsid w:val="007F1697"/>
    <w:rsid w:val="007F39D4"/>
    <w:rsid w:val="007F3B31"/>
    <w:rsid w:val="007F4472"/>
    <w:rsid w:val="00801C25"/>
    <w:rsid w:val="008310E0"/>
    <w:rsid w:val="008315CA"/>
    <w:rsid w:val="00834D55"/>
    <w:rsid w:val="008362CA"/>
    <w:rsid w:val="0084087C"/>
    <w:rsid w:val="008423CD"/>
    <w:rsid w:val="008447F1"/>
    <w:rsid w:val="00844C06"/>
    <w:rsid w:val="00850BD7"/>
    <w:rsid w:val="008666DE"/>
    <w:rsid w:val="00867898"/>
    <w:rsid w:val="00870CFC"/>
    <w:rsid w:val="00871721"/>
    <w:rsid w:val="00880823"/>
    <w:rsid w:val="0088518C"/>
    <w:rsid w:val="00892750"/>
    <w:rsid w:val="008A67F1"/>
    <w:rsid w:val="008A71D2"/>
    <w:rsid w:val="008B328F"/>
    <w:rsid w:val="008C030D"/>
    <w:rsid w:val="008D57A6"/>
    <w:rsid w:val="008D5CF6"/>
    <w:rsid w:val="008D6D54"/>
    <w:rsid w:val="008E1384"/>
    <w:rsid w:val="008E61EC"/>
    <w:rsid w:val="008F10D9"/>
    <w:rsid w:val="008F2471"/>
    <w:rsid w:val="008F45B7"/>
    <w:rsid w:val="00905793"/>
    <w:rsid w:val="0091115E"/>
    <w:rsid w:val="009111EF"/>
    <w:rsid w:val="009155E0"/>
    <w:rsid w:val="00916AE5"/>
    <w:rsid w:val="00924D82"/>
    <w:rsid w:val="00925224"/>
    <w:rsid w:val="0093208A"/>
    <w:rsid w:val="0096065F"/>
    <w:rsid w:val="009639DC"/>
    <w:rsid w:val="00963B1E"/>
    <w:rsid w:val="00964949"/>
    <w:rsid w:val="009668BC"/>
    <w:rsid w:val="0096702A"/>
    <w:rsid w:val="00972E00"/>
    <w:rsid w:val="0097422A"/>
    <w:rsid w:val="00976954"/>
    <w:rsid w:val="00990AF3"/>
    <w:rsid w:val="009916BB"/>
    <w:rsid w:val="00993B13"/>
    <w:rsid w:val="00996028"/>
    <w:rsid w:val="009B497C"/>
    <w:rsid w:val="009C11D0"/>
    <w:rsid w:val="009C15A6"/>
    <w:rsid w:val="009C2F81"/>
    <w:rsid w:val="009D79E4"/>
    <w:rsid w:val="009E1C6F"/>
    <w:rsid w:val="009E7FA5"/>
    <w:rsid w:val="009F0683"/>
    <w:rsid w:val="009F7D3D"/>
    <w:rsid w:val="00A00080"/>
    <w:rsid w:val="00A02050"/>
    <w:rsid w:val="00A02056"/>
    <w:rsid w:val="00A061F0"/>
    <w:rsid w:val="00A07E39"/>
    <w:rsid w:val="00A16734"/>
    <w:rsid w:val="00A167F8"/>
    <w:rsid w:val="00A30233"/>
    <w:rsid w:val="00A519AF"/>
    <w:rsid w:val="00A54BBD"/>
    <w:rsid w:val="00A643A4"/>
    <w:rsid w:val="00A64629"/>
    <w:rsid w:val="00A749E9"/>
    <w:rsid w:val="00A74A1D"/>
    <w:rsid w:val="00A771EA"/>
    <w:rsid w:val="00A912D9"/>
    <w:rsid w:val="00A91496"/>
    <w:rsid w:val="00A931AD"/>
    <w:rsid w:val="00A93A3F"/>
    <w:rsid w:val="00A952A9"/>
    <w:rsid w:val="00A976EA"/>
    <w:rsid w:val="00AA7882"/>
    <w:rsid w:val="00AB01A7"/>
    <w:rsid w:val="00AB30F7"/>
    <w:rsid w:val="00AB3AFF"/>
    <w:rsid w:val="00AB6CA2"/>
    <w:rsid w:val="00AD373F"/>
    <w:rsid w:val="00AD3AA6"/>
    <w:rsid w:val="00AE050D"/>
    <w:rsid w:val="00AE3525"/>
    <w:rsid w:val="00AF74EC"/>
    <w:rsid w:val="00B00CF7"/>
    <w:rsid w:val="00B02F51"/>
    <w:rsid w:val="00B03CF2"/>
    <w:rsid w:val="00B0594D"/>
    <w:rsid w:val="00B1461C"/>
    <w:rsid w:val="00B17C29"/>
    <w:rsid w:val="00B33A0F"/>
    <w:rsid w:val="00B33B9D"/>
    <w:rsid w:val="00B363D6"/>
    <w:rsid w:val="00B371F5"/>
    <w:rsid w:val="00B500C6"/>
    <w:rsid w:val="00B5198F"/>
    <w:rsid w:val="00B63156"/>
    <w:rsid w:val="00B64B88"/>
    <w:rsid w:val="00B72732"/>
    <w:rsid w:val="00B75F82"/>
    <w:rsid w:val="00B77280"/>
    <w:rsid w:val="00B925EF"/>
    <w:rsid w:val="00B95725"/>
    <w:rsid w:val="00BA15A6"/>
    <w:rsid w:val="00BA1B9F"/>
    <w:rsid w:val="00BB4B59"/>
    <w:rsid w:val="00BC7F98"/>
    <w:rsid w:val="00BD192A"/>
    <w:rsid w:val="00BD219A"/>
    <w:rsid w:val="00BD71D9"/>
    <w:rsid w:val="00BD7E23"/>
    <w:rsid w:val="00BE18CD"/>
    <w:rsid w:val="00BE474C"/>
    <w:rsid w:val="00BE51B1"/>
    <w:rsid w:val="00BE73F6"/>
    <w:rsid w:val="00BF0D43"/>
    <w:rsid w:val="00BF4B3E"/>
    <w:rsid w:val="00BF5DC0"/>
    <w:rsid w:val="00C04464"/>
    <w:rsid w:val="00C06A36"/>
    <w:rsid w:val="00C14ADC"/>
    <w:rsid w:val="00C14BCE"/>
    <w:rsid w:val="00C16298"/>
    <w:rsid w:val="00C16BCE"/>
    <w:rsid w:val="00C20383"/>
    <w:rsid w:val="00C20F7D"/>
    <w:rsid w:val="00C2105A"/>
    <w:rsid w:val="00C21E17"/>
    <w:rsid w:val="00C23808"/>
    <w:rsid w:val="00C25297"/>
    <w:rsid w:val="00C25CDB"/>
    <w:rsid w:val="00C27347"/>
    <w:rsid w:val="00C3401E"/>
    <w:rsid w:val="00C4198D"/>
    <w:rsid w:val="00C44D11"/>
    <w:rsid w:val="00C476AA"/>
    <w:rsid w:val="00C478E2"/>
    <w:rsid w:val="00C552A9"/>
    <w:rsid w:val="00C67767"/>
    <w:rsid w:val="00C71FD6"/>
    <w:rsid w:val="00C7656E"/>
    <w:rsid w:val="00C84E66"/>
    <w:rsid w:val="00C961E3"/>
    <w:rsid w:val="00CA57BE"/>
    <w:rsid w:val="00CB05E4"/>
    <w:rsid w:val="00CB0F7A"/>
    <w:rsid w:val="00CB3075"/>
    <w:rsid w:val="00CB6DDC"/>
    <w:rsid w:val="00CC0133"/>
    <w:rsid w:val="00CC0586"/>
    <w:rsid w:val="00CC2895"/>
    <w:rsid w:val="00CD4830"/>
    <w:rsid w:val="00CE2E6A"/>
    <w:rsid w:val="00CE4CDB"/>
    <w:rsid w:val="00CE53E6"/>
    <w:rsid w:val="00CF034E"/>
    <w:rsid w:val="00CF1669"/>
    <w:rsid w:val="00CF172D"/>
    <w:rsid w:val="00CF27D9"/>
    <w:rsid w:val="00CF2CE4"/>
    <w:rsid w:val="00CF384B"/>
    <w:rsid w:val="00CF500E"/>
    <w:rsid w:val="00CF5379"/>
    <w:rsid w:val="00CF567A"/>
    <w:rsid w:val="00CF5C4F"/>
    <w:rsid w:val="00CF766F"/>
    <w:rsid w:val="00D00E8D"/>
    <w:rsid w:val="00D04CA4"/>
    <w:rsid w:val="00D11857"/>
    <w:rsid w:val="00D20E06"/>
    <w:rsid w:val="00D22668"/>
    <w:rsid w:val="00D265AF"/>
    <w:rsid w:val="00D270DD"/>
    <w:rsid w:val="00D32BF4"/>
    <w:rsid w:val="00D3399C"/>
    <w:rsid w:val="00D34831"/>
    <w:rsid w:val="00D43D9A"/>
    <w:rsid w:val="00D479C3"/>
    <w:rsid w:val="00D60D99"/>
    <w:rsid w:val="00D67152"/>
    <w:rsid w:val="00D67F14"/>
    <w:rsid w:val="00D70AE2"/>
    <w:rsid w:val="00D736CF"/>
    <w:rsid w:val="00D7757E"/>
    <w:rsid w:val="00D82943"/>
    <w:rsid w:val="00D9067F"/>
    <w:rsid w:val="00D90E92"/>
    <w:rsid w:val="00DA33B6"/>
    <w:rsid w:val="00DA5CA8"/>
    <w:rsid w:val="00DA672F"/>
    <w:rsid w:val="00DA68CD"/>
    <w:rsid w:val="00DB5BE3"/>
    <w:rsid w:val="00DC0B37"/>
    <w:rsid w:val="00DC114C"/>
    <w:rsid w:val="00DC5A35"/>
    <w:rsid w:val="00DC6E67"/>
    <w:rsid w:val="00DD5786"/>
    <w:rsid w:val="00DE1536"/>
    <w:rsid w:val="00DE2934"/>
    <w:rsid w:val="00DE2ABB"/>
    <w:rsid w:val="00DE2D2A"/>
    <w:rsid w:val="00DE55A9"/>
    <w:rsid w:val="00E029CE"/>
    <w:rsid w:val="00E03EB5"/>
    <w:rsid w:val="00E050A5"/>
    <w:rsid w:val="00E16CB4"/>
    <w:rsid w:val="00E31A30"/>
    <w:rsid w:val="00E32852"/>
    <w:rsid w:val="00E449DB"/>
    <w:rsid w:val="00E46658"/>
    <w:rsid w:val="00E55EB5"/>
    <w:rsid w:val="00E56A5A"/>
    <w:rsid w:val="00E6001F"/>
    <w:rsid w:val="00E6227D"/>
    <w:rsid w:val="00E62C9D"/>
    <w:rsid w:val="00E742C8"/>
    <w:rsid w:val="00E76DBC"/>
    <w:rsid w:val="00E82312"/>
    <w:rsid w:val="00E865CD"/>
    <w:rsid w:val="00E87FCD"/>
    <w:rsid w:val="00E91B25"/>
    <w:rsid w:val="00E96E7A"/>
    <w:rsid w:val="00EA1AED"/>
    <w:rsid w:val="00EA4894"/>
    <w:rsid w:val="00EA75D7"/>
    <w:rsid w:val="00EB1780"/>
    <w:rsid w:val="00EC4B52"/>
    <w:rsid w:val="00ED329E"/>
    <w:rsid w:val="00ED3F81"/>
    <w:rsid w:val="00ED4E41"/>
    <w:rsid w:val="00EE3FF2"/>
    <w:rsid w:val="00EF6D24"/>
    <w:rsid w:val="00F00765"/>
    <w:rsid w:val="00F01FA1"/>
    <w:rsid w:val="00F042D7"/>
    <w:rsid w:val="00F070F1"/>
    <w:rsid w:val="00F12B1F"/>
    <w:rsid w:val="00F13712"/>
    <w:rsid w:val="00F15E2D"/>
    <w:rsid w:val="00F15EE6"/>
    <w:rsid w:val="00F2546B"/>
    <w:rsid w:val="00F34746"/>
    <w:rsid w:val="00F37B1A"/>
    <w:rsid w:val="00F43007"/>
    <w:rsid w:val="00F45038"/>
    <w:rsid w:val="00F52F40"/>
    <w:rsid w:val="00F6123D"/>
    <w:rsid w:val="00F62483"/>
    <w:rsid w:val="00F64549"/>
    <w:rsid w:val="00F704A2"/>
    <w:rsid w:val="00F72B23"/>
    <w:rsid w:val="00F826FF"/>
    <w:rsid w:val="00F855D1"/>
    <w:rsid w:val="00F9136D"/>
    <w:rsid w:val="00F93306"/>
    <w:rsid w:val="00F93AB6"/>
    <w:rsid w:val="00F97548"/>
    <w:rsid w:val="00FA2BEA"/>
    <w:rsid w:val="00FA6208"/>
    <w:rsid w:val="00FA7532"/>
    <w:rsid w:val="00FB1097"/>
    <w:rsid w:val="00FB51A2"/>
    <w:rsid w:val="00FB660B"/>
    <w:rsid w:val="00FC09D6"/>
    <w:rsid w:val="00FC15B5"/>
    <w:rsid w:val="00FC5C43"/>
    <w:rsid w:val="00FC7213"/>
    <w:rsid w:val="00FD3D3F"/>
    <w:rsid w:val="00FE185D"/>
    <w:rsid w:val="00FE744D"/>
    <w:rsid w:val="00FF21BA"/>
    <w:rsid w:val="00FF6A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0CCA"/>
  <w15:chartTrackingRefBased/>
  <w15:docId w15:val="{23C82944-6034-40AF-8D9D-E7467C1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E17"/>
    <w:pPr>
      <w:spacing w:after="0"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4DE"/>
    <w:pPr>
      <w:tabs>
        <w:tab w:val="center" w:pos="4819"/>
        <w:tab w:val="right" w:pos="9638"/>
      </w:tabs>
    </w:pPr>
  </w:style>
  <w:style w:type="character" w:customStyle="1" w:styleId="HeaderChar">
    <w:name w:val="Header Char"/>
    <w:basedOn w:val="DefaultParagraphFont"/>
    <w:link w:val="Header"/>
    <w:uiPriority w:val="99"/>
    <w:rsid w:val="002B34DE"/>
    <w:rPr>
      <w:rFonts w:eastAsia="Times New Roman" w:cs="Times New Roman"/>
      <w:szCs w:val="20"/>
      <w:lang w:val="lt-LT"/>
    </w:rPr>
  </w:style>
  <w:style w:type="paragraph" w:styleId="Footer">
    <w:name w:val="footer"/>
    <w:basedOn w:val="Normal"/>
    <w:link w:val="FooterChar"/>
    <w:uiPriority w:val="99"/>
    <w:unhideWhenUsed/>
    <w:rsid w:val="002B34DE"/>
    <w:pPr>
      <w:tabs>
        <w:tab w:val="center" w:pos="4819"/>
        <w:tab w:val="right" w:pos="9638"/>
      </w:tabs>
    </w:pPr>
  </w:style>
  <w:style w:type="character" w:customStyle="1" w:styleId="FooterChar">
    <w:name w:val="Footer Char"/>
    <w:basedOn w:val="DefaultParagraphFont"/>
    <w:link w:val="Footer"/>
    <w:uiPriority w:val="99"/>
    <w:rsid w:val="002B34DE"/>
    <w:rPr>
      <w:rFonts w:eastAsia="Times New Roman" w:cs="Times New Roman"/>
      <w:szCs w:val="20"/>
      <w:lang w:val="lt-LT"/>
    </w:rPr>
  </w:style>
  <w:style w:type="character" w:styleId="CommentReference">
    <w:name w:val="annotation reference"/>
    <w:basedOn w:val="DefaultParagraphFont"/>
    <w:uiPriority w:val="99"/>
    <w:semiHidden/>
    <w:unhideWhenUsed/>
    <w:rsid w:val="005A6CAC"/>
    <w:rPr>
      <w:sz w:val="16"/>
      <w:szCs w:val="16"/>
    </w:rPr>
  </w:style>
  <w:style w:type="paragraph" w:styleId="CommentText">
    <w:name w:val="annotation text"/>
    <w:basedOn w:val="Normal"/>
    <w:link w:val="CommentTextChar"/>
    <w:uiPriority w:val="99"/>
    <w:semiHidden/>
    <w:unhideWhenUsed/>
    <w:rsid w:val="005A6CAC"/>
    <w:rPr>
      <w:sz w:val="20"/>
    </w:rPr>
  </w:style>
  <w:style w:type="character" w:customStyle="1" w:styleId="CommentTextChar">
    <w:name w:val="Comment Text Char"/>
    <w:basedOn w:val="DefaultParagraphFont"/>
    <w:link w:val="CommentText"/>
    <w:uiPriority w:val="99"/>
    <w:semiHidden/>
    <w:rsid w:val="005A6CAC"/>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A6CAC"/>
    <w:rPr>
      <w:b/>
      <w:bCs/>
    </w:rPr>
  </w:style>
  <w:style w:type="character" w:customStyle="1" w:styleId="CommentSubjectChar">
    <w:name w:val="Comment Subject Char"/>
    <w:basedOn w:val="CommentTextChar"/>
    <w:link w:val="CommentSubject"/>
    <w:uiPriority w:val="99"/>
    <w:semiHidden/>
    <w:rsid w:val="005A6CAC"/>
    <w:rPr>
      <w:rFonts w:eastAsia="Times New Roman" w:cs="Times New Roman"/>
      <w:b/>
      <w:bCs/>
      <w:sz w:val="20"/>
      <w:szCs w:val="20"/>
      <w:lang w:val="lt-LT"/>
    </w:rPr>
  </w:style>
  <w:style w:type="paragraph" w:styleId="BalloonText">
    <w:name w:val="Balloon Text"/>
    <w:basedOn w:val="Normal"/>
    <w:link w:val="BalloonTextChar"/>
    <w:uiPriority w:val="99"/>
    <w:semiHidden/>
    <w:unhideWhenUsed/>
    <w:rsid w:val="005A6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AC"/>
    <w:rPr>
      <w:rFonts w:ascii="Segoe UI" w:eastAsia="Times New Roman" w:hAnsi="Segoe UI" w:cs="Segoe UI"/>
      <w:sz w:val="18"/>
      <w:szCs w:val="18"/>
      <w:lang w:val="lt-LT"/>
    </w:rPr>
  </w:style>
  <w:style w:type="paragraph" w:styleId="ListParagraph">
    <w:name w:val="List Paragraph"/>
    <w:basedOn w:val="Normal"/>
    <w:uiPriority w:val="34"/>
    <w:qFormat/>
    <w:rsid w:val="00CA5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4528">
      <w:bodyDiv w:val="1"/>
      <w:marLeft w:val="0"/>
      <w:marRight w:val="0"/>
      <w:marTop w:val="0"/>
      <w:marBottom w:val="0"/>
      <w:divBdr>
        <w:top w:val="none" w:sz="0" w:space="0" w:color="auto"/>
        <w:left w:val="none" w:sz="0" w:space="0" w:color="auto"/>
        <w:bottom w:val="none" w:sz="0" w:space="0" w:color="auto"/>
        <w:right w:val="none" w:sz="0" w:space="0" w:color="auto"/>
      </w:divBdr>
      <w:divsChild>
        <w:div w:id="2038699697">
          <w:marLeft w:val="0"/>
          <w:marRight w:val="0"/>
          <w:marTop w:val="0"/>
          <w:marBottom w:val="0"/>
          <w:divBdr>
            <w:top w:val="none" w:sz="0" w:space="0" w:color="auto"/>
            <w:left w:val="none" w:sz="0" w:space="0" w:color="auto"/>
            <w:bottom w:val="none" w:sz="0" w:space="0" w:color="auto"/>
            <w:right w:val="none" w:sz="0" w:space="0" w:color="auto"/>
          </w:divBdr>
          <w:divsChild>
            <w:div w:id="1683582326">
              <w:marLeft w:val="0"/>
              <w:marRight w:val="0"/>
              <w:marTop w:val="0"/>
              <w:marBottom w:val="0"/>
              <w:divBdr>
                <w:top w:val="none" w:sz="0" w:space="0" w:color="auto"/>
                <w:left w:val="none" w:sz="0" w:space="0" w:color="auto"/>
                <w:bottom w:val="none" w:sz="0" w:space="0" w:color="auto"/>
                <w:right w:val="none" w:sz="0" w:space="0" w:color="auto"/>
              </w:divBdr>
              <w:divsChild>
                <w:div w:id="1708797034">
                  <w:marLeft w:val="0"/>
                  <w:marRight w:val="0"/>
                  <w:marTop w:val="0"/>
                  <w:marBottom w:val="0"/>
                  <w:divBdr>
                    <w:top w:val="none" w:sz="0" w:space="0" w:color="auto"/>
                    <w:left w:val="none" w:sz="0" w:space="0" w:color="auto"/>
                    <w:bottom w:val="none" w:sz="0" w:space="0" w:color="auto"/>
                    <w:right w:val="none" w:sz="0" w:space="0" w:color="auto"/>
                  </w:divBdr>
                  <w:divsChild>
                    <w:div w:id="12007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9738">
      <w:bodyDiv w:val="1"/>
      <w:marLeft w:val="0"/>
      <w:marRight w:val="0"/>
      <w:marTop w:val="0"/>
      <w:marBottom w:val="0"/>
      <w:divBdr>
        <w:top w:val="none" w:sz="0" w:space="0" w:color="auto"/>
        <w:left w:val="none" w:sz="0" w:space="0" w:color="auto"/>
        <w:bottom w:val="none" w:sz="0" w:space="0" w:color="auto"/>
        <w:right w:val="none" w:sz="0" w:space="0" w:color="auto"/>
      </w:divBdr>
      <w:divsChild>
        <w:div w:id="883832973">
          <w:marLeft w:val="0"/>
          <w:marRight w:val="0"/>
          <w:marTop w:val="0"/>
          <w:marBottom w:val="0"/>
          <w:divBdr>
            <w:top w:val="none" w:sz="0" w:space="0" w:color="auto"/>
            <w:left w:val="none" w:sz="0" w:space="0" w:color="auto"/>
            <w:bottom w:val="none" w:sz="0" w:space="0" w:color="auto"/>
            <w:right w:val="none" w:sz="0" w:space="0" w:color="auto"/>
          </w:divBdr>
          <w:divsChild>
            <w:div w:id="306666083">
              <w:marLeft w:val="0"/>
              <w:marRight w:val="0"/>
              <w:marTop w:val="0"/>
              <w:marBottom w:val="0"/>
              <w:divBdr>
                <w:top w:val="none" w:sz="0" w:space="0" w:color="auto"/>
                <w:left w:val="none" w:sz="0" w:space="0" w:color="auto"/>
                <w:bottom w:val="none" w:sz="0" w:space="0" w:color="auto"/>
                <w:right w:val="none" w:sz="0" w:space="0" w:color="auto"/>
              </w:divBdr>
              <w:divsChild>
                <w:div w:id="506747227">
                  <w:marLeft w:val="0"/>
                  <w:marRight w:val="0"/>
                  <w:marTop w:val="0"/>
                  <w:marBottom w:val="0"/>
                  <w:divBdr>
                    <w:top w:val="none" w:sz="0" w:space="0" w:color="auto"/>
                    <w:left w:val="none" w:sz="0" w:space="0" w:color="auto"/>
                    <w:bottom w:val="none" w:sz="0" w:space="0" w:color="auto"/>
                    <w:right w:val="none" w:sz="0" w:space="0" w:color="auto"/>
                  </w:divBdr>
                  <w:divsChild>
                    <w:div w:id="9717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7269">
      <w:bodyDiv w:val="1"/>
      <w:marLeft w:val="0"/>
      <w:marRight w:val="0"/>
      <w:marTop w:val="0"/>
      <w:marBottom w:val="0"/>
      <w:divBdr>
        <w:top w:val="none" w:sz="0" w:space="0" w:color="auto"/>
        <w:left w:val="none" w:sz="0" w:space="0" w:color="auto"/>
        <w:bottom w:val="none" w:sz="0" w:space="0" w:color="auto"/>
        <w:right w:val="none" w:sz="0" w:space="0" w:color="auto"/>
      </w:divBdr>
    </w:div>
    <w:div w:id="956378371">
      <w:bodyDiv w:val="1"/>
      <w:marLeft w:val="0"/>
      <w:marRight w:val="0"/>
      <w:marTop w:val="0"/>
      <w:marBottom w:val="0"/>
      <w:divBdr>
        <w:top w:val="none" w:sz="0" w:space="0" w:color="auto"/>
        <w:left w:val="none" w:sz="0" w:space="0" w:color="auto"/>
        <w:bottom w:val="none" w:sz="0" w:space="0" w:color="auto"/>
        <w:right w:val="none" w:sz="0" w:space="0" w:color="auto"/>
      </w:divBdr>
      <w:divsChild>
        <w:div w:id="2077821217">
          <w:marLeft w:val="0"/>
          <w:marRight w:val="0"/>
          <w:marTop w:val="0"/>
          <w:marBottom w:val="0"/>
          <w:divBdr>
            <w:top w:val="none" w:sz="0" w:space="0" w:color="auto"/>
            <w:left w:val="none" w:sz="0" w:space="0" w:color="auto"/>
            <w:bottom w:val="none" w:sz="0" w:space="0" w:color="auto"/>
            <w:right w:val="none" w:sz="0" w:space="0" w:color="auto"/>
          </w:divBdr>
          <w:divsChild>
            <w:div w:id="1150513523">
              <w:marLeft w:val="0"/>
              <w:marRight w:val="0"/>
              <w:marTop w:val="0"/>
              <w:marBottom w:val="0"/>
              <w:divBdr>
                <w:top w:val="none" w:sz="0" w:space="0" w:color="auto"/>
                <w:left w:val="none" w:sz="0" w:space="0" w:color="auto"/>
                <w:bottom w:val="none" w:sz="0" w:space="0" w:color="auto"/>
                <w:right w:val="none" w:sz="0" w:space="0" w:color="auto"/>
              </w:divBdr>
              <w:divsChild>
                <w:div w:id="1625817633">
                  <w:marLeft w:val="0"/>
                  <w:marRight w:val="0"/>
                  <w:marTop w:val="0"/>
                  <w:marBottom w:val="0"/>
                  <w:divBdr>
                    <w:top w:val="none" w:sz="0" w:space="0" w:color="auto"/>
                    <w:left w:val="none" w:sz="0" w:space="0" w:color="auto"/>
                    <w:bottom w:val="none" w:sz="0" w:space="0" w:color="auto"/>
                    <w:right w:val="none" w:sz="0" w:space="0" w:color="auto"/>
                  </w:divBdr>
                  <w:divsChild>
                    <w:div w:id="174537267">
                      <w:marLeft w:val="0"/>
                      <w:marRight w:val="0"/>
                      <w:marTop w:val="0"/>
                      <w:marBottom w:val="0"/>
                      <w:divBdr>
                        <w:top w:val="none" w:sz="0" w:space="0" w:color="auto"/>
                        <w:left w:val="none" w:sz="0" w:space="0" w:color="auto"/>
                        <w:bottom w:val="none" w:sz="0" w:space="0" w:color="auto"/>
                        <w:right w:val="none" w:sz="0" w:space="0" w:color="auto"/>
                      </w:divBdr>
                    </w:div>
                    <w:div w:id="11128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732264">
      <w:bodyDiv w:val="1"/>
      <w:marLeft w:val="0"/>
      <w:marRight w:val="0"/>
      <w:marTop w:val="0"/>
      <w:marBottom w:val="0"/>
      <w:divBdr>
        <w:top w:val="none" w:sz="0" w:space="0" w:color="auto"/>
        <w:left w:val="none" w:sz="0" w:space="0" w:color="auto"/>
        <w:bottom w:val="none" w:sz="0" w:space="0" w:color="auto"/>
        <w:right w:val="none" w:sz="0" w:space="0" w:color="auto"/>
      </w:divBdr>
      <w:divsChild>
        <w:div w:id="384640791">
          <w:marLeft w:val="0"/>
          <w:marRight w:val="0"/>
          <w:marTop w:val="0"/>
          <w:marBottom w:val="0"/>
          <w:divBdr>
            <w:top w:val="none" w:sz="0" w:space="0" w:color="auto"/>
            <w:left w:val="none" w:sz="0" w:space="0" w:color="auto"/>
            <w:bottom w:val="none" w:sz="0" w:space="0" w:color="auto"/>
            <w:right w:val="none" w:sz="0" w:space="0" w:color="auto"/>
          </w:divBdr>
          <w:divsChild>
            <w:div w:id="73357212">
              <w:marLeft w:val="0"/>
              <w:marRight w:val="0"/>
              <w:marTop w:val="0"/>
              <w:marBottom w:val="0"/>
              <w:divBdr>
                <w:top w:val="none" w:sz="0" w:space="0" w:color="auto"/>
                <w:left w:val="none" w:sz="0" w:space="0" w:color="auto"/>
                <w:bottom w:val="none" w:sz="0" w:space="0" w:color="auto"/>
                <w:right w:val="none" w:sz="0" w:space="0" w:color="auto"/>
              </w:divBdr>
              <w:divsChild>
                <w:div w:id="1985428100">
                  <w:marLeft w:val="0"/>
                  <w:marRight w:val="0"/>
                  <w:marTop w:val="0"/>
                  <w:marBottom w:val="0"/>
                  <w:divBdr>
                    <w:top w:val="none" w:sz="0" w:space="0" w:color="auto"/>
                    <w:left w:val="none" w:sz="0" w:space="0" w:color="auto"/>
                    <w:bottom w:val="none" w:sz="0" w:space="0" w:color="auto"/>
                    <w:right w:val="none" w:sz="0" w:space="0" w:color="auto"/>
                  </w:divBdr>
                  <w:divsChild>
                    <w:div w:id="5190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2594">
      <w:bodyDiv w:val="1"/>
      <w:marLeft w:val="0"/>
      <w:marRight w:val="0"/>
      <w:marTop w:val="0"/>
      <w:marBottom w:val="0"/>
      <w:divBdr>
        <w:top w:val="none" w:sz="0" w:space="0" w:color="auto"/>
        <w:left w:val="none" w:sz="0" w:space="0" w:color="auto"/>
        <w:bottom w:val="none" w:sz="0" w:space="0" w:color="auto"/>
        <w:right w:val="none" w:sz="0" w:space="0" w:color="auto"/>
      </w:divBdr>
      <w:divsChild>
        <w:div w:id="1229263582">
          <w:marLeft w:val="0"/>
          <w:marRight w:val="0"/>
          <w:marTop w:val="0"/>
          <w:marBottom w:val="0"/>
          <w:divBdr>
            <w:top w:val="none" w:sz="0" w:space="0" w:color="auto"/>
            <w:left w:val="none" w:sz="0" w:space="0" w:color="auto"/>
            <w:bottom w:val="none" w:sz="0" w:space="0" w:color="auto"/>
            <w:right w:val="none" w:sz="0" w:space="0" w:color="auto"/>
          </w:divBdr>
          <w:divsChild>
            <w:div w:id="1722554271">
              <w:marLeft w:val="0"/>
              <w:marRight w:val="0"/>
              <w:marTop w:val="0"/>
              <w:marBottom w:val="0"/>
              <w:divBdr>
                <w:top w:val="none" w:sz="0" w:space="0" w:color="auto"/>
                <w:left w:val="none" w:sz="0" w:space="0" w:color="auto"/>
                <w:bottom w:val="none" w:sz="0" w:space="0" w:color="auto"/>
                <w:right w:val="none" w:sz="0" w:space="0" w:color="auto"/>
              </w:divBdr>
              <w:divsChild>
                <w:div w:id="583993000">
                  <w:marLeft w:val="0"/>
                  <w:marRight w:val="0"/>
                  <w:marTop w:val="0"/>
                  <w:marBottom w:val="0"/>
                  <w:divBdr>
                    <w:top w:val="none" w:sz="0" w:space="0" w:color="auto"/>
                    <w:left w:val="none" w:sz="0" w:space="0" w:color="auto"/>
                    <w:bottom w:val="none" w:sz="0" w:space="0" w:color="auto"/>
                    <w:right w:val="none" w:sz="0" w:space="0" w:color="auto"/>
                  </w:divBdr>
                  <w:divsChild>
                    <w:div w:id="1108619698">
                      <w:marLeft w:val="0"/>
                      <w:marRight w:val="0"/>
                      <w:marTop w:val="0"/>
                      <w:marBottom w:val="0"/>
                      <w:divBdr>
                        <w:top w:val="none" w:sz="0" w:space="0" w:color="auto"/>
                        <w:left w:val="none" w:sz="0" w:space="0" w:color="auto"/>
                        <w:bottom w:val="none" w:sz="0" w:space="0" w:color="auto"/>
                        <w:right w:val="none" w:sz="0" w:space="0" w:color="auto"/>
                      </w:divBdr>
                    </w:div>
                    <w:div w:id="21902067">
                      <w:marLeft w:val="0"/>
                      <w:marRight w:val="0"/>
                      <w:marTop w:val="0"/>
                      <w:marBottom w:val="0"/>
                      <w:divBdr>
                        <w:top w:val="none" w:sz="0" w:space="0" w:color="auto"/>
                        <w:left w:val="none" w:sz="0" w:space="0" w:color="auto"/>
                        <w:bottom w:val="none" w:sz="0" w:space="0" w:color="auto"/>
                        <w:right w:val="none" w:sz="0" w:space="0" w:color="auto"/>
                      </w:divBdr>
                    </w:div>
                    <w:div w:id="944191532">
                      <w:marLeft w:val="0"/>
                      <w:marRight w:val="0"/>
                      <w:marTop w:val="0"/>
                      <w:marBottom w:val="0"/>
                      <w:divBdr>
                        <w:top w:val="none" w:sz="0" w:space="0" w:color="auto"/>
                        <w:left w:val="none" w:sz="0" w:space="0" w:color="auto"/>
                        <w:bottom w:val="none" w:sz="0" w:space="0" w:color="auto"/>
                        <w:right w:val="none" w:sz="0" w:space="0" w:color="auto"/>
                      </w:divBdr>
                    </w:div>
                    <w:div w:id="364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565918">
      <w:bodyDiv w:val="1"/>
      <w:marLeft w:val="0"/>
      <w:marRight w:val="0"/>
      <w:marTop w:val="0"/>
      <w:marBottom w:val="0"/>
      <w:divBdr>
        <w:top w:val="none" w:sz="0" w:space="0" w:color="auto"/>
        <w:left w:val="none" w:sz="0" w:space="0" w:color="auto"/>
        <w:bottom w:val="none" w:sz="0" w:space="0" w:color="auto"/>
        <w:right w:val="none" w:sz="0" w:space="0" w:color="auto"/>
      </w:divBdr>
      <w:divsChild>
        <w:div w:id="1003821968">
          <w:marLeft w:val="0"/>
          <w:marRight w:val="0"/>
          <w:marTop w:val="0"/>
          <w:marBottom w:val="0"/>
          <w:divBdr>
            <w:top w:val="none" w:sz="0" w:space="0" w:color="auto"/>
            <w:left w:val="none" w:sz="0" w:space="0" w:color="auto"/>
            <w:bottom w:val="none" w:sz="0" w:space="0" w:color="auto"/>
            <w:right w:val="none" w:sz="0" w:space="0" w:color="auto"/>
          </w:divBdr>
          <w:divsChild>
            <w:div w:id="1302463313">
              <w:marLeft w:val="0"/>
              <w:marRight w:val="0"/>
              <w:marTop w:val="0"/>
              <w:marBottom w:val="0"/>
              <w:divBdr>
                <w:top w:val="none" w:sz="0" w:space="0" w:color="auto"/>
                <w:left w:val="none" w:sz="0" w:space="0" w:color="auto"/>
                <w:bottom w:val="none" w:sz="0" w:space="0" w:color="auto"/>
                <w:right w:val="none" w:sz="0" w:space="0" w:color="auto"/>
              </w:divBdr>
              <w:divsChild>
                <w:div w:id="1298337765">
                  <w:marLeft w:val="0"/>
                  <w:marRight w:val="0"/>
                  <w:marTop w:val="0"/>
                  <w:marBottom w:val="0"/>
                  <w:divBdr>
                    <w:top w:val="none" w:sz="0" w:space="0" w:color="auto"/>
                    <w:left w:val="none" w:sz="0" w:space="0" w:color="auto"/>
                    <w:bottom w:val="none" w:sz="0" w:space="0" w:color="auto"/>
                    <w:right w:val="none" w:sz="0" w:space="0" w:color="auto"/>
                  </w:divBdr>
                  <w:divsChild>
                    <w:div w:id="352734638">
                      <w:marLeft w:val="0"/>
                      <w:marRight w:val="0"/>
                      <w:marTop w:val="0"/>
                      <w:marBottom w:val="0"/>
                      <w:divBdr>
                        <w:top w:val="none" w:sz="0" w:space="0" w:color="auto"/>
                        <w:left w:val="none" w:sz="0" w:space="0" w:color="auto"/>
                        <w:bottom w:val="none" w:sz="0" w:space="0" w:color="auto"/>
                        <w:right w:val="none" w:sz="0" w:space="0" w:color="auto"/>
                      </w:divBdr>
                    </w:div>
                    <w:div w:id="440148230">
                      <w:marLeft w:val="0"/>
                      <w:marRight w:val="0"/>
                      <w:marTop w:val="0"/>
                      <w:marBottom w:val="0"/>
                      <w:divBdr>
                        <w:top w:val="none" w:sz="0" w:space="0" w:color="auto"/>
                        <w:left w:val="none" w:sz="0" w:space="0" w:color="auto"/>
                        <w:bottom w:val="none" w:sz="0" w:space="0" w:color="auto"/>
                        <w:right w:val="none" w:sz="0" w:space="0" w:color="auto"/>
                      </w:divBdr>
                    </w:div>
                    <w:div w:id="1834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7347">
      <w:bodyDiv w:val="1"/>
      <w:marLeft w:val="0"/>
      <w:marRight w:val="0"/>
      <w:marTop w:val="0"/>
      <w:marBottom w:val="0"/>
      <w:divBdr>
        <w:top w:val="none" w:sz="0" w:space="0" w:color="auto"/>
        <w:left w:val="none" w:sz="0" w:space="0" w:color="auto"/>
        <w:bottom w:val="none" w:sz="0" w:space="0" w:color="auto"/>
        <w:right w:val="none" w:sz="0" w:space="0" w:color="auto"/>
      </w:divBdr>
      <w:divsChild>
        <w:div w:id="469829849">
          <w:marLeft w:val="0"/>
          <w:marRight w:val="0"/>
          <w:marTop w:val="0"/>
          <w:marBottom w:val="0"/>
          <w:divBdr>
            <w:top w:val="none" w:sz="0" w:space="0" w:color="auto"/>
            <w:left w:val="none" w:sz="0" w:space="0" w:color="auto"/>
            <w:bottom w:val="none" w:sz="0" w:space="0" w:color="auto"/>
            <w:right w:val="none" w:sz="0" w:space="0" w:color="auto"/>
          </w:divBdr>
          <w:divsChild>
            <w:div w:id="1013149628">
              <w:marLeft w:val="0"/>
              <w:marRight w:val="0"/>
              <w:marTop w:val="0"/>
              <w:marBottom w:val="0"/>
              <w:divBdr>
                <w:top w:val="none" w:sz="0" w:space="0" w:color="auto"/>
                <w:left w:val="none" w:sz="0" w:space="0" w:color="auto"/>
                <w:bottom w:val="none" w:sz="0" w:space="0" w:color="auto"/>
                <w:right w:val="none" w:sz="0" w:space="0" w:color="auto"/>
              </w:divBdr>
              <w:divsChild>
                <w:div w:id="1608000723">
                  <w:marLeft w:val="0"/>
                  <w:marRight w:val="0"/>
                  <w:marTop w:val="0"/>
                  <w:marBottom w:val="0"/>
                  <w:divBdr>
                    <w:top w:val="none" w:sz="0" w:space="0" w:color="auto"/>
                    <w:left w:val="none" w:sz="0" w:space="0" w:color="auto"/>
                    <w:bottom w:val="none" w:sz="0" w:space="0" w:color="auto"/>
                    <w:right w:val="none" w:sz="0" w:space="0" w:color="auto"/>
                  </w:divBdr>
                  <w:divsChild>
                    <w:div w:id="15958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6FA7-A664-4B21-AD32-9FF600BE0B65}">
  <ds:schemaRefs>
    <ds:schemaRef ds:uri="http://schemas.microsoft.com/sharepoint/v3/contenttype/forms"/>
  </ds:schemaRefs>
</ds:datastoreItem>
</file>

<file path=customXml/itemProps2.xml><?xml version="1.0" encoding="utf-8"?>
<ds:datastoreItem xmlns:ds="http://schemas.openxmlformats.org/officeDocument/2006/customXml" ds:itemID="{8BF10333-D82D-4E8E-A240-2A233619B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6C096-AAC6-4319-8D7C-A90A265315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5AAC8B-63CF-4D4A-B3AD-B105467E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7450</Words>
  <Characters>4247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2019-10-17T11:32:00Z</dcterms:created>
  <dc:creator>Lina Svegzdaite</dc:creator>
  <cp:lastModifiedBy>Lina Svegzdaite</cp:lastModifiedBy>
  <cp:lastPrinted>2019-09-17T05:05:00Z</cp:lastPrinted>
  <dcterms:modified xsi:type="dcterms:W3CDTF">2019-10-17T11:49:00Z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