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753a572029d45568dafbcd2d7941e66"/>
        <w:lock w:val="sdtLocked"/>
        <w:richText/>
      </w:sdtPr>
      <w:sdtContent>
        <w:p>
          <w:pPr>
            <w:jc w:val="right"/>
            <w:rPr>
              <w:b/>
              <w:lang w:eastAsia="lt-LT"/>
            </w:rPr>
          </w:pPr>
          <w:r>
            <w:rPr>
              <w:b/>
              <w:lang w:eastAsia="lt-LT"/>
            </w:rPr>
            <w:t>Projektas</w:t>
          </w: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lang w:eastAsia="lt-LT"/>
            </w:rPr>
          </w:pPr>
          <w:r>
            <w:rPr>
              <w:b/>
              <w:lang w:eastAsia="lt-LT"/>
            </w:rPr>
            <w:t xml:space="preserve">DĖL LIETUVOS RESPUBLIKOS UŽIMTUMO ĮSTATYMO </w:t>
          </w:r>
          <w:r>
            <w:rPr>
              <w:b/>
              <w:bCs/>
              <w:szCs w:val="24"/>
              <w:lang w:eastAsia="lt-LT"/>
            </w:rPr>
            <w:t xml:space="preserve">NR. </w:t>
          </w:r>
          <w:r>
            <w:rPr>
              <w:b/>
              <w:szCs w:val="24"/>
              <w:lang w:eastAsia="lt-LT"/>
            </w:rPr>
            <w:t>XII-2470 25, 41, 42 IR 48</w:t>
          </w:r>
          <w:r>
            <w:rPr>
              <w:b/>
              <w:szCs w:val="24"/>
              <w:vertAlign w:val="superscript"/>
              <w:lang w:eastAsia="lt-LT"/>
            </w:rPr>
            <w:t>1</w:t>
          </w:r>
          <w:r>
            <w:rPr>
              <w:b/>
              <w:szCs w:val="24"/>
              <w:lang w:eastAsia="lt-LT"/>
            </w:rPr>
            <w:t> </w:t>
          </w:r>
          <w:r>
            <w:rPr>
              <w:b/>
              <w:bCs/>
              <w:szCs w:val="24"/>
              <w:lang w:eastAsia="lt-LT"/>
            </w:rPr>
            <w:t xml:space="preserve">STRAIPSNIŲ </w:t>
          </w:r>
          <w:r>
            <w:rPr>
              <w:b/>
              <w:caps/>
              <w:color w:val="000000"/>
              <w:szCs w:val="24"/>
              <w:lang w:eastAsia="lt-LT"/>
            </w:rPr>
            <w:t xml:space="preserve">pakeitimo ĮSTATYMO, </w:t>
          </w:r>
          <w:r>
            <w:rPr>
              <w:b/>
              <w:lang w:eastAsia="lt-LT"/>
            </w:rPr>
            <w:t xml:space="preserve">LIETUVOS RESPUBLIKOS </w:t>
          </w:r>
          <w:r>
            <w:rPr>
              <w:b/>
              <w:bCs/>
              <w:szCs w:val="24"/>
              <w:lang w:eastAsia="lt-LT"/>
            </w:rPr>
            <w:t xml:space="preserve">LIGOS IR MOTINYSTĖS SOCIALINIO DRAUDIMO ĮSTATYMO NR. </w:t>
          </w:r>
          <w:r>
            <w:rPr>
              <w:b/>
              <w:szCs w:val="24"/>
              <w:lang w:eastAsia="lt-LT"/>
            </w:rPr>
            <w:t>IX-110 11</w:t>
          </w:r>
          <w:r>
            <w:rPr>
              <w:b/>
              <w:szCs w:val="24"/>
              <w:vertAlign w:val="superscript"/>
              <w:lang w:eastAsia="lt-LT"/>
            </w:rPr>
            <w:t>1</w:t>
          </w:r>
          <w:r>
            <w:rPr>
              <w:b/>
              <w:szCs w:val="24"/>
              <w:lang w:eastAsia="lt-LT"/>
            </w:rPr>
            <w:t xml:space="preserve"> STRAIPSNIO PAKEITIMO </w:t>
          </w:r>
          <w:r>
            <w:rPr>
              <w:b/>
              <w:lang w:eastAsia="lt-LT"/>
            </w:rPr>
            <w:t>ĮSTATYMO</w:t>
          </w:r>
          <w:r>
            <w:rPr>
              <w:b/>
              <w:szCs w:val="24"/>
              <w:lang w:eastAsia="lt-LT"/>
            </w:rPr>
            <w:t xml:space="preserve">, </w:t>
          </w:r>
          <w:r>
            <w:rPr>
              <w:b/>
              <w:lang w:eastAsia="lt-LT"/>
            </w:rPr>
            <w:t xml:space="preserve">LIETUVOS RESPUBLIKOS NEDARBO SOCIALINIO DRAUDIMO ĮSTATYMO NR. IX-1904 6 STRAIPSNIO PAKEITIMO ĮSTATYMO IR LIETUVOS RESPUBLIKOS DARBO KODEKSO 47 STRAIPSNIO PAKEITIMO ĮSTATYMO PROJEKTŲ PATEIKIMO </w:t>
          </w:r>
        </w:p>
        <w:p>
          <w:pPr>
            <w:jc w:val="center"/>
            <w:rPr>
              <w:b/>
              <w:caps/>
              <w:lang w:eastAsia="lt-LT"/>
            </w:rPr>
          </w:pPr>
          <w:r>
            <w:rPr>
              <w:b/>
              <w:lang w:eastAsia="lt-LT"/>
            </w:rPr>
            <w:t>LIETUVOS RESPUBLIKOS SEIMUI</w:t>
          </w:r>
        </w:p>
        <w:p>
          <w:pPr>
            <w:widowControl w:val="0"/>
            <w:jc w:val="center"/>
            <w:rPr>
              <w:b/>
              <w:caps/>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27a0c4f476d6444d9a86d290372b2767"/>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c04ffb9d47d24ecab53706688b2d87c1"/>
            <w:lock w:val="sdtLocked"/>
            <w:richText/>
          </w:sdtPr>
          <w:sdtContent>
            <w:p>
              <w:pPr>
                <w:tabs>
                  <w:tab w:val="left" w:pos="993"/>
                </w:tabs>
                <w:spacing w:line="360" w:lineRule="atLeast"/>
                <w:ind w:firstLine="720"/>
                <w:jc w:val="both"/>
                <w:rPr>
                  <w:lang w:eastAsia="lt-LT"/>
                </w:rPr>
              </w:pPr>
              <w:sdt>
                <w:sdtPr>
                  <w:alias w:val="Numeris"/>
                  <w:tag w:val="nr_c04ffb9d47d24ecab53706688b2d87c1"/>
                  <w:lock w:val="sdtLocked"/>
                  <w:richText/>
                </w:sdtPr>
                <w:sdtContent>
                  <w:r>
                    <w:rPr>
                      <w:lang w:eastAsia="lt-LT"/>
                    </w:rPr>
                    <w:t>1</w:t>
                  </w:r>
                </w:sdtContent>
              </w:sdt>
              <w:r>
                <w:rPr>
                  <w:lang w:eastAsia="lt-LT"/>
                </w:rPr>
                <w:t>.</w:t>
                <w:tab/>
                <w:t xml:space="preserve">Pritarti Lietuvos Respublikos užimtumo įstatymo Nr. XII-2470 25, 41, 42 ir </w:t>
              </w:r>
              <w:r>
                <w:rPr>
                  <w:szCs w:val="24"/>
                  <w:lang w:eastAsia="lt-LT"/>
                </w:rPr>
                <w:t>48</w:t>
              </w:r>
              <w:r>
                <w:rPr>
                  <w:szCs w:val="24"/>
                  <w:vertAlign w:val="superscript"/>
                  <w:lang w:eastAsia="lt-LT"/>
                </w:rPr>
                <w:t>1</w:t>
              </w:r>
              <w:r>
                <w:rPr>
                  <w:b/>
                  <w:szCs w:val="24"/>
                  <w:lang w:eastAsia="lt-LT"/>
                </w:rPr>
                <w:t> </w:t>
              </w:r>
              <w:r>
                <w:rPr>
                  <w:szCs w:val="24"/>
                  <w:lang w:eastAsia="lt-LT"/>
                </w:rPr>
                <w:t>straipsnių</w:t>
              </w:r>
              <w:r>
                <w:rPr>
                  <w:b/>
                  <w:szCs w:val="24"/>
                  <w:lang w:eastAsia="lt-LT"/>
                </w:rPr>
                <w:t xml:space="preserve"> </w:t>
              </w:r>
              <w:r>
                <w:rPr>
                  <w:lang w:eastAsia="lt-LT"/>
                </w:rPr>
                <w:t>pakeitimo įstatymo, Lietuvos Respublikos ligos ir motinystės socialinio draudimo įstatymo Nr. IX-110 11</w:t>
              </w:r>
              <w:r>
                <w:rPr>
                  <w:vertAlign w:val="superscript"/>
                  <w:lang w:eastAsia="lt-LT"/>
                </w:rPr>
                <w:t>1</w:t>
              </w:r>
              <w:r>
                <w:rPr>
                  <w:lang w:eastAsia="lt-LT"/>
                </w:rPr>
                <w:t xml:space="preserve"> straipsnio pakeitimo įstatymo, Lietuvos Respublikos nedarbo socialinio draudimo įstatymo Nr. IX-1904 6 straipsnio pakeitimo įstatymo ir Lietuvos Respublikos darbo kodekso </w:t>
              </w:r>
              <w:r>
                <w:rPr>
                  <w:lang w:val="en-US" w:eastAsia="lt-LT"/>
                </w:rPr>
                <w:t xml:space="preserve">47 straipsnio pakeitimo </w:t>
              </w:r>
              <w:r>
                <w:rPr>
                  <w:lang w:eastAsia="lt-LT"/>
                </w:rPr>
                <w:t>į</w:t>
              </w:r>
              <w:r>
                <w:rPr>
                  <w:lang w:val="en-US" w:eastAsia="lt-LT"/>
                </w:rPr>
                <w:t xml:space="preserve">statymo </w:t>
              </w:r>
              <w:r>
                <w:rPr>
                  <w:lang w:eastAsia="lt-LT"/>
                </w:rPr>
                <w:t xml:space="preserve">projektams (toliau kartu – įstatymų projektai) ir pateikti juos Lietuvos Respublikos Seimui. </w:t>
              </w:r>
            </w:p>
          </w:sdtContent>
        </w:sdt>
        <w:sdt>
          <w:sdtPr>
            <w:alias w:val="2 p."/>
            <w:tag w:val="part_4e5c08036fff4059a15637ee622fc1e1"/>
            <w:lock w:val="sdtLocked"/>
            <w:richText/>
          </w:sdtPr>
          <w:sdtContent>
            <w:p>
              <w:pPr>
                <w:spacing w:line="360" w:lineRule="atLeast"/>
                <w:ind w:firstLine="720"/>
                <w:jc w:val="both"/>
                <w:rPr>
                  <w:bCs/>
                  <w:szCs w:val="24"/>
                  <w:lang w:eastAsia="lt-LT"/>
                </w:rPr>
              </w:pPr>
              <w:sdt>
                <w:sdtPr>
                  <w:alias w:val="Numeris"/>
                  <w:tag w:val="nr_4e5c08036fff4059a15637ee622fc1e1"/>
                  <w:lock w:val="sdtLocked"/>
                  <w:richText/>
                </w:sdtPr>
                <w:sdtContent>
                  <w:r>
                    <w:rPr>
                      <w:lang w:eastAsia="lt-LT"/>
                    </w:rPr>
                    <w:t>2</w:t>
                  </w:r>
                </w:sdtContent>
              </w:sdt>
              <w:r>
                <w:rPr>
                  <w:lang w:eastAsia="lt-LT"/>
                </w:rPr>
                <w:t xml:space="preserve">. Atsižvelgdama į tai, kad </w:t>
              </w:r>
              <w:r>
                <w:rPr>
                  <w:bCs/>
                  <w:szCs w:val="24"/>
                  <w:lang w:eastAsia="lt-LT"/>
                </w:rPr>
                <w:t>Lietuvos Respublikos Vyriausybės 2020 m. vasario 26 d. nutarimu Nr. 152 „Dėl valstybės lygio ekstremaliosios situacijos paskelbimo“ paskelbta valstybės lygio ekstremalioji situacija visoje šalyje dėl naujojo koronaviruso (COVID-19) plitimo grėsmės, Lietuvos Respublikos Vyriausybės 2020 m. kovo 14 d. nutarimu Nr. 207 „Dėl karantino Lietuvos Respublikos teritorijoje paskelbimo“ paskelbtas trečias (visiškos parengties) civilinės saugos sistemos parengties lygis ir karantinas visoje Lietuvos Respublikos teritorijoje, o įstatymų projektai skirti minėtos situacijos padariniams šalinti, prašyti įstatymų projektus svarstyti ypatingos skubos tvarka.</w:t>
              </w:r>
            </w:p>
          </w:sdtContent>
        </w:sdt>
        <w:sdt>
          <w:sdtPr>
            <w:alias w:val="3 p."/>
            <w:tag w:val="part_779991bf1ce44c53b14c2dafbf049b17"/>
            <w:lock w:val="sdtLocked"/>
            <w:richText/>
          </w:sdtPr>
          <w:sdtContent>
            <w:p>
              <w:pPr>
                <w:spacing w:line="360" w:lineRule="atLeast"/>
                <w:ind w:firstLine="720"/>
                <w:jc w:val="both"/>
                <w:rPr>
                  <w:lang w:eastAsia="lt-LT"/>
                </w:rPr>
              </w:pPr>
              <w:sdt>
                <w:sdtPr>
                  <w:alias w:val="Numeris"/>
                  <w:tag w:val="nr_779991bf1ce44c53b14c2dafbf049b17"/>
                  <w:lock w:val="sdtLocked"/>
                  <w:richText/>
                </w:sdtPr>
                <w:sdtContent>
                  <w:r>
                    <w:rPr>
                      <w:lang w:eastAsia="lt-LT"/>
                    </w:rPr>
                    <w:t>3</w:t>
                  </w:r>
                </w:sdtContent>
              </w:sdt>
              <w:r>
                <w:rPr>
                  <w:lang w:eastAsia="lt-LT"/>
                </w:rPr>
                <w:t>. Įgalioti socialinės apsaugos ir darbo ministrą Liną Kukuraitį, o jam negalint dalyvauti – socialinės apsaugos ir darbo viceministrę Eglę Radišauskienę atstovauti Lietuvos Respublikos Vyriausybei, svarstant įstatymų projektus Lietuvos Respublikos Seime.</w:t>
              </w:r>
            </w:p>
            <w:p>
              <w:pPr>
                <w:jc w:val="both"/>
                <w:rPr>
                  <w:lang w:eastAsia="lt-LT"/>
                </w:rPr>
              </w:pPr>
            </w:p>
            <w:p>
              <w:pPr>
                <w:jc w:val="both"/>
                <w:rPr>
                  <w:lang w:eastAsia="lt-LT"/>
                </w:rPr>
              </w:pPr>
            </w:p>
            <w:p>
              <w:pPr>
                <w:jc w:val="both"/>
                <w:rPr>
                  <w:lang w:eastAsia="lt-LT"/>
                </w:rPr>
              </w:pPr>
            </w:p>
          </w:sdtContent>
        </w:sdt>
        <w:sdt>
          <w:sdtPr>
            <w:alias w:val="signatura"/>
            <w:tag w:val="part_ac7adb12c55f400da99f44450b2f0a3e"/>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spacing w:line="360" w:lineRule="atLeast"/>
                <w:jc w:val="both"/>
                <w:rPr>
                  <w:lang w:eastAsia="lt-LT"/>
                </w:rPr>
              </w:pPr>
              <w:r>
                <w:rPr>
                  <w:lang w:eastAsia="lt-LT"/>
                </w:rPr>
                <w:t xml:space="preserve">Socialinės apsaugos ir darbo ministras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54822712">
      <w:bodyDiv w:val="1"/>
      <w:marLeft w:val="0"/>
      <w:marRight w:val="0"/>
      <w:marTop w:val="0"/>
      <w:marBottom w:val="0"/>
      <w:divBdr>
        <w:top w:val="none" w:sz="0" w:space="0" w:color="auto"/>
        <w:left w:val="none" w:sz="0" w:space="0" w:color="auto"/>
        <w:bottom w:val="none" w:sz="0" w:space="0" w:color="auto"/>
        <w:right w:val="none" w:sz="0" w:space="0" w:color="auto"/>
      </w:divBdr>
    </w:div>
    <w:div w:id="106109605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dc40470d15cf456fab6d6930c6b7b331" PartId="5753a572029d45568dafbcd2d7941e66">
    <Part Type="preambule" DocPartId="e5c00e24080e4fd49df6b8d3aca73059" PartId="27a0c4f476d6444d9a86d290372b2767"/>
    <Part Type="punktas" Nr="1" Abbr="1 p." DocPartId="ada61630a00c459e877da838a8e1c476" PartId="c04ffb9d47d24ecab53706688b2d87c1"/>
    <Part Type="punktas" Nr="2" Abbr="2 p." DocPartId="f0f7f46944564cc89cf3dc6175f55679" PartId="4e5c08036fff4059a15637ee622fc1e1"/>
    <Part Type="punktas" Nr="3" Abbr="3 p." DocPartId="bdc190fa2d3a4c26838e231a60ab0485" PartId="779991bf1ce44c53b14c2dafbf049b17"/>
    <Part Type="signatura" DocPartId="28cd32d97c0f49e6b49346e41573d125" PartId="ac7adb12c55f400da99f44450b2f0a3e"/>
  </Part>
</Parts>
</file>

<file path=customXml/itemProps1.xml><?xml version="1.0" encoding="utf-8"?>
<ds:datastoreItem xmlns:ds="http://schemas.openxmlformats.org/officeDocument/2006/customXml" ds:itemID="{7769D305-60EE-437C-B2CE-F5CB57E67D29}">
  <ds:schemaRefs>
    <ds:schemaRef ds:uri="http://schemas.openxmlformats.org/officeDocument/2006/bibliography"/>
  </ds:schemaRefs>
</ds:datastoreItem>
</file>

<file path=customXml/itemProps2.xml><?xml version="1.0" encoding="utf-8"?>
<ds:datastoreItem xmlns:ds="http://schemas.openxmlformats.org/officeDocument/2006/customXml" ds:itemID="{F0D0108C-B3D1-449C-8AAF-F76CADA1A08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1801</Characters>
  <Application>Microsoft Office Word</Application>
  <DocSecurity>4</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2020-05-26T05:26:00Z</dcterms:created>
  <dc:creator>lrvk</dc:creator>
  <cp:lastModifiedBy>Asseco</cp:lastModifiedBy>
  <cp:lastPrinted>2017-07-10T05:31:00Z</cp:lastPrinted>
  <dcterms:modified xsi:type="dcterms:W3CDTF">2020-05-26T05:26:00Z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636926179</vt:i4>
  </property>
  <property fmtid="{D5CDD505-2E9C-101B-9397-08002B2CF9AE}" pid="3" name="_NewReviewCycle">
    <vt:lpwstr/>
  </property>
  <property fmtid="{D5CDD505-2E9C-101B-9397-08002B2CF9AE}" pid="4" name="_EmailSubject">
    <vt:lpwstr>pataisytas LM ir UĮ</vt:lpwstr>
  </property>
  <property fmtid="{D5CDD505-2E9C-101B-9397-08002B2CF9AE}" pid="5" name="_AuthorEmail">
    <vt:lpwstr>Vilma.Pece@socmin.lt</vt:lpwstr>
  </property>
  <property fmtid="{D5CDD505-2E9C-101B-9397-08002B2CF9AE}" pid="6" name="_AuthorEmailDisplayName">
    <vt:lpwstr>Vilma Pėčė</vt:lpwstr>
  </property>
  <property fmtid="{D5CDD505-2E9C-101B-9397-08002B2CF9AE}" pid="7" name="_PreviousAdHocReviewCycleID">
    <vt:i4>1082900580</vt:i4>
  </property>
  <property fmtid="{D5CDD505-2E9C-101B-9397-08002B2CF9AE}" pid="8" name="_ReviewingToolsShownOnce">
    <vt:lpwstr/>
  </property>
</Properties>
</file>