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41" w:rsidRPr="00B40DAA" w:rsidRDefault="00B34BF8" w:rsidP="00B40DAA">
      <w:pPr>
        <w:jc w:val="center"/>
        <w:rPr>
          <w:b/>
          <w:caps/>
          <w:color w:val="000000"/>
          <w:lang w:val="lt-LT"/>
        </w:rPr>
      </w:pPr>
      <w:r>
        <w:rPr>
          <w:b/>
          <w:spacing w:val="-2"/>
          <w:lang w:val="lt-LT"/>
        </w:rPr>
        <w:t xml:space="preserve">2007 M. </w:t>
      </w:r>
      <w:r w:rsidRPr="00B34BF8">
        <w:rPr>
          <w:b/>
          <w:spacing w:val="-2"/>
          <w:lang w:val="lt-LT"/>
        </w:rPr>
        <w:t>SPALIO</w:t>
      </w:r>
      <w:r>
        <w:rPr>
          <w:b/>
          <w:spacing w:val="-2"/>
          <w:lang w:val="lt-LT"/>
        </w:rPr>
        <w:t xml:space="preserve"> 23 D</w:t>
      </w:r>
      <w:r w:rsidRPr="00B34BF8">
        <w:rPr>
          <w:b/>
          <w:spacing w:val="-2"/>
          <w:lang w:val="lt-LT"/>
        </w:rPr>
        <w:t>.</w:t>
      </w:r>
      <w:r w:rsidRPr="00F235FD">
        <w:rPr>
          <w:spacing w:val="-2"/>
          <w:lang w:val="lt-LT"/>
        </w:rPr>
        <w:t xml:space="preserve"> </w:t>
      </w:r>
      <w:r w:rsidR="00DE1009" w:rsidRPr="00B40DAA">
        <w:rPr>
          <w:rStyle w:val="Grietas"/>
          <w:caps/>
          <w:lang w:val="lt-LT"/>
        </w:rPr>
        <w:t>Europos P</w:t>
      </w:r>
      <w:r w:rsidR="00D35330" w:rsidRPr="00B40DAA">
        <w:rPr>
          <w:rStyle w:val="Grietas"/>
          <w:caps/>
          <w:lang w:val="lt-LT"/>
        </w:rPr>
        <w:t>arlamento ir Tarybos reglamento</w:t>
      </w:r>
      <w:r w:rsidR="00A0130E" w:rsidRPr="00B40DAA">
        <w:rPr>
          <w:rStyle w:val="Grietas"/>
          <w:caps/>
          <w:lang w:val="lt-LT"/>
        </w:rPr>
        <w:t xml:space="preserve"> (EB) Nr. </w:t>
      </w:r>
      <w:r w:rsidR="00DE1009" w:rsidRPr="00B40DAA">
        <w:rPr>
          <w:rStyle w:val="Grietas"/>
          <w:caps/>
          <w:lang w:val="lt-LT"/>
        </w:rPr>
        <w:t xml:space="preserve">1371/2007 </w:t>
      </w:r>
      <w:r>
        <w:rPr>
          <w:rStyle w:val="Grietas"/>
          <w:caps/>
          <w:lang w:val="lt-LT"/>
        </w:rPr>
        <w:t xml:space="preserve">dėl geležinkelių keleivių teisių ir pareigų </w:t>
      </w:r>
      <w:r w:rsidR="00FF5F97">
        <w:rPr>
          <w:rStyle w:val="Grietas"/>
          <w:caps/>
          <w:lang w:val="lt-LT"/>
        </w:rPr>
        <w:t xml:space="preserve">KAI KURIŲ STRAIPSNIŲ </w:t>
      </w:r>
      <w:r w:rsidR="00C37CC9" w:rsidRPr="00B40DAA">
        <w:rPr>
          <w:rStyle w:val="Grietas"/>
          <w:caps/>
          <w:lang w:val="lt-LT"/>
        </w:rPr>
        <w:t xml:space="preserve">ir </w:t>
      </w:r>
      <w:r w:rsidR="00013770" w:rsidRPr="00B40DAA">
        <w:rPr>
          <w:rStyle w:val="Grietas"/>
          <w:caps/>
          <w:lang w:val="lt-LT"/>
        </w:rPr>
        <w:t xml:space="preserve">nacionalinių teisės aktų </w:t>
      </w:r>
      <w:r w:rsidR="00233B41" w:rsidRPr="00B40DAA">
        <w:rPr>
          <w:b/>
          <w:caps/>
          <w:color w:val="000000"/>
          <w:lang w:val="lt-LT"/>
        </w:rPr>
        <w:t>atitikties lentelė</w:t>
      </w:r>
    </w:p>
    <w:p w:rsidR="00233B41" w:rsidRPr="00B40DAA" w:rsidRDefault="00233B41" w:rsidP="00B40DAA">
      <w:pPr>
        <w:jc w:val="both"/>
        <w:rPr>
          <w:color w:val="000000"/>
          <w:lang w:val="lt-LT"/>
        </w:rPr>
      </w:pPr>
    </w:p>
    <w:tbl>
      <w:tblPr>
        <w:tblW w:w="15876"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3"/>
        <w:gridCol w:w="7371"/>
        <w:gridCol w:w="1842"/>
      </w:tblGrid>
      <w:tr w:rsidR="00A0130E" w:rsidRPr="00B40DAA" w:rsidTr="004B09CA">
        <w:tc>
          <w:tcPr>
            <w:tcW w:w="6663" w:type="dxa"/>
            <w:tcBorders>
              <w:bottom w:val="single" w:sz="4" w:space="0" w:color="auto"/>
            </w:tcBorders>
            <w:shd w:val="clear" w:color="auto" w:fill="BFBFBF"/>
          </w:tcPr>
          <w:p w:rsidR="00233B41" w:rsidRPr="00B40DAA" w:rsidRDefault="00233B41" w:rsidP="00B40DAA">
            <w:pPr>
              <w:jc w:val="both"/>
              <w:rPr>
                <w:b/>
                <w:i/>
                <w:color w:val="000000"/>
                <w:lang w:val="lt-LT"/>
              </w:rPr>
            </w:pPr>
            <w:r w:rsidRPr="00B40DAA">
              <w:rPr>
                <w:b/>
                <w:lang w:val="lt-LT"/>
              </w:rPr>
              <w:t xml:space="preserve">Europos Parlamento ir Tarybos </w:t>
            </w:r>
            <w:smartTag w:uri="urn:schemas-microsoft-com:office:smarttags" w:element="metricconverter">
              <w:smartTagPr>
                <w:attr w:name="ProductID" w:val="2007 m"/>
              </w:smartTagPr>
              <w:r w:rsidRPr="00B40DAA">
                <w:rPr>
                  <w:b/>
                  <w:lang w:val="lt-LT"/>
                </w:rPr>
                <w:t>2007 m</w:t>
              </w:r>
            </w:smartTag>
            <w:r w:rsidRPr="00B40DAA">
              <w:rPr>
                <w:b/>
                <w:lang w:val="lt-LT"/>
              </w:rPr>
              <w:t>. spalio 23 d. reglamentas (EB) Nr. 1371/2007 dėl geležinkelių keleivių teisių ir pareigų</w:t>
            </w:r>
          </w:p>
        </w:tc>
        <w:tc>
          <w:tcPr>
            <w:tcW w:w="7371" w:type="dxa"/>
            <w:shd w:val="clear" w:color="auto" w:fill="BFBFBF"/>
          </w:tcPr>
          <w:p w:rsidR="00107E71" w:rsidRDefault="00025AB3" w:rsidP="00107E71">
            <w:pPr>
              <w:jc w:val="both"/>
              <w:rPr>
                <w:b/>
                <w:spacing w:val="-2"/>
                <w:lang w:val="lt-LT"/>
              </w:rPr>
            </w:pPr>
            <w:r w:rsidRPr="00107E71">
              <w:rPr>
                <w:b/>
                <w:spacing w:val="-2"/>
                <w:lang w:val="lt-LT"/>
              </w:rPr>
              <w:t>Lietuvos Respublikos</w:t>
            </w:r>
            <w:r w:rsidR="003A6C14" w:rsidRPr="00107E71">
              <w:rPr>
                <w:b/>
                <w:spacing w:val="-2"/>
                <w:lang w:val="lt-LT"/>
              </w:rPr>
              <w:t xml:space="preserve"> </w:t>
            </w:r>
            <w:r w:rsidRPr="00107E71">
              <w:rPr>
                <w:b/>
                <w:spacing w:val="-2"/>
                <w:lang w:val="lt-LT"/>
              </w:rPr>
              <w:t>geležinkelių transporto kodekso papildymo 33</w:t>
            </w:r>
            <w:r w:rsidRPr="00107E71">
              <w:rPr>
                <w:b/>
                <w:spacing w:val="-2"/>
                <w:vertAlign w:val="superscript"/>
                <w:lang w:val="lt-LT"/>
              </w:rPr>
              <w:t>1</w:t>
            </w:r>
            <w:r w:rsidRPr="00107E71">
              <w:rPr>
                <w:b/>
                <w:spacing w:val="-2"/>
                <w:lang w:val="lt-LT"/>
              </w:rPr>
              <w:t xml:space="preserve"> straipsniu įstatymo Nr. XII-1623 2 straipsnio pakeitimo įstatymo projektas</w:t>
            </w:r>
            <w:r w:rsidR="003A6C14" w:rsidRPr="00107E71">
              <w:rPr>
                <w:b/>
                <w:spacing w:val="-2"/>
                <w:lang w:val="lt-LT"/>
              </w:rPr>
              <w:t xml:space="preserve"> </w:t>
            </w:r>
            <w:r w:rsidR="00EB33B7" w:rsidRPr="00107E71">
              <w:rPr>
                <w:b/>
                <w:spacing w:val="-2"/>
                <w:lang w:val="lt-LT"/>
              </w:rPr>
              <w:t>(toliau – Įstatymo projektas</w:t>
            </w:r>
            <w:r w:rsidR="005314C5" w:rsidRPr="00107E71">
              <w:rPr>
                <w:b/>
                <w:spacing w:val="-2"/>
                <w:lang w:val="lt-LT"/>
              </w:rPr>
              <w:t xml:space="preserve"> Nr. 1</w:t>
            </w:r>
            <w:r w:rsidR="00EB33B7" w:rsidRPr="00107E71">
              <w:rPr>
                <w:b/>
                <w:spacing w:val="-2"/>
                <w:lang w:val="lt-LT"/>
              </w:rPr>
              <w:t>)</w:t>
            </w:r>
            <w:r w:rsidR="00107E71">
              <w:rPr>
                <w:b/>
                <w:spacing w:val="-2"/>
                <w:lang w:val="lt-LT"/>
              </w:rPr>
              <w:t>;</w:t>
            </w:r>
            <w:r w:rsidR="00107E71" w:rsidRPr="00107E71">
              <w:rPr>
                <w:b/>
                <w:spacing w:val="-2"/>
                <w:lang w:val="lt-LT"/>
              </w:rPr>
              <w:t xml:space="preserve"> </w:t>
            </w:r>
          </w:p>
          <w:p w:rsidR="001A54F8" w:rsidRPr="00107E71" w:rsidRDefault="00107E71" w:rsidP="00107E71">
            <w:pPr>
              <w:jc w:val="both"/>
              <w:rPr>
                <w:b/>
                <w:spacing w:val="-2"/>
                <w:lang w:val="lt-LT"/>
              </w:rPr>
            </w:pPr>
            <w:r w:rsidRPr="00107E71">
              <w:rPr>
                <w:b/>
                <w:bCs/>
                <w:lang w:val="lt-LT" w:eastAsia="lt-LT"/>
              </w:rPr>
              <w:t>Lietuvos Respublikos geležinkelių transporto kodekso 1, 3, 4, 7, 11, 12, 13, 16, 23, 24, 25, 29, 33 straipsnių, priedo pakeitimo ir papildymo, kodekso papildymo 4</w:t>
            </w:r>
            <w:r w:rsidRPr="00107E71">
              <w:rPr>
                <w:b/>
                <w:bCs/>
                <w:vertAlign w:val="superscript"/>
                <w:lang w:val="lt-LT" w:eastAsia="lt-LT"/>
              </w:rPr>
              <w:t>1</w:t>
            </w:r>
            <w:r w:rsidRPr="00107E71">
              <w:rPr>
                <w:b/>
                <w:bCs/>
                <w:lang w:val="lt-LT" w:eastAsia="lt-LT"/>
              </w:rPr>
              <w:t>, 25</w:t>
            </w:r>
            <w:r w:rsidRPr="00107E71">
              <w:rPr>
                <w:b/>
                <w:bCs/>
                <w:vertAlign w:val="superscript"/>
                <w:lang w:val="lt-LT" w:eastAsia="lt-LT"/>
              </w:rPr>
              <w:t>1</w:t>
            </w:r>
            <w:r w:rsidRPr="00107E71">
              <w:rPr>
                <w:b/>
                <w:bCs/>
                <w:lang w:val="lt-LT" w:eastAsia="lt-LT"/>
              </w:rPr>
              <w:t>, 33</w:t>
            </w:r>
            <w:r w:rsidRPr="00107E71">
              <w:rPr>
                <w:b/>
                <w:bCs/>
                <w:vertAlign w:val="superscript"/>
                <w:lang w:val="lt-LT" w:eastAsia="lt-LT"/>
              </w:rPr>
              <w:t>1</w:t>
            </w:r>
            <w:r w:rsidRPr="00107E71">
              <w:rPr>
                <w:b/>
                <w:bCs/>
                <w:lang w:val="lt-LT" w:eastAsia="lt-LT"/>
              </w:rPr>
              <w:t xml:space="preserve"> straipsniais ir 8, 27 straipsnių pripažinimo netekusiais galios įstatymo Nr. XI-1595 20 straipsnio pakeitimo įstatymo projektas </w:t>
            </w:r>
            <w:r w:rsidRPr="00107E71">
              <w:rPr>
                <w:b/>
                <w:spacing w:val="-2"/>
                <w:lang w:val="lt-LT"/>
              </w:rPr>
              <w:t xml:space="preserve">(toliau – Įstatymo projektas Nr. </w:t>
            </w:r>
            <w:r>
              <w:rPr>
                <w:b/>
                <w:spacing w:val="-2"/>
                <w:lang w:val="lt-LT"/>
              </w:rPr>
              <w:t>2</w:t>
            </w:r>
            <w:r w:rsidRPr="00107E71">
              <w:rPr>
                <w:b/>
                <w:spacing w:val="-2"/>
                <w:lang w:val="lt-LT"/>
              </w:rPr>
              <w:t>)</w:t>
            </w:r>
            <w:r>
              <w:rPr>
                <w:b/>
                <w:spacing w:val="-2"/>
                <w:lang w:val="lt-LT"/>
              </w:rPr>
              <w:t>.</w:t>
            </w:r>
            <w:bookmarkStart w:id="0" w:name="_GoBack"/>
            <w:bookmarkEnd w:id="0"/>
          </w:p>
        </w:tc>
        <w:tc>
          <w:tcPr>
            <w:tcW w:w="1842" w:type="dxa"/>
            <w:shd w:val="clear" w:color="auto" w:fill="BFBFBF"/>
          </w:tcPr>
          <w:p w:rsidR="00233B41" w:rsidRPr="00B40DAA" w:rsidRDefault="00233B41" w:rsidP="00B40DAA">
            <w:pPr>
              <w:jc w:val="center"/>
              <w:rPr>
                <w:b/>
                <w:color w:val="000000"/>
                <w:lang w:val="lt-LT"/>
              </w:rPr>
            </w:pPr>
            <w:r w:rsidRPr="00B40DAA">
              <w:rPr>
                <w:b/>
                <w:color w:val="000000"/>
                <w:lang w:val="lt-LT"/>
              </w:rPr>
              <w:t>ES teisės akto įgyvendinimo lygis</w:t>
            </w:r>
          </w:p>
        </w:tc>
      </w:tr>
      <w:tr w:rsidR="002407FE" w:rsidRPr="00B40DAA" w:rsidTr="00B34BF8">
        <w:tc>
          <w:tcPr>
            <w:tcW w:w="6663" w:type="dxa"/>
            <w:tcBorders>
              <w:bottom w:val="single" w:sz="4" w:space="0" w:color="auto"/>
            </w:tcBorders>
          </w:tcPr>
          <w:p w:rsidR="002407FE" w:rsidRPr="00B40DAA" w:rsidRDefault="002407FE" w:rsidP="00D66C33">
            <w:pPr>
              <w:jc w:val="both"/>
              <w:rPr>
                <w:lang w:val="lt-LT" w:eastAsia="lt-LT"/>
              </w:rPr>
            </w:pPr>
            <w:r w:rsidRPr="00B40DAA">
              <w:rPr>
                <w:lang w:val="lt-LT" w:eastAsia="lt-LT"/>
              </w:rPr>
              <w:t>4. Išskyrus šio straipsnio 3 dalyje išdėstytas nuostatas, valstybė narė ne ilgesniam kaip 5 metų laikotarpiui skaidriu ir nediskriminaciniu pagrindu gali suteikti laikiną išimtį, kuri gali būti atnaujinama du kartus iki 5 metų kiekvienu atveju, netaikyti šio reglamento vidaus keleivių vežimo geležinkeliu paslaugoms.</w:t>
            </w:r>
          </w:p>
        </w:tc>
        <w:tc>
          <w:tcPr>
            <w:tcW w:w="7371" w:type="dxa"/>
          </w:tcPr>
          <w:p w:rsidR="009E02B4" w:rsidRDefault="00EB33B7" w:rsidP="009E02B4">
            <w:pPr>
              <w:pStyle w:val="Pagrindiniotekstotrauka3"/>
              <w:ind w:right="0" w:firstLine="0"/>
              <w:rPr>
                <w:b/>
                <w:color w:val="000000"/>
                <w:sz w:val="24"/>
              </w:rPr>
            </w:pPr>
            <w:r>
              <w:rPr>
                <w:b/>
                <w:color w:val="000000"/>
                <w:sz w:val="24"/>
              </w:rPr>
              <w:t xml:space="preserve">Įstatymo </w:t>
            </w:r>
            <w:r w:rsidR="00B34BF8">
              <w:rPr>
                <w:b/>
                <w:color w:val="000000"/>
                <w:sz w:val="24"/>
              </w:rPr>
              <w:t>projektas</w:t>
            </w:r>
            <w:r w:rsidR="005314C5">
              <w:rPr>
                <w:b/>
                <w:color w:val="000000"/>
                <w:sz w:val="24"/>
              </w:rPr>
              <w:t xml:space="preserve"> Nr. 1</w:t>
            </w:r>
          </w:p>
          <w:p w:rsidR="00025AB3" w:rsidRPr="00025AB3" w:rsidRDefault="009E02B4" w:rsidP="00025AB3">
            <w:pPr>
              <w:pStyle w:val="Pagrindiniotekstotrauka3"/>
              <w:ind w:firstLine="0"/>
              <w:rPr>
                <w:b/>
                <w:color w:val="000000"/>
                <w:sz w:val="24"/>
              </w:rPr>
            </w:pPr>
            <w:r w:rsidRPr="009E02B4">
              <w:rPr>
                <w:color w:val="000000"/>
                <w:sz w:val="24"/>
              </w:rPr>
              <w:t>„</w:t>
            </w:r>
            <w:r w:rsidR="00025AB3" w:rsidRPr="00025AB3">
              <w:rPr>
                <w:b/>
                <w:color w:val="000000"/>
                <w:sz w:val="24"/>
              </w:rPr>
              <w:t xml:space="preserve">1 straipsnis. 2 straipsnio pakeitimas </w:t>
            </w:r>
          </w:p>
          <w:p w:rsidR="00025AB3" w:rsidRPr="00025AB3" w:rsidRDefault="00025AB3" w:rsidP="00025AB3">
            <w:pPr>
              <w:pStyle w:val="Pagrindiniotekstotrauka3"/>
              <w:ind w:firstLine="0"/>
              <w:rPr>
                <w:color w:val="000000"/>
                <w:sz w:val="24"/>
              </w:rPr>
            </w:pPr>
            <w:r w:rsidRPr="00025AB3">
              <w:rPr>
                <w:color w:val="000000"/>
                <w:sz w:val="24"/>
              </w:rPr>
              <w:t>Pakeisti 2 straipsnį ir jį išdėstyti taip:</w:t>
            </w:r>
          </w:p>
          <w:p w:rsidR="00025AB3" w:rsidRPr="00025AB3" w:rsidRDefault="00025AB3" w:rsidP="00025AB3">
            <w:pPr>
              <w:pStyle w:val="Pagrindiniotekstotrauka3"/>
              <w:ind w:firstLine="0"/>
              <w:rPr>
                <w:b/>
                <w:color w:val="000000"/>
                <w:sz w:val="24"/>
              </w:rPr>
            </w:pPr>
            <w:r w:rsidRPr="00025AB3">
              <w:rPr>
                <w:b/>
                <w:color w:val="000000"/>
                <w:sz w:val="24"/>
              </w:rPr>
              <w:t>„2 straipsnis. Kodekso taikymas</w:t>
            </w:r>
          </w:p>
          <w:p w:rsidR="00DD228F" w:rsidRDefault="00025AB3" w:rsidP="00025AB3">
            <w:pPr>
              <w:jc w:val="both"/>
              <w:rPr>
                <w:color w:val="000000"/>
                <w:lang w:val="lt-LT"/>
              </w:rPr>
            </w:pPr>
            <w:r w:rsidRPr="00025AB3">
              <w:rPr>
                <w:color w:val="000000"/>
                <w:lang w:val="lt-LT"/>
              </w:rPr>
              <w:t>Šio įstatymo  1 straipsnyje išdėstytas Lietuvos Respublikos geležinkelių transporto kodekso 33</w:t>
            </w:r>
            <w:r w:rsidRPr="00025AB3">
              <w:rPr>
                <w:color w:val="000000"/>
                <w:vertAlign w:val="superscript"/>
                <w:lang w:val="lt-LT"/>
              </w:rPr>
              <w:t>1</w:t>
            </w:r>
            <w:r w:rsidRPr="00025AB3">
              <w:rPr>
                <w:color w:val="000000"/>
                <w:lang w:val="lt-LT"/>
              </w:rPr>
              <w:t xml:space="preserve"> straipsnis galioja iki</w:t>
            </w:r>
            <w:r w:rsidRPr="00025AB3">
              <w:rPr>
                <w:b/>
                <w:color w:val="000000"/>
                <w:lang w:val="lt-LT"/>
              </w:rPr>
              <w:t xml:space="preserve">  </w:t>
            </w:r>
            <w:r w:rsidRPr="00025AB3">
              <w:rPr>
                <w:strike/>
                <w:color w:val="000000"/>
                <w:lang w:val="lt-LT"/>
              </w:rPr>
              <w:t>2019</w:t>
            </w:r>
            <w:r w:rsidRPr="00025AB3">
              <w:rPr>
                <w:b/>
                <w:color w:val="000000"/>
                <w:lang w:val="lt-LT"/>
              </w:rPr>
              <w:t xml:space="preserve"> 2024 </w:t>
            </w:r>
            <w:r w:rsidRPr="00025AB3">
              <w:rPr>
                <w:color w:val="000000"/>
                <w:lang w:val="lt-LT"/>
              </w:rPr>
              <w:t>m.</w:t>
            </w:r>
            <w:r w:rsidRPr="00025AB3">
              <w:rPr>
                <w:b/>
                <w:color w:val="000000"/>
                <w:lang w:val="lt-LT"/>
              </w:rPr>
              <w:t xml:space="preserve"> </w:t>
            </w:r>
            <w:r w:rsidRPr="00025AB3">
              <w:rPr>
                <w:color w:val="000000"/>
                <w:lang w:val="lt-LT"/>
              </w:rPr>
              <w:t xml:space="preserve">gruodžio </w:t>
            </w:r>
            <w:r w:rsidRPr="00E231C8">
              <w:rPr>
                <w:strike/>
                <w:color w:val="000000"/>
                <w:lang w:val="lt-LT"/>
              </w:rPr>
              <w:t>3</w:t>
            </w:r>
            <w:r w:rsidR="00E231C8">
              <w:rPr>
                <w:color w:val="000000"/>
                <w:lang w:val="lt-LT"/>
              </w:rPr>
              <w:t xml:space="preserve"> </w:t>
            </w:r>
            <w:r w:rsidR="00E231C8">
              <w:rPr>
                <w:b/>
                <w:color w:val="000000"/>
                <w:lang w:val="lt-LT"/>
              </w:rPr>
              <w:t>2</w:t>
            </w:r>
            <w:r w:rsidRPr="00025AB3">
              <w:rPr>
                <w:color w:val="000000"/>
                <w:lang w:val="lt-LT"/>
              </w:rPr>
              <w:t xml:space="preserve"> d.“</w:t>
            </w:r>
          </w:p>
          <w:p w:rsidR="00BC40F0" w:rsidRDefault="00BC40F0" w:rsidP="00025AB3">
            <w:pPr>
              <w:jc w:val="both"/>
              <w:rPr>
                <w:color w:val="000000"/>
                <w:lang w:val="lt-LT"/>
              </w:rPr>
            </w:pPr>
          </w:p>
          <w:p w:rsidR="00BC40F0" w:rsidRDefault="00BC40F0" w:rsidP="00BC40F0">
            <w:pPr>
              <w:rPr>
                <w:b/>
                <w:bCs/>
                <w:color w:val="000000"/>
                <w:lang w:val="lt-LT" w:eastAsia="lt-LT"/>
              </w:rPr>
            </w:pPr>
            <w:r w:rsidRPr="00BC40F0">
              <w:rPr>
                <w:b/>
                <w:color w:val="000000"/>
                <w:lang w:val="lt-LT"/>
              </w:rPr>
              <w:t>Įstatymo projektas Nr. 2</w:t>
            </w:r>
          </w:p>
          <w:p w:rsidR="00BC40F0" w:rsidRPr="005314C5" w:rsidRDefault="00BC40F0" w:rsidP="00BC40F0">
            <w:pPr>
              <w:rPr>
                <w:lang w:val="lt-LT" w:eastAsia="lt-LT"/>
              </w:rPr>
            </w:pPr>
            <w:r w:rsidRPr="005314C5">
              <w:rPr>
                <w:b/>
                <w:bCs/>
                <w:color w:val="000000"/>
                <w:lang w:val="lt-LT" w:eastAsia="lt-LT"/>
              </w:rPr>
              <w:t>1 straipsnis. 20 straipsnio pakeitimas</w:t>
            </w:r>
          </w:p>
          <w:p w:rsidR="00BC40F0" w:rsidRPr="005314C5" w:rsidRDefault="00BC40F0" w:rsidP="00BC40F0">
            <w:pPr>
              <w:rPr>
                <w:lang w:val="lt-LT" w:eastAsia="lt-LT"/>
              </w:rPr>
            </w:pPr>
            <w:bookmarkStart w:id="1" w:name="part_97429a0fbdf5446dab37320b62c98fae"/>
            <w:bookmarkEnd w:id="1"/>
            <w:r w:rsidRPr="005314C5">
              <w:rPr>
                <w:color w:val="000000"/>
                <w:lang w:val="lt-LT" w:eastAsia="lt-LT"/>
              </w:rPr>
              <w:t>Pakeisti 20 straipsnį ir jį išdėstyti taip:</w:t>
            </w:r>
          </w:p>
          <w:p w:rsidR="00BC40F0" w:rsidRPr="00BC40F0" w:rsidRDefault="00BC40F0" w:rsidP="00BC40F0">
            <w:pPr>
              <w:rPr>
                <w:b/>
                <w:lang w:val="lt-LT" w:eastAsia="lt-LT"/>
              </w:rPr>
            </w:pPr>
            <w:bookmarkStart w:id="2" w:name="part_258f3b5b416942db896a08ab8b8a7fcc"/>
            <w:bookmarkStart w:id="3" w:name="part_ba083df3e67d4314ae12c3809133bf39"/>
            <w:bookmarkEnd w:id="2"/>
            <w:bookmarkEnd w:id="3"/>
            <w:r w:rsidRPr="00BC40F0">
              <w:rPr>
                <w:b/>
                <w:color w:val="000000"/>
                <w:lang w:val="lt-LT" w:eastAsia="lt-LT"/>
              </w:rPr>
              <w:t>„</w:t>
            </w:r>
            <w:r w:rsidRPr="00BC40F0">
              <w:rPr>
                <w:b/>
                <w:bCs/>
                <w:color w:val="000000"/>
                <w:lang w:val="lt-LT" w:eastAsia="lt-LT"/>
              </w:rPr>
              <w:t>20 straipsnis. Baigiamosios nuostatos</w:t>
            </w:r>
            <w:r w:rsidRPr="00BC40F0">
              <w:rPr>
                <w:b/>
                <w:color w:val="000000"/>
                <w:lang w:val="lt-LT" w:eastAsia="lt-LT"/>
              </w:rPr>
              <w:t xml:space="preserve">  </w:t>
            </w:r>
          </w:p>
          <w:p w:rsidR="00BC40F0" w:rsidRPr="005314C5" w:rsidRDefault="00BC40F0" w:rsidP="00BC40F0">
            <w:pPr>
              <w:jc w:val="both"/>
              <w:rPr>
                <w:lang w:val="lt-LT" w:eastAsia="lt-LT"/>
              </w:rPr>
            </w:pPr>
            <w:bookmarkStart w:id="4" w:name="part_4ccc609d1c9245c28882f03594939ca6"/>
            <w:bookmarkEnd w:id="4"/>
            <w:r w:rsidRPr="005314C5">
              <w:rPr>
                <w:lang w:val="lt-LT" w:eastAsia="lt-LT"/>
              </w:rPr>
              <w:t>1. Vežant keleivius vietinio susisiekimo maršrutais, Reglamento (EB) Nr. 1371/</w:t>
            </w:r>
            <w:r w:rsidRPr="003B1D91">
              <w:rPr>
                <w:lang w:val="lt-LT" w:eastAsia="lt-LT"/>
              </w:rPr>
              <w:t xml:space="preserve">2007 </w:t>
            </w:r>
            <w:r w:rsidR="003B1D91" w:rsidRPr="003B1D91">
              <w:rPr>
                <w:lang w:val="lt-LT" w:eastAsia="lt-LT"/>
              </w:rPr>
              <w:t xml:space="preserve">8 straipsnio 2 ir 3 dalių, </w:t>
            </w:r>
            <w:r w:rsidR="003B1D91" w:rsidRPr="003B1D91">
              <w:rPr>
                <w:strike/>
                <w:lang w:val="lt-LT" w:eastAsia="lt-LT"/>
              </w:rPr>
              <w:t>13</w:t>
            </w:r>
            <w:r w:rsidR="003B1D91" w:rsidRPr="003B1D91">
              <w:rPr>
                <w:lang w:val="lt-LT" w:eastAsia="lt-LT"/>
              </w:rPr>
              <w:t xml:space="preserve">, 21 </w:t>
            </w:r>
            <w:r w:rsidR="003B1D91" w:rsidRPr="003B1D91">
              <w:rPr>
                <w:b/>
                <w:lang w:val="lt-LT" w:eastAsia="lt-LT"/>
              </w:rPr>
              <w:t>straipsnio</w:t>
            </w:r>
            <w:r w:rsidR="003B1D91" w:rsidRPr="003B1D91">
              <w:rPr>
                <w:lang w:val="lt-LT" w:eastAsia="lt-LT"/>
              </w:rPr>
              <w:t xml:space="preserve">, </w:t>
            </w:r>
            <w:r w:rsidR="003B1D91" w:rsidRPr="003B1D91">
              <w:rPr>
                <w:strike/>
                <w:lang w:val="lt-LT" w:eastAsia="lt-LT"/>
              </w:rPr>
              <w:t>22, 23,</w:t>
            </w:r>
            <w:r w:rsidR="003B1D91" w:rsidRPr="003B1D91">
              <w:rPr>
                <w:lang w:val="lt-LT" w:eastAsia="lt-LT"/>
              </w:rPr>
              <w:t xml:space="preserve"> 24 </w:t>
            </w:r>
            <w:r w:rsidR="003B1D91" w:rsidRPr="003B1D91">
              <w:rPr>
                <w:b/>
                <w:lang w:val="lt-LT" w:eastAsia="lt-LT"/>
              </w:rPr>
              <w:t xml:space="preserve">straipsnio d </w:t>
            </w:r>
            <w:r w:rsidR="000E14E6" w:rsidRPr="000E14E6">
              <w:rPr>
                <w:b/>
                <w:lang w:val="lt-LT" w:eastAsia="lt-LT"/>
              </w:rPr>
              <w:t>dalies, atsižvelgiant į  22 ir 23 straipsnius</w:t>
            </w:r>
            <w:r w:rsidR="000E14E6" w:rsidRPr="000E14E6">
              <w:rPr>
                <w:lang w:val="lt-LT" w:eastAsia="lt-LT"/>
              </w:rPr>
              <w:t>,</w:t>
            </w:r>
            <w:r w:rsidR="003B1D91" w:rsidRPr="003B1D91">
              <w:rPr>
                <w:b/>
                <w:lang w:val="lt-LT" w:eastAsia="lt-LT"/>
              </w:rPr>
              <w:t xml:space="preserve"> </w:t>
            </w:r>
            <w:r w:rsidR="003B1D91" w:rsidRPr="003B1D91">
              <w:rPr>
                <w:lang w:val="lt-LT" w:eastAsia="lt-LT"/>
              </w:rPr>
              <w:t xml:space="preserve"> nuostatos netaikomos iki</w:t>
            </w:r>
            <w:r w:rsidRPr="003B1D91">
              <w:rPr>
                <w:lang w:val="lt-LT" w:eastAsia="lt-LT"/>
              </w:rPr>
              <w:t xml:space="preserve"> </w:t>
            </w:r>
            <w:r w:rsidRPr="003B1D91">
              <w:rPr>
                <w:b/>
                <w:lang w:val="lt-LT" w:eastAsia="lt-LT"/>
              </w:rPr>
              <w:t>2024</w:t>
            </w:r>
            <w:r w:rsidRPr="003B1D91">
              <w:rPr>
                <w:lang w:val="lt-LT" w:eastAsia="lt-LT"/>
              </w:rPr>
              <w:t xml:space="preserve"> m</w:t>
            </w:r>
            <w:r w:rsidRPr="005314C5">
              <w:rPr>
                <w:lang w:val="lt-LT" w:eastAsia="lt-LT"/>
              </w:rPr>
              <w:t xml:space="preserve">. gruodžio </w:t>
            </w:r>
            <w:r w:rsidRPr="005314C5">
              <w:rPr>
                <w:strike/>
                <w:lang w:val="lt-LT" w:eastAsia="lt-LT"/>
              </w:rPr>
              <w:t>3</w:t>
            </w:r>
            <w:r w:rsidRPr="005314C5">
              <w:rPr>
                <w:lang w:val="lt-LT" w:eastAsia="lt-LT"/>
              </w:rPr>
              <w:t xml:space="preserve"> </w:t>
            </w:r>
            <w:r w:rsidRPr="005314C5">
              <w:rPr>
                <w:b/>
                <w:lang w:val="lt-LT" w:eastAsia="lt-LT"/>
              </w:rPr>
              <w:t>2</w:t>
            </w:r>
            <w:r w:rsidRPr="005314C5">
              <w:rPr>
                <w:lang w:val="lt-LT" w:eastAsia="lt-LT"/>
              </w:rPr>
              <w:t xml:space="preserve"> d.</w:t>
            </w:r>
          </w:p>
          <w:p w:rsidR="00BC40F0" w:rsidRPr="00BC40F0" w:rsidRDefault="00BC40F0" w:rsidP="00BC40F0">
            <w:pPr>
              <w:jc w:val="both"/>
              <w:rPr>
                <w:lang w:val="lt-LT"/>
              </w:rPr>
            </w:pPr>
            <w:bookmarkStart w:id="5" w:name="part_8f301ae058564d62bbacc8b4d3f09c13"/>
            <w:bookmarkEnd w:id="5"/>
            <w:r w:rsidRPr="00BC40F0">
              <w:rPr>
                <w:lang w:val="lt-LT" w:eastAsia="lt-LT"/>
              </w:rPr>
              <w:t xml:space="preserve">2.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netaikomos iki </w:t>
            </w:r>
            <w:r w:rsidRPr="000E14E6">
              <w:rPr>
                <w:strike/>
                <w:lang w:val="lt-LT" w:eastAsia="lt-LT"/>
              </w:rPr>
              <w:t>2019</w:t>
            </w:r>
            <w:r w:rsidRPr="000E14E6">
              <w:rPr>
                <w:lang w:val="lt-LT" w:eastAsia="lt-LT"/>
              </w:rPr>
              <w:t xml:space="preserve"> </w:t>
            </w:r>
            <w:r w:rsidRPr="000E14E6">
              <w:rPr>
                <w:b/>
                <w:lang w:val="lt-LT" w:eastAsia="lt-LT"/>
              </w:rPr>
              <w:t>2024</w:t>
            </w:r>
            <w:r w:rsidRPr="00BC40F0">
              <w:rPr>
                <w:lang w:val="lt-LT" w:eastAsia="lt-LT"/>
              </w:rPr>
              <w:t xml:space="preserve"> m. gruodžio </w:t>
            </w:r>
            <w:r w:rsidRPr="000E14E6">
              <w:rPr>
                <w:strike/>
                <w:lang w:val="lt-LT" w:eastAsia="lt-LT"/>
              </w:rPr>
              <w:t>3</w:t>
            </w:r>
            <w:r w:rsidRPr="000E14E6">
              <w:rPr>
                <w:lang w:val="lt-LT" w:eastAsia="lt-LT"/>
              </w:rPr>
              <w:t xml:space="preserve"> </w:t>
            </w:r>
            <w:r w:rsidRPr="000E14E6">
              <w:rPr>
                <w:b/>
                <w:lang w:val="lt-LT" w:eastAsia="lt-LT"/>
              </w:rPr>
              <w:t>2</w:t>
            </w:r>
            <w:r w:rsidRPr="00BC40F0">
              <w:rPr>
                <w:lang w:val="lt-LT" w:eastAsia="lt-LT"/>
              </w:rPr>
              <w:t xml:space="preserve"> d.“</w:t>
            </w:r>
          </w:p>
        </w:tc>
        <w:tc>
          <w:tcPr>
            <w:tcW w:w="1842" w:type="dxa"/>
          </w:tcPr>
          <w:p w:rsidR="002407FE" w:rsidRPr="00D66C33" w:rsidRDefault="002407FE" w:rsidP="00B40DAA">
            <w:pPr>
              <w:jc w:val="center"/>
              <w:rPr>
                <w:color w:val="000000"/>
                <w:lang w:val="lt-LT"/>
              </w:rPr>
            </w:pPr>
            <w:r>
              <w:rPr>
                <w:color w:val="000000"/>
                <w:lang w:val="lt-LT"/>
              </w:rPr>
              <w:t>Visiškas</w:t>
            </w:r>
          </w:p>
        </w:tc>
      </w:tr>
      <w:tr w:rsidR="00A663B1" w:rsidRPr="00B40DAA" w:rsidTr="00FA2BC1">
        <w:trPr>
          <w:trHeight w:val="2038"/>
        </w:trPr>
        <w:tc>
          <w:tcPr>
            <w:tcW w:w="6663" w:type="dxa"/>
          </w:tcPr>
          <w:p w:rsidR="00A663B1" w:rsidRPr="00B40DAA" w:rsidRDefault="00A663B1" w:rsidP="00D66C33">
            <w:pPr>
              <w:jc w:val="both"/>
              <w:rPr>
                <w:lang w:val="lt-LT" w:eastAsia="lt-LT"/>
              </w:rPr>
            </w:pPr>
            <w:r w:rsidRPr="00B40DAA">
              <w:rPr>
                <w:lang w:val="lt-LT" w:eastAsia="lt-LT"/>
              </w:rPr>
              <w:lastRenderedPageBreak/>
              <w:t>6. Valstybė narė ne ilgesniam kaip 5 metų laikotarpiui skaidriu ir nediskriminaciniu pagrindu gali suteikti išimtį, kuri gali būti atnaujinama, netaikyti šio reglamento tam tikroms paslaugoms ar kelionėms, nes didelė dalis keleivių vežimo geležinkeliu paslaugos, įskaitant bent vieną sustojimą stotyje pagal tvarkaraštį, suteikiama už Bendrijos ribų.</w:t>
            </w:r>
          </w:p>
        </w:tc>
        <w:tc>
          <w:tcPr>
            <w:tcW w:w="7371" w:type="dxa"/>
          </w:tcPr>
          <w:p w:rsidR="00025AB3" w:rsidRPr="00025AB3" w:rsidRDefault="00025AB3" w:rsidP="00025AB3">
            <w:pPr>
              <w:pStyle w:val="Pagrindiniotekstotrauka3"/>
              <w:ind w:firstLine="0"/>
              <w:rPr>
                <w:b/>
                <w:color w:val="000000"/>
                <w:sz w:val="24"/>
              </w:rPr>
            </w:pPr>
            <w:r w:rsidRPr="00025AB3">
              <w:rPr>
                <w:b/>
                <w:color w:val="000000"/>
                <w:sz w:val="24"/>
              </w:rPr>
              <w:t>Įstatymo projektas</w:t>
            </w:r>
            <w:r w:rsidR="005314C5">
              <w:rPr>
                <w:b/>
                <w:color w:val="000000"/>
                <w:sz w:val="24"/>
              </w:rPr>
              <w:t xml:space="preserve"> Nr. 1</w:t>
            </w:r>
          </w:p>
          <w:p w:rsidR="00025AB3" w:rsidRPr="00025AB3" w:rsidRDefault="00025AB3" w:rsidP="00025AB3">
            <w:pPr>
              <w:pStyle w:val="Pagrindiniotekstotrauka3"/>
              <w:ind w:firstLine="0"/>
              <w:rPr>
                <w:b/>
                <w:color w:val="000000"/>
                <w:sz w:val="24"/>
              </w:rPr>
            </w:pPr>
            <w:r w:rsidRPr="00025AB3">
              <w:rPr>
                <w:b/>
                <w:color w:val="000000"/>
                <w:sz w:val="24"/>
              </w:rPr>
              <w:t xml:space="preserve">„1 straipsnis. 2 straipsnio pakeitimas </w:t>
            </w:r>
          </w:p>
          <w:p w:rsidR="00025AB3" w:rsidRPr="00025AB3" w:rsidRDefault="00025AB3" w:rsidP="00025AB3">
            <w:pPr>
              <w:pStyle w:val="Pagrindiniotekstotrauka3"/>
              <w:ind w:firstLine="0"/>
              <w:rPr>
                <w:b/>
                <w:color w:val="000000"/>
                <w:sz w:val="24"/>
              </w:rPr>
            </w:pPr>
            <w:r w:rsidRPr="00025AB3">
              <w:rPr>
                <w:b/>
                <w:color w:val="000000"/>
                <w:sz w:val="24"/>
              </w:rPr>
              <w:t>Pakeisti 2 straipsnį ir jį išdėstyti taip:</w:t>
            </w:r>
          </w:p>
          <w:p w:rsidR="00025AB3" w:rsidRPr="00025AB3" w:rsidRDefault="00025AB3" w:rsidP="00025AB3">
            <w:pPr>
              <w:pStyle w:val="Pagrindiniotekstotrauka3"/>
              <w:ind w:firstLine="0"/>
              <w:rPr>
                <w:b/>
                <w:color w:val="000000"/>
                <w:sz w:val="24"/>
              </w:rPr>
            </w:pPr>
            <w:r w:rsidRPr="00025AB3">
              <w:rPr>
                <w:b/>
                <w:color w:val="000000"/>
                <w:sz w:val="24"/>
              </w:rPr>
              <w:t>„2 straipsnis. Kodekso taikymas</w:t>
            </w:r>
          </w:p>
          <w:p w:rsidR="00A663B1" w:rsidRDefault="00025AB3" w:rsidP="00025AB3">
            <w:pPr>
              <w:jc w:val="both"/>
              <w:rPr>
                <w:color w:val="000000"/>
                <w:lang w:val="lt-LT"/>
              </w:rPr>
            </w:pPr>
            <w:r w:rsidRPr="00025AB3">
              <w:rPr>
                <w:color w:val="000000"/>
                <w:lang w:val="lt-LT"/>
              </w:rPr>
              <w:t>Šio įstatymo  1 straipsnyje išdėstytas Lietuvos Respublikos geležinkelių transporto kodekso 33</w:t>
            </w:r>
            <w:r w:rsidRPr="00025AB3">
              <w:rPr>
                <w:color w:val="000000"/>
                <w:vertAlign w:val="superscript"/>
                <w:lang w:val="lt-LT"/>
              </w:rPr>
              <w:t>1</w:t>
            </w:r>
            <w:r w:rsidRPr="00025AB3">
              <w:rPr>
                <w:color w:val="000000"/>
                <w:lang w:val="lt-LT"/>
              </w:rPr>
              <w:t xml:space="preserve"> straipsnis</w:t>
            </w:r>
            <w:r w:rsidRPr="00025AB3">
              <w:rPr>
                <w:b/>
                <w:color w:val="000000"/>
                <w:lang w:val="lt-LT"/>
              </w:rPr>
              <w:t xml:space="preserve"> </w:t>
            </w:r>
            <w:r w:rsidRPr="00025AB3">
              <w:rPr>
                <w:color w:val="000000"/>
                <w:lang w:val="lt-LT"/>
              </w:rPr>
              <w:t>galioja iki</w:t>
            </w:r>
            <w:r w:rsidRPr="00025AB3">
              <w:rPr>
                <w:b/>
                <w:color w:val="000000"/>
                <w:lang w:val="lt-LT"/>
              </w:rPr>
              <w:t xml:space="preserve">  </w:t>
            </w:r>
            <w:r w:rsidRPr="00025AB3">
              <w:rPr>
                <w:strike/>
                <w:color w:val="000000"/>
                <w:lang w:val="lt-LT"/>
              </w:rPr>
              <w:t>2019</w:t>
            </w:r>
            <w:r w:rsidRPr="00025AB3">
              <w:rPr>
                <w:b/>
                <w:color w:val="000000"/>
                <w:lang w:val="lt-LT"/>
              </w:rPr>
              <w:t xml:space="preserve"> 2024 </w:t>
            </w:r>
            <w:r w:rsidRPr="00025AB3">
              <w:rPr>
                <w:color w:val="000000"/>
                <w:lang w:val="lt-LT"/>
              </w:rPr>
              <w:t xml:space="preserve">m. gruodžio </w:t>
            </w:r>
            <w:r w:rsidRPr="00E231C8">
              <w:rPr>
                <w:strike/>
                <w:color w:val="000000"/>
                <w:lang w:val="lt-LT"/>
              </w:rPr>
              <w:t>3</w:t>
            </w:r>
            <w:r w:rsidR="00E231C8">
              <w:rPr>
                <w:color w:val="000000"/>
                <w:lang w:val="lt-LT"/>
              </w:rPr>
              <w:t xml:space="preserve"> </w:t>
            </w:r>
            <w:r w:rsidR="00E231C8">
              <w:rPr>
                <w:b/>
                <w:color w:val="000000"/>
                <w:lang w:val="lt-LT"/>
              </w:rPr>
              <w:t>2</w:t>
            </w:r>
            <w:r w:rsidRPr="00025AB3">
              <w:rPr>
                <w:color w:val="000000"/>
                <w:lang w:val="lt-LT"/>
              </w:rPr>
              <w:t xml:space="preserve"> d.“</w:t>
            </w:r>
          </w:p>
          <w:p w:rsidR="00BC40F0" w:rsidRDefault="00BC40F0" w:rsidP="00025AB3">
            <w:pPr>
              <w:jc w:val="both"/>
              <w:rPr>
                <w:color w:val="000000"/>
                <w:lang w:val="lt-LT"/>
              </w:rPr>
            </w:pPr>
          </w:p>
          <w:p w:rsidR="00BC40F0" w:rsidRDefault="00BC40F0" w:rsidP="00BC40F0">
            <w:pPr>
              <w:rPr>
                <w:b/>
                <w:bCs/>
                <w:color w:val="000000"/>
                <w:lang w:val="lt-LT" w:eastAsia="lt-LT"/>
              </w:rPr>
            </w:pPr>
            <w:r w:rsidRPr="00BC40F0">
              <w:rPr>
                <w:b/>
                <w:color w:val="000000"/>
                <w:lang w:val="lt-LT"/>
              </w:rPr>
              <w:t>Įstatymo projektas Nr. 2</w:t>
            </w:r>
          </w:p>
          <w:p w:rsidR="00BC40F0" w:rsidRPr="005314C5" w:rsidRDefault="00BC40F0" w:rsidP="00BC40F0">
            <w:pPr>
              <w:rPr>
                <w:lang w:val="lt-LT" w:eastAsia="lt-LT"/>
              </w:rPr>
            </w:pPr>
            <w:r w:rsidRPr="005314C5">
              <w:rPr>
                <w:b/>
                <w:bCs/>
                <w:color w:val="000000"/>
                <w:lang w:val="lt-LT" w:eastAsia="lt-LT"/>
              </w:rPr>
              <w:t>1 straipsnis. 20 straipsnio pakeitimas</w:t>
            </w:r>
          </w:p>
          <w:p w:rsidR="00BC40F0" w:rsidRPr="005314C5" w:rsidRDefault="00BC40F0" w:rsidP="00BC40F0">
            <w:pPr>
              <w:rPr>
                <w:lang w:val="lt-LT" w:eastAsia="lt-LT"/>
              </w:rPr>
            </w:pPr>
            <w:r w:rsidRPr="005314C5">
              <w:rPr>
                <w:color w:val="000000"/>
                <w:lang w:val="lt-LT" w:eastAsia="lt-LT"/>
              </w:rPr>
              <w:t>Pakeisti 20 straipsnį ir jį išdėstyti taip:</w:t>
            </w:r>
          </w:p>
          <w:p w:rsidR="00BC40F0" w:rsidRPr="00BC40F0" w:rsidRDefault="00BC40F0" w:rsidP="00BC40F0">
            <w:pPr>
              <w:rPr>
                <w:b/>
                <w:lang w:val="lt-LT" w:eastAsia="lt-LT"/>
              </w:rPr>
            </w:pPr>
            <w:r w:rsidRPr="00BC40F0">
              <w:rPr>
                <w:b/>
                <w:color w:val="000000"/>
                <w:lang w:val="lt-LT" w:eastAsia="lt-LT"/>
              </w:rPr>
              <w:t>„</w:t>
            </w:r>
            <w:r w:rsidRPr="00BC40F0">
              <w:rPr>
                <w:b/>
                <w:bCs/>
                <w:color w:val="000000"/>
                <w:lang w:val="lt-LT" w:eastAsia="lt-LT"/>
              </w:rPr>
              <w:t>20 straipsnis. Baigiamosios nuostatos</w:t>
            </w:r>
            <w:r w:rsidRPr="00BC40F0">
              <w:rPr>
                <w:b/>
                <w:color w:val="000000"/>
                <w:lang w:val="lt-LT" w:eastAsia="lt-LT"/>
              </w:rPr>
              <w:t xml:space="preserve">  </w:t>
            </w:r>
          </w:p>
          <w:p w:rsidR="00BC40F0" w:rsidRPr="005314C5" w:rsidRDefault="00BC40F0" w:rsidP="00BC40F0">
            <w:pPr>
              <w:jc w:val="both"/>
              <w:rPr>
                <w:lang w:val="lt-LT" w:eastAsia="lt-LT"/>
              </w:rPr>
            </w:pPr>
            <w:r w:rsidRPr="005314C5">
              <w:rPr>
                <w:lang w:val="lt-LT" w:eastAsia="lt-LT"/>
              </w:rPr>
              <w:t>1. Vežant keleivius vietinio susisiekimo maršrutais, Reglamento (EB) Nr. 1371/</w:t>
            </w:r>
            <w:r w:rsidRPr="003B1D91">
              <w:rPr>
                <w:lang w:val="lt-LT" w:eastAsia="lt-LT"/>
              </w:rPr>
              <w:t xml:space="preserve">2007 </w:t>
            </w:r>
            <w:r w:rsidR="003B1D91" w:rsidRPr="003B1D91">
              <w:rPr>
                <w:lang w:val="lt-LT" w:eastAsia="lt-LT"/>
              </w:rPr>
              <w:t xml:space="preserve">8 straipsnio 2 ir 3 dalių, </w:t>
            </w:r>
            <w:r w:rsidR="003B1D91" w:rsidRPr="003B1D91">
              <w:rPr>
                <w:strike/>
                <w:lang w:val="lt-LT" w:eastAsia="lt-LT"/>
              </w:rPr>
              <w:t>13</w:t>
            </w:r>
            <w:r w:rsidR="003B1D91" w:rsidRPr="003B1D91">
              <w:rPr>
                <w:lang w:val="lt-LT" w:eastAsia="lt-LT"/>
              </w:rPr>
              <w:t xml:space="preserve">, 21 </w:t>
            </w:r>
            <w:r w:rsidR="003B1D91" w:rsidRPr="003B1D91">
              <w:rPr>
                <w:b/>
                <w:lang w:val="lt-LT" w:eastAsia="lt-LT"/>
              </w:rPr>
              <w:t>straipsnio</w:t>
            </w:r>
            <w:r w:rsidR="003B1D91" w:rsidRPr="003B1D91">
              <w:rPr>
                <w:lang w:val="lt-LT" w:eastAsia="lt-LT"/>
              </w:rPr>
              <w:t xml:space="preserve">, </w:t>
            </w:r>
            <w:r w:rsidR="003B1D91" w:rsidRPr="003B1D91">
              <w:rPr>
                <w:strike/>
                <w:lang w:val="lt-LT" w:eastAsia="lt-LT"/>
              </w:rPr>
              <w:t>22, 23,</w:t>
            </w:r>
            <w:r w:rsidR="003B1D91" w:rsidRPr="003B1D91">
              <w:rPr>
                <w:lang w:val="lt-LT" w:eastAsia="lt-LT"/>
              </w:rPr>
              <w:t xml:space="preserve"> 24 </w:t>
            </w:r>
            <w:r w:rsidR="000E14E6" w:rsidRPr="000E14E6">
              <w:rPr>
                <w:b/>
                <w:lang w:val="lt-LT" w:eastAsia="lt-LT"/>
              </w:rPr>
              <w:t>straipsnio d dalies, atsižvelgiant į  22 ir 23 straipsnius</w:t>
            </w:r>
            <w:r w:rsidR="000E14E6" w:rsidRPr="000E14E6">
              <w:rPr>
                <w:lang w:val="lt-LT" w:eastAsia="lt-LT"/>
              </w:rPr>
              <w:t>,</w:t>
            </w:r>
            <w:r w:rsidR="003B1D91" w:rsidRPr="003B1D91">
              <w:rPr>
                <w:lang w:val="lt-LT" w:eastAsia="lt-LT"/>
              </w:rPr>
              <w:t xml:space="preserve"> nuostatos netaikomos iki</w:t>
            </w:r>
            <w:r w:rsidRPr="005314C5">
              <w:rPr>
                <w:lang w:val="lt-LT" w:eastAsia="lt-LT"/>
              </w:rPr>
              <w:t xml:space="preserve"> </w:t>
            </w:r>
            <w:r w:rsidRPr="005314C5">
              <w:rPr>
                <w:b/>
                <w:lang w:val="lt-LT" w:eastAsia="lt-LT"/>
              </w:rPr>
              <w:t>2024</w:t>
            </w:r>
            <w:r w:rsidRPr="005314C5">
              <w:rPr>
                <w:lang w:val="lt-LT" w:eastAsia="lt-LT"/>
              </w:rPr>
              <w:t xml:space="preserve"> m. gruodžio </w:t>
            </w:r>
            <w:r w:rsidRPr="005314C5">
              <w:rPr>
                <w:strike/>
                <w:lang w:val="lt-LT" w:eastAsia="lt-LT"/>
              </w:rPr>
              <w:t>3</w:t>
            </w:r>
            <w:r w:rsidRPr="005314C5">
              <w:rPr>
                <w:lang w:val="lt-LT" w:eastAsia="lt-LT"/>
              </w:rPr>
              <w:t xml:space="preserve"> </w:t>
            </w:r>
            <w:r w:rsidRPr="005314C5">
              <w:rPr>
                <w:b/>
                <w:lang w:val="lt-LT" w:eastAsia="lt-LT"/>
              </w:rPr>
              <w:t>2</w:t>
            </w:r>
            <w:r w:rsidRPr="005314C5">
              <w:rPr>
                <w:lang w:val="lt-LT" w:eastAsia="lt-LT"/>
              </w:rPr>
              <w:t xml:space="preserve"> d.</w:t>
            </w:r>
          </w:p>
          <w:p w:rsidR="00BC40F0" w:rsidRPr="00BC40F0" w:rsidRDefault="00BC40F0" w:rsidP="00BC40F0">
            <w:pPr>
              <w:jc w:val="both"/>
              <w:rPr>
                <w:color w:val="000000"/>
                <w:lang w:val="lt-LT"/>
              </w:rPr>
            </w:pPr>
            <w:r w:rsidRPr="00BC40F0">
              <w:rPr>
                <w:lang w:val="lt-LT" w:eastAsia="lt-LT"/>
              </w:rPr>
              <w:t xml:space="preserve">2.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netaikomos iki </w:t>
            </w:r>
            <w:r w:rsidRPr="000E14E6">
              <w:rPr>
                <w:strike/>
                <w:lang w:val="lt-LT" w:eastAsia="lt-LT"/>
              </w:rPr>
              <w:t>2019</w:t>
            </w:r>
            <w:r w:rsidRPr="000E14E6">
              <w:rPr>
                <w:lang w:val="lt-LT" w:eastAsia="lt-LT"/>
              </w:rPr>
              <w:t xml:space="preserve"> </w:t>
            </w:r>
            <w:r w:rsidRPr="000E14E6">
              <w:rPr>
                <w:b/>
                <w:lang w:val="lt-LT" w:eastAsia="lt-LT"/>
              </w:rPr>
              <w:t>2024</w:t>
            </w:r>
            <w:r w:rsidRPr="00BC40F0">
              <w:rPr>
                <w:lang w:val="lt-LT" w:eastAsia="lt-LT"/>
              </w:rPr>
              <w:t xml:space="preserve"> m. gruodžio </w:t>
            </w:r>
            <w:r w:rsidRPr="000E14E6">
              <w:rPr>
                <w:strike/>
                <w:lang w:val="lt-LT" w:eastAsia="lt-LT"/>
              </w:rPr>
              <w:t>3</w:t>
            </w:r>
            <w:r w:rsidRPr="000E14E6">
              <w:rPr>
                <w:lang w:val="lt-LT" w:eastAsia="lt-LT"/>
              </w:rPr>
              <w:t xml:space="preserve"> </w:t>
            </w:r>
            <w:r w:rsidRPr="000E14E6">
              <w:rPr>
                <w:b/>
                <w:lang w:val="lt-LT" w:eastAsia="lt-LT"/>
              </w:rPr>
              <w:t>2</w:t>
            </w:r>
            <w:r w:rsidRPr="00BC40F0">
              <w:rPr>
                <w:lang w:val="lt-LT" w:eastAsia="lt-LT"/>
              </w:rPr>
              <w:t xml:space="preserve"> d.“</w:t>
            </w:r>
          </w:p>
        </w:tc>
        <w:tc>
          <w:tcPr>
            <w:tcW w:w="1842" w:type="dxa"/>
          </w:tcPr>
          <w:p w:rsidR="00A663B1" w:rsidRDefault="00A663B1" w:rsidP="00B40DAA">
            <w:pPr>
              <w:jc w:val="center"/>
              <w:rPr>
                <w:color w:val="000000"/>
                <w:lang w:val="lt-LT"/>
              </w:rPr>
            </w:pPr>
            <w:r>
              <w:rPr>
                <w:color w:val="000000"/>
                <w:lang w:val="lt-LT"/>
              </w:rPr>
              <w:t>Visiškas</w:t>
            </w:r>
          </w:p>
        </w:tc>
      </w:tr>
    </w:tbl>
    <w:p w:rsidR="004D6BC0" w:rsidRPr="00B40DAA" w:rsidRDefault="004D6BC0" w:rsidP="004D6BC0">
      <w:pPr>
        <w:jc w:val="center"/>
        <w:rPr>
          <w:lang w:val="lt-LT"/>
        </w:rPr>
      </w:pPr>
      <w:r>
        <w:rPr>
          <w:lang w:val="lt-LT"/>
        </w:rPr>
        <w:t>––––––––––––––––––––––––––––––––––––––––</w:t>
      </w:r>
    </w:p>
    <w:sectPr w:rsidR="004D6BC0" w:rsidRPr="00B40DAA" w:rsidSect="00B34BF8">
      <w:footerReference w:type="even" r:id="rId8"/>
      <w:footerReference w:type="default" r:id="rId9"/>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995" w:rsidRDefault="009F1995" w:rsidP="00765227">
      <w:r>
        <w:separator/>
      </w:r>
    </w:p>
  </w:endnote>
  <w:endnote w:type="continuationSeparator" w:id="0">
    <w:p w:rsidR="009F1995" w:rsidRDefault="009F1995"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7E71">
      <w:rPr>
        <w:rStyle w:val="Puslapionumeris"/>
        <w:noProof/>
      </w:rPr>
      <w:t>2</w:t>
    </w:r>
    <w:r>
      <w:rPr>
        <w:rStyle w:val="Puslapionumeris"/>
      </w:rPr>
      <w:fldChar w:fldCharType="end"/>
    </w:r>
  </w:p>
  <w:p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995" w:rsidRDefault="009F1995" w:rsidP="00765227">
      <w:r>
        <w:separator/>
      </w:r>
    </w:p>
  </w:footnote>
  <w:footnote w:type="continuationSeparator" w:id="0">
    <w:p w:rsidR="009F1995" w:rsidRDefault="009F1995" w:rsidP="0076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41"/>
    <w:rsid w:val="00013770"/>
    <w:rsid w:val="000173CB"/>
    <w:rsid w:val="00025AB3"/>
    <w:rsid w:val="00030200"/>
    <w:rsid w:val="000456CC"/>
    <w:rsid w:val="000861A2"/>
    <w:rsid w:val="000E14E6"/>
    <w:rsid w:val="000F2E34"/>
    <w:rsid w:val="000F3C3E"/>
    <w:rsid w:val="00107E71"/>
    <w:rsid w:val="00157C21"/>
    <w:rsid w:val="00162BBA"/>
    <w:rsid w:val="001A54F8"/>
    <w:rsid w:val="001A65C1"/>
    <w:rsid w:val="001B5ED3"/>
    <w:rsid w:val="00211CFF"/>
    <w:rsid w:val="00233B41"/>
    <w:rsid w:val="00235C91"/>
    <w:rsid w:val="002376E0"/>
    <w:rsid w:val="002407FE"/>
    <w:rsid w:val="00262FDB"/>
    <w:rsid w:val="002637F5"/>
    <w:rsid w:val="00275585"/>
    <w:rsid w:val="002A3409"/>
    <w:rsid w:val="002A371A"/>
    <w:rsid w:val="00306037"/>
    <w:rsid w:val="003423FD"/>
    <w:rsid w:val="003A6C14"/>
    <w:rsid w:val="003B1D91"/>
    <w:rsid w:val="003C6CF7"/>
    <w:rsid w:val="003F1388"/>
    <w:rsid w:val="003F66D1"/>
    <w:rsid w:val="004126AC"/>
    <w:rsid w:val="00435E0B"/>
    <w:rsid w:val="00442F60"/>
    <w:rsid w:val="00470A41"/>
    <w:rsid w:val="00473E96"/>
    <w:rsid w:val="004917CB"/>
    <w:rsid w:val="004B09CA"/>
    <w:rsid w:val="004B36C9"/>
    <w:rsid w:val="004D6BC0"/>
    <w:rsid w:val="004E3989"/>
    <w:rsid w:val="004E65C4"/>
    <w:rsid w:val="004E6D20"/>
    <w:rsid w:val="004F4C7C"/>
    <w:rsid w:val="005314C5"/>
    <w:rsid w:val="00546315"/>
    <w:rsid w:val="00593C24"/>
    <w:rsid w:val="005A3EC2"/>
    <w:rsid w:val="005C1979"/>
    <w:rsid w:val="005F5768"/>
    <w:rsid w:val="00605CFF"/>
    <w:rsid w:val="0061180D"/>
    <w:rsid w:val="00630294"/>
    <w:rsid w:val="00642CBE"/>
    <w:rsid w:val="00666E1C"/>
    <w:rsid w:val="006A3C5F"/>
    <w:rsid w:val="006C42FF"/>
    <w:rsid w:val="006D6164"/>
    <w:rsid w:val="007032F2"/>
    <w:rsid w:val="00717BFB"/>
    <w:rsid w:val="007335D2"/>
    <w:rsid w:val="00745217"/>
    <w:rsid w:val="00765227"/>
    <w:rsid w:val="007D3BC2"/>
    <w:rsid w:val="00826CC3"/>
    <w:rsid w:val="0084409E"/>
    <w:rsid w:val="008615C9"/>
    <w:rsid w:val="008746C2"/>
    <w:rsid w:val="008900A5"/>
    <w:rsid w:val="00910BE7"/>
    <w:rsid w:val="0092057F"/>
    <w:rsid w:val="009373A9"/>
    <w:rsid w:val="00943DFF"/>
    <w:rsid w:val="009908EF"/>
    <w:rsid w:val="009C1411"/>
    <w:rsid w:val="009C478F"/>
    <w:rsid w:val="009E02B4"/>
    <w:rsid w:val="009E5E2C"/>
    <w:rsid w:val="009E7A71"/>
    <w:rsid w:val="009F1995"/>
    <w:rsid w:val="00A0130E"/>
    <w:rsid w:val="00A518BB"/>
    <w:rsid w:val="00A663B1"/>
    <w:rsid w:val="00A83BBF"/>
    <w:rsid w:val="00A92984"/>
    <w:rsid w:val="00AC4FF2"/>
    <w:rsid w:val="00AE2CBC"/>
    <w:rsid w:val="00B34BF8"/>
    <w:rsid w:val="00B40DAA"/>
    <w:rsid w:val="00B47BCB"/>
    <w:rsid w:val="00B71D40"/>
    <w:rsid w:val="00BA16DF"/>
    <w:rsid w:val="00BC40F0"/>
    <w:rsid w:val="00BE727C"/>
    <w:rsid w:val="00C037C2"/>
    <w:rsid w:val="00C21E11"/>
    <w:rsid w:val="00C37CC9"/>
    <w:rsid w:val="00C40E9D"/>
    <w:rsid w:val="00C87928"/>
    <w:rsid w:val="00CB7D8D"/>
    <w:rsid w:val="00CE4C1E"/>
    <w:rsid w:val="00D35330"/>
    <w:rsid w:val="00D66C33"/>
    <w:rsid w:val="00D67289"/>
    <w:rsid w:val="00D751AE"/>
    <w:rsid w:val="00DD228F"/>
    <w:rsid w:val="00DE1009"/>
    <w:rsid w:val="00DE2B17"/>
    <w:rsid w:val="00DE4140"/>
    <w:rsid w:val="00E11EA5"/>
    <w:rsid w:val="00E231C8"/>
    <w:rsid w:val="00E6006F"/>
    <w:rsid w:val="00E64427"/>
    <w:rsid w:val="00E83651"/>
    <w:rsid w:val="00EB33B7"/>
    <w:rsid w:val="00F02F17"/>
    <w:rsid w:val="00F61586"/>
    <w:rsid w:val="00FA2BC1"/>
    <w:rsid w:val="00FB4E90"/>
    <w:rsid w:val="00FF5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3B41"/>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link w:val="Pagrindiniotekstotrauka"/>
    <w:rsid w:val="00233B41"/>
    <w:rPr>
      <w:sz w:val="24"/>
      <w:szCs w:val="24"/>
      <w:lang w:val="lt-LT" w:eastAsia="en-US" w:bidi="ar-SA"/>
    </w:rPr>
  </w:style>
  <w:style w:type="character" w:styleId="Grietas">
    <w:name w:val="Strong"/>
    <w:qFormat/>
    <w:rsid w:val="00DE1009"/>
    <w:rPr>
      <w:b/>
      <w:bCs/>
    </w:rPr>
  </w:style>
  <w:style w:type="paragraph" w:styleId="Pagrindinistekstas">
    <w:name w:val="Body Text"/>
    <w:basedOn w:val="prastasis"/>
    <w:rsid w:val="00642CBE"/>
    <w:pPr>
      <w:spacing w:after="120"/>
    </w:pPr>
  </w:style>
  <w:style w:type="paragraph" w:customStyle="1" w:styleId="ListParagraph1">
    <w:name w:val="List Paragraph1"/>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Hipersaitas">
    <w:name w:val="Hyperlink"/>
    <w:uiPriority w:val="99"/>
    <w:semiHidden/>
    <w:unhideWhenUsed/>
    <w:rsid w:val="00A0130E"/>
    <w:rPr>
      <w:color w:val="000000"/>
      <w:u w:val="single"/>
    </w:rPr>
  </w:style>
  <w:style w:type="paragraph" w:styleId="Sraopastraipa">
    <w:name w:val="List Paragraph"/>
    <w:basedOn w:val="prastasis"/>
    <w:uiPriority w:val="34"/>
    <w:qFormat/>
    <w:rsid w:val="001A54F8"/>
    <w:pPr>
      <w:spacing w:before="100" w:beforeAutospacing="1" w:after="100" w:afterAutospacing="1"/>
    </w:pPr>
    <w:rPr>
      <w:lang w:val="lt-LT" w:eastAsia="lt-LT"/>
    </w:rPr>
  </w:style>
  <w:style w:type="character" w:customStyle="1" w:styleId="Datadiena">
    <w:name w:val="Data_diena"/>
    <w:basedOn w:val="Numatytasispastraiposriftas"/>
    <w:rsid w:val="005A3EC2"/>
  </w:style>
  <w:style w:type="character" w:customStyle="1" w:styleId="Datamnuo">
    <w:name w:val="Data_mënuo"/>
    <w:rsid w:val="002376E0"/>
    <w:rPr>
      <w:rFonts w:ascii="HelveticaLT" w:hAnsi="HelveticaLT"/>
      <w:sz w:val="24"/>
    </w:rPr>
  </w:style>
  <w:style w:type="paragraph" w:customStyle="1" w:styleId="statymopavad0">
    <w:name w:val="Įstatymo pavad."/>
    <w:basedOn w:val="prastasis"/>
    <w:rsid w:val="00275585"/>
    <w:pPr>
      <w:spacing w:line="360" w:lineRule="auto"/>
      <w:ind w:firstLine="720"/>
      <w:jc w:val="center"/>
    </w:pPr>
    <w:rPr>
      <w:rFonts w:ascii="TimesLT" w:hAnsi="TimesLT"/>
      <w:caps/>
      <w:szCs w:val="20"/>
      <w:lang w:val="lt-LT"/>
    </w:rPr>
  </w:style>
  <w:style w:type="paragraph" w:customStyle="1" w:styleId="tekstas">
    <w:name w:val="tekstas"/>
    <w:basedOn w:val="prastasis"/>
    <w:rsid w:val="00826CC3"/>
    <w:pPr>
      <w:ind w:firstLine="1298"/>
    </w:pPr>
    <w:rPr>
      <w:szCs w:val="20"/>
      <w:lang w:val="lt-LT"/>
    </w:rPr>
  </w:style>
  <w:style w:type="character" w:customStyle="1" w:styleId="dnr">
    <w:name w:val="dnr"/>
    <w:basedOn w:val="Numatytasispastraiposriftas"/>
    <w:rsid w:val="000173CB"/>
  </w:style>
  <w:style w:type="paragraph" w:styleId="Debesliotekstas">
    <w:name w:val="Balloon Text"/>
    <w:basedOn w:val="prastasis"/>
    <w:semiHidden/>
    <w:rsid w:val="00262FDB"/>
    <w:rPr>
      <w:rFonts w:ascii="Tahoma" w:hAnsi="Tahoma" w:cs="Tahoma"/>
      <w:sz w:val="16"/>
      <w:szCs w:val="16"/>
    </w:rPr>
  </w:style>
  <w:style w:type="character" w:styleId="Komentaronuoroda">
    <w:name w:val="annotation reference"/>
    <w:semiHidden/>
    <w:rsid w:val="00262FDB"/>
    <w:rPr>
      <w:sz w:val="16"/>
      <w:szCs w:val="16"/>
    </w:rPr>
  </w:style>
  <w:style w:type="paragraph" w:styleId="Komentarotekstas">
    <w:name w:val="annotation text"/>
    <w:basedOn w:val="prastasis"/>
    <w:semiHidden/>
    <w:rsid w:val="00262FDB"/>
    <w:rPr>
      <w:sz w:val="20"/>
      <w:szCs w:val="20"/>
    </w:rPr>
  </w:style>
  <w:style w:type="paragraph" w:styleId="Komentarotema">
    <w:name w:val="annotation subject"/>
    <w:basedOn w:val="Komentarotekstas"/>
    <w:next w:val="Komentarotekstas"/>
    <w:semiHidden/>
    <w:rsid w:val="00262FDB"/>
    <w:rPr>
      <w:b/>
      <w:bCs/>
    </w:rPr>
  </w:style>
  <w:style w:type="paragraph" w:customStyle="1" w:styleId="Normal1">
    <w:name w:val="Normal1"/>
    <w:basedOn w:val="prastasis"/>
    <w:rsid w:val="00A518BB"/>
    <w:pPr>
      <w:spacing w:before="100" w:beforeAutospacing="1" w:after="100" w:afterAutospacing="1"/>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3B41"/>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link w:val="Pagrindiniotekstotrauka"/>
    <w:rsid w:val="00233B41"/>
    <w:rPr>
      <w:sz w:val="24"/>
      <w:szCs w:val="24"/>
      <w:lang w:val="lt-LT" w:eastAsia="en-US" w:bidi="ar-SA"/>
    </w:rPr>
  </w:style>
  <w:style w:type="character" w:styleId="Grietas">
    <w:name w:val="Strong"/>
    <w:qFormat/>
    <w:rsid w:val="00DE1009"/>
    <w:rPr>
      <w:b/>
      <w:bCs/>
    </w:rPr>
  </w:style>
  <w:style w:type="paragraph" w:styleId="Pagrindinistekstas">
    <w:name w:val="Body Text"/>
    <w:basedOn w:val="prastasis"/>
    <w:rsid w:val="00642CBE"/>
    <w:pPr>
      <w:spacing w:after="120"/>
    </w:pPr>
  </w:style>
  <w:style w:type="paragraph" w:customStyle="1" w:styleId="ListParagraph1">
    <w:name w:val="List Paragraph1"/>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Hipersaitas">
    <w:name w:val="Hyperlink"/>
    <w:uiPriority w:val="99"/>
    <w:semiHidden/>
    <w:unhideWhenUsed/>
    <w:rsid w:val="00A0130E"/>
    <w:rPr>
      <w:color w:val="000000"/>
      <w:u w:val="single"/>
    </w:rPr>
  </w:style>
  <w:style w:type="paragraph" w:styleId="Sraopastraipa">
    <w:name w:val="List Paragraph"/>
    <w:basedOn w:val="prastasis"/>
    <w:uiPriority w:val="34"/>
    <w:qFormat/>
    <w:rsid w:val="001A54F8"/>
    <w:pPr>
      <w:spacing w:before="100" w:beforeAutospacing="1" w:after="100" w:afterAutospacing="1"/>
    </w:pPr>
    <w:rPr>
      <w:lang w:val="lt-LT" w:eastAsia="lt-LT"/>
    </w:rPr>
  </w:style>
  <w:style w:type="character" w:customStyle="1" w:styleId="Datadiena">
    <w:name w:val="Data_diena"/>
    <w:basedOn w:val="Numatytasispastraiposriftas"/>
    <w:rsid w:val="005A3EC2"/>
  </w:style>
  <w:style w:type="character" w:customStyle="1" w:styleId="Datamnuo">
    <w:name w:val="Data_mënuo"/>
    <w:rsid w:val="002376E0"/>
    <w:rPr>
      <w:rFonts w:ascii="HelveticaLT" w:hAnsi="HelveticaLT"/>
      <w:sz w:val="24"/>
    </w:rPr>
  </w:style>
  <w:style w:type="paragraph" w:customStyle="1" w:styleId="statymopavad0">
    <w:name w:val="Įstatymo pavad."/>
    <w:basedOn w:val="prastasis"/>
    <w:rsid w:val="00275585"/>
    <w:pPr>
      <w:spacing w:line="360" w:lineRule="auto"/>
      <w:ind w:firstLine="720"/>
      <w:jc w:val="center"/>
    </w:pPr>
    <w:rPr>
      <w:rFonts w:ascii="TimesLT" w:hAnsi="TimesLT"/>
      <w:caps/>
      <w:szCs w:val="20"/>
      <w:lang w:val="lt-LT"/>
    </w:rPr>
  </w:style>
  <w:style w:type="paragraph" w:customStyle="1" w:styleId="tekstas">
    <w:name w:val="tekstas"/>
    <w:basedOn w:val="prastasis"/>
    <w:rsid w:val="00826CC3"/>
    <w:pPr>
      <w:ind w:firstLine="1298"/>
    </w:pPr>
    <w:rPr>
      <w:szCs w:val="20"/>
      <w:lang w:val="lt-LT"/>
    </w:rPr>
  </w:style>
  <w:style w:type="character" w:customStyle="1" w:styleId="dnr">
    <w:name w:val="dnr"/>
    <w:basedOn w:val="Numatytasispastraiposriftas"/>
    <w:rsid w:val="000173CB"/>
  </w:style>
  <w:style w:type="paragraph" w:styleId="Debesliotekstas">
    <w:name w:val="Balloon Text"/>
    <w:basedOn w:val="prastasis"/>
    <w:semiHidden/>
    <w:rsid w:val="00262FDB"/>
    <w:rPr>
      <w:rFonts w:ascii="Tahoma" w:hAnsi="Tahoma" w:cs="Tahoma"/>
      <w:sz w:val="16"/>
      <w:szCs w:val="16"/>
    </w:rPr>
  </w:style>
  <w:style w:type="character" w:styleId="Komentaronuoroda">
    <w:name w:val="annotation reference"/>
    <w:semiHidden/>
    <w:rsid w:val="00262FDB"/>
    <w:rPr>
      <w:sz w:val="16"/>
      <w:szCs w:val="16"/>
    </w:rPr>
  </w:style>
  <w:style w:type="paragraph" w:styleId="Komentarotekstas">
    <w:name w:val="annotation text"/>
    <w:basedOn w:val="prastasis"/>
    <w:semiHidden/>
    <w:rsid w:val="00262FDB"/>
    <w:rPr>
      <w:sz w:val="20"/>
      <w:szCs w:val="20"/>
    </w:rPr>
  </w:style>
  <w:style w:type="paragraph" w:styleId="Komentarotema">
    <w:name w:val="annotation subject"/>
    <w:basedOn w:val="Komentarotekstas"/>
    <w:next w:val="Komentarotekstas"/>
    <w:semiHidden/>
    <w:rsid w:val="00262FDB"/>
    <w:rPr>
      <w:b/>
      <w:bCs/>
    </w:rPr>
  </w:style>
  <w:style w:type="paragraph" w:customStyle="1" w:styleId="Normal1">
    <w:name w:val="Normal1"/>
    <w:basedOn w:val="prastasis"/>
    <w:rsid w:val="00A518B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05">
      <w:bodyDiv w:val="1"/>
      <w:marLeft w:val="225"/>
      <w:marRight w:val="225"/>
      <w:marTop w:val="0"/>
      <w:marBottom w:val="0"/>
      <w:divBdr>
        <w:top w:val="none" w:sz="0" w:space="0" w:color="auto"/>
        <w:left w:val="none" w:sz="0" w:space="0" w:color="auto"/>
        <w:bottom w:val="none" w:sz="0" w:space="0" w:color="auto"/>
        <w:right w:val="none" w:sz="0" w:space="0" w:color="auto"/>
      </w:divBdr>
      <w:divsChild>
        <w:div w:id="574514123">
          <w:marLeft w:val="0"/>
          <w:marRight w:val="0"/>
          <w:marTop w:val="0"/>
          <w:marBottom w:val="0"/>
          <w:divBdr>
            <w:top w:val="none" w:sz="0" w:space="0" w:color="auto"/>
            <w:left w:val="none" w:sz="0" w:space="0" w:color="auto"/>
            <w:bottom w:val="none" w:sz="0" w:space="0" w:color="auto"/>
            <w:right w:val="none" w:sz="0" w:space="0" w:color="auto"/>
          </w:divBdr>
        </w:div>
      </w:divsChild>
    </w:div>
    <w:div w:id="213396623">
      <w:bodyDiv w:val="1"/>
      <w:marLeft w:val="0"/>
      <w:marRight w:val="0"/>
      <w:marTop w:val="0"/>
      <w:marBottom w:val="0"/>
      <w:divBdr>
        <w:top w:val="none" w:sz="0" w:space="0" w:color="auto"/>
        <w:left w:val="none" w:sz="0" w:space="0" w:color="auto"/>
        <w:bottom w:val="none" w:sz="0" w:space="0" w:color="auto"/>
        <w:right w:val="none" w:sz="0" w:space="0" w:color="auto"/>
      </w:divBdr>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22170969">
      <w:bodyDiv w:val="1"/>
      <w:marLeft w:val="300"/>
      <w:marRight w:val="300"/>
      <w:marTop w:val="0"/>
      <w:marBottom w:val="0"/>
      <w:divBdr>
        <w:top w:val="none" w:sz="0" w:space="0" w:color="auto"/>
        <w:left w:val="none" w:sz="0" w:space="0" w:color="auto"/>
        <w:bottom w:val="none" w:sz="0" w:space="0" w:color="auto"/>
        <w:right w:val="none" w:sz="0" w:space="0" w:color="auto"/>
      </w:divBdr>
    </w:div>
    <w:div w:id="1378773678">
      <w:bodyDiv w:val="1"/>
      <w:marLeft w:val="0"/>
      <w:marRight w:val="0"/>
      <w:marTop w:val="0"/>
      <w:marBottom w:val="0"/>
      <w:divBdr>
        <w:top w:val="none" w:sz="0" w:space="0" w:color="auto"/>
        <w:left w:val="none" w:sz="0" w:space="0" w:color="auto"/>
        <w:bottom w:val="none" w:sz="0" w:space="0" w:color="auto"/>
        <w:right w:val="none" w:sz="0" w:space="0" w:color="auto"/>
      </w:divBdr>
    </w:div>
    <w:div w:id="1395396950">
      <w:bodyDiv w:val="1"/>
      <w:marLeft w:val="0"/>
      <w:marRight w:val="0"/>
      <w:marTop w:val="0"/>
      <w:marBottom w:val="0"/>
      <w:divBdr>
        <w:top w:val="none" w:sz="0" w:space="0" w:color="auto"/>
        <w:left w:val="none" w:sz="0" w:space="0" w:color="auto"/>
        <w:bottom w:val="none" w:sz="0" w:space="0" w:color="auto"/>
        <w:right w:val="none" w:sz="0" w:space="0" w:color="auto"/>
      </w:divBdr>
    </w:div>
    <w:div w:id="1673944608">
      <w:bodyDiv w:val="1"/>
      <w:marLeft w:val="300"/>
      <w:marRight w:val="300"/>
      <w:marTop w:val="0"/>
      <w:marBottom w:val="0"/>
      <w:divBdr>
        <w:top w:val="none" w:sz="0" w:space="0" w:color="auto"/>
        <w:left w:val="none" w:sz="0" w:space="0" w:color="auto"/>
        <w:bottom w:val="none" w:sz="0" w:space="0" w:color="auto"/>
        <w:right w:val="none" w:sz="0" w:space="0" w:color="auto"/>
      </w:divBdr>
      <w:divsChild>
        <w:div w:id="1387996786">
          <w:marLeft w:val="0"/>
          <w:marRight w:val="0"/>
          <w:marTop w:val="0"/>
          <w:marBottom w:val="0"/>
          <w:divBdr>
            <w:top w:val="none" w:sz="0" w:space="0" w:color="auto"/>
            <w:left w:val="none" w:sz="0" w:space="0" w:color="auto"/>
            <w:bottom w:val="none" w:sz="0" w:space="0" w:color="auto"/>
            <w:right w:val="none" w:sz="0" w:space="0" w:color="auto"/>
          </w:divBdr>
        </w:div>
      </w:divsChild>
    </w:div>
    <w:div w:id="1718705179">
      <w:bodyDiv w:val="1"/>
      <w:marLeft w:val="225"/>
      <w:marRight w:val="225"/>
      <w:marTop w:val="0"/>
      <w:marBottom w:val="0"/>
      <w:divBdr>
        <w:top w:val="none" w:sz="0" w:space="0" w:color="auto"/>
        <w:left w:val="none" w:sz="0" w:space="0" w:color="auto"/>
        <w:bottom w:val="none" w:sz="0" w:space="0" w:color="auto"/>
        <w:right w:val="none" w:sz="0" w:space="0" w:color="auto"/>
      </w:divBdr>
      <w:divsChild>
        <w:div w:id="1695379216">
          <w:marLeft w:val="0"/>
          <w:marRight w:val="0"/>
          <w:marTop w:val="0"/>
          <w:marBottom w:val="0"/>
          <w:divBdr>
            <w:top w:val="none" w:sz="0" w:space="0" w:color="auto"/>
            <w:left w:val="none" w:sz="0" w:space="0" w:color="auto"/>
            <w:bottom w:val="none" w:sz="0" w:space="0" w:color="auto"/>
            <w:right w:val="none" w:sz="0" w:space="0" w:color="auto"/>
          </w:divBdr>
        </w:div>
      </w:divsChild>
    </w:div>
    <w:div w:id="20892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2858D-A37D-41E6-AB37-DEC69073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C9CAF14D</Template>
  <TotalTime>10</TotalTime>
  <Pages>2</Pages>
  <Words>2319</Words>
  <Characters>1322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Reglamento (EB) Nr</vt:lpstr>
      <vt:lpstr>Reglamento (EB) Nr</vt:lpstr>
    </vt:vector>
  </TitlesOfParts>
  <Company>SM</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2019-04-17T11:25:00Z</dcterms:created>
  <dc:creator>SM</dc:creator>
  <cp:lastModifiedBy>Vidmantas Tamulis</cp:lastModifiedBy>
  <cp:lastPrinted>2010-02-26T07:48:00Z</cp:lastPrinted>
  <dcterms:modified xsi:type="dcterms:W3CDTF">2019-10-21T14:44:00Z</dcterms:modified>
  <cp:revision>5</cp:revision>
  <dc:title>Reglamento (EB) Nr</dc:title>
</cp:coreProperties>
</file>