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BA49B" w14:textId="77777777" w:rsidR="009E6203" w:rsidRPr="00C100EA" w:rsidRDefault="009E6203" w:rsidP="009E6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00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LIETUVOS RESPUBLIKOS </w:t>
      </w:r>
    </w:p>
    <w:p w14:paraId="7C6060F1" w14:textId="409FA369" w:rsidR="00A25780" w:rsidRPr="00C100EA" w:rsidRDefault="009E6203" w:rsidP="00C555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0EA">
        <w:rPr>
          <w:rFonts w:ascii="Times New Roman" w:hAnsi="Times New Roman" w:cs="Times New Roman"/>
          <w:b/>
          <w:sz w:val="24"/>
          <w:szCs w:val="24"/>
        </w:rPr>
        <w:t>VYRIAUSYBĖS NUTARIMO ,,</w:t>
      </w:r>
      <w:r w:rsidR="00EB6AC3" w:rsidRPr="00C100E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94EE5" w:rsidRPr="00294EE5">
        <w:rPr>
          <w:rFonts w:ascii="Times New Roman" w:hAnsi="Times New Roman" w:cs="Times New Roman"/>
          <w:b/>
          <w:sz w:val="24"/>
          <w:szCs w:val="24"/>
        </w:rPr>
        <w:t xml:space="preserve">2022 METAIS TAIKOMO </w:t>
      </w:r>
      <w:r w:rsidR="00EB6AC3" w:rsidRPr="00C100EA">
        <w:rPr>
          <w:rFonts w:ascii="Times New Roman" w:hAnsi="Times New Roman" w:cs="Times New Roman"/>
          <w:b/>
          <w:sz w:val="24"/>
          <w:szCs w:val="24"/>
        </w:rPr>
        <w:t>MINIMALIOJO DARBO UŽMOKESČIO</w:t>
      </w:r>
      <w:r w:rsidRPr="00C100EA">
        <w:rPr>
          <w:rFonts w:ascii="Times New Roman" w:hAnsi="Times New Roman" w:cs="Times New Roman"/>
          <w:b/>
          <w:sz w:val="24"/>
          <w:szCs w:val="24"/>
        </w:rPr>
        <w:t>“ PROJEKTO</w:t>
      </w:r>
    </w:p>
    <w:p w14:paraId="1873F6DD" w14:textId="77777777" w:rsidR="00A25780" w:rsidRPr="00C100EA" w:rsidRDefault="00A25780" w:rsidP="00A2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0EA">
        <w:rPr>
          <w:rFonts w:ascii="Times New Roman" w:hAnsi="Times New Roman" w:cs="Times New Roman"/>
          <w:b/>
          <w:sz w:val="24"/>
          <w:szCs w:val="24"/>
        </w:rPr>
        <w:t>DERINIMO PAŽYMA</w:t>
      </w:r>
    </w:p>
    <w:p w14:paraId="33D232C2" w14:textId="77777777" w:rsidR="00121E90" w:rsidRDefault="00121E90" w:rsidP="00A2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276" w:type="dxa"/>
        <w:tblLook w:val="04A0" w:firstRow="1" w:lastRow="0" w:firstColumn="1" w:lastColumn="0" w:noHBand="0" w:noVBand="1"/>
      </w:tblPr>
      <w:tblGrid>
        <w:gridCol w:w="2428"/>
        <w:gridCol w:w="5647"/>
        <w:gridCol w:w="7201"/>
      </w:tblGrid>
      <w:tr w:rsidR="003D263E" w14:paraId="2B2668A9" w14:textId="77777777" w:rsidTr="006A002E">
        <w:tc>
          <w:tcPr>
            <w:tcW w:w="2428" w:type="dxa"/>
          </w:tcPr>
          <w:p w14:paraId="21F21857" w14:textId="77777777" w:rsidR="00121E90" w:rsidRDefault="00121E90" w:rsidP="007F069F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5647" w:type="dxa"/>
          </w:tcPr>
          <w:p w14:paraId="5F9C8F9B" w14:textId="71B4C619" w:rsidR="00121E90" w:rsidRDefault="00121E90" w:rsidP="00751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Pastab</w:t>
            </w:r>
            <w:r w:rsidR="00751691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pasiūlym</w:t>
            </w:r>
            <w:r w:rsidR="00751691">
              <w:rPr>
                <w:rFonts w:ascii="Times New Roman" w:hAnsi="Times New Roman" w:cs="Times New Roman"/>
                <w:b/>
                <w:sz w:val="24"/>
                <w:szCs w:val="24"/>
              </w:rPr>
              <w:t>ų santrauka</w:t>
            </w:r>
          </w:p>
        </w:tc>
        <w:tc>
          <w:tcPr>
            <w:tcW w:w="7201" w:type="dxa"/>
          </w:tcPr>
          <w:p w14:paraId="143E0A86" w14:textId="77777777" w:rsidR="00121E90" w:rsidRPr="00E4734E" w:rsidRDefault="00121E90" w:rsidP="00121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34E">
              <w:rPr>
                <w:rFonts w:ascii="Times New Roman" w:hAnsi="Times New Roman" w:cs="Times New Roman"/>
                <w:b/>
                <w:sz w:val="24"/>
                <w:szCs w:val="24"/>
              </w:rPr>
              <w:t>Žyma apie nepriimtas pastabas ir pasiūlymus</w:t>
            </w:r>
          </w:p>
        </w:tc>
      </w:tr>
      <w:tr w:rsidR="003D263E" w14:paraId="17CC7BEA" w14:textId="77777777" w:rsidTr="006A002E">
        <w:tc>
          <w:tcPr>
            <w:tcW w:w="2428" w:type="dxa"/>
          </w:tcPr>
          <w:p w14:paraId="64485A67" w14:textId="77777777" w:rsidR="00F629F0" w:rsidRDefault="00121E90" w:rsidP="00E64AEB">
            <w:pPr>
              <w:ind w:left="32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r w:rsidR="00294EE5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pramoninkų </w:t>
            </w:r>
            <w:r w:rsidR="00311AD6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konfederacijos </w:t>
            </w:r>
            <w:r w:rsidR="00130131" w:rsidRPr="00FE0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0131" w:rsidRPr="00FE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01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1AD6" w:rsidRPr="00FE02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30131" w:rsidRPr="00FE0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01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0131" w:rsidRPr="00FE0278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r w:rsidR="001301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0131" w:rsidRPr="00FE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1301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1AD6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B6118C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raštas </w:t>
            </w:r>
            <w:r w:rsidR="00311AD6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294EE5" w:rsidRPr="00FE0278">
              <w:rPr>
                <w:rFonts w:ascii="Times New Roman" w:hAnsi="Times New Roman" w:cs="Times New Roman"/>
                <w:sz w:val="24"/>
                <w:szCs w:val="24"/>
              </w:rPr>
              <w:t>S-226</w:t>
            </w:r>
            <w:r w:rsidR="00311AD6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368" w:rsidRPr="00FE027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6002E2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E5" w:rsidRPr="00FE0278">
              <w:rPr>
                <w:rFonts w:ascii="Times New Roman" w:hAnsi="Times New Roman" w:cs="Times New Roman"/>
                <w:sz w:val="24"/>
                <w:szCs w:val="24"/>
              </w:rPr>
              <w:t>Asociacij</w:t>
            </w:r>
            <w:r w:rsidR="006002E2" w:rsidRPr="00FE0278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294EE5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294EE5" w:rsidRPr="00FE0278"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r w:rsidR="00CF3A0B">
              <w:rPr>
                <w:rFonts w:ascii="Times New Roman" w:hAnsi="Times New Roman" w:cs="Times New Roman"/>
                <w:sz w:val="24"/>
                <w:szCs w:val="24"/>
              </w:rPr>
              <w:t>ors</w:t>
            </w:r>
            <w:proofErr w:type="spellEnd"/>
            <w:r w:rsidR="00CF3A0B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294EE5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A0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94EE5" w:rsidRPr="00FE0278">
              <w:rPr>
                <w:rFonts w:ascii="Times New Roman" w:hAnsi="Times New Roman" w:cs="Times New Roman"/>
                <w:sz w:val="24"/>
                <w:szCs w:val="24"/>
              </w:rPr>
              <w:t>orum</w:t>
            </w:r>
            <w:proofErr w:type="spellEnd"/>
            <w:r w:rsidR="00294EE5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“, Lietuvos darbdavių konfederacijos, </w:t>
            </w:r>
            <w:r w:rsidR="006002E2" w:rsidRPr="00FE0278">
              <w:rPr>
                <w:rFonts w:ascii="Times New Roman" w:hAnsi="Times New Roman" w:cs="Times New Roman"/>
                <w:sz w:val="24"/>
                <w:szCs w:val="24"/>
              </w:rPr>
              <w:t xml:space="preserve">Lietuvos pramonininkų konfederacijos, Lietuvos prekybos, pramonės ir amatų rūmų asociacijos </w:t>
            </w:r>
            <w:r w:rsidR="006002E2" w:rsidRPr="00FE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  <w:r w:rsidR="00130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002E2" w:rsidRPr="00FE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130131" w:rsidRPr="00FE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30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30131" w:rsidRPr="00FE0278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r w:rsidR="001301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0131" w:rsidRPr="00FE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30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002E2" w:rsidRPr="00FE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r w:rsidR="006002E2" w:rsidRPr="00FE0278">
              <w:rPr>
                <w:rFonts w:ascii="Times New Roman" w:hAnsi="Times New Roman" w:cs="Times New Roman"/>
                <w:sz w:val="24"/>
                <w:szCs w:val="24"/>
              </w:rPr>
              <w:t>raštas</w:t>
            </w:r>
            <w:r w:rsidR="00AD1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1B52877" w14:textId="6B87ABE0" w:rsidR="00121E90" w:rsidRPr="00FE0278" w:rsidRDefault="0093389A" w:rsidP="00E64AEB">
            <w:pPr>
              <w:ind w:left="32" w:right="-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D155C">
              <w:rPr>
                <w:rFonts w:ascii="Times New Roman" w:hAnsi="Times New Roman" w:cs="Times New Roman"/>
                <w:sz w:val="24"/>
                <w:szCs w:val="24"/>
              </w:rPr>
              <w:t xml:space="preserve">ramoninkų konfederacijos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 m. rugs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ėjo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d. </w:t>
            </w:r>
            <w:r w:rsidR="00AD155C">
              <w:rPr>
                <w:rFonts w:ascii="Times New Roman" w:hAnsi="Times New Roman" w:cs="Times New Roman"/>
                <w:sz w:val="24"/>
                <w:szCs w:val="24"/>
              </w:rPr>
              <w:t>raštas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S-446</w:t>
            </w:r>
          </w:p>
        </w:tc>
        <w:tc>
          <w:tcPr>
            <w:tcW w:w="5647" w:type="dxa"/>
          </w:tcPr>
          <w:p w14:paraId="1B5DABAC" w14:textId="6ED35515" w:rsidR="002A6AD2" w:rsidRPr="00311AD6" w:rsidRDefault="00014769" w:rsidP="00995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 xml:space="preserve">pramoninkų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konfederacijos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 xml:space="preserve"> ir kitų darbdavių atstovų (</w:t>
            </w:r>
            <w:r w:rsidR="006002E2" w:rsidRPr="00B4075B">
              <w:rPr>
                <w:rFonts w:ascii="Times New Roman" w:hAnsi="Times New Roman"/>
                <w:sz w:val="24"/>
                <w:szCs w:val="24"/>
              </w:rPr>
              <w:t>Asociacij</w:t>
            </w:r>
            <w:r w:rsidR="006002E2">
              <w:rPr>
                <w:rFonts w:ascii="Times New Roman" w:hAnsi="Times New Roman"/>
                <w:sz w:val="24"/>
                <w:szCs w:val="24"/>
              </w:rPr>
              <w:t>a</w:t>
            </w:r>
            <w:r w:rsidR="006002E2" w:rsidRPr="00B40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B9F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6002E2" w:rsidRPr="00B4075B">
              <w:rPr>
                <w:rFonts w:ascii="Times New Roman" w:hAnsi="Times New Roman"/>
                <w:sz w:val="24"/>
                <w:szCs w:val="24"/>
              </w:rPr>
              <w:t>Invest</w:t>
            </w:r>
            <w:r w:rsidR="00CF3A0B">
              <w:rPr>
                <w:rFonts w:ascii="Times New Roman" w:hAnsi="Times New Roman"/>
                <w:sz w:val="24"/>
                <w:szCs w:val="24"/>
              </w:rPr>
              <w:t>ors</w:t>
            </w:r>
            <w:proofErr w:type="spellEnd"/>
            <w:r w:rsidR="00CF3A0B">
              <w:rPr>
                <w:rFonts w:ascii="Times New Roman" w:hAnsi="Times New Roman"/>
                <w:sz w:val="24"/>
                <w:szCs w:val="24"/>
              </w:rPr>
              <w:t>‘</w:t>
            </w:r>
            <w:r w:rsidR="006002E2" w:rsidRPr="00B40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3A0B">
              <w:rPr>
                <w:rFonts w:ascii="Times New Roman" w:hAnsi="Times New Roman"/>
                <w:sz w:val="24"/>
                <w:szCs w:val="24"/>
              </w:rPr>
              <w:t>F</w:t>
            </w:r>
            <w:r w:rsidR="006002E2" w:rsidRPr="00B4075B">
              <w:rPr>
                <w:rFonts w:ascii="Times New Roman" w:hAnsi="Times New Roman"/>
                <w:sz w:val="24"/>
                <w:szCs w:val="24"/>
              </w:rPr>
              <w:t>orum</w:t>
            </w:r>
            <w:proofErr w:type="spellEnd"/>
            <w:r w:rsidR="006002E2"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 w:rsidR="006002E2" w:rsidRPr="00294EE5">
              <w:rPr>
                <w:rFonts w:ascii="Times New Roman" w:hAnsi="Times New Roman"/>
                <w:sz w:val="24"/>
                <w:szCs w:val="24"/>
              </w:rPr>
              <w:t>Lietuvos darbdavių konfederacij</w:t>
            </w:r>
            <w:r w:rsidR="006002E2">
              <w:rPr>
                <w:rFonts w:ascii="Times New Roman" w:hAnsi="Times New Roman"/>
                <w:sz w:val="24"/>
                <w:szCs w:val="24"/>
              </w:rPr>
              <w:t xml:space="preserve">a, </w:t>
            </w:r>
            <w:r w:rsidR="006002E2" w:rsidRPr="006002E2">
              <w:rPr>
                <w:rFonts w:ascii="Times New Roman" w:hAnsi="Times New Roman"/>
                <w:sz w:val="24"/>
                <w:szCs w:val="24"/>
              </w:rPr>
              <w:t>Lietuvos prekybos, pramonės ir amatų rūmų asociacij</w:t>
            </w:r>
            <w:r w:rsidR="006002E2">
              <w:rPr>
                <w:rFonts w:ascii="Times New Roman" w:hAnsi="Times New Roman"/>
                <w:sz w:val="24"/>
                <w:szCs w:val="24"/>
              </w:rPr>
              <w:t>a)</w:t>
            </w:r>
            <w:r w:rsidR="006002E2" w:rsidRPr="00311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 xml:space="preserve">nuomone, 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 xml:space="preserve">nustatant </w:t>
            </w:r>
            <w:r w:rsidR="00600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 </w:t>
            </w:r>
            <w:r w:rsidR="006002E2" w:rsidRPr="00C106A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0B2B34" w:rsidRPr="00C106A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600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02E2" w:rsidRPr="00885B9F">
              <w:rPr>
                <w:rFonts w:ascii="Times New Roman" w:hAnsi="Times New Roman" w:cs="Times New Roman"/>
                <w:bCs/>
                <w:sz w:val="24"/>
                <w:szCs w:val="24"/>
              </w:rPr>
              <w:t>minimaliojo darbo užmokesčio</w:t>
            </w:r>
            <w:r w:rsidR="00D14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14599" w:rsidRPr="000B2B34">
              <w:rPr>
                <w:rFonts w:ascii="Times New Roman" w:hAnsi="Times New Roman" w:cs="Times New Roman"/>
                <w:sz w:val="24"/>
                <w:szCs w:val="24"/>
              </w:rPr>
              <w:t>dydį</w:t>
            </w:r>
            <w:r w:rsidR="00D14599">
              <w:rPr>
                <w:rFonts w:ascii="Times New Roman" w:hAnsi="Times New Roman" w:cs="Times New Roman"/>
                <w:sz w:val="24"/>
                <w:szCs w:val="24"/>
              </w:rPr>
              <w:t xml:space="preserve"> taikyt</w:t>
            </w:r>
            <w:r w:rsidR="000B2B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14599">
              <w:rPr>
                <w:rFonts w:ascii="Times New Roman" w:hAnsi="Times New Roman" w:cs="Times New Roman"/>
                <w:sz w:val="24"/>
                <w:szCs w:val="24"/>
              </w:rPr>
              <w:t xml:space="preserve"> naują formulę, kuri apimtų </w:t>
            </w:r>
            <w:r w:rsidR="003E1D53" w:rsidRPr="000B2B3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3E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E1D53" w:rsidRPr="000B2B34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r w:rsidR="003E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E1D53" w:rsidRPr="000B2B34">
              <w:rPr>
                <w:rFonts w:ascii="Times New Roman" w:hAnsi="Times New Roman" w:cs="Times New Roman"/>
                <w:sz w:val="24"/>
                <w:szCs w:val="24"/>
              </w:rPr>
              <w:t>našumą</w:t>
            </w:r>
            <w:r w:rsidR="00F62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629F0" w:rsidRPr="00F62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Mano, </w:t>
            </w:r>
            <w:proofErr w:type="spellStart"/>
            <w:r w:rsidR="00F629F0" w:rsidRPr="00F62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 w:rsidR="00F629F0" w:rsidRPr="00F62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29F0" w:rsidRPr="009A3EAB">
              <w:rPr>
                <w:rFonts w:ascii="Times New Roman" w:hAnsi="Times New Roman" w:cs="Times New Roman"/>
                <w:sz w:val="24"/>
                <w:szCs w:val="24"/>
              </w:rPr>
              <w:t xml:space="preserve">būtina pradėti diskusijas dėl </w:t>
            </w:r>
            <w:r w:rsidR="00F629F0"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minimaliosios mėnesinės </w:t>
            </w:r>
            <w:proofErr w:type="gramStart"/>
            <w:r w:rsidR="00F629F0"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algos  (</w:t>
            </w:r>
            <w:proofErr w:type="gramEnd"/>
            <w:r w:rsidR="00F629F0"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toliau – MMA)</w:t>
            </w:r>
            <w:r w:rsidR="00F629F0" w:rsidRPr="009A3EAB">
              <w:rPr>
                <w:rFonts w:ascii="Times New Roman" w:hAnsi="Times New Roman" w:cs="Times New Roman"/>
                <w:sz w:val="24"/>
                <w:szCs w:val="24"/>
              </w:rPr>
              <w:t xml:space="preserve"> nustatymo formulės, atsižvelgti į Europos Komisijos svarstomus MMA nustatymo kriterijus.</w:t>
            </w:r>
          </w:p>
        </w:tc>
        <w:tc>
          <w:tcPr>
            <w:tcW w:w="7201" w:type="dxa"/>
          </w:tcPr>
          <w:p w14:paraId="738F9D27" w14:textId="7B1C9798" w:rsidR="00121E90" w:rsidRDefault="00121E90" w:rsidP="00995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47">
              <w:rPr>
                <w:rFonts w:ascii="Times New Roman" w:hAnsi="Times New Roman" w:cs="Times New Roman"/>
                <w:b/>
                <w:sz w:val="24"/>
                <w:szCs w:val="24"/>
              </w:rPr>
              <w:t>Neatsižvelgta.</w:t>
            </w:r>
          </w:p>
          <w:p w14:paraId="12F08B32" w14:textId="77777777" w:rsidR="003B3FE0" w:rsidRPr="00E64AEB" w:rsidRDefault="003B3FE0" w:rsidP="00995AC4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6C68AA3" w14:textId="6958A1FB" w:rsidR="002D61BB" w:rsidRDefault="003E1D53" w:rsidP="00C147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Šiuo metu galioja </w:t>
            </w:r>
            <w:r w:rsidR="00CF3A0B"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t</w:t>
            </w:r>
            <w:r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rišalės tarybos 2017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 </w:t>
            </w:r>
            <w:r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rugsėjo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d. posėdyje pasiektas susitarimas </w:t>
            </w:r>
            <w:r w:rsidR="00CF3A0B"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MMA </w:t>
            </w:r>
            <w:r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nustatymo formulės,</w:t>
            </w:r>
            <w:r w:rsidRPr="00801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kuriame buvo nutarta, kad MMA ir vidutinio darbo užmokesčio (toliau – VDU) santykis neturi būti mažesnis kaip 45 proc. ir didesnis kaip 50 proc., jis turi atitikti ketvirtadalio didžiausią VDU ir MMA santykį turinčių Europos Sąjungos (toliau – ES) valstybių narių vidurkį, kuris nustatomas pagal </w:t>
            </w:r>
            <w:r w:rsidR="005C5D79">
              <w:rPr>
                <w:rFonts w:ascii="Times New Roman" w:hAnsi="Times New Roman" w:cs="Times New Roman"/>
                <w:bCs/>
                <w:sz w:val="24"/>
                <w:szCs w:val="24"/>
              </w:rPr>
              <w:t>ES</w:t>
            </w:r>
            <w:r w:rsidRPr="00801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statistikos tarybos paskutinių trejų metų skelbiamus duomenis.</w:t>
            </w:r>
          </w:p>
          <w:p w14:paraId="084B0230" w14:textId="77777777" w:rsidR="00995AC4" w:rsidRPr="00E64AEB" w:rsidRDefault="00995AC4" w:rsidP="00995AC4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4C8AFCF0" w14:textId="720A038E" w:rsidR="003E1D53" w:rsidRDefault="003E1D53" w:rsidP="00995A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3E1D53">
              <w:rPr>
                <w:rFonts w:ascii="Times New Roman" w:hAnsi="Times New Roman" w:cs="Times New Roman"/>
                <w:bCs/>
                <w:sz w:val="24"/>
                <w:szCs w:val="24"/>
              </w:rPr>
              <w:t>adovaujantis Lietuvos Respublikos Trišalės tarybos nuostatų</w:t>
            </w:r>
            <w:r w:rsidR="006370F5">
              <w:rPr>
                <w:rFonts w:ascii="Times New Roman" w:hAnsi="Times New Roman" w:cs="Times New Roman"/>
                <w:bCs/>
                <w:sz w:val="24"/>
                <w:szCs w:val="24"/>
              </w:rPr>
              <w:t>, patvirtintų</w:t>
            </w:r>
            <w:r w:rsidR="006370F5">
              <w:rPr>
                <w:color w:val="000000"/>
              </w:rPr>
              <w:t xml:space="preserve"> </w:t>
            </w:r>
            <w:r w:rsidR="006370F5" w:rsidRPr="0016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m. gruodžio 19 d. protokolu Nr. TTP-14,</w:t>
            </w:r>
            <w:r w:rsidRPr="003E1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34 punktu klausimai, kuriuos siūlo viena iš Tarybos šalių privalo būti įtraukti į Trišalės tarybos posėdžio darbotvarkės projektą. </w:t>
            </w:r>
            <w:r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Įtraukus klausimą</w:t>
            </w:r>
            <w:r w:rsidRPr="002A4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keisti MMA dydžio nustatymo formulę </w:t>
            </w:r>
            <w:r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į posėdžio darbotvarkę</w:t>
            </w:r>
            <w:r w:rsidRPr="002A4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49A8">
              <w:rPr>
                <w:rFonts w:ascii="Times New Roman" w:hAnsi="Times New Roman" w:cs="Times New Roman"/>
                <w:bCs/>
                <w:sz w:val="24"/>
                <w:szCs w:val="24"/>
              </w:rPr>
              <w:t>Trišalė taryba galės svarstyti šį klausimą ir pritarti/ nepritarti naujai siūlomai formulei.</w:t>
            </w:r>
            <w:r w:rsidR="0079467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14:paraId="18CD3C74" w14:textId="63995350" w:rsidR="00585B5A" w:rsidRPr="00794677" w:rsidRDefault="00585B5A" w:rsidP="00995A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Kol formulė nepakeista, MMA dydžiui nustatyti </w:t>
            </w:r>
            <w:r w:rsidR="00F629F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turi būti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vadovaujam</w:t>
            </w:r>
            <w:r w:rsidR="00F629F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asi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galiojančia formule.</w:t>
            </w:r>
          </w:p>
          <w:p w14:paraId="389719FB" w14:textId="0C1E0E8A" w:rsidR="007A3175" w:rsidRPr="007A3175" w:rsidRDefault="007A3175" w:rsidP="00995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D263E" w14:paraId="0B64654A" w14:textId="77777777" w:rsidTr="006A002E">
        <w:tc>
          <w:tcPr>
            <w:tcW w:w="2428" w:type="dxa"/>
          </w:tcPr>
          <w:p w14:paraId="63820755" w14:textId="3F96F393" w:rsidR="003D263E" w:rsidRPr="00FE0278" w:rsidRDefault="003D263E" w:rsidP="00E64AEB">
            <w:pPr>
              <w:ind w:left="32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D46AA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D46AAE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 </w:t>
            </w:r>
            <w:r w:rsidRPr="00D46AAE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D46A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D46A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Lietuvos verslo konfederacijos raštas</w:t>
            </w:r>
            <w:r w:rsidRPr="00D46AAE">
              <w:rPr>
                <w:rFonts w:ascii="Times New Roman" w:hAnsi="Times New Roman" w:cs="Times New Roman"/>
                <w:sz w:val="24"/>
                <w:szCs w:val="24"/>
              </w:rPr>
              <w:t xml:space="preserve"> Nr. 21-168AR</w:t>
            </w:r>
          </w:p>
        </w:tc>
        <w:tc>
          <w:tcPr>
            <w:tcW w:w="5647" w:type="dxa"/>
          </w:tcPr>
          <w:p w14:paraId="0E602D69" w14:textId="3C7404BC" w:rsidR="003D263E" w:rsidRDefault="003D263E" w:rsidP="00E64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verslo konfederacijos nuomone, </w:t>
            </w:r>
            <w:r w:rsidRPr="003D263E">
              <w:rPr>
                <w:rFonts w:ascii="Times New Roman" w:hAnsi="Times New Roman" w:cs="Times New Roman"/>
                <w:sz w:val="24"/>
                <w:szCs w:val="24"/>
              </w:rPr>
              <w:t xml:space="preserve">Trišalėje taryboje </w:t>
            </w:r>
            <w:r w:rsidR="00604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59D">
              <w:rPr>
                <w:rFonts w:ascii="Times New Roman" w:hAnsi="Times New Roman" w:cs="Times New Roman"/>
                <w:sz w:val="24"/>
                <w:szCs w:val="24"/>
              </w:rPr>
              <w:t xml:space="preserve">pateiktas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siūlymas dėl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263E">
              <w:rPr>
                <w:rFonts w:ascii="Times New Roman" w:hAnsi="Times New Roman" w:cs="Times New Roman"/>
                <w:sz w:val="24"/>
                <w:szCs w:val="24"/>
              </w:rPr>
              <w:t>neišdiskutuot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ir tuo</w:t>
            </w:r>
            <w:r w:rsidRPr="003D263E">
              <w:rPr>
                <w:rFonts w:ascii="Times New Roman" w:hAnsi="Times New Roman" w:cs="Times New Roman"/>
                <w:sz w:val="24"/>
                <w:szCs w:val="24"/>
              </w:rPr>
              <w:t xml:space="preserve"> buvo ignoruotas  socialinis dialogas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1" w:type="dxa"/>
          </w:tcPr>
          <w:p w14:paraId="389B838B" w14:textId="1F1FC607" w:rsidR="003D263E" w:rsidRDefault="003D263E" w:rsidP="00E64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47">
              <w:rPr>
                <w:rFonts w:ascii="Times New Roman" w:hAnsi="Times New Roman" w:cs="Times New Roman"/>
                <w:b/>
                <w:sz w:val="24"/>
                <w:szCs w:val="24"/>
              </w:rPr>
              <w:t>Neatsižvelgta.</w:t>
            </w:r>
          </w:p>
          <w:p w14:paraId="20FCC027" w14:textId="77777777" w:rsidR="007B44D0" w:rsidRPr="007B44D0" w:rsidRDefault="007B44D0" w:rsidP="00E64AEB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ABACD58" w14:textId="1E67EBC4" w:rsidR="003D263E" w:rsidRPr="00C41F47" w:rsidRDefault="00A40EE6" w:rsidP="00E64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Klausimas</w:t>
            </w:r>
            <w:r>
              <w:t xml:space="preserve"> d</w:t>
            </w:r>
            <w:r w:rsidRPr="00A40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 w:rsidR="00604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MMA dydžio </w:t>
            </w:r>
            <w:r w:rsidRPr="00A40EE6">
              <w:rPr>
                <w:rFonts w:ascii="Times New Roman" w:hAnsi="Times New Roman" w:cs="Times New Roman"/>
                <w:bCs/>
                <w:sz w:val="24"/>
                <w:szCs w:val="24"/>
              </w:rPr>
              <w:t>nustatymo 2022 metams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buvo svarstomas ir </w:t>
            </w:r>
            <w:r w:rsidR="006B1B44">
              <w:rPr>
                <w:rFonts w:ascii="Times New Roman" w:hAnsi="Times New Roman" w:cs="Times New Roman"/>
                <w:bCs/>
                <w:sz w:val="24"/>
                <w:szCs w:val="24"/>
              </w:rPr>
              <w:t>iš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diskutuotas </w:t>
            </w:r>
            <w:r w:rsidR="00585B5A" w:rsidRPr="00A40E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2021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585B5A" w:rsidRPr="00A40E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 </w:t>
            </w:r>
            <w:r w:rsidR="00585B5A" w:rsidRPr="00BF5D0F">
              <w:rPr>
                <w:rFonts w:ascii="Times New Roman" w:hAnsi="Times New Roman" w:cs="Times New Roman"/>
                <w:bCs/>
                <w:sz w:val="24"/>
                <w:szCs w:val="24"/>
              </w:rPr>
              <w:t>gegužė</w:t>
            </w:r>
            <w:r w:rsidR="006A002E" w:rsidRPr="00BF5D0F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A40EE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A40EE6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585B5A" w:rsidRPr="00A40E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A0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A00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2021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6A00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585B5A" w:rsidRPr="00A40EE6">
              <w:rPr>
                <w:rFonts w:ascii="Times New Roman" w:hAnsi="Times New Roman" w:cs="Times New Roman"/>
                <w:bCs/>
                <w:sz w:val="24"/>
                <w:szCs w:val="24"/>
              </w:rPr>
              <w:t>irželio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A40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d. Trišalės tarybos </w:t>
            </w:r>
            <w:r w:rsidR="00585B5A" w:rsidRPr="00A40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posėdžiuose. Taip pat, pasikeitus ekonominėms prognozėms, </w:t>
            </w:r>
            <w:r w:rsidR="003D263E">
              <w:rPr>
                <w:rFonts w:ascii="Times New Roman" w:hAnsi="Times New Roman"/>
                <w:sz w:val="24"/>
                <w:szCs w:val="24"/>
                <w:lang w:val="en-US"/>
              </w:rPr>
              <w:t>2021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3D263E">
              <w:rPr>
                <w:rFonts w:ascii="Times New Roman" w:hAnsi="Times New Roman"/>
                <w:sz w:val="24"/>
                <w:szCs w:val="24"/>
                <w:lang w:val="en-US"/>
              </w:rPr>
              <w:t>m.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 </w:t>
            </w:r>
            <w:r w:rsidR="003D263E">
              <w:rPr>
                <w:rFonts w:ascii="Times New Roman" w:hAnsi="Times New Roman"/>
                <w:sz w:val="24"/>
                <w:szCs w:val="24"/>
                <w:lang w:val="en-US"/>
              </w:rPr>
              <w:t>rugs</w:t>
            </w:r>
            <w:r w:rsidR="003D263E">
              <w:rPr>
                <w:rFonts w:ascii="Times New Roman" w:hAnsi="Times New Roman"/>
                <w:sz w:val="24"/>
                <w:szCs w:val="24"/>
              </w:rPr>
              <w:t>ėjo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3D263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3D26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r w:rsidR="003D263E" w:rsidRPr="00A40EE6">
              <w:rPr>
                <w:rFonts w:ascii="Times New Roman" w:hAnsi="Times New Roman"/>
                <w:sz w:val="24"/>
                <w:szCs w:val="24"/>
              </w:rPr>
              <w:t>buvo</w:t>
            </w:r>
            <w:r w:rsidR="003D26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D263E" w:rsidRPr="00A40EE6">
              <w:rPr>
                <w:rFonts w:ascii="Times New Roman" w:hAnsi="Times New Roman"/>
                <w:sz w:val="24"/>
                <w:szCs w:val="24"/>
              </w:rPr>
              <w:t>organizuotas</w:t>
            </w:r>
            <w:r w:rsidR="003D26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D263E">
              <w:rPr>
                <w:rFonts w:ascii="Times New Roman" w:hAnsi="Times New Roman"/>
                <w:sz w:val="24"/>
                <w:szCs w:val="24"/>
              </w:rPr>
              <w:t xml:space="preserve">papildomas neeilinis </w:t>
            </w:r>
            <w:r w:rsidR="0060459D">
              <w:rPr>
                <w:rFonts w:ascii="Times New Roman" w:hAnsi="Times New Roman"/>
                <w:sz w:val="24"/>
                <w:szCs w:val="24"/>
              </w:rPr>
              <w:t>T</w:t>
            </w:r>
            <w:r w:rsidR="003D263E">
              <w:rPr>
                <w:rFonts w:ascii="Times New Roman" w:hAnsi="Times New Roman"/>
                <w:sz w:val="24"/>
                <w:szCs w:val="24"/>
              </w:rPr>
              <w:t xml:space="preserve">rišalės tarybos posėdis dėl </w:t>
            </w:r>
            <w:r w:rsidR="0060459D">
              <w:rPr>
                <w:rFonts w:ascii="Times New Roman" w:hAnsi="Times New Roman"/>
                <w:sz w:val="24"/>
                <w:szCs w:val="24"/>
              </w:rPr>
              <w:t xml:space="preserve">MMA </w:t>
            </w:r>
            <w:r w:rsidR="003D263E">
              <w:rPr>
                <w:rFonts w:ascii="Times New Roman" w:hAnsi="Times New Roman"/>
                <w:sz w:val="24"/>
                <w:szCs w:val="24"/>
              </w:rPr>
              <w:t xml:space="preserve">730 eurų </w:t>
            </w:r>
            <w:r w:rsidR="003D263E" w:rsidRPr="00FE75CC">
              <w:rPr>
                <w:rFonts w:ascii="Times New Roman" w:hAnsi="Times New Roman"/>
                <w:sz w:val="24"/>
                <w:szCs w:val="24"/>
              </w:rPr>
              <w:t>dydžio 2022 metais</w:t>
            </w:r>
            <w:r w:rsidR="003D26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0459D">
              <w:rPr>
                <w:rFonts w:ascii="Times New Roman" w:hAnsi="Times New Roman"/>
                <w:sz w:val="24"/>
                <w:szCs w:val="24"/>
              </w:rPr>
              <w:t>Trišalės tarybos posėdyje n</w:t>
            </w:r>
            <w:r w:rsidR="003D263E">
              <w:rPr>
                <w:rFonts w:ascii="Times New Roman" w:hAnsi="Times New Roman"/>
                <w:sz w:val="24"/>
                <w:szCs w:val="24"/>
              </w:rPr>
              <w:t>utarta fiksuoti skirtingas nuomones.</w:t>
            </w:r>
          </w:p>
        </w:tc>
      </w:tr>
      <w:tr w:rsidR="005D2C54" w14:paraId="71E0C5AC" w14:textId="77777777" w:rsidTr="006A002E">
        <w:tc>
          <w:tcPr>
            <w:tcW w:w="2428" w:type="dxa"/>
          </w:tcPr>
          <w:p w14:paraId="5ADBB447" w14:textId="6E4013A8" w:rsidR="005D2C54" w:rsidRPr="00FA6BD5" w:rsidRDefault="00CF43F3" w:rsidP="00E64AEB">
            <w:pPr>
              <w:ind w:left="32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FA6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d. Lietuvos verslo konfederacijos raštas Nr. 21-168AR</w:t>
            </w:r>
          </w:p>
        </w:tc>
        <w:tc>
          <w:tcPr>
            <w:tcW w:w="5647" w:type="dxa"/>
          </w:tcPr>
          <w:p w14:paraId="399FFB42" w14:textId="3B9EE05C" w:rsidR="005D2C54" w:rsidRPr="00FA6BD5" w:rsidRDefault="00CF43F3" w:rsidP="00E64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Lietuvos verslo konfederacijos nuomone, vietoj 730 eurų turėjo gautis 726,11 eurų MMA dydis, kadangi 2020 metų VDU negalėjo būti patikslintas</w:t>
            </w:r>
            <w:r w:rsidR="008F6743" w:rsidRPr="00FA6BD5">
              <w:rPr>
                <w:rFonts w:ascii="Times New Roman" w:hAnsi="Times New Roman" w:cs="Times New Roman"/>
                <w:sz w:val="24"/>
                <w:szCs w:val="24"/>
              </w:rPr>
              <w:t xml:space="preserve"> iš 1421,2 Eur į 1428,6 Eur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1" w:type="dxa"/>
          </w:tcPr>
          <w:p w14:paraId="0DA80B77" w14:textId="513D6901" w:rsidR="00CF43F3" w:rsidRDefault="00CF43F3" w:rsidP="00E64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D5">
              <w:rPr>
                <w:rFonts w:ascii="Times New Roman" w:hAnsi="Times New Roman" w:cs="Times New Roman"/>
                <w:b/>
                <w:sz w:val="24"/>
                <w:szCs w:val="24"/>
              </w:rPr>
              <w:t>Neatsižvelgta.</w:t>
            </w:r>
          </w:p>
          <w:p w14:paraId="3BF22221" w14:textId="77777777" w:rsidR="001D7053" w:rsidRPr="007B44D0" w:rsidRDefault="001D7053" w:rsidP="00E64AEB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976E94B" w14:textId="5BAEC041" w:rsidR="005D2C54" w:rsidRPr="00FA6BD5" w:rsidRDefault="0060459D" w:rsidP="00E64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8F6743" w:rsidRPr="00FA6BD5">
              <w:rPr>
                <w:rFonts w:ascii="Times New Roman" w:hAnsi="Times New Roman" w:cs="Times New Roman"/>
                <w:bCs/>
                <w:sz w:val="24"/>
                <w:szCs w:val="24"/>
              </w:rPr>
              <w:t>tatistikos departamentas 2020 m. VDU į 1428, 6 Eur atnaujino ir patikslino 2021 m. birželio 2 d., sekantis atnaujinimas numatytas 2021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8F6743" w:rsidRPr="00FA6BD5"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 </w:t>
            </w:r>
            <w:r w:rsidR="008F6743" w:rsidRPr="00FA6BD5">
              <w:rPr>
                <w:rFonts w:ascii="Times New Roman" w:hAnsi="Times New Roman" w:cs="Times New Roman"/>
                <w:bCs/>
                <w:sz w:val="24"/>
                <w:szCs w:val="24"/>
              </w:rPr>
              <w:t>spalio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8F6743" w:rsidRPr="00FA6BD5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8F6743" w:rsidRPr="00FA6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d. </w:t>
            </w:r>
            <w:r w:rsidR="00FA6BD5" w:rsidRPr="00FA6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Šiuo metu </w:t>
            </w:r>
            <w:r w:rsidR="001D7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Oficialiosios statistikos portale </w:t>
            </w:r>
            <w:r w:rsidR="00FA6BD5" w:rsidRPr="00FA6BD5">
              <w:rPr>
                <w:rFonts w:ascii="Times New Roman" w:hAnsi="Times New Roman" w:cs="Times New Roman"/>
                <w:bCs/>
                <w:sz w:val="24"/>
                <w:szCs w:val="24"/>
              </w:rPr>
              <w:t>paskelbtas 1428,6 eurų 2020 m. VDU.</w:t>
            </w:r>
          </w:p>
        </w:tc>
      </w:tr>
      <w:tr w:rsidR="00EF7E30" w14:paraId="3B136443" w14:textId="77777777" w:rsidTr="006A002E">
        <w:tc>
          <w:tcPr>
            <w:tcW w:w="2428" w:type="dxa"/>
          </w:tcPr>
          <w:p w14:paraId="6577D91F" w14:textId="63C3102B" w:rsidR="00EF7E30" w:rsidRPr="00FA6BD5" w:rsidRDefault="00EF7E30" w:rsidP="00E64AEB">
            <w:pPr>
              <w:ind w:left="32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d. Lietuvos verslo konfederacijos raštas Nr. 21-168AR</w:t>
            </w:r>
          </w:p>
        </w:tc>
        <w:tc>
          <w:tcPr>
            <w:tcW w:w="5647" w:type="dxa"/>
          </w:tcPr>
          <w:p w14:paraId="41D17871" w14:textId="3CDB6200" w:rsidR="00EF7E30" w:rsidRPr="00FA6BD5" w:rsidRDefault="00EF7E30" w:rsidP="00E64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 xml:space="preserve">Lietuvos verslo konfederacijos nuomone, </w:t>
            </w:r>
            <w:r w:rsidR="0060459D">
              <w:rPr>
                <w:rFonts w:ascii="Times New Roman" w:hAnsi="Times New Roman" w:cs="Times New Roman"/>
                <w:sz w:val="24"/>
                <w:szCs w:val="24"/>
              </w:rPr>
              <w:t>Lietuvos Respublikos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inansų ministerijos prognozės netikslios ir </w:t>
            </w:r>
            <w:r w:rsidR="004B407E">
              <w:rPr>
                <w:rFonts w:ascii="Times New Roman" w:hAnsi="Times New Roman" w:cs="Times New Roman"/>
                <w:sz w:val="24"/>
                <w:szCs w:val="24"/>
              </w:rPr>
              <w:t>numato</w:t>
            </w:r>
            <w:r w:rsidR="004B407E" w:rsidRPr="004B4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07E">
              <w:rPr>
                <w:rFonts w:ascii="Times New Roman" w:hAnsi="Times New Roman" w:cs="Times New Roman"/>
                <w:sz w:val="24"/>
                <w:szCs w:val="24"/>
              </w:rPr>
              <w:t xml:space="preserve">labiau </w:t>
            </w:r>
            <w:r w:rsidR="004B407E" w:rsidRPr="004B407E">
              <w:rPr>
                <w:rFonts w:ascii="Times New Roman" w:hAnsi="Times New Roman" w:cs="Times New Roman"/>
                <w:sz w:val="24"/>
                <w:szCs w:val="24"/>
              </w:rPr>
              <w:t>spartesnį VDU pokytį</w:t>
            </w:r>
            <w:r w:rsidR="004B4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1" w:type="dxa"/>
          </w:tcPr>
          <w:p w14:paraId="076C857F" w14:textId="7FE3EEF5" w:rsidR="004B407E" w:rsidRDefault="004B407E" w:rsidP="00E64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D5">
              <w:rPr>
                <w:rFonts w:ascii="Times New Roman" w:hAnsi="Times New Roman" w:cs="Times New Roman"/>
                <w:b/>
                <w:sz w:val="24"/>
                <w:szCs w:val="24"/>
              </w:rPr>
              <w:t>Neatsižvelgta.</w:t>
            </w:r>
          </w:p>
          <w:p w14:paraId="6653318D" w14:textId="77777777" w:rsidR="00E64AEB" w:rsidRPr="00E64AEB" w:rsidRDefault="00E64AEB" w:rsidP="00E64AEB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C065C66" w14:textId="3AC41F7D" w:rsidR="004B407E" w:rsidRPr="00FA6BD5" w:rsidRDefault="004B407E" w:rsidP="00E64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Siūlytina prognozių tikslumui nustatyti lyginti su faktinėmis reikšmėmis. </w:t>
            </w:r>
            <w:r w:rsidR="0060459D">
              <w:rPr>
                <w:rFonts w:ascii="Times New Roman" w:hAnsi="Times New Roman" w:cs="Times New Roman"/>
                <w:bCs/>
                <w:sz w:val="24"/>
                <w:szCs w:val="24"/>
              </w:rPr>
              <w:t>Lietuvos s</w:t>
            </w:r>
            <w:r w:rsidRPr="00CE1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tatistikos departamento duomenimis faktinis 2021 m. I ir II </w:t>
            </w:r>
            <w:proofErr w:type="spellStart"/>
            <w:r w:rsidRPr="00CE11E4">
              <w:rPr>
                <w:rFonts w:ascii="Times New Roman" w:hAnsi="Times New Roman" w:cs="Times New Roman"/>
                <w:bCs/>
                <w:sz w:val="24"/>
                <w:szCs w:val="24"/>
              </w:rPr>
              <w:t>ketv</w:t>
            </w:r>
            <w:proofErr w:type="spellEnd"/>
            <w:r w:rsidRPr="00CE1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VDU pokytis: </w:t>
            </w:r>
            <w:r w:rsidR="00452408" w:rsidRPr="00CE1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9,9 ir 12 proc. atitinkamai. Iš faktinio </w:t>
            </w:r>
            <w:r w:rsidR="00CE1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pirmų ketvirčių </w:t>
            </w:r>
            <w:r w:rsidR="00452408" w:rsidRPr="00CE11E4">
              <w:rPr>
                <w:rFonts w:ascii="Times New Roman" w:hAnsi="Times New Roman" w:cs="Times New Roman"/>
                <w:bCs/>
                <w:sz w:val="24"/>
                <w:szCs w:val="24"/>
              </w:rPr>
              <w:t>pokyčio matosi, kad Finansų ministerijos prognozės labiau atsargesnės, nei optimi</w:t>
            </w:r>
            <w:r w:rsidR="0060459D">
              <w:rPr>
                <w:rFonts w:ascii="Times New Roman" w:hAnsi="Times New Roman" w:cs="Times New Roman"/>
                <w:bCs/>
                <w:sz w:val="24"/>
                <w:szCs w:val="24"/>
              </w:rPr>
              <w:t>sti</w:t>
            </w:r>
            <w:r w:rsidR="00452408" w:rsidRPr="00CE11E4">
              <w:rPr>
                <w:rFonts w:ascii="Times New Roman" w:hAnsi="Times New Roman" w:cs="Times New Roman"/>
                <w:bCs/>
                <w:sz w:val="24"/>
                <w:szCs w:val="24"/>
              </w:rPr>
              <w:t>škesnės.</w:t>
            </w:r>
            <w:r w:rsidR="00CE11E4" w:rsidRPr="00CE1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459D" w:rsidRPr="00FA6BD5">
              <w:rPr>
                <w:rFonts w:ascii="Times New Roman" w:hAnsi="Times New Roman" w:cs="Times New Roman"/>
                <w:sz w:val="24"/>
                <w:szCs w:val="24"/>
              </w:rPr>
              <w:t xml:space="preserve"> Lietuvos verslo konfederacijos</w:t>
            </w:r>
            <w:r w:rsidR="00CE11E4" w:rsidRPr="00CE1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padaryta išvada/prielaida nepasitvirtino. </w:t>
            </w:r>
          </w:p>
        </w:tc>
      </w:tr>
      <w:tr w:rsidR="009A60AA" w14:paraId="429DCF0A" w14:textId="77777777" w:rsidTr="006A002E">
        <w:tc>
          <w:tcPr>
            <w:tcW w:w="2428" w:type="dxa"/>
          </w:tcPr>
          <w:p w14:paraId="4C26A359" w14:textId="585E5892" w:rsidR="009A60AA" w:rsidRPr="00FA6BD5" w:rsidRDefault="009A60AA" w:rsidP="00E64AEB">
            <w:pPr>
              <w:ind w:left="32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6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d. Lietuvos verslo konfederacijos raštas Nr. 21-168AR</w:t>
            </w:r>
          </w:p>
        </w:tc>
        <w:tc>
          <w:tcPr>
            <w:tcW w:w="5647" w:type="dxa"/>
          </w:tcPr>
          <w:p w14:paraId="69291645" w14:textId="168063D8" w:rsidR="009A60AA" w:rsidRPr="00AF4C5C" w:rsidRDefault="009A60AA" w:rsidP="00E6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D5">
              <w:rPr>
                <w:rFonts w:ascii="Times New Roman" w:hAnsi="Times New Roman" w:cs="Times New Roman"/>
                <w:sz w:val="24"/>
                <w:szCs w:val="24"/>
              </w:rPr>
              <w:t>Lietuvos verslo konfederacijos nuomone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60AA">
              <w:rPr>
                <w:rFonts w:ascii="Courier New" w:eastAsia="Times New Roman" w:hAnsi="Courier New" w:cs="Courier New"/>
                <w:sz w:val="21"/>
                <w:szCs w:val="21"/>
                <w:lang w:eastAsia="lt-LT"/>
              </w:rPr>
              <w:t xml:space="preserve"> </w:t>
            </w:r>
            <w:r w:rsidRPr="00AF4C5C">
              <w:rPr>
                <w:rFonts w:ascii="Times New Roman" w:hAnsi="Times New Roman" w:cs="Times New Roman"/>
                <w:sz w:val="24"/>
                <w:szCs w:val="24"/>
              </w:rPr>
              <w:t>neapmokestinamojo pajamų dydžio  (</w:t>
            </w:r>
            <w:r w:rsidR="0060459D">
              <w:rPr>
                <w:rFonts w:ascii="Times New Roman" w:hAnsi="Times New Roman" w:cs="Times New Roman"/>
                <w:sz w:val="24"/>
                <w:szCs w:val="24"/>
              </w:rPr>
              <w:t xml:space="preserve">toliau – </w:t>
            </w:r>
            <w:r w:rsidRPr="00AF4C5C">
              <w:rPr>
                <w:rFonts w:ascii="Times New Roman" w:hAnsi="Times New Roman" w:cs="Times New Roman"/>
                <w:sz w:val="24"/>
                <w:szCs w:val="24"/>
              </w:rPr>
              <w:t xml:space="preserve">NPD) didinimas būtų optimalus sprendimas, nes </w:t>
            </w:r>
          </w:p>
          <w:p w14:paraId="01557317" w14:textId="58FFA920" w:rsidR="009A60AA" w:rsidRPr="00FA6BD5" w:rsidRDefault="009A60AA" w:rsidP="00E64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5C">
              <w:rPr>
                <w:rFonts w:ascii="Times New Roman" w:hAnsi="Times New Roman" w:cs="Times New Roman"/>
                <w:sz w:val="24"/>
                <w:szCs w:val="24"/>
              </w:rPr>
              <w:t xml:space="preserve">pasiektų tikslą –  mažintų skurdą tarp mažiausiai uždirbančių. Taip būtų didinama grynų pinigų į rankas suma, bet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F4C5C">
              <w:rPr>
                <w:rFonts w:ascii="Times New Roman" w:hAnsi="Times New Roman" w:cs="Times New Roman"/>
                <w:sz w:val="24"/>
                <w:szCs w:val="24"/>
              </w:rPr>
              <w:t xml:space="preserve">eprisidedama prie infliacijos augimo, nes tai dar labiau skatins didinti kainas paslaugų sektoriuje. </w:t>
            </w:r>
          </w:p>
        </w:tc>
        <w:tc>
          <w:tcPr>
            <w:tcW w:w="7201" w:type="dxa"/>
          </w:tcPr>
          <w:p w14:paraId="428C3255" w14:textId="259362A9" w:rsidR="009A60AA" w:rsidRDefault="0060459D" w:rsidP="00E64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Atsižvelgta iš dalies.</w:t>
            </w:r>
          </w:p>
          <w:p w14:paraId="223CAB10" w14:textId="77777777" w:rsidR="00C160B1" w:rsidRDefault="00C160B1" w:rsidP="00E64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48CE5" w14:textId="4F3AC5CC" w:rsidR="009A60AA" w:rsidRPr="00AF4C5C" w:rsidRDefault="00AF4C5C" w:rsidP="00E64AEB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K</w:t>
            </w:r>
            <w:r w:rsidRPr="00AF4C5C">
              <w:rPr>
                <w:rFonts w:ascii="Times New Roman" w:hAnsi="Times New Roman" w:cs="Times New Roman"/>
                <w:bCs/>
              </w:rPr>
              <w:t xml:space="preserve">lausimas </w:t>
            </w:r>
            <w:r>
              <w:rPr>
                <w:rFonts w:ascii="Times New Roman" w:hAnsi="Times New Roman" w:cs="Times New Roman"/>
                <w:bCs/>
              </w:rPr>
              <w:t xml:space="preserve">dėl galimo NPD padidinimo </w:t>
            </w:r>
            <w:r w:rsidRPr="00AF4C5C">
              <w:rPr>
                <w:rFonts w:ascii="Times New Roman" w:hAnsi="Times New Roman" w:cs="Times New Roman"/>
                <w:bCs/>
              </w:rPr>
              <w:t xml:space="preserve">bus svarstomas </w:t>
            </w:r>
            <w:r w:rsidR="0060459D">
              <w:rPr>
                <w:rFonts w:ascii="Times New Roman" w:hAnsi="Times New Roman" w:cs="Times New Roman"/>
                <w:bCs/>
              </w:rPr>
              <w:t xml:space="preserve">2021 m. rugsėjo </w:t>
            </w:r>
            <w:bookmarkStart w:id="0" w:name="_Hlk83304831"/>
            <w:r w:rsidRPr="00AF4C5C">
              <w:rPr>
                <w:rFonts w:ascii="Times New Roman" w:hAnsi="Times New Roman" w:cs="Times New Roman"/>
                <w:bCs/>
              </w:rPr>
              <w:t xml:space="preserve">mėnesį </w:t>
            </w:r>
            <w:r w:rsidR="00593B07" w:rsidRPr="00593B07">
              <w:rPr>
                <w:rFonts w:ascii="Times New Roman" w:hAnsi="Times New Roman" w:cs="Times New Roman"/>
              </w:rPr>
              <w:t xml:space="preserve">Lietuvos Respublikos finansų ministro 2021 m. vasario </w:t>
            </w:r>
            <w:r w:rsidR="00593B07" w:rsidRPr="00593B07">
              <w:rPr>
                <w:rFonts w:ascii="Times New Roman" w:hAnsi="Times New Roman" w:cs="Times New Roman"/>
                <w:lang w:val="en-US"/>
              </w:rPr>
              <w:t>22</w:t>
            </w:r>
            <w:r w:rsidR="00593B07" w:rsidRPr="00593B07">
              <w:rPr>
                <w:rFonts w:ascii="Times New Roman" w:hAnsi="Times New Roman" w:cs="Times New Roman"/>
              </w:rPr>
              <w:t xml:space="preserve"> d. įsakymu Nr.</w:t>
            </w:r>
            <w:r w:rsidR="00593B07" w:rsidRPr="00593B07">
              <w:rPr>
                <w:rFonts w:ascii="Times New Roman" w:hAnsi="Times New Roman" w:cs="Times New Roman"/>
                <w:lang w:val="en-US"/>
              </w:rPr>
              <w:t xml:space="preserve">  1K- </w:t>
            </w:r>
            <w:proofErr w:type="gramStart"/>
            <w:r w:rsidR="00593B07" w:rsidRPr="00593B07">
              <w:rPr>
                <w:rFonts w:ascii="Times New Roman" w:hAnsi="Times New Roman" w:cs="Times New Roman"/>
                <w:lang w:val="en-US"/>
              </w:rPr>
              <w:t>55</w:t>
            </w:r>
            <w:r w:rsidR="00593B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93B07" w:rsidRPr="00593B07">
              <w:rPr>
                <w:rFonts w:ascii="Times New Roman" w:hAnsi="Times New Roman" w:cs="Times New Roman"/>
                <w:lang w:val="en-US"/>
              </w:rPr>
              <w:t>,,</w:t>
            </w:r>
            <w:r w:rsidR="00593B07" w:rsidRPr="00593B07">
              <w:rPr>
                <w:rFonts w:ascii="Times New Roman" w:hAnsi="Times New Roman" w:cs="Times New Roman"/>
              </w:rPr>
              <w:t>Dėl</w:t>
            </w:r>
            <w:proofErr w:type="gramEnd"/>
            <w:r w:rsidR="00593B07" w:rsidRPr="00593B07">
              <w:rPr>
                <w:rFonts w:ascii="Times New Roman" w:hAnsi="Times New Roman" w:cs="Times New Roman"/>
              </w:rPr>
              <w:t xml:space="preserve"> tarpinstitucinės darbo grupės sudarymo“</w:t>
            </w:r>
            <w:r w:rsidR="00593B07" w:rsidRPr="00593B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93B07" w:rsidRPr="00593B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93B07" w:rsidRPr="00593B07">
              <w:rPr>
                <w:rFonts w:ascii="Times New Roman" w:hAnsi="Times New Roman" w:cs="Times New Roman"/>
              </w:rPr>
              <w:t>sudarytoje Mokesčių lengvatų ir kitų specialiųjų apmokestinimo sąlygų peržiūros tarpinstitucinėje darbo grupėje.</w:t>
            </w:r>
            <w:bookmarkEnd w:id="0"/>
            <w:r w:rsidR="00593B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Atkreipiame dėmesį, kad Lietuvos statistikos departamento ir Lietuvos banko skaičiavimais labiausiai sulėtėjo mažiau uždirbančių asmenų darbo užmokesčio augimas. Mažiau uždirbančiųjų </w:t>
            </w:r>
            <w:r w:rsidRPr="00AF4C5C">
              <w:rPr>
                <w:rFonts w:ascii="Times New Roman" w:hAnsi="Times New Roman" w:cs="Times New Roman"/>
                <w:bCs/>
              </w:rPr>
              <w:t>darbo užmokesčio augimą lemia MMA pokyčio dydis, kuris 2021</w:t>
            </w:r>
            <w:r w:rsidR="008D6F92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Pr="00AF4C5C">
              <w:rPr>
                <w:rFonts w:ascii="Times New Roman" w:hAnsi="Times New Roman" w:cs="Times New Roman"/>
                <w:bCs/>
              </w:rPr>
              <w:t>m. yra reikšmingai mažesnis nei 2020</w:t>
            </w:r>
            <w:r w:rsidR="008D6F92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Pr="00AF4C5C">
              <w:rPr>
                <w:rFonts w:ascii="Times New Roman" w:hAnsi="Times New Roman" w:cs="Times New Roman"/>
                <w:bCs/>
              </w:rPr>
              <w:t>m.</w:t>
            </w:r>
          </w:p>
          <w:p w14:paraId="462CE018" w14:textId="60C17BBB" w:rsidR="00AF4C5C" w:rsidRPr="00AF4C5C" w:rsidRDefault="00AF4C5C" w:rsidP="00E64A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6D5" w14:paraId="6BCDEB06" w14:textId="77777777" w:rsidTr="006A002E">
        <w:tc>
          <w:tcPr>
            <w:tcW w:w="2428" w:type="dxa"/>
          </w:tcPr>
          <w:p w14:paraId="30E25D08" w14:textId="2589D2D0" w:rsidR="00C276D5" w:rsidRPr="00995AC4" w:rsidRDefault="00C276D5" w:rsidP="00995AC4">
            <w:pPr>
              <w:tabs>
                <w:tab w:val="center" w:pos="13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76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C276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C276D5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Pr="00C147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 </w:t>
            </w:r>
            <w:r w:rsidRPr="00C14794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r w:rsidRPr="00C147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22 </w:t>
            </w:r>
            <w:r w:rsidRPr="00C14794">
              <w:rPr>
                <w:rFonts w:ascii="Times New Roman" w:hAnsi="Times New Roman" w:cs="Times New Roman"/>
                <w:sz w:val="24"/>
                <w:szCs w:val="24"/>
              </w:rPr>
              <w:t xml:space="preserve">d. Ekonomikos ir </w:t>
            </w:r>
            <w:r w:rsidRPr="00995AC4">
              <w:rPr>
                <w:rFonts w:ascii="Times New Roman" w:hAnsi="Times New Roman" w:cs="Times New Roman"/>
                <w:sz w:val="24"/>
                <w:szCs w:val="24"/>
              </w:rPr>
              <w:t xml:space="preserve">inovacijų ministerijos raštas Nr. </w:t>
            </w:r>
            <w:bookmarkStart w:id="1" w:name="_Hlk75166467"/>
            <w:r w:rsidRPr="00995AC4">
              <w:rPr>
                <w:rFonts w:ascii="Times New Roman" w:hAnsi="Times New Roman" w:cs="Times New Roman"/>
                <w:sz w:val="24"/>
                <w:szCs w:val="24"/>
              </w:rPr>
              <w:t>(10.16-73)-3-</w:t>
            </w:r>
            <w:bookmarkEnd w:id="1"/>
            <w:r w:rsidRPr="00995AC4">
              <w:rPr>
                <w:rFonts w:ascii="Times New Roman" w:hAnsi="Times New Roman" w:cs="Times New Roman"/>
                <w:sz w:val="24"/>
                <w:szCs w:val="24"/>
              </w:rPr>
              <w:t>4143</w:t>
            </w:r>
          </w:p>
          <w:p w14:paraId="4A07224D" w14:textId="77777777" w:rsidR="00C276D5" w:rsidRPr="00FA6BD5" w:rsidRDefault="00C276D5" w:rsidP="00C14794">
            <w:pPr>
              <w:ind w:left="32" w:righ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</w:tcPr>
          <w:p w14:paraId="74BD928B" w14:textId="5CA706AA" w:rsidR="00C276D5" w:rsidRPr="00995AC4" w:rsidRDefault="00C276D5" w:rsidP="00995AC4">
            <w:pPr>
              <w:spacing w:after="120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276D5">
              <w:rPr>
                <w:rFonts w:ascii="Times New Roman" w:hAnsi="Times New Roman" w:cs="Times New Roman"/>
                <w:sz w:val="24"/>
                <w:szCs w:val="24"/>
              </w:rPr>
              <w:t xml:space="preserve">Ekonomikos ir inovacijų ministerija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nuomone</w:t>
            </w:r>
            <w:r w:rsidRPr="00995AC4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, </w:t>
            </w:r>
            <w:r w:rsidRPr="00995AC4">
              <w:rPr>
                <w:rFonts w:ascii="Times New Roman" w:hAnsi="Times New Roman" w:cs="Times New Roman"/>
                <w:sz w:val="24"/>
                <w:szCs w:val="24"/>
              </w:rPr>
              <w:t>MMA didinimas turėtų būti atliekamas įvertinant didinimo sąlygojamas rizikas, išsaugant racionalų MMA ir VDU santykį ir siejant su darbo našumo augimo tendencijomis.</w:t>
            </w:r>
          </w:p>
          <w:p w14:paraId="0EBBB712" w14:textId="27ABDF99" w:rsidR="00C276D5" w:rsidRPr="00FA6BD5" w:rsidRDefault="00C276D5" w:rsidP="00C1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218A54BD" w14:textId="77777777" w:rsidR="00C276D5" w:rsidRDefault="00C276D5" w:rsidP="001D70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Atsižvelgta iš dalies.</w:t>
            </w:r>
          </w:p>
          <w:p w14:paraId="32352A1C" w14:textId="77777777" w:rsidR="00C276D5" w:rsidRDefault="00C276D5" w:rsidP="001D70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A46C8" w14:textId="3E00ADEF" w:rsidR="00C14794" w:rsidRDefault="00C14794" w:rsidP="001D7053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22B5">
              <w:rPr>
                <w:rFonts w:ascii="Times New Roman" w:hAnsi="Times New Roman"/>
                <w:sz w:val="24"/>
                <w:szCs w:val="24"/>
                <w:lang w:eastAsia="lt-LT"/>
              </w:rPr>
              <w:t>Lietuvos Respublikos darbo kodekso 141 straipsnio 3 dalyje numatyta, kad Vyriausybė tvirtina MMA ir minimalųjį valandinį atlygį, atsižvelgdama į Trišalės tarybos rekomendaciją bei į šalies ūkio vystymosi rodiklius ir tendencijas.</w:t>
            </w:r>
          </w:p>
          <w:p w14:paraId="3B1D738E" w14:textId="77777777" w:rsidR="00995AC4" w:rsidRPr="007D22B5" w:rsidRDefault="00995AC4" w:rsidP="001D7053">
            <w:pPr>
              <w:pStyle w:val="Betarp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6E7B18" w14:textId="73E6DE3B" w:rsidR="00C276D5" w:rsidRPr="00995AC4" w:rsidRDefault="00C14794" w:rsidP="001D705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D22B5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 xml:space="preserve">Finansų ministerijos parengtame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ekonominės raidos</w:t>
            </w:r>
            <w:hyperlink r:id="rId8" w:history="1">
              <w:r w:rsidRPr="00995AC4">
                <w:rPr>
                  <w:rFonts w:ascii="Times New Roman" w:hAnsi="Times New Roman"/>
                  <w:sz w:val="24"/>
                  <w:szCs w:val="24"/>
                  <w:lang w:eastAsia="lt-LT"/>
                </w:rPr>
                <w:t xml:space="preserve"> scenarijuje 2021–2024 m.</w:t>
              </w:r>
            </w:hyperlink>
            <w:r w:rsidRPr="00995AC4">
              <w:rPr>
                <w:rFonts w:ascii="Times New Roman" w:hAnsi="Times New Roman"/>
                <w:sz w:val="24"/>
                <w:szCs w:val="24"/>
                <w:lang w:eastAsia="lt-LT"/>
              </w:rPr>
              <w:t>, kuris 2021 m. birželio m. 11 d. viešai paskelbtas Finans</w:t>
            </w:r>
            <w:r w:rsidRPr="007D22B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ų ministerijos interneto svetainėje, pažymima, kad </w:t>
            </w:r>
            <w:r w:rsidRPr="00995AC4">
              <w:rPr>
                <w:rFonts w:ascii="Times New Roman" w:hAnsi="Times New Roman"/>
                <w:sz w:val="24"/>
                <w:szCs w:val="24"/>
                <w:u w:val="single"/>
                <w:lang w:eastAsia="lt-LT"/>
              </w:rPr>
              <w:t>augantis imunitetą įgijusių žmonių skaičius ir mažėjantys ūkinės veiklos suvaržymai kloja pa</w:t>
            </w:r>
            <w:r w:rsidRPr="00995AC4">
              <w:rPr>
                <w:rFonts w:ascii="Times New Roman" w:hAnsi="Times New Roman"/>
                <w:sz w:val="24"/>
                <w:szCs w:val="24"/>
                <w:u w:val="single"/>
              </w:rPr>
              <w:t>matus spartesniam ekonomikos augimui.</w:t>
            </w:r>
          </w:p>
          <w:p w14:paraId="7AE880DB" w14:textId="77777777" w:rsidR="00995AC4" w:rsidRDefault="00995AC4" w:rsidP="001D70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4E611" w14:textId="025257E1" w:rsidR="00C14794" w:rsidRPr="00995AC4" w:rsidRDefault="00C14794" w:rsidP="001D705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lt-LT"/>
              </w:rPr>
            </w:pPr>
            <w:bookmarkStart w:id="2" w:name="_Hlk83294269"/>
            <w:r w:rsidRPr="007D22B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2021 m. rugsėjo 10 d. </w:t>
            </w:r>
            <w:bookmarkEnd w:id="2"/>
            <w:r w:rsidRPr="007D22B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Finansų ministerija dar kartą atnaujino scenarijų, kuriame pažymėjo, kad šiemet BVP augs sparčiau nei buvo numatyta </w:t>
            </w:r>
            <w:r w:rsidRPr="007D22B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22B5">
              <w:rPr>
                <w:rFonts w:ascii="Times New Roman" w:hAnsi="Times New Roman"/>
                <w:sz w:val="24"/>
                <w:szCs w:val="24"/>
              </w:rPr>
              <w:t xml:space="preserve">1 m. birželio 11 d. </w:t>
            </w:r>
            <w:r w:rsidRPr="007D22B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scenarijuje, 2022 m. augimo tempas artimas 2021</w:t>
            </w:r>
            <w:r w:rsidR="00C160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C160B1" w:rsidRPr="007D22B5" w:rsidDel="00C160B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7D22B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m., spartesnį BVP augimą 2021 m. lems produktyvių investicijų šuolis ir atsigavusi Lietuvos eksporto paklausa, </w:t>
            </w:r>
            <w:r w:rsidRPr="00995AC4">
              <w:rPr>
                <w:rFonts w:ascii="Times New Roman" w:hAnsi="Times New Roman"/>
                <w:sz w:val="24"/>
                <w:szCs w:val="24"/>
                <w:u w:val="single"/>
                <w:lang w:eastAsia="lt-LT"/>
              </w:rPr>
              <w:t xml:space="preserve">VDU 2021 ir 2022 m. augs sparčiau nei buvo numatyta </w:t>
            </w:r>
            <w:r w:rsidRPr="00995AC4">
              <w:rPr>
                <w:rFonts w:ascii="Times New Roman" w:hAnsi="Times New Roman"/>
                <w:sz w:val="24"/>
                <w:szCs w:val="24"/>
                <w:u w:val="single"/>
              </w:rPr>
              <w:t xml:space="preserve">2021 m. birželio 11 d. </w:t>
            </w:r>
            <w:r w:rsidRPr="00995AC4">
              <w:rPr>
                <w:rFonts w:ascii="Times New Roman" w:hAnsi="Times New Roman"/>
                <w:sz w:val="24"/>
                <w:szCs w:val="24"/>
                <w:u w:val="single"/>
                <w:lang w:eastAsia="lt-LT"/>
              </w:rPr>
              <w:t>scenarijuje</w:t>
            </w:r>
            <w:r w:rsidRPr="007D22B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0995AC4">
              <w:rPr>
                <w:rFonts w:ascii="Times New Roman" w:hAnsi="Times New Roman"/>
                <w:sz w:val="24"/>
                <w:szCs w:val="24"/>
                <w:u w:val="single"/>
                <w:lang w:eastAsia="lt-LT"/>
              </w:rPr>
              <w:t>gyventojų pajamų augimas viršys infliaciją.</w:t>
            </w:r>
          </w:p>
          <w:p w14:paraId="6C9711F7" w14:textId="77777777" w:rsidR="00995AC4" w:rsidRDefault="00995AC4" w:rsidP="001D7053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03053FE6" w14:textId="6466F4A4" w:rsidR="00C14794" w:rsidRDefault="00C14794" w:rsidP="001D7053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995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bankas 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2021 m. 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balandžio 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30 d. 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</w:rPr>
              <w:t>pristatydamas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</w:rPr>
              <w:t>Lietuvos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</w:rPr>
              <w:t>ekonomikos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</w:rPr>
              <w:t>naujienas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95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žvilgsnį į darbo rinką pažymėjo, kad </w:t>
            </w:r>
            <w:r w:rsidRPr="00C14794">
              <w:rPr>
                <w:rFonts w:ascii="Times New Roman" w:hAnsi="Times New Roman"/>
                <w:bCs/>
                <w:sz w:val="24"/>
                <w:szCs w:val="24"/>
              </w:rPr>
              <w:t xml:space="preserve">atsižvelgiant į vienos dirbtos valandos dirbančiajam ir vienos dirbtos valandos darbo našumą </w:t>
            </w:r>
            <w:r w:rsidRPr="00995AC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erdvės augti darbo užmokesčiui dar yra.</w:t>
            </w:r>
          </w:p>
          <w:p w14:paraId="5CC414A3" w14:textId="77777777" w:rsidR="00995AC4" w:rsidRDefault="00995AC4" w:rsidP="001D7053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14:paraId="38864C61" w14:textId="62F7B1B3" w:rsidR="00C14794" w:rsidRDefault="00C14794" w:rsidP="001D70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794">
              <w:rPr>
                <w:rFonts w:ascii="Times New Roman" w:hAnsi="Times New Roman" w:cs="Times New Roman"/>
                <w:bCs/>
                <w:sz w:val="24"/>
                <w:szCs w:val="24"/>
              </w:rPr>
              <w:t>Šiuo metu galioja Lietuvos Respublikos trišalės tarybos 2017 m.  rugsėjo</w:t>
            </w:r>
            <w:r w:rsidR="00C160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C160B1" w:rsidRPr="00C14794" w:rsidDel="00C16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479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C160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C160B1" w:rsidRPr="00C14794" w:rsidDel="00C16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4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d. posėdyje pasiektas susitarimas MMA nustatymo formulės, kuriame buvo nutarta, kad MMA ir </w:t>
            </w:r>
            <w:r w:rsidR="00995AC4">
              <w:rPr>
                <w:rFonts w:ascii="Times New Roman" w:hAnsi="Times New Roman" w:cs="Times New Roman"/>
                <w:bCs/>
                <w:sz w:val="24"/>
                <w:szCs w:val="24"/>
              </w:rPr>
              <w:t>VDU</w:t>
            </w:r>
            <w:r w:rsidRPr="00C14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santykis neturi būti mažesnis kaip 45 proc. ir didesnis kaip 50 proc., jis turi atitikti ketvirtadalio didžiausią VDU ir MMA santykį turinčių </w:t>
            </w:r>
            <w:r w:rsidR="00995AC4">
              <w:rPr>
                <w:rFonts w:ascii="Times New Roman" w:hAnsi="Times New Roman" w:cs="Times New Roman"/>
                <w:bCs/>
                <w:sz w:val="24"/>
                <w:szCs w:val="24"/>
              </w:rPr>
              <w:t>ES</w:t>
            </w:r>
            <w:r w:rsidRPr="00C14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valstybių narių vidurkį, kuris nustatomas pagal ES statistikos tarybos paskutinių trejų metų skelbiamus duomenis.</w:t>
            </w:r>
          </w:p>
          <w:p w14:paraId="132CF005" w14:textId="77777777" w:rsidR="00995AC4" w:rsidRPr="00794677" w:rsidRDefault="00995AC4" w:rsidP="001D70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Kol formulė nepakeista, MMA dydžiui nustatyti turi būti vadovaujamasi galiojančia formule.</w:t>
            </w:r>
          </w:p>
          <w:p w14:paraId="526AF1DF" w14:textId="53532A30" w:rsidR="00995AC4" w:rsidRPr="00995AC4" w:rsidDel="0060459D" w:rsidRDefault="00995AC4" w:rsidP="00C147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B49473" w14:textId="77777777" w:rsidR="000D48D8" w:rsidRPr="00E0004D" w:rsidRDefault="000D48D8" w:rsidP="00995AC4">
      <w:pPr>
        <w:spacing w:line="240" w:lineRule="auto"/>
        <w:rPr>
          <w:sz w:val="24"/>
          <w:szCs w:val="24"/>
        </w:rPr>
      </w:pPr>
    </w:p>
    <w:sectPr w:rsidR="000D48D8" w:rsidRPr="00E0004D" w:rsidSect="00295E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70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849AB" w14:textId="77777777" w:rsidR="00A66FF3" w:rsidRDefault="00A66FF3" w:rsidP="00D854FF">
      <w:pPr>
        <w:spacing w:after="0" w:line="240" w:lineRule="auto"/>
      </w:pPr>
      <w:r>
        <w:separator/>
      </w:r>
    </w:p>
  </w:endnote>
  <w:endnote w:type="continuationSeparator" w:id="0">
    <w:p w14:paraId="6B0A332B" w14:textId="77777777" w:rsidR="00A66FF3" w:rsidRDefault="00A66FF3" w:rsidP="00D8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81C08" w14:textId="77777777" w:rsidR="00891CEB" w:rsidRDefault="00891CE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B98A" w14:textId="77777777" w:rsidR="00891CEB" w:rsidRDefault="00891CE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EBF14" w14:textId="77777777" w:rsidR="00891CEB" w:rsidRDefault="00891C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4FF27" w14:textId="77777777" w:rsidR="00A66FF3" w:rsidRDefault="00A66FF3" w:rsidP="00D854FF">
      <w:pPr>
        <w:spacing w:after="0" w:line="240" w:lineRule="auto"/>
      </w:pPr>
      <w:r>
        <w:separator/>
      </w:r>
    </w:p>
  </w:footnote>
  <w:footnote w:type="continuationSeparator" w:id="0">
    <w:p w14:paraId="7394640E" w14:textId="77777777" w:rsidR="00A66FF3" w:rsidRDefault="00A66FF3" w:rsidP="00D8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87FEB" w14:textId="77777777" w:rsidR="00891CEB" w:rsidRDefault="00891C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358423696"/>
      <w:docPartObj>
        <w:docPartGallery w:val="Page Numbers (Top of Page)"/>
        <w:docPartUnique/>
      </w:docPartObj>
    </w:sdtPr>
    <w:sdtEndPr/>
    <w:sdtContent>
      <w:p w14:paraId="6B07E62A" w14:textId="77777777" w:rsidR="00340E6B" w:rsidRPr="00891CEB" w:rsidRDefault="00340E6B">
        <w:pPr>
          <w:pStyle w:val="Antrats"/>
          <w:jc w:val="center"/>
          <w:rPr>
            <w:rFonts w:ascii="Times New Roman" w:hAnsi="Times New Roman" w:cs="Times New Roman"/>
          </w:rPr>
        </w:pPr>
        <w:r w:rsidRPr="00891CEB">
          <w:rPr>
            <w:rFonts w:ascii="Times New Roman" w:hAnsi="Times New Roman" w:cs="Times New Roman"/>
          </w:rPr>
          <w:fldChar w:fldCharType="begin"/>
        </w:r>
        <w:r w:rsidRPr="00891CEB">
          <w:rPr>
            <w:rFonts w:ascii="Times New Roman" w:hAnsi="Times New Roman" w:cs="Times New Roman"/>
          </w:rPr>
          <w:instrText>PAGE   \* MERGEFORMAT</w:instrText>
        </w:r>
        <w:r w:rsidRPr="00891CEB">
          <w:rPr>
            <w:rFonts w:ascii="Times New Roman" w:hAnsi="Times New Roman" w:cs="Times New Roman"/>
          </w:rPr>
          <w:fldChar w:fldCharType="separate"/>
        </w:r>
        <w:r w:rsidR="007A3175" w:rsidRPr="00891CEB">
          <w:rPr>
            <w:rFonts w:ascii="Times New Roman" w:hAnsi="Times New Roman" w:cs="Times New Roman"/>
            <w:noProof/>
          </w:rPr>
          <w:t>2</w:t>
        </w:r>
        <w:r w:rsidRPr="00891CEB">
          <w:rPr>
            <w:rFonts w:ascii="Times New Roman" w:hAnsi="Times New Roman" w:cs="Times New Roman"/>
          </w:rPr>
          <w:fldChar w:fldCharType="end"/>
        </w:r>
      </w:p>
    </w:sdtContent>
  </w:sdt>
  <w:p w14:paraId="2915C382" w14:textId="77777777" w:rsidR="00D854FF" w:rsidRDefault="00D854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3E767" w14:textId="77777777" w:rsidR="00891CEB" w:rsidRDefault="00891C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B7DF4"/>
    <w:multiLevelType w:val="multilevel"/>
    <w:tmpl w:val="90C8C58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3FDF2090"/>
    <w:multiLevelType w:val="hybridMultilevel"/>
    <w:tmpl w:val="C756EB30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57723C4"/>
    <w:multiLevelType w:val="hybridMultilevel"/>
    <w:tmpl w:val="1F3C95C2"/>
    <w:lvl w:ilvl="0" w:tplc="48CE86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80"/>
    <w:rsid w:val="00001C3E"/>
    <w:rsid w:val="000101E8"/>
    <w:rsid w:val="00014769"/>
    <w:rsid w:val="00014A73"/>
    <w:rsid w:val="000161ED"/>
    <w:rsid w:val="0002494A"/>
    <w:rsid w:val="00026854"/>
    <w:rsid w:val="000348F5"/>
    <w:rsid w:val="00035756"/>
    <w:rsid w:val="00041D6F"/>
    <w:rsid w:val="00053585"/>
    <w:rsid w:val="00054420"/>
    <w:rsid w:val="00062A7A"/>
    <w:rsid w:val="0006775C"/>
    <w:rsid w:val="00071A18"/>
    <w:rsid w:val="0007560D"/>
    <w:rsid w:val="00096DE5"/>
    <w:rsid w:val="000A1513"/>
    <w:rsid w:val="000A3D93"/>
    <w:rsid w:val="000B2B34"/>
    <w:rsid w:val="000C3F1F"/>
    <w:rsid w:val="000C6831"/>
    <w:rsid w:val="000D48D8"/>
    <w:rsid w:val="000E4E81"/>
    <w:rsid w:val="000F0739"/>
    <w:rsid w:val="000F098B"/>
    <w:rsid w:val="001116E2"/>
    <w:rsid w:val="00120ED7"/>
    <w:rsid w:val="00121E90"/>
    <w:rsid w:val="001250D7"/>
    <w:rsid w:val="00130131"/>
    <w:rsid w:val="00134F83"/>
    <w:rsid w:val="001515AB"/>
    <w:rsid w:val="00155E2C"/>
    <w:rsid w:val="00156A3B"/>
    <w:rsid w:val="001631F8"/>
    <w:rsid w:val="001649A8"/>
    <w:rsid w:val="001665D7"/>
    <w:rsid w:val="0017153E"/>
    <w:rsid w:val="00186B6C"/>
    <w:rsid w:val="00187852"/>
    <w:rsid w:val="0019492F"/>
    <w:rsid w:val="00196734"/>
    <w:rsid w:val="001A74E8"/>
    <w:rsid w:val="001B32E9"/>
    <w:rsid w:val="001B6E50"/>
    <w:rsid w:val="001B79AF"/>
    <w:rsid w:val="001B7A00"/>
    <w:rsid w:val="001C1936"/>
    <w:rsid w:val="001C7D2E"/>
    <w:rsid w:val="001D3A0F"/>
    <w:rsid w:val="001D655D"/>
    <w:rsid w:val="001D7053"/>
    <w:rsid w:val="001E0743"/>
    <w:rsid w:val="001E66E6"/>
    <w:rsid w:val="001F78B9"/>
    <w:rsid w:val="001F7AE6"/>
    <w:rsid w:val="00203239"/>
    <w:rsid w:val="00203AB9"/>
    <w:rsid w:val="00215EE3"/>
    <w:rsid w:val="0021608B"/>
    <w:rsid w:val="00241EFC"/>
    <w:rsid w:val="00242D5D"/>
    <w:rsid w:val="00244EF6"/>
    <w:rsid w:val="0025770C"/>
    <w:rsid w:val="002625EE"/>
    <w:rsid w:val="00271A7F"/>
    <w:rsid w:val="002741AA"/>
    <w:rsid w:val="00286C79"/>
    <w:rsid w:val="00286DFA"/>
    <w:rsid w:val="00291B9D"/>
    <w:rsid w:val="00294AE9"/>
    <w:rsid w:val="00294EE5"/>
    <w:rsid w:val="00295ED0"/>
    <w:rsid w:val="00296144"/>
    <w:rsid w:val="002A300B"/>
    <w:rsid w:val="002A370A"/>
    <w:rsid w:val="002A4947"/>
    <w:rsid w:val="002A6AD2"/>
    <w:rsid w:val="002B122A"/>
    <w:rsid w:val="002B27BB"/>
    <w:rsid w:val="002B3FFB"/>
    <w:rsid w:val="002B766B"/>
    <w:rsid w:val="002C4F5B"/>
    <w:rsid w:val="002C50DC"/>
    <w:rsid w:val="002C6BB7"/>
    <w:rsid w:val="002D177E"/>
    <w:rsid w:val="002D61BB"/>
    <w:rsid w:val="002E6669"/>
    <w:rsid w:val="002F1DC6"/>
    <w:rsid w:val="002F2A69"/>
    <w:rsid w:val="00305A61"/>
    <w:rsid w:val="003064B2"/>
    <w:rsid w:val="00311AD6"/>
    <w:rsid w:val="00332A92"/>
    <w:rsid w:val="00332D35"/>
    <w:rsid w:val="00337AAD"/>
    <w:rsid w:val="00340E6B"/>
    <w:rsid w:val="00342ED2"/>
    <w:rsid w:val="00347F4A"/>
    <w:rsid w:val="003618D4"/>
    <w:rsid w:val="003822CC"/>
    <w:rsid w:val="00385C10"/>
    <w:rsid w:val="00397E78"/>
    <w:rsid w:val="003A0078"/>
    <w:rsid w:val="003A3CDB"/>
    <w:rsid w:val="003B0353"/>
    <w:rsid w:val="003B3FE0"/>
    <w:rsid w:val="003C48BC"/>
    <w:rsid w:val="003C57A4"/>
    <w:rsid w:val="003D1A38"/>
    <w:rsid w:val="003D263E"/>
    <w:rsid w:val="003D2785"/>
    <w:rsid w:val="003D3443"/>
    <w:rsid w:val="003D3B99"/>
    <w:rsid w:val="003D657F"/>
    <w:rsid w:val="003E1D53"/>
    <w:rsid w:val="003E7F32"/>
    <w:rsid w:val="003F3C2C"/>
    <w:rsid w:val="00404127"/>
    <w:rsid w:val="004161BF"/>
    <w:rsid w:val="0042406D"/>
    <w:rsid w:val="004271B0"/>
    <w:rsid w:val="00432551"/>
    <w:rsid w:val="004407F9"/>
    <w:rsid w:val="0044114E"/>
    <w:rsid w:val="004454CF"/>
    <w:rsid w:val="00452408"/>
    <w:rsid w:val="00457D8A"/>
    <w:rsid w:val="00471DF0"/>
    <w:rsid w:val="00477616"/>
    <w:rsid w:val="0048011F"/>
    <w:rsid w:val="00484952"/>
    <w:rsid w:val="00486600"/>
    <w:rsid w:val="004906DF"/>
    <w:rsid w:val="00492122"/>
    <w:rsid w:val="00492D9D"/>
    <w:rsid w:val="00494449"/>
    <w:rsid w:val="004950A5"/>
    <w:rsid w:val="004B09FE"/>
    <w:rsid w:val="004B407E"/>
    <w:rsid w:val="004C0196"/>
    <w:rsid w:val="004C7A03"/>
    <w:rsid w:val="004D00F3"/>
    <w:rsid w:val="004E0E89"/>
    <w:rsid w:val="004E7CA6"/>
    <w:rsid w:val="004F499F"/>
    <w:rsid w:val="004F5433"/>
    <w:rsid w:val="00502E98"/>
    <w:rsid w:val="0051146E"/>
    <w:rsid w:val="0051770A"/>
    <w:rsid w:val="00526891"/>
    <w:rsid w:val="00543AB0"/>
    <w:rsid w:val="00550C8F"/>
    <w:rsid w:val="00552AB7"/>
    <w:rsid w:val="00556FFB"/>
    <w:rsid w:val="00557856"/>
    <w:rsid w:val="00560373"/>
    <w:rsid w:val="00561297"/>
    <w:rsid w:val="00566C0C"/>
    <w:rsid w:val="00572CD7"/>
    <w:rsid w:val="005730C3"/>
    <w:rsid w:val="005743CB"/>
    <w:rsid w:val="005823F3"/>
    <w:rsid w:val="00582A42"/>
    <w:rsid w:val="00585B5A"/>
    <w:rsid w:val="0058630F"/>
    <w:rsid w:val="00593B07"/>
    <w:rsid w:val="00596CA5"/>
    <w:rsid w:val="005A3FB7"/>
    <w:rsid w:val="005B36B3"/>
    <w:rsid w:val="005B6CDD"/>
    <w:rsid w:val="005C10D6"/>
    <w:rsid w:val="005C11D1"/>
    <w:rsid w:val="005C2B40"/>
    <w:rsid w:val="005C5D79"/>
    <w:rsid w:val="005C71FB"/>
    <w:rsid w:val="005D0B81"/>
    <w:rsid w:val="005D2C54"/>
    <w:rsid w:val="005D3877"/>
    <w:rsid w:val="005D6CB1"/>
    <w:rsid w:val="005D7328"/>
    <w:rsid w:val="005E53EB"/>
    <w:rsid w:val="005F331D"/>
    <w:rsid w:val="005F419B"/>
    <w:rsid w:val="005F4502"/>
    <w:rsid w:val="005F451B"/>
    <w:rsid w:val="005F50D9"/>
    <w:rsid w:val="006002E2"/>
    <w:rsid w:val="00602E1D"/>
    <w:rsid w:val="0060459D"/>
    <w:rsid w:val="00613932"/>
    <w:rsid w:val="00627586"/>
    <w:rsid w:val="006370F5"/>
    <w:rsid w:val="00646824"/>
    <w:rsid w:val="00650DFD"/>
    <w:rsid w:val="0065400C"/>
    <w:rsid w:val="00654415"/>
    <w:rsid w:val="006562EB"/>
    <w:rsid w:val="0066417B"/>
    <w:rsid w:val="00664926"/>
    <w:rsid w:val="0067086E"/>
    <w:rsid w:val="006948CF"/>
    <w:rsid w:val="006A002E"/>
    <w:rsid w:val="006A3A47"/>
    <w:rsid w:val="006B1B44"/>
    <w:rsid w:val="006C121A"/>
    <w:rsid w:val="006D387B"/>
    <w:rsid w:val="006D7192"/>
    <w:rsid w:val="006F3116"/>
    <w:rsid w:val="007023AA"/>
    <w:rsid w:val="00707ABC"/>
    <w:rsid w:val="00707F1C"/>
    <w:rsid w:val="007229A9"/>
    <w:rsid w:val="00751691"/>
    <w:rsid w:val="00756683"/>
    <w:rsid w:val="00760391"/>
    <w:rsid w:val="00761B03"/>
    <w:rsid w:val="007630A0"/>
    <w:rsid w:val="00765B2C"/>
    <w:rsid w:val="00791692"/>
    <w:rsid w:val="007917F1"/>
    <w:rsid w:val="00794677"/>
    <w:rsid w:val="007974B0"/>
    <w:rsid w:val="00797ECB"/>
    <w:rsid w:val="007A001E"/>
    <w:rsid w:val="007A1E0A"/>
    <w:rsid w:val="007A3175"/>
    <w:rsid w:val="007A5974"/>
    <w:rsid w:val="007A7FE9"/>
    <w:rsid w:val="007B2C96"/>
    <w:rsid w:val="007B44D0"/>
    <w:rsid w:val="007C0B87"/>
    <w:rsid w:val="007D74D9"/>
    <w:rsid w:val="007D7CB6"/>
    <w:rsid w:val="007F069F"/>
    <w:rsid w:val="007F77B7"/>
    <w:rsid w:val="00801430"/>
    <w:rsid w:val="0080146D"/>
    <w:rsid w:val="00803219"/>
    <w:rsid w:val="008035A7"/>
    <w:rsid w:val="00807236"/>
    <w:rsid w:val="00810928"/>
    <w:rsid w:val="00810FC8"/>
    <w:rsid w:val="00814D7B"/>
    <w:rsid w:val="00826772"/>
    <w:rsid w:val="008308D3"/>
    <w:rsid w:val="00831967"/>
    <w:rsid w:val="00835579"/>
    <w:rsid w:val="00850EB0"/>
    <w:rsid w:val="0085325E"/>
    <w:rsid w:val="00853299"/>
    <w:rsid w:val="00853F80"/>
    <w:rsid w:val="00855230"/>
    <w:rsid w:val="008719D4"/>
    <w:rsid w:val="00883963"/>
    <w:rsid w:val="00885B9F"/>
    <w:rsid w:val="00886556"/>
    <w:rsid w:val="00890DAE"/>
    <w:rsid w:val="00891CEB"/>
    <w:rsid w:val="0089283A"/>
    <w:rsid w:val="008A749F"/>
    <w:rsid w:val="008B242C"/>
    <w:rsid w:val="008B363B"/>
    <w:rsid w:val="008B4456"/>
    <w:rsid w:val="008B45C8"/>
    <w:rsid w:val="008C5086"/>
    <w:rsid w:val="008D4E22"/>
    <w:rsid w:val="008D6F92"/>
    <w:rsid w:val="008E0624"/>
    <w:rsid w:val="008E75AB"/>
    <w:rsid w:val="008F4947"/>
    <w:rsid w:val="008F6743"/>
    <w:rsid w:val="009006F6"/>
    <w:rsid w:val="00901681"/>
    <w:rsid w:val="0090597D"/>
    <w:rsid w:val="00911B06"/>
    <w:rsid w:val="00912FD0"/>
    <w:rsid w:val="0091592D"/>
    <w:rsid w:val="00915DF9"/>
    <w:rsid w:val="00920A15"/>
    <w:rsid w:val="00923931"/>
    <w:rsid w:val="0093389A"/>
    <w:rsid w:val="00934C00"/>
    <w:rsid w:val="009401FA"/>
    <w:rsid w:val="00941656"/>
    <w:rsid w:val="0095356E"/>
    <w:rsid w:val="009639C1"/>
    <w:rsid w:val="009651AF"/>
    <w:rsid w:val="009657E7"/>
    <w:rsid w:val="00976B46"/>
    <w:rsid w:val="00981524"/>
    <w:rsid w:val="009817D0"/>
    <w:rsid w:val="00995AC4"/>
    <w:rsid w:val="00996C67"/>
    <w:rsid w:val="00996E9A"/>
    <w:rsid w:val="009A0141"/>
    <w:rsid w:val="009A3EAB"/>
    <w:rsid w:val="009A60AA"/>
    <w:rsid w:val="009B1BB4"/>
    <w:rsid w:val="009E1F84"/>
    <w:rsid w:val="009E5A56"/>
    <w:rsid w:val="009E5F37"/>
    <w:rsid w:val="009E6203"/>
    <w:rsid w:val="009F29CB"/>
    <w:rsid w:val="009F7DE0"/>
    <w:rsid w:val="00A000AF"/>
    <w:rsid w:val="00A01E44"/>
    <w:rsid w:val="00A04098"/>
    <w:rsid w:val="00A13BF8"/>
    <w:rsid w:val="00A16E6E"/>
    <w:rsid w:val="00A17316"/>
    <w:rsid w:val="00A2036C"/>
    <w:rsid w:val="00A239C0"/>
    <w:rsid w:val="00A25780"/>
    <w:rsid w:val="00A40EE6"/>
    <w:rsid w:val="00A46D15"/>
    <w:rsid w:val="00A645A6"/>
    <w:rsid w:val="00A66FF3"/>
    <w:rsid w:val="00A8082F"/>
    <w:rsid w:val="00A80D81"/>
    <w:rsid w:val="00A82494"/>
    <w:rsid w:val="00A830B8"/>
    <w:rsid w:val="00A8678E"/>
    <w:rsid w:val="00A946F0"/>
    <w:rsid w:val="00AC37D6"/>
    <w:rsid w:val="00AC60B4"/>
    <w:rsid w:val="00AD00C6"/>
    <w:rsid w:val="00AD155C"/>
    <w:rsid w:val="00AD3D20"/>
    <w:rsid w:val="00AD3FA2"/>
    <w:rsid w:val="00AD4368"/>
    <w:rsid w:val="00AD68BA"/>
    <w:rsid w:val="00AE6825"/>
    <w:rsid w:val="00AF2484"/>
    <w:rsid w:val="00AF4C5C"/>
    <w:rsid w:val="00B021CE"/>
    <w:rsid w:val="00B033B6"/>
    <w:rsid w:val="00B035AD"/>
    <w:rsid w:val="00B07853"/>
    <w:rsid w:val="00B310C1"/>
    <w:rsid w:val="00B47C9D"/>
    <w:rsid w:val="00B55B27"/>
    <w:rsid w:val="00B6118C"/>
    <w:rsid w:val="00B612BE"/>
    <w:rsid w:val="00B75078"/>
    <w:rsid w:val="00B837E4"/>
    <w:rsid w:val="00B8416B"/>
    <w:rsid w:val="00B90C0C"/>
    <w:rsid w:val="00B911D0"/>
    <w:rsid w:val="00BA3704"/>
    <w:rsid w:val="00BA514A"/>
    <w:rsid w:val="00BC0773"/>
    <w:rsid w:val="00BC1CEA"/>
    <w:rsid w:val="00BD0365"/>
    <w:rsid w:val="00BF0CC0"/>
    <w:rsid w:val="00BF247C"/>
    <w:rsid w:val="00BF57FE"/>
    <w:rsid w:val="00BF5943"/>
    <w:rsid w:val="00BF5D0F"/>
    <w:rsid w:val="00C100EA"/>
    <w:rsid w:val="00C106A9"/>
    <w:rsid w:val="00C14794"/>
    <w:rsid w:val="00C160B1"/>
    <w:rsid w:val="00C2306C"/>
    <w:rsid w:val="00C25079"/>
    <w:rsid w:val="00C276D5"/>
    <w:rsid w:val="00C30AF3"/>
    <w:rsid w:val="00C32DF9"/>
    <w:rsid w:val="00C37BD1"/>
    <w:rsid w:val="00C41F47"/>
    <w:rsid w:val="00C50533"/>
    <w:rsid w:val="00C555AE"/>
    <w:rsid w:val="00C62D46"/>
    <w:rsid w:val="00C64ACB"/>
    <w:rsid w:val="00C742B0"/>
    <w:rsid w:val="00C75944"/>
    <w:rsid w:val="00C75D10"/>
    <w:rsid w:val="00C94BA2"/>
    <w:rsid w:val="00C96B2B"/>
    <w:rsid w:val="00CA4FF5"/>
    <w:rsid w:val="00CB4BA9"/>
    <w:rsid w:val="00CC12C4"/>
    <w:rsid w:val="00CC3E94"/>
    <w:rsid w:val="00CC40ED"/>
    <w:rsid w:val="00CC4C9C"/>
    <w:rsid w:val="00CC62C2"/>
    <w:rsid w:val="00CC6D91"/>
    <w:rsid w:val="00CD7D1E"/>
    <w:rsid w:val="00CE11E4"/>
    <w:rsid w:val="00CF263B"/>
    <w:rsid w:val="00CF3A0B"/>
    <w:rsid w:val="00CF43F3"/>
    <w:rsid w:val="00CF4520"/>
    <w:rsid w:val="00D01689"/>
    <w:rsid w:val="00D05011"/>
    <w:rsid w:val="00D05B71"/>
    <w:rsid w:val="00D07F83"/>
    <w:rsid w:val="00D10B1E"/>
    <w:rsid w:val="00D11008"/>
    <w:rsid w:val="00D12DB0"/>
    <w:rsid w:val="00D14599"/>
    <w:rsid w:val="00D17488"/>
    <w:rsid w:val="00D178E9"/>
    <w:rsid w:val="00D277EE"/>
    <w:rsid w:val="00D33D83"/>
    <w:rsid w:val="00D46AAE"/>
    <w:rsid w:val="00D55EE7"/>
    <w:rsid w:val="00D6075F"/>
    <w:rsid w:val="00D67276"/>
    <w:rsid w:val="00D854FF"/>
    <w:rsid w:val="00DA56AF"/>
    <w:rsid w:val="00DA5944"/>
    <w:rsid w:val="00DB3F66"/>
    <w:rsid w:val="00DB6F65"/>
    <w:rsid w:val="00DD298C"/>
    <w:rsid w:val="00DD3EA8"/>
    <w:rsid w:val="00DD667B"/>
    <w:rsid w:val="00DE36EA"/>
    <w:rsid w:val="00DF6E5C"/>
    <w:rsid w:val="00DF7126"/>
    <w:rsid w:val="00E0004D"/>
    <w:rsid w:val="00E047AB"/>
    <w:rsid w:val="00E11885"/>
    <w:rsid w:val="00E1421A"/>
    <w:rsid w:val="00E142C3"/>
    <w:rsid w:val="00E36F45"/>
    <w:rsid w:val="00E45B28"/>
    <w:rsid w:val="00E4734E"/>
    <w:rsid w:val="00E54F3F"/>
    <w:rsid w:val="00E55D01"/>
    <w:rsid w:val="00E643D3"/>
    <w:rsid w:val="00E64AEB"/>
    <w:rsid w:val="00E70325"/>
    <w:rsid w:val="00E80E36"/>
    <w:rsid w:val="00E83E78"/>
    <w:rsid w:val="00E877B6"/>
    <w:rsid w:val="00EA1900"/>
    <w:rsid w:val="00EA5B1B"/>
    <w:rsid w:val="00EB6AC3"/>
    <w:rsid w:val="00EC56C8"/>
    <w:rsid w:val="00ED1DDB"/>
    <w:rsid w:val="00ED3D39"/>
    <w:rsid w:val="00EE092E"/>
    <w:rsid w:val="00EF7E30"/>
    <w:rsid w:val="00F03B7E"/>
    <w:rsid w:val="00F05801"/>
    <w:rsid w:val="00F13C28"/>
    <w:rsid w:val="00F14689"/>
    <w:rsid w:val="00F14F7A"/>
    <w:rsid w:val="00F208D4"/>
    <w:rsid w:val="00F3208A"/>
    <w:rsid w:val="00F35264"/>
    <w:rsid w:val="00F3555C"/>
    <w:rsid w:val="00F36560"/>
    <w:rsid w:val="00F37CDE"/>
    <w:rsid w:val="00F40D28"/>
    <w:rsid w:val="00F5257B"/>
    <w:rsid w:val="00F629F0"/>
    <w:rsid w:val="00F66135"/>
    <w:rsid w:val="00F719C3"/>
    <w:rsid w:val="00F80346"/>
    <w:rsid w:val="00F86111"/>
    <w:rsid w:val="00F904A4"/>
    <w:rsid w:val="00F922A8"/>
    <w:rsid w:val="00F961A9"/>
    <w:rsid w:val="00FA1A0B"/>
    <w:rsid w:val="00FA3E40"/>
    <w:rsid w:val="00FA5197"/>
    <w:rsid w:val="00FA6BD5"/>
    <w:rsid w:val="00FB3EDB"/>
    <w:rsid w:val="00FB4D09"/>
    <w:rsid w:val="00FB5C46"/>
    <w:rsid w:val="00FC043E"/>
    <w:rsid w:val="00FC313C"/>
    <w:rsid w:val="00FC38EB"/>
    <w:rsid w:val="00FC5EBD"/>
    <w:rsid w:val="00FD13A7"/>
    <w:rsid w:val="00FD356A"/>
    <w:rsid w:val="00FE0278"/>
    <w:rsid w:val="00FE206C"/>
    <w:rsid w:val="00FE6A52"/>
    <w:rsid w:val="00FE7D48"/>
    <w:rsid w:val="00FF1E29"/>
    <w:rsid w:val="00FF385A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F03ED"/>
  <w15:docId w15:val="{A86EEDAD-F1F4-45BD-97FC-AAFBF057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578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0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rsid w:val="0095356E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5356E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168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37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37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37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37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370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3704"/>
    <w:pPr>
      <w:spacing w:after="0" w:line="240" w:lineRule="auto"/>
    </w:pPr>
  </w:style>
  <w:style w:type="paragraph" w:styleId="Antrats">
    <w:name w:val="header"/>
    <w:aliases w:val=" Char,Char"/>
    <w:basedOn w:val="prastasis"/>
    <w:link w:val="AntratsDiagrama"/>
    <w:uiPriority w:val="99"/>
    <w:unhideWhenUsed/>
    <w:rsid w:val="00D85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 Char Diagrama,Char Diagrama"/>
    <w:basedOn w:val="Numatytasispastraiposriftas"/>
    <w:link w:val="Antrats"/>
    <w:uiPriority w:val="99"/>
    <w:rsid w:val="00D854FF"/>
  </w:style>
  <w:style w:type="paragraph" w:styleId="Porat">
    <w:name w:val="footer"/>
    <w:basedOn w:val="prastasis"/>
    <w:link w:val="PoratDiagrama"/>
    <w:uiPriority w:val="99"/>
    <w:unhideWhenUsed/>
    <w:rsid w:val="00D85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4FF"/>
  </w:style>
  <w:style w:type="character" w:styleId="Hipersaitas">
    <w:name w:val="Hyperlink"/>
    <w:basedOn w:val="Numatytasispastraiposriftas"/>
    <w:uiPriority w:val="99"/>
    <w:unhideWhenUsed/>
    <w:rsid w:val="007974B0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74B0"/>
    <w:rPr>
      <w:color w:val="800080" w:themeColor="followedHyperlink"/>
      <w:u w:val="single"/>
    </w:rPr>
  </w:style>
  <w:style w:type="paragraph" w:customStyle="1" w:styleId="Default">
    <w:name w:val="Default"/>
    <w:rsid w:val="00311AD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tarp">
    <w:name w:val="No Spacing"/>
    <w:uiPriority w:val="1"/>
    <w:qFormat/>
    <w:rsid w:val="003D263E"/>
    <w:pPr>
      <w:spacing w:after="0" w:line="240" w:lineRule="auto"/>
    </w:pPr>
    <w:rPr>
      <w:rFonts w:ascii="Calibri" w:eastAsia="Calibri" w:hAnsi="Calibri" w:cs="Times New Roman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A60A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A60AA"/>
    <w:rPr>
      <w:rFonts w:ascii="Consolas" w:eastAsia="Times New Roman" w:hAnsi="Consolas" w:cs="Times New Roman"/>
      <w:sz w:val="21"/>
      <w:szCs w:val="21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D7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finmin.lrv.lt/lt/aktualus-valstybes-finansu-duomenys/ekonomines-raidos-scenarijus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281C-FEA0-4D41-AF0C-91CEF494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4535</Words>
  <Characters>2586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2021-09-23T15:16:00Z</dcterms:created>
  <dc:creator>Vanda Dudienė</dc:creator>
  <cp:lastModifiedBy>Viktorija Trachimovič</cp:lastModifiedBy>
  <cp:lastPrinted>2017-05-26T06:01:00Z</cp:lastPrinted>
  <dcterms:modified xsi:type="dcterms:W3CDTF">2021-09-23T15:16:00Z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