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39AF" w14:textId="77777777" w:rsidR="007E256D" w:rsidRDefault="007E256D" w:rsidP="007E256D">
      <w:pPr>
        <w:tabs>
          <w:tab w:val="left" w:pos="3780"/>
        </w:tabs>
        <w:rPr>
          <w:szCs w:val="24"/>
          <w:lang w:eastAsia="lt-LT"/>
        </w:rPr>
      </w:pPr>
    </w:p>
    <w:p w14:paraId="4792E2F9" w14:textId="77777777" w:rsidR="009126D0" w:rsidRPr="009126D0" w:rsidRDefault="009126D0" w:rsidP="009126D0">
      <w:pPr>
        <w:ind w:left="284" w:hanging="284"/>
        <w:jc w:val="center"/>
      </w:pPr>
    </w:p>
    <w:p w14:paraId="426B6769" w14:textId="77777777" w:rsidR="009126D0" w:rsidRDefault="009126D0" w:rsidP="00672C1B">
      <w:pPr>
        <w:tabs>
          <w:tab w:val="left" w:pos="11057"/>
        </w:tabs>
        <w:ind w:left="284" w:right="1812" w:hanging="284"/>
        <w:jc w:val="right"/>
      </w:pPr>
      <w:r w:rsidRPr="009126D0">
        <w:t xml:space="preserve"> PATVIRTINTA </w:t>
      </w:r>
    </w:p>
    <w:p w14:paraId="7C95FAC7" w14:textId="77777777" w:rsidR="009126D0" w:rsidRDefault="009126D0" w:rsidP="00672C1B">
      <w:pPr>
        <w:tabs>
          <w:tab w:val="left" w:pos="11057"/>
        </w:tabs>
        <w:ind w:left="284" w:hanging="284"/>
        <w:jc w:val="right"/>
      </w:pPr>
      <w:r w:rsidRPr="009126D0">
        <w:t xml:space="preserve">Lietuvos Respublikos Vyriausybės </w:t>
      </w:r>
    </w:p>
    <w:p w14:paraId="6021C422" w14:textId="00B5019C" w:rsidR="007E256D" w:rsidRDefault="009126D0" w:rsidP="00672C1B">
      <w:pPr>
        <w:tabs>
          <w:tab w:val="left" w:pos="10773"/>
          <w:tab w:val="left" w:pos="11057"/>
        </w:tabs>
        <w:ind w:left="284" w:right="-31" w:hanging="284"/>
        <w:jc w:val="right"/>
        <w:rPr>
          <w:b/>
          <w:bCs/>
          <w:sz w:val="20"/>
          <w:lang w:eastAsia="lt-LT"/>
        </w:rPr>
      </w:pPr>
      <w:r w:rsidRPr="009126D0">
        <w:t>202</w:t>
      </w:r>
      <w:r>
        <w:t>2</w:t>
      </w:r>
      <w:r w:rsidRPr="009126D0">
        <w:t xml:space="preserve"> m.</w:t>
      </w:r>
      <w:r>
        <w:t xml:space="preserve">                  </w:t>
      </w:r>
      <w:r w:rsidRPr="009126D0">
        <w:t xml:space="preserve"> d. nutarimu Nr</w:t>
      </w:r>
      <w:r w:rsidR="00B46218">
        <w:t>.</w:t>
      </w:r>
    </w:p>
    <w:p w14:paraId="0A6E2A77" w14:textId="77777777" w:rsidR="007E256D" w:rsidRDefault="007E256D" w:rsidP="007E256D">
      <w:pPr>
        <w:ind w:left="284" w:hanging="284"/>
        <w:jc w:val="center"/>
        <w:rPr>
          <w:b/>
          <w:bCs/>
          <w:sz w:val="20"/>
          <w:lang w:eastAsia="lt-LT"/>
        </w:rPr>
      </w:pPr>
    </w:p>
    <w:p w14:paraId="4932B7EB" w14:textId="77777777" w:rsidR="005433CD" w:rsidRDefault="007E256D" w:rsidP="007E256D">
      <w:pPr>
        <w:ind w:left="284" w:hanging="284"/>
        <w:jc w:val="center"/>
        <w:rPr>
          <w:b/>
          <w:bCs/>
          <w:caps/>
          <w:szCs w:val="24"/>
        </w:rPr>
      </w:pPr>
      <w:r w:rsidRPr="00E629D4">
        <w:rPr>
          <w:b/>
          <w:szCs w:val="24"/>
          <w:lang w:eastAsia="lt-LT"/>
        </w:rPr>
        <w:t xml:space="preserve">ŽEMĖS ŪKIO MINISTERIJOS </w:t>
      </w:r>
      <w:r w:rsidR="00D82B64" w:rsidRPr="00085A98">
        <w:rPr>
          <w:b/>
          <w:bCs/>
          <w:szCs w:val="24"/>
          <w:lang w:eastAsia="lt-LT"/>
        </w:rPr>
        <w:t>2021</w:t>
      </w:r>
      <w:r w:rsidR="00D05BA1" w:rsidRPr="00085A98">
        <w:rPr>
          <w:b/>
          <w:bCs/>
          <w:szCs w:val="24"/>
          <w:lang w:eastAsia="lt-LT"/>
        </w:rPr>
        <w:t>–</w:t>
      </w:r>
      <w:r w:rsidR="00D82B64" w:rsidRPr="00354827">
        <w:rPr>
          <w:b/>
          <w:bCs/>
          <w:szCs w:val="24"/>
          <w:lang w:eastAsia="lt-LT"/>
        </w:rPr>
        <w:t>2030</w:t>
      </w:r>
      <w:r w:rsidR="00D82B64" w:rsidRPr="00903FF7">
        <w:rPr>
          <w:b/>
          <w:bCs/>
          <w:szCs w:val="24"/>
          <w:lang w:eastAsia="lt-LT"/>
        </w:rPr>
        <w:t xml:space="preserve"> M. </w:t>
      </w:r>
      <w:r w:rsidRPr="00944FF8">
        <w:rPr>
          <w:b/>
          <w:bCs/>
          <w:caps/>
          <w:szCs w:val="24"/>
        </w:rPr>
        <w:t xml:space="preserve">Žemės ūkio, maisto, kaimo plėtros ir žuvininkystės </w:t>
      </w:r>
    </w:p>
    <w:p w14:paraId="3F5FD01A" w14:textId="7578D71B" w:rsidR="007E256D" w:rsidRPr="007656FE" w:rsidRDefault="007E256D" w:rsidP="007E256D">
      <w:pPr>
        <w:ind w:left="284" w:hanging="284"/>
        <w:jc w:val="center"/>
        <w:rPr>
          <w:sz w:val="28"/>
          <w:szCs w:val="28"/>
        </w:rPr>
      </w:pPr>
      <w:r w:rsidRPr="00944FF8">
        <w:rPr>
          <w:b/>
          <w:bCs/>
          <w:caps/>
          <w:szCs w:val="24"/>
        </w:rPr>
        <w:t>plėtros programa</w:t>
      </w:r>
      <w:r w:rsidRPr="007656FE">
        <w:rPr>
          <w:sz w:val="28"/>
          <w:szCs w:val="28"/>
        </w:rPr>
        <w:t xml:space="preserve"> </w:t>
      </w:r>
    </w:p>
    <w:p w14:paraId="59BF4A1D" w14:textId="77777777" w:rsidR="007E256D" w:rsidRPr="009746A5" w:rsidRDefault="007E256D" w:rsidP="007E256D">
      <w:pPr>
        <w:rPr>
          <w:sz w:val="20"/>
        </w:rPr>
      </w:pPr>
    </w:p>
    <w:p w14:paraId="1A8B1E1E" w14:textId="77777777" w:rsidR="007E256D" w:rsidRPr="009746A5" w:rsidRDefault="007E256D" w:rsidP="007E256D">
      <w:pPr>
        <w:ind w:left="284" w:hanging="284"/>
        <w:jc w:val="center"/>
        <w:rPr>
          <w:b/>
          <w:color w:val="000000"/>
          <w:sz w:val="20"/>
        </w:rPr>
      </w:pPr>
    </w:p>
    <w:p w14:paraId="660F27BC" w14:textId="37E122F7" w:rsidR="007E256D" w:rsidRPr="000243CD" w:rsidRDefault="007E256D" w:rsidP="007E256D">
      <w:pPr>
        <w:ind w:left="284" w:hanging="284"/>
        <w:jc w:val="center"/>
        <w:rPr>
          <w:b/>
          <w:color w:val="000000"/>
          <w:szCs w:val="24"/>
        </w:rPr>
      </w:pPr>
      <w:r w:rsidRPr="000243CD">
        <w:rPr>
          <w:b/>
          <w:color w:val="000000"/>
          <w:szCs w:val="24"/>
        </w:rPr>
        <w:t xml:space="preserve">I </w:t>
      </w:r>
      <w:r w:rsidR="00CD665E" w:rsidRPr="00CD665E">
        <w:rPr>
          <w:b/>
          <w:lang w:eastAsia="lt-LT"/>
        </w:rPr>
        <w:t xml:space="preserve"> </w:t>
      </w:r>
      <w:r w:rsidR="00CD665E">
        <w:rPr>
          <w:b/>
          <w:lang w:eastAsia="lt-LT"/>
        </w:rPr>
        <w:t>SKYRIUS</w:t>
      </w:r>
    </w:p>
    <w:p w14:paraId="6E743208" w14:textId="77777777" w:rsidR="007E256D" w:rsidRPr="000243CD" w:rsidRDefault="007E256D" w:rsidP="007E256D">
      <w:pPr>
        <w:ind w:left="284" w:hanging="284"/>
        <w:jc w:val="center"/>
        <w:rPr>
          <w:b/>
          <w:caps/>
          <w:szCs w:val="24"/>
        </w:rPr>
      </w:pPr>
      <w:r w:rsidRPr="000243CD">
        <w:rPr>
          <w:b/>
          <w:caps/>
          <w:szCs w:val="24"/>
        </w:rPr>
        <w:t>Plėtros programos paskirtis</w:t>
      </w:r>
    </w:p>
    <w:p w14:paraId="7AB05BD5" w14:textId="77777777" w:rsidR="007E256D" w:rsidRPr="009746A5" w:rsidRDefault="007E256D" w:rsidP="007E256D">
      <w:pPr>
        <w:ind w:left="284" w:hanging="284"/>
        <w:jc w:val="center"/>
        <w:rPr>
          <w:b/>
          <w:color w:val="000000"/>
          <w:sz w:val="20"/>
        </w:rPr>
      </w:pPr>
    </w:p>
    <w:tbl>
      <w:tblPr>
        <w:tblStyle w:val="Lentelstinklelis"/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163"/>
      </w:tblGrid>
      <w:tr w:rsidR="007E256D" w:rsidRPr="00B40068" w14:paraId="36EF4D5A" w14:textId="77777777" w:rsidTr="2C8C4C6F">
        <w:trPr>
          <w:trHeight w:val="573"/>
        </w:trPr>
        <w:tc>
          <w:tcPr>
            <w:tcW w:w="15163" w:type="dxa"/>
            <w:shd w:val="clear" w:color="auto" w:fill="DBE5F1" w:themeFill="accent1" w:themeFillTint="33"/>
          </w:tcPr>
          <w:p w14:paraId="5ABFEF31" w14:textId="77777777" w:rsidR="007E256D" w:rsidRPr="00B40068" w:rsidRDefault="007E256D" w:rsidP="001F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Valstybės veiklos sritis</w:t>
            </w:r>
          </w:p>
          <w:p w14:paraId="10480B89" w14:textId="7CC632A1" w:rsidR="007E256D" w:rsidRPr="00B40068" w:rsidRDefault="00E264DD" w:rsidP="001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15. </w:t>
            </w:r>
            <w:r w:rsidR="007E256D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Žemės </w:t>
            </w:r>
            <w:r w:rsidR="004C06B1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IR MAISTO </w:t>
            </w:r>
            <w:r w:rsidR="007E256D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ūki</w:t>
            </w:r>
            <w:r w:rsidR="00401707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S</w:t>
            </w:r>
            <w:r w:rsidR="007E256D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,</w:t>
            </w:r>
            <w:r w:rsidR="00D159A4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7E256D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kaimo plėtr</w:t>
            </w:r>
            <w:r w:rsidR="007945F0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A</w:t>
            </w:r>
            <w:r w:rsidR="000812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, </w:t>
            </w:r>
            <w:r w:rsidR="007E256D" w:rsidRPr="00B4006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žuvininkystė</w:t>
            </w:r>
            <w:r w:rsidR="000812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, VETERINARIJA IR ŽEMĖS TVARKYMAS</w:t>
            </w:r>
          </w:p>
        </w:tc>
      </w:tr>
      <w:tr w:rsidR="007E256D" w:rsidRPr="00B40068" w14:paraId="0D4B7A8A" w14:textId="77777777" w:rsidTr="2C8C4C6F">
        <w:trPr>
          <w:trHeight w:val="573"/>
        </w:trPr>
        <w:tc>
          <w:tcPr>
            <w:tcW w:w="15163" w:type="dxa"/>
            <w:shd w:val="clear" w:color="auto" w:fill="DBE5F1" w:themeFill="accent1" w:themeFillTint="33"/>
          </w:tcPr>
          <w:p w14:paraId="15775395" w14:textId="77777777" w:rsidR="007E256D" w:rsidRPr="00B40068" w:rsidRDefault="007E256D" w:rsidP="001F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Nacionalinio pažangos plano (toliau – NPP) uždavinių įtraukimo į Programą logika </w:t>
            </w:r>
          </w:p>
          <w:p w14:paraId="74BB8563" w14:textId="73223C2E" w:rsidR="00062F0E" w:rsidRPr="00B40068" w:rsidRDefault="002A785C" w:rsidP="001F3707">
            <w:pPr>
              <w:tabs>
                <w:tab w:val="left" w:pos="599"/>
              </w:tabs>
              <w:ind w:firstLine="17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GB"/>
              </w:rPr>
            </w:pPr>
            <w:bookmarkStart w:id="0" w:name="_Hlk73078706"/>
            <w:r w:rsidRPr="00B400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GB"/>
              </w:rPr>
              <w:t xml:space="preserve">Plėtros programa skirta </w:t>
            </w:r>
            <w:r w:rsidR="00490F1D" w:rsidRPr="00B400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GB"/>
              </w:rPr>
              <w:t>trims</w:t>
            </w:r>
            <w:r w:rsidR="00062F0E" w:rsidRPr="00B400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GB"/>
              </w:rPr>
              <w:t xml:space="preserve"> NPP uždaviniams įgyvendinti. </w:t>
            </w:r>
          </w:p>
          <w:p w14:paraId="1DCE4576" w14:textId="569C131B" w:rsidR="007E256D" w:rsidRPr="00B40068" w:rsidRDefault="007E256D" w:rsidP="001F3707">
            <w:pPr>
              <w:tabs>
                <w:tab w:val="left" w:pos="599"/>
              </w:tabs>
              <w:ind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GB"/>
              </w:rPr>
              <w:t xml:space="preserve">NPP uždavinius: 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1.14. Didinti žemės ūkio, maisto pramonės, žuvininkystės sektoriuose sukuriamą pridėtinę vertę bei  konkurencingumą</w:t>
            </w:r>
            <w:r w:rsidR="00354827"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;</w:t>
            </w:r>
            <w:r w:rsidRPr="00B400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GB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2.1</w:t>
            </w:r>
            <w:r w:rsidR="00846334"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Didinti vietos maisto produktų pasiūlą ir plėtoti veiksmingą jų trumpųjų tiekimo grandinių sistemą</w:t>
            </w:r>
            <w:r w:rsidR="00354827"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;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6.2. Plėtoti tvarų ir </w:t>
            </w:r>
            <w:proofErr w:type="spellStart"/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bioekonomikos</w:t>
            </w:r>
            <w:proofErr w:type="spellEnd"/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principais paremtą ūkininkavimą visose žemės ūkio šakose</w:t>
            </w:r>
            <w:r w:rsidR="00354827" w:rsidRPr="00B40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GB"/>
              </w:rPr>
              <w:t>tikslinga įgyvendinti kaip susijusius, nes jie priklauso tai pačiai veiklos sričiai ir vienas kitam sudaro prielaidas pokyčiams.</w:t>
            </w:r>
            <w:bookmarkEnd w:id="0"/>
          </w:p>
        </w:tc>
      </w:tr>
      <w:tr w:rsidR="007E256D" w:rsidRPr="00B40068" w14:paraId="1B49CA79" w14:textId="77777777" w:rsidTr="2C8C4C6F">
        <w:trPr>
          <w:trHeight w:val="70"/>
        </w:trPr>
        <w:tc>
          <w:tcPr>
            <w:tcW w:w="15163" w:type="dxa"/>
            <w:shd w:val="clear" w:color="auto" w:fill="DBE5F1" w:themeFill="accent1" w:themeFillTint="33"/>
          </w:tcPr>
          <w:p w14:paraId="7A09F24B" w14:textId="77777777" w:rsidR="00C35449" w:rsidRPr="00B40068" w:rsidRDefault="007E256D" w:rsidP="001F3707">
            <w:pPr>
              <w:tabs>
                <w:tab w:val="left" w:pos="599"/>
              </w:tabs>
              <w:ind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NPP uždavinys, kodas ir pavadinimas</w:t>
            </w:r>
          </w:p>
          <w:p w14:paraId="23A8BC3A" w14:textId="4898ED44" w:rsidR="007E256D" w:rsidRPr="00B40068" w:rsidRDefault="007E256D" w:rsidP="001F3707">
            <w:pPr>
              <w:tabs>
                <w:tab w:val="left" w:pos="599"/>
              </w:tabs>
              <w:ind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69284109"/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1.14</w:t>
            </w:r>
            <w:r w:rsidR="003F4512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D7D86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uždavinys. 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Didinti žemės ūkio, maisto pramonės, žuvininkystės sektoriuose sukuriamą pridėtinę vertę bei  konkurencingumą</w:t>
            </w:r>
            <w:bookmarkEnd w:id="1"/>
          </w:p>
        </w:tc>
      </w:tr>
      <w:tr w:rsidR="007E256D" w:rsidRPr="00B40068" w14:paraId="11E00E49" w14:textId="77777777" w:rsidTr="2C8C4C6F">
        <w:trPr>
          <w:trHeight w:val="70"/>
        </w:trPr>
        <w:tc>
          <w:tcPr>
            <w:tcW w:w="15163" w:type="dxa"/>
            <w:shd w:val="clear" w:color="auto" w:fill="auto"/>
          </w:tcPr>
          <w:p w14:paraId="78E94FC8" w14:textId="77777777" w:rsidR="007E256D" w:rsidRPr="00B40068" w:rsidRDefault="007E256D" w:rsidP="00AB3FA1">
            <w:pPr>
              <w:tabs>
                <w:tab w:val="left" w:pos="599"/>
              </w:tabs>
              <w:ind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NPP uždavinio rodikliai ir (ar) tikslo rodikliai:</w:t>
            </w:r>
          </w:p>
          <w:p w14:paraId="1CEE0179" w14:textId="738AF9C0" w:rsidR="0005603F" w:rsidRPr="00B40068" w:rsidRDefault="0005603F" w:rsidP="00AB3FA1">
            <w:pPr>
              <w:tabs>
                <w:tab w:val="left" w:pos="599"/>
              </w:tabs>
              <w:ind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1.14.1. Pridėtinė vertė, tenkanti vienai faktiškai dirbtai valandai žemės ūkio, miškininkystės ir žuvininkystės sektoriuje, palyginti su ES valstybėmis</w:t>
            </w:r>
            <w:r w:rsidR="00BD35A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narėmis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(perkamosios galios standartais)</w:t>
            </w:r>
            <w:r w:rsidR="00D537E9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2019 m.</w:t>
            </w:r>
            <w:r w:rsidR="00E64A7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–16 vieta; 2025 m.</w:t>
            </w:r>
            <w:r w:rsidR="00E64A7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B46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13 vieta; 2030 m.</w:t>
            </w:r>
            <w:r w:rsidR="00E64A7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B46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11 vieta</w:t>
            </w:r>
            <w:r w:rsidR="00D537E9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A6BBA89" w14:textId="7B4CD138" w:rsidR="00437FC9" w:rsidRPr="00B40068" w:rsidRDefault="0005603F" w:rsidP="00AB3FA1">
            <w:pPr>
              <w:tabs>
                <w:tab w:val="left" w:pos="599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1.14.2. Lietuviškos kilmės perdirbtų žemės ūkio produktų eksportas, dalis nuo viso žemės ūkio ir maisto produktų eksporto</w:t>
            </w:r>
            <w:r w:rsidR="00D537E9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2019 m.</w:t>
            </w:r>
            <w:r w:rsidR="00E64A7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42 proc.; 2025 m.</w:t>
            </w:r>
            <w:r w:rsidR="00E64A7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50 proc.; 2030 m.</w:t>
            </w:r>
            <w:r w:rsidR="00E64A7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60 proc.</w:t>
            </w:r>
            <w:r w:rsidR="00D537E9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7E256D" w:rsidRPr="00B40068" w14:paraId="5CD71F4E" w14:textId="77777777" w:rsidTr="2C8C4C6F">
        <w:trPr>
          <w:trHeight w:val="70"/>
        </w:trPr>
        <w:tc>
          <w:tcPr>
            <w:tcW w:w="15163" w:type="dxa"/>
          </w:tcPr>
          <w:p w14:paraId="5B90CB61" w14:textId="5ECDE87B" w:rsidR="007E256D" w:rsidRPr="00B40068" w:rsidRDefault="007E256D" w:rsidP="00AB3FA1">
            <w:pPr>
              <w:tabs>
                <w:tab w:val="left" w:pos="599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3123288"/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Problema: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58F" w:rsidRPr="00B40068">
              <w:rPr>
                <w:rFonts w:ascii="Times New Roman" w:hAnsi="Times New Roman" w:cs="Times New Roman"/>
                <w:sz w:val="24"/>
                <w:szCs w:val="24"/>
              </w:rPr>
              <w:t>Žemės ūkio, maisto pramonės ir žuvininkystės sektorių konkurencingumas atsilieka lyginant su ES</w:t>
            </w:r>
            <w:r w:rsidR="00FB19F0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bei šalies viduje</w:t>
            </w:r>
            <w:r w:rsidR="0001458F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bookmarkEnd w:id="2"/>
      <w:tr w:rsidR="007E256D" w:rsidRPr="00B40068" w14:paraId="3C7C5433" w14:textId="77777777" w:rsidTr="2C8C4C6F">
        <w:trPr>
          <w:trHeight w:val="70"/>
        </w:trPr>
        <w:tc>
          <w:tcPr>
            <w:tcW w:w="15163" w:type="dxa"/>
          </w:tcPr>
          <w:p w14:paraId="43D8CFB9" w14:textId="37C03E91" w:rsidR="007E256D" w:rsidRPr="00B40068" w:rsidRDefault="007E256D" w:rsidP="00AB3FA1">
            <w:pPr>
              <w:tabs>
                <w:tab w:val="left" w:pos="426"/>
                <w:tab w:val="left" w:pos="621"/>
              </w:tabs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 w:rsidR="00C35449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išdėstytos prioriteto tvarka</w:t>
            </w:r>
            <w:r w:rsidR="00C35449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5B3025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1A0C05BF" w14:textId="61AA2DF1" w:rsidR="0001458F" w:rsidRPr="00B40068" w:rsidRDefault="0001458F" w:rsidP="00AB3FA1">
            <w:pPr>
              <w:pStyle w:val="Sraopastraipa"/>
              <w:numPr>
                <w:ilvl w:val="0"/>
                <w:numId w:val="1"/>
              </w:numPr>
              <w:tabs>
                <w:tab w:val="left" w:pos="589"/>
                <w:tab w:val="left" w:pos="768"/>
              </w:tabs>
              <w:autoSpaceDE w:val="0"/>
              <w:autoSpaceDN w:val="0"/>
              <w:adjustRightInd w:val="0"/>
              <w:ind w:left="0" w:firstLine="17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pridėtinė vertė žemės ūkio, miškininkystės ir žuvininkystės sektoriu</w:t>
            </w:r>
            <w:r w:rsidR="00354827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ose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per dirbtą valandą</w:t>
            </w:r>
            <w:r w:rsidR="00354827" w:rsidRPr="00B4006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48A6" w:rsidRPr="00B4006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smarkiai</w:t>
            </w:r>
            <w:r w:rsidRPr="00B4006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atsilieka nuo ES-28 vidurkio (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m. Lietuvos – 8,8 proc.</w:t>
            </w:r>
            <w:r w:rsidR="005756A1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ES-28 – 12,3 proc.</w:t>
            </w:r>
            <w:r w:rsidR="00D848A6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pagal perkamosios galios standartus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4006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46AA747F" w14:textId="49740773" w:rsidR="0001458F" w:rsidRPr="00B40068" w:rsidRDefault="0001458F" w:rsidP="00AB3FA1">
            <w:pPr>
              <w:pStyle w:val="Sraopastraipa"/>
              <w:numPr>
                <w:ilvl w:val="1"/>
                <w:numId w:val="1"/>
              </w:numPr>
              <w:tabs>
                <w:tab w:val="left" w:pos="768"/>
                <w:tab w:val="left" w:pos="1581"/>
              </w:tabs>
              <w:autoSpaceDE w:val="0"/>
              <w:autoSpaceDN w:val="0"/>
              <w:adjustRightInd w:val="0"/>
              <w:ind w:left="0" w:firstLine="17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3" w:name="_Hlk83123096"/>
            <w:r w:rsidRPr="00B4006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Mažėjantis kapitalo efektyvumas. 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Per 2015–2017 m. laikotarpį šalyje jau fiksuojamas žemės ūkio bendrojo gamybos veiksnių produktyvumo sumažėjimas (vidutinis metinis pokytis sudarė 0,6 proc.).</w:t>
            </w:r>
          </w:p>
          <w:bookmarkEnd w:id="3"/>
          <w:p w14:paraId="546FE9A1" w14:textId="77777777" w:rsidR="0001458F" w:rsidRPr="00B40068" w:rsidRDefault="0001458F" w:rsidP="00AB3FA1">
            <w:pPr>
              <w:pStyle w:val="Sraopastraipa"/>
              <w:numPr>
                <w:ilvl w:val="1"/>
                <w:numId w:val="1"/>
              </w:numPr>
              <w:tabs>
                <w:tab w:val="left" w:pos="768"/>
                <w:tab w:val="left" w:pos="1447"/>
              </w:tabs>
              <w:ind w:left="0" w:firstLine="17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40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Didėjančios gamybos išlaidos. Per 2005–2018 m. laikotarpį Lietuvos žemės ūkyje tarpinio vartojimo išlaidos padidėjo 1,9 karto.</w:t>
            </w:r>
          </w:p>
          <w:p w14:paraId="57E5372C" w14:textId="52D7ECC8" w:rsidR="0001458F" w:rsidRDefault="0001458F" w:rsidP="00AB3FA1">
            <w:pPr>
              <w:pStyle w:val="Sraopastraipa"/>
              <w:numPr>
                <w:ilvl w:val="1"/>
                <w:numId w:val="1"/>
              </w:numPr>
              <w:tabs>
                <w:tab w:val="left" w:pos="768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eastAsiaTheme="minorHAnsi" w:hAnsi="Times New Roman" w:cs="Times New Roman"/>
                <w:sz w:val="24"/>
                <w:szCs w:val="24"/>
              </w:rPr>
              <w:t>Teikiamos investicijos nedavė norimo rezultato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. ES </w:t>
            </w:r>
            <w:r w:rsidR="005756A1" w:rsidRPr="00B40068">
              <w:rPr>
                <w:rFonts w:ascii="Times New Roman" w:hAnsi="Times New Roman" w:cs="Times New Roman"/>
                <w:sz w:val="24"/>
                <w:szCs w:val="24"/>
              </w:rPr>
              <w:t>valstybių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ūkiai, išskyrus mažiausio ir didžiausio ekonominio dydžio grupių ūkius, yra geriau apsirūpinę turtu nei Lietuvos.</w:t>
            </w:r>
          </w:p>
          <w:p w14:paraId="4C8C3402" w14:textId="77777777" w:rsidR="003D35EB" w:rsidRPr="008B4230" w:rsidRDefault="003D35EB" w:rsidP="00AB3FA1">
            <w:pPr>
              <w:pStyle w:val="Sraopastraipa"/>
              <w:numPr>
                <w:ilvl w:val="1"/>
                <w:numId w:val="1"/>
              </w:numPr>
              <w:tabs>
                <w:tab w:val="left" w:pos="904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Didžiąją dalį eksportuojamos produkcijos sudaro žaliava, o ne perdirbtas produktas. 2020 m. neperdirbtų lietuviškos kilmės žemės ūkio ir maisto produktų eksportas sudaro 58,1 proc. nuo viso žemės ūkio ir maisto produktų eksporto. </w:t>
            </w:r>
          </w:p>
          <w:p w14:paraId="5A68C6A4" w14:textId="0D3E56E1" w:rsidR="0001458F" w:rsidRPr="008B4230" w:rsidRDefault="0001458F" w:rsidP="00AB3FA1">
            <w:pPr>
              <w:pStyle w:val="Sraopastraipa"/>
              <w:tabs>
                <w:tab w:val="left" w:pos="360"/>
                <w:tab w:val="left" w:pos="768"/>
                <w:tab w:val="left" w:pos="909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3D35EB"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 Žemės ūkio subjektų kooperacijos stoka. 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Lietuvoje tik 12 proc. ūkininkų dalyvauja kooperacijos procesuose.</w:t>
            </w:r>
          </w:p>
          <w:p w14:paraId="0D284426" w14:textId="43B82C69" w:rsidR="0001458F" w:rsidRPr="008B4230" w:rsidRDefault="00585CAB" w:rsidP="00AB3FA1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  <w:tab w:val="left" w:pos="567"/>
                <w:tab w:val="left" w:pos="768"/>
                <w:tab w:val="left" w:pos="1046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458F"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ūki</w:t>
            </w:r>
            <w:r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1458F"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rizikingesnis už kitus sektorius. </w:t>
            </w:r>
          </w:p>
          <w:p w14:paraId="4E98F061" w14:textId="5F14707C" w:rsidR="0001458F" w:rsidRPr="008B4230" w:rsidRDefault="001A1C32" w:rsidP="00AB3FA1">
            <w:pPr>
              <w:pStyle w:val="Sraopastraipa"/>
              <w:numPr>
                <w:ilvl w:val="1"/>
                <w:numId w:val="1"/>
              </w:numPr>
              <w:tabs>
                <w:tab w:val="left" w:pos="567"/>
                <w:tab w:val="left" w:pos="768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Ūkiai </w:t>
            </w:r>
            <w:r w:rsidR="00BF357F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sunkiai 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prisitaiko prie dažnėjančių pavojingų ūkinių gyvūnų ir augalų ligų bei nepalankių klimatinių reiškinių</w:t>
            </w:r>
            <w:r w:rsidR="002E487C" w:rsidRPr="008B4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51A0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F6CC21" w14:textId="343E1919" w:rsidR="007171F4" w:rsidRPr="00D916C4" w:rsidRDefault="00D51F60" w:rsidP="00AB3FA1">
            <w:pPr>
              <w:pStyle w:val="Sraopastraipa"/>
              <w:numPr>
                <w:ilvl w:val="1"/>
                <w:numId w:val="1"/>
              </w:numPr>
              <w:tabs>
                <w:tab w:val="left" w:pos="567"/>
                <w:tab w:val="left" w:pos="73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171F4"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Produkcijos supirkimo kainų svyravimai.</w:t>
            </w:r>
            <w:r w:rsidR="007171F4" w:rsidRPr="008B423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7171F4"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2012–2020 m. laikotarpį kainų šuolių ir nuosmukių patyrė visų žemės ūkio </w:t>
            </w:r>
            <w:r w:rsidR="006E3C6E"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rūšių </w:t>
            </w:r>
            <w:r w:rsidR="007171F4" w:rsidRPr="008B42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produkcijos gamintojai</w:t>
            </w:r>
            <w:r w:rsidR="00D916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916C4" w:rsidRPr="00D916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D916C4" w:rsidRPr="00D916C4">
              <w:rPr>
                <w:rFonts w:ascii="Times New Roman" w:hAnsi="Times New Roman" w:cs="Times New Roman"/>
                <w:sz w:val="24"/>
                <w:szCs w:val="24"/>
              </w:rPr>
              <w:t>skirtingai nuo kitų verslų</w:t>
            </w:r>
            <w:r w:rsidR="00FF01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16C4" w:rsidRPr="00D916C4">
              <w:rPr>
                <w:rFonts w:ascii="Times New Roman" w:hAnsi="Times New Roman" w:cs="Times New Roman"/>
                <w:sz w:val="24"/>
                <w:szCs w:val="24"/>
              </w:rPr>
              <w:t xml:space="preserve"> žemės ūkis neturi galimybės lanksčiai reaguoti į kainų pokyčius)</w:t>
            </w:r>
            <w:r w:rsidR="007171F4" w:rsidRPr="00D916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5683233C" w14:textId="0C9BA5E0" w:rsidR="00DF42E8" w:rsidRPr="00B40068" w:rsidRDefault="00DF42E8" w:rsidP="00AB3FA1">
            <w:pPr>
              <w:pStyle w:val="Sraopastraipa"/>
              <w:numPr>
                <w:ilvl w:val="1"/>
                <w:numId w:val="1"/>
              </w:numPr>
              <w:tabs>
                <w:tab w:val="left" w:pos="567"/>
                <w:tab w:val="left" w:pos="768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COVID-19 krizė labai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paveikė žemės ūkio ir maisto sektorių.</w:t>
            </w:r>
          </w:p>
          <w:p w14:paraId="2061EC4A" w14:textId="474896BF" w:rsidR="00DF42E8" w:rsidRPr="008B4230" w:rsidRDefault="00DF42E8" w:rsidP="00AB3FA1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  <w:tab w:val="left" w:pos="426"/>
                <w:tab w:val="left" w:pos="909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Nesutvarkyta inžinerinė infrastruktūra žemės ūkio ir žuvininkystės sektoriuje</w:t>
            </w:r>
            <w:r w:rsidR="00585CAB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įrenginiai ir žuvininkystės </w:t>
            </w:r>
            <w:r w:rsidR="006E3C6E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produktų 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iškrovimo </w:t>
            </w:r>
            <w:r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vietos</w:t>
            </w:r>
            <w:r w:rsidR="00585CAB"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CC92C8D" w14:textId="572C4CB8" w:rsidR="00DF42E8" w:rsidRPr="008B4230" w:rsidRDefault="00DF42E8" w:rsidP="00AB3FA1">
            <w:pPr>
              <w:pStyle w:val="Sraopastraipa"/>
              <w:numPr>
                <w:ilvl w:val="1"/>
                <w:numId w:val="1"/>
              </w:numPr>
              <w:tabs>
                <w:tab w:val="left" w:pos="426"/>
                <w:tab w:val="left" w:pos="567"/>
                <w:tab w:val="left" w:pos="768"/>
                <w:tab w:val="left" w:pos="1335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Dėl nepakankamo rekonstravimo darbų finansavimo sparčiai prastėja valstybei nuosavybės teise priklausančių melioracijos inžinerinių statinių būklė. 2020 m. nusidėvėjusių valstybei nuosavybės teise priklausančių melioracijos inžinerinių statinių </w:t>
            </w:r>
            <w:r w:rsidR="006E3C6E" w:rsidRPr="008B4230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 73,37 proc.</w:t>
            </w:r>
          </w:p>
          <w:p w14:paraId="26280D46" w14:textId="558AD32C" w:rsidR="00DF42E8" w:rsidRPr="008B4230" w:rsidRDefault="00DF42E8" w:rsidP="00AB3FA1">
            <w:pPr>
              <w:pStyle w:val="Sraopastraipa"/>
              <w:numPr>
                <w:ilvl w:val="1"/>
                <w:numId w:val="1"/>
              </w:numPr>
              <w:tabs>
                <w:tab w:val="left" w:pos="768"/>
                <w:tab w:val="left" w:pos="880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Nesudarytos sąlygos</w:t>
            </w:r>
            <w:r w:rsidR="006E3C6E" w:rsidRPr="008B4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 leidžiančios Lietuvoje iškrauti ir saugoti, eksportuoti didel</w:t>
            </w:r>
            <w:r w:rsidR="006E3C6E" w:rsidRPr="008B423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 kiek</w:t>
            </w:r>
            <w:r w:rsidR="006E3C6E" w:rsidRPr="008B423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 šaldytų vertingų tolimuosiuose rajonuose sugautų žuvų ir žuvų produktų. </w:t>
            </w:r>
          </w:p>
          <w:p w14:paraId="2668CC9E" w14:textId="705BD13A" w:rsidR="0001458F" w:rsidRPr="008B4230" w:rsidRDefault="00DF42E8" w:rsidP="00AB3FA1">
            <w:pPr>
              <w:pStyle w:val="Sraopastraipa"/>
              <w:numPr>
                <w:ilvl w:val="0"/>
                <w:numId w:val="1"/>
              </w:numPr>
              <w:tabs>
                <w:tab w:val="left" w:pos="479"/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Sektoriuje neišnaudojami tvarumo metodai konkurencingumui didinti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4B318E" w14:textId="63A2A96F" w:rsidR="00DF42E8" w:rsidRPr="008B4230" w:rsidRDefault="00A02F5A" w:rsidP="00AB3FA1">
            <w:pPr>
              <w:pStyle w:val="Sraopastraipa"/>
              <w:numPr>
                <w:ilvl w:val="1"/>
                <w:numId w:val="1"/>
              </w:numPr>
              <w:tabs>
                <w:tab w:val="left" w:pos="22"/>
                <w:tab w:val="left" w:pos="567"/>
                <w:tab w:val="left" w:pos="904"/>
              </w:tabs>
              <w:ind w:left="0"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23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F42E8" w:rsidRPr="008B423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Bioekonomikos</w:t>
            </w:r>
            <w:proofErr w:type="spellEnd"/>
            <w:r w:rsidR="00DF42E8" w:rsidRPr="008B423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apyvarta vidutiniškai auga po 6,8 proc. per metus</w:t>
            </w:r>
            <w:r w:rsidRPr="008B423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  <w:r w:rsidR="00DF42E8" w:rsidRPr="008B423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kai bendra apyvarta – po 7,9 proc.</w:t>
            </w:r>
            <w:r w:rsidR="00DF42E8" w:rsidRPr="008B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42E8" w:rsidRPr="008B423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93F7101" w14:textId="5C3F480F" w:rsidR="00DF42E8" w:rsidRPr="008B4230" w:rsidRDefault="00A02F5A" w:rsidP="00AB3FA1">
            <w:pPr>
              <w:pStyle w:val="Default"/>
              <w:numPr>
                <w:ilvl w:val="1"/>
                <w:numId w:val="1"/>
              </w:numPr>
              <w:tabs>
                <w:tab w:val="left" w:pos="567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bCs/>
                <w:sz w:val="24"/>
                <w:lang w:val="sv-SE"/>
              </w:rPr>
            </w:pPr>
            <w:r w:rsidRPr="008B4230">
              <w:rPr>
                <w:rFonts w:ascii="Times New Roman" w:hAnsi="Times New Roman" w:cs="Times New Roman"/>
                <w:bCs/>
                <w:sz w:val="24"/>
                <w:lang w:val="sv-SE"/>
              </w:rPr>
              <w:t xml:space="preserve"> </w:t>
            </w:r>
            <w:r w:rsidR="00DF42E8" w:rsidRPr="008B4230">
              <w:rPr>
                <w:rFonts w:ascii="Times New Roman" w:hAnsi="Times New Roman" w:cs="Times New Roman"/>
                <w:bCs/>
                <w:sz w:val="24"/>
                <w:lang w:val="sv-SE"/>
              </w:rPr>
              <w:t>Neišnaudojamas tvarios gamybos potencialas akvakultūros sektoriuje.</w:t>
            </w:r>
          </w:p>
          <w:p w14:paraId="0F79F382" w14:textId="2DB3E19C" w:rsidR="008F6D20" w:rsidRPr="008B4230" w:rsidRDefault="008F6D20" w:rsidP="00AB3FA1">
            <w:pPr>
              <w:pStyle w:val="Default"/>
              <w:numPr>
                <w:ilvl w:val="1"/>
                <w:numId w:val="1"/>
              </w:numPr>
              <w:tabs>
                <w:tab w:val="left" w:pos="567"/>
                <w:tab w:val="left" w:pos="763"/>
              </w:tabs>
              <w:ind w:left="0" w:firstLine="174"/>
              <w:rPr>
                <w:rFonts w:ascii="Times New Roman" w:hAnsi="Times New Roman" w:cs="Times New Roman"/>
                <w:sz w:val="24"/>
                <w:lang w:val="lt"/>
              </w:rPr>
            </w:pPr>
            <w:r w:rsidRPr="008B4230">
              <w:rPr>
                <w:rFonts w:ascii="Times New Roman" w:hAnsi="Times New Roman" w:cs="Times New Roman"/>
                <w:sz w:val="24"/>
                <w:lang w:val="lt"/>
              </w:rPr>
              <w:t xml:space="preserve">Neišnaudojamas tvaraus ir tausaus žemės ūkio potencialas. Vidurio Lietuvos žemumose nustatyta apie 10% </w:t>
            </w:r>
            <w:proofErr w:type="spellStart"/>
            <w:r w:rsidRPr="008B4230">
              <w:rPr>
                <w:rFonts w:ascii="Times New Roman" w:hAnsi="Times New Roman" w:cs="Times New Roman"/>
                <w:sz w:val="24"/>
                <w:lang w:val="lt"/>
              </w:rPr>
              <w:t>dirv</w:t>
            </w:r>
            <w:r w:rsidRPr="008B4230">
              <w:rPr>
                <w:rFonts w:ascii="Times New Roman" w:hAnsi="Times New Roman" w:cs="Times New Roman"/>
                <w:sz w:val="24"/>
              </w:rPr>
              <w:t>ožemių</w:t>
            </w:r>
            <w:proofErr w:type="spellEnd"/>
            <w:r w:rsidRPr="008B423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B4230">
              <w:rPr>
                <w:rFonts w:ascii="Times New Roman" w:hAnsi="Times New Roman" w:cs="Times New Roman"/>
                <w:sz w:val="24"/>
              </w:rPr>
              <w:t>kurių</w:t>
            </w:r>
            <w:proofErr w:type="spellEnd"/>
            <w:r w:rsidRPr="008B423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B4230">
              <w:rPr>
                <w:rFonts w:ascii="Times New Roman" w:hAnsi="Times New Roman" w:cs="Times New Roman"/>
                <w:sz w:val="24"/>
              </w:rPr>
              <w:t>humusingumas</w:t>
            </w:r>
            <w:proofErr w:type="spellEnd"/>
            <w:r w:rsidRPr="008B423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B4230">
              <w:rPr>
                <w:rFonts w:ascii="Times New Roman" w:hAnsi="Times New Roman" w:cs="Times New Roman"/>
                <w:sz w:val="24"/>
              </w:rPr>
              <w:t>nesiekia</w:t>
            </w:r>
            <w:proofErr w:type="spellEnd"/>
            <w:r w:rsidRPr="008B423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4230">
              <w:rPr>
                <w:rFonts w:ascii="Times New Roman" w:hAnsi="Times New Roman" w:cs="Times New Roman"/>
                <w:sz w:val="24"/>
                <w:lang w:val="lt"/>
              </w:rPr>
              <w:t>2%.</w:t>
            </w:r>
          </w:p>
          <w:p w14:paraId="038840AA" w14:textId="35127215" w:rsidR="00DF42E8" w:rsidRPr="00B40068" w:rsidRDefault="00DF42E8" w:rsidP="00AB3FA1">
            <w:pPr>
              <w:tabs>
                <w:tab w:val="left" w:pos="426"/>
                <w:tab w:val="left" w:pos="567"/>
                <w:tab w:val="left" w:pos="1418"/>
                <w:tab w:val="left" w:pos="2605"/>
              </w:tabs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Ūkininkų, akvakultūros subjektų, 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žvejų ir produkcijos perdirbėjų 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bendradarbiavimo su mokslu fragmentiškumas, nesukuriantis prielaidų įgyvendinti tęstin</w:t>
            </w:r>
            <w:r w:rsidR="00A02F5A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ių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bendr</w:t>
            </w:r>
            <w:r w:rsidR="00A02F5A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veikl</w:t>
            </w:r>
            <w:r w:rsidR="00A02F5A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62C85E8" w14:textId="58FB6927" w:rsidR="00DF42E8" w:rsidRPr="00B40068" w:rsidRDefault="00DF42E8" w:rsidP="00AB3FA1">
            <w:pPr>
              <w:tabs>
                <w:tab w:val="left" w:pos="426"/>
                <w:tab w:val="left" w:pos="567"/>
                <w:tab w:val="left" w:pos="1418"/>
                <w:tab w:val="left" w:pos="2605"/>
              </w:tabs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FF0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52DA" w:rsidRPr="00B40068">
              <w:rPr>
                <w:rFonts w:ascii="Times New Roman" w:hAnsi="Times New Roman" w:cs="Times New Roman"/>
                <w:sz w:val="24"/>
                <w:szCs w:val="24"/>
              </w:rPr>
              <w:t>Netolygus finansavimas bei veiklų tęstinumo stoka kliudo efektyviai įgyvendinti bendradarbiavimo, keitimosi žiniomis ir inovacijų plėtojimo veiklas.</w:t>
            </w:r>
            <w:r w:rsidR="002952DA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Parama Žemės ūkio žinių ir inovacijų sistemos veikloms 2014–2020 m. program</w:t>
            </w:r>
            <w:r w:rsidR="00A02F5A" w:rsidRPr="00B40068">
              <w:rPr>
                <w:rFonts w:ascii="Times New Roman" w:hAnsi="Times New Roman" w:cs="Times New Roman"/>
                <w:sz w:val="24"/>
                <w:szCs w:val="24"/>
              </w:rPr>
              <w:t>iniu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laikotarpiu Lietuvoje buvo mažesnė nei vidutinė ES-28 šalyse – 3,6 proc.</w:t>
            </w:r>
          </w:p>
          <w:p w14:paraId="35551D04" w14:textId="1B26B528" w:rsidR="00844368" w:rsidRPr="00B40068" w:rsidRDefault="00844368" w:rsidP="00AB3FA1">
            <w:pPr>
              <w:tabs>
                <w:tab w:val="left" w:pos="426"/>
                <w:tab w:val="left" w:pos="567"/>
                <w:tab w:val="left" w:pos="1418"/>
                <w:tab w:val="left" w:pos="2605"/>
              </w:tabs>
              <w:ind w:firstLine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5.2. Neišnaudojamas vietos veiklos grupių, turinčių didžiul</w:t>
            </w:r>
            <w:r w:rsidR="00A02F5A" w:rsidRPr="00B40068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patirt</w:t>
            </w:r>
            <w:r w:rsidR="00A02F5A" w:rsidRPr="00B40068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ir kompetencij</w:t>
            </w:r>
            <w:r w:rsidR="00A02F5A" w:rsidRPr="00B4006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potencialas. LEADER padengia 100 proc. kaimo gyventojų.</w:t>
            </w:r>
          </w:p>
          <w:p w14:paraId="6903E91F" w14:textId="370086F0" w:rsidR="00DF42E8" w:rsidRPr="00B40068" w:rsidRDefault="00DF42E8" w:rsidP="00AB3FA1">
            <w:pPr>
              <w:tabs>
                <w:tab w:val="left" w:pos="567"/>
                <w:tab w:val="left" w:pos="1418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844368" w:rsidRPr="00B400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0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Trūksta kompetentingų verslių darbuotojų. Per 10 metų priimtųjų į žemės ūkio studijų krypčių grupės programas universitetuose sumažėjo trečdaliu (33 proc.), o kolegijose – perpus (51 proc.).</w:t>
            </w:r>
          </w:p>
          <w:p w14:paraId="7BE8F80D" w14:textId="2A458300" w:rsidR="00DF42E8" w:rsidRPr="008F6D20" w:rsidRDefault="008F6D20" w:rsidP="00AB3FA1">
            <w:pPr>
              <w:tabs>
                <w:tab w:val="left" w:pos="426"/>
                <w:tab w:val="left" w:pos="621"/>
                <w:tab w:val="left" w:pos="1418"/>
              </w:tabs>
              <w:autoSpaceDE w:val="0"/>
              <w:autoSpaceDN w:val="0"/>
              <w:adjustRightInd w:val="0"/>
              <w:ind w:firstLine="174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F6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DF42E8" w:rsidRPr="008F6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Žemės ūkis yra mažiausiai skaitmenizuotas sektorius. 2019 m. k</w:t>
            </w:r>
            <w:r w:rsidR="00DF42E8" w:rsidRPr="008F6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aimo vietovėse gyvenančių asmenų kasdien naudojasi kompiuteriu 20 proc. punktų mažiau nei miestuose, o internetu – 16 proc. punktų mažiau.</w:t>
            </w:r>
          </w:p>
          <w:p w14:paraId="1EFC5605" w14:textId="47BF5A5C" w:rsidR="00DF42E8" w:rsidRPr="008F6D20" w:rsidRDefault="008F6D20" w:rsidP="00AB3FA1">
            <w:pPr>
              <w:tabs>
                <w:tab w:val="left" w:pos="426"/>
                <w:tab w:val="left" w:pos="465"/>
                <w:tab w:val="left" w:pos="567"/>
                <w:tab w:val="left" w:pos="621"/>
                <w:tab w:val="left" w:pos="873"/>
                <w:tab w:val="left" w:pos="1418"/>
              </w:tabs>
              <w:ind w:firstLine="1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6.1. </w:t>
            </w:r>
            <w:r w:rsidR="00BE7524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="00DF42E8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uomenų trūkumas (ar jų buvimas atskirose informacinėse sistemose / registruose) ūkio lygmeniu</w:t>
            </w:r>
            <w:r w:rsidR="00DF42E8" w:rsidRPr="008F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2E8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sukelia sunkum</w:t>
            </w:r>
            <w:r w:rsidR="00A02F5A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ų</w:t>
            </w:r>
            <w:r w:rsidR="00DF42E8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02F5A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taikant </w:t>
            </w:r>
            <w:r w:rsidR="00DF42E8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tiksli</w:t>
            </w:r>
            <w:r w:rsidR="00A02F5A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ąją</w:t>
            </w:r>
            <w:r w:rsidR="00DF42E8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žemdirbyst</w:t>
            </w:r>
            <w:r w:rsidR="00A02F5A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ę</w:t>
            </w:r>
            <w:r w:rsidR="00DF42E8" w:rsidRPr="008F6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58D0F0A" w14:textId="6AF33E21" w:rsidR="00DF42E8" w:rsidRPr="008F6D20" w:rsidRDefault="008F6D20" w:rsidP="00AB3FA1">
            <w:pPr>
              <w:tabs>
                <w:tab w:val="left" w:pos="426"/>
                <w:tab w:val="left" w:pos="465"/>
                <w:tab w:val="left" w:pos="567"/>
                <w:tab w:val="left" w:pos="621"/>
                <w:tab w:val="left" w:pos="909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20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DF42E8" w:rsidRPr="008F6D20">
              <w:rPr>
                <w:rFonts w:ascii="Times New Roman" w:hAnsi="Times New Roman" w:cs="Times New Roman"/>
                <w:sz w:val="24"/>
                <w:szCs w:val="24"/>
              </w:rPr>
              <w:t>Neefektyvus</w:t>
            </w:r>
            <w:r w:rsidR="00FD42F7" w:rsidRPr="008F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42F7" w:rsidRPr="008F6D20">
              <w:rPr>
                <w:rFonts w:ascii="Times New Roman" w:hAnsi="Times New Roman" w:cs="Times New Roman"/>
                <w:sz w:val="24"/>
                <w:szCs w:val="24"/>
              </w:rPr>
              <w:t>žmės</w:t>
            </w:r>
            <w:proofErr w:type="spellEnd"/>
            <w:r w:rsidR="00FD42F7" w:rsidRPr="008F6D20">
              <w:rPr>
                <w:rFonts w:ascii="Times New Roman" w:hAnsi="Times New Roman" w:cs="Times New Roman"/>
                <w:sz w:val="24"/>
                <w:szCs w:val="24"/>
              </w:rPr>
              <w:t xml:space="preserve"> ūkio srities</w:t>
            </w:r>
            <w:r w:rsidR="00DF42E8" w:rsidRPr="008F6D20">
              <w:rPr>
                <w:rFonts w:ascii="Times New Roman" w:hAnsi="Times New Roman" w:cs="Times New Roman"/>
                <w:sz w:val="24"/>
                <w:szCs w:val="24"/>
              </w:rPr>
              <w:t xml:space="preserve"> valstybės informacinių išteklių valdymas. 2021 m. duomenimis, atvertos 807 žemės ūkio atveriamų duomenų rinkmenos, kai siekis būtų atverti 1 000 (</w:t>
            </w:r>
            <w:r w:rsidR="00794784" w:rsidRPr="008F6D2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F42E8" w:rsidRPr="008F6D20">
              <w:rPr>
                <w:rFonts w:ascii="Times New Roman" w:hAnsi="Times New Roman" w:cs="Times New Roman"/>
                <w:sz w:val="24"/>
                <w:szCs w:val="24"/>
              </w:rPr>
              <w:t>iešojo sektoriaus žemės ūkio duomenų atvėrimo klausimai iš dalies sprendžiami per Ekonomikos ir inovacijų ministerijos 2021–2030 m. Valstybės skaitmeninimo plėtros programą</w:t>
            </w:r>
            <w:r w:rsidR="00DF42E8" w:rsidRPr="008F6D2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).</w:t>
            </w:r>
          </w:p>
          <w:p w14:paraId="5582471C" w14:textId="77777777" w:rsidR="00DF42E8" w:rsidRPr="00B40068" w:rsidRDefault="00DF42E8" w:rsidP="00AB3FA1">
            <w:pPr>
              <w:tabs>
                <w:tab w:val="left" w:pos="426"/>
                <w:tab w:val="left" w:pos="567"/>
                <w:tab w:val="left" w:pos="1418"/>
              </w:tabs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 Nepatrauklus</w:t>
            </w:r>
            <w:r w:rsidRPr="001C1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sektorius ir jo įvaizdis, trūksta pozityvaus informavimo</w:t>
            </w: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apie žemės ūkį.</w:t>
            </w:r>
          </w:p>
          <w:p w14:paraId="2AEF0F2B" w14:textId="12FA6094" w:rsidR="00DF42E8" w:rsidRPr="007D5A51" w:rsidRDefault="00DF42E8" w:rsidP="00AB3FA1">
            <w:pPr>
              <w:pStyle w:val="Sraopastraipa"/>
              <w:numPr>
                <w:ilvl w:val="0"/>
                <w:numId w:val="36"/>
              </w:numPr>
              <w:tabs>
                <w:tab w:val="left" w:pos="621"/>
                <w:tab w:val="left" w:pos="768"/>
                <w:tab w:val="left" w:pos="1476"/>
                <w:tab w:val="left" w:pos="2370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mažas dėmesys skiriamas veiklos diversifikavimui. 2021 m. duomenimis</w:t>
            </w:r>
            <w:r w:rsidR="00794784" w:rsidRPr="007D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D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alternatyvi</w:t>
            </w:r>
            <w:r w:rsidR="00FF0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ąj</w:t>
            </w:r>
            <w:r w:rsidRPr="007D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veikla žemės ūk</w:t>
            </w:r>
            <w:r w:rsidR="00FF0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 sektoriuje</w:t>
            </w:r>
            <w:r w:rsidRPr="007D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užsiima tik 0,5 proc. valdų.</w:t>
            </w:r>
          </w:p>
          <w:p w14:paraId="627B9EDB" w14:textId="0E760A98" w:rsidR="007E256D" w:rsidRPr="00B40068" w:rsidRDefault="00A319F8" w:rsidP="00AB3FA1">
            <w:pPr>
              <w:pStyle w:val="Sraopastraipa"/>
              <w:tabs>
                <w:tab w:val="left" w:pos="621"/>
                <w:tab w:val="left" w:pos="741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69284131"/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Pažangos </w:t>
            </w:r>
            <w:r w:rsidR="000E1DA2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7E256D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riemonė</w:t>
            </w:r>
            <w:r w:rsidR="00337CAB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E256D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</w:t>
            </w:r>
            <w:r w:rsidR="00826F41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omis</w:t>
            </w:r>
            <w:r w:rsidR="007E256D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sprendžiama problema:</w:t>
            </w:r>
          </w:p>
          <w:p w14:paraId="1548ED88" w14:textId="54B38BD3" w:rsidR="007E256D" w:rsidRPr="00B40068" w:rsidRDefault="00761D58" w:rsidP="00AB3FA1">
            <w:pPr>
              <w:pStyle w:val="Sraopastraipa"/>
              <w:tabs>
                <w:tab w:val="left" w:pos="621"/>
                <w:tab w:val="left" w:pos="74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15-001-01-14-01 </w:t>
            </w:r>
            <w:r w:rsidR="007E256D" w:rsidRPr="00B40068">
              <w:rPr>
                <w:rFonts w:ascii="Times New Roman" w:hAnsi="Times New Roman" w:cs="Times New Roman"/>
                <w:sz w:val="24"/>
                <w:szCs w:val="24"/>
              </w:rPr>
              <w:t>Nustatyti ir įdiegti į gamybą tvarios žemės ūkio gamybos ir perdirbimo principus, užtikrinant produktyvumą ir konkurencingumą</w:t>
            </w:r>
            <w:r w:rsidR="006539CF" w:rsidRPr="00B40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539CF" w:rsidRPr="00B40068">
              <w:rPr>
                <w:rFonts w:ascii="Times New Roman" w:hAnsi="Times New Roman" w:cs="Times New Roman"/>
                <w:sz w:val="24"/>
                <w:szCs w:val="24"/>
              </w:rPr>
              <w:t>vietos ir eksporto rinkose</w:t>
            </w:r>
            <w:r w:rsidR="008F4186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186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(šalinamos </w:t>
            </w:r>
            <w:r w:rsidR="00772EF7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3, 4 ir 8 </w:t>
            </w:r>
            <w:r w:rsidR="008F4186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priežastys)</w:t>
            </w:r>
            <w:r w:rsidR="006539C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bookmarkEnd w:id="4"/>
          </w:p>
          <w:p w14:paraId="5B8F7310" w14:textId="4BA1B859" w:rsidR="00912F0C" w:rsidRPr="00B40068" w:rsidRDefault="002E0C0B" w:rsidP="00AB3FA1">
            <w:pPr>
              <w:pStyle w:val="Sraopastraipa"/>
              <w:tabs>
                <w:tab w:val="left" w:pos="621"/>
                <w:tab w:val="left" w:pos="741"/>
              </w:tabs>
              <w:ind w:left="0" w:firstLine="1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15-001-01-14-02 </w:t>
            </w:r>
            <w:r w:rsidR="002C3D12" w:rsidRPr="002C3D12">
              <w:rPr>
                <w:rFonts w:ascii="Times New Roman" w:hAnsi="Times New Roman" w:cs="Times New Roman"/>
                <w:sz w:val="24"/>
                <w:szCs w:val="24"/>
              </w:rPr>
              <w:t>Pagerinti valstybei nuosavybės teise priklausančių melioracijos statinių būklę  didinant žemės ūkio veiklos konkurencingumą</w:t>
            </w:r>
            <w:r w:rsidR="002C3D12" w:rsidRPr="002C3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F4186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(šalinamos </w:t>
            </w:r>
            <w:r w:rsidR="003B392B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971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 4,7 ir 8</w:t>
            </w:r>
            <w:r w:rsidR="00BC0A1B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B392B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</w:t>
            </w:r>
            <w:r w:rsidR="008F4186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6E2790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992594D" w14:textId="2A57C97C" w:rsidR="00912F0C" w:rsidRPr="00B40068" w:rsidRDefault="002E0C0B" w:rsidP="00AB3FA1">
            <w:pPr>
              <w:pStyle w:val="Sraopastraipa"/>
              <w:tabs>
                <w:tab w:val="left" w:pos="621"/>
                <w:tab w:val="left" w:pos="741"/>
              </w:tabs>
              <w:ind w:left="0" w:firstLine="1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15-001-01-14-03 </w:t>
            </w:r>
            <w:r w:rsidR="00912F0C" w:rsidRPr="00B40068">
              <w:rPr>
                <w:rFonts w:ascii="Times New Roman" w:hAnsi="Times New Roman" w:cs="Times New Roman"/>
                <w:sz w:val="24"/>
                <w:szCs w:val="24"/>
              </w:rPr>
              <w:t>Sudaryti sąlygas perspektyvioms, konkurencingoms ir patrauklioms tvarios žvejybos, darnios akvakultūros, saugaus žuvininkystės produktų tiekimo veikloms ir panaudoti mėly</w:t>
            </w:r>
            <w:r w:rsidR="00474181" w:rsidRPr="00B4006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2F0C" w:rsidRPr="00B40068">
              <w:rPr>
                <w:rFonts w:ascii="Times New Roman" w:hAnsi="Times New Roman" w:cs="Times New Roman"/>
                <w:sz w:val="24"/>
                <w:szCs w:val="24"/>
              </w:rPr>
              <w:t>osios ekonomikos teikiamas galimybes žvejybos ir akvakultūros regionuose</w:t>
            </w:r>
            <w:r w:rsidR="008F4186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4186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šalinamos </w:t>
            </w:r>
            <w:r w:rsidR="003356C3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794784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="003356C3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 ir 8 </w:t>
            </w:r>
            <w:r w:rsidR="008F4186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priežastys)</w:t>
            </w:r>
            <w:r w:rsidR="006E2790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B8A1CB6" w14:textId="41D8E9E9" w:rsidR="00912F0C" w:rsidRPr="00B40068" w:rsidRDefault="00912F0C" w:rsidP="00AB3FA1">
            <w:pPr>
              <w:pStyle w:val="Sraopastraipa"/>
              <w:tabs>
                <w:tab w:val="left" w:pos="621"/>
                <w:tab w:val="left" w:pos="74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56D" w:rsidRPr="00B40068" w14:paraId="6E8C9135" w14:textId="77777777" w:rsidTr="2C8C4C6F">
        <w:trPr>
          <w:trHeight w:val="70"/>
        </w:trPr>
        <w:tc>
          <w:tcPr>
            <w:tcW w:w="15163" w:type="dxa"/>
            <w:shd w:val="clear" w:color="auto" w:fill="DBE5F1" w:themeFill="accent1" w:themeFillTint="33"/>
          </w:tcPr>
          <w:p w14:paraId="2A350F9D" w14:textId="77777777" w:rsidR="002E0C0B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NPP uždavinys, kodas ir pavadinimas. </w:t>
            </w:r>
            <w:bookmarkStart w:id="5" w:name="_Hlk69284157"/>
          </w:p>
          <w:p w14:paraId="08B6F974" w14:textId="7B070788" w:rsidR="007E256D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2.1</w:t>
            </w:r>
            <w:r w:rsidR="00AB3A69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6D7D86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uždavinys.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Didinti vietos maisto produktų pasiūlą ir plėtoti veiksmingą jų trumpųjų tiekimo grandinių sistemą</w:t>
            </w:r>
            <w:bookmarkEnd w:id="5"/>
          </w:p>
        </w:tc>
      </w:tr>
      <w:tr w:rsidR="007E256D" w:rsidRPr="00B40068" w14:paraId="036DE7F2" w14:textId="77777777" w:rsidTr="2C8C4C6F">
        <w:trPr>
          <w:trHeight w:val="70"/>
        </w:trPr>
        <w:tc>
          <w:tcPr>
            <w:tcW w:w="15163" w:type="dxa"/>
            <w:shd w:val="clear" w:color="auto" w:fill="FFFFFF" w:themeFill="background1"/>
          </w:tcPr>
          <w:p w14:paraId="21AB95B1" w14:textId="77777777" w:rsidR="007E256D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NPP uždavinio rodikliai ir (ar) tikslo rodikliai.</w:t>
            </w:r>
          </w:p>
          <w:p w14:paraId="15B2B246" w14:textId="5B625989" w:rsidR="007E256D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B3A69" w:rsidRPr="00B40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4010" w:rsidRPr="00B40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. Ūkininkų ir šeimos ūkių, kurie tiesiogiai vartotojams parduoda daugiau kaip 50 procentų savo parduotos produkcijos, skaičius</w:t>
            </w:r>
            <w:r w:rsidR="00AB3A69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42C1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2016 m.</w:t>
            </w:r>
            <w:r w:rsidR="00A944EC" w:rsidRPr="00B4006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 w:rsidR="00A944EC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 tūkst. vnt.; 2025 m.</w:t>
            </w:r>
            <w:r w:rsidR="00A944EC" w:rsidRPr="00B4006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 w:rsidR="00A944EC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 tūkst. vnt.; 2030 m.</w:t>
            </w:r>
            <w:r w:rsidR="00A944EC" w:rsidRPr="00B4006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 w:rsidR="00A944EC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E64A7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40 tūkst. vnt.</w:t>
            </w:r>
            <w:r w:rsidR="008A42C1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7E256D" w:rsidRPr="00B40068" w14:paraId="70A6AE01" w14:textId="77777777" w:rsidTr="2C8C4C6F">
        <w:trPr>
          <w:trHeight w:val="70"/>
        </w:trPr>
        <w:tc>
          <w:tcPr>
            <w:tcW w:w="15163" w:type="dxa"/>
            <w:shd w:val="clear" w:color="auto" w:fill="FFFFFF" w:themeFill="background1"/>
          </w:tcPr>
          <w:p w14:paraId="2A67F174" w14:textId="2F77FBCE" w:rsidR="007E256D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Problema: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3A3B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Neveiksminga trumpųjų tiekimo grandinių sistema neskatina vietos produktų vartojimo bei įsigijimo tiesiogiai iš ūkininkų.</w:t>
            </w:r>
          </w:p>
        </w:tc>
      </w:tr>
      <w:tr w:rsidR="007E256D" w:rsidRPr="00B40068" w14:paraId="19421467" w14:textId="77777777" w:rsidTr="2C8C4C6F">
        <w:trPr>
          <w:trHeight w:val="70"/>
        </w:trPr>
        <w:tc>
          <w:tcPr>
            <w:tcW w:w="15163" w:type="dxa"/>
            <w:shd w:val="clear" w:color="auto" w:fill="FFFFFF" w:themeFill="background1"/>
          </w:tcPr>
          <w:p w14:paraId="456E456A" w14:textId="061839A7" w:rsidR="007E256D" w:rsidRPr="00B40068" w:rsidRDefault="007E256D" w:rsidP="00AB3FA1">
            <w:pPr>
              <w:tabs>
                <w:tab w:val="left" w:pos="426"/>
                <w:tab w:val="left" w:pos="621"/>
                <w:tab w:val="left" w:pos="768"/>
              </w:tabs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 w:rsidR="0082529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išdėstytos prioriteto tvarka</w:t>
            </w:r>
            <w:r w:rsidR="0082529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5B3025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B199109" w14:textId="45950C2F" w:rsidR="00A13A3B" w:rsidRPr="007D5A51" w:rsidRDefault="00A13A3B" w:rsidP="00AB3FA1">
            <w:pPr>
              <w:pStyle w:val="Sraopastraipa"/>
              <w:numPr>
                <w:ilvl w:val="0"/>
                <w:numId w:val="32"/>
              </w:numPr>
              <w:tabs>
                <w:tab w:val="left" w:pos="426"/>
                <w:tab w:val="left" w:pos="621"/>
                <w:tab w:val="left" w:pos="768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51">
              <w:rPr>
                <w:rFonts w:ascii="Times New Roman" w:hAnsi="Times New Roman" w:cs="Times New Roman"/>
                <w:b/>
                <w:sz w:val="24"/>
                <w:szCs w:val="24"/>
              </w:rPr>
              <w:t>Nepakankamai veiksminga trumpųjų tiekimo grandinių sistema</w:t>
            </w:r>
            <w:r w:rsidR="006539CF" w:rsidRPr="007D5A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7FAF0F" w14:textId="728820F8" w:rsidR="00A13A3B" w:rsidRPr="007D5A51" w:rsidRDefault="007E256D" w:rsidP="00AB3FA1">
            <w:pPr>
              <w:pStyle w:val="Sraopastraipa"/>
              <w:numPr>
                <w:ilvl w:val="1"/>
                <w:numId w:val="32"/>
              </w:numPr>
              <w:tabs>
                <w:tab w:val="left" w:pos="621"/>
                <w:tab w:val="left" w:pos="768"/>
              </w:tabs>
              <w:ind w:left="0"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3A3B" w:rsidRPr="007D5A51">
              <w:rPr>
                <w:rFonts w:ascii="Times New Roman" w:hAnsi="Times New Roman" w:cs="Times New Roman"/>
                <w:sz w:val="24"/>
                <w:szCs w:val="24"/>
              </w:rPr>
              <w:t xml:space="preserve">Santykinai per mažas perdirbančių savo užaugintą produkciją ūkių skaičius.  </w:t>
            </w:r>
          </w:p>
          <w:p w14:paraId="6169BCF0" w14:textId="1DC6BFE3" w:rsidR="00DF42E8" w:rsidRPr="007D5A51" w:rsidRDefault="00DF42E8" w:rsidP="00AB3FA1">
            <w:pPr>
              <w:pStyle w:val="Sraopastraipa"/>
              <w:numPr>
                <w:ilvl w:val="1"/>
                <w:numId w:val="32"/>
              </w:numPr>
              <w:tabs>
                <w:tab w:val="left" w:pos="426"/>
                <w:tab w:val="left" w:pos="567"/>
                <w:tab w:val="left" w:pos="768"/>
                <w:tab w:val="left" w:pos="904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D5A5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Vieningos ir operatyvios tiekimo sistemos trūkumas maisto grandinėje.</w:t>
            </w:r>
          </w:p>
          <w:p w14:paraId="0599B312" w14:textId="4528FCD8" w:rsidR="00DF42E8" w:rsidRPr="008B4230" w:rsidRDefault="00DF42E8" w:rsidP="00AB3FA1">
            <w:pPr>
              <w:pStyle w:val="Sraopastraipa"/>
              <w:numPr>
                <w:ilvl w:val="0"/>
                <w:numId w:val="32"/>
              </w:numPr>
              <w:tabs>
                <w:tab w:val="left" w:pos="567"/>
                <w:tab w:val="left" w:pos="768"/>
                <w:tab w:val="left" w:pos="904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Vartotojams trūksta informacijos</w:t>
            </w:r>
            <w:r w:rsidR="00474181"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,</w:t>
            </w:r>
            <w:r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kaip ir kur įsigyti švieži</w:t>
            </w:r>
            <w:r w:rsidR="00474181"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ų</w:t>
            </w:r>
            <w:r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maisto produkt</w:t>
            </w:r>
            <w:r w:rsidR="00474181"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ų</w:t>
            </w:r>
            <w:r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.</w:t>
            </w:r>
          </w:p>
          <w:p w14:paraId="36E0460C" w14:textId="235721E1" w:rsidR="00D51F60" w:rsidRPr="008B4230" w:rsidRDefault="00D51F60" w:rsidP="00AB3FA1">
            <w:pPr>
              <w:pStyle w:val="Sraopastraipa"/>
              <w:numPr>
                <w:ilvl w:val="0"/>
                <w:numId w:val="32"/>
              </w:numPr>
              <w:tabs>
                <w:tab w:val="left" w:pos="621"/>
                <w:tab w:val="left" w:pos="883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Vyrauja ekstensyvus ekologinis ūkininkavimo būdas, </w:t>
            </w:r>
            <w:r w:rsidR="00474181" w:rsidRPr="008B4230">
              <w:rPr>
                <w:rFonts w:ascii="Times New Roman" w:hAnsi="Times New Roman" w:cs="Times New Roman"/>
                <w:sz w:val="24"/>
                <w:szCs w:val="24"/>
              </w:rPr>
              <w:t>kuris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 stabdo siekį iki 2030 m. padvigubinti ekologinius ūkius iki 16,2 proc.</w:t>
            </w:r>
          </w:p>
          <w:p w14:paraId="084AE4E5" w14:textId="04D96AF9" w:rsidR="003D72A2" w:rsidRPr="008B4230" w:rsidRDefault="003D72A2" w:rsidP="00AB3FA1">
            <w:pPr>
              <w:pStyle w:val="Sraopastraipa"/>
              <w:numPr>
                <w:ilvl w:val="0"/>
                <w:numId w:val="32"/>
              </w:numPr>
              <w:tabs>
                <w:tab w:val="left" w:pos="32"/>
                <w:tab w:val="left" w:pos="567"/>
                <w:tab w:val="left" w:pos="904"/>
              </w:tabs>
              <w:ind w:left="0"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bCs/>
                <w:sz w:val="24"/>
                <w:szCs w:val="24"/>
              </w:rPr>
              <w:t>Lėta pagamintų pagal nacionalinę žemės ūkio ir maisto kokybės sistemą (NKP) produktų plėtra. Iki šiol NKP sistemoje nėra nė vieno mėsos, pieno, grūdų maisto produktų gamintojo.</w:t>
            </w:r>
          </w:p>
          <w:p w14:paraId="41061078" w14:textId="77777777" w:rsidR="00D51F60" w:rsidRPr="008B4230" w:rsidRDefault="00D51F60" w:rsidP="00AB3FA1">
            <w:pPr>
              <w:pStyle w:val="Sraopastraipa"/>
              <w:numPr>
                <w:ilvl w:val="0"/>
                <w:numId w:val="32"/>
              </w:numPr>
              <w:tabs>
                <w:tab w:val="left" w:pos="426"/>
                <w:tab w:val="left" w:pos="567"/>
                <w:tab w:val="left" w:pos="768"/>
                <w:tab w:val="left" w:pos="909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Trūksta investicijų siekiant užsitikrinti produktyvią kokybės ir saugos maisto ir pašarų produktų kontrolę, ligų prognozavimo stebėseną. </w:t>
            </w:r>
          </w:p>
          <w:p w14:paraId="18DD3197" w14:textId="3108DE34" w:rsidR="007E256D" w:rsidRPr="00B40068" w:rsidRDefault="007E256D" w:rsidP="00AB3FA1">
            <w:pPr>
              <w:pStyle w:val="Sraopastraipa"/>
              <w:tabs>
                <w:tab w:val="left" w:pos="621"/>
                <w:tab w:val="left" w:pos="768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69284183"/>
            <w:r w:rsidRPr="008B4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3467B" w:rsidRPr="008B4230">
              <w:rPr>
                <w:rFonts w:ascii="Times New Roman" w:hAnsi="Times New Roman" w:cs="Times New Roman"/>
                <w:b/>
                <w:sz w:val="24"/>
                <w:szCs w:val="24"/>
              </w:rPr>
              <w:t>Pažangos p</w:t>
            </w:r>
            <w:r w:rsidRPr="008B4230">
              <w:rPr>
                <w:rFonts w:ascii="Times New Roman" w:hAnsi="Times New Roman" w:cs="Times New Roman"/>
                <w:b/>
                <w:sz w:val="24"/>
                <w:szCs w:val="24"/>
              </w:rPr>
              <w:t>riemonė</w:t>
            </w:r>
            <w:r w:rsidR="00224FDC" w:rsidRPr="008B423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B4230">
              <w:rPr>
                <w:rFonts w:ascii="Times New Roman" w:hAnsi="Times New Roman" w:cs="Times New Roman"/>
                <w:b/>
                <w:sz w:val="24"/>
                <w:szCs w:val="24"/>
              </w:rPr>
              <w:t>, kuri</w:t>
            </w:r>
            <w:r w:rsidR="00A3467B" w:rsidRPr="008B4230">
              <w:rPr>
                <w:rFonts w:ascii="Times New Roman" w:hAnsi="Times New Roman" w:cs="Times New Roman"/>
                <w:b/>
                <w:sz w:val="24"/>
                <w:szCs w:val="24"/>
              </w:rPr>
              <w:t>omis</w:t>
            </w: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bus sprendžiama problema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3097C1" w14:textId="43F5FD89" w:rsidR="007E256D" w:rsidRPr="00B40068" w:rsidRDefault="000D545E" w:rsidP="00AB3FA1">
            <w:pPr>
              <w:tabs>
                <w:tab w:val="left" w:pos="621"/>
                <w:tab w:val="left" w:pos="768"/>
              </w:tabs>
              <w:ind w:firstLine="1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EB3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EB3"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15-001-02-12-01 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Didin</w:t>
            </w:r>
            <w:r w:rsidR="006E2790" w:rsidRPr="00B40068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produkcijos pridėtinę vertę</w:t>
            </w:r>
            <w:r w:rsidRPr="00B40068" w:rsidDel="00664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rem</w:t>
            </w:r>
            <w:r w:rsidR="006E2790" w:rsidRPr="00B40068">
              <w:rPr>
                <w:rFonts w:ascii="Times New Roman" w:hAnsi="Times New Roman" w:cs="Times New Roman"/>
                <w:sz w:val="24"/>
                <w:szCs w:val="24"/>
              </w:rPr>
              <w:t>iant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ekologiškų, sveikatai palankių ir kokybiškų maisto produktų gamybą bei vartojimą</w:t>
            </w:r>
            <w:r w:rsidR="008A42C1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2C1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(šalinamos </w:t>
            </w:r>
            <w:r w:rsidR="00956C1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474181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="00956C1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</w:t>
            </w:r>
            <w:r w:rsidR="008A42C1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priežastys)</w:t>
            </w:r>
            <w:r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bookmarkEnd w:id="6"/>
          </w:p>
          <w:p w14:paraId="78C42EBD" w14:textId="186378EB" w:rsidR="000D545E" w:rsidRPr="00B40068" w:rsidRDefault="005C6EB3" w:rsidP="00AB3FA1">
            <w:pPr>
              <w:tabs>
                <w:tab w:val="left" w:pos="621"/>
                <w:tab w:val="left" w:pos="768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15-001-02-12-02 </w:t>
            </w:r>
            <w:r w:rsidR="000D545E" w:rsidRPr="00B40068">
              <w:rPr>
                <w:rFonts w:ascii="Times New Roman" w:hAnsi="Times New Roman" w:cs="Times New Roman"/>
                <w:sz w:val="24"/>
                <w:szCs w:val="24"/>
              </w:rPr>
              <w:t>Užtikrinti trumpųjų maisto grandinių plėtrą</w:t>
            </w:r>
            <w:r w:rsidR="008A42C1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2C1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(šalinamos </w:t>
            </w:r>
            <w:r w:rsidR="00956C1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ir 3 </w:t>
            </w:r>
            <w:r w:rsidR="008A42C1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</w:t>
            </w:r>
            <w:r w:rsidR="003F4512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06C2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(papildant p</w:t>
            </w:r>
            <w:r w:rsidR="00474181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506C2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žangos priemonę ,,Didinti produkcijos pridėtinę vertę</w:t>
            </w:r>
            <w:r w:rsidR="00506C2F" w:rsidRPr="00B40068" w:rsidDel="006644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06C2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remiant ekologiškų, sveikatai palankių ir kokybiškų maisto produktų gamybą bei vartojimą“</w:t>
            </w:r>
            <w:r w:rsidR="008A42C1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6E2790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E256D" w:rsidRPr="00B40068" w14:paraId="2F7A3E6D" w14:textId="77777777" w:rsidTr="2C8C4C6F">
        <w:trPr>
          <w:trHeight w:val="70"/>
        </w:trPr>
        <w:tc>
          <w:tcPr>
            <w:tcW w:w="15163" w:type="dxa"/>
            <w:shd w:val="clear" w:color="auto" w:fill="DBE5F1" w:themeFill="accent1" w:themeFillTint="33"/>
          </w:tcPr>
          <w:p w14:paraId="2E04B816" w14:textId="77777777" w:rsidR="00483774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NPP uždavinys, kodas ir pavadinimas. </w:t>
            </w:r>
            <w:bookmarkStart w:id="7" w:name="_Hlk69284205"/>
          </w:p>
          <w:p w14:paraId="1715841E" w14:textId="14160603" w:rsidR="007E256D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6.2 uždavinys</w:t>
            </w:r>
            <w:r w:rsidR="008177DD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Plėtoti tvarų ir </w:t>
            </w:r>
            <w:proofErr w:type="spellStart"/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bioekonomikos</w:t>
            </w:r>
            <w:proofErr w:type="spellEnd"/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principais paremtą ūkininkavimą visose žemės ūkio šakose</w:t>
            </w:r>
            <w:bookmarkEnd w:id="7"/>
          </w:p>
        </w:tc>
      </w:tr>
      <w:tr w:rsidR="007E256D" w:rsidRPr="00B40068" w14:paraId="2BB2A535" w14:textId="77777777" w:rsidTr="2C8C4C6F">
        <w:trPr>
          <w:trHeight w:val="70"/>
        </w:trPr>
        <w:tc>
          <w:tcPr>
            <w:tcW w:w="15163" w:type="dxa"/>
            <w:shd w:val="clear" w:color="auto" w:fill="FFFFFF" w:themeFill="background1"/>
          </w:tcPr>
          <w:p w14:paraId="7FB9B908" w14:textId="77777777" w:rsidR="007E256D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NPP uždavinio rodikliai ir (ar) tikslo rodikliai.</w:t>
            </w:r>
          </w:p>
          <w:p w14:paraId="5796CEC3" w14:textId="23E98C87" w:rsidR="008A42C1" w:rsidRPr="00B40068" w:rsidRDefault="008A42C1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6.2.1. Žemės ūkio sektoriuje išmetamų ŠESD kiekio pokytis, palyginti su 2005 m. kiekiu (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  <w:r w:rsidR="00E641B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2018 m.</w:t>
            </w:r>
            <w:r w:rsidR="00E64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3,1 proc.; 2025 m.</w:t>
            </w:r>
            <w:r w:rsidR="00E64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(-3,8) proc.; 2030 m.</w:t>
            </w:r>
            <w:r w:rsidR="00E64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(-11) proc.). </w:t>
            </w:r>
          </w:p>
          <w:p w14:paraId="4F86EB60" w14:textId="51C0E81D" w:rsidR="008A42C1" w:rsidRPr="00B40068" w:rsidRDefault="008A42C1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6.2.2. </w:t>
            </w:r>
            <w:r w:rsidR="00B64E3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emės ūkio veiklos išmetamo NH3 kiekio pokytis, palyginti su 2005 m. kiekiu</w:t>
            </w:r>
            <w:r w:rsidR="00C16D3D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2019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(-4,8) proc.; 2025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(-10) proc.; 2030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(-10) proc.). </w:t>
            </w:r>
          </w:p>
          <w:p w14:paraId="0600A83B" w14:textId="714E0086" w:rsidR="008A42C1" w:rsidRPr="00B40068" w:rsidRDefault="008A42C1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6.2.3. Agrarinėse teritorijose gyvenančių paukščių populiacijų indekso pokytis (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2018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(-0,77) ; 2025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0; 2030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0,3 metinis indekso pokytis). </w:t>
            </w:r>
          </w:p>
          <w:p w14:paraId="6242978E" w14:textId="7D6F5F5E" w:rsidR="008A42C1" w:rsidRPr="00B40068" w:rsidRDefault="008A42C1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6.2.4. Vidutinio </w:t>
            </w:r>
            <w:proofErr w:type="spellStart"/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humusingumo</w:t>
            </w:r>
            <w:proofErr w:type="spellEnd"/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plotų žemės ūkio naudmenose dalis reprezentatyvioje šalies teritorijoje</w:t>
            </w:r>
            <w:r w:rsidR="00C16D3D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2015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36,07 proc.; 2025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39 proc.; 2030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43 proc.). </w:t>
            </w:r>
          </w:p>
          <w:p w14:paraId="2FBCFE4D" w14:textId="3498231D" w:rsidR="008A42C1" w:rsidRPr="00B40068" w:rsidRDefault="008A42C1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6.2.5. Žemės naudmenų ir miškininkystės sektoriuose absorbuot</w:t>
            </w:r>
            <w:r w:rsidR="00142DE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ŠESD kiekis (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2019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(-5,4); 2025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– (-5,9); 2030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(-6,8) 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mln. t CO</w:t>
            </w:r>
            <w:r w:rsidRPr="00B400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ekv</w:t>
            </w:r>
            <w:proofErr w:type="spellEnd"/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78DB68" w14:textId="4B87D84A" w:rsidR="008A42C1" w:rsidRPr="00B40068" w:rsidRDefault="008A42C1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6.2.6. Sutaupyt</w:t>
            </w:r>
            <w:r w:rsidR="00474181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s žemės ūkio sektoriuje energijos kiekis (2020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D3D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proofErr w:type="spellStart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GWh</w:t>
            </w:r>
            <w:proofErr w:type="spellEnd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; 2025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D3D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272,8 0 </w:t>
            </w:r>
            <w:proofErr w:type="spellStart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GWh</w:t>
            </w:r>
            <w:proofErr w:type="spellEnd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; 2030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D3D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545,6 0 </w:t>
            </w:r>
            <w:proofErr w:type="spellStart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GWh</w:t>
            </w:r>
            <w:proofErr w:type="spellEnd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bookmarkStart w:id="8" w:name="_Hlk83730290"/>
          </w:p>
          <w:p w14:paraId="757F321E" w14:textId="647FD8B2" w:rsidR="007E256D" w:rsidRPr="00B40068" w:rsidRDefault="008A42C1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6.2.7. Naudojamų ekologinio žemės ūkio naudmenų dalis nuo žemės ūkio produkcijos gamintojų naudojamų žemės ūkio naudmenų </w:t>
            </w:r>
            <w:r w:rsidR="00C16D3D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2019 m.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D3D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8,1 proc.; 2025 m.</w:t>
            </w:r>
            <w:r w:rsidR="002C51A0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D3D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12 proc.; 2030 m.</w:t>
            </w:r>
            <w:r w:rsidR="00C16D3D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16,2 proc.).</w:t>
            </w:r>
            <w:bookmarkEnd w:id="8"/>
          </w:p>
        </w:tc>
      </w:tr>
      <w:tr w:rsidR="007E256D" w:rsidRPr="00B40068" w14:paraId="520EE1D8" w14:textId="77777777" w:rsidTr="2C8C4C6F">
        <w:trPr>
          <w:trHeight w:val="70"/>
        </w:trPr>
        <w:tc>
          <w:tcPr>
            <w:tcW w:w="15163" w:type="dxa"/>
            <w:shd w:val="clear" w:color="auto" w:fill="FFFFFF" w:themeFill="background1"/>
          </w:tcPr>
          <w:p w14:paraId="7F78A2EA" w14:textId="77777777" w:rsidR="007E256D" w:rsidRPr="00B40068" w:rsidRDefault="007E256D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Problema: </w:t>
            </w: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Žemės ūkio, žuvininkystės ir miškininkystės sektoriuose veikla plėtojama per mažai taikant tvarumo ir </w:t>
            </w:r>
            <w:proofErr w:type="spellStart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bioekonomikos</w:t>
            </w:r>
            <w:proofErr w:type="spellEnd"/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principus</w:t>
            </w:r>
          </w:p>
        </w:tc>
      </w:tr>
      <w:tr w:rsidR="007E256D" w:rsidRPr="00B40068" w14:paraId="5770941E" w14:textId="77777777" w:rsidTr="2C8C4C6F">
        <w:trPr>
          <w:trHeight w:val="70"/>
        </w:trPr>
        <w:tc>
          <w:tcPr>
            <w:tcW w:w="15163" w:type="dxa"/>
            <w:shd w:val="clear" w:color="auto" w:fill="FFFFFF" w:themeFill="background1"/>
          </w:tcPr>
          <w:p w14:paraId="1FFAF89B" w14:textId="437BD893" w:rsidR="007E256D" w:rsidRPr="00B40068" w:rsidRDefault="007E256D" w:rsidP="00AB3FA1">
            <w:pPr>
              <w:tabs>
                <w:tab w:val="left" w:pos="426"/>
                <w:tab w:val="left" w:pos="621"/>
              </w:tabs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</w:t>
            </w:r>
            <w:r w:rsidR="0082529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išdėstytos prioriteto tvarka</w:t>
            </w:r>
            <w:r w:rsidR="0082529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5B3025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A2023AD" w14:textId="56BF3D3A" w:rsidR="007E256D" w:rsidRPr="00B40068" w:rsidRDefault="007E256D" w:rsidP="00AB3FA1">
            <w:pPr>
              <w:pStyle w:val="Sraopastraipa"/>
              <w:numPr>
                <w:ilvl w:val="0"/>
                <w:numId w:val="9"/>
              </w:numPr>
              <w:tabs>
                <w:tab w:val="left" w:pos="621"/>
              </w:tabs>
              <w:ind w:left="0" w:firstLine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Nepakankamai plečiamas tvarus ūkininkavimas. </w:t>
            </w:r>
          </w:p>
          <w:p w14:paraId="30CD831B" w14:textId="764974B5" w:rsidR="006E23EB" w:rsidRPr="00B40068" w:rsidRDefault="006E23EB" w:rsidP="00AB3FA1">
            <w:pPr>
              <w:pStyle w:val="Sraopastraipa"/>
              <w:numPr>
                <w:ilvl w:val="1"/>
                <w:numId w:val="9"/>
              </w:numPr>
              <w:tabs>
                <w:tab w:val="left" w:pos="621"/>
              </w:tabs>
              <w:ind w:left="0"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9D2D21" w:rsidRPr="00B40068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emės ūkio ir aplinkos politikos formavimo ir įgyvendinimo koordinavimo stokos ne visada žemės ūkio veikla vykdoma atsižvelgiant į suformuotus reikalavimus.</w:t>
            </w:r>
          </w:p>
          <w:p w14:paraId="7AF48723" w14:textId="635F9494" w:rsidR="007E256D" w:rsidRPr="00B40068" w:rsidRDefault="007E256D" w:rsidP="00AB3FA1">
            <w:pPr>
              <w:pStyle w:val="Sraopastraipa"/>
              <w:numPr>
                <w:ilvl w:val="1"/>
                <w:numId w:val="9"/>
              </w:numPr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Žemdirbiai </w:t>
            </w:r>
            <w:r w:rsidR="005671E3" w:rsidRPr="00B4006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C441BE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E3" w:rsidRPr="00B40068">
              <w:rPr>
                <w:rFonts w:ascii="Times New Roman" w:hAnsi="Times New Roman" w:cs="Times New Roman"/>
                <w:sz w:val="24"/>
                <w:szCs w:val="24"/>
              </w:rPr>
              <w:t>visada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pajėgūs modernizuoti žemės ir miškų techniką ir technologijas, kad j</w:t>
            </w:r>
            <w:r w:rsidR="00BE5A35" w:rsidRPr="00B40068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atitiktų griežtėjančius ES reikalavimus aplinkos apsaugos ir klimato kaitos srityse. </w:t>
            </w:r>
          </w:p>
          <w:p w14:paraId="6F62FCEA" w14:textId="72A36597" w:rsidR="007E256D" w:rsidRPr="00B40068" w:rsidRDefault="007E256D" w:rsidP="00AB3FA1">
            <w:pPr>
              <w:pStyle w:val="Sraopastraipa"/>
              <w:numPr>
                <w:ilvl w:val="0"/>
                <w:numId w:val="9"/>
              </w:numPr>
              <w:tabs>
                <w:tab w:val="left" w:pos="621"/>
              </w:tabs>
              <w:ind w:left="0" w:firstLine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Neefektyvus mažai </w:t>
            </w:r>
            <w:r w:rsidRPr="00B40068">
              <w:rPr>
                <w:rFonts w:ascii="Times New Roman" w:hAnsi="Times New Roman" w:cs="Times New Roman"/>
                <w:b/>
                <w:sz w:val="24"/>
                <w:szCs w:val="24"/>
              </w:rPr>
              <w:t>išskiriančių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ŠESD technologijų diegimas, investicijų trūkumas.</w:t>
            </w:r>
          </w:p>
          <w:p w14:paraId="135E0B91" w14:textId="77777777" w:rsidR="003D72A2" w:rsidRPr="00B40068" w:rsidRDefault="003D72A2" w:rsidP="00AB3FA1">
            <w:pPr>
              <w:pStyle w:val="Sraopastraipa"/>
              <w:numPr>
                <w:ilvl w:val="1"/>
                <w:numId w:val="33"/>
              </w:numPr>
              <w:tabs>
                <w:tab w:val="left" w:pos="426"/>
                <w:tab w:val="left" w:pos="567"/>
                <w:tab w:val="left" w:pos="904"/>
                <w:tab w:val="left" w:pos="1418"/>
              </w:tabs>
              <w:ind w:left="0"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Ribotas ŠESD kiekio mažinimo ir ŠESD absorbavimo priemonių taikymas. Nuo 2005 iki 2019 m. žemės ūkio sektoriaus išmetamų ŠESD dalis bendroje ŠESD struktūroje padidėjo nuo 18 proc. iki 21 proc., o augalininkystės sektoriaus išmetamų ŠESD kiekis padidėjo 28,1 proc.</w:t>
            </w:r>
          </w:p>
          <w:p w14:paraId="66221890" w14:textId="5B6D6969" w:rsidR="003D72A2" w:rsidRPr="00B40068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>2.2. Inovatyvaus požiūrio į žemę ir iš jos gaunamą energiją stoka.</w:t>
            </w:r>
            <w:r w:rsidR="003D72A2" w:rsidRPr="00B4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Lietuvos žemės ūkio dalis visos atsinaujinančios energijos gamyboje (10,3 proc.) yra mažesnė už ES-27 vidurkį 12,1 proc.</w:t>
            </w:r>
          </w:p>
          <w:p w14:paraId="281BE986" w14:textId="77777777" w:rsidR="003D72A2" w:rsidRPr="008B4230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539CF"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3D72A2"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Įprastinėms žemės ūkio kultūroms sunku prisitaikyti prie besikeičiančio klimato.</w:t>
            </w:r>
          </w:p>
          <w:p w14:paraId="6B5CBD1A" w14:textId="7A3C97DC" w:rsidR="007E256D" w:rsidRPr="00BC44D3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3D72A2" w:rsidRPr="00BC44D3">
              <w:rPr>
                <w:rFonts w:ascii="Times New Roman" w:hAnsi="Times New Roman" w:cs="Times New Roman"/>
                <w:sz w:val="24"/>
                <w:szCs w:val="24"/>
              </w:rPr>
              <w:t>Blogai funkcionuojančios, netobulos melioracijos sistemos neigiamai veikia hidrologinį režimą.</w:t>
            </w:r>
          </w:p>
          <w:p w14:paraId="3641C344" w14:textId="743351F8" w:rsidR="007E256D" w:rsidRPr="00BC44D3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72A2" w:rsidRPr="00BC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44D3">
              <w:rPr>
                <w:rFonts w:ascii="Times New Roman" w:hAnsi="Times New Roman" w:cs="Times New Roman"/>
                <w:sz w:val="24"/>
                <w:szCs w:val="24"/>
              </w:rPr>
              <w:t>. Nesudarytos galimybės atspari</w:t>
            </w:r>
            <w:r w:rsidR="007464F5" w:rsidRPr="00BC44D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C44D3">
              <w:rPr>
                <w:rFonts w:ascii="Times New Roman" w:hAnsi="Times New Roman" w:cs="Times New Roman"/>
                <w:sz w:val="24"/>
                <w:szCs w:val="24"/>
              </w:rPr>
              <w:t xml:space="preserve"> klimato kaitai produktyvi</w:t>
            </w:r>
            <w:r w:rsidR="007464F5" w:rsidRPr="00BC44D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C44D3">
              <w:rPr>
                <w:rFonts w:ascii="Times New Roman" w:hAnsi="Times New Roman" w:cs="Times New Roman"/>
                <w:sz w:val="24"/>
                <w:szCs w:val="24"/>
              </w:rPr>
              <w:t xml:space="preserve"> medyn</w:t>
            </w:r>
            <w:r w:rsidR="007464F5" w:rsidRPr="00BC44D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C44D3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  <w:r w:rsidR="007464F5" w:rsidRPr="00BC44D3">
              <w:rPr>
                <w:rFonts w:ascii="Times New Roman" w:hAnsi="Times New Roman" w:cs="Times New Roman"/>
                <w:sz w:val="24"/>
                <w:szCs w:val="24"/>
              </w:rPr>
              <w:t>avimui</w:t>
            </w:r>
            <w:r w:rsidRPr="00BC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5CD60" w14:textId="1DBDEC37" w:rsidR="000D0B3E" w:rsidRPr="000D0B3E" w:rsidRDefault="000D0B3E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D3">
              <w:rPr>
                <w:rFonts w:ascii="Times New Roman" w:hAnsi="Times New Roman" w:cs="Times New Roman"/>
                <w:sz w:val="24"/>
                <w:szCs w:val="24"/>
              </w:rPr>
              <w:t>3.3. Nesudarytos galimybės klimato kaitos poveikį ir ekstremalius jo reiškinius švelninančių</w:t>
            </w:r>
            <w:r w:rsidRPr="000D0B3E">
              <w:rPr>
                <w:rFonts w:ascii="Times New Roman" w:hAnsi="Times New Roman" w:cs="Times New Roman"/>
                <w:sz w:val="24"/>
                <w:szCs w:val="24"/>
              </w:rPr>
              <w:t xml:space="preserve"> ekologinių naudmenų sistem</w:t>
            </w:r>
            <w:r w:rsidR="00142DE5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0D0B3E">
              <w:rPr>
                <w:rFonts w:ascii="Times New Roman" w:hAnsi="Times New Roman" w:cs="Times New Roman"/>
                <w:sz w:val="24"/>
                <w:szCs w:val="24"/>
              </w:rPr>
              <w:t xml:space="preserve"> (gamtinio karkaso) form</w:t>
            </w:r>
            <w:r w:rsidR="00142DE5">
              <w:rPr>
                <w:rFonts w:ascii="Times New Roman" w:hAnsi="Times New Roman" w:cs="Times New Roman"/>
                <w:sz w:val="24"/>
                <w:szCs w:val="24"/>
              </w:rPr>
              <w:t>uoti</w:t>
            </w:r>
            <w:r w:rsidRPr="000D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885AE9" w14:textId="77777777" w:rsidR="003D72A2" w:rsidRPr="008B4230" w:rsidRDefault="007D7970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72A2" w:rsidRPr="008B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Neefektyvus ir nepakankamas kvapų ir oro taršos mažinimo, dirvožemio, vandens apsaugos priemonių taikymas.</w:t>
            </w:r>
          </w:p>
          <w:p w14:paraId="2C2630C2" w14:textId="2E6E8C8D" w:rsidR="0049712F" w:rsidRPr="008B4230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b/>
                <w:szCs w:val="24"/>
              </w:rPr>
            </w:pPr>
            <w:bookmarkStart w:id="9" w:name="_Hlk52339638"/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Nėra susidomėjimo tiksliosios žemdirbystės taikymu bei 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oro taršos mažinim</w:t>
            </w:r>
            <w:r w:rsidR="00BE5A35" w:rsidRPr="008B423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u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ir jo kokybės gerinimu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="0049712F" w:rsidRPr="008B4230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  <w:r w:rsidR="00142DE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49712F" w:rsidRPr="008B4230">
              <w:rPr>
                <w:rFonts w:ascii="Times New Roman" w:hAnsi="Times New Roman" w:cs="Times New Roman"/>
                <w:bCs/>
                <w:sz w:val="24"/>
                <w:szCs w:val="24"/>
              </w:rPr>
              <w:t>2019 m. laikotarpiu iš sektoriaus išmest</w:t>
            </w:r>
            <w:r w:rsidR="0015141F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49712F" w:rsidRPr="008B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NH</w:t>
            </w:r>
            <w:r w:rsidR="0049712F" w:rsidRPr="008B423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="0049712F" w:rsidRPr="008B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kiekis sumažėjo tik 4,8 proc., kai 2020 m. sumažinimo tikslas yra 10 proc. ir jis turi būti išlaikytas 2020</w:t>
            </w:r>
            <w:r w:rsidR="0015141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49712F" w:rsidRPr="008B4230">
              <w:rPr>
                <w:rFonts w:ascii="Times New Roman" w:hAnsi="Times New Roman" w:cs="Times New Roman"/>
                <w:bCs/>
                <w:sz w:val="24"/>
                <w:szCs w:val="24"/>
              </w:rPr>
              <w:t>2029 m. laikotarpiu.</w:t>
            </w:r>
          </w:p>
          <w:p w14:paraId="6BCFC76C" w14:textId="279CAB2F" w:rsidR="007E256D" w:rsidRPr="008B4230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Žemės naudmenų pokyčiai erozijai jautriose teritorijose. 2014–2018 m. laikotarpiu Lietuvoje žemės ūkio </w:t>
            </w:r>
            <w:r w:rsidR="00BE5A35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erozija 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>išaugo apytiksliai nuo 5,4 iki 5,8 mln. t (8,1 proc.)</w:t>
            </w:r>
          </w:p>
          <w:p w14:paraId="1D2275DE" w14:textId="6212C7B3" w:rsidR="007E256D" w:rsidRPr="008B4230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Nepakankamai taikoma aplinkosaugos priemonių paviršinių ir požeminių vandens telkinių būklei gerinti ir gerai būklei išsaugoti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712F" w:rsidRPr="008B4230">
              <w:rPr>
                <w:rFonts w:ascii="Times New Roman" w:hAnsi="Times New Roman" w:cs="Times New Roman"/>
                <w:sz w:val="24"/>
                <w:szCs w:val="24"/>
              </w:rPr>
              <w:t>Apie du trečdalius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 visų paviršinių vandens telkinių neatitinka geros būklės reikalavimų, taip pat prastėja ir  požeminio vandens kokybė.</w:t>
            </w:r>
          </w:p>
          <w:p w14:paraId="4E109466" w14:textId="349232F1" w:rsidR="007E256D" w:rsidRPr="008B4230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. Neišnaudotas akvakultūros aplinkosauginis ir energijos vartojimo efektyvumo potencialas.</w:t>
            </w:r>
          </w:p>
          <w:p w14:paraId="1BEF26E8" w14:textId="3A7C9FEE" w:rsidR="003D72A2" w:rsidRPr="00B40068" w:rsidRDefault="007D7970" w:rsidP="00AB3FA1">
            <w:pPr>
              <w:pStyle w:val="Sraopastraipa"/>
              <w:ind w:left="0"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72A2" w:rsidRPr="008B4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. Netiksli jūros paukščių, žinduolių ir netikslinės žuvų priegaudos žvejybos įrankiuose apskaita ir nepakankamos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priemonės, kuriomis būtų sumažinta netikslinė jūros paukščių, žinduolių ir žuvų priegauda.</w:t>
            </w:r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Tinkluose gali žūti iki 10–15 proc. visų jūros priekrantėje žiemojančių jūros paukščių</w:t>
            </w:r>
            <w:r w:rsidR="00BE5A35" w:rsidRPr="00B40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9"/>
          <w:p w14:paraId="6D19E338" w14:textId="41B93AFF" w:rsidR="007E256D" w:rsidRPr="00B40068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Nepakankamas dėmesys skiriamas biologin</w:t>
            </w:r>
            <w:r w:rsidR="003D72A2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įvairov</w:t>
            </w:r>
            <w:r w:rsidR="003D72A2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</w:t>
            </w:r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išsaugo</w:t>
            </w:r>
            <w:r w:rsidR="003D72A2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</w:t>
            </w:r>
            <w:r w:rsidR="00151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BC88195" w14:textId="6270BC38" w:rsidR="003D72A2" w:rsidRPr="00B40068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Besikeičiančios žemės naudmenos ir buveinių nykimas. </w:t>
            </w:r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>Iš 14 paukščių rūšių, kurių stebėsenos duomenys naudojami Lietuvos kaimo paukščių populiacijų indeks</w:t>
            </w:r>
            <w:r w:rsidR="0015141F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86B"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>kaiči</w:t>
            </w:r>
            <w:r w:rsidR="0009486B">
              <w:rPr>
                <w:rFonts w:ascii="Times New Roman" w:hAnsi="Times New Roman" w:cs="Times New Roman"/>
                <w:sz w:val="24"/>
                <w:szCs w:val="24"/>
              </w:rPr>
              <w:t>uoti</w:t>
            </w:r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>, 2016–2018 m. laikotarpiu 10 rūšių populiacijos mažėjo.</w:t>
            </w:r>
          </w:p>
          <w:p w14:paraId="4102A31B" w14:textId="7A192924" w:rsidR="007E256D" w:rsidRPr="00B40068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15D34" w:rsidRPr="008B4230">
              <w:rPr>
                <w:rFonts w:ascii="Times New Roman" w:hAnsi="Times New Roman" w:cs="Times New Roman"/>
                <w:sz w:val="24"/>
                <w:szCs w:val="24"/>
              </w:rPr>
              <w:t xml:space="preserve">Nepakankamas kraštovaizdžio </w:t>
            </w:r>
            <w:proofErr w:type="spellStart"/>
            <w:r w:rsidR="00515D34" w:rsidRPr="008B4230">
              <w:rPr>
                <w:rFonts w:ascii="Times New Roman" w:hAnsi="Times New Roman" w:cs="Times New Roman"/>
                <w:sz w:val="24"/>
                <w:szCs w:val="24"/>
              </w:rPr>
              <w:t>mozaikiškumas</w:t>
            </w:r>
            <w:proofErr w:type="spellEnd"/>
            <w:r w:rsidR="00515D34" w:rsidRPr="008B4230">
              <w:rPr>
                <w:rFonts w:ascii="Times New Roman" w:hAnsi="Times New Roman" w:cs="Times New Roman"/>
                <w:sz w:val="24"/>
                <w:szCs w:val="24"/>
              </w:rPr>
              <w:t>, invazinių rūšių plitimas bei nesubalansuotos kai kurių laukinių gyvūnų rūšių populiacijos</w:t>
            </w:r>
            <w:r w:rsidRPr="008B4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EF5DEB" w14:textId="33858102" w:rsidR="003D72A2" w:rsidRPr="00B40068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Nepakankamai išvystytas kompensacinis mechanizmas biologin</w:t>
            </w:r>
            <w:r w:rsidR="00BE5A35" w:rsidRPr="00B40068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įvairov</w:t>
            </w:r>
            <w:r w:rsidR="00BE5A35" w:rsidRPr="00B40068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išsaugo</w:t>
            </w:r>
            <w:r w:rsidR="00BE5A35" w:rsidRPr="00B40068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ir atk</w:t>
            </w:r>
            <w:r w:rsidR="00BE5A35" w:rsidRPr="00B40068">
              <w:rPr>
                <w:rFonts w:ascii="Times New Roman" w:hAnsi="Times New Roman" w:cs="Times New Roman"/>
                <w:sz w:val="24"/>
                <w:szCs w:val="24"/>
              </w:rPr>
              <w:t>urti</w:t>
            </w: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Praktika agrarinės aplinkosaugos priemonių išmoką sieti su plotais yra neefektyvi ir nelanksti. </w:t>
            </w:r>
          </w:p>
          <w:p w14:paraId="5C7D86C7" w14:textId="172E72A4" w:rsidR="003D72A2" w:rsidRPr="00B40068" w:rsidRDefault="007E256D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5.4. Nepakankamai spartūs žuvų migracijos kliūčių pašalinimo procesai.</w:t>
            </w:r>
            <w:r w:rsidR="003D72A2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Dėl esamų užtvankų daugiau nei 1600 ha Lietuvos vandens telkinių, tinkamų gyventi unguriams, yra </w:t>
            </w:r>
            <w:proofErr w:type="spellStart"/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>nežuvinami</w:t>
            </w:r>
            <w:proofErr w:type="spellEnd"/>
            <w:r w:rsidR="003D72A2" w:rsidRPr="00B40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4664CC" w14:textId="01306635" w:rsidR="007E256D" w:rsidRPr="00B40068" w:rsidRDefault="00EE0FA9" w:rsidP="00AB3FA1">
            <w:pPr>
              <w:pStyle w:val="Sraopastraipa"/>
              <w:tabs>
                <w:tab w:val="left" w:pos="621"/>
              </w:tabs>
              <w:ind w:left="0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69284225"/>
            <w:r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Pažangos p</w:t>
            </w:r>
            <w:r w:rsidR="007E256D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riemonės, kuriomis bus sprendžiama problema (</w:t>
            </w:r>
            <w:r w:rsidR="007E256D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priemonės išdėstytos prioriteto tvarka)</w:t>
            </w:r>
            <w:r w:rsidR="007E256D" w:rsidRPr="00B400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36F2DD" w14:textId="234B2646" w:rsidR="007E256D" w:rsidRPr="00B40068" w:rsidRDefault="00C42563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15-001-06-02-01 </w:t>
            </w:r>
            <w:r w:rsidR="00495F14" w:rsidRPr="00495F14">
              <w:rPr>
                <w:rFonts w:ascii="Times New Roman" w:hAnsi="Times New Roman" w:cs="Times New Roman"/>
                <w:sz w:val="24"/>
                <w:szCs w:val="24"/>
              </w:rPr>
              <w:t xml:space="preserve">Pritaikyti aplinkos, klimato kaitos ir kitus valdymo įsipareigojimus bei inovatyvias, tausias technologijas žemės ūkio ir miškininkystės veikloje </w:t>
            </w:r>
            <w:r w:rsidR="00506C2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(šalinamos </w:t>
            </w:r>
            <w:r w:rsidR="00E65B6B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D569F0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2, 4 ir 5 </w:t>
            </w:r>
            <w:r w:rsidR="00506C2F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priežastys)</w:t>
            </w:r>
            <w:r w:rsidR="00C441B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7E256D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244A6" w14:textId="23B2F9E7" w:rsidR="00B56982" w:rsidRPr="00B40068" w:rsidRDefault="00C42563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15-001-06-02-02 </w:t>
            </w:r>
            <w:r w:rsidR="00B56982" w:rsidRPr="00B40068">
              <w:rPr>
                <w:rFonts w:ascii="Times New Roman" w:hAnsi="Times New Roman" w:cs="Times New Roman"/>
                <w:sz w:val="24"/>
                <w:szCs w:val="24"/>
              </w:rPr>
              <w:t>Didinti ŠESD absorbcini</w:t>
            </w:r>
            <w:r w:rsidR="005376DF" w:rsidRPr="00B4006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56982" w:rsidRPr="00B40068">
              <w:rPr>
                <w:rFonts w:ascii="Times New Roman" w:hAnsi="Times New Roman" w:cs="Times New Roman"/>
                <w:sz w:val="24"/>
                <w:szCs w:val="24"/>
              </w:rPr>
              <w:t>s pajėgum</w:t>
            </w:r>
            <w:r w:rsidR="005376DF" w:rsidRPr="00B4006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56982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376DF" w:rsidRPr="00B40068">
              <w:rPr>
                <w:rFonts w:ascii="Times New Roman" w:hAnsi="Times New Roman" w:cs="Times New Roman"/>
                <w:sz w:val="24"/>
                <w:szCs w:val="24"/>
              </w:rPr>
              <w:t>(atk</w:t>
            </w:r>
            <w:r w:rsidR="00547F48" w:rsidRPr="00B4006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376DF" w:rsidRPr="00B40068">
              <w:rPr>
                <w:rFonts w:ascii="Times New Roman" w:hAnsi="Times New Roman" w:cs="Times New Roman"/>
                <w:sz w:val="24"/>
                <w:szCs w:val="24"/>
              </w:rPr>
              <w:t>riant pelk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="00F604DA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04DA" w:rsidRPr="00B40068">
              <w:rPr>
                <w:rFonts w:ascii="Times New Roman" w:hAnsi="Times New Roman" w:cs="Times New Roman"/>
                <w:sz w:val="24"/>
                <w:szCs w:val="24"/>
              </w:rPr>
              <w:t>durpžemi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F604DA" w:rsidRPr="00B400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 xml:space="preserve"> hidrologinį r</w:t>
            </w:r>
            <w:r w:rsidR="000C73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>žimą</w:t>
            </w:r>
            <w:r w:rsidR="00495F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6063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63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(šalinama 2 priežastis)</w:t>
            </w:r>
            <w:r w:rsidR="000D545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BDD4A13" w14:textId="7939B0B4" w:rsidR="000D545E" w:rsidRPr="00B40068" w:rsidRDefault="00C42563" w:rsidP="00AB3FA1">
            <w:pPr>
              <w:ind w:firstLine="17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>15-001-06-02-0</w:t>
            </w:r>
            <w:r w:rsidR="00007433"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95F14" w:rsidRPr="00495F14">
              <w:rPr>
                <w:rFonts w:ascii="Times New Roman" w:hAnsi="Times New Roman" w:cs="Times New Roman"/>
                <w:sz w:val="24"/>
                <w:szCs w:val="24"/>
              </w:rPr>
              <w:t xml:space="preserve">Atkurti ir gerinti su žemės ūkiu ir miškininkyste susijusias ekosistemas </w:t>
            </w:r>
            <w:r w:rsidR="00416063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(šalinamos </w:t>
            </w:r>
            <w:r w:rsidR="00495F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D569F0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5 </w:t>
            </w:r>
            <w:r w:rsidR="00416063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priežastys)</w:t>
            </w:r>
            <w:r w:rsidR="000D545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380FF681" w14:textId="16729B2B" w:rsidR="007E256D" w:rsidRPr="00B40068" w:rsidRDefault="00007433" w:rsidP="00AB3FA1">
            <w:pPr>
              <w:tabs>
                <w:tab w:val="left" w:pos="621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068">
              <w:rPr>
                <w:rFonts w:ascii="Times New Roman" w:hAnsi="Times New Roman" w:cs="Times New Roman"/>
                <w:sz w:val="24"/>
                <w:szCs w:val="24"/>
              </w:rPr>
              <w:t xml:space="preserve"> 15-001-06-02-04 </w:t>
            </w:r>
            <w:r w:rsidR="00495F14" w:rsidRPr="00495F14">
              <w:rPr>
                <w:rFonts w:ascii="Times New Roman" w:hAnsi="Times New Roman" w:cs="Times New Roman"/>
                <w:sz w:val="24"/>
                <w:szCs w:val="24"/>
              </w:rPr>
              <w:t xml:space="preserve">Pritaikyti aplinkos, klimato kaitos ir kitus valdymo įsipareigojimus bei inovatyvias, tausias technologijas jūrų reikalų ir žuvininkystės veikloje </w:t>
            </w:r>
            <w:r w:rsidR="00416063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(šalinamos </w:t>
            </w:r>
            <w:r w:rsidR="006C1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547F48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="00D569F0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 </w:t>
            </w:r>
            <w:r w:rsidR="00416063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priežastys)</w:t>
            </w:r>
            <w:r w:rsidR="00C441BE" w:rsidRPr="00B400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7E256D" w:rsidRPr="00B40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10"/>
          </w:p>
        </w:tc>
      </w:tr>
    </w:tbl>
    <w:p w14:paraId="282B9F31" w14:textId="7F0353DB" w:rsidR="007E256D" w:rsidRPr="000243CD" w:rsidRDefault="007E256D" w:rsidP="007E256D">
      <w:pPr>
        <w:keepNext/>
        <w:keepLines/>
        <w:ind w:left="284" w:hanging="284"/>
        <w:jc w:val="center"/>
        <w:rPr>
          <w:b/>
          <w:color w:val="000000"/>
          <w:szCs w:val="24"/>
        </w:rPr>
      </w:pPr>
      <w:bookmarkStart w:id="11" w:name="_Hlk81913081"/>
      <w:r w:rsidRPr="000243CD">
        <w:rPr>
          <w:b/>
          <w:color w:val="000000"/>
          <w:szCs w:val="24"/>
        </w:rPr>
        <w:lastRenderedPageBreak/>
        <w:t xml:space="preserve">II </w:t>
      </w:r>
      <w:r w:rsidR="00CD665E">
        <w:rPr>
          <w:b/>
          <w:lang w:eastAsia="lt-LT"/>
        </w:rPr>
        <w:t>SKYRIUS</w:t>
      </w:r>
    </w:p>
    <w:p w14:paraId="2C86E32F" w14:textId="77777777" w:rsidR="007E256D" w:rsidRPr="000243CD" w:rsidRDefault="007E256D" w:rsidP="007E256D">
      <w:pPr>
        <w:keepNext/>
        <w:keepLines/>
        <w:ind w:left="284" w:hanging="284"/>
        <w:jc w:val="center"/>
        <w:rPr>
          <w:b/>
          <w:color w:val="000000"/>
          <w:szCs w:val="24"/>
        </w:rPr>
      </w:pPr>
      <w:r w:rsidRPr="000243CD">
        <w:rPr>
          <w:b/>
          <w:color w:val="000000"/>
          <w:szCs w:val="24"/>
        </w:rPr>
        <w:t>FINANSINIŲ PROJEKCIJŲ DALIS</w:t>
      </w:r>
    </w:p>
    <w:p w14:paraId="4DC64762" w14:textId="77777777" w:rsidR="007E256D" w:rsidRPr="009746A5" w:rsidRDefault="007E256D" w:rsidP="007E256D">
      <w:pPr>
        <w:keepNext/>
        <w:keepLines/>
        <w:jc w:val="both"/>
        <w:rPr>
          <w:b/>
          <w:color w:val="000000"/>
          <w:sz w:val="20"/>
        </w:rPr>
      </w:pPr>
      <w:bookmarkStart w:id="12" w:name="part_441c5b4659d54a259e46dcbb7adc9f04"/>
      <w:bookmarkStart w:id="13" w:name="part_3531dd9ad8ba4cc68d14bb51194e01db"/>
      <w:bookmarkStart w:id="14" w:name="part_87f208816c1d42d389ec66c95e4e5176"/>
      <w:bookmarkStart w:id="15" w:name="part_bf8bf49d2290430baa2b26de6116a0b7"/>
      <w:bookmarkStart w:id="16" w:name="part_c7fb8561d18645e0be30d94680e50eb4"/>
      <w:bookmarkStart w:id="17" w:name="part_71390c2bc8e646cb97c9dd102873a502"/>
      <w:bookmarkStart w:id="18" w:name="part_686c6a3c712e4731b3d3824dcfbedc21"/>
      <w:bookmarkStart w:id="19" w:name="part_df173137c8f64312b2ac0949099ad869"/>
      <w:bookmarkStart w:id="20" w:name="part_1317339d85b244df896a5699ca30a059"/>
      <w:bookmarkStart w:id="21" w:name="part_1aa4a5e8ad5b4c76a43c5fa994c37de8"/>
      <w:bookmarkStart w:id="22" w:name="part_5eb8c84a46ce44828d2851c76eaa7d51"/>
      <w:bookmarkStart w:id="23" w:name="part_dde4a8cf83c74c328b3298fa3ff73e3d"/>
      <w:bookmarkStart w:id="24" w:name="part_f85ac077c4374feca82934467d98fa3f"/>
      <w:bookmarkStart w:id="25" w:name="part_b7a596b0434f46e8bc6d7ef9cef5e45a"/>
      <w:bookmarkStart w:id="26" w:name="part_487a544fa741481fab0db29d22d9f122"/>
      <w:bookmarkStart w:id="27" w:name="part_76e8541c8a34476aac619f712080693e"/>
      <w:bookmarkStart w:id="28" w:name="part_57e1a145112749d68f64b7cd453c00e9"/>
      <w:bookmarkStart w:id="29" w:name="part_6aab4e7da8084c05879130752a05c741"/>
      <w:bookmarkStart w:id="30" w:name="part_d5a7479784794746b372b1b760e81e59"/>
      <w:bookmarkStart w:id="31" w:name="part_be8a7b720d064466b6e5600e1e7edb07"/>
      <w:bookmarkStart w:id="32" w:name="part_93c70dccfc93497cbf2c162687ccf376"/>
      <w:bookmarkStart w:id="33" w:name="part_2ed9d26c921f418fba685c2b18c1002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Style w:val="Lentelstinklelis"/>
        <w:tblW w:w="5417" w:type="pct"/>
        <w:tblLook w:val="04A0" w:firstRow="1" w:lastRow="0" w:firstColumn="1" w:lastColumn="0" w:noHBand="0" w:noVBand="1"/>
      </w:tblPr>
      <w:tblGrid>
        <w:gridCol w:w="5963"/>
        <w:gridCol w:w="3265"/>
        <w:gridCol w:w="5966"/>
      </w:tblGrid>
      <w:tr w:rsidR="007171F4" w14:paraId="02F5576D" w14:textId="77777777" w:rsidTr="007171F4">
        <w:trPr>
          <w:trHeight w:val="604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0C2D32" w14:textId="77777777" w:rsidR="007171F4" w:rsidRDefault="00717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NPP uždavinys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2EB679" w14:textId="77777777" w:rsidR="007171F4" w:rsidRDefault="00717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Finansinės projekcijos, tūkst. Eur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1B1B98" w14:textId="77777777" w:rsidR="007171F4" w:rsidRDefault="00717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Finansavimo šaltiniai</w:t>
            </w:r>
          </w:p>
        </w:tc>
      </w:tr>
      <w:tr w:rsidR="007171F4" w14:paraId="4DA9492C" w14:textId="77777777" w:rsidTr="007171F4"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A187" w14:textId="77777777" w:rsidR="007171F4" w:rsidRDefault="0071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82FA" w14:textId="77777777" w:rsidR="007171F4" w:rsidRDefault="0071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6D82" w14:textId="77777777" w:rsidR="007171F4" w:rsidRDefault="0071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71F4" w14:paraId="14FC647E" w14:textId="77777777" w:rsidTr="007171F4">
        <w:trPr>
          <w:trHeight w:val="319"/>
        </w:trPr>
        <w:tc>
          <w:tcPr>
            <w:tcW w:w="1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9F8" w14:textId="77777777" w:rsidR="007171F4" w:rsidRDefault="0071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1.14. Didinti žemės ūkio, maisto pramonės, žuvininkystės sektoriuose sukuriamą pridėtinę vertę bei  konkurencingumą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EF4" w14:textId="34153B37" w:rsidR="007171F4" w:rsidRDefault="007171F4" w:rsidP="001C138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747120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0E3C" w14:textId="1F0148A9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Europos žemės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ūkio fondas kaimo plėtrai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1F4" w14:paraId="0515AD8C" w14:textId="77777777" w:rsidTr="007171F4">
        <w:trPr>
          <w:trHeight w:val="286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F936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5261" w14:textId="77777777" w:rsidR="007171F4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39 817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AD6" w14:textId="77777777" w:rsidR="007171F4" w:rsidRDefault="007171F4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Europos jūrų reikalų ir žuvininkystės fondas  </w:t>
            </w:r>
          </w:p>
        </w:tc>
      </w:tr>
      <w:tr w:rsidR="007171F4" w14:paraId="2B3A5A31" w14:textId="77777777" w:rsidTr="007171F4">
        <w:trPr>
          <w:trHeight w:val="404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054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B066" w14:textId="77777777" w:rsidR="007171F4" w:rsidRPr="00D10D1F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F048" w14:textId="4AC733A0" w:rsidR="007171F4" w:rsidRDefault="007171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98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valstybės biudžetas</w:t>
            </w:r>
          </w:p>
        </w:tc>
      </w:tr>
      <w:tr w:rsidR="007171F4" w14:paraId="6495FDDE" w14:textId="77777777" w:rsidTr="007171F4">
        <w:trPr>
          <w:trHeight w:val="437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C477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120D" w14:textId="77777777" w:rsidR="007171F4" w:rsidRPr="00D10D1F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F">
              <w:rPr>
                <w:rFonts w:ascii="Times New Roman" w:hAnsi="Times New Roman" w:cs="Times New Roman"/>
                <w:sz w:val="24"/>
                <w:szCs w:val="24"/>
              </w:rPr>
              <w:t>354122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4A46" w14:textId="0B089CB6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90">
              <w:rPr>
                <w:rFonts w:ascii="Times New Roman" w:hAnsi="Times New Roman" w:cs="Times New Roman"/>
                <w:sz w:val="24"/>
                <w:szCs w:val="24"/>
              </w:rPr>
              <w:t>Prisidedant privataus sektoriaus lėšomis</w:t>
            </w:r>
          </w:p>
        </w:tc>
      </w:tr>
      <w:tr w:rsidR="007171F4" w14:paraId="58307E24" w14:textId="77777777" w:rsidTr="007171F4">
        <w:trPr>
          <w:trHeight w:val="397"/>
        </w:trPr>
        <w:tc>
          <w:tcPr>
            <w:tcW w:w="1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0B28" w14:textId="77777777" w:rsidR="007171F4" w:rsidRDefault="0071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2.12. Didinti vietos maisto produktų pasiūlą ir plėtoti veiksmingą jų trumpųjų tiekimo grandinių sistemą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BA9" w14:textId="2D8D6B19" w:rsidR="007171F4" w:rsidRPr="00D10D1F" w:rsidRDefault="007171F4" w:rsidP="001C138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62FB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Europos žemės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ūkio fondas kaimo plėtrai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1F4" w14:paraId="752F0D67" w14:textId="77777777" w:rsidTr="007171F4">
        <w:trPr>
          <w:trHeight w:val="418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1B05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6E5" w14:textId="77777777" w:rsidR="007171F4" w:rsidRPr="00D10D1F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EE22" w14:textId="2C776156" w:rsidR="007171F4" w:rsidRDefault="007171F4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8698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valstybės biudžetas</w:t>
            </w:r>
          </w:p>
        </w:tc>
      </w:tr>
      <w:tr w:rsidR="007171F4" w14:paraId="4BCE33F2" w14:textId="77777777" w:rsidTr="007171F4">
        <w:trPr>
          <w:trHeight w:val="423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2FF7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E0D6" w14:textId="77777777" w:rsidR="007171F4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3DDE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Europos jūrų reikalų ir žuvininkystės fondas  </w:t>
            </w:r>
          </w:p>
        </w:tc>
      </w:tr>
      <w:tr w:rsidR="007171F4" w14:paraId="4A87D8FA" w14:textId="77777777" w:rsidTr="007171F4">
        <w:trPr>
          <w:trHeight w:val="401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A85A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B95" w14:textId="77777777" w:rsidR="007171F4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4029" w14:textId="022B799F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Prisidedant privataus sektoriaus lėšomis</w:t>
            </w:r>
          </w:p>
        </w:tc>
      </w:tr>
      <w:tr w:rsidR="007171F4" w14:paraId="0301B5D0" w14:textId="77777777" w:rsidTr="007171F4">
        <w:trPr>
          <w:trHeight w:val="691"/>
        </w:trPr>
        <w:tc>
          <w:tcPr>
            <w:tcW w:w="1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C330" w14:textId="2BDE95A1" w:rsidR="007171F4" w:rsidRDefault="0071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Plėtoti tvarų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bioekonomikos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principais paremtą ūkininkavimą visose žemės ūkio šakose*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F681" w14:textId="77777777" w:rsidR="007171F4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AC8B" w14:textId="013F254E" w:rsidR="007171F4" w:rsidRDefault="007171F4" w:rsidP="00C1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Ekonomikos gaivinimo ir atsparumo didinimo </w:t>
            </w:r>
            <w:r w:rsidRPr="00BD11E9">
              <w:rPr>
                <w:rFonts w:ascii="Times New Roman" w:hAnsi="Times New Roman" w:cs="Times New Roman"/>
                <w:sz w:val="24"/>
                <w:szCs w:val="24"/>
              </w:rPr>
              <w:t xml:space="preserve">planas </w:t>
            </w:r>
            <w:r w:rsidRPr="00BD11E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„Naujos kartos Lietuva“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1F4" w14:paraId="7D8097D4" w14:textId="77777777" w:rsidTr="007171F4">
        <w:trPr>
          <w:trHeight w:val="431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A129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8F5E" w14:textId="151F03A7" w:rsidR="007171F4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3360**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E217" w14:textId="230584E7" w:rsidR="007171F4" w:rsidRDefault="007171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Respublikos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valstybės biudžeto lėš</w:t>
            </w:r>
            <w:r w:rsidR="00547F48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s, skirt</w:t>
            </w:r>
            <w:r w:rsidR="00547F48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apmokėti ES fondų lėšomis netinkamą finansuoti PVM</w:t>
            </w:r>
          </w:p>
        </w:tc>
      </w:tr>
      <w:tr w:rsidR="007171F4" w14:paraId="0615C416" w14:textId="77777777" w:rsidTr="007171F4">
        <w:trPr>
          <w:trHeight w:val="431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901C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51D2" w14:textId="77777777" w:rsidR="007171F4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C25A" w14:textId="77777777" w:rsidR="007171F4" w:rsidRDefault="007171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Europos jūrų reikalų ir žuvininkystės fondas</w:t>
            </w:r>
          </w:p>
        </w:tc>
      </w:tr>
      <w:tr w:rsidR="007171F4" w14:paraId="59AF697C" w14:textId="77777777" w:rsidTr="007171F4">
        <w:trPr>
          <w:trHeight w:val="417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37F8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F88" w14:textId="0F2F1C54" w:rsidR="007171F4" w:rsidRDefault="007171F4" w:rsidP="001C138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413015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C91D" w14:textId="25C86A43" w:rsidR="007171F4" w:rsidRDefault="007171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Europos žemės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ūkio fondas kaimo plėtrai</w:t>
            </w:r>
          </w:p>
        </w:tc>
      </w:tr>
      <w:tr w:rsidR="007171F4" w14:paraId="3EFA95D1" w14:textId="77777777" w:rsidTr="007171F4">
        <w:trPr>
          <w:trHeight w:val="410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212" w14:textId="77777777" w:rsidR="007171F4" w:rsidRDefault="007171F4">
            <w:pPr>
              <w:rPr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3C3" w14:textId="7ABA58D4" w:rsidR="007171F4" w:rsidRPr="00375053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053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4A8" w14:textId="34158892" w:rsidR="007171F4" w:rsidRPr="008E2AE9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E9">
              <w:rPr>
                <w:rFonts w:ascii="Times New Roman" w:hAnsi="Times New Roman" w:cs="Times New Roman"/>
                <w:sz w:val="24"/>
                <w:szCs w:val="24"/>
              </w:rPr>
              <w:t>Modernizavimo fondas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1F4" w14:paraId="18703F0B" w14:textId="77777777" w:rsidTr="007171F4">
        <w:trPr>
          <w:trHeight w:val="410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08B" w14:textId="77777777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F2AF" w14:textId="77777777" w:rsidR="007171F4" w:rsidRDefault="007171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34718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E36B" w14:textId="398AF701" w:rsidR="007171F4" w:rsidRDefault="0071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90">
              <w:rPr>
                <w:rFonts w:ascii="Times New Roman" w:hAnsi="Times New Roman" w:cs="Times New Roman"/>
                <w:sz w:val="24"/>
                <w:szCs w:val="24"/>
              </w:rPr>
              <w:t>Prisidedant privataus sektoriaus lėšomis</w:t>
            </w:r>
          </w:p>
        </w:tc>
      </w:tr>
      <w:tr w:rsidR="007171F4" w14:paraId="455FF786" w14:textId="77777777" w:rsidTr="007171F4">
        <w:trPr>
          <w:trHeight w:val="353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876" w14:textId="77777777" w:rsidR="007171F4" w:rsidRDefault="0071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AAF0" w14:textId="00F31E30" w:rsidR="007171F4" w:rsidRDefault="0071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Plėtros programos suma iš viso 1699306</w:t>
            </w:r>
            <w:r w:rsidRPr="001F3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tūkst. Eur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B62" w14:textId="77777777" w:rsidR="007171F4" w:rsidRDefault="0071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F5061" w14:textId="20FE82B4" w:rsidR="00995100" w:rsidRPr="00995100" w:rsidRDefault="00B046FE" w:rsidP="00B046FE">
      <w:pPr>
        <w:ind w:left="284" w:hanging="284"/>
        <w:jc w:val="both"/>
        <w:rPr>
          <w:bCs/>
          <w:sz w:val="20"/>
        </w:rPr>
      </w:pPr>
      <w:bookmarkStart w:id="34" w:name="_Hlk73079814"/>
      <w:bookmarkStart w:id="35" w:name="_Hlk69286227"/>
      <w:bookmarkEnd w:id="11"/>
      <w:r w:rsidRPr="00995100">
        <w:rPr>
          <w:bCs/>
          <w:sz w:val="20"/>
        </w:rPr>
        <w:t xml:space="preserve">* </w:t>
      </w:r>
      <w:r w:rsidR="00995100" w:rsidRPr="00995100">
        <w:rPr>
          <w:bCs/>
          <w:sz w:val="20"/>
        </w:rPr>
        <w:t xml:space="preserve">Prie pažangos priemonių įgyvendinimo prisidės </w:t>
      </w:r>
      <w:r w:rsidR="00995100" w:rsidRPr="00995100">
        <w:rPr>
          <w:rFonts w:eastAsia="Calibri"/>
          <w:sz w:val="20"/>
        </w:rPr>
        <w:t xml:space="preserve">Europos žemės ūkio garantijų fondo lėšos – </w:t>
      </w:r>
      <w:r w:rsidR="00995100" w:rsidRPr="00995100">
        <w:rPr>
          <w:sz w:val="20"/>
        </w:rPr>
        <w:t xml:space="preserve">753100 </w:t>
      </w:r>
      <w:proofErr w:type="spellStart"/>
      <w:r w:rsidR="00995100" w:rsidRPr="00995100">
        <w:rPr>
          <w:sz w:val="20"/>
        </w:rPr>
        <w:t>tūkst</w:t>
      </w:r>
      <w:proofErr w:type="spellEnd"/>
      <w:r w:rsidR="00995100" w:rsidRPr="00995100">
        <w:rPr>
          <w:sz w:val="20"/>
        </w:rPr>
        <w:t xml:space="preserve"> Eur (</w:t>
      </w:r>
      <w:r w:rsidR="002553FC">
        <w:rPr>
          <w:sz w:val="20"/>
        </w:rPr>
        <w:t xml:space="preserve">bendros </w:t>
      </w:r>
      <w:r w:rsidR="00995100" w:rsidRPr="00995100">
        <w:rPr>
          <w:sz w:val="20"/>
        </w:rPr>
        <w:t xml:space="preserve">tiesioginių išmokų </w:t>
      </w:r>
      <w:r w:rsidR="002553FC">
        <w:rPr>
          <w:sz w:val="20"/>
        </w:rPr>
        <w:t>sumos</w:t>
      </w:r>
      <w:r w:rsidR="00375053">
        <w:rPr>
          <w:sz w:val="20"/>
        </w:rPr>
        <w:t xml:space="preserve"> dalis</w:t>
      </w:r>
      <w:r w:rsidR="00995100" w:rsidRPr="00995100">
        <w:rPr>
          <w:sz w:val="20"/>
        </w:rPr>
        <w:t xml:space="preserve"> </w:t>
      </w:r>
      <w:proofErr w:type="spellStart"/>
      <w:r w:rsidR="00995100" w:rsidRPr="00995100">
        <w:rPr>
          <w:sz w:val="20"/>
        </w:rPr>
        <w:t>ekoschemoms</w:t>
      </w:r>
      <w:proofErr w:type="spellEnd"/>
      <w:r w:rsidR="00995100" w:rsidRPr="00995100">
        <w:rPr>
          <w:sz w:val="20"/>
        </w:rPr>
        <w:t>)</w:t>
      </w:r>
    </w:p>
    <w:p w14:paraId="224A86E7" w14:textId="28AE91AD" w:rsidR="00B046FE" w:rsidRPr="00995100" w:rsidRDefault="00995100" w:rsidP="00B046FE">
      <w:pPr>
        <w:ind w:left="284" w:hanging="284"/>
        <w:jc w:val="both"/>
        <w:rPr>
          <w:bCs/>
          <w:sz w:val="20"/>
        </w:rPr>
      </w:pPr>
      <w:r w:rsidRPr="00995100">
        <w:rPr>
          <w:bCs/>
          <w:sz w:val="20"/>
        </w:rPr>
        <w:t>**</w:t>
      </w:r>
      <w:r w:rsidR="00B046FE" w:rsidRPr="00995100">
        <w:rPr>
          <w:bCs/>
          <w:sz w:val="20"/>
        </w:rPr>
        <w:t>Apmokėti RRF projektų patirtą PVM bus galima tik tais atvejais, kai projektų vykdytojai patirs PVM, kurio pagal Lietuvos Respublikos teisės aktus negalima įtraukti į PVM atskaitą.</w:t>
      </w:r>
    </w:p>
    <w:p w14:paraId="3234A1C4" w14:textId="10CD2CC9" w:rsidR="00B046FE" w:rsidRDefault="00B046FE" w:rsidP="00B046FE">
      <w:pPr>
        <w:ind w:left="284" w:hanging="284"/>
        <w:rPr>
          <w:b/>
          <w:szCs w:val="24"/>
        </w:rPr>
      </w:pPr>
    </w:p>
    <w:p w14:paraId="52179F33" w14:textId="77777777" w:rsidR="00646DC6" w:rsidRDefault="00646DC6" w:rsidP="00646DC6">
      <w:pPr>
        <w:ind w:left="284" w:hanging="284"/>
        <w:jc w:val="center"/>
        <w:rPr>
          <w:b/>
          <w:lang w:eastAsia="lt-LT"/>
        </w:rPr>
      </w:pPr>
      <w:r>
        <w:rPr>
          <w:b/>
          <w:lang w:eastAsia="lt-LT"/>
        </w:rPr>
        <w:t xml:space="preserve">III SKYRIUS </w:t>
      </w:r>
    </w:p>
    <w:p w14:paraId="2A3BC595" w14:textId="77777777" w:rsidR="00646DC6" w:rsidRDefault="00646DC6" w:rsidP="00B046FE">
      <w:pPr>
        <w:ind w:left="284" w:hanging="284"/>
        <w:rPr>
          <w:b/>
          <w:szCs w:val="24"/>
        </w:rPr>
      </w:pPr>
    </w:p>
    <w:p w14:paraId="643F0BF1" w14:textId="5AAD40F5" w:rsidR="007E256D" w:rsidRPr="00E629D4" w:rsidRDefault="007E256D" w:rsidP="007E256D">
      <w:pPr>
        <w:ind w:left="284" w:hanging="284"/>
        <w:jc w:val="center"/>
        <w:rPr>
          <w:b/>
          <w:szCs w:val="24"/>
        </w:rPr>
      </w:pPr>
      <w:r>
        <w:rPr>
          <w:b/>
          <w:szCs w:val="24"/>
        </w:rPr>
        <w:t xml:space="preserve">PAŽANGOS </w:t>
      </w:r>
      <w:r w:rsidRPr="00E629D4">
        <w:rPr>
          <w:b/>
          <w:szCs w:val="24"/>
        </w:rPr>
        <w:t xml:space="preserve">PRIEMONIŲ RINKINYS </w:t>
      </w:r>
    </w:p>
    <w:p w14:paraId="61BA03BA" w14:textId="77777777" w:rsidR="007E256D" w:rsidRPr="00A648A8" w:rsidRDefault="007E256D" w:rsidP="007E256D">
      <w:pPr>
        <w:jc w:val="both"/>
        <w:rPr>
          <w:szCs w:val="24"/>
        </w:rPr>
      </w:pPr>
    </w:p>
    <w:tbl>
      <w:tblPr>
        <w:tblStyle w:val="Lentelstinklelis"/>
        <w:tblW w:w="547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421"/>
        <w:gridCol w:w="1988"/>
        <w:gridCol w:w="1424"/>
        <w:gridCol w:w="1562"/>
        <w:gridCol w:w="1276"/>
        <w:gridCol w:w="1562"/>
        <w:gridCol w:w="2559"/>
        <w:gridCol w:w="1138"/>
        <w:gridCol w:w="991"/>
        <w:gridCol w:w="1421"/>
      </w:tblGrid>
      <w:tr w:rsidR="00EF50AA" w:rsidRPr="006375DE" w14:paraId="64573020" w14:textId="77777777" w:rsidTr="00CB03E3">
        <w:trPr>
          <w:trHeight w:val="678"/>
        </w:trPr>
        <w:tc>
          <w:tcPr>
            <w:tcW w:w="463" w:type="pct"/>
            <w:vMerge w:val="restart"/>
            <w:shd w:val="clear" w:color="auto" w:fill="DBE5F1" w:themeFill="accent1" w:themeFillTint="33"/>
            <w:vAlign w:val="center"/>
          </w:tcPr>
          <w:p w14:paraId="2D7061D2" w14:textId="27A643AA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6" w:name="_Hlk81978497"/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Pažangos priemonės kodas</w:t>
            </w:r>
          </w:p>
        </w:tc>
        <w:tc>
          <w:tcPr>
            <w:tcW w:w="648" w:type="pct"/>
            <w:vMerge w:val="restart"/>
            <w:shd w:val="clear" w:color="auto" w:fill="DBE5F1" w:themeFill="accent1" w:themeFillTint="33"/>
            <w:vAlign w:val="center"/>
          </w:tcPr>
          <w:p w14:paraId="382DD4FB" w14:textId="43E3E290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Pažangos priemonė</w:t>
            </w:r>
          </w:p>
        </w:tc>
        <w:tc>
          <w:tcPr>
            <w:tcW w:w="464" w:type="pct"/>
            <w:vMerge w:val="restart"/>
            <w:shd w:val="clear" w:color="auto" w:fill="DBE5F1" w:themeFill="accent1" w:themeFillTint="33"/>
            <w:vAlign w:val="center"/>
          </w:tcPr>
          <w:p w14:paraId="515075ED" w14:textId="6664CECD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Pažangos priemonės įgyvendinimo NPP uždavinys</w:t>
            </w:r>
          </w:p>
        </w:tc>
        <w:tc>
          <w:tcPr>
            <w:tcW w:w="509" w:type="pct"/>
            <w:vMerge w:val="restart"/>
            <w:shd w:val="clear" w:color="auto" w:fill="DBE5F1" w:themeFill="accent1" w:themeFillTint="33"/>
            <w:vAlign w:val="center"/>
          </w:tcPr>
          <w:p w14:paraId="16C8EFA6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Kiti NPP uždaviniai</w:t>
            </w:r>
          </w:p>
        </w:tc>
        <w:tc>
          <w:tcPr>
            <w:tcW w:w="416" w:type="pct"/>
            <w:vMerge w:val="restart"/>
            <w:shd w:val="clear" w:color="auto" w:fill="DBE5F1" w:themeFill="accent1" w:themeFillTint="33"/>
            <w:vAlign w:val="center"/>
          </w:tcPr>
          <w:p w14:paraId="359E7205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Būtinos sąlygos</w:t>
            </w:r>
          </w:p>
        </w:tc>
        <w:tc>
          <w:tcPr>
            <w:tcW w:w="509" w:type="pct"/>
            <w:vMerge w:val="restart"/>
            <w:shd w:val="clear" w:color="auto" w:fill="DBE5F1" w:themeFill="accent1" w:themeFillTint="33"/>
            <w:vAlign w:val="center"/>
          </w:tcPr>
          <w:p w14:paraId="1A8904EF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Dalyvaujančios institucijos</w:t>
            </w:r>
          </w:p>
        </w:tc>
        <w:tc>
          <w:tcPr>
            <w:tcW w:w="834" w:type="pct"/>
            <w:vMerge w:val="restart"/>
            <w:shd w:val="clear" w:color="auto" w:fill="DBE5F1" w:themeFill="accent1" w:themeFillTint="33"/>
            <w:vAlign w:val="center"/>
          </w:tcPr>
          <w:p w14:paraId="158EF382" w14:textId="2A15F818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Pažangos priemonės rezultato rodiklio pavadinimas</w:t>
            </w:r>
          </w:p>
        </w:tc>
        <w:tc>
          <w:tcPr>
            <w:tcW w:w="694" w:type="pct"/>
            <w:gridSpan w:val="2"/>
            <w:shd w:val="clear" w:color="auto" w:fill="DBE5F1" w:themeFill="accent1" w:themeFillTint="33"/>
            <w:vAlign w:val="center"/>
          </w:tcPr>
          <w:p w14:paraId="28207BEC" w14:textId="14C95D6A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Pažangos priemonės rezultato rodiklio reikšmės</w:t>
            </w:r>
          </w:p>
        </w:tc>
        <w:tc>
          <w:tcPr>
            <w:tcW w:w="463" w:type="pct"/>
            <w:vMerge w:val="restart"/>
            <w:shd w:val="clear" w:color="auto" w:fill="DBE5F1" w:themeFill="accent1" w:themeFillTint="33"/>
            <w:vAlign w:val="center"/>
          </w:tcPr>
          <w:p w14:paraId="013EE155" w14:textId="14E74B9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Pažangos priemonės papildomas požymis</w:t>
            </w:r>
            <w:r w:rsidR="00204251" w:rsidRPr="006375DE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: LRV ĮP, HP, NRD, RPP</w:t>
            </w:r>
          </w:p>
        </w:tc>
      </w:tr>
      <w:tr w:rsidR="00EF50AA" w:rsidRPr="006375DE" w14:paraId="447B2761" w14:textId="77777777" w:rsidTr="00CB03E3">
        <w:trPr>
          <w:trHeight w:val="184"/>
        </w:trPr>
        <w:tc>
          <w:tcPr>
            <w:tcW w:w="463" w:type="pct"/>
            <w:vMerge/>
          </w:tcPr>
          <w:p w14:paraId="0E0086E7" w14:textId="77777777" w:rsidR="00EF50AA" w:rsidRPr="006375DE" w:rsidRDefault="00EF50AA" w:rsidP="00EF5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7FDE28F1" w14:textId="4B65732E" w:rsidR="00EF50AA" w:rsidRPr="006375DE" w:rsidRDefault="00EF50AA" w:rsidP="00EF5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08D5B1BF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09109A2C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5CF73CC9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13E3CAB5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24E43382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pct"/>
          </w:tcPr>
          <w:p w14:paraId="6198CD14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Pradinė</w:t>
            </w:r>
          </w:p>
        </w:tc>
        <w:tc>
          <w:tcPr>
            <w:tcW w:w="323" w:type="pct"/>
          </w:tcPr>
          <w:p w14:paraId="3E0063B7" w14:textId="77777777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/>
                <w:sz w:val="24"/>
                <w:szCs w:val="24"/>
              </w:rPr>
              <w:t>2030 m.</w:t>
            </w:r>
          </w:p>
        </w:tc>
        <w:tc>
          <w:tcPr>
            <w:tcW w:w="463" w:type="pct"/>
            <w:vMerge/>
          </w:tcPr>
          <w:p w14:paraId="2FFE2917" w14:textId="77777777" w:rsidR="00EF50AA" w:rsidRPr="006375DE" w:rsidRDefault="00EF50AA" w:rsidP="00EF5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AA" w:rsidRPr="006375DE" w14:paraId="4746628A" w14:textId="77777777" w:rsidTr="00CB03E3">
        <w:tc>
          <w:tcPr>
            <w:tcW w:w="463" w:type="pct"/>
          </w:tcPr>
          <w:p w14:paraId="5CFCF39D" w14:textId="66A2308A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70244467"/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14:paraId="43A28DC7" w14:textId="772D1651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pct"/>
          </w:tcPr>
          <w:p w14:paraId="4E25E774" w14:textId="17BE08C1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14:paraId="1F2D3704" w14:textId="70629A2B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</w:tcPr>
          <w:p w14:paraId="24A4612F" w14:textId="11C15D75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pct"/>
          </w:tcPr>
          <w:p w14:paraId="5130FB8D" w14:textId="422B1278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pct"/>
          </w:tcPr>
          <w:p w14:paraId="5F2F21E5" w14:textId="09704B95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" w:type="pct"/>
          </w:tcPr>
          <w:p w14:paraId="2E342795" w14:textId="34103945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14:paraId="21DF4D5B" w14:textId="6D71D0FF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" w:type="pct"/>
          </w:tcPr>
          <w:p w14:paraId="0EA767D0" w14:textId="1B4A682E" w:rsidR="00EF50AA" w:rsidRPr="006375DE" w:rsidRDefault="00EF50AA" w:rsidP="00E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36"/>
      <w:bookmarkEnd w:id="37"/>
      <w:tr w:rsidR="00EC205E" w:rsidRPr="006375DE" w14:paraId="72BDFD94" w14:textId="77777777" w:rsidTr="00CB03E3">
        <w:trPr>
          <w:trHeight w:val="1550"/>
        </w:trPr>
        <w:tc>
          <w:tcPr>
            <w:tcW w:w="463" w:type="pct"/>
            <w:vMerge w:val="restart"/>
          </w:tcPr>
          <w:p w14:paraId="6BEC3673" w14:textId="3FDBDFE1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15-001-01-14-01</w:t>
            </w:r>
          </w:p>
        </w:tc>
        <w:tc>
          <w:tcPr>
            <w:tcW w:w="648" w:type="pct"/>
            <w:vMerge w:val="restart"/>
          </w:tcPr>
          <w:p w14:paraId="723F2903" w14:textId="09254F86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Nustatyti ir įdiegti į gamybą tvarios žemės ūkio gamybos ir perdirbimo principus, užtikrinant produktyvumą ir konkurencingumą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vietos ir eksporto rinkose.</w:t>
            </w:r>
          </w:p>
        </w:tc>
        <w:tc>
          <w:tcPr>
            <w:tcW w:w="464" w:type="pct"/>
            <w:vMerge w:val="restart"/>
          </w:tcPr>
          <w:p w14:paraId="0E202EE6" w14:textId="00ACBDA2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  <w:r w:rsidR="00445614" w:rsidRPr="0063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5614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Didinti žemės ūkio, maisto pramonės, žuvininkystės sektoriuose sukuriamą pridėtinę vertę </w:t>
            </w:r>
            <w:r w:rsidR="00445614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bei  konkurencingumą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552F8" w14:textId="03F1016A" w:rsidR="00EC205E" w:rsidRPr="006375DE" w:rsidRDefault="00EC205E" w:rsidP="00224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14:paraId="30749733" w14:textId="4E54B2AC" w:rsidR="00FD42F7" w:rsidRPr="00FD42F7" w:rsidRDefault="00FD42F7" w:rsidP="00FD4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D42F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1.7. Skatinti valstybės skaitmeninimą</w:t>
            </w:r>
            <w:r w:rsidRPr="001C14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;</w:t>
            </w:r>
            <w:r w:rsidRPr="00FD42F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91CF019" w14:textId="5EE8F57A" w:rsidR="00EC205E" w:rsidRPr="001C14E5" w:rsidRDefault="00224FDC" w:rsidP="00EC20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  <w:r w:rsidR="00CB03E3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Atgaivinti visuomenei reikšmingą kultūros ir tautinį </w:t>
            </w:r>
            <w:r w:rsidR="00CB03E3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paveldą ir didinti jo naudojimą visuomenės poreikiams</w:t>
            </w:r>
            <w:r w:rsidR="00054B91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2E06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  <w:r w:rsidR="00CB03E3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B03E3" w:rsidRPr="001C14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B03E3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Stiprinti regionų ekonominį augimą, atsižvelgiant į jų potencialą</w:t>
            </w:r>
            <w:r w:rsidR="00054B91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42E06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2E06" w:rsidRPr="001C14E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7.2</w:t>
            </w:r>
            <w:r w:rsidR="00CB03E3" w:rsidRPr="001C14E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="00542E06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03E3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Didinti darbo vietų pasiekiamumą ir viešųjų paslaugų prieinamumą visiems</w:t>
            </w:r>
            <w:r w:rsidR="00204251" w:rsidRPr="001C14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6" w:type="pct"/>
            <w:vMerge w:val="restart"/>
          </w:tcPr>
          <w:p w14:paraId="4633E099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Turi būti sklandus žemės ūkio informacinių išteklių numigravimas į valstybinį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duomenų centrą.</w:t>
            </w:r>
          </w:p>
          <w:p w14:paraId="4F3C2E8A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14:paraId="52D23F9F" w14:textId="2474BB35" w:rsidR="00EC205E" w:rsidRPr="006375DE" w:rsidRDefault="002A0D20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Ekonomikos ir inovacijų ministerija</w:t>
            </w:r>
            <w:r w:rsidR="00EC205E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Kultūros ministerija</w:t>
            </w:r>
            <w:r w:rsidR="00054B91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Aplinkos ministerija</w:t>
            </w:r>
            <w:r w:rsidR="008D3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14:paraId="287C23F9" w14:textId="2A1E2B1A" w:rsidR="00EC205E" w:rsidRPr="006375DE" w:rsidRDefault="00EC205E" w:rsidP="0054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Ūkininkų, gaunančių paramą investicijoms, skirtą restruktūrizuoti bei modernizuoti, be kita ko, išteklių naudojimo efektyvumui gerinti, dalis </w:t>
            </w:r>
            <w:r w:rsidR="00547613" w:rsidRPr="006375D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(proc.).</w:t>
            </w:r>
          </w:p>
        </w:tc>
        <w:tc>
          <w:tcPr>
            <w:tcW w:w="371" w:type="pct"/>
          </w:tcPr>
          <w:p w14:paraId="3D7CDDED" w14:textId="496BC108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14:paraId="46DAE8F6" w14:textId="0AF13783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  <w:p w14:paraId="5727F624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A10A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CDEF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005E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14:paraId="2F601F58" w14:textId="4EAEDD33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463" w:type="pct"/>
            <w:vMerge w:val="restart"/>
          </w:tcPr>
          <w:p w14:paraId="7C4135AD" w14:textId="77777777" w:rsidR="00EC205E" w:rsidRPr="006375DE" w:rsidRDefault="00EC205E" w:rsidP="00EC205E">
            <w:pPr>
              <w:ind w:right="10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ADFFF" w14:textId="4DEB00B9" w:rsidR="008D3783" w:rsidRPr="008D3783" w:rsidRDefault="00EC205E" w:rsidP="008D3783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LRV ĮP</w:t>
            </w:r>
            <w:r w:rsidR="00B321F0" w:rsidRPr="006375DE">
              <w:rPr>
                <w:rFonts w:ascii="Times New Roman" w:hAnsi="Times New Roman" w:cs="Times New Roman"/>
                <w:sz w:val="24"/>
                <w:szCs w:val="24"/>
              </w:rPr>
              <w:t>, HP</w:t>
            </w:r>
            <w:r w:rsidR="008D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783" w:rsidRPr="008D3783">
              <w:rPr>
                <w:rFonts w:ascii="Times New Roman" w:hAnsi="Times New Roman" w:cs="Times New Roman"/>
                <w:sz w:val="24"/>
                <w:szCs w:val="24"/>
              </w:rPr>
              <w:t>,,Lygios galimybės visiems.</w:t>
            </w:r>
          </w:p>
          <w:p w14:paraId="418006F7" w14:textId="1202C5EE" w:rsidR="008D3783" w:rsidRPr="008D3783" w:rsidRDefault="008D3783" w:rsidP="008D3783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Inovatyvumas (kūrybingumas).</w:t>
            </w:r>
          </w:p>
          <w:p w14:paraId="6797F696" w14:textId="79C9D3E2" w:rsidR="008D3783" w:rsidRPr="008D3783" w:rsidRDefault="008D3783" w:rsidP="008D3783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Darnus vystymasis</w:t>
            </w:r>
            <w:r w:rsidR="007171F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D1221A3" w14:textId="4BDBD5EC" w:rsidR="00EC205E" w:rsidRDefault="00EC205E" w:rsidP="00EC205E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0E4A" w14:textId="2D00B571" w:rsidR="00751304" w:rsidRPr="006375DE" w:rsidRDefault="00751304" w:rsidP="00EC205E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5E" w:rsidRPr="006375DE" w14:paraId="086D9C2F" w14:textId="77777777" w:rsidTr="00CB03E3">
        <w:trPr>
          <w:trHeight w:val="495"/>
        </w:trPr>
        <w:tc>
          <w:tcPr>
            <w:tcW w:w="463" w:type="pct"/>
            <w:vMerge/>
          </w:tcPr>
          <w:p w14:paraId="5C1C05BD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7DB608A7" w14:textId="5FF1D8EE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4B76F277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2D40AC8D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25287797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1C809195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B5DBDAD" w14:textId="62685FDB" w:rsidR="00EC205E" w:rsidRPr="006375DE" w:rsidRDefault="00EC205E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Tautinio paveldo produktų skaičius</w:t>
            </w:r>
            <w:r w:rsidR="00547613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(proc.).</w:t>
            </w: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1" w:type="pct"/>
          </w:tcPr>
          <w:p w14:paraId="0738A7D6" w14:textId="32907CC8" w:rsidR="00EC205E" w:rsidRPr="006375DE" w:rsidRDefault="00547613" w:rsidP="00EC205E">
            <w:pPr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38B81E7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2020 m.</w:t>
            </w:r>
          </w:p>
          <w:p w14:paraId="56AAD658" w14:textId="7D5A2B36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14:paraId="72EDC329" w14:textId="3FB14FA9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  <w:vMerge/>
          </w:tcPr>
          <w:p w14:paraId="2664E9E4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5E" w:rsidRPr="006375DE" w14:paraId="785811B1" w14:textId="77777777" w:rsidTr="00CB03E3">
        <w:trPr>
          <w:trHeight w:val="1264"/>
        </w:trPr>
        <w:tc>
          <w:tcPr>
            <w:tcW w:w="463" w:type="pct"/>
            <w:vMerge/>
          </w:tcPr>
          <w:p w14:paraId="562D9C8E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700D6E12" w14:textId="3A15175A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4E448ED1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727BF85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0AEB11C2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7714FB0B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AEFBE58" w14:textId="78A028E4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green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Ūkių, dalyvaujančių </w:t>
            </w:r>
            <w:r w:rsidR="002553FC">
              <w:rPr>
                <w:rFonts w:ascii="Times New Roman" w:hAnsi="Times New Roman" w:cs="Times New Roman"/>
                <w:sz w:val="24"/>
                <w:szCs w:val="24"/>
              </w:rPr>
              <w:t xml:space="preserve">įgyvendinant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rizikos priemon</w:t>
            </w:r>
            <w:r w:rsidR="002553FC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, dalis nuo visų paramos gavėjų, gaunančių paramą iš EŽŪFKP* investicinėms intervencijoms atlikti  </w:t>
            </w:r>
            <w:r w:rsidR="00547613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(proc.).</w:t>
            </w:r>
          </w:p>
        </w:tc>
        <w:tc>
          <w:tcPr>
            <w:tcW w:w="371" w:type="pct"/>
          </w:tcPr>
          <w:p w14:paraId="5A661ECB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AB83015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323" w:type="pct"/>
          </w:tcPr>
          <w:p w14:paraId="27196368" w14:textId="2568D5FB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" w:type="pct"/>
            <w:vMerge/>
          </w:tcPr>
          <w:p w14:paraId="14075517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5E" w:rsidRPr="006375DE" w14:paraId="7711155B" w14:textId="77777777" w:rsidTr="00CB03E3">
        <w:trPr>
          <w:trHeight w:val="697"/>
        </w:trPr>
        <w:tc>
          <w:tcPr>
            <w:tcW w:w="463" w:type="pct"/>
            <w:vMerge/>
          </w:tcPr>
          <w:p w14:paraId="6BC4CF39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1A60799A" w14:textId="5C380280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0225C5F1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7E275C7A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4713C1CA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5BFE2A8A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0B2C6E6" w14:textId="334DAF49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Konsoliduotos valstybės IT* infrastruktūros dalis, palyginti su visais valstybiniais žemės ūkio informaciniais ištekliais </w:t>
            </w:r>
            <w:r w:rsidR="00547613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(proc.).</w:t>
            </w:r>
          </w:p>
        </w:tc>
        <w:tc>
          <w:tcPr>
            <w:tcW w:w="371" w:type="pct"/>
          </w:tcPr>
          <w:p w14:paraId="25854C6F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5D200DD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</w:tcPr>
          <w:p w14:paraId="6477DD26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3" w:type="pct"/>
            <w:vMerge/>
          </w:tcPr>
          <w:p w14:paraId="656BE3DA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C205E" w:rsidRPr="006375DE" w14:paraId="59CA7C3A" w14:textId="77777777" w:rsidTr="00CB03E3">
        <w:trPr>
          <w:trHeight w:val="985"/>
        </w:trPr>
        <w:tc>
          <w:tcPr>
            <w:tcW w:w="463" w:type="pct"/>
            <w:vMerge/>
          </w:tcPr>
          <w:p w14:paraId="35285FD9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0800D1B" w14:textId="21D9A1FE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5B8393B5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61C66ADB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13FE472D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1CFD473E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BA2CA59" w14:textId="464A521F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eastAsia="lt-LT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Asmenų, gaunančių paramą konsultacijoms, mokymams, keitimuisi žiniomis vykdyti arba dalyvaujančių EIP* veiklos grupėse, skaičius</w:t>
            </w:r>
            <w:r w:rsidR="00133DF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9C2" w:rsidRPr="006375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33DF2" w:rsidRPr="006375DE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="006A09C2" w:rsidRPr="00637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3DF2" w:rsidRPr="0063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99457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71" w:type="pct"/>
          </w:tcPr>
          <w:p w14:paraId="0EFCCFE9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  <w:p w14:paraId="13C0CC54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</w:tcPr>
          <w:p w14:paraId="666B6C35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463" w:type="pct"/>
            <w:vMerge/>
          </w:tcPr>
          <w:p w14:paraId="42232836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C205E" w:rsidRPr="006375DE" w14:paraId="58F00A53" w14:textId="77777777" w:rsidTr="00CB03E3">
        <w:trPr>
          <w:trHeight w:val="985"/>
        </w:trPr>
        <w:tc>
          <w:tcPr>
            <w:tcW w:w="463" w:type="pct"/>
          </w:tcPr>
          <w:p w14:paraId="3464509F" w14:textId="556D60F9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15-001-01-14-02 </w:t>
            </w:r>
          </w:p>
        </w:tc>
        <w:tc>
          <w:tcPr>
            <w:tcW w:w="648" w:type="pct"/>
          </w:tcPr>
          <w:p w14:paraId="0775A208" w14:textId="735C7B16" w:rsidR="00EC205E" w:rsidRPr="006375DE" w:rsidRDefault="006A09C2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Pagerinti valstybei nuosavybės teise priklausančių melioracijos statinių būklę  didinant žemės ūkio veiklos konkurencingumą</w:t>
            </w:r>
          </w:p>
        </w:tc>
        <w:tc>
          <w:tcPr>
            <w:tcW w:w="464" w:type="pct"/>
          </w:tcPr>
          <w:p w14:paraId="46D5BE35" w14:textId="3E9BCC9E" w:rsidR="00EC205E" w:rsidRPr="006375DE" w:rsidRDefault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445614" w:rsidRPr="0063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5614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Didinti žemės ūkio, maisto pramonės, žuvininkystės sektoriuose sukuriamą pridėtinę vertę bei  konkurencingumą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</w:tcPr>
          <w:p w14:paraId="10EEE507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14:paraId="37D4F4FE" w14:textId="77777777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7FC777A1" w14:textId="0BD74C79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22456702" w14:textId="2C3D377E" w:rsidR="00EC205E" w:rsidRPr="006375DE" w:rsidRDefault="007D1DE2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88225191"/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EC205E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ekonstruotų blogos būklės melioracijos inžinerinių statinių (melioracijos grioviai) </w:t>
            </w:r>
            <w:bookmarkEnd w:id="38"/>
            <w:r w:rsidR="006A09C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dalis </w:t>
            </w:r>
            <w:r w:rsidR="006A09C2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(proc.).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15983868" w14:textId="77777777" w:rsidR="00714BFE" w:rsidRPr="006375DE" w:rsidRDefault="00714BFE" w:rsidP="0071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B8D7398" w14:textId="0BB8B50B" w:rsidR="00EC205E" w:rsidRPr="006375DE" w:rsidRDefault="00714BFE" w:rsidP="0071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6E4E12FB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5C986D14" w14:textId="77777777" w:rsidR="00EC205E" w:rsidRPr="006375DE" w:rsidRDefault="00EC205E" w:rsidP="00EC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5E9D7074" w14:textId="4D3D7229" w:rsidR="00EC205E" w:rsidRPr="006375DE" w:rsidRDefault="00EC205E" w:rsidP="00EC20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D545E" w:rsidRPr="006375DE" w14:paraId="39D1AE34" w14:textId="77777777" w:rsidTr="00CB03E3">
        <w:trPr>
          <w:trHeight w:val="985"/>
        </w:trPr>
        <w:tc>
          <w:tcPr>
            <w:tcW w:w="463" w:type="pct"/>
            <w:vMerge w:val="restart"/>
          </w:tcPr>
          <w:p w14:paraId="29393E45" w14:textId="1AA7AC43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15-001-01-14-03 </w:t>
            </w:r>
          </w:p>
        </w:tc>
        <w:tc>
          <w:tcPr>
            <w:tcW w:w="648" w:type="pct"/>
            <w:vMerge w:val="restart"/>
          </w:tcPr>
          <w:p w14:paraId="1416B197" w14:textId="22ADEFFC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Sudaryti sąlygas perspektyvioms, konkurencingoms ir patrauklioms tvarios žvejybos, darnios akvakultūros, saugaus žuvininkystės produktų tiekimo veikloms ir panaudoti mėly</w:t>
            </w:r>
            <w:r w:rsidR="00CF11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osios ekonomi</w:t>
            </w:r>
            <w:r w:rsidR="00CF115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os teikiamas  galimybes žvejybos ir akvakultūros regionuose</w:t>
            </w:r>
          </w:p>
        </w:tc>
        <w:tc>
          <w:tcPr>
            <w:tcW w:w="464" w:type="pct"/>
            <w:vMerge w:val="restart"/>
          </w:tcPr>
          <w:p w14:paraId="45A79D23" w14:textId="39B44903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445614" w:rsidRPr="0063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5614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Didinti žemės ūkio, maisto pramonės, žuvininkystės sektoriuose sukuriamą pridėtinę vertę bei  konkurencingumą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Merge w:val="restart"/>
          </w:tcPr>
          <w:p w14:paraId="4A4412CB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14:paraId="3091CFBC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14:paraId="64DB3EE7" w14:textId="0B888DAF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1B6E" w14:textId="6375DA0D" w:rsidR="000D545E" w:rsidRPr="006375DE" w:rsidRDefault="006A09C2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Subjektų, didinančių išteklių naudojimo efektyvumą gamybos ir (arba) perdirbimo veikloje</w:t>
            </w:r>
            <w:r w:rsidR="000C7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skaičius (vnt.).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0F30" w14:textId="442A298C" w:rsidR="000D545E" w:rsidRPr="006375DE" w:rsidRDefault="006F5F0A" w:rsidP="000D54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D545E" w:rsidRPr="006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A6E19EF" w14:textId="0C880141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F5F0A" w:rsidRPr="006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D0E5" w14:textId="54B7A989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63" w:type="pct"/>
            <w:vMerge w:val="restart"/>
          </w:tcPr>
          <w:p w14:paraId="52B37D1C" w14:textId="3A6EF648" w:rsidR="008D3783" w:rsidRPr="008D3783" w:rsidRDefault="003D65D5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r w:rsidR="003F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783" w:rsidRPr="008D3783">
              <w:rPr>
                <w:rFonts w:ascii="Times New Roman" w:hAnsi="Times New Roman" w:cs="Times New Roman"/>
                <w:sz w:val="24"/>
                <w:szCs w:val="24"/>
              </w:rPr>
              <w:t>,,Lygios galimybės visiems.</w:t>
            </w:r>
          </w:p>
          <w:p w14:paraId="4AD37E4D" w14:textId="77777777" w:rsidR="008D3783" w:rsidRPr="008D3783" w:rsidRDefault="008D3783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Inovatyvumas (kūrybingumas).</w:t>
            </w:r>
          </w:p>
          <w:p w14:paraId="2EA135BA" w14:textId="59DEA9E0" w:rsidR="008D3783" w:rsidRPr="008D3783" w:rsidRDefault="008D3783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Darnus vystymasis“</w:t>
            </w:r>
          </w:p>
          <w:p w14:paraId="278BD0B0" w14:textId="7996EDAB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F0A" w:rsidRPr="006375DE" w14:paraId="086E1480" w14:textId="77777777" w:rsidTr="00CB03E3">
        <w:trPr>
          <w:trHeight w:val="985"/>
        </w:trPr>
        <w:tc>
          <w:tcPr>
            <w:tcW w:w="463" w:type="pct"/>
            <w:vMerge/>
          </w:tcPr>
          <w:p w14:paraId="5F49DE0D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2FD88F7C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22055E11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42F679BC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04A8E6AF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5EA682B1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3E8" w14:textId="0BEF0B32" w:rsidR="006A09C2" w:rsidRPr="006375DE" w:rsidRDefault="006A09C2" w:rsidP="006A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Inovacijų žuvininkystės sektoriuje, kurioms sudarytos sąlygos (naujų produktų, paslaugų, procesų, verslo modelių ar metodų)</w:t>
            </w:r>
            <w:r w:rsidR="00854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skaičius (vnt.).</w:t>
            </w:r>
          </w:p>
          <w:p w14:paraId="34F0A634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6FFA4786" w14:textId="77777777" w:rsidR="006F5F0A" w:rsidRPr="006375DE" w:rsidRDefault="006F5F0A" w:rsidP="006F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0F24F3EF" w14:textId="6F96C5F4" w:rsidR="006F5F0A" w:rsidRPr="006375DE" w:rsidRDefault="006F5F0A" w:rsidP="006F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2021 m.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12A44B4A" w14:textId="763DC916" w:rsidR="006F5F0A" w:rsidRPr="006375DE" w:rsidRDefault="006F5F0A" w:rsidP="006F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7AEBF8A" w14:textId="550DA30E" w:rsidR="006F5F0A" w:rsidRPr="006375DE" w:rsidRDefault="006F5F0A" w:rsidP="006F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25F6CEF3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5F0A" w:rsidRPr="006375DE" w14:paraId="7BBF02D1" w14:textId="77777777" w:rsidTr="00CB03E3">
        <w:trPr>
          <w:trHeight w:val="985"/>
        </w:trPr>
        <w:tc>
          <w:tcPr>
            <w:tcW w:w="463" w:type="pct"/>
            <w:vMerge/>
          </w:tcPr>
          <w:p w14:paraId="511230B2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41E3069D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3D8188BB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2D6743A7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6D9B2FB6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75825558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778" w14:textId="27944F10" w:rsidR="006F5F0A" w:rsidRPr="006375DE" w:rsidRDefault="00630496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Naujai sukurtų akvakultūros gamybos pajėgumų dydis (tonos).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F1BA" w14:textId="77777777" w:rsidR="006F5F0A" w:rsidRPr="006375DE" w:rsidRDefault="006F5F0A" w:rsidP="006F5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  <w:p w14:paraId="3EBE0BDE" w14:textId="6FFA2CA2" w:rsidR="006F5F0A" w:rsidRPr="006375DE" w:rsidRDefault="006F5F0A" w:rsidP="006F5F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m.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A231C" w14:textId="1A955342" w:rsidR="006F5F0A" w:rsidRPr="006375DE" w:rsidRDefault="006F5F0A" w:rsidP="006F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63" w:type="pct"/>
            <w:vMerge/>
          </w:tcPr>
          <w:p w14:paraId="1A81AC63" w14:textId="77777777" w:rsidR="006F5F0A" w:rsidRPr="006375DE" w:rsidRDefault="006F5F0A" w:rsidP="006F5F0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D545E" w:rsidRPr="006375DE" w14:paraId="241AF485" w14:textId="77777777" w:rsidTr="00CB03E3">
        <w:trPr>
          <w:trHeight w:val="1328"/>
        </w:trPr>
        <w:tc>
          <w:tcPr>
            <w:tcW w:w="463" w:type="pct"/>
            <w:vMerge w:val="restart"/>
          </w:tcPr>
          <w:p w14:paraId="1FB52464" w14:textId="00ADF8FC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9" w:name="_Hlk70422877"/>
            <w:bookmarkStart w:id="40" w:name="_Hlk83112853"/>
            <w:bookmarkStart w:id="41" w:name="_Hlk82067385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15-001-02-12-01</w:t>
            </w:r>
          </w:p>
        </w:tc>
        <w:tc>
          <w:tcPr>
            <w:tcW w:w="648" w:type="pct"/>
            <w:vMerge w:val="restart"/>
          </w:tcPr>
          <w:p w14:paraId="480CAA64" w14:textId="3FA6B70C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83125307"/>
            <w:bookmarkEnd w:id="39"/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Didin</w:t>
            </w:r>
            <w:r w:rsidR="006E2790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ti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produkcijos pridėtinę vertę</w:t>
            </w:r>
            <w:r w:rsidRPr="006375DE" w:rsidDel="00664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rem</w:t>
            </w:r>
            <w:r w:rsidR="006E2790" w:rsidRPr="006375DE">
              <w:rPr>
                <w:rFonts w:ascii="Times New Roman" w:hAnsi="Times New Roman" w:cs="Times New Roman"/>
                <w:sz w:val="24"/>
                <w:szCs w:val="24"/>
              </w:rPr>
              <w:t>iant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ekologiškų,</w:t>
            </w: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sveikatai palankių ir kokybiškų maisto produktų gamybą bei vartojimą. </w:t>
            </w:r>
            <w:bookmarkEnd w:id="42"/>
          </w:p>
        </w:tc>
        <w:tc>
          <w:tcPr>
            <w:tcW w:w="464" w:type="pct"/>
            <w:vMerge w:val="restart"/>
          </w:tcPr>
          <w:p w14:paraId="28F198B2" w14:textId="41FACC7B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Didinti vietos maisto produktų pasiūlą ir plėtoti veiksmingą jų trumpųjų tiekimo grandinių sistemą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Merge w:val="restart"/>
          </w:tcPr>
          <w:p w14:paraId="577B9A6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14:paraId="3BDEAADF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14:paraId="684DFDDB" w14:textId="640FFA3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310BA64" w14:textId="7BA5C74A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43" w:name="_Hlk83123867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Ūkininkų, dalyvaujančių remiamose gamintojų grupėse, gamintojų organizacijose ir kokybės sistemose, remiamose pagal BŽŪP*, </w:t>
            </w:r>
            <w:r w:rsidR="00630496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dalis (proc.).</w:t>
            </w:r>
          </w:p>
          <w:bookmarkEnd w:id="43"/>
          <w:p w14:paraId="03CB3D2A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71" w:type="pct"/>
          </w:tcPr>
          <w:p w14:paraId="66E0BE53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26F61587" w14:textId="609F355E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323" w:type="pct"/>
          </w:tcPr>
          <w:p w14:paraId="49A4A865" w14:textId="3C289E4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  <w:vMerge w:val="restart"/>
          </w:tcPr>
          <w:p w14:paraId="106A7971" w14:textId="6C402E2A" w:rsidR="003F597F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LRV ĮP</w:t>
            </w:r>
            <w:r w:rsidR="008D3783">
              <w:rPr>
                <w:rFonts w:ascii="Times New Roman" w:hAnsi="Times New Roman" w:cs="Times New Roman"/>
                <w:sz w:val="24"/>
                <w:szCs w:val="24"/>
              </w:rPr>
              <w:t>, HP</w:t>
            </w:r>
          </w:p>
          <w:p w14:paraId="1E48EA80" w14:textId="2941BC39" w:rsidR="008D3783" w:rsidRPr="008D3783" w:rsidRDefault="008D3783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,,Darnus vystymasis“</w:t>
            </w:r>
          </w:p>
          <w:p w14:paraId="568AC100" w14:textId="1627F8D8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bookmarkEnd w:id="40"/>
      <w:tr w:rsidR="000D545E" w:rsidRPr="006375DE" w14:paraId="14EE6C98" w14:textId="77777777" w:rsidTr="00CB03E3">
        <w:trPr>
          <w:trHeight w:val="1328"/>
        </w:trPr>
        <w:tc>
          <w:tcPr>
            <w:tcW w:w="463" w:type="pct"/>
            <w:vMerge/>
          </w:tcPr>
          <w:p w14:paraId="0F7CCAEE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48" w:type="pct"/>
            <w:vMerge/>
          </w:tcPr>
          <w:p w14:paraId="39234BCA" w14:textId="0341D45E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4" w:type="pct"/>
            <w:vMerge/>
          </w:tcPr>
          <w:p w14:paraId="1A1F441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C834F84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148E40CA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05843F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8E74" w14:textId="4645671F" w:rsidR="000D545E" w:rsidRPr="006375DE" w:rsidRDefault="00630496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Ploto, kuriame paskatinta ekologinės akvakultūros gamyba, dydis (km</w:t>
            </w:r>
            <w:r w:rsidRPr="006375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).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E03B" w14:textId="77777777" w:rsidR="000D545E" w:rsidRPr="006375DE" w:rsidRDefault="000D545E" w:rsidP="006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C495E8" w14:textId="69FDDBDC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2021m.</w:t>
            </w:r>
          </w:p>
        </w:tc>
        <w:tc>
          <w:tcPr>
            <w:tcW w:w="323" w:type="pct"/>
          </w:tcPr>
          <w:p w14:paraId="15B7C0EC" w14:textId="6E304440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3" w:type="pct"/>
            <w:vMerge/>
          </w:tcPr>
          <w:p w14:paraId="4570D6D4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50FF1DB8" w14:textId="77777777" w:rsidTr="00CB03E3">
        <w:trPr>
          <w:trHeight w:val="1328"/>
        </w:trPr>
        <w:tc>
          <w:tcPr>
            <w:tcW w:w="463" w:type="pct"/>
          </w:tcPr>
          <w:p w14:paraId="02C05793" w14:textId="0AFC0B3C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44" w:name="_Hlk83123737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15-001-02-12-02 </w:t>
            </w:r>
          </w:p>
        </w:tc>
        <w:tc>
          <w:tcPr>
            <w:tcW w:w="648" w:type="pct"/>
          </w:tcPr>
          <w:p w14:paraId="27EC5CA0" w14:textId="61ED6149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Užtikrinti trumpųjų maisto grandinių plėtrą</w:t>
            </w:r>
          </w:p>
        </w:tc>
        <w:tc>
          <w:tcPr>
            <w:tcW w:w="464" w:type="pct"/>
          </w:tcPr>
          <w:p w14:paraId="31AA1EC6" w14:textId="0AC58414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Didinti vietos maisto produktų pasiūlą ir plėtoti veiksmingą jų trumpųjų tiekimo grandinių sistemą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</w:tcPr>
          <w:p w14:paraId="666B68B2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14:paraId="419C5B8A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2670A609" w14:textId="11FD6BA6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A9E6622" w14:textId="3B3B01A2" w:rsidR="000D545E" w:rsidRPr="006375DE" w:rsidRDefault="00630496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83123759"/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Paramą pagal kokybės sistemas pagamintų maisto produktų vartojimo ikimokyklinio ugdymo įstaigose skatinimą gavusių ikimokyklinio ugdymo įstaigų, </w:t>
            </w: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palygin</w:t>
            </w:r>
            <w:r w:rsidR="00357E53">
              <w:rPr>
                <w:rFonts w:ascii="Times New Roman" w:hAnsi="Times New Roman" w:cs="Times New Roman"/>
                <w:bCs/>
                <w:sz w:val="24"/>
                <w:szCs w:val="24"/>
              </w:rPr>
              <w:t>ti</w:t>
            </w: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pradine 2021 m. reikšme vienetais</w:t>
            </w:r>
            <w:bookmarkEnd w:id="45"/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padid</w:t>
            </w:r>
            <w:r w:rsidR="00265ECC" w:rsidRPr="006375D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jimas</w:t>
            </w: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kartais.</w:t>
            </w:r>
          </w:p>
        </w:tc>
        <w:tc>
          <w:tcPr>
            <w:tcW w:w="371" w:type="pct"/>
          </w:tcPr>
          <w:p w14:paraId="50BAE02A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9C10F67" w14:textId="79A6F6E2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</w:tcPr>
          <w:p w14:paraId="3E78AF38" w14:textId="31EDDB19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 </w:t>
            </w:r>
          </w:p>
        </w:tc>
        <w:tc>
          <w:tcPr>
            <w:tcW w:w="463" w:type="pct"/>
          </w:tcPr>
          <w:p w14:paraId="53C81994" w14:textId="3D741476" w:rsidR="008D3783" w:rsidRPr="008D3783" w:rsidRDefault="008D3783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,,Darnus vystymasis“</w:t>
            </w:r>
          </w:p>
          <w:p w14:paraId="36E6D827" w14:textId="0F9DA45C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1"/>
      <w:bookmarkEnd w:id="44"/>
      <w:tr w:rsidR="000D545E" w:rsidRPr="006375DE" w14:paraId="239C9832" w14:textId="77777777" w:rsidTr="00CB03E3">
        <w:trPr>
          <w:trHeight w:val="1298"/>
        </w:trPr>
        <w:tc>
          <w:tcPr>
            <w:tcW w:w="463" w:type="pct"/>
            <w:vMerge w:val="restart"/>
          </w:tcPr>
          <w:p w14:paraId="2B1A5271" w14:textId="25A315A4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15-001-06-02-01</w:t>
            </w:r>
          </w:p>
        </w:tc>
        <w:tc>
          <w:tcPr>
            <w:tcW w:w="648" w:type="pct"/>
            <w:vMerge w:val="restart"/>
          </w:tcPr>
          <w:p w14:paraId="19C8B413" w14:textId="30D5ADBA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Pritaikyti aplinkos, klimato kaitos ir kitus valdymo įsipareigojimus bei inovatyvias, tausias technologijas žemės ūkio</w:t>
            </w:r>
            <w:r w:rsidR="00011359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miškininkystės veikloje </w:t>
            </w:r>
          </w:p>
          <w:p w14:paraId="43B100DD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</w:tcPr>
          <w:p w14:paraId="787AEE75" w14:textId="10A38504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Plėtoti tvarų ir </w:t>
            </w:r>
            <w:proofErr w:type="spellStart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>bioekonomikos</w:t>
            </w:r>
            <w:proofErr w:type="spellEnd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principais paremtą ūkininkavimą visose žemės ūkio šakose</w:t>
            </w:r>
          </w:p>
        </w:tc>
        <w:tc>
          <w:tcPr>
            <w:tcW w:w="509" w:type="pct"/>
            <w:vMerge w:val="restart"/>
          </w:tcPr>
          <w:p w14:paraId="1F1AE5FB" w14:textId="05DDE9C5" w:rsidR="000D545E" w:rsidRPr="006375DE" w:rsidRDefault="00876FF9" w:rsidP="000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204251" w:rsidRPr="006375DE">
              <w:rPr>
                <w:rFonts w:ascii="Times New Roman" w:hAnsi="Times New Roman" w:cs="Times New Roman"/>
                <w:sz w:val="24"/>
                <w:szCs w:val="24"/>
              </w:rPr>
              <w:t>. Gerinti vandens telkinių būklę bei didinti vandens tiekimo ir nuotekų tvarkymo paslaugų prieinamumą ir efektyvumą</w:t>
            </w: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42E06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6.8</w:t>
            </w:r>
            <w:r w:rsidR="00204251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Išsaugoti ir atkurti biologinę įvairovę, ekosistemų, jų paslaugų kokybę bei kraštovaizdžio savitumą ir užtikrinti darnų gamtos </w:t>
            </w:r>
            <w:r w:rsidR="00204251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išteklių naudojimą</w:t>
            </w:r>
            <w:r w:rsidR="00B26CD7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; 6.10</w:t>
            </w:r>
            <w:r w:rsidR="00204251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. Mažinti susidarančių atliekų kiekį ir efektyviai jas tvarkyti.</w:t>
            </w:r>
          </w:p>
        </w:tc>
        <w:tc>
          <w:tcPr>
            <w:tcW w:w="416" w:type="pct"/>
            <w:vMerge w:val="restart"/>
          </w:tcPr>
          <w:p w14:paraId="65F5A22D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14:paraId="1B5B89F1" w14:textId="0AED8960" w:rsidR="000D545E" w:rsidRPr="006375DE" w:rsidRDefault="00204251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Aplinkos ministerija</w:t>
            </w:r>
          </w:p>
        </w:tc>
        <w:tc>
          <w:tcPr>
            <w:tcW w:w="834" w:type="pct"/>
          </w:tcPr>
          <w:p w14:paraId="21C7A41D" w14:textId="3425557B" w:rsidR="000D545E" w:rsidRPr="006375DE" w:rsidRDefault="00630496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Beakcizio</w:t>
            </w:r>
            <w:proofErr w:type="spellEnd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kuro normų kiekio mažinimas, palygin</w:t>
            </w:r>
            <w:r w:rsidR="00357E5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</w:t>
            </w: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 2021 m. sunaudojamo 300 mln. l, (proc.).</w:t>
            </w:r>
          </w:p>
        </w:tc>
        <w:tc>
          <w:tcPr>
            <w:tcW w:w="371" w:type="pct"/>
          </w:tcPr>
          <w:p w14:paraId="4D8C3C05" w14:textId="17E77505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2EFC3E8" w14:textId="218A3126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</w:p>
          <w:p w14:paraId="433B46D1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Red"/>
              </w:rPr>
            </w:pPr>
          </w:p>
        </w:tc>
        <w:tc>
          <w:tcPr>
            <w:tcW w:w="323" w:type="pct"/>
          </w:tcPr>
          <w:p w14:paraId="541887DC" w14:textId="071AD92A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  <w:vMerge w:val="restart"/>
          </w:tcPr>
          <w:p w14:paraId="4A99E80B" w14:textId="77777777" w:rsidR="000D545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LRV ĮP</w:t>
            </w:r>
            <w:r w:rsidR="003D65D5" w:rsidRPr="006375DE">
              <w:rPr>
                <w:rFonts w:ascii="Times New Roman" w:hAnsi="Times New Roman" w:cs="Times New Roman"/>
                <w:sz w:val="24"/>
                <w:szCs w:val="24"/>
              </w:rPr>
              <w:t>, HP</w:t>
            </w:r>
          </w:p>
          <w:p w14:paraId="09F58FD7" w14:textId="4A7D4346" w:rsidR="008D3783" w:rsidRPr="008D3783" w:rsidRDefault="008D3783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,,Inovatyvumas (kūrybingumas).</w:t>
            </w:r>
          </w:p>
          <w:p w14:paraId="2C9BED45" w14:textId="174D2554" w:rsidR="008D3783" w:rsidRPr="008D3783" w:rsidRDefault="008D3783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Darnus vystymasi</w:t>
            </w:r>
            <w:r w:rsidR="00357E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4C20DBC9" w14:textId="716C95EC" w:rsidR="003F597F" w:rsidRPr="006375DE" w:rsidRDefault="003F597F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7D53CED5" w14:textId="77777777" w:rsidTr="00CB03E3">
        <w:trPr>
          <w:trHeight w:val="50"/>
        </w:trPr>
        <w:tc>
          <w:tcPr>
            <w:tcW w:w="463" w:type="pct"/>
            <w:vMerge/>
          </w:tcPr>
          <w:p w14:paraId="0E2C5D98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3F8BE350" w14:textId="03CA97C0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749C5012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2BB8C4D7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6A644126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23242EDD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A45D32B" w14:textId="059DD299" w:rsidR="00630496" w:rsidRPr="006375DE" w:rsidRDefault="000D545E" w:rsidP="00630496">
            <w:pPr>
              <w:pStyle w:val="Default"/>
              <w:jc w:val="both"/>
              <w:rPr>
                <w:rFonts w:ascii="Times New Roman" w:hAnsi="Times New Roman" w:cs="Times New Roman"/>
                <w:sz w:val="24"/>
              </w:rPr>
            </w:pPr>
            <w:r w:rsidRPr="006375D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lang w:val="lt-LT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Žemės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kurioje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naudojamos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bearimės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technologijos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ploto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dalis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nuo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fiksuoto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ariamosios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žemės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496" w:rsidRPr="006375DE">
              <w:rPr>
                <w:rFonts w:ascii="Times New Roman" w:hAnsi="Times New Roman" w:cs="Times New Roman"/>
                <w:sz w:val="24"/>
              </w:rPr>
              <w:t>ploto</w:t>
            </w:r>
            <w:proofErr w:type="spellEnd"/>
            <w:r w:rsidR="00630496" w:rsidRPr="006375DE">
              <w:rPr>
                <w:rFonts w:ascii="Times New Roman" w:hAnsi="Times New Roman" w:cs="Times New Roman"/>
                <w:sz w:val="24"/>
              </w:rPr>
              <w:t xml:space="preserve"> 2020 m. (proc.)</w:t>
            </w:r>
            <w:r w:rsidR="00630496" w:rsidRPr="006375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299C59" w14:textId="73C2E246" w:rsidR="000D545E" w:rsidRPr="006375DE" w:rsidRDefault="000D545E" w:rsidP="000D545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371" w:type="pct"/>
          </w:tcPr>
          <w:p w14:paraId="135FEFA8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14:paraId="6279B41B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323" w:type="pct"/>
          </w:tcPr>
          <w:p w14:paraId="71FF52DC" w14:textId="4DCCB21E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463" w:type="pct"/>
            <w:vMerge/>
          </w:tcPr>
          <w:p w14:paraId="6B1AC711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6FF586C1" w14:textId="77777777" w:rsidTr="00CB03E3">
        <w:trPr>
          <w:trHeight w:val="528"/>
        </w:trPr>
        <w:tc>
          <w:tcPr>
            <w:tcW w:w="463" w:type="pct"/>
            <w:vMerge/>
          </w:tcPr>
          <w:p w14:paraId="027934C0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1332C4BB" w14:textId="570F5693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1DB1FD72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5054CB24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6001FDEA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4776F20B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9306963" w14:textId="245DA4D7" w:rsidR="000D545E" w:rsidRPr="006375DE" w:rsidRDefault="000D545E" w:rsidP="000D545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lt-LT"/>
              </w:rPr>
            </w:pPr>
            <w:r w:rsidRPr="006375DE">
              <w:rPr>
                <w:rFonts w:ascii="Times New Roman" w:hAnsi="Times New Roman" w:cs="Times New Roman"/>
                <w:sz w:val="24"/>
                <w:lang w:val="lt-LT"/>
              </w:rPr>
              <w:t xml:space="preserve">Žemės, kurioje auginami tarpiniai pasėliai, ploto </w:t>
            </w:r>
            <w:r w:rsidR="00AE14D0" w:rsidRPr="00AE14D0">
              <w:rPr>
                <w:rFonts w:ascii="Times New Roman" w:hAnsi="Times New Roman" w:cs="Times New Roman"/>
                <w:sz w:val="24"/>
                <w:lang w:val="lt-LT"/>
              </w:rPr>
              <w:t xml:space="preserve">dalis nuo fiksuoto ariamosios žemės ploto 2020 m. </w:t>
            </w:r>
            <w:r w:rsidR="00630496" w:rsidRPr="006375DE">
              <w:rPr>
                <w:rFonts w:ascii="Times New Roman" w:hAnsi="Times New Roman" w:cs="Times New Roman"/>
                <w:sz w:val="24"/>
                <w:lang w:val="lt-LT"/>
              </w:rPr>
              <w:t>(proc.).</w:t>
            </w:r>
          </w:p>
        </w:tc>
        <w:tc>
          <w:tcPr>
            <w:tcW w:w="371" w:type="pct"/>
          </w:tcPr>
          <w:p w14:paraId="1147C931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09FE288F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323" w:type="pct"/>
          </w:tcPr>
          <w:p w14:paraId="76669B8F" w14:textId="6FDE9F10" w:rsidR="000D545E" w:rsidRPr="006375DE" w:rsidRDefault="004701C5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  <w:vMerge/>
          </w:tcPr>
          <w:p w14:paraId="596AC432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4BF8CF01" w14:textId="77777777" w:rsidTr="00CB03E3">
        <w:trPr>
          <w:trHeight w:val="645"/>
        </w:trPr>
        <w:tc>
          <w:tcPr>
            <w:tcW w:w="463" w:type="pct"/>
            <w:vMerge/>
          </w:tcPr>
          <w:p w14:paraId="294F8D6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5269647" w14:textId="5D9B4915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4460005A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1FA5F61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6D29C82E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76F17289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27C3EC47" w14:textId="59E1F3CA" w:rsidR="000D545E" w:rsidRPr="006375DE" w:rsidRDefault="006B4EAF" w:rsidP="000D545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t-LT"/>
              </w:rPr>
            </w:pPr>
            <w:r w:rsidRPr="006B4EAF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>Mineralinių trąšų naudojimo pokytis (sumažėjimas), palyginti su 2021 metais (proc.).</w:t>
            </w:r>
          </w:p>
        </w:tc>
        <w:tc>
          <w:tcPr>
            <w:tcW w:w="371" w:type="pct"/>
          </w:tcPr>
          <w:p w14:paraId="224C3909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134CE8E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</w:tcPr>
          <w:p w14:paraId="41E517F2" w14:textId="53F86871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" w:type="pct"/>
            <w:vMerge/>
          </w:tcPr>
          <w:p w14:paraId="0CD46A25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7C853E08" w14:textId="77777777" w:rsidTr="00CB03E3">
        <w:trPr>
          <w:trHeight w:val="1364"/>
        </w:trPr>
        <w:tc>
          <w:tcPr>
            <w:tcW w:w="463" w:type="pct"/>
            <w:vMerge/>
          </w:tcPr>
          <w:p w14:paraId="784FD99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45635DA4" w14:textId="1B99DA13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100C40E9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4122E670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72EF2E9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5CDAC01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0F6" w14:textId="122CEDAF" w:rsidR="000D545E" w:rsidRPr="006375DE" w:rsidRDefault="000D545E" w:rsidP="000D54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4"/>
                <w:lang w:val="lt-LT"/>
              </w:rPr>
            </w:pPr>
            <w:r w:rsidRPr="006375DE">
              <w:rPr>
                <w:rFonts w:ascii="Times New Roman" w:eastAsia="Times New Roman" w:hAnsi="Times New Roman" w:cs="Times New Roman"/>
                <w:color w:val="auto"/>
                <w:sz w:val="24"/>
                <w:lang w:val="lt-LT" w:eastAsia="lt-LT"/>
              </w:rPr>
              <w:t xml:space="preserve">Žemės ūkio naudmenų, dėl kurių prisiimti remiami dirvožemį tvarkyti padedantys įsipareigojimai, dalis nuo visų naudojamų žemės ūkio naudmenų </w:t>
            </w:r>
            <w:r w:rsidR="00630496" w:rsidRPr="006375DE">
              <w:rPr>
                <w:rFonts w:ascii="Times New Roman" w:eastAsia="Times New Roman" w:hAnsi="Times New Roman" w:cs="Times New Roman"/>
                <w:color w:val="auto"/>
                <w:sz w:val="24"/>
                <w:lang w:val="lt-LT" w:eastAsia="lt-LT"/>
              </w:rPr>
              <w:t>(proc.).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E53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  <w:p w14:paraId="54CE3A7E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  <w:p w14:paraId="06A6D14A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25F" w14:textId="72020EA3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  <w:vMerge/>
          </w:tcPr>
          <w:p w14:paraId="4CA8A315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4B708672" w14:textId="77777777" w:rsidTr="00CB03E3">
        <w:trPr>
          <w:trHeight w:val="645"/>
        </w:trPr>
        <w:tc>
          <w:tcPr>
            <w:tcW w:w="463" w:type="pct"/>
            <w:vMerge/>
          </w:tcPr>
          <w:p w14:paraId="7935CA6B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1EA9BE35" w14:textId="2A5AD1F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70F2B01F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295B904C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38BB70FA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09E9F799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DB1" w14:textId="05DEC40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Žemės ūkio naudmenų, dėl kurių prisiimti remiami įsipareigojimai mažinti išmetamo amoniako kiekį, dalis nuo visų naudojamų žemės ūkio naudmenų </w:t>
            </w:r>
            <w:r w:rsidR="00630496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(proc.).</w:t>
            </w:r>
          </w:p>
          <w:p w14:paraId="0CDAC9CC" w14:textId="31E3CE80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98C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  <w:p w14:paraId="7E3D0C05" w14:textId="6F98A443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DC9" w14:textId="4C4E46E1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" w:type="pct"/>
            <w:vMerge/>
          </w:tcPr>
          <w:p w14:paraId="1B349623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7CA30D4C" w14:textId="77777777" w:rsidTr="00CB03E3">
        <w:trPr>
          <w:trHeight w:val="645"/>
        </w:trPr>
        <w:tc>
          <w:tcPr>
            <w:tcW w:w="463" w:type="pct"/>
            <w:vMerge/>
          </w:tcPr>
          <w:p w14:paraId="57FF8FB9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36E29310" w14:textId="1FA354F9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2D30A9E0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EF1C0C7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5B7D7A4B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77C96D94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EBD" w14:textId="467908E3" w:rsidR="000D545E" w:rsidRPr="006375DE" w:rsidRDefault="000D545E" w:rsidP="000D54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4"/>
                <w:lang w:val="lt-LT"/>
              </w:rPr>
            </w:pPr>
            <w:r w:rsidRPr="006375DE">
              <w:rPr>
                <w:rFonts w:ascii="Times New Roman" w:eastAsia="Times New Roman" w:hAnsi="Times New Roman" w:cs="Times New Roman"/>
                <w:color w:val="auto"/>
                <w:sz w:val="24"/>
                <w:lang w:val="lt-LT" w:eastAsia="lt-LT"/>
              </w:rPr>
              <w:t xml:space="preserve">Žemės ūkio naudmenų, dėl kurių prisiimti remiami vandens kokybę užtikrinti padedantys įsipareigojimai, dalis nuo visų naudojamų žemės ūkio naudmenų </w:t>
            </w:r>
            <w:r w:rsidR="001064ED" w:rsidRPr="006375DE">
              <w:rPr>
                <w:rFonts w:ascii="Times New Roman" w:eastAsia="Times New Roman" w:hAnsi="Times New Roman" w:cs="Times New Roman"/>
                <w:color w:val="auto"/>
                <w:sz w:val="24"/>
                <w:lang w:val="lt-LT" w:eastAsia="lt-LT"/>
              </w:rPr>
              <w:t>(proc.).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4EF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D0A4195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53D" w14:textId="4752BDF5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" w:type="pct"/>
            <w:vMerge/>
          </w:tcPr>
          <w:p w14:paraId="0A6FC346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5E" w:rsidRPr="006375DE" w14:paraId="3022CE8C" w14:textId="77777777" w:rsidTr="00CB03E3">
        <w:trPr>
          <w:trHeight w:val="1146"/>
        </w:trPr>
        <w:tc>
          <w:tcPr>
            <w:tcW w:w="463" w:type="pct"/>
          </w:tcPr>
          <w:p w14:paraId="1C0E781B" w14:textId="224249A2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15-001-06-02-02 </w:t>
            </w:r>
          </w:p>
        </w:tc>
        <w:tc>
          <w:tcPr>
            <w:tcW w:w="648" w:type="pct"/>
          </w:tcPr>
          <w:p w14:paraId="1DCC6F06" w14:textId="61BA86AE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Didinti ŠESD absorbcinius pajėgumus (atk</w:t>
            </w:r>
            <w:r w:rsidR="00666E37" w:rsidRPr="006375D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riant pelk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="00666E37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(durpžemi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 xml:space="preserve"> hidrologinį r</w:t>
            </w:r>
            <w:r w:rsidR="008548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604DA">
              <w:rPr>
                <w:rFonts w:ascii="Times New Roman" w:hAnsi="Times New Roman" w:cs="Times New Roman"/>
                <w:sz w:val="24"/>
                <w:szCs w:val="24"/>
              </w:rPr>
              <w:t>žimą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22655E" w14:textId="7455E202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2C97C4E1" w14:textId="6B0FDA15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Plėtoti tvarų ir </w:t>
            </w:r>
            <w:proofErr w:type="spellStart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>bioekonomikos</w:t>
            </w:r>
            <w:proofErr w:type="spellEnd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principais paremtą ūkininkavimą visose žemės ūkio šakose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</w:tcPr>
          <w:p w14:paraId="5568BDC9" w14:textId="45B45C7A" w:rsidR="000D545E" w:rsidRPr="006375DE" w:rsidRDefault="00054B91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6.8</w:t>
            </w:r>
            <w:r w:rsidR="00204251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Išsaugoti ir atkurti biologinę įvairovę, ekosistemų, jų paslaugų kokybę bei kraštovaizdžio savitumą ir užtikrinti </w:t>
            </w:r>
            <w:r w:rsidR="00204251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darnų gamtos išteklių naudojimą.</w:t>
            </w:r>
          </w:p>
        </w:tc>
        <w:tc>
          <w:tcPr>
            <w:tcW w:w="416" w:type="pct"/>
          </w:tcPr>
          <w:p w14:paraId="2E459DE4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3FC6ED73" w14:textId="392444D9" w:rsidR="000D545E" w:rsidRPr="006375DE" w:rsidRDefault="006F5F0A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4D902267" w14:textId="1897E949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Atkurtų pelkių (durpžemių) ploto (nuo fiksuoto VŽF* ploto 371,15 tūkst. ha) dalis </w:t>
            </w:r>
            <w:r w:rsidR="001064ED" w:rsidRPr="006375DE">
              <w:rPr>
                <w:rFonts w:ascii="Times New Roman" w:hAnsi="Times New Roman" w:cs="Times New Roman"/>
                <w:sz w:val="24"/>
                <w:szCs w:val="24"/>
              </w:rPr>
              <w:t>(proc.).</w:t>
            </w:r>
          </w:p>
        </w:tc>
        <w:tc>
          <w:tcPr>
            <w:tcW w:w="371" w:type="pct"/>
          </w:tcPr>
          <w:p w14:paraId="00991CAE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D84AA27" w14:textId="0CEDDD43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</w:tcPr>
          <w:p w14:paraId="558060C0" w14:textId="1C4E009A" w:rsidR="000D545E" w:rsidRPr="00F240CB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C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463" w:type="pct"/>
          </w:tcPr>
          <w:p w14:paraId="390C83A3" w14:textId="34FA4D86" w:rsidR="000D545E" w:rsidRPr="00F240CB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0CB">
              <w:rPr>
                <w:rFonts w:ascii="Times New Roman" w:hAnsi="Times New Roman" w:cs="Times New Roman"/>
                <w:sz w:val="24"/>
                <w:szCs w:val="24"/>
              </w:rPr>
              <w:t>LRV ĮP</w:t>
            </w:r>
          </w:p>
        </w:tc>
      </w:tr>
      <w:tr w:rsidR="000D545E" w:rsidRPr="006375DE" w14:paraId="43C79EF1" w14:textId="77777777" w:rsidTr="00CB03E3">
        <w:trPr>
          <w:trHeight w:val="1146"/>
        </w:trPr>
        <w:tc>
          <w:tcPr>
            <w:tcW w:w="463" w:type="pct"/>
            <w:vMerge w:val="restart"/>
          </w:tcPr>
          <w:p w14:paraId="1F4BEB78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bookmarkStart w:id="46" w:name="_Hlk70589822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15-001-06-02-03 </w:t>
            </w:r>
          </w:p>
          <w:p w14:paraId="2289F4FA" w14:textId="4657545A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bookmarkEnd w:id="46"/>
        <w:tc>
          <w:tcPr>
            <w:tcW w:w="648" w:type="pct"/>
            <w:vMerge w:val="restart"/>
          </w:tcPr>
          <w:p w14:paraId="682A18C8" w14:textId="7D32D7B3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Atkurti ir gerinti su žemės ūkiu ir miškininkyste susijusias ekosistemas </w:t>
            </w:r>
          </w:p>
        </w:tc>
        <w:tc>
          <w:tcPr>
            <w:tcW w:w="464" w:type="pct"/>
            <w:vMerge w:val="restart"/>
          </w:tcPr>
          <w:p w14:paraId="3205A000" w14:textId="5A2E4074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Plėtoti tvarų ir </w:t>
            </w:r>
            <w:proofErr w:type="spellStart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>bioekonomikos</w:t>
            </w:r>
            <w:proofErr w:type="spellEnd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principais paremtą ūkininkavimą visose žemės ūkio šakose</w:t>
            </w:r>
          </w:p>
        </w:tc>
        <w:tc>
          <w:tcPr>
            <w:tcW w:w="509" w:type="pct"/>
            <w:vMerge w:val="restart"/>
          </w:tcPr>
          <w:p w14:paraId="4F65C7C4" w14:textId="77777777" w:rsidR="000D545E" w:rsidRDefault="0002691A" w:rsidP="000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251" w:rsidRPr="006375DE">
              <w:rPr>
                <w:rFonts w:ascii="Times New Roman" w:hAnsi="Times New Roman" w:cs="Times New Roman"/>
                <w:sz w:val="24"/>
                <w:szCs w:val="24"/>
              </w:rPr>
              <w:t>.7. Gerinti vandens telkinių būklę bei didinti vandens tiekimo ir nuotekų tvarkymo paslaugų prieinamumą ir efektyvumą</w:t>
            </w:r>
            <w:r w:rsidR="00204251" w:rsidRPr="006375DE">
              <w:rPr>
                <w:rFonts w:ascii="Times New Roman" w:hAnsi="Times New Roman" w:cs="Times New Roman"/>
                <w:bCs/>
                <w:sz w:val="24"/>
                <w:szCs w:val="24"/>
              </w:rPr>
              <w:t>; 6.8. Išsaugoti ir atkurti biologinę įvairovę, ekosistemų, jų paslaugų kokybę bei kraštovaizdžio savitumą ir užtikrinti darnų gamtos išteklių naudojimą.</w:t>
            </w:r>
          </w:p>
          <w:p w14:paraId="1CD7F6B2" w14:textId="6B44E93F" w:rsidR="006D3657" w:rsidRPr="006375DE" w:rsidRDefault="006D3657" w:rsidP="000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65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6.9. </w:t>
            </w:r>
            <w:proofErr w:type="spellStart"/>
            <w:r w:rsidRPr="006D365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Atkurti</w:t>
            </w:r>
            <w:proofErr w:type="spellEnd"/>
            <w:r w:rsidRPr="006D365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D365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daugiame</w:t>
            </w:r>
            <w:r w:rsidRPr="006D3657">
              <w:rPr>
                <w:rFonts w:ascii="Times New Roman" w:hAnsi="Times New Roman" w:cs="Times New Roman"/>
                <w:bCs/>
                <w:sz w:val="24"/>
                <w:szCs w:val="24"/>
              </w:rPr>
              <w:t>čių</w:t>
            </w:r>
            <w:proofErr w:type="spellEnd"/>
            <w:r w:rsidRPr="006D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pievų plotus </w:t>
            </w:r>
            <w:proofErr w:type="spellStart"/>
            <w:r w:rsidRPr="006D3657">
              <w:rPr>
                <w:rFonts w:ascii="Times New Roman" w:hAnsi="Times New Roman" w:cs="Times New Roman"/>
                <w:bCs/>
                <w:sz w:val="24"/>
                <w:szCs w:val="24"/>
              </w:rPr>
              <w:t>agroekosistemose</w:t>
            </w:r>
            <w:proofErr w:type="spellEnd"/>
          </w:p>
        </w:tc>
        <w:tc>
          <w:tcPr>
            <w:tcW w:w="416" w:type="pct"/>
            <w:vMerge w:val="restart"/>
          </w:tcPr>
          <w:p w14:paraId="241FC436" w14:textId="77777777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14:paraId="71B71246" w14:textId="1500D4DB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1744EC49" w14:textId="449655AB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Žemės ūkio naudmenų, dėl kurių prisiimti valdymo įsipareigojimai remti biologinės įvairovės išsaugojimą arba atkūrimą, dalis nuo visų naudojamų žemės ūkio naudmenų </w:t>
            </w:r>
            <w:r w:rsidR="001064ED"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(proc.)</w:t>
            </w:r>
          </w:p>
        </w:tc>
        <w:tc>
          <w:tcPr>
            <w:tcW w:w="371" w:type="pct"/>
          </w:tcPr>
          <w:p w14:paraId="4A2972E0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14:paraId="3328EAB8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2019 m.</w:t>
            </w:r>
          </w:p>
          <w:p w14:paraId="43C16B89" w14:textId="77777777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14:paraId="6E4746AD" w14:textId="53CFF78D" w:rsidR="000D545E" w:rsidRPr="006375DE" w:rsidRDefault="000D545E" w:rsidP="000D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  <w:vMerge w:val="restart"/>
          </w:tcPr>
          <w:p w14:paraId="7972C4B0" w14:textId="77777777" w:rsidR="003F597F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LRV ĮP</w:t>
            </w:r>
            <w:r w:rsidR="00547603" w:rsidRPr="006375DE">
              <w:rPr>
                <w:rFonts w:ascii="Times New Roman" w:hAnsi="Times New Roman" w:cs="Times New Roman"/>
                <w:sz w:val="24"/>
                <w:szCs w:val="24"/>
              </w:rPr>
              <w:t>, HP</w:t>
            </w:r>
          </w:p>
          <w:p w14:paraId="16B0D714" w14:textId="395A72E1" w:rsidR="008D3783" w:rsidRPr="008D3783" w:rsidRDefault="008D3783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83">
              <w:rPr>
                <w:rFonts w:ascii="Times New Roman" w:hAnsi="Times New Roman" w:cs="Times New Roman"/>
                <w:sz w:val="24"/>
                <w:szCs w:val="24"/>
              </w:rPr>
              <w:t>,,Darnus vystymasis“</w:t>
            </w:r>
          </w:p>
          <w:p w14:paraId="2B24F494" w14:textId="428AA6ED" w:rsidR="000D545E" w:rsidRPr="006375DE" w:rsidRDefault="000D545E" w:rsidP="000D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4ED" w:rsidRPr="006375DE" w14:paraId="4B8672C4" w14:textId="77777777" w:rsidTr="00CB03E3">
        <w:trPr>
          <w:trHeight w:val="569"/>
        </w:trPr>
        <w:tc>
          <w:tcPr>
            <w:tcW w:w="463" w:type="pct"/>
            <w:vMerge/>
          </w:tcPr>
          <w:p w14:paraId="72CB423A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C2960D6" w14:textId="2187D38B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3A74D10D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2E84BB5D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351497E2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72137C4F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E1E" w14:textId="2F016B60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Natura</w:t>
            </w:r>
            <w:proofErr w:type="spellEnd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2000“ ploto, dėl kurio prisiimti remiami įsipareigojimai,  nustatyti ir finansuojami EŽŪFKP, dalis nuo viso „</w:t>
            </w:r>
            <w:proofErr w:type="spellStart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Natura</w:t>
            </w:r>
            <w:proofErr w:type="spellEnd"/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2000“ žemės ūkio naudmen</w:t>
            </w:r>
            <w:r w:rsidR="00441E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mišk</w:t>
            </w:r>
            <w:r w:rsidR="00441E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ploto (proc.)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525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14:paraId="3F530AE3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643" w14:textId="02B423D9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  <w:vMerge/>
          </w:tcPr>
          <w:p w14:paraId="6B26D356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ED" w:rsidRPr="006375DE" w14:paraId="49CC93C0" w14:textId="77777777" w:rsidTr="00CB03E3">
        <w:trPr>
          <w:trHeight w:val="839"/>
        </w:trPr>
        <w:tc>
          <w:tcPr>
            <w:tcW w:w="463" w:type="pct"/>
            <w:vMerge/>
          </w:tcPr>
          <w:p w14:paraId="1681915B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7FEDB206" w14:textId="7AB896E4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5CD394CD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C0069CB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76E76B1B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2704ED43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2E92E8D2" w14:textId="64810F59" w:rsidR="00A86497" w:rsidRPr="006375DE" w:rsidRDefault="00A86497" w:rsidP="00A8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Ariamosios žemės probleminiuose agrarinio kraštovaizdžio rajonuose (šiaurės, vidurio ir pietvakarių Lietuvoje), kuri bent 1 proc. praturtinta biologinei įvairovei svarbiais kraštovaizdžio elementais, plot</w:t>
            </w:r>
            <w:r w:rsidR="008B7AC4" w:rsidRPr="006375DE">
              <w:rPr>
                <w:rFonts w:ascii="Times New Roman" w:hAnsi="Times New Roman" w:cs="Times New Roman"/>
                <w:sz w:val="24"/>
                <w:szCs w:val="24"/>
              </w:rPr>
              <w:t>o pokytis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. 1 proc. nuo fiksuoto ariamosios žemės ploto 2020 m. </w:t>
            </w:r>
            <w:r w:rsidR="006375DE" w:rsidRPr="006375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  <w:r w:rsidR="006375DE" w:rsidRPr="00637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CB291D1" w14:textId="5DE17D5B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</w:tcPr>
          <w:p w14:paraId="1990FAA3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9EC056C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</w:tcPr>
          <w:p w14:paraId="1E98E1A5" w14:textId="6D94DB76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  <w:vMerge/>
          </w:tcPr>
          <w:p w14:paraId="6A152F83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ED" w:rsidRPr="006375DE" w14:paraId="547896C7" w14:textId="77777777" w:rsidTr="00CB03E3">
        <w:trPr>
          <w:trHeight w:val="569"/>
        </w:trPr>
        <w:tc>
          <w:tcPr>
            <w:tcW w:w="463" w:type="pct"/>
            <w:vMerge/>
          </w:tcPr>
          <w:p w14:paraId="617D5693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484CFA73" w14:textId="03B21286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4C30F57A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0D463226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58FE93B3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9752733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18C16273" w14:textId="7A20870F" w:rsidR="001064ED" w:rsidRPr="006375DE" w:rsidRDefault="001064ED" w:rsidP="001064ED">
            <w:pPr>
              <w:pStyle w:val="xmsonormal"/>
              <w:spacing w:before="0" w:beforeAutospacing="0" w:after="0" w:afterAutospacing="0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Buvusių apleistų natūralių pievų, kuriose sudarytos sąlygos palankiai buveinių ir rūšių apsaugos būklei susiformuoti, plotas </w:t>
            </w:r>
            <w:r w:rsidR="00FC79D1" w:rsidRPr="006375DE">
              <w:rPr>
                <w:rFonts w:ascii="Times New Roman" w:eastAsia="Times New Roman" w:hAnsi="Times New Roman" w:cs="Times New Roman"/>
                <w:sz w:val="24"/>
                <w:szCs w:val="24"/>
              </w:rPr>
              <w:t>(tūkst. ha).</w:t>
            </w:r>
          </w:p>
          <w:p w14:paraId="2E04C3F9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E21E4F2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0,201 </w:t>
            </w:r>
          </w:p>
          <w:p w14:paraId="0CC0E625" w14:textId="0CC4DB8A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5F49CF63" w14:textId="394029EA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  <w:vMerge/>
          </w:tcPr>
          <w:p w14:paraId="2DA600C7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ED" w:rsidRPr="006375DE" w14:paraId="57092502" w14:textId="77777777" w:rsidTr="00CB03E3">
        <w:trPr>
          <w:trHeight w:val="1747"/>
        </w:trPr>
        <w:tc>
          <w:tcPr>
            <w:tcW w:w="463" w:type="pct"/>
            <w:vMerge/>
          </w:tcPr>
          <w:p w14:paraId="64F3FDD4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313D2AE2" w14:textId="206F3293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14:paraId="12A2EABC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0F13DE7B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084AC04C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14:paraId="36BFCC25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1F4798BE" w14:textId="644EAEF2" w:rsidR="001064ED" w:rsidRPr="006375DE" w:rsidRDefault="001064ED" w:rsidP="001064ED">
            <w:pPr>
              <w:pStyle w:val="xmsonormal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Natūralių pievų buveinių, kuriose pagal agrarinės aplinkosaugos paramos principus palaikomos palankios sąlygos natūralių buveinių ir saugomų rūšių išsaugojimui, plotas </w:t>
            </w:r>
            <w:r w:rsidR="00FC79D1" w:rsidRPr="006375DE">
              <w:rPr>
                <w:rFonts w:ascii="Times New Roman" w:eastAsia="Times New Roman" w:hAnsi="Times New Roman" w:cs="Times New Roman"/>
                <w:sz w:val="24"/>
                <w:szCs w:val="24"/>
              </w:rPr>
              <w:t>(tūkst. ha).</w:t>
            </w:r>
          </w:p>
          <w:p w14:paraId="7781471B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3DE73CAA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14:paraId="3884CDBB" w14:textId="27005D2E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2020 m.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59D55DCB" w14:textId="2FBA5074" w:rsidR="001064ED" w:rsidRPr="006375DE" w:rsidRDefault="008C50FE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3" w:type="pct"/>
            <w:vMerge/>
          </w:tcPr>
          <w:p w14:paraId="697C0CEF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ED" w:rsidRPr="006375DE" w14:paraId="435E177C" w14:textId="77777777" w:rsidTr="00CB03E3">
        <w:trPr>
          <w:trHeight w:val="1747"/>
        </w:trPr>
        <w:tc>
          <w:tcPr>
            <w:tcW w:w="463" w:type="pct"/>
          </w:tcPr>
          <w:p w14:paraId="72C9F8D7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15-001-06-02-04 </w:t>
            </w:r>
          </w:p>
          <w:p w14:paraId="27AA81B8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pct"/>
          </w:tcPr>
          <w:p w14:paraId="533F3959" w14:textId="495C387B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Pritaikyti aplinkos, klimato kaitos ir kitus valdymo įsipareigojimus bei inovatyvias, tausias technologijas jūrų reikalų ir žuvininkystės veikloje </w:t>
            </w:r>
          </w:p>
        </w:tc>
        <w:tc>
          <w:tcPr>
            <w:tcW w:w="464" w:type="pct"/>
          </w:tcPr>
          <w:p w14:paraId="3B87EC71" w14:textId="3B6B807A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Plėtoti tvarų ir </w:t>
            </w:r>
            <w:proofErr w:type="spellStart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>bioekonomikos</w:t>
            </w:r>
            <w:proofErr w:type="spellEnd"/>
            <w:r w:rsidR="00E608B2" w:rsidRPr="006375DE">
              <w:rPr>
                <w:rFonts w:ascii="Times New Roman" w:hAnsi="Times New Roman" w:cs="Times New Roman"/>
                <w:sz w:val="24"/>
                <w:szCs w:val="24"/>
              </w:rPr>
              <w:t xml:space="preserve"> principais paremtą ūkininkavimą visose žemės ūkio šakose</w:t>
            </w:r>
          </w:p>
        </w:tc>
        <w:tc>
          <w:tcPr>
            <w:tcW w:w="509" w:type="pct"/>
          </w:tcPr>
          <w:p w14:paraId="68866E1C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14:paraId="083B17D2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14:paraId="5E0D7920" w14:textId="77777777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66A" w14:textId="4636C27E" w:rsidR="001064ED" w:rsidRPr="006375DE" w:rsidRDefault="001064ED" w:rsidP="001064ED">
            <w:pPr>
              <w:pStyle w:val="xmsonormal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Vandenų ekosistemos apsaugos ir atkūrimo, įskaitant žvejybos pritaikymą, biologinės įvairovės apsaugos, įskaitant akvakultūros ūkiuose, veiksmų skaičius (vnt.).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E8E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E2710F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  <w:p w14:paraId="251EC8AA" w14:textId="77777777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887" w14:textId="4F180D43" w:rsidR="001064ED" w:rsidRPr="006375DE" w:rsidRDefault="001064ED" w:rsidP="0010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63" w:type="pct"/>
          </w:tcPr>
          <w:p w14:paraId="2EA7CB88" w14:textId="53DBFBDF" w:rsidR="008D3783" w:rsidRPr="008D3783" w:rsidRDefault="001064ED" w:rsidP="008D3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E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r w:rsidR="003F5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783" w:rsidRPr="008D3783">
              <w:rPr>
                <w:rFonts w:ascii="Times New Roman" w:hAnsi="Times New Roman" w:cs="Times New Roman"/>
                <w:sz w:val="24"/>
                <w:szCs w:val="24"/>
              </w:rPr>
              <w:t>,,Darnus vystymasis“</w:t>
            </w:r>
          </w:p>
          <w:p w14:paraId="3EBF138E" w14:textId="7637FBBE" w:rsidR="001064ED" w:rsidRPr="006375DE" w:rsidRDefault="001064ED" w:rsidP="0010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34"/>
    <w:p w14:paraId="1611D012" w14:textId="763C701D" w:rsidR="007E256D" w:rsidRPr="002B6CB5" w:rsidRDefault="007E256D" w:rsidP="007E256D">
      <w:pPr>
        <w:rPr>
          <w:szCs w:val="24"/>
        </w:rPr>
      </w:pPr>
      <w:r w:rsidRPr="002B6CB5">
        <w:rPr>
          <w:szCs w:val="24"/>
        </w:rPr>
        <w:t>* Europos jūrų reikalų ir žuvininkystės fond</w:t>
      </w:r>
      <w:r w:rsidR="00D93D85" w:rsidRPr="002B6CB5">
        <w:rPr>
          <w:szCs w:val="24"/>
        </w:rPr>
        <w:t>as</w:t>
      </w:r>
      <w:r w:rsidRPr="002B6CB5">
        <w:rPr>
          <w:szCs w:val="24"/>
        </w:rPr>
        <w:t xml:space="preserve"> (EJRŽF), Bendroji žemės ūkio politika (BŽŪP), Europos žemės ūkio fondas kaimo plėtrai (EŽŪFKP), VĮ Valsty</w:t>
      </w:r>
      <w:r w:rsidR="00F90195">
        <w:rPr>
          <w:szCs w:val="24"/>
        </w:rPr>
        <w:t>b</w:t>
      </w:r>
      <w:r w:rsidRPr="002B6CB5">
        <w:rPr>
          <w:szCs w:val="24"/>
        </w:rPr>
        <w:t>ės žemės fondas (VŽF), Europos inovacijų partnerystė (EIP), informacinės technologijos (IT).</w:t>
      </w:r>
    </w:p>
    <w:bookmarkEnd w:id="35"/>
    <w:p w14:paraId="6715DDEE" w14:textId="77777777" w:rsidR="007E256D" w:rsidRPr="002B6CB5" w:rsidRDefault="007E256D" w:rsidP="007E256D">
      <w:pPr>
        <w:rPr>
          <w:szCs w:val="24"/>
        </w:rPr>
      </w:pPr>
    </w:p>
    <w:p w14:paraId="039FFFF2" w14:textId="77777777" w:rsidR="00845A44" w:rsidRPr="002B6CB5" w:rsidRDefault="00845A44" w:rsidP="007E256D">
      <w:pPr>
        <w:rPr>
          <w:szCs w:val="24"/>
        </w:rPr>
      </w:pPr>
    </w:p>
    <w:sectPr w:rsidR="00845A44" w:rsidRPr="002B6CB5" w:rsidSect="005C262B">
      <w:headerReference w:type="default" r:id="rId11"/>
      <w:pgSz w:w="16838" w:h="11906" w:orient="landscape"/>
      <w:pgMar w:top="1134" w:right="167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2618" w14:textId="77777777" w:rsidR="0088098C" w:rsidRDefault="0088098C" w:rsidP="00683D5E">
      <w:r>
        <w:separator/>
      </w:r>
    </w:p>
  </w:endnote>
  <w:endnote w:type="continuationSeparator" w:id="0">
    <w:p w14:paraId="3F3D586F" w14:textId="77777777" w:rsidR="0088098C" w:rsidRDefault="0088098C" w:rsidP="00683D5E">
      <w:r>
        <w:continuationSeparator/>
      </w:r>
    </w:p>
  </w:endnote>
  <w:endnote w:type="continuationNotice" w:id="1">
    <w:p w14:paraId="6FCBE6FD" w14:textId="77777777" w:rsidR="0088098C" w:rsidRDefault="00880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97E5" w14:textId="77777777" w:rsidR="0088098C" w:rsidRDefault="0088098C" w:rsidP="00683D5E">
      <w:r>
        <w:separator/>
      </w:r>
    </w:p>
  </w:footnote>
  <w:footnote w:type="continuationSeparator" w:id="0">
    <w:p w14:paraId="1C12CAF3" w14:textId="77777777" w:rsidR="0088098C" w:rsidRDefault="0088098C" w:rsidP="00683D5E">
      <w:r>
        <w:continuationSeparator/>
      </w:r>
    </w:p>
  </w:footnote>
  <w:footnote w:type="continuationNotice" w:id="1">
    <w:p w14:paraId="69F1F597" w14:textId="77777777" w:rsidR="0088098C" w:rsidRDefault="0088098C"/>
  </w:footnote>
  <w:footnote w:id="2">
    <w:p w14:paraId="4C05A8C7" w14:textId="77777777" w:rsidR="00204251" w:rsidRPr="00204251" w:rsidRDefault="00204251" w:rsidP="00204251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204251">
        <w:t>LRV ĮP – Lietuvos Respublikos Vyriausybės programos įgyvendinimo plano priemonė; HP – priemonė, kuria prisidedama prie darnios plėtros, inovatyvumo (kūrybingumo) ir (ar) lygių galimybių visiems horizontaliojo principo įgyvendinimo; NRD – Nacionalinės reformų darbotvarkės įgyvendinimo priemonė; RPP – regioninė pažangos priemonė.</w:t>
      </w:r>
    </w:p>
    <w:p w14:paraId="084BA6BE" w14:textId="1028AEAA" w:rsidR="00204251" w:rsidRDefault="00204251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265530"/>
      <w:docPartObj>
        <w:docPartGallery w:val="Page Numbers (Top of Page)"/>
        <w:docPartUnique/>
      </w:docPartObj>
    </w:sdtPr>
    <w:sdtEndPr/>
    <w:sdtContent>
      <w:p w14:paraId="2E1918C4" w14:textId="5C589AE9" w:rsidR="003A072C" w:rsidRDefault="003A07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AA9">
          <w:rPr>
            <w:noProof/>
          </w:rPr>
          <w:t>2</w:t>
        </w:r>
        <w:r>
          <w:fldChar w:fldCharType="end"/>
        </w:r>
      </w:p>
    </w:sdtContent>
  </w:sdt>
  <w:p w14:paraId="2BD24B37" w14:textId="77777777" w:rsidR="003A072C" w:rsidRDefault="003A0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923D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4AC"/>
    <w:multiLevelType w:val="hybridMultilevel"/>
    <w:tmpl w:val="498E2F8E"/>
    <w:lvl w:ilvl="0" w:tplc="E762613A">
      <w:start w:val="8"/>
      <w:numFmt w:val="decimal"/>
      <w:lvlText w:val="%1."/>
      <w:lvlJc w:val="left"/>
      <w:pPr>
        <w:ind w:left="9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1" w:hanging="360"/>
      </w:pPr>
    </w:lvl>
    <w:lvl w:ilvl="2" w:tplc="0427001B" w:tentative="1">
      <w:start w:val="1"/>
      <w:numFmt w:val="lowerRoman"/>
      <w:lvlText w:val="%3."/>
      <w:lvlJc w:val="right"/>
      <w:pPr>
        <w:ind w:left="2421" w:hanging="180"/>
      </w:pPr>
    </w:lvl>
    <w:lvl w:ilvl="3" w:tplc="0427000F" w:tentative="1">
      <w:start w:val="1"/>
      <w:numFmt w:val="decimal"/>
      <w:lvlText w:val="%4."/>
      <w:lvlJc w:val="left"/>
      <w:pPr>
        <w:ind w:left="3141" w:hanging="360"/>
      </w:pPr>
    </w:lvl>
    <w:lvl w:ilvl="4" w:tplc="04270019" w:tentative="1">
      <w:start w:val="1"/>
      <w:numFmt w:val="lowerLetter"/>
      <w:lvlText w:val="%5."/>
      <w:lvlJc w:val="left"/>
      <w:pPr>
        <w:ind w:left="3861" w:hanging="360"/>
      </w:pPr>
    </w:lvl>
    <w:lvl w:ilvl="5" w:tplc="0427001B" w:tentative="1">
      <w:start w:val="1"/>
      <w:numFmt w:val="lowerRoman"/>
      <w:lvlText w:val="%6."/>
      <w:lvlJc w:val="right"/>
      <w:pPr>
        <w:ind w:left="4581" w:hanging="180"/>
      </w:pPr>
    </w:lvl>
    <w:lvl w:ilvl="6" w:tplc="0427000F" w:tentative="1">
      <w:start w:val="1"/>
      <w:numFmt w:val="decimal"/>
      <w:lvlText w:val="%7."/>
      <w:lvlJc w:val="left"/>
      <w:pPr>
        <w:ind w:left="5301" w:hanging="360"/>
      </w:pPr>
    </w:lvl>
    <w:lvl w:ilvl="7" w:tplc="04270019" w:tentative="1">
      <w:start w:val="1"/>
      <w:numFmt w:val="lowerLetter"/>
      <w:lvlText w:val="%8."/>
      <w:lvlJc w:val="left"/>
      <w:pPr>
        <w:ind w:left="6021" w:hanging="360"/>
      </w:pPr>
    </w:lvl>
    <w:lvl w:ilvl="8" w:tplc="0427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" w15:restartNumberingAfterBreak="0">
    <w:nsid w:val="012935A3"/>
    <w:multiLevelType w:val="multilevel"/>
    <w:tmpl w:val="F30A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D13212"/>
    <w:multiLevelType w:val="hybridMultilevel"/>
    <w:tmpl w:val="D52C9EC8"/>
    <w:lvl w:ilvl="0" w:tplc="EDC08146">
      <w:start w:val="6"/>
      <w:numFmt w:val="decimal"/>
      <w:lvlText w:val="%1."/>
      <w:lvlJc w:val="left"/>
      <w:pPr>
        <w:ind w:left="621" w:hanging="360"/>
      </w:pPr>
      <w:rPr>
        <w:rFonts w:eastAsia="Calibri" w:hint="default"/>
      </w:rPr>
    </w:lvl>
    <w:lvl w:ilvl="1" w:tplc="04270019">
      <w:start w:val="1"/>
      <w:numFmt w:val="lowerLetter"/>
      <w:lvlText w:val="%2."/>
      <w:lvlJc w:val="left"/>
      <w:pPr>
        <w:ind w:left="1341" w:hanging="360"/>
      </w:pPr>
    </w:lvl>
    <w:lvl w:ilvl="2" w:tplc="0427001B" w:tentative="1">
      <w:start w:val="1"/>
      <w:numFmt w:val="lowerRoman"/>
      <w:lvlText w:val="%3."/>
      <w:lvlJc w:val="right"/>
      <w:pPr>
        <w:ind w:left="2061" w:hanging="180"/>
      </w:pPr>
    </w:lvl>
    <w:lvl w:ilvl="3" w:tplc="0427000F" w:tentative="1">
      <w:start w:val="1"/>
      <w:numFmt w:val="decimal"/>
      <w:lvlText w:val="%4."/>
      <w:lvlJc w:val="left"/>
      <w:pPr>
        <w:ind w:left="2781" w:hanging="360"/>
      </w:pPr>
    </w:lvl>
    <w:lvl w:ilvl="4" w:tplc="04270019" w:tentative="1">
      <w:start w:val="1"/>
      <w:numFmt w:val="lowerLetter"/>
      <w:lvlText w:val="%5."/>
      <w:lvlJc w:val="left"/>
      <w:pPr>
        <w:ind w:left="3501" w:hanging="360"/>
      </w:pPr>
    </w:lvl>
    <w:lvl w:ilvl="5" w:tplc="0427001B" w:tentative="1">
      <w:start w:val="1"/>
      <w:numFmt w:val="lowerRoman"/>
      <w:lvlText w:val="%6."/>
      <w:lvlJc w:val="right"/>
      <w:pPr>
        <w:ind w:left="4221" w:hanging="180"/>
      </w:pPr>
    </w:lvl>
    <w:lvl w:ilvl="6" w:tplc="0427000F" w:tentative="1">
      <w:start w:val="1"/>
      <w:numFmt w:val="decimal"/>
      <w:lvlText w:val="%7."/>
      <w:lvlJc w:val="left"/>
      <w:pPr>
        <w:ind w:left="4941" w:hanging="360"/>
      </w:pPr>
    </w:lvl>
    <w:lvl w:ilvl="7" w:tplc="04270019" w:tentative="1">
      <w:start w:val="1"/>
      <w:numFmt w:val="lowerLetter"/>
      <w:lvlText w:val="%8."/>
      <w:lvlJc w:val="left"/>
      <w:pPr>
        <w:ind w:left="5661" w:hanging="360"/>
      </w:pPr>
    </w:lvl>
    <w:lvl w:ilvl="8" w:tplc="0427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4" w15:restartNumberingAfterBreak="0">
    <w:nsid w:val="06580AF6"/>
    <w:multiLevelType w:val="hybridMultilevel"/>
    <w:tmpl w:val="1D14F1D4"/>
    <w:lvl w:ilvl="0" w:tplc="EC4EF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FD53EB"/>
    <w:multiLevelType w:val="hybridMultilevel"/>
    <w:tmpl w:val="1B40EC38"/>
    <w:lvl w:ilvl="0" w:tplc="2F80A7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43BEB"/>
    <w:multiLevelType w:val="multilevel"/>
    <w:tmpl w:val="878ED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3AB2851"/>
    <w:multiLevelType w:val="multilevel"/>
    <w:tmpl w:val="878ED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89E27CC"/>
    <w:multiLevelType w:val="multilevel"/>
    <w:tmpl w:val="82545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1E751322"/>
    <w:multiLevelType w:val="hybridMultilevel"/>
    <w:tmpl w:val="74963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A78C2"/>
    <w:multiLevelType w:val="hybridMultilevel"/>
    <w:tmpl w:val="9232EF08"/>
    <w:lvl w:ilvl="0" w:tplc="7DFEF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F22F13"/>
    <w:multiLevelType w:val="multilevel"/>
    <w:tmpl w:val="582AA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D22D9C"/>
    <w:multiLevelType w:val="hybridMultilevel"/>
    <w:tmpl w:val="E13072FA"/>
    <w:lvl w:ilvl="0" w:tplc="7D64D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876F1"/>
    <w:multiLevelType w:val="hybridMultilevel"/>
    <w:tmpl w:val="CE10DD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203B0"/>
    <w:multiLevelType w:val="hybridMultilevel"/>
    <w:tmpl w:val="5DDE73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A16E0"/>
    <w:multiLevelType w:val="multilevel"/>
    <w:tmpl w:val="253E3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4364BD1"/>
    <w:multiLevelType w:val="hybridMultilevel"/>
    <w:tmpl w:val="75443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2E94"/>
    <w:multiLevelType w:val="multilevel"/>
    <w:tmpl w:val="AA60D9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5455B50"/>
    <w:multiLevelType w:val="multilevel"/>
    <w:tmpl w:val="A5AA1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E5442C"/>
    <w:multiLevelType w:val="multilevel"/>
    <w:tmpl w:val="DA266184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B2249BF"/>
    <w:multiLevelType w:val="multilevel"/>
    <w:tmpl w:val="D3D8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1800"/>
      </w:pPr>
      <w:rPr>
        <w:rFonts w:hint="default"/>
      </w:rPr>
    </w:lvl>
  </w:abstractNum>
  <w:abstractNum w:abstractNumId="21" w15:restartNumberingAfterBreak="0">
    <w:nsid w:val="40A70762"/>
    <w:multiLevelType w:val="hybridMultilevel"/>
    <w:tmpl w:val="98C421C0"/>
    <w:lvl w:ilvl="0" w:tplc="98265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436E43"/>
    <w:multiLevelType w:val="multilevel"/>
    <w:tmpl w:val="85F6A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23" w15:restartNumberingAfterBreak="0">
    <w:nsid w:val="4475734D"/>
    <w:multiLevelType w:val="multilevel"/>
    <w:tmpl w:val="253E3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7DE4AAF"/>
    <w:multiLevelType w:val="multilevel"/>
    <w:tmpl w:val="BFF4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92763D"/>
    <w:multiLevelType w:val="multilevel"/>
    <w:tmpl w:val="B90CA3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56470"/>
    <w:multiLevelType w:val="multilevel"/>
    <w:tmpl w:val="DCC2AACE"/>
    <w:lvl w:ilvl="0">
      <w:start w:val="6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b/>
      </w:rPr>
    </w:lvl>
  </w:abstractNum>
  <w:abstractNum w:abstractNumId="27" w15:restartNumberingAfterBreak="0">
    <w:nsid w:val="52B10B10"/>
    <w:multiLevelType w:val="hybridMultilevel"/>
    <w:tmpl w:val="04020D56"/>
    <w:lvl w:ilvl="0" w:tplc="D77428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421437"/>
    <w:multiLevelType w:val="multilevel"/>
    <w:tmpl w:val="253E3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844014A"/>
    <w:multiLevelType w:val="hybridMultilevel"/>
    <w:tmpl w:val="E50CABDC"/>
    <w:lvl w:ilvl="0" w:tplc="D2DA8E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0619C"/>
    <w:multiLevelType w:val="hybridMultilevel"/>
    <w:tmpl w:val="E97CE1D4"/>
    <w:lvl w:ilvl="0" w:tplc="8C2C0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043724"/>
    <w:multiLevelType w:val="multilevel"/>
    <w:tmpl w:val="B9743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32" w15:restartNumberingAfterBreak="0">
    <w:nsid w:val="692E58AE"/>
    <w:multiLevelType w:val="multilevel"/>
    <w:tmpl w:val="7F6CF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33" w15:restartNumberingAfterBreak="0">
    <w:nsid w:val="701D54E3"/>
    <w:multiLevelType w:val="multilevel"/>
    <w:tmpl w:val="5C021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E40F33"/>
    <w:multiLevelType w:val="hybridMultilevel"/>
    <w:tmpl w:val="782C8E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C7440"/>
    <w:multiLevelType w:val="multilevel"/>
    <w:tmpl w:val="79CAD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12"/>
  </w:num>
  <w:num w:numId="4">
    <w:abstractNumId w:val="9"/>
  </w:num>
  <w:num w:numId="5">
    <w:abstractNumId w:val="13"/>
  </w:num>
  <w:num w:numId="6">
    <w:abstractNumId w:val="21"/>
  </w:num>
  <w:num w:numId="7">
    <w:abstractNumId w:val="14"/>
  </w:num>
  <w:num w:numId="8">
    <w:abstractNumId w:val="10"/>
  </w:num>
  <w:num w:numId="9">
    <w:abstractNumId w:val="6"/>
  </w:num>
  <w:num w:numId="10">
    <w:abstractNumId w:val="30"/>
  </w:num>
  <w:num w:numId="11">
    <w:abstractNumId w:val="4"/>
  </w:num>
  <w:num w:numId="12">
    <w:abstractNumId w:val="17"/>
  </w:num>
  <w:num w:numId="13">
    <w:abstractNumId w:val="20"/>
  </w:num>
  <w:num w:numId="14">
    <w:abstractNumId w:val="33"/>
  </w:num>
  <w:num w:numId="15">
    <w:abstractNumId w:val="7"/>
  </w:num>
  <w:num w:numId="16">
    <w:abstractNumId w:val="15"/>
  </w:num>
  <w:num w:numId="17">
    <w:abstractNumId w:val="28"/>
  </w:num>
  <w:num w:numId="18">
    <w:abstractNumId w:val="29"/>
  </w:num>
  <w:num w:numId="19">
    <w:abstractNumId w:val="0"/>
  </w:num>
  <w:num w:numId="20">
    <w:abstractNumId w:val="24"/>
  </w:num>
  <w:num w:numId="21">
    <w:abstractNumId w:val="2"/>
  </w:num>
  <w:num w:numId="22">
    <w:abstractNumId w:val="23"/>
  </w:num>
  <w:num w:numId="23">
    <w:abstractNumId w:val="11"/>
  </w:num>
  <w:num w:numId="24">
    <w:abstractNumId w:val="18"/>
  </w:num>
  <w:num w:numId="25">
    <w:abstractNumId w:val="25"/>
  </w:num>
  <w:num w:numId="26">
    <w:abstractNumId w:val="8"/>
  </w:num>
  <w:num w:numId="27">
    <w:abstractNumId w:val="19"/>
  </w:num>
  <w:num w:numId="28">
    <w:abstractNumId w:val="26"/>
  </w:num>
  <w:num w:numId="29">
    <w:abstractNumId w:val="5"/>
  </w:num>
  <w:num w:numId="30">
    <w:abstractNumId w:val="27"/>
  </w:num>
  <w:num w:numId="31">
    <w:abstractNumId w:val="34"/>
  </w:num>
  <w:num w:numId="32">
    <w:abstractNumId w:val="31"/>
  </w:num>
  <w:num w:numId="33">
    <w:abstractNumId w:val="22"/>
  </w:num>
  <w:num w:numId="34">
    <w:abstractNumId w:val="32"/>
  </w:num>
  <w:num w:numId="35">
    <w:abstractNumId w:val="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74"/>
    <w:rsid w:val="00003B82"/>
    <w:rsid w:val="000044F8"/>
    <w:rsid w:val="00007433"/>
    <w:rsid w:val="000102C4"/>
    <w:rsid w:val="000109A3"/>
    <w:rsid w:val="00010FBB"/>
    <w:rsid w:val="00011064"/>
    <w:rsid w:val="00011359"/>
    <w:rsid w:val="00012566"/>
    <w:rsid w:val="000130F3"/>
    <w:rsid w:val="0001428A"/>
    <w:rsid w:val="0001458F"/>
    <w:rsid w:val="00014F61"/>
    <w:rsid w:val="00016435"/>
    <w:rsid w:val="00017E66"/>
    <w:rsid w:val="00022511"/>
    <w:rsid w:val="000228FF"/>
    <w:rsid w:val="000235EF"/>
    <w:rsid w:val="000240C4"/>
    <w:rsid w:val="000243CD"/>
    <w:rsid w:val="0002691A"/>
    <w:rsid w:val="00026FD0"/>
    <w:rsid w:val="00030DF1"/>
    <w:rsid w:val="00032985"/>
    <w:rsid w:val="00036331"/>
    <w:rsid w:val="000377CF"/>
    <w:rsid w:val="00044B60"/>
    <w:rsid w:val="0004548D"/>
    <w:rsid w:val="00045553"/>
    <w:rsid w:val="000455BC"/>
    <w:rsid w:val="00046DFE"/>
    <w:rsid w:val="00050427"/>
    <w:rsid w:val="00050787"/>
    <w:rsid w:val="0005134A"/>
    <w:rsid w:val="00051B65"/>
    <w:rsid w:val="00053C08"/>
    <w:rsid w:val="00053D41"/>
    <w:rsid w:val="00054368"/>
    <w:rsid w:val="00054B91"/>
    <w:rsid w:val="0005603F"/>
    <w:rsid w:val="00056361"/>
    <w:rsid w:val="000569E4"/>
    <w:rsid w:val="00062284"/>
    <w:rsid w:val="00062F0E"/>
    <w:rsid w:val="000630C5"/>
    <w:rsid w:val="00070ED6"/>
    <w:rsid w:val="00074659"/>
    <w:rsid w:val="00075328"/>
    <w:rsid w:val="000807AC"/>
    <w:rsid w:val="000812B0"/>
    <w:rsid w:val="00084047"/>
    <w:rsid w:val="00085A98"/>
    <w:rsid w:val="00087646"/>
    <w:rsid w:val="00090839"/>
    <w:rsid w:val="000917ED"/>
    <w:rsid w:val="00092B6D"/>
    <w:rsid w:val="0009486B"/>
    <w:rsid w:val="00094BC6"/>
    <w:rsid w:val="000A3FD2"/>
    <w:rsid w:val="000A40E4"/>
    <w:rsid w:val="000A7E6E"/>
    <w:rsid w:val="000B0A90"/>
    <w:rsid w:val="000B0DE2"/>
    <w:rsid w:val="000B16E0"/>
    <w:rsid w:val="000B1AF5"/>
    <w:rsid w:val="000B2D7C"/>
    <w:rsid w:val="000B7EE2"/>
    <w:rsid w:val="000C0C46"/>
    <w:rsid w:val="000C1B5A"/>
    <w:rsid w:val="000C73C1"/>
    <w:rsid w:val="000D070E"/>
    <w:rsid w:val="000D0B3E"/>
    <w:rsid w:val="000D3EFE"/>
    <w:rsid w:val="000D545E"/>
    <w:rsid w:val="000E09D2"/>
    <w:rsid w:val="000E1D82"/>
    <w:rsid w:val="000E1DA2"/>
    <w:rsid w:val="000E1F0C"/>
    <w:rsid w:val="000E2022"/>
    <w:rsid w:val="000E275C"/>
    <w:rsid w:val="000E3743"/>
    <w:rsid w:val="000E6D29"/>
    <w:rsid w:val="000E7A99"/>
    <w:rsid w:val="000F0911"/>
    <w:rsid w:val="000F5570"/>
    <w:rsid w:val="000F5CE6"/>
    <w:rsid w:val="000F625F"/>
    <w:rsid w:val="001019BD"/>
    <w:rsid w:val="00105F91"/>
    <w:rsid w:val="001062F8"/>
    <w:rsid w:val="001064ED"/>
    <w:rsid w:val="001066C1"/>
    <w:rsid w:val="00110A11"/>
    <w:rsid w:val="00110E16"/>
    <w:rsid w:val="00111708"/>
    <w:rsid w:val="0011170C"/>
    <w:rsid w:val="00112CF4"/>
    <w:rsid w:val="00115204"/>
    <w:rsid w:val="00115372"/>
    <w:rsid w:val="0012097C"/>
    <w:rsid w:val="0012307A"/>
    <w:rsid w:val="00123CE9"/>
    <w:rsid w:val="00126AD4"/>
    <w:rsid w:val="00127273"/>
    <w:rsid w:val="00131D30"/>
    <w:rsid w:val="00133D10"/>
    <w:rsid w:val="00133DF2"/>
    <w:rsid w:val="00136792"/>
    <w:rsid w:val="00136FCC"/>
    <w:rsid w:val="00137624"/>
    <w:rsid w:val="00137B03"/>
    <w:rsid w:val="00140BA5"/>
    <w:rsid w:val="001420F2"/>
    <w:rsid w:val="00142DE5"/>
    <w:rsid w:val="00146202"/>
    <w:rsid w:val="00146B65"/>
    <w:rsid w:val="0015141F"/>
    <w:rsid w:val="0015151E"/>
    <w:rsid w:val="0015225C"/>
    <w:rsid w:val="00152376"/>
    <w:rsid w:val="00154CD7"/>
    <w:rsid w:val="001577E4"/>
    <w:rsid w:val="00161885"/>
    <w:rsid w:val="00163214"/>
    <w:rsid w:val="001650DB"/>
    <w:rsid w:val="00167B27"/>
    <w:rsid w:val="0017147F"/>
    <w:rsid w:val="00171E58"/>
    <w:rsid w:val="00174BB4"/>
    <w:rsid w:val="0018373E"/>
    <w:rsid w:val="00184FC3"/>
    <w:rsid w:val="00190505"/>
    <w:rsid w:val="00191F89"/>
    <w:rsid w:val="00194702"/>
    <w:rsid w:val="0019716F"/>
    <w:rsid w:val="00197FB5"/>
    <w:rsid w:val="001A1C32"/>
    <w:rsid w:val="001A5935"/>
    <w:rsid w:val="001B081C"/>
    <w:rsid w:val="001B4AEC"/>
    <w:rsid w:val="001B6389"/>
    <w:rsid w:val="001C1382"/>
    <w:rsid w:val="001C14E5"/>
    <w:rsid w:val="001C1DBE"/>
    <w:rsid w:val="001C2F60"/>
    <w:rsid w:val="001C3A13"/>
    <w:rsid w:val="001C64B9"/>
    <w:rsid w:val="001C7D7B"/>
    <w:rsid w:val="001D29F2"/>
    <w:rsid w:val="001D3BD0"/>
    <w:rsid w:val="001D3F8E"/>
    <w:rsid w:val="001D564A"/>
    <w:rsid w:val="001D6507"/>
    <w:rsid w:val="001E07B1"/>
    <w:rsid w:val="001E0D04"/>
    <w:rsid w:val="001E0DF1"/>
    <w:rsid w:val="001E4CE7"/>
    <w:rsid w:val="001E565B"/>
    <w:rsid w:val="001E6748"/>
    <w:rsid w:val="001E67A5"/>
    <w:rsid w:val="001E7358"/>
    <w:rsid w:val="001E735A"/>
    <w:rsid w:val="001E75DA"/>
    <w:rsid w:val="001F13CE"/>
    <w:rsid w:val="001F1A4E"/>
    <w:rsid w:val="001F33F8"/>
    <w:rsid w:val="001F3707"/>
    <w:rsid w:val="001F4538"/>
    <w:rsid w:val="001F466D"/>
    <w:rsid w:val="002024DE"/>
    <w:rsid w:val="00202734"/>
    <w:rsid w:val="0020282C"/>
    <w:rsid w:val="00204251"/>
    <w:rsid w:val="0020434A"/>
    <w:rsid w:val="00204408"/>
    <w:rsid w:val="0020451D"/>
    <w:rsid w:val="00204565"/>
    <w:rsid w:val="002051FF"/>
    <w:rsid w:val="00206006"/>
    <w:rsid w:val="002111C9"/>
    <w:rsid w:val="00214480"/>
    <w:rsid w:val="00214FA5"/>
    <w:rsid w:val="002163F8"/>
    <w:rsid w:val="00216B33"/>
    <w:rsid w:val="00216E33"/>
    <w:rsid w:val="00224FDC"/>
    <w:rsid w:val="00232BA5"/>
    <w:rsid w:val="00233CA4"/>
    <w:rsid w:val="0023454E"/>
    <w:rsid w:val="00234AE2"/>
    <w:rsid w:val="002404D7"/>
    <w:rsid w:val="00241C69"/>
    <w:rsid w:val="0024325E"/>
    <w:rsid w:val="002457D1"/>
    <w:rsid w:val="002469DF"/>
    <w:rsid w:val="00247BB5"/>
    <w:rsid w:val="00250913"/>
    <w:rsid w:val="002515EB"/>
    <w:rsid w:val="0025246E"/>
    <w:rsid w:val="00253F2C"/>
    <w:rsid w:val="00254D12"/>
    <w:rsid w:val="002553FC"/>
    <w:rsid w:val="00256316"/>
    <w:rsid w:val="002565DC"/>
    <w:rsid w:val="00260AA7"/>
    <w:rsid w:val="00261BFF"/>
    <w:rsid w:val="00263C86"/>
    <w:rsid w:val="00264E84"/>
    <w:rsid w:val="002657F9"/>
    <w:rsid w:val="00265B82"/>
    <w:rsid w:val="00265ECC"/>
    <w:rsid w:val="00266D78"/>
    <w:rsid w:val="00270AE5"/>
    <w:rsid w:val="00270E7A"/>
    <w:rsid w:val="002759A9"/>
    <w:rsid w:val="00277230"/>
    <w:rsid w:val="002777EA"/>
    <w:rsid w:val="00280EF0"/>
    <w:rsid w:val="00281D73"/>
    <w:rsid w:val="002877B9"/>
    <w:rsid w:val="002903F6"/>
    <w:rsid w:val="0029190E"/>
    <w:rsid w:val="002923A6"/>
    <w:rsid w:val="00292F41"/>
    <w:rsid w:val="002930B3"/>
    <w:rsid w:val="00294417"/>
    <w:rsid w:val="002952DA"/>
    <w:rsid w:val="002A0D20"/>
    <w:rsid w:val="002A1791"/>
    <w:rsid w:val="002A1B5D"/>
    <w:rsid w:val="002A2222"/>
    <w:rsid w:val="002A27A2"/>
    <w:rsid w:val="002A5908"/>
    <w:rsid w:val="002A6884"/>
    <w:rsid w:val="002A6C55"/>
    <w:rsid w:val="002A785C"/>
    <w:rsid w:val="002B3FEB"/>
    <w:rsid w:val="002B5E18"/>
    <w:rsid w:val="002B6CB5"/>
    <w:rsid w:val="002C06CF"/>
    <w:rsid w:val="002C0F68"/>
    <w:rsid w:val="002C28C8"/>
    <w:rsid w:val="002C3D12"/>
    <w:rsid w:val="002C413B"/>
    <w:rsid w:val="002C484C"/>
    <w:rsid w:val="002C51A0"/>
    <w:rsid w:val="002C5604"/>
    <w:rsid w:val="002C5D71"/>
    <w:rsid w:val="002C6356"/>
    <w:rsid w:val="002C66CF"/>
    <w:rsid w:val="002C79BA"/>
    <w:rsid w:val="002D1112"/>
    <w:rsid w:val="002D4407"/>
    <w:rsid w:val="002D4D56"/>
    <w:rsid w:val="002D50F2"/>
    <w:rsid w:val="002D76F0"/>
    <w:rsid w:val="002E0C0B"/>
    <w:rsid w:val="002E1464"/>
    <w:rsid w:val="002E1B28"/>
    <w:rsid w:val="002E3EB2"/>
    <w:rsid w:val="002E4549"/>
    <w:rsid w:val="002E487C"/>
    <w:rsid w:val="002E5850"/>
    <w:rsid w:val="002F27CD"/>
    <w:rsid w:val="002F35BD"/>
    <w:rsid w:val="002F37A2"/>
    <w:rsid w:val="002F38FA"/>
    <w:rsid w:val="002F4B37"/>
    <w:rsid w:val="002F5C6E"/>
    <w:rsid w:val="002F6545"/>
    <w:rsid w:val="00303B1D"/>
    <w:rsid w:val="003053D9"/>
    <w:rsid w:val="00305AFD"/>
    <w:rsid w:val="003065BF"/>
    <w:rsid w:val="0030673D"/>
    <w:rsid w:val="003076E0"/>
    <w:rsid w:val="003101A6"/>
    <w:rsid w:val="003110CD"/>
    <w:rsid w:val="00311784"/>
    <w:rsid w:val="0031189D"/>
    <w:rsid w:val="003148F0"/>
    <w:rsid w:val="00315311"/>
    <w:rsid w:val="00315F5A"/>
    <w:rsid w:val="00317961"/>
    <w:rsid w:val="00327EE9"/>
    <w:rsid w:val="003306C6"/>
    <w:rsid w:val="00330EC9"/>
    <w:rsid w:val="00331A95"/>
    <w:rsid w:val="003356C3"/>
    <w:rsid w:val="00337BB2"/>
    <w:rsid w:val="00337CAB"/>
    <w:rsid w:val="00341FCD"/>
    <w:rsid w:val="00342AA9"/>
    <w:rsid w:val="00342CA0"/>
    <w:rsid w:val="0034319B"/>
    <w:rsid w:val="0034533B"/>
    <w:rsid w:val="00347269"/>
    <w:rsid w:val="003503C1"/>
    <w:rsid w:val="003518AE"/>
    <w:rsid w:val="00352852"/>
    <w:rsid w:val="003529B3"/>
    <w:rsid w:val="00354827"/>
    <w:rsid w:val="00355186"/>
    <w:rsid w:val="003565E8"/>
    <w:rsid w:val="003572B8"/>
    <w:rsid w:val="003574C7"/>
    <w:rsid w:val="00357E53"/>
    <w:rsid w:val="003601AE"/>
    <w:rsid w:val="003601B2"/>
    <w:rsid w:val="00363624"/>
    <w:rsid w:val="00365235"/>
    <w:rsid w:val="00365425"/>
    <w:rsid w:val="00366151"/>
    <w:rsid w:val="00367D98"/>
    <w:rsid w:val="00372BC1"/>
    <w:rsid w:val="00374722"/>
    <w:rsid w:val="00374994"/>
    <w:rsid w:val="00375053"/>
    <w:rsid w:val="00376426"/>
    <w:rsid w:val="0038032D"/>
    <w:rsid w:val="00380621"/>
    <w:rsid w:val="00380BDD"/>
    <w:rsid w:val="00382533"/>
    <w:rsid w:val="00384716"/>
    <w:rsid w:val="003865B8"/>
    <w:rsid w:val="00387905"/>
    <w:rsid w:val="003913A0"/>
    <w:rsid w:val="0039649E"/>
    <w:rsid w:val="00396A7C"/>
    <w:rsid w:val="0039752B"/>
    <w:rsid w:val="003A072C"/>
    <w:rsid w:val="003A1AD9"/>
    <w:rsid w:val="003A25D3"/>
    <w:rsid w:val="003A38AD"/>
    <w:rsid w:val="003A5E9E"/>
    <w:rsid w:val="003A73F3"/>
    <w:rsid w:val="003B1B8A"/>
    <w:rsid w:val="003B2FAE"/>
    <w:rsid w:val="003B392B"/>
    <w:rsid w:val="003B716C"/>
    <w:rsid w:val="003B7371"/>
    <w:rsid w:val="003B7556"/>
    <w:rsid w:val="003B79C1"/>
    <w:rsid w:val="003C07BE"/>
    <w:rsid w:val="003C1937"/>
    <w:rsid w:val="003C1A0E"/>
    <w:rsid w:val="003C1FFC"/>
    <w:rsid w:val="003C3047"/>
    <w:rsid w:val="003C34D0"/>
    <w:rsid w:val="003C53A2"/>
    <w:rsid w:val="003C5E0E"/>
    <w:rsid w:val="003C629B"/>
    <w:rsid w:val="003D06E2"/>
    <w:rsid w:val="003D35EB"/>
    <w:rsid w:val="003D65D5"/>
    <w:rsid w:val="003D667E"/>
    <w:rsid w:val="003D72A2"/>
    <w:rsid w:val="003D78C4"/>
    <w:rsid w:val="003E050C"/>
    <w:rsid w:val="003E1225"/>
    <w:rsid w:val="003E2AB3"/>
    <w:rsid w:val="003E6B6E"/>
    <w:rsid w:val="003E77A4"/>
    <w:rsid w:val="003F04C1"/>
    <w:rsid w:val="003F0E4C"/>
    <w:rsid w:val="003F2B6A"/>
    <w:rsid w:val="003F4512"/>
    <w:rsid w:val="003F5676"/>
    <w:rsid w:val="003F597F"/>
    <w:rsid w:val="003F6117"/>
    <w:rsid w:val="00400228"/>
    <w:rsid w:val="00401707"/>
    <w:rsid w:val="00407A4B"/>
    <w:rsid w:val="00407E2D"/>
    <w:rsid w:val="004136A8"/>
    <w:rsid w:val="00415425"/>
    <w:rsid w:val="00416063"/>
    <w:rsid w:val="004240C2"/>
    <w:rsid w:val="004244CE"/>
    <w:rsid w:val="004252D4"/>
    <w:rsid w:val="0042540F"/>
    <w:rsid w:val="004263CF"/>
    <w:rsid w:val="004300C7"/>
    <w:rsid w:val="00431BDD"/>
    <w:rsid w:val="00432CA9"/>
    <w:rsid w:val="00432FC1"/>
    <w:rsid w:val="0043327A"/>
    <w:rsid w:val="004337FC"/>
    <w:rsid w:val="00435141"/>
    <w:rsid w:val="004357A6"/>
    <w:rsid w:val="00436761"/>
    <w:rsid w:val="004378EE"/>
    <w:rsid w:val="00437FC9"/>
    <w:rsid w:val="00441EC5"/>
    <w:rsid w:val="00442BEA"/>
    <w:rsid w:val="0044543F"/>
    <w:rsid w:val="00445614"/>
    <w:rsid w:val="004469E4"/>
    <w:rsid w:val="00451B18"/>
    <w:rsid w:val="00452AAF"/>
    <w:rsid w:val="004537FD"/>
    <w:rsid w:val="00457AC6"/>
    <w:rsid w:val="00460B56"/>
    <w:rsid w:val="00461010"/>
    <w:rsid w:val="004655D1"/>
    <w:rsid w:val="004701C5"/>
    <w:rsid w:val="0047095F"/>
    <w:rsid w:val="00470D4B"/>
    <w:rsid w:val="00470E68"/>
    <w:rsid w:val="00474181"/>
    <w:rsid w:val="00475E13"/>
    <w:rsid w:val="00477687"/>
    <w:rsid w:val="00482B56"/>
    <w:rsid w:val="00483774"/>
    <w:rsid w:val="00484121"/>
    <w:rsid w:val="00490F1D"/>
    <w:rsid w:val="004918E6"/>
    <w:rsid w:val="00492038"/>
    <w:rsid w:val="00492BA9"/>
    <w:rsid w:val="0049386D"/>
    <w:rsid w:val="0049412F"/>
    <w:rsid w:val="004943CD"/>
    <w:rsid w:val="00495F14"/>
    <w:rsid w:val="00496E6D"/>
    <w:rsid w:val="00496EEA"/>
    <w:rsid w:val="0049712F"/>
    <w:rsid w:val="00497C35"/>
    <w:rsid w:val="004A03AE"/>
    <w:rsid w:val="004A077B"/>
    <w:rsid w:val="004A152B"/>
    <w:rsid w:val="004A1CED"/>
    <w:rsid w:val="004A2212"/>
    <w:rsid w:val="004A267B"/>
    <w:rsid w:val="004A280D"/>
    <w:rsid w:val="004A2946"/>
    <w:rsid w:val="004A50F8"/>
    <w:rsid w:val="004A5F41"/>
    <w:rsid w:val="004B4C71"/>
    <w:rsid w:val="004B5710"/>
    <w:rsid w:val="004C06B1"/>
    <w:rsid w:val="004C2AA6"/>
    <w:rsid w:val="004C375F"/>
    <w:rsid w:val="004C44BD"/>
    <w:rsid w:val="004C4FA4"/>
    <w:rsid w:val="004C53A7"/>
    <w:rsid w:val="004D11D5"/>
    <w:rsid w:val="004D17EB"/>
    <w:rsid w:val="004D1CF7"/>
    <w:rsid w:val="004D21C5"/>
    <w:rsid w:val="004D43D2"/>
    <w:rsid w:val="004D43E3"/>
    <w:rsid w:val="004E1B1D"/>
    <w:rsid w:val="004E269A"/>
    <w:rsid w:val="004E27A5"/>
    <w:rsid w:val="004E5327"/>
    <w:rsid w:val="004E571E"/>
    <w:rsid w:val="004E6B69"/>
    <w:rsid w:val="004F0BB4"/>
    <w:rsid w:val="004F11B7"/>
    <w:rsid w:val="004F3BF6"/>
    <w:rsid w:val="004F69E9"/>
    <w:rsid w:val="005004F3"/>
    <w:rsid w:val="005025A7"/>
    <w:rsid w:val="00503BD3"/>
    <w:rsid w:val="005043BF"/>
    <w:rsid w:val="00506C2F"/>
    <w:rsid w:val="005134F2"/>
    <w:rsid w:val="00513F22"/>
    <w:rsid w:val="00515D34"/>
    <w:rsid w:val="00517699"/>
    <w:rsid w:val="00517CF6"/>
    <w:rsid w:val="0052039E"/>
    <w:rsid w:val="0052216E"/>
    <w:rsid w:val="00526847"/>
    <w:rsid w:val="00531447"/>
    <w:rsid w:val="00531F4B"/>
    <w:rsid w:val="00532BA9"/>
    <w:rsid w:val="005376DF"/>
    <w:rsid w:val="00540C47"/>
    <w:rsid w:val="00542E06"/>
    <w:rsid w:val="005431C8"/>
    <w:rsid w:val="005433CD"/>
    <w:rsid w:val="0054453C"/>
    <w:rsid w:val="00547603"/>
    <w:rsid w:val="00547613"/>
    <w:rsid w:val="00547C74"/>
    <w:rsid w:val="00547F48"/>
    <w:rsid w:val="00550BB1"/>
    <w:rsid w:val="005516A5"/>
    <w:rsid w:val="005533C2"/>
    <w:rsid w:val="00553707"/>
    <w:rsid w:val="00554B05"/>
    <w:rsid w:val="005576F7"/>
    <w:rsid w:val="005601BE"/>
    <w:rsid w:val="0056054B"/>
    <w:rsid w:val="00561185"/>
    <w:rsid w:val="00561984"/>
    <w:rsid w:val="005626B8"/>
    <w:rsid w:val="00562E99"/>
    <w:rsid w:val="00564B52"/>
    <w:rsid w:val="005656EF"/>
    <w:rsid w:val="005671E3"/>
    <w:rsid w:val="00571253"/>
    <w:rsid w:val="00574E5B"/>
    <w:rsid w:val="005756A1"/>
    <w:rsid w:val="0057591D"/>
    <w:rsid w:val="00575A7A"/>
    <w:rsid w:val="00575AFB"/>
    <w:rsid w:val="00577A2B"/>
    <w:rsid w:val="0058153A"/>
    <w:rsid w:val="00581B51"/>
    <w:rsid w:val="00585CAB"/>
    <w:rsid w:val="00586983"/>
    <w:rsid w:val="00592725"/>
    <w:rsid w:val="0059318D"/>
    <w:rsid w:val="00593C26"/>
    <w:rsid w:val="00593EE0"/>
    <w:rsid w:val="00595F84"/>
    <w:rsid w:val="00597C21"/>
    <w:rsid w:val="005A23E7"/>
    <w:rsid w:val="005A4417"/>
    <w:rsid w:val="005A44FA"/>
    <w:rsid w:val="005A7C02"/>
    <w:rsid w:val="005B1293"/>
    <w:rsid w:val="005B2989"/>
    <w:rsid w:val="005B3025"/>
    <w:rsid w:val="005B75D5"/>
    <w:rsid w:val="005B79FB"/>
    <w:rsid w:val="005B7A4E"/>
    <w:rsid w:val="005C1765"/>
    <w:rsid w:val="005C23C7"/>
    <w:rsid w:val="005C262B"/>
    <w:rsid w:val="005C40FB"/>
    <w:rsid w:val="005C4106"/>
    <w:rsid w:val="005C59CA"/>
    <w:rsid w:val="005C5B4A"/>
    <w:rsid w:val="005C5E67"/>
    <w:rsid w:val="005C5ECB"/>
    <w:rsid w:val="005C6DF4"/>
    <w:rsid w:val="005C6EB3"/>
    <w:rsid w:val="005D0BFA"/>
    <w:rsid w:val="005D309E"/>
    <w:rsid w:val="005D6E70"/>
    <w:rsid w:val="005E0604"/>
    <w:rsid w:val="005E4A41"/>
    <w:rsid w:val="005E62A6"/>
    <w:rsid w:val="005E6FB5"/>
    <w:rsid w:val="005F038F"/>
    <w:rsid w:val="005F0F88"/>
    <w:rsid w:val="005F3220"/>
    <w:rsid w:val="005F36DA"/>
    <w:rsid w:val="005F3CFD"/>
    <w:rsid w:val="005F3DEA"/>
    <w:rsid w:val="005F5E6D"/>
    <w:rsid w:val="005F7A4F"/>
    <w:rsid w:val="00600A60"/>
    <w:rsid w:val="006026E0"/>
    <w:rsid w:val="00604409"/>
    <w:rsid w:val="006045EC"/>
    <w:rsid w:val="00606389"/>
    <w:rsid w:val="006106A7"/>
    <w:rsid w:val="006113D5"/>
    <w:rsid w:val="00612339"/>
    <w:rsid w:val="00614B51"/>
    <w:rsid w:val="00616D45"/>
    <w:rsid w:val="006201B1"/>
    <w:rsid w:val="00625311"/>
    <w:rsid w:val="00625A92"/>
    <w:rsid w:val="0062602A"/>
    <w:rsid w:val="00630496"/>
    <w:rsid w:val="0063051C"/>
    <w:rsid w:val="00631010"/>
    <w:rsid w:val="006319C4"/>
    <w:rsid w:val="00633EA4"/>
    <w:rsid w:val="006360DB"/>
    <w:rsid w:val="00636F0F"/>
    <w:rsid w:val="006375DE"/>
    <w:rsid w:val="00637D4E"/>
    <w:rsid w:val="00640009"/>
    <w:rsid w:val="006408B2"/>
    <w:rsid w:val="00646232"/>
    <w:rsid w:val="00646DC6"/>
    <w:rsid w:val="00646E1C"/>
    <w:rsid w:val="0065359C"/>
    <w:rsid w:val="006539CF"/>
    <w:rsid w:val="0066012D"/>
    <w:rsid w:val="00662340"/>
    <w:rsid w:val="00663FB3"/>
    <w:rsid w:val="00664150"/>
    <w:rsid w:val="0066444D"/>
    <w:rsid w:val="00664C25"/>
    <w:rsid w:val="006653A7"/>
    <w:rsid w:val="00665BE2"/>
    <w:rsid w:val="00666E37"/>
    <w:rsid w:val="0067013D"/>
    <w:rsid w:val="00671995"/>
    <w:rsid w:val="00671F58"/>
    <w:rsid w:val="00672C1B"/>
    <w:rsid w:val="0067543E"/>
    <w:rsid w:val="00677B1E"/>
    <w:rsid w:val="006824CC"/>
    <w:rsid w:val="00683D5E"/>
    <w:rsid w:val="00685264"/>
    <w:rsid w:val="00687DDD"/>
    <w:rsid w:val="00691C5A"/>
    <w:rsid w:val="00692023"/>
    <w:rsid w:val="0069726B"/>
    <w:rsid w:val="006A09C2"/>
    <w:rsid w:val="006A11F9"/>
    <w:rsid w:val="006A1E78"/>
    <w:rsid w:val="006A22E2"/>
    <w:rsid w:val="006A475D"/>
    <w:rsid w:val="006A7005"/>
    <w:rsid w:val="006B0D85"/>
    <w:rsid w:val="006B45FE"/>
    <w:rsid w:val="006B48D1"/>
    <w:rsid w:val="006B4EAF"/>
    <w:rsid w:val="006B502E"/>
    <w:rsid w:val="006B526A"/>
    <w:rsid w:val="006B75D2"/>
    <w:rsid w:val="006B7CA9"/>
    <w:rsid w:val="006C0163"/>
    <w:rsid w:val="006C0DC9"/>
    <w:rsid w:val="006C0E16"/>
    <w:rsid w:val="006C1285"/>
    <w:rsid w:val="006C17B9"/>
    <w:rsid w:val="006C2809"/>
    <w:rsid w:val="006C3798"/>
    <w:rsid w:val="006C4491"/>
    <w:rsid w:val="006C4EB9"/>
    <w:rsid w:val="006C5A71"/>
    <w:rsid w:val="006C6F3C"/>
    <w:rsid w:val="006D29EB"/>
    <w:rsid w:val="006D3657"/>
    <w:rsid w:val="006D466C"/>
    <w:rsid w:val="006D6B4E"/>
    <w:rsid w:val="006D6E17"/>
    <w:rsid w:val="006D703B"/>
    <w:rsid w:val="006D7D86"/>
    <w:rsid w:val="006E10A9"/>
    <w:rsid w:val="006E16C9"/>
    <w:rsid w:val="006E1C2A"/>
    <w:rsid w:val="006E23EB"/>
    <w:rsid w:val="006E2790"/>
    <w:rsid w:val="006E30BA"/>
    <w:rsid w:val="006E3C6E"/>
    <w:rsid w:val="006E4BEF"/>
    <w:rsid w:val="006E5CCC"/>
    <w:rsid w:val="006E60E7"/>
    <w:rsid w:val="006E610A"/>
    <w:rsid w:val="006E67E4"/>
    <w:rsid w:val="006F4769"/>
    <w:rsid w:val="006F5F0A"/>
    <w:rsid w:val="006F7960"/>
    <w:rsid w:val="00703E77"/>
    <w:rsid w:val="00706C34"/>
    <w:rsid w:val="00707C95"/>
    <w:rsid w:val="0071193B"/>
    <w:rsid w:val="00714BFE"/>
    <w:rsid w:val="007152E1"/>
    <w:rsid w:val="007153D5"/>
    <w:rsid w:val="007171F4"/>
    <w:rsid w:val="007205A7"/>
    <w:rsid w:val="007218E8"/>
    <w:rsid w:val="00724119"/>
    <w:rsid w:val="007247C3"/>
    <w:rsid w:val="0072623F"/>
    <w:rsid w:val="00727F95"/>
    <w:rsid w:val="0073327D"/>
    <w:rsid w:val="00741C32"/>
    <w:rsid w:val="00741D62"/>
    <w:rsid w:val="00742585"/>
    <w:rsid w:val="007464F5"/>
    <w:rsid w:val="00747BC9"/>
    <w:rsid w:val="0075091A"/>
    <w:rsid w:val="00751242"/>
    <w:rsid w:val="00751304"/>
    <w:rsid w:val="00751408"/>
    <w:rsid w:val="00751498"/>
    <w:rsid w:val="00751529"/>
    <w:rsid w:val="0075186E"/>
    <w:rsid w:val="0075209F"/>
    <w:rsid w:val="007537EC"/>
    <w:rsid w:val="0075530D"/>
    <w:rsid w:val="00756250"/>
    <w:rsid w:val="007563FE"/>
    <w:rsid w:val="00756B4D"/>
    <w:rsid w:val="00761496"/>
    <w:rsid w:val="00761D58"/>
    <w:rsid w:val="00761F2A"/>
    <w:rsid w:val="00762CA3"/>
    <w:rsid w:val="007656FE"/>
    <w:rsid w:val="007700AA"/>
    <w:rsid w:val="0077151D"/>
    <w:rsid w:val="00772EF7"/>
    <w:rsid w:val="00775C96"/>
    <w:rsid w:val="007769FC"/>
    <w:rsid w:val="00776F2B"/>
    <w:rsid w:val="00781AA0"/>
    <w:rsid w:val="00782EA7"/>
    <w:rsid w:val="00783CC3"/>
    <w:rsid w:val="00783E85"/>
    <w:rsid w:val="00784250"/>
    <w:rsid w:val="00784F22"/>
    <w:rsid w:val="0078569F"/>
    <w:rsid w:val="00786D02"/>
    <w:rsid w:val="007945F0"/>
    <w:rsid w:val="00794784"/>
    <w:rsid w:val="00796209"/>
    <w:rsid w:val="007A239E"/>
    <w:rsid w:val="007A3F68"/>
    <w:rsid w:val="007B1C33"/>
    <w:rsid w:val="007B32B1"/>
    <w:rsid w:val="007B3E81"/>
    <w:rsid w:val="007B4554"/>
    <w:rsid w:val="007B6142"/>
    <w:rsid w:val="007B6B0A"/>
    <w:rsid w:val="007C2533"/>
    <w:rsid w:val="007C4868"/>
    <w:rsid w:val="007C7C60"/>
    <w:rsid w:val="007D1DE2"/>
    <w:rsid w:val="007D20DD"/>
    <w:rsid w:val="007D21BA"/>
    <w:rsid w:val="007D253E"/>
    <w:rsid w:val="007D3038"/>
    <w:rsid w:val="007D5A51"/>
    <w:rsid w:val="007D5C49"/>
    <w:rsid w:val="007D66AF"/>
    <w:rsid w:val="007D6B29"/>
    <w:rsid w:val="007D6B2C"/>
    <w:rsid w:val="007D7110"/>
    <w:rsid w:val="007D7970"/>
    <w:rsid w:val="007E05DE"/>
    <w:rsid w:val="007E0673"/>
    <w:rsid w:val="007E134F"/>
    <w:rsid w:val="007E2512"/>
    <w:rsid w:val="007E256D"/>
    <w:rsid w:val="007E3989"/>
    <w:rsid w:val="007E466E"/>
    <w:rsid w:val="007E6956"/>
    <w:rsid w:val="007E7BD1"/>
    <w:rsid w:val="007F331F"/>
    <w:rsid w:val="007F3392"/>
    <w:rsid w:val="007F39E1"/>
    <w:rsid w:val="007F420D"/>
    <w:rsid w:val="007F5B46"/>
    <w:rsid w:val="007F5F38"/>
    <w:rsid w:val="007F7219"/>
    <w:rsid w:val="0080035D"/>
    <w:rsid w:val="00800EDF"/>
    <w:rsid w:val="0080172F"/>
    <w:rsid w:val="00802742"/>
    <w:rsid w:val="0080390F"/>
    <w:rsid w:val="00806450"/>
    <w:rsid w:val="008177DD"/>
    <w:rsid w:val="00817A81"/>
    <w:rsid w:val="00817EFC"/>
    <w:rsid w:val="00821ED3"/>
    <w:rsid w:val="008248DD"/>
    <w:rsid w:val="0082529E"/>
    <w:rsid w:val="008252F3"/>
    <w:rsid w:val="0082545A"/>
    <w:rsid w:val="008254B6"/>
    <w:rsid w:val="00826F41"/>
    <w:rsid w:val="0082777A"/>
    <w:rsid w:val="00830582"/>
    <w:rsid w:val="00831BD2"/>
    <w:rsid w:val="00832737"/>
    <w:rsid w:val="0083337E"/>
    <w:rsid w:val="00834694"/>
    <w:rsid w:val="00835535"/>
    <w:rsid w:val="008359DC"/>
    <w:rsid w:val="00836159"/>
    <w:rsid w:val="00836485"/>
    <w:rsid w:val="00836986"/>
    <w:rsid w:val="008369E2"/>
    <w:rsid w:val="00837C24"/>
    <w:rsid w:val="00843E0E"/>
    <w:rsid w:val="00844368"/>
    <w:rsid w:val="00844F41"/>
    <w:rsid w:val="00845A44"/>
    <w:rsid w:val="00846334"/>
    <w:rsid w:val="00846867"/>
    <w:rsid w:val="00846A6F"/>
    <w:rsid w:val="00847CB2"/>
    <w:rsid w:val="0085384B"/>
    <w:rsid w:val="0085488D"/>
    <w:rsid w:val="00854910"/>
    <w:rsid w:val="00854B66"/>
    <w:rsid w:val="008559F6"/>
    <w:rsid w:val="00856EDA"/>
    <w:rsid w:val="00856EE5"/>
    <w:rsid w:val="008574F6"/>
    <w:rsid w:val="008576A6"/>
    <w:rsid w:val="00861FDA"/>
    <w:rsid w:val="0086337A"/>
    <w:rsid w:val="00864E17"/>
    <w:rsid w:val="008654EA"/>
    <w:rsid w:val="00865C80"/>
    <w:rsid w:val="00865F38"/>
    <w:rsid w:val="008663E3"/>
    <w:rsid w:val="00870121"/>
    <w:rsid w:val="00870286"/>
    <w:rsid w:val="0087040C"/>
    <w:rsid w:val="00876FF9"/>
    <w:rsid w:val="00877225"/>
    <w:rsid w:val="0088098C"/>
    <w:rsid w:val="00884019"/>
    <w:rsid w:val="008846A5"/>
    <w:rsid w:val="0088525C"/>
    <w:rsid w:val="00885C0F"/>
    <w:rsid w:val="00885C3D"/>
    <w:rsid w:val="008860D4"/>
    <w:rsid w:val="00886281"/>
    <w:rsid w:val="008904F3"/>
    <w:rsid w:val="00893406"/>
    <w:rsid w:val="008966E7"/>
    <w:rsid w:val="008A0B4D"/>
    <w:rsid w:val="008A0EE1"/>
    <w:rsid w:val="008A2098"/>
    <w:rsid w:val="008A32F2"/>
    <w:rsid w:val="008A42C1"/>
    <w:rsid w:val="008A53CB"/>
    <w:rsid w:val="008A79EC"/>
    <w:rsid w:val="008B3C7F"/>
    <w:rsid w:val="008B4230"/>
    <w:rsid w:val="008B4E8B"/>
    <w:rsid w:val="008B625D"/>
    <w:rsid w:val="008B67BD"/>
    <w:rsid w:val="008B7332"/>
    <w:rsid w:val="008B7AC4"/>
    <w:rsid w:val="008C0574"/>
    <w:rsid w:val="008C064B"/>
    <w:rsid w:val="008C3DAE"/>
    <w:rsid w:val="008C50FE"/>
    <w:rsid w:val="008C70EF"/>
    <w:rsid w:val="008C7963"/>
    <w:rsid w:val="008C7EFA"/>
    <w:rsid w:val="008D3783"/>
    <w:rsid w:val="008D53E2"/>
    <w:rsid w:val="008D5F38"/>
    <w:rsid w:val="008D65A8"/>
    <w:rsid w:val="008E18F7"/>
    <w:rsid w:val="008E1F7B"/>
    <w:rsid w:val="008E2897"/>
    <w:rsid w:val="008E29D5"/>
    <w:rsid w:val="008E2AE9"/>
    <w:rsid w:val="008E3C68"/>
    <w:rsid w:val="008E45EE"/>
    <w:rsid w:val="008F2540"/>
    <w:rsid w:val="008F3384"/>
    <w:rsid w:val="008F38C3"/>
    <w:rsid w:val="008F3BEA"/>
    <w:rsid w:val="008F4186"/>
    <w:rsid w:val="008F4692"/>
    <w:rsid w:val="008F4851"/>
    <w:rsid w:val="008F6D20"/>
    <w:rsid w:val="008F6F0E"/>
    <w:rsid w:val="008F70C7"/>
    <w:rsid w:val="0090312E"/>
    <w:rsid w:val="00903FF7"/>
    <w:rsid w:val="009044D0"/>
    <w:rsid w:val="0090610F"/>
    <w:rsid w:val="00910D8E"/>
    <w:rsid w:val="00910FFB"/>
    <w:rsid w:val="00911389"/>
    <w:rsid w:val="009126D0"/>
    <w:rsid w:val="009127CF"/>
    <w:rsid w:val="00912F0C"/>
    <w:rsid w:val="00913825"/>
    <w:rsid w:val="00914237"/>
    <w:rsid w:val="0091596C"/>
    <w:rsid w:val="00916943"/>
    <w:rsid w:val="0092312B"/>
    <w:rsid w:val="00925624"/>
    <w:rsid w:val="00926630"/>
    <w:rsid w:val="00933886"/>
    <w:rsid w:val="00933C0B"/>
    <w:rsid w:val="009359CF"/>
    <w:rsid w:val="0093607B"/>
    <w:rsid w:val="009361AA"/>
    <w:rsid w:val="00944FF8"/>
    <w:rsid w:val="0094745E"/>
    <w:rsid w:val="009477CC"/>
    <w:rsid w:val="00947AE5"/>
    <w:rsid w:val="00947C9D"/>
    <w:rsid w:val="00950589"/>
    <w:rsid w:val="00954EEB"/>
    <w:rsid w:val="009566BE"/>
    <w:rsid w:val="00956C1E"/>
    <w:rsid w:val="00956C1F"/>
    <w:rsid w:val="00956DD0"/>
    <w:rsid w:val="00957185"/>
    <w:rsid w:val="009613F0"/>
    <w:rsid w:val="0096621E"/>
    <w:rsid w:val="0097341D"/>
    <w:rsid w:val="00973CF4"/>
    <w:rsid w:val="009746A5"/>
    <w:rsid w:val="00980883"/>
    <w:rsid w:val="0098123D"/>
    <w:rsid w:val="009841A9"/>
    <w:rsid w:val="009863AD"/>
    <w:rsid w:val="00990207"/>
    <w:rsid w:val="00992E88"/>
    <w:rsid w:val="0099342A"/>
    <w:rsid w:val="00995100"/>
    <w:rsid w:val="009A2A60"/>
    <w:rsid w:val="009A5D41"/>
    <w:rsid w:val="009A6038"/>
    <w:rsid w:val="009A662F"/>
    <w:rsid w:val="009A6D05"/>
    <w:rsid w:val="009A74A7"/>
    <w:rsid w:val="009A7F10"/>
    <w:rsid w:val="009B0DAB"/>
    <w:rsid w:val="009B29D1"/>
    <w:rsid w:val="009B2EC4"/>
    <w:rsid w:val="009B3957"/>
    <w:rsid w:val="009B4714"/>
    <w:rsid w:val="009B4750"/>
    <w:rsid w:val="009B4A68"/>
    <w:rsid w:val="009B4E71"/>
    <w:rsid w:val="009C1196"/>
    <w:rsid w:val="009C3027"/>
    <w:rsid w:val="009C500F"/>
    <w:rsid w:val="009C67F3"/>
    <w:rsid w:val="009D005D"/>
    <w:rsid w:val="009D2D21"/>
    <w:rsid w:val="009D338A"/>
    <w:rsid w:val="009D3B8E"/>
    <w:rsid w:val="009D3BAD"/>
    <w:rsid w:val="009D3F75"/>
    <w:rsid w:val="009D45A7"/>
    <w:rsid w:val="009E1857"/>
    <w:rsid w:val="009E2657"/>
    <w:rsid w:val="009E3A6F"/>
    <w:rsid w:val="009E45A4"/>
    <w:rsid w:val="009E4A33"/>
    <w:rsid w:val="009E5805"/>
    <w:rsid w:val="009E69E2"/>
    <w:rsid w:val="009E6D37"/>
    <w:rsid w:val="009F01BD"/>
    <w:rsid w:val="009F059F"/>
    <w:rsid w:val="009F25B0"/>
    <w:rsid w:val="009F5BD4"/>
    <w:rsid w:val="009F68AF"/>
    <w:rsid w:val="009F6FD1"/>
    <w:rsid w:val="00A00DB1"/>
    <w:rsid w:val="00A0133A"/>
    <w:rsid w:val="00A018B6"/>
    <w:rsid w:val="00A019F4"/>
    <w:rsid w:val="00A02179"/>
    <w:rsid w:val="00A02F5A"/>
    <w:rsid w:val="00A07739"/>
    <w:rsid w:val="00A07B1A"/>
    <w:rsid w:val="00A130D5"/>
    <w:rsid w:val="00A13A3B"/>
    <w:rsid w:val="00A14010"/>
    <w:rsid w:val="00A163F7"/>
    <w:rsid w:val="00A173DA"/>
    <w:rsid w:val="00A21535"/>
    <w:rsid w:val="00A24226"/>
    <w:rsid w:val="00A24BF6"/>
    <w:rsid w:val="00A24DB0"/>
    <w:rsid w:val="00A253AE"/>
    <w:rsid w:val="00A26040"/>
    <w:rsid w:val="00A26312"/>
    <w:rsid w:val="00A2721F"/>
    <w:rsid w:val="00A30E61"/>
    <w:rsid w:val="00A319F8"/>
    <w:rsid w:val="00A32B6B"/>
    <w:rsid w:val="00A32DF1"/>
    <w:rsid w:val="00A3467B"/>
    <w:rsid w:val="00A34CC6"/>
    <w:rsid w:val="00A35603"/>
    <w:rsid w:val="00A36495"/>
    <w:rsid w:val="00A376D2"/>
    <w:rsid w:val="00A4128B"/>
    <w:rsid w:val="00A43434"/>
    <w:rsid w:val="00A44B82"/>
    <w:rsid w:val="00A45B81"/>
    <w:rsid w:val="00A47552"/>
    <w:rsid w:val="00A47E71"/>
    <w:rsid w:val="00A52809"/>
    <w:rsid w:val="00A52C00"/>
    <w:rsid w:val="00A533F1"/>
    <w:rsid w:val="00A54BBD"/>
    <w:rsid w:val="00A63DE4"/>
    <w:rsid w:val="00A648A8"/>
    <w:rsid w:val="00A6632E"/>
    <w:rsid w:val="00A71E7A"/>
    <w:rsid w:val="00A7261E"/>
    <w:rsid w:val="00A730CB"/>
    <w:rsid w:val="00A73536"/>
    <w:rsid w:val="00A73A4F"/>
    <w:rsid w:val="00A7545C"/>
    <w:rsid w:val="00A7676A"/>
    <w:rsid w:val="00A76BA7"/>
    <w:rsid w:val="00A76D3A"/>
    <w:rsid w:val="00A76F0A"/>
    <w:rsid w:val="00A77768"/>
    <w:rsid w:val="00A77CE8"/>
    <w:rsid w:val="00A80ADA"/>
    <w:rsid w:val="00A80CAB"/>
    <w:rsid w:val="00A823FC"/>
    <w:rsid w:val="00A82BD6"/>
    <w:rsid w:val="00A83938"/>
    <w:rsid w:val="00A845D7"/>
    <w:rsid w:val="00A847C0"/>
    <w:rsid w:val="00A857B9"/>
    <w:rsid w:val="00A86497"/>
    <w:rsid w:val="00A86538"/>
    <w:rsid w:val="00A90F6F"/>
    <w:rsid w:val="00A91F0C"/>
    <w:rsid w:val="00A92883"/>
    <w:rsid w:val="00A92C3B"/>
    <w:rsid w:val="00A93740"/>
    <w:rsid w:val="00A944EC"/>
    <w:rsid w:val="00A9515E"/>
    <w:rsid w:val="00A95423"/>
    <w:rsid w:val="00AA4207"/>
    <w:rsid w:val="00AA49D7"/>
    <w:rsid w:val="00AA5B05"/>
    <w:rsid w:val="00AA727A"/>
    <w:rsid w:val="00AA78BF"/>
    <w:rsid w:val="00AA78D5"/>
    <w:rsid w:val="00AB02FD"/>
    <w:rsid w:val="00AB0491"/>
    <w:rsid w:val="00AB3284"/>
    <w:rsid w:val="00AB33FE"/>
    <w:rsid w:val="00AB3A69"/>
    <w:rsid w:val="00AB3FA1"/>
    <w:rsid w:val="00AB460B"/>
    <w:rsid w:val="00AB689D"/>
    <w:rsid w:val="00AB7BF2"/>
    <w:rsid w:val="00AC02D9"/>
    <w:rsid w:val="00AC1339"/>
    <w:rsid w:val="00AC4B6C"/>
    <w:rsid w:val="00AD0BCD"/>
    <w:rsid w:val="00AD3B9E"/>
    <w:rsid w:val="00AD5789"/>
    <w:rsid w:val="00AE07D9"/>
    <w:rsid w:val="00AE14D0"/>
    <w:rsid w:val="00AE1684"/>
    <w:rsid w:val="00AE17EB"/>
    <w:rsid w:val="00AE43D8"/>
    <w:rsid w:val="00AE7A62"/>
    <w:rsid w:val="00AF0618"/>
    <w:rsid w:val="00AF0A0D"/>
    <w:rsid w:val="00AF25D0"/>
    <w:rsid w:val="00AF2A89"/>
    <w:rsid w:val="00AF4821"/>
    <w:rsid w:val="00B00554"/>
    <w:rsid w:val="00B007CA"/>
    <w:rsid w:val="00B00FCC"/>
    <w:rsid w:val="00B01EBF"/>
    <w:rsid w:val="00B021E2"/>
    <w:rsid w:val="00B02A2E"/>
    <w:rsid w:val="00B046FE"/>
    <w:rsid w:val="00B0591B"/>
    <w:rsid w:val="00B06DF8"/>
    <w:rsid w:val="00B07E51"/>
    <w:rsid w:val="00B10A98"/>
    <w:rsid w:val="00B10D32"/>
    <w:rsid w:val="00B122DA"/>
    <w:rsid w:val="00B12413"/>
    <w:rsid w:val="00B12C12"/>
    <w:rsid w:val="00B14AA0"/>
    <w:rsid w:val="00B14AF3"/>
    <w:rsid w:val="00B15653"/>
    <w:rsid w:val="00B2038C"/>
    <w:rsid w:val="00B205F2"/>
    <w:rsid w:val="00B20DCA"/>
    <w:rsid w:val="00B21C31"/>
    <w:rsid w:val="00B23B1A"/>
    <w:rsid w:val="00B26628"/>
    <w:rsid w:val="00B26CD7"/>
    <w:rsid w:val="00B31B5E"/>
    <w:rsid w:val="00B321F0"/>
    <w:rsid w:val="00B362A2"/>
    <w:rsid w:val="00B40068"/>
    <w:rsid w:val="00B40D2F"/>
    <w:rsid w:val="00B41971"/>
    <w:rsid w:val="00B42B4C"/>
    <w:rsid w:val="00B46218"/>
    <w:rsid w:val="00B46548"/>
    <w:rsid w:val="00B51024"/>
    <w:rsid w:val="00B54265"/>
    <w:rsid w:val="00B56526"/>
    <w:rsid w:val="00B56982"/>
    <w:rsid w:val="00B56BA1"/>
    <w:rsid w:val="00B60EAA"/>
    <w:rsid w:val="00B610EE"/>
    <w:rsid w:val="00B61FB1"/>
    <w:rsid w:val="00B6479F"/>
    <w:rsid w:val="00B648F2"/>
    <w:rsid w:val="00B64CEF"/>
    <w:rsid w:val="00B64E3D"/>
    <w:rsid w:val="00B671A3"/>
    <w:rsid w:val="00B70971"/>
    <w:rsid w:val="00B716D5"/>
    <w:rsid w:val="00B720C9"/>
    <w:rsid w:val="00B7378D"/>
    <w:rsid w:val="00B75709"/>
    <w:rsid w:val="00B75814"/>
    <w:rsid w:val="00B81677"/>
    <w:rsid w:val="00B84F3D"/>
    <w:rsid w:val="00B85E48"/>
    <w:rsid w:val="00B86436"/>
    <w:rsid w:val="00B875E6"/>
    <w:rsid w:val="00B9676C"/>
    <w:rsid w:val="00B96DEC"/>
    <w:rsid w:val="00B97FB9"/>
    <w:rsid w:val="00BA1A22"/>
    <w:rsid w:val="00BA3F54"/>
    <w:rsid w:val="00BA72FB"/>
    <w:rsid w:val="00BB138B"/>
    <w:rsid w:val="00BB5245"/>
    <w:rsid w:val="00BC0A18"/>
    <w:rsid w:val="00BC0A1B"/>
    <w:rsid w:val="00BC1705"/>
    <w:rsid w:val="00BC1B85"/>
    <w:rsid w:val="00BC28B7"/>
    <w:rsid w:val="00BC2C5A"/>
    <w:rsid w:val="00BC300F"/>
    <w:rsid w:val="00BC44D3"/>
    <w:rsid w:val="00BC4598"/>
    <w:rsid w:val="00BC5BDA"/>
    <w:rsid w:val="00BC6DC3"/>
    <w:rsid w:val="00BC7769"/>
    <w:rsid w:val="00BD0022"/>
    <w:rsid w:val="00BD055D"/>
    <w:rsid w:val="00BD11E9"/>
    <w:rsid w:val="00BD167A"/>
    <w:rsid w:val="00BD17AE"/>
    <w:rsid w:val="00BD2B4F"/>
    <w:rsid w:val="00BD2FC1"/>
    <w:rsid w:val="00BD35A2"/>
    <w:rsid w:val="00BD4853"/>
    <w:rsid w:val="00BD51C5"/>
    <w:rsid w:val="00BD6359"/>
    <w:rsid w:val="00BE15E8"/>
    <w:rsid w:val="00BE1A23"/>
    <w:rsid w:val="00BE1E8F"/>
    <w:rsid w:val="00BE232D"/>
    <w:rsid w:val="00BE2C11"/>
    <w:rsid w:val="00BE382F"/>
    <w:rsid w:val="00BE3FD4"/>
    <w:rsid w:val="00BE5A35"/>
    <w:rsid w:val="00BE6468"/>
    <w:rsid w:val="00BE6CC1"/>
    <w:rsid w:val="00BE7524"/>
    <w:rsid w:val="00BE7547"/>
    <w:rsid w:val="00BF1FBE"/>
    <w:rsid w:val="00BF357F"/>
    <w:rsid w:val="00BF4DCC"/>
    <w:rsid w:val="00BF587A"/>
    <w:rsid w:val="00C00F2E"/>
    <w:rsid w:val="00C01340"/>
    <w:rsid w:val="00C01EEE"/>
    <w:rsid w:val="00C02B1E"/>
    <w:rsid w:val="00C03787"/>
    <w:rsid w:val="00C039F3"/>
    <w:rsid w:val="00C048E2"/>
    <w:rsid w:val="00C05FB1"/>
    <w:rsid w:val="00C14B38"/>
    <w:rsid w:val="00C15635"/>
    <w:rsid w:val="00C16666"/>
    <w:rsid w:val="00C16D3D"/>
    <w:rsid w:val="00C22B0D"/>
    <w:rsid w:val="00C25B44"/>
    <w:rsid w:val="00C26541"/>
    <w:rsid w:val="00C272B3"/>
    <w:rsid w:val="00C301BA"/>
    <w:rsid w:val="00C3317D"/>
    <w:rsid w:val="00C33E49"/>
    <w:rsid w:val="00C3490B"/>
    <w:rsid w:val="00C3540F"/>
    <w:rsid w:val="00C35449"/>
    <w:rsid w:val="00C35591"/>
    <w:rsid w:val="00C4032B"/>
    <w:rsid w:val="00C40EDA"/>
    <w:rsid w:val="00C41BD5"/>
    <w:rsid w:val="00C41EDB"/>
    <w:rsid w:val="00C42563"/>
    <w:rsid w:val="00C441BE"/>
    <w:rsid w:val="00C44E82"/>
    <w:rsid w:val="00C46AA2"/>
    <w:rsid w:val="00C52BEF"/>
    <w:rsid w:val="00C52D60"/>
    <w:rsid w:val="00C535B1"/>
    <w:rsid w:val="00C6260A"/>
    <w:rsid w:val="00C62A16"/>
    <w:rsid w:val="00C659EB"/>
    <w:rsid w:val="00C67C86"/>
    <w:rsid w:val="00C70B6E"/>
    <w:rsid w:val="00C72F2A"/>
    <w:rsid w:val="00C74155"/>
    <w:rsid w:val="00C74F4D"/>
    <w:rsid w:val="00C75871"/>
    <w:rsid w:val="00C809C3"/>
    <w:rsid w:val="00C816FF"/>
    <w:rsid w:val="00C82799"/>
    <w:rsid w:val="00C846C9"/>
    <w:rsid w:val="00C847CD"/>
    <w:rsid w:val="00C85F07"/>
    <w:rsid w:val="00C86FDA"/>
    <w:rsid w:val="00C90A36"/>
    <w:rsid w:val="00C916C8"/>
    <w:rsid w:val="00C94B40"/>
    <w:rsid w:val="00C96784"/>
    <w:rsid w:val="00C97E60"/>
    <w:rsid w:val="00CA2499"/>
    <w:rsid w:val="00CA2528"/>
    <w:rsid w:val="00CA2E85"/>
    <w:rsid w:val="00CA34C5"/>
    <w:rsid w:val="00CA4D08"/>
    <w:rsid w:val="00CA6AE7"/>
    <w:rsid w:val="00CB010D"/>
    <w:rsid w:val="00CB03E3"/>
    <w:rsid w:val="00CB18E0"/>
    <w:rsid w:val="00CB2790"/>
    <w:rsid w:val="00CB505F"/>
    <w:rsid w:val="00CB66A9"/>
    <w:rsid w:val="00CB6C05"/>
    <w:rsid w:val="00CC14CD"/>
    <w:rsid w:val="00CC1A99"/>
    <w:rsid w:val="00CC1D7D"/>
    <w:rsid w:val="00CC2183"/>
    <w:rsid w:val="00CC55E0"/>
    <w:rsid w:val="00CC5D17"/>
    <w:rsid w:val="00CC5F5D"/>
    <w:rsid w:val="00CD1FAA"/>
    <w:rsid w:val="00CD3005"/>
    <w:rsid w:val="00CD32C6"/>
    <w:rsid w:val="00CD4EA1"/>
    <w:rsid w:val="00CD665E"/>
    <w:rsid w:val="00CD68EB"/>
    <w:rsid w:val="00CD6976"/>
    <w:rsid w:val="00CD7473"/>
    <w:rsid w:val="00CE00BB"/>
    <w:rsid w:val="00CE0859"/>
    <w:rsid w:val="00CE1E4C"/>
    <w:rsid w:val="00CE2036"/>
    <w:rsid w:val="00CE53AB"/>
    <w:rsid w:val="00CE61D8"/>
    <w:rsid w:val="00CE6F40"/>
    <w:rsid w:val="00CE6F90"/>
    <w:rsid w:val="00CF1152"/>
    <w:rsid w:val="00CF2C5D"/>
    <w:rsid w:val="00CF66C8"/>
    <w:rsid w:val="00CF7B48"/>
    <w:rsid w:val="00CF7C87"/>
    <w:rsid w:val="00CF7E2A"/>
    <w:rsid w:val="00CF7E6E"/>
    <w:rsid w:val="00D0443C"/>
    <w:rsid w:val="00D0457F"/>
    <w:rsid w:val="00D05BA1"/>
    <w:rsid w:val="00D0641C"/>
    <w:rsid w:val="00D108EA"/>
    <w:rsid w:val="00D10D1F"/>
    <w:rsid w:val="00D128F2"/>
    <w:rsid w:val="00D13E16"/>
    <w:rsid w:val="00D14ADB"/>
    <w:rsid w:val="00D1566B"/>
    <w:rsid w:val="00D159A4"/>
    <w:rsid w:val="00D16C4E"/>
    <w:rsid w:val="00D1798D"/>
    <w:rsid w:val="00D220A5"/>
    <w:rsid w:val="00D24B22"/>
    <w:rsid w:val="00D25791"/>
    <w:rsid w:val="00D31468"/>
    <w:rsid w:val="00D328FA"/>
    <w:rsid w:val="00D32DB2"/>
    <w:rsid w:val="00D343E8"/>
    <w:rsid w:val="00D36BB4"/>
    <w:rsid w:val="00D41798"/>
    <w:rsid w:val="00D43273"/>
    <w:rsid w:val="00D43D38"/>
    <w:rsid w:val="00D45A9D"/>
    <w:rsid w:val="00D47242"/>
    <w:rsid w:val="00D504C0"/>
    <w:rsid w:val="00D51F60"/>
    <w:rsid w:val="00D52F18"/>
    <w:rsid w:val="00D537E9"/>
    <w:rsid w:val="00D538EE"/>
    <w:rsid w:val="00D548C8"/>
    <w:rsid w:val="00D54EA1"/>
    <w:rsid w:val="00D54ED4"/>
    <w:rsid w:val="00D569E4"/>
    <w:rsid w:val="00D569F0"/>
    <w:rsid w:val="00D56A53"/>
    <w:rsid w:val="00D57BA2"/>
    <w:rsid w:val="00D607E2"/>
    <w:rsid w:val="00D616BC"/>
    <w:rsid w:val="00D63D39"/>
    <w:rsid w:val="00D64E0E"/>
    <w:rsid w:val="00D66763"/>
    <w:rsid w:val="00D70208"/>
    <w:rsid w:val="00D704C3"/>
    <w:rsid w:val="00D704D4"/>
    <w:rsid w:val="00D71510"/>
    <w:rsid w:val="00D7209B"/>
    <w:rsid w:val="00D72F5D"/>
    <w:rsid w:val="00D742B9"/>
    <w:rsid w:val="00D75292"/>
    <w:rsid w:val="00D7625F"/>
    <w:rsid w:val="00D805D4"/>
    <w:rsid w:val="00D82AB0"/>
    <w:rsid w:val="00D82B64"/>
    <w:rsid w:val="00D83A9E"/>
    <w:rsid w:val="00D83D96"/>
    <w:rsid w:val="00D848A6"/>
    <w:rsid w:val="00D916C4"/>
    <w:rsid w:val="00D93D85"/>
    <w:rsid w:val="00D95543"/>
    <w:rsid w:val="00D9774C"/>
    <w:rsid w:val="00D97DE7"/>
    <w:rsid w:val="00D97E4A"/>
    <w:rsid w:val="00DB0140"/>
    <w:rsid w:val="00DB1FB2"/>
    <w:rsid w:val="00DB3516"/>
    <w:rsid w:val="00DB3586"/>
    <w:rsid w:val="00DB4069"/>
    <w:rsid w:val="00DB4778"/>
    <w:rsid w:val="00DB7A75"/>
    <w:rsid w:val="00DC033A"/>
    <w:rsid w:val="00DC05D9"/>
    <w:rsid w:val="00DC100B"/>
    <w:rsid w:val="00DC40F5"/>
    <w:rsid w:val="00DC5385"/>
    <w:rsid w:val="00DC6F3F"/>
    <w:rsid w:val="00DC76F0"/>
    <w:rsid w:val="00DC7728"/>
    <w:rsid w:val="00DC7AB7"/>
    <w:rsid w:val="00DD0EEF"/>
    <w:rsid w:val="00DD1053"/>
    <w:rsid w:val="00DD6EAA"/>
    <w:rsid w:val="00DD758B"/>
    <w:rsid w:val="00DE0101"/>
    <w:rsid w:val="00DE17A1"/>
    <w:rsid w:val="00DE1BD0"/>
    <w:rsid w:val="00DE56A5"/>
    <w:rsid w:val="00DE693B"/>
    <w:rsid w:val="00DF28E6"/>
    <w:rsid w:val="00DF3574"/>
    <w:rsid w:val="00DF422E"/>
    <w:rsid w:val="00DF42E8"/>
    <w:rsid w:val="00DF6A92"/>
    <w:rsid w:val="00DF6F3D"/>
    <w:rsid w:val="00DF7373"/>
    <w:rsid w:val="00DF7965"/>
    <w:rsid w:val="00DF7CD3"/>
    <w:rsid w:val="00E013BC"/>
    <w:rsid w:val="00E023FD"/>
    <w:rsid w:val="00E051A0"/>
    <w:rsid w:val="00E1180D"/>
    <w:rsid w:val="00E16F2B"/>
    <w:rsid w:val="00E243A4"/>
    <w:rsid w:val="00E245C1"/>
    <w:rsid w:val="00E264DD"/>
    <w:rsid w:val="00E26B43"/>
    <w:rsid w:val="00E26DE1"/>
    <w:rsid w:val="00E307F8"/>
    <w:rsid w:val="00E30A91"/>
    <w:rsid w:val="00E30F6A"/>
    <w:rsid w:val="00E314FC"/>
    <w:rsid w:val="00E36DB6"/>
    <w:rsid w:val="00E410F0"/>
    <w:rsid w:val="00E426BB"/>
    <w:rsid w:val="00E42A10"/>
    <w:rsid w:val="00E441FB"/>
    <w:rsid w:val="00E4648C"/>
    <w:rsid w:val="00E474DF"/>
    <w:rsid w:val="00E47926"/>
    <w:rsid w:val="00E52643"/>
    <w:rsid w:val="00E527AD"/>
    <w:rsid w:val="00E53128"/>
    <w:rsid w:val="00E53DCA"/>
    <w:rsid w:val="00E55E6D"/>
    <w:rsid w:val="00E56DAE"/>
    <w:rsid w:val="00E608B2"/>
    <w:rsid w:val="00E60ED9"/>
    <w:rsid w:val="00E629D4"/>
    <w:rsid w:val="00E6399A"/>
    <w:rsid w:val="00E63E06"/>
    <w:rsid w:val="00E641B4"/>
    <w:rsid w:val="00E644EF"/>
    <w:rsid w:val="00E648CC"/>
    <w:rsid w:val="00E6497A"/>
    <w:rsid w:val="00E64A72"/>
    <w:rsid w:val="00E65B6B"/>
    <w:rsid w:val="00E67488"/>
    <w:rsid w:val="00E679BC"/>
    <w:rsid w:val="00E71DA2"/>
    <w:rsid w:val="00E72534"/>
    <w:rsid w:val="00E7268F"/>
    <w:rsid w:val="00E74CB2"/>
    <w:rsid w:val="00E775B5"/>
    <w:rsid w:val="00E77991"/>
    <w:rsid w:val="00E77DE4"/>
    <w:rsid w:val="00E81917"/>
    <w:rsid w:val="00E83216"/>
    <w:rsid w:val="00E83CC7"/>
    <w:rsid w:val="00E86EC3"/>
    <w:rsid w:val="00E90E82"/>
    <w:rsid w:val="00E924A1"/>
    <w:rsid w:val="00E92773"/>
    <w:rsid w:val="00E940D5"/>
    <w:rsid w:val="00E95B1A"/>
    <w:rsid w:val="00EA0470"/>
    <w:rsid w:val="00EA1F5E"/>
    <w:rsid w:val="00EA2774"/>
    <w:rsid w:val="00EA2A0C"/>
    <w:rsid w:val="00EA2B8A"/>
    <w:rsid w:val="00EA3D2F"/>
    <w:rsid w:val="00EA681B"/>
    <w:rsid w:val="00EA682C"/>
    <w:rsid w:val="00EA7D24"/>
    <w:rsid w:val="00EB1CC6"/>
    <w:rsid w:val="00EB3690"/>
    <w:rsid w:val="00EB390A"/>
    <w:rsid w:val="00EB4157"/>
    <w:rsid w:val="00EB53F4"/>
    <w:rsid w:val="00EB591C"/>
    <w:rsid w:val="00EB72A4"/>
    <w:rsid w:val="00EC036E"/>
    <w:rsid w:val="00EC0828"/>
    <w:rsid w:val="00EC169D"/>
    <w:rsid w:val="00EC205E"/>
    <w:rsid w:val="00EC3014"/>
    <w:rsid w:val="00EC5B12"/>
    <w:rsid w:val="00EC6B07"/>
    <w:rsid w:val="00ED003A"/>
    <w:rsid w:val="00ED062B"/>
    <w:rsid w:val="00ED2BB4"/>
    <w:rsid w:val="00ED637C"/>
    <w:rsid w:val="00ED73BB"/>
    <w:rsid w:val="00EE0E53"/>
    <w:rsid w:val="00EE0FA9"/>
    <w:rsid w:val="00EE27A0"/>
    <w:rsid w:val="00EE2FA8"/>
    <w:rsid w:val="00EE3C03"/>
    <w:rsid w:val="00EE5084"/>
    <w:rsid w:val="00EE7F64"/>
    <w:rsid w:val="00EF0154"/>
    <w:rsid w:val="00EF0A83"/>
    <w:rsid w:val="00EF16DD"/>
    <w:rsid w:val="00EF2ED5"/>
    <w:rsid w:val="00EF4E89"/>
    <w:rsid w:val="00EF505A"/>
    <w:rsid w:val="00EF50AA"/>
    <w:rsid w:val="00EF5D3D"/>
    <w:rsid w:val="00EF782E"/>
    <w:rsid w:val="00F013BD"/>
    <w:rsid w:val="00F02F44"/>
    <w:rsid w:val="00F030F2"/>
    <w:rsid w:val="00F03993"/>
    <w:rsid w:val="00F04E2B"/>
    <w:rsid w:val="00F110D1"/>
    <w:rsid w:val="00F11498"/>
    <w:rsid w:val="00F11B26"/>
    <w:rsid w:val="00F13A2B"/>
    <w:rsid w:val="00F15403"/>
    <w:rsid w:val="00F16636"/>
    <w:rsid w:val="00F17A0F"/>
    <w:rsid w:val="00F22083"/>
    <w:rsid w:val="00F23500"/>
    <w:rsid w:val="00F240CB"/>
    <w:rsid w:val="00F24A81"/>
    <w:rsid w:val="00F26FD4"/>
    <w:rsid w:val="00F27571"/>
    <w:rsid w:val="00F27896"/>
    <w:rsid w:val="00F30C98"/>
    <w:rsid w:val="00F3430C"/>
    <w:rsid w:val="00F35523"/>
    <w:rsid w:val="00F35CB7"/>
    <w:rsid w:val="00F367EC"/>
    <w:rsid w:val="00F4151F"/>
    <w:rsid w:val="00F41567"/>
    <w:rsid w:val="00F42116"/>
    <w:rsid w:val="00F43952"/>
    <w:rsid w:val="00F449CA"/>
    <w:rsid w:val="00F45F44"/>
    <w:rsid w:val="00F467F9"/>
    <w:rsid w:val="00F46B15"/>
    <w:rsid w:val="00F5151C"/>
    <w:rsid w:val="00F5295E"/>
    <w:rsid w:val="00F53E38"/>
    <w:rsid w:val="00F56078"/>
    <w:rsid w:val="00F604DA"/>
    <w:rsid w:val="00F605F5"/>
    <w:rsid w:val="00F6275C"/>
    <w:rsid w:val="00F62F83"/>
    <w:rsid w:val="00F6304E"/>
    <w:rsid w:val="00F642CA"/>
    <w:rsid w:val="00F66DC9"/>
    <w:rsid w:val="00F70593"/>
    <w:rsid w:val="00F707E4"/>
    <w:rsid w:val="00F72076"/>
    <w:rsid w:val="00F74AD4"/>
    <w:rsid w:val="00F7576E"/>
    <w:rsid w:val="00F7759E"/>
    <w:rsid w:val="00F803F5"/>
    <w:rsid w:val="00F831F9"/>
    <w:rsid w:val="00F83651"/>
    <w:rsid w:val="00F8394C"/>
    <w:rsid w:val="00F90195"/>
    <w:rsid w:val="00F92664"/>
    <w:rsid w:val="00F93D0F"/>
    <w:rsid w:val="00FA0733"/>
    <w:rsid w:val="00FA0ED2"/>
    <w:rsid w:val="00FA1C73"/>
    <w:rsid w:val="00FA2547"/>
    <w:rsid w:val="00FA2FE9"/>
    <w:rsid w:val="00FA4DCA"/>
    <w:rsid w:val="00FB19F0"/>
    <w:rsid w:val="00FB1EC6"/>
    <w:rsid w:val="00FB26E9"/>
    <w:rsid w:val="00FB4611"/>
    <w:rsid w:val="00FB5E66"/>
    <w:rsid w:val="00FB6F96"/>
    <w:rsid w:val="00FC1211"/>
    <w:rsid w:val="00FC13B1"/>
    <w:rsid w:val="00FC22AE"/>
    <w:rsid w:val="00FC79D1"/>
    <w:rsid w:val="00FD0EAB"/>
    <w:rsid w:val="00FD2727"/>
    <w:rsid w:val="00FD3859"/>
    <w:rsid w:val="00FD42F7"/>
    <w:rsid w:val="00FE214D"/>
    <w:rsid w:val="00FE28D4"/>
    <w:rsid w:val="00FE2A36"/>
    <w:rsid w:val="00FE2FF9"/>
    <w:rsid w:val="00FE3A2A"/>
    <w:rsid w:val="00FE485D"/>
    <w:rsid w:val="00FE4BCA"/>
    <w:rsid w:val="00FE73A0"/>
    <w:rsid w:val="00FF0130"/>
    <w:rsid w:val="00FF07F3"/>
    <w:rsid w:val="00FF0B15"/>
    <w:rsid w:val="00FF0C1C"/>
    <w:rsid w:val="00FF1FB4"/>
    <w:rsid w:val="00FF2E23"/>
    <w:rsid w:val="00FF4726"/>
    <w:rsid w:val="00FF54BE"/>
    <w:rsid w:val="00FF7E5B"/>
    <w:rsid w:val="020B5EEA"/>
    <w:rsid w:val="0279AD19"/>
    <w:rsid w:val="0A99D146"/>
    <w:rsid w:val="107CEF45"/>
    <w:rsid w:val="109211D8"/>
    <w:rsid w:val="11A474B4"/>
    <w:rsid w:val="126065DD"/>
    <w:rsid w:val="137C3B82"/>
    <w:rsid w:val="1462898E"/>
    <w:rsid w:val="16FE5C98"/>
    <w:rsid w:val="1B16E204"/>
    <w:rsid w:val="1B1F8DD1"/>
    <w:rsid w:val="1CED60DC"/>
    <w:rsid w:val="1DD5A3F7"/>
    <w:rsid w:val="1DED46BA"/>
    <w:rsid w:val="1F294DCB"/>
    <w:rsid w:val="20BC34E4"/>
    <w:rsid w:val="228C3241"/>
    <w:rsid w:val="23327A1F"/>
    <w:rsid w:val="25BFBDC1"/>
    <w:rsid w:val="27624A7B"/>
    <w:rsid w:val="296F3AC3"/>
    <w:rsid w:val="2B3E9910"/>
    <w:rsid w:val="2C5594B7"/>
    <w:rsid w:val="2C8C4C6F"/>
    <w:rsid w:val="2CF03B28"/>
    <w:rsid w:val="2D0D605C"/>
    <w:rsid w:val="2D65EF8A"/>
    <w:rsid w:val="305BA996"/>
    <w:rsid w:val="313EBFAE"/>
    <w:rsid w:val="32250754"/>
    <w:rsid w:val="3351E56B"/>
    <w:rsid w:val="363980EB"/>
    <w:rsid w:val="3855F7E0"/>
    <w:rsid w:val="38BB17FA"/>
    <w:rsid w:val="38CE6121"/>
    <w:rsid w:val="3AED12D4"/>
    <w:rsid w:val="3D6898D7"/>
    <w:rsid w:val="3EA6D46E"/>
    <w:rsid w:val="3FE6EEF6"/>
    <w:rsid w:val="40108FF4"/>
    <w:rsid w:val="4182BF57"/>
    <w:rsid w:val="424BED2A"/>
    <w:rsid w:val="4423EB55"/>
    <w:rsid w:val="45364BA4"/>
    <w:rsid w:val="46103F74"/>
    <w:rsid w:val="46E8FC6A"/>
    <w:rsid w:val="47DF940F"/>
    <w:rsid w:val="47F29853"/>
    <w:rsid w:val="4BDECE1E"/>
    <w:rsid w:val="4C674D19"/>
    <w:rsid w:val="4D73913E"/>
    <w:rsid w:val="4F2EDB80"/>
    <w:rsid w:val="4F9D50DE"/>
    <w:rsid w:val="511EC3E4"/>
    <w:rsid w:val="56B309B8"/>
    <w:rsid w:val="572CC96D"/>
    <w:rsid w:val="581C5169"/>
    <w:rsid w:val="581EFB13"/>
    <w:rsid w:val="5A710269"/>
    <w:rsid w:val="5BC867AA"/>
    <w:rsid w:val="68223013"/>
    <w:rsid w:val="69A309B5"/>
    <w:rsid w:val="6A0D997E"/>
    <w:rsid w:val="6C52E3DA"/>
    <w:rsid w:val="6CAF32CF"/>
    <w:rsid w:val="6D6D7509"/>
    <w:rsid w:val="6DF773B4"/>
    <w:rsid w:val="71B79BB0"/>
    <w:rsid w:val="72F75DB5"/>
    <w:rsid w:val="73B8F578"/>
    <w:rsid w:val="744F8DFF"/>
    <w:rsid w:val="7459F6DE"/>
    <w:rsid w:val="75406F09"/>
    <w:rsid w:val="776D64C3"/>
    <w:rsid w:val="7A7C6D55"/>
    <w:rsid w:val="7AA3B3B5"/>
    <w:rsid w:val="7ACE6A1C"/>
    <w:rsid w:val="7AE2C8E6"/>
    <w:rsid w:val="7DB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0438"/>
  <w15:docId w15:val="{CB9DEF89-E9BB-4842-BC1E-88EC03F6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6A9"/>
    <w:pPr>
      <w:spacing w:after="0"/>
      <w:jc w:val="left"/>
    </w:pPr>
    <w:rPr>
      <w:rFonts w:eastAsia="Times New Roman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3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EA2774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Schriftart,9 pt,10 pt,8 pt"/>
    <w:basedOn w:val="prastasis"/>
    <w:link w:val="PuslapioinaostekstasDiagrama"/>
    <w:uiPriority w:val="99"/>
    <w:unhideWhenUsed/>
    <w:rsid w:val="00683D5E"/>
    <w:rPr>
      <w:sz w:val="20"/>
    </w:rPr>
  </w:style>
  <w:style w:type="character" w:customStyle="1" w:styleId="PuslapioinaostekstasDiagrama">
    <w:name w:val="Puslapio išnašos tekstas Diagrama"/>
    <w:aliases w:val="Schriftart Diagrama,9 pt Diagrama,10 pt Diagrama,8 pt Diagrama"/>
    <w:basedOn w:val="Numatytasispastraiposriftas"/>
    <w:link w:val="Puslapioinaostekstas"/>
    <w:uiPriority w:val="99"/>
    <w:rsid w:val="00683D5E"/>
    <w:rPr>
      <w:rFonts w:eastAsia="Times New Roman"/>
      <w:sz w:val="20"/>
      <w:szCs w:val="20"/>
    </w:rPr>
  </w:style>
  <w:style w:type="character" w:styleId="Puslapioinaosnuoroda">
    <w:name w:val="footnote reference"/>
    <w:aliases w:val="Footnote symbol,16 Point,Superscript 6 Point,SUPERS,number,Footnote Reference Superscript,ftref"/>
    <w:basedOn w:val="Numatytasispastraiposriftas"/>
    <w:uiPriority w:val="99"/>
    <w:unhideWhenUsed/>
    <w:rsid w:val="00683D5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42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42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42B9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42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42B9"/>
    <w:rPr>
      <w:rFonts w:eastAsia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2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2B9"/>
    <w:rPr>
      <w:rFonts w:ascii="Tahoma" w:eastAsia="Times New Roman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30673D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30673D"/>
    <w:pPr>
      <w:ind w:left="720"/>
      <w:contextualSpacing/>
    </w:pPr>
  </w:style>
  <w:style w:type="paragraph" w:customStyle="1" w:styleId="Default">
    <w:name w:val="Default"/>
    <w:rsid w:val="00B56BA1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65B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5B82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65B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5B82"/>
    <w:rPr>
      <w:rFonts w:eastAsia="Times New Roman"/>
      <w:szCs w:val="20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E648CC"/>
    <w:rPr>
      <w:rFonts w:eastAsia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AC02D9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E26B43"/>
    <w:pPr>
      <w:spacing w:after="0"/>
      <w:jc w:val="left"/>
    </w:pPr>
    <w:rPr>
      <w:rFonts w:eastAsia="Times New Roman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3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as">
    <w:name w:val="List"/>
    <w:basedOn w:val="prastasis"/>
    <w:uiPriority w:val="99"/>
    <w:unhideWhenUsed/>
    <w:rsid w:val="00973CF4"/>
    <w:pPr>
      <w:ind w:left="283" w:hanging="283"/>
      <w:contextualSpacing/>
    </w:pPr>
  </w:style>
  <w:style w:type="paragraph" w:styleId="Sraassuenkleliais">
    <w:name w:val="List Bullet"/>
    <w:basedOn w:val="prastasis"/>
    <w:uiPriority w:val="99"/>
    <w:unhideWhenUsed/>
    <w:rsid w:val="00973CF4"/>
    <w:pPr>
      <w:numPr>
        <w:numId w:val="19"/>
      </w:numPr>
      <w:contextualSpacing/>
    </w:pPr>
  </w:style>
  <w:style w:type="paragraph" w:styleId="Antrat">
    <w:name w:val="caption"/>
    <w:basedOn w:val="prastasis"/>
    <w:next w:val="prastasis"/>
    <w:uiPriority w:val="35"/>
    <w:unhideWhenUsed/>
    <w:qFormat/>
    <w:rsid w:val="00973CF4"/>
    <w:pPr>
      <w:spacing w:after="200"/>
    </w:pPr>
    <w:rPr>
      <w:i/>
      <w:iCs/>
      <w:color w:val="1F497D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3C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73C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73CF4"/>
    <w:rPr>
      <w:rFonts w:eastAsia="Times New Roman"/>
      <w:szCs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3C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3CF4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xmsonormal">
    <w:name w:val="x_msonormal"/>
    <w:basedOn w:val="prastasis"/>
    <w:rsid w:val="004D43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1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7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2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87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2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86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1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01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6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510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6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47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8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06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44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3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6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63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15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8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47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255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90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40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5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67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43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7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97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2" ma:contentTypeDescription="Create a new document." ma:contentTypeScope="" ma:versionID="d504bb43da5435a80c1cf7f187b1e5fe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1963b0d1b28f85d24f0a74f88b9502ba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2E2AA-1BE8-4755-8BC8-5ACD2EFE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732B3-8BA2-4CF7-915A-14D89D43B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BB242-43B1-4CD1-BC57-97739B0AB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5F262F-639E-4BB6-8EE6-A19EAF0824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15597</Words>
  <Characters>8891</Characters>
  <Application>Microsoft Office Word</Application>
  <DocSecurity>0</DocSecurity>
  <Lines>74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Aplinkos ministerija</Company>
  <LinksUpToDate>false</LinksUpToDate>
  <CharactersWithSpaces>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2022-01-24T13:20:00Z</dcterms:created>
  <dc:creator>Božena Zaikovska-Tomkevičienė</dc:creator>
  <cp:lastModifiedBy>Evelina Kumparskienė</cp:lastModifiedBy>
  <cp:lastPrinted>2021-12-01T10:10:00Z</cp:lastPrinted>
  <dcterms:modified xsi:type="dcterms:W3CDTF">2022-01-24T13:20:00Z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