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21F6" w14:textId="7C9E384F" w:rsidR="000C02DC" w:rsidRPr="00840457" w:rsidRDefault="000C02DC" w:rsidP="00E534C2">
      <w:pPr>
        <w:tabs>
          <w:tab w:val="left" w:pos="7088"/>
          <w:tab w:val="left" w:pos="7371"/>
          <w:tab w:val="left" w:pos="7513"/>
        </w:tabs>
        <w:spacing w:after="0" w:line="240" w:lineRule="auto"/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 xml:space="preserve">               Projekto </w:t>
      </w:r>
    </w:p>
    <w:p w14:paraId="251AD780" w14:textId="77777777" w:rsidR="000C02DC" w:rsidRPr="00840457" w:rsidRDefault="000C02DC" w:rsidP="00E534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1CA0A2B" w14:textId="77777777" w:rsidR="000C02DC" w:rsidRPr="00840457" w:rsidRDefault="000C02DC" w:rsidP="00E53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4BDBC" w14:textId="77777777" w:rsidR="000C02DC" w:rsidRPr="00840457" w:rsidRDefault="000C02DC" w:rsidP="00E5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F8BEB" w14:textId="77777777" w:rsidR="000C02DC" w:rsidRPr="00840457" w:rsidRDefault="000C02DC" w:rsidP="00E5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05D87DBF" w14:textId="450C7F02" w:rsidR="000C02DC" w:rsidRPr="00840457" w:rsidRDefault="000C02DC" w:rsidP="00782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 xml:space="preserve">ŽEMĖS </w:t>
      </w:r>
      <w:r w:rsidR="00322C08" w:rsidRPr="00840457">
        <w:rPr>
          <w:rFonts w:ascii="Times New Roman" w:hAnsi="Times New Roman" w:cs="Times New Roman"/>
          <w:b/>
          <w:sz w:val="24"/>
          <w:szCs w:val="24"/>
        </w:rPr>
        <w:t xml:space="preserve">ĮSTATYMO </w:t>
      </w:r>
      <w:r w:rsidRPr="00840457">
        <w:rPr>
          <w:rFonts w:ascii="Times New Roman" w:hAnsi="Times New Roman" w:cs="Times New Roman"/>
          <w:b/>
          <w:sz w:val="24"/>
          <w:szCs w:val="24"/>
        </w:rPr>
        <w:t>NR. I-</w:t>
      </w:r>
      <w:r w:rsidR="00CC7E34" w:rsidRPr="00840457">
        <w:rPr>
          <w:rFonts w:ascii="Times New Roman" w:hAnsi="Times New Roman" w:cs="Times New Roman"/>
          <w:b/>
          <w:sz w:val="24"/>
          <w:szCs w:val="24"/>
        </w:rPr>
        <w:t xml:space="preserve">446 </w:t>
      </w:r>
      <w:r w:rsidR="004B5E54">
        <w:rPr>
          <w:rFonts w:ascii="Times New Roman" w:hAnsi="Times New Roman" w:cs="Times New Roman"/>
          <w:b/>
          <w:sz w:val="24"/>
          <w:szCs w:val="24"/>
        </w:rPr>
        <w:t>7</w:t>
      </w:r>
      <w:r w:rsidR="00340C47" w:rsidRPr="00340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C47">
        <w:rPr>
          <w:rFonts w:ascii="Times New Roman" w:hAnsi="Times New Roman" w:cs="Times New Roman"/>
          <w:b/>
          <w:sz w:val="24"/>
          <w:szCs w:val="24"/>
        </w:rPr>
        <w:t>STRAIPSNI</w:t>
      </w:r>
      <w:r w:rsidR="001569CA">
        <w:rPr>
          <w:rFonts w:ascii="Times New Roman" w:hAnsi="Times New Roman" w:cs="Times New Roman"/>
          <w:b/>
          <w:sz w:val="24"/>
          <w:szCs w:val="24"/>
        </w:rPr>
        <w:t>O</w:t>
      </w:r>
      <w:r w:rsidR="00E53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57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5D5CC00F" w14:textId="77777777" w:rsidR="000C02DC" w:rsidRPr="00840457" w:rsidRDefault="000C02DC" w:rsidP="00E5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A40D7B7" w14:textId="77777777" w:rsidR="000C02DC" w:rsidRPr="00840457" w:rsidRDefault="000C02DC" w:rsidP="00E5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6046" w14:textId="17BCDD25" w:rsidR="000C02DC" w:rsidRPr="00840457" w:rsidRDefault="000C02DC" w:rsidP="00E53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57">
        <w:rPr>
          <w:rFonts w:ascii="Times New Roman" w:hAnsi="Times New Roman" w:cs="Times New Roman"/>
          <w:sz w:val="24"/>
          <w:szCs w:val="24"/>
        </w:rPr>
        <w:t>202</w:t>
      </w:r>
      <w:r w:rsidR="00803E7F">
        <w:rPr>
          <w:rFonts w:ascii="Times New Roman" w:hAnsi="Times New Roman" w:cs="Times New Roman"/>
          <w:sz w:val="24"/>
          <w:szCs w:val="24"/>
        </w:rPr>
        <w:t>1</w:t>
      </w:r>
      <w:r w:rsidRPr="00840457">
        <w:rPr>
          <w:rFonts w:ascii="Times New Roman" w:hAnsi="Times New Roman" w:cs="Times New Roman"/>
          <w:sz w:val="24"/>
          <w:szCs w:val="24"/>
        </w:rPr>
        <w:t xml:space="preserve"> m.                d. Nr.</w:t>
      </w:r>
    </w:p>
    <w:p w14:paraId="079A1A46" w14:textId="77777777" w:rsidR="000C02DC" w:rsidRPr="00840457" w:rsidRDefault="000C02DC" w:rsidP="00E53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57">
        <w:rPr>
          <w:rFonts w:ascii="Times New Roman" w:hAnsi="Times New Roman" w:cs="Times New Roman"/>
          <w:sz w:val="24"/>
          <w:szCs w:val="24"/>
        </w:rPr>
        <w:t>Vilnius</w:t>
      </w:r>
    </w:p>
    <w:p w14:paraId="3DEEB5CA" w14:textId="36C60B85" w:rsidR="000C02DC" w:rsidRDefault="000C02DC" w:rsidP="00E53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0438D" w14:textId="3ECC416E" w:rsidR="004B5E54" w:rsidRDefault="004B5E54" w:rsidP="00E53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632BF" w14:textId="5A8EDE00" w:rsidR="004B5E54" w:rsidRDefault="004B5E54" w:rsidP="002E48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straipsnis.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1AB5BB6E" w14:textId="6CEBA8CC" w:rsidR="004B5E54" w:rsidRPr="004B5E54" w:rsidRDefault="004B5E54">
      <w:pPr>
        <w:pStyle w:val="Sraopastraipa"/>
        <w:ind w:left="0"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807">
        <w:rPr>
          <w:rFonts w:ascii="Times New Roman" w:hAnsi="Times New Roman" w:cs="Times New Roman"/>
          <w:color w:val="000000"/>
          <w:sz w:val="24"/>
          <w:szCs w:val="24"/>
        </w:rPr>
        <w:t>Pakeisti 7 straipsnio 2 dalį ir ją išdėstyti taip:</w:t>
      </w:r>
    </w:p>
    <w:p w14:paraId="48E4301F" w14:textId="77777777" w:rsidR="004B5E54" w:rsidRPr="004B5E54" w:rsidRDefault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 xml:space="preserve">„2. Valstybinės žemės sklypai perduodami </w:t>
      </w:r>
      <w:r w:rsidRPr="004B5E54">
        <w:rPr>
          <w:strike/>
          <w:color w:val="000000"/>
        </w:rPr>
        <w:t>savivaldybėms</w:t>
      </w:r>
      <w:r w:rsidRPr="004B5E54">
        <w:rPr>
          <w:color w:val="000000"/>
        </w:rPr>
        <w:t xml:space="preserve"> patikėjimo teise:</w:t>
      </w:r>
    </w:p>
    <w:p w14:paraId="7516E1D6" w14:textId="77777777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 xml:space="preserve">1) </w:t>
      </w:r>
      <w:r w:rsidRPr="004B5E54">
        <w:rPr>
          <w:b/>
          <w:bCs/>
          <w:color w:val="000000"/>
        </w:rPr>
        <w:t>savivaldybėms –</w:t>
      </w:r>
      <w:r w:rsidRPr="004B5E54">
        <w:rPr>
          <w:color w:val="000000"/>
        </w:rPr>
        <w:t xml:space="preserve"> Vyriausybės nustatyta tvarka Nacionalinės žemės tarnybos vadovo sprendimu, suderintu su Lietuvos Respublikos žemės ūkio ministerija, šioms reikmėms:</w:t>
      </w:r>
    </w:p>
    <w:p w14:paraId="09E2C103" w14:textId="77777777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>a) viešosios paskirties rekreacijai ir poilsiui;</w:t>
      </w:r>
    </w:p>
    <w:p w14:paraId="5B1343B7" w14:textId="77777777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>b) viešojo naudojimo poilsio objektams;</w:t>
      </w:r>
    </w:p>
    <w:p w14:paraId="0D19A318" w14:textId="77777777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>c) gatvėms ir vietiniams keliams;</w:t>
      </w:r>
    </w:p>
    <w:p w14:paraId="2B927A81" w14:textId="77777777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>d) komunaliniams inžineriniams tinklams tiesti</w:t>
      </w:r>
      <w:r w:rsidRPr="004B5E54">
        <w:rPr>
          <w:b/>
          <w:bCs/>
          <w:color w:val="000000"/>
        </w:rPr>
        <w:t> </w:t>
      </w:r>
      <w:r w:rsidRPr="004B5E54">
        <w:rPr>
          <w:color w:val="000000"/>
        </w:rPr>
        <w:t>ir (ar)</w:t>
      </w:r>
      <w:r w:rsidRPr="004B5E54">
        <w:rPr>
          <w:b/>
          <w:bCs/>
          <w:color w:val="000000"/>
        </w:rPr>
        <w:t> </w:t>
      </w:r>
      <w:r w:rsidRPr="004B5E54">
        <w:rPr>
          <w:color w:val="000000"/>
        </w:rPr>
        <w:t>eksploatuoti;</w:t>
      </w:r>
    </w:p>
    <w:p w14:paraId="2D7275D7" w14:textId="77777777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>e) gyvenamiesiems namams statyti</w:t>
      </w:r>
      <w:r w:rsidRPr="004B5E54">
        <w:rPr>
          <w:b/>
          <w:bCs/>
          <w:color w:val="000000"/>
        </w:rPr>
        <w:t> </w:t>
      </w:r>
      <w:r w:rsidRPr="004B5E54">
        <w:rPr>
          <w:color w:val="000000"/>
        </w:rPr>
        <w:t>ir (ar) eksploatuoti;</w:t>
      </w:r>
    </w:p>
    <w:p w14:paraId="1B1F7DD1" w14:textId="77777777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>f) ūkinei komercinei veiklai;</w:t>
      </w:r>
    </w:p>
    <w:p w14:paraId="222A840F" w14:textId="75E8E5A8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4B5E54">
        <w:rPr>
          <w:color w:val="000000"/>
        </w:rPr>
        <w:t xml:space="preserve">2) </w:t>
      </w:r>
      <w:r w:rsidRPr="004B5E54">
        <w:rPr>
          <w:b/>
          <w:bCs/>
          <w:color w:val="000000"/>
        </w:rPr>
        <w:t>savivaldybėms –</w:t>
      </w:r>
      <w:r w:rsidRPr="004B5E54">
        <w:rPr>
          <w:color w:val="000000"/>
        </w:rPr>
        <w:t xml:space="preserve"> Vyriausybės nutarimu kitoms reikmėms, nenumatytoms šio straipsnio </w:t>
      </w:r>
      <w:r w:rsidR="00E848C7">
        <w:rPr>
          <w:color w:val="000000"/>
        </w:rPr>
        <w:br/>
      </w:r>
      <w:r w:rsidRPr="004B5E54">
        <w:rPr>
          <w:color w:val="000000"/>
        </w:rPr>
        <w:t>2 dalies 1 punkte ir įtvirtintoms įstatymuose</w:t>
      </w:r>
      <w:r w:rsidRPr="004B5E54">
        <w:rPr>
          <w:strike/>
          <w:color w:val="000000"/>
        </w:rPr>
        <w:t>.</w:t>
      </w:r>
      <w:r w:rsidRPr="004B5E54">
        <w:rPr>
          <w:b/>
          <w:bCs/>
          <w:color w:val="000000"/>
        </w:rPr>
        <w:t>;</w:t>
      </w:r>
    </w:p>
    <w:p w14:paraId="5418F1B7" w14:textId="09F53E5B" w:rsidR="004B5E54" w:rsidRPr="004B5E54" w:rsidRDefault="004B5E54" w:rsidP="004B5E54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bookmarkStart w:id="0" w:name="_Hlk72312669"/>
      <w:r w:rsidRPr="004B5E54">
        <w:rPr>
          <w:b/>
          <w:bCs/>
          <w:color w:val="000000"/>
        </w:rPr>
        <w:t>3)</w:t>
      </w:r>
      <w:r w:rsidRPr="004B5E54">
        <w:rPr>
          <w:color w:val="000000"/>
        </w:rPr>
        <w:t xml:space="preserve"> </w:t>
      </w:r>
      <w:r w:rsidRPr="004B5E54">
        <w:rPr>
          <w:b/>
          <w:bCs/>
          <w:color w:val="000000"/>
        </w:rPr>
        <w:t xml:space="preserve">viešosios </w:t>
      </w:r>
      <w:r w:rsidR="00944615" w:rsidRPr="00506508">
        <w:rPr>
          <w:b/>
          <w:bCs/>
          <w:color w:val="000000"/>
        </w:rPr>
        <w:t xml:space="preserve">transporto, energetikos, krašto apsaugos </w:t>
      </w:r>
      <w:r w:rsidRPr="00506508">
        <w:rPr>
          <w:b/>
          <w:bCs/>
          <w:color w:val="000000"/>
        </w:rPr>
        <w:t xml:space="preserve">infrastruktūros valdytojui </w:t>
      </w:r>
      <w:r w:rsidR="00E848C7">
        <w:rPr>
          <w:b/>
          <w:bCs/>
          <w:color w:val="000000"/>
        </w:rPr>
        <w:t>–</w:t>
      </w:r>
      <w:r w:rsidR="00E848C7" w:rsidRPr="00506508">
        <w:rPr>
          <w:b/>
          <w:bCs/>
          <w:color w:val="000000"/>
        </w:rPr>
        <w:t xml:space="preserve"> </w:t>
      </w:r>
      <w:r w:rsidRPr="00506508">
        <w:rPr>
          <w:b/>
          <w:bCs/>
          <w:color w:val="000000"/>
        </w:rPr>
        <w:t xml:space="preserve">Vyriausybės nustatyta tvarka Nacionalinės žemės tarnybos vadovo sprendimu, suderintu su </w:t>
      </w:r>
      <w:r w:rsidR="00125656">
        <w:rPr>
          <w:b/>
          <w:bCs/>
          <w:color w:val="000000"/>
        </w:rPr>
        <w:t>Ž</w:t>
      </w:r>
      <w:r w:rsidRPr="00506508">
        <w:rPr>
          <w:b/>
          <w:bCs/>
          <w:color w:val="000000"/>
        </w:rPr>
        <w:t xml:space="preserve">emės ūkio ministerija, </w:t>
      </w:r>
      <w:r w:rsidR="001002F4" w:rsidRPr="00506508">
        <w:rPr>
          <w:b/>
          <w:bCs/>
          <w:color w:val="000000"/>
        </w:rPr>
        <w:t>specialiuo</w:t>
      </w:r>
      <w:r w:rsidR="00D61C5D" w:rsidRPr="00506508">
        <w:rPr>
          <w:b/>
          <w:bCs/>
          <w:color w:val="000000"/>
        </w:rPr>
        <w:t>siuo</w:t>
      </w:r>
      <w:r w:rsidR="001002F4" w:rsidRPr="00506508">
        <w:rPr>
          <w:b/>
          <w:bCs/>
          <w:color w:val="000000"/>
        </w:rPr>
        <w:t xml:space="preserve">se </w:t>
      </w:r>
      <w:r w:rsidR="00944615" w:rsidRPr="00506508">
        <w:rPr>
          <w:b/>
          <w:bCs/>
          <w:color w:val="000000"/>
        </w:rPr>
        <w:t>įstatymuose</w:t>
      </w:r>
      <w:r w:rsidRPr="00506508">
        <w:rPr>
          <w:b/>
          <w:bCs/>
          <w:color w:val="000000"/>
        </w:rPr>
        <w:t xml:space="preserve"> nustatytais atvejais. </w:t>
      </w:r>
      <w:r w:rsidRPr="009C729F">
        <w:rPr>
          <w:b/>
          <w:bCs/>
          <w:color w:val="000000"/>
        </w:rPr>
        <w:t xml:space="preserve">Priimant sprendimus dėl valstybinės žemės perdavimo patikėjimo teise viešosios </w:t>
      </w:r>
      <w:r w:rsidR="00CB23FE" w:rsidRPr="009C729F">
        <w:rPr>
          <w:b/>
          <w:bCs/>
          <w:color w:val="000000"/>
        </w:rPr>
        <w:t xml:space="preserve">transporto, energetikos, krašto apsaugos </w:t>
      </w:r>
      <w:r w:rsidRPr="009C729F">
        <w:rPr>
          <w:b/>
          <w:bCs/>
          <w:color w:val="000000"/>
        </w:rPr>
        <w:t>infrastruktūros valdytojui ar šio</w:t>
      </w:r>
      <w:r w:rsidR="00730DED">
        <w:rPr>
          <w:b/>
          <w:bCs/>
          <w:color w:val="000000"/>
        </w:rPr>
        <w:t>s</w:t>
      </w:r>
      <w:r w:rsidRPr="009C729F">
        <w:rPr>
          <w:b/>
          <w:bCs/>
          <w:color w:val="000000"/>
        </w:rPr>
        <w:t xml:space="preserve"> teisės pasibaigimo</w:t>
      </w:r>
      <w:r w:rsidRPr="00506508">
        <w:rPr>
          <w:b/>
          <w:bCs/>
          <w:color w:val="000000"/>
        </w:rPr>
        <w:t xml:space="preserve">, </w:t>
      </w:r>
      <w:r w:rsidRPr="00506508">
        <w:rPr>
          <w:b/>
          <w:bCs/>
          <w:i/>
          <w:iCs/>
          <w:color w:val="000000"/>
        </w:rPr>
        <w:t>mutatis mutandis</w:t>
      </w:r>
      <w:r w:rsidRPr="00506508">
        <w:rPr>
          <w:b/>
          <w:bCs/>
          <w:color w:val="000000"/>
        </w:rPr>
        <w:t xml:space="preserve"> taikomos šio straipsnio 4 ir 6–10 dalių nuostatos.</w:t>
      </w:r>
      <w:r w:rsidRPr="00506508">
        <w:rPr>
          <w:color w:val="000000"/>
        </w:rPr>
        <w:t>“</w:t>
      </w:r>
    </w:p>
    <w:bookmarkEnd w:id="0"/>
    <w:p w14:paraId="324A9FEF" w14:textId="77777777" w:rsidR="00E62B07" w:rsidRPr="00840457" w:rsidRDefault="00E62B07" w:rsidP="00782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2325F" w14:textId="6CFC0131" w:rsidR="003D2F30" w:rsidRPr="00840457" w:rsidRDefault="00782146" w:rsidP="00E53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C7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02DC" w:rsidRPr="00840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3D2F30" w:rsidRPr="00840457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 įsigaliojimas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</w:t>
      </w:r>
      <w:r w:rsidR="003D2F30" w:rsidRPr="00840457">
        <w:rPr>
          <w:rFonts w:ascii="Times New Roman" w:eastAsia="Times New Roman" w:hAnsi="Times New Roman" w:cs="Times New Roman"/>
          <w:b/>
          <w:bCs/>
          <w:sz w:val="24"/>
          <w:szCs w:val="24"/>
        </w:rPr>
        <w:t>įgyvendinimas</w:t>
      </w:r>
      <w:r w:rsidR="00B7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C632F91" w14:textId="11BEACC5" w:rsidR="003D2F30" w:rsidRPr="00840457" w:rsidRDefault="003D2F30" w:rsidP="00E53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sz w:val="24"/>
          <w:szCs w:val="24"/>
        </w:rPr>
        <w:t>1. Šis įstatymas, išskyrus šio straipsnio 2 dalį, įsigalioja 202</w:t>
      </w:r>
      <w:r w:rsidR="007821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82146">
        <w:rPr>
          <w:rFonts w:ascii="Times New Roman" w:eastAsia="Times New Roman" w:hAnsi="Times New Roman" w:cs="Times New Roman"/>
          <w:sz w:val="24"/>
          <w:szCs w:val="24"/>
        </w:rPr>
        <w:t>sausio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9CA" w:rsidRPr="000C73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4424AB56" w14:textId="38803B2D" w:rsidR="003D2F30" w:rsidRPr="00840457" w:rsidRDefault="003D2F30" w:rsidP="00E53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sz w:val="24"/>
          <w:szCs w:val="24"/>
        </w:rPr>
        <w:t>2. Lietuvos Respublikos Vyriausybė</w:t>
      </w:r>
      <w:r w:rsidR="00201D7A">
        <w:rPr>
          <w:rFonts w:ascii="Times New Roman" w:eastAsia="Times New Roman" w:hAnsi="Times New Roman" w:cs="Times New Roman"/>
          <w:sz w:val="24"/>
          <w:szCs w:val="24"/>
        </w:rPr>
        <w:t xml:space="preserve"> ir Lietuvos Respublikos žemės ūkio ministras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iki </w:t>
      </w:r>
      <w:r w:rsidR="00365F93">
        <w:rPr>
          <w:rFonts w:ascii="Times New Roman" w:eastAsia="Times New Roman" w:hAnsi="Times New Roman" w:cs="Times New Roman"/>
          <w:sz w:val="24"/>
          <w:szCs w:val="24"/>
        </w:rPr>
        <w:br/>
      </w:r>
      <w:r w:rsidR="006715B8" w:rsidRPr="005065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15B8">
        <w:rPr>
          <w:rFonts w:ascii="Times New Roman" w:eastAsia="Times New Roman" w:hAnsi="Times New Roman" w:cs="Times New Roman"/>
          <w:sz w:val="24"/>
          <w:szCs w:val="24"/>
        </w:rPr>
        <w:t>02</w:t>
      </w:r>
      <w:r w:rsidR="007821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15B8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82146">
        <w:rPr>
          <w:rFonts w:ascii="Times New Roman" w:eastAsia="Times New Roman" w:hAnsi="Times New Roman" w:cs="Times New Roman"/>
          <w:sz w:val="24"/>
          <w:szCs w:val="24"/>
        </w:rPr>
        <w:t>gruodžio</w:t>
      </w:r>
      <w:r w:rsidR="00671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4A67" w:rsidRPr="005065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d. priima šio įstatymo įgyvendinamuosius teisės aktus.</w:t>
      </w:r>
    </w:p>
    <w:p w14:paraId="681CBA5E" w14:textId="2E5556CE" w:rsidR="006C3B1F" w:rsidRDefault="006C3B1F" w:rsidP="00E534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EFE5D2" w14:textId="77777777" w:rsidR="002E4807" w:rsidRPr="00840457" w:rsidRDefault="002E4807" w:rsidP="00E534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6E0223" w14:textId="3ACDA495" w:rsidR="000C02DC" w:rsidRDefault="000C02DC" w:rsidP="00E53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E2FB587" w14:textId="2625FD35" w:rsidR="00C50894" w:rsidRDefault="00C50894" w:rsidP="00E53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478FE3" w14:textId="77777777" w:rsidR="00543216" w:rsidRPr="00840457" w:rsidRDefault="00543216" w:rsidP="007821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CFB418" w14:textId="294701FE" w:rsidR="00227597" w:rsidRPr="00B1195C" w:rsidRDefault="000C02DC" w:rsidP="00E534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sectPr w:rsidR="00227597" w:rsidRPr="00B1195C" w:rsidSect="007B5B64">
      <w:headerReference w:type="default" r:id="rId11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A319" w14:textId="77777777" w:rsidR="00652ACC" w:rsidRDefault="00652ACC" w:rsidP="004915E0">
      <w:pPr>
        <w:spacing w:after="0" w:line="240" w:lineRule="auto"/>
      </w:pPr>
      <w:r>
        <w:separator/>
      </w:r>
    </w:p>
  </w:endnote>
  <w:endnote w:type="continuationSeparator" w:id="0">
    <w:p w14:paraId="58A26064" w14:textId="77777777" w:rsidR="00652ACC" w:rsidRDefault="00652ACC" w:rsidP="0049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33AF" w14:textId="77777777" w:rsidR="00652ACC" w:rsidRDefault="00652ACC" w:rsidP="004915E0">
      <w:pPr>
        <w:spacing w:after="0" w:line="240" w:lineRule="auto"/>
      </w:pPr>
      <w:r>
        <w:separator/>
      </w:r>
    </w:p>
  </w:footnote>
  <w:footnote w:type="continuationSeparator" w:id="0">
    <w:p w14:paraId="6F901710" w14:textId="77777777" w:rsidR="00652ACC" w:rsidRDefault="00652ACC" w:rsidP="0049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64574"/>
      <w:docPartObj>
        <w:docPartGallery w:val="Page Numbers (Top of Page)"/>
        <w:docPartUnique/>
      </w:docPartObj>
    </w:sdtPr>
    <w:sdtEndPr/>
    <w:sdtContent>
      <w:p w14:paraId="0E226678" w14:textId="77777777" w:rsidR="00436CB5" w:rsidRDefault="004915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B2">
          <w:rPr>
            <w:noProof/>
          </w:rPr>
          <w:t>2</w:t>
        </w:r>
        <w:r>
          <w:fldChar w:fldCharType="end"/>
        </w:r>
      </w:p>
    </w:sdtContent>
  </w:sdt>
  <w:p w14:paraId="58C1C443" w14:textId="77777777" w:rsidR="00436CB5" w:rsidRDefault="00652A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CC5"/>
    <w:multiLevelType w:val="hybridMultilevel"/>
    <w:tmpl w:val="5E2406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C"/>
    <w:rsid w:val="000078B1"/>
    <w:rsid w:val="000119E2"/>
    <w:rsid w:val="00011AD5"/>
    <w:rsid w:val="0002066C"/>
    <w:rsid w:val="00022AFF"/>
    <w:rsid w:val="00030CB9"/>
    <w:rsid w:val="00031EE0"/>
    <w:rsid w:val="000351C7"/>
    <w:rsid w:val="00036284"/>
    <w:rsid w:val="00037CC2"/>
    <w:rsid w:val="00051058"/>
    <w:rsid w:val="000578D3"/>
    <w:rsid w:val="000628F8"/>
    <w:rsid w:val="000A0EC1"/>
    <w:rsid w:val="000B3CB9"/>
    <w:rsid w:val="000B606C"/>
    <w:rsid w:val="000C02DC"/>
    <w:rsid w:val="000C7350"/>
    <w:rsid w:val="000E1B4A"/>
    <w:rsid w:val="000F0C8E"/>
    <w:rsid w:val="000F2758"/>
    <w:rsid w:val="001002F4"/>
    <w:rsid w:val="00125656"/>
    <w:rsid w:val="001332C4"/>
    <w:rsid w:val="00136FDA"/>
    <w:rsid w:val="001569CA"/>
    <w:rsid w:val="00174A83"/>
    <w:rsid w:val="00182E08"/>
    <w:rsid w:val="001C16D9"/>
    <w:rsid w:val="001D59A5"/>
    <w:rsid w:val="001D610E"/>
    <w:rsid w:val="001E1B33"/>
    <w:rsid w:val="001E2340"/>
    <w:rsid w:val="001F01D2"/>
    <w:rsid w:val="00201D7A"/>
    <w:rsid w:val="002023BD"/>
    <w:rsid w:val="00202643"/>
    <w:rsid w:val="002062A1"/>
    <w:rsid w:val="00210062"/>
    <w:rsid w:val="00227597"/>
    <w:rsid w:val="0023752C"/>
    <w:rsid w:val="00270240"/>
    <w:rsid w:val="0027337F"/>
    <w:rsid w:val="002954D1"/>
    <w:rsid w:val="00297EB7"/>
    <w:rsid w:val="002A1295"/>
    <w:rsid w:val="002A459C"/>
    <w:rsid w:val="002B091D"/>
    <w:rsid w:val="002B4E54"/>
    <w:rsid w:val="002C248F"/>
    <w:rsid w:val="002C385B"/>
    <w:rsid w:val="002E4807"/>
    <w:rsid w:val="002F18CF"/>
    <w:rsid w:val="00322C08"/>
    <w:rsid w:val="00337A6D"/>
    <w:rsid w:val="00340C47"/>
    <w:rsid w:val="00343052"/>
    <w:rsid w:val="0034329D"/>
    <w:rsid w:val="00365F93"/>
    <w:rsid w:val="00371504"/>
    <w:rsid w:val="00374D12"/>
    <w:rsid w:val="00374F6F"/>
    <w:rsid w:val="003762B1"/>
    <w:rsid w:val="003872BB"/>
    <w:rsid w:val="00396884"/>
    <w:rsid w:val="003A2500"/>
    <w:rsid w:val="003B1861"/>
    <w:rsid w:val="003C35AA"/>
    <w:rsid w:val="003D25B1"/>
    <w:rsid w:val="003D2F30"/>
    <w:rsid w:val="003F14B2"/>
    <w:rsid w:val="003F1C74"/>
    <w:rsid w:val="00406DE3"/>
    <w:rsid w:val="0041048F"/>
    <w:rsid w:val="00410F2D"/>
    <w:rsid w:val="004201E0"/>
    <w:rsid w:val="004261E2"/>
    <w:rsid w:val="00434560"/>
    <w:rsid w:val="0043730C"/>
    <w:rsid w:val="004373BE"/>
    <w:rsid w:val="004542B9"/>
    <w:rsid w:val="00455238"/>
    <w:rsid w:val="004639ED"/>
    <w:rsid w:val="0048201E"/>
    <w:rsid w:val="004915E0"/>
    <w:rsid w:val="0049485B"/>
    <w:rsid w:val="004A39F0"/>
    <w:rsid w:val="004A45BB"/>
    <w:rsid w:val="004B2E95"/>
    <w:rsid w:val="004B5E54"/>
    <w:rsid w:val="004C792E"/>
    <w:rsid w:val="004D33DF"/>
    <w:rsid w:val="004E29DA"/>
    <w:rsid w:val="004F5511"/>
    <w:rsid w:val="005026ED"/>
    <w:rsid w:val="00506508"/>
    <w:rsid w:val="00514F12"/>
    <w:rsid w:val="005337C5"/>
    <w:rsid w:val="00534C01"/>
    <w:rsid w:val="00534F99"/>
    <w:rsid w:val="00537801"/>
    <w:rsid w:val="00543159"/>
    <w:rsid w:val="00543216"/>
    <w:rsid w:val="00543C83"/>
    <w:rsid w:val="00566236"/>
    <w:rsid w:val="00572C75"/>
    <w:rsid w:val="0057493D"/>
    <w:rsid w:val="00581B64"/>
    <w:rsid w:val="005908E3"/>
    <w:rsid w:val="00590CC7"/>
    <w:rsid w:val="005B0AD2"/>
    <w:rsid w:val="005B3722"/>
    <w:rsid w:val="005C3E8D"/>
    <w:rsid w:val="005D7F93"/>
    <w:rsid w:val="005D7FCF"/>
    <w:rsid w:val="005E06C7"/>
    <w:rsid w:val="005E693A"/>
    <w:rsid w:val="00601251"/>
    <w:rsid w:val="00606EFF"/>
    <w:rsid w:val="00610A84"/>
    <w:rsid w:val="00622AED"/>
    <w:rsid w:val="006479F1"/>
    <w:rsid w:val="00652ACC"/>
    <w:rsid w:val="00667C5A"/>
    <w:rsid w:val="006715B8"/>
    <w:rsid w:val="0068756A"/>
    <w:rsid w:val="006A647F"/>
    <w:rsid w:val="006B063A"/>
    <w:rsid w:val="006B2ACF"/>
    <w:rsid w:val="006C3B1F"/>
    <w:rsid w:val="006D5C94"/>
    <w:rsid w:val="006F6BCA"/>
    <w:rsid w:val="00717EC8"/>
    <w:rsid w:val="00720FB8"/>
    <w:rsid w:val="00724A51"/>
    <w:rsid w:val="00726814"/>
    <w:rsid w:val="00730817"/>
    <w:rsid w:val="00730DED"/>
    <w:rsid w:val="00733102"/>
    <w:rsid w:val="00733E38"/>
    <w:rsid w:val="007345C7"/>
    <w:rsid w:val="007363AC"/>
    <w:rsid w:val="0077046A"/>
    <w:rsid w:val="00781D4F"/>
    <w:rsid w:val="00782146"/>
    <w:rsid w:val="007908B2"/>
    <w:rsid w:val="007B45F7"/>
    <w:rsid w:val="007B5B64"/>
    <w:rsid w:val="007B6688"/>
    <w:rsid w:val="007C59F1"/>
    <w:rsid w:val="007D49CB"/>
    <w:rsid w:val="007E3BC1"/>
    <w:rsid w:val="00803E7F"/>
    <w:rsid w:val="00813DCC"/>
    <w:rsid w:val="00840457"/>
    <w:rsid w:val="0088162B"/>
    <w:rsid w:val="00886CEB"/>
    <w:rsid w:val="008B1CCA"/>
    <w:rsid w:val="008D444B"/>
    <w:rsid w:val="00900FC2"/>
    <w:rsid w:val="00916741"/>
    <w:rsid w:val="00922B38"/>
    <w:rsid w:val="00925100"/>
    <w:rsid w:val="00936D33"/>
    <w:rsid w:val="00944615"/>
    <w:rsid w:val="009628AC"/>
    <w:rsid w:val="00962A28"/>
    <w:rsid w:val="00963275"/>
    <w:rsid w:val="00974858"/>
    <w:rsid w:val="0097613E"/>
    <w:rsid w:val="00987E31"/>
    <w:rsid w:val="009970C7"/>
    <w:rsid w:val="009C2252"/>
    <w:rsid w:val="009C670F"/>
    <w:rsid w:val="009C729F"/>
    <w:rsid w:val="00A03C4E"/>
    <w:rsid w:val="00A22C74"/>
    <w:rsid w:val="00A31941"/>
    <w:rsid w:val="00A371E4"/>
    <w:rsid w:val="00A431AB"/>
    <w:rsid w:val="00A441E5"/>
    <w:rsid w:val="00A526AB"/>
    <w:rsid w:val="00A56BA9"/>
    <w:rsid w:val="00A74213"/>
    <w:rsid w:val="00AE2578"/>
    <w:rsid w:val="00AE2C62"/>
    <w:rsid w:val="00B10311"/>
    <w:rsid w:val="00B1195C"/>
    <w:rsid w:val="00B1762F"/>
    <w:rsid w:val="00B22344"/>
    <w:rsid w:val="00B5108F"/>
    <w:rsid w:val="00B65501"/>
    <w:rsid w:val="00B70A38"/>
    <w:rsid w:val="00B70B12"/>
    <w:rsid w:val="00B8406A"/>
    <w:rsid w:val="00B8776A"/>
    <w:rsid w:val="00B90E30"/>
    <w:rsid w:val="00BA3A45"/>
    <w:rsid w:val="00BA542E"/>
    <w:rsid w:val="00BC64B2"/>
    <w:rsid w:val="00BD4155"/>
    <w:rsid w:val="00BE2631"/>
    <w:rsid w:val="00BF1114"/>
    <w:rsid w:val="00BF1DC5"/>
    <w:rsid w:val="00BF590F"/>
    <w:rsid w:val="00BF61BC"/>
    <w:rsid w:val="00C01B9B"/>
    <w:rsid w:val="00C1764E"/>
    <w:rsid w:val="00C34A67"/>
    <w:rsid w:val="00C431E4"/>
    <w:rsid w:val="00C50894"/>
    <w:rsid w:val="00C51A46"/>
    <w:rsid w:val="00C52749"/>
    <w:rsid w:val="00C64E5F"/>
    <w:rsid w:val="00C76D08"/>
    <w:rsid w:val="00CB23FE"/>
    <w:rsid w:val="00CC7E34"/>
    <w:rsid w:val="00CE1873"/>
    <w:rsid w:val="00CE32E1"/>
    <w:rsid w:val="00D10680"/>
    <w:rsid w:val="00D1455B"/>
    <w:rsid w:val="00D2131A"/>
    <w:rsid w:val="00D26718"/>
    <w:rsid w:val="00D37C5F"/>
    <w:rsid w:val="00D4372C"/>
    <w:rsid w:val="00D45C05"/>
    <w:rsid w:val="00D46DB2"/>
    <w:rsid w:val="00D5159E"/>
    <w:rsid w:val="00D61C5D"/>
    <w:rsid w:val="00DD6620"/>
    <w:rsid w:val="00DD7047"/>
    <w:rsid w:val="00DE44D8"/>
    <w:rsid w:val="00E44763"/>
    <w:rsid w:val="00E534C2"/>
    <w:rsid w:val="00E61072"/>
    <w:rsid w:val="00E62B07"/>
    <w:rsid w:val="00E848C7"/>
    <w:rsid w:val="00E91B76"/>
    <w:rsid w:val="00EB00B9"/>
    <w:rsid w:val="00ED302E"/>
    <w:rsid w:val="00F43381"/>
    <w:rsid w:val="00F54DA2"/>
    <w:rsid w:val="00F76894"/>
    <w:rsid w:val="00F91626"/>
    <w:rsid w:val="00FA0B51"/>
    <w:rsid w:val="00FA533A"/>
    <w:rsid w:val="00FA75F1"/>
    <w:rsid w:val="00FB10BB"/>
    <w:rsid w:val="00FC46CE"/>
    <w:rsid w:val="00FC53A5"/>
    <w:rsid w:val="00FC6E15"/>
    <w:rsid w:val="00FD00CB"/>
    <w:rsid w:val="00FD07BD"/>
    <w:rsid w:val="00FF2861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3E2D9"/>
  <w15:docId w15:val="{15C0BFC3-5C85-4F37-9193-9A490DA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2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2DC"/>
  </w:style>
  <w:style w:type="character" w:styleId="Komentaronuoroda">
    <w:name w:val="annotation reference"/>
    <w:basedOn w:val="Numatytasispastraiposriftas"/>
    <w:uiPriority w:val="99"/>
    <w:semiHidden/>
    <w:unhideWhenUsed/>
    <w:rsid w:val="00FA75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75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75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75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75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5F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uiPriority w:val="34"/>
    <w:qFormat/>
    <w:rsid w:val="00202643"/>
    <w:pPr>
      <w:spacing w:after="0" w:line="240" w:lineRule="auto"/>
      <w:ind w:left="720"/>
    </w:pPr>
  </w:style>
  <w:style w:type="character" w:styleId="Hipersaitas">
    <w:name w:val="Hyperlink"/>
    <w:basedOn w:val="Numatytasispastraiposriftas"/>
    <w:uiPriority w:val="99"/>
    <w:semiHidden/>
    <w:unhideWhenUsed/>
    <w:rsid w:val="00E62B07"/>
    <w:rPr>
      <w:strike w:val="0"/>
      <w:dstrike w:val="0"/>
      <w:color w:val="6E717F"/>
      <w:u w:val="none"/>
      <w:effect w:val="none"/>
      <w:shd w:val="clear" w:color="auto" w:fill="auto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4B5E54"/>
  </w:style>
  <w:style w:type="paragraph" w:customStyle="1" w:styleId="tajtip">
    <w:name w:val="tajtip"/>
    <w:basedOn w:val="prastasis"/>
    <w:rsid w:val="004B5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0" ma:contentTypeDescription="Kurkite naują dokumentą." ma:contentTypeScope="" ma:versionID="4a5063cc5c38725343913d06bf5d941e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d8fad534778edca9258e7488a528c0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292BB-249F-4915-8335-A34DA900C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34EDC-4DA7-40AF-AD94-ED08B6FBC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7BA7E-FC4D-43D3-AA66-6715A31A86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867DF-1613-4B38-88C6-6F849B3A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2021-05-27T07:37:00Z</dcterms:created>
  <dc:creator>Daiva Radzevičiūtė</dc:creator>
  <cp:lastModifiedBy>Indrė Bernotaitė</cp:lastModifiedBy>
  <dcterms:modified xsi:type="dcterms:W3CDTF">2021-06-09T08:23:00Z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2020-04-28T13:37:25Z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284debb8-6ae9-4d60-97a9-00000a8f96b4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0x010100294FD3978F43D945977F627A2CEE2DCC</vt:lpwstr>
  </property>
</Properties>
</file>