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F75F" w14:textId="56310E4F" w:rsidR="00C308B6" w:rsidRPr="007E30DB" w:rsidRDefault="00B03E15" w:rsidP="00EC3DA7">
      <w:pPr>
        <w:spacing w:after="0"/>
        <w:jc w:val="center"/>
        <w:rPr>
          <w:rFonts w:ascii="Times New Roman" w:hAnsi="Times New Roman" w:cs="Times New Roman"/>
          <w:b/>
          <w:bCs/>
          <w:caps/>
          <w:sz w:val="24"/>
          <w:szCs w:val="24"/>
        </w:rPr>
      </w:pPr>
      <w:r w:rsidRPr="007E30DB">
        <w:rPr>
          <w:rFonts w:ascii="Times New Roman" w:hAnsi="Times New Roman" w:cs="Times New Roman"/>
          <w:b/>
          <w:bCs/>
          <w:caps/>
          <w:sz w:val="24"/>
          <w:szCs w:val="24"/>
        </w:rPr>
        <w:t>Nutarimo projekto pastabų derinimo pažyma</w:t>
      </w:r>
    </w:p>
    <w:p w14:paraId="24FE604B" w14:textId="77777777" w:rsidR="00EC3DA7" w:rsidRPr="007E30DB" w:rsidRDefault="00EC3DA7" w:rsidP="00F81040">
      <w:pPr>
        <w:spacing w:after="0"/>
        <w:jc w:val="both"/>
        <w:rPr>
          <w:rFonts w:ascii="Times New Roman" w:hAnsi="Times New Roman" w:cs="Times New Roman"/>
          <w:sz w:val="24"/>
          <w:szCs w:val="24"/>
        </w:rPr>
      </w:pPr>
    </w:p>
    <w:tbl>
      <w:tblPr>
        <w:tblStyle w:val="TableGrid"/>
        <w:tblW w:w="16010" w:type="dxa"/>
        <w:tblInd w:w="-147" w:type="dxa"/>
        <w:tblLook w:val="04A0" w:firstRow="1" w:lastRow="0" w:firstColumn="1" w:lastColumn="0" w:noHBand="0" w:noVBand="1"/>
      </w:tblPr>
      <w:tblGrid>
        <w:gridCol w:w="2684"/>
        <w:gridCol w:w="7022"/>
        <w:gridCol w:w="6295"/>
        <w:gridCol w:w="9"/>
      </w:tblGrid>
      <w:tr w:rsidR="001C44F1" w:rsidRPr="007E30DB" w14:paraId="0AA5497D" w14:textId="30104B66" w:rsidTr="003E3811">
        <w:trPr>
          <w:gridAfter w:val="1"/>
          <w:wAfter w:w="9" w:type="dxa"/>
          <w:tblHeader/>
        </w:trPr>
        <w:tc>
          <w:tcPr>
            <w:tcW w:w="2684" w:type="dxa"/>
          </w:tcPr>
          <w:p w14:paraId="2BE0EEE4" w14:textId="06E3CF36" w:rsidR="001C44F1" w:rsidRPr="007E30DB" w:rsidRDefault="001C44F1" w:rsidP="001F79D0">
            <w:pPr>
              <w:jc w:val="center"/>
              <w:rPr>
                <w:rFonts w:ascii="Times New Roman" w:hAnsi="Times New Roman" w:cs="Times New Roman"/>
                <w:b/>
                <w:bCs/>
                <w:sz w:val="24"/>
                <w:szCs w:val="24"/>
              </w:rPr>
            </w:pPr>
            <w:r w:rsidRPr="007E30DB">
              <w:rPr>
                <w:rFonts w:ascii="Times New Roman" w:hAnsi="Times New Roman" w:cs="Times New Roman"/>
                <w:b/>
                <w:bCs/>
                <w:sz w:val="24"/>
                <w:szCs w:val="24"/>
              </w:rPr>
              <w:t>Pastabą pateikusi institucija</w:t>
            </w:r>
          </w:p>
        </w:tc>
        <w:tc>
          <w:tcPr>
            <w:tcW w:w="7022" w:type="dxa"/>
          </w:tcPr>
          <w:p w14:paraId="6F39775E" w14:textId="31B5C4E4" w:rsidR="001C44F1" w:rsidRPr="007E30DB" w:rsidRDefault="001C44F1" w:rsidP="001F79D0">
            <w:pPr>
              <w:jc w:val="center"/>
              <w:rPr>
                <w:rFonts w:ascii="Times New Roman" w:hAnsi="Times New Roman" w:cs="Times New Roman"/>
                <w:b/>
                <w:bCs/>
                <w:sz w:val="24"/>
                <w:szCs w:val="24"/>
              </w:rPr>
            </w:pPr>
            <w:r w:rsidRPr="007E30DB">
              <w:rPr>
                <w:rFonts w:ascii="Times New Roman" w:hAnsi="Times New Roman" w:cs="Times New Roman"/>
                <w:b/>
                <w:bCs/>
                <w:sz w:val="24"/>
                <w:szCs w:val="24"/>
              </w:rPr>
              <w:t>Pastaba</w:t>
            </w:r>
          </w:p>
        </w:tc>
        <w:tc>
          <w:tcPr>
            <w:tcW w:w="6295" w:type="dxa"/>
          </w:tcPr>
          <w:p w14:paraId="7C295A3F" w14:textId="67FFDA7F" w:rsidR="001C44F1" w:rsidRPr="007E30DB" w:rsidRDefault="009443AC" w:rsidP="001F79D0">
            <w:pPr>
              <w:jc w:val="center"/>
              <w:rPr>
                <w:rFonts w:ascii="Times New Roman" w:hAnsi="Times New Roman" w:cs="Times New Roman"/>
                <w:b/>
                <w:bCs/>
                <w:sz w:val="24"/>
                <w:szCs w:val="24"/>
              </w:rPr>
            </w:pPr>
            <w:r w:rsidRPr="007E30DB">
              <w:rPr>
                <w:rFonts w:ascii="Times New Roman" w:hAnsi="Times New Roman" w:cs="Times New Roman"/>
                <w:b/>
                <w:bCs/>
                <w:sz w:val="24"/>
                <w:szCs w:val="24"/>
              </w:rPr>
              <w:t>N</w:t>
            </w:r>
            <w:r w:rsidR="001C44F1" w:rsidRPr="007E30DB">
              <w:rPr>
                <w:rFonts w:ascii="Times New Roman" w:hAnsi="Times New Roman" w:cs="Times New Roman"/>
                <w:b/>
                <w:bCs/>
                <w:sz w:val="24"/>
                <w:szCs w:val="24"/>
              </w:rPr>
              <w:t>eatsižvelgta</w:t>
            </w:r>
            <w:r w:rsidRPr="007E30DB">
              <w:rPr>
                <w:rFonts w:ascii="Times New Roman" w:hAnsi="Times New Roman" w:cs="Times New Roman"/>
                <w:b/>
                <w:bCs/>
                <w:sz w:val="24"/>
                <w:szCs w:val="24"/>
              </w:rPr>
              <w:t>, iš dalies atsižvelgta</w:t>
            </w:r>
          </w:p>
        </w:tc>
      </w:tr>
      <w:tr w:rsidR="00557AFA" w:rsidRPr="007E30DB" w14:paraId="6DA4CF25" w14:textId="52AD1BEF" w:rsidTr="003E3811">
        <w:trPr>
          <w:gridAfter w:val="1"/>
          <w:wAfter w:w="9" w:type="dxa"/>
        </w:trPr>
        <w:tc>
          <w:tcPr>
            <w:tcW w:w="2684" w:type="dxa"/>
            <w:vMerge w:val="restart"/>
          </w:tcPr>
          <w:p w14:paraId="6423AB2E" w14:textId="4BF1EF6A" w:rsidR="00557AFA" w:rsidRPr="007E30DB" w:rsidRDefault="00557AFA" w:rsidP="001F79D0">
            <w:pPr>
              <w:rPr>
                <w:rFonts w:ascii="Times New Roman" w:hAnsi="Times New Roman" w:cs="Times New Roman"/>
                <w:b/>
                <w:bCs/>
                <w:sz w:val="24"/>
                <w:szCs w:val="24"/>
              </w:rPr>
            </w:pPr>
            <w:r w:rsidRPr="007E30DB">
              <w:rPr>
                <w:rFonts w:ascii="Times New Roman" w:hAnsi="Times New Roman" w:cs="Times New Roman"/>
                <w:b/>
                <w:bCs/>
                <w:sz w:val="24"/>
                <w:szCs w:val="24"/>
              </w:rPr>
              <w:t>Žemės ūkio ministerija</w:t>
            </w:r>
          </w:p>
        </w:tc>
        <w:tc>
          <w:tcPr>
            <w:tcW w:w="7022" w:type="dxa"/>
          </w:tcPr>
          <w:p w14:paraId="6B658238" w14:textId="77777777" w:rsidR="00557AFA" w:rsidRPr="007E30DB" w:rsidRDefault="00557AFA" w:rsidP="001F79D0">
            <w:pPr>
              <w:widowControl w:val="0"/>
              <w:jc w:val="both"/>
              <w:rPr>
                <w:rFonts w:ascii="Times New Roman" w:hAnsi="Times New Roman" w:cs="Times New Roman"/>
                <w:bCs/>
                <w:color w:val="000000"/>
                <w:sz w:val="24"/>
                <w:szCs w:val="24"/>
                <w:lang w:eastAsia="lt-LT"/>
              </w:rPr>
            </w:pPr>
            <w:r w:rsidRPr="007E30DB">
              <w:rPr>
                <w:rFonts w:ascii="Times New Roman" w:hAnsi="Times New Roman" w:cs="Times New Roman"/>
                <w:bCs/>
                <w:color w:val="000000"/>
                <w:sz w:val="24"/>
                <w:szCs w:val="24"/>
                <w:lang w:eastAsia="lt-LT"/>
              </w:rPr>
              <w:t xml:space="preserve">Siūlome </w:t>
            </w:r>
            <w:bookmarkStart w:id="0" w:name="_Hlk73705396"/>
            <w:r w:rsidRPr="007E30DB">
              <w:rPr>
                <w:rFonts w:ascii="Times New Roman" w:hAnsi="Times New Roman" w:cs="Times New Roman"/>
                <w:bCs/>
                <w:color w:val="000000"/>
                <w:sz w:val="24"/>
                <w:szCs w:val="24"/>
                <w:lang w:eastAsia="lt-LT"/>
              </w:rPr>
              <w:t xml:space="preserve">papildyti Projekto 6.3 uždavinio </w:t>
            </w:r>
            <w:bookmarkEnd w:id="0"/>
            <w:r w:rsidRPr="007E30DB">
              <w:rPr>
                <w:rFonts w:ascii="Times New Roman" w:hAnsi="Times New Roman" w:cs="Times New Roman"/>
                <w:sz w:val="24"/>
                <w:szCs w:val="24"/>
              </w:rPr>
              <w:t>2.1.1 papunktį, 1-ąjį sakinį išdėstant taip:</w:t>
            </w:r>
          </w:p>
          <w:p w14:paraId="476AF77A" w14:textId="575E63F4" w:rsidR="00557AFA" w:rsidRPr="007E30DB" w:rsidRDefault="00557AFA" w:rsidP="001F79D0">
            <w:pPr>
              <w:widowControl w:val="0"/>
              <w:jc w:val="both"/>
              <w:rPr>
                <w:rFonts w:ascii="Times New Roman" w:hAnsi="Times New Roman" w:cs="Times New Roman"/>
                <w:sz w:val="24"/>
                <w:szCs w:val="24"/>
              </w:rPr>
            </w:pPr>
            <w:r w:rsidRPr="007E30DB">
              <w:rPr>
                <w:rFonts w:ascii="Times New Roman" w:hAnsi="Times New Roman" w:cs="Times New Roman"/>
                <w:sz w:val="24"/>
                <w:szCs w:val="24"/>
              </w:rPr>
              <w:t>„Nežinoma tiksli esama situacija dėl kuro naudojimo šilumai gaminti pastatuose, neprijungtuose prie CŠT sistemų,</w:t>
            </w:r>
            <w:r w:rsidRPr="007E30DB">
              <w:rPr>
                <w:rFonts w:ascii="Times New Roman" w:hAnsi="Times New Roman" w:cs="Times New Roman"/>
                <w:b/>
                <w:bCs/>
                <w:sz w:val="24"/>
                <w:szCs w:val="24"/>
              </w:rPr>
              <w:t xml:space="preserve"> </w:t>
            </w:r>
            <w:r w:rsidRPr="007E30DB">
              <w:rPr>
                <w:rFonts w:ascii="Times New Roman" w:hAnsi="Times New Roman" w:cs="Times New Roman"/>
                <w:sz w:val="24"/>
                <w:szCs w:val="24"/>
              </w:rPr>
              <w:t xml:space="preserve"> įskaitant žemės ūkio paskirties statinius ir grūdų džiovyklas.</w:t>
            </w:r>
            <w:r w:rsidRPr="007E30DB">
              <w:rPr>
                <w:rFonts w:ascii="Times New Roman" w:hAnsi="Times New Roman" w:cs="Times New Roman"/>
                <w:color w:val="000000" w:themeColor="text1"/>
                <w:sz w:val="24"/>
                <w:szCs w:val="24"/>
              </w:rPr>
              <w:t xml:space="preserve"> &lt;...&gt;</w:t>
            </w:r>
            <w:r w:rsidRPr="007E30DB">
              <w:rPr>
                <w:rFonts w:ascii="Times New Roman" w:hAnsi="Times New Roman" w:cs="Times New Roman"/>
                <w:sz w:val="24"/>
                <w:szCs w:val="24"/>
              </w:rPr>
              <w:t>“.</w:t>
            </w:r>
          </w:p>
        </w:tc>
        <w:tc>
          <w:tcPr>
            <w:tcW w:w="6295" w:type="dxa"/>
          </w:tcPr>
          <w:p w14:paraId="0CCD18CC" w14:textId="77777777" w:rsidR="00557AFA" w:rsidRPr="007E30DB" w:rsidRDefault="00557AFA" w:rsidP="001F79D0">
            <w:pPr>
              <w:widowControl w:val="0"/>
              <w:jc w:val="both"/>
              <w:rPr>
                <w:rFonts w:ascii="Times New Roman" w:hAnsi="Times New Roman" w:cs="Times New Roman"/>
                <w:sz w:val="24"/>
                <w:szCs w:val="24"/>
                <w:lang w:eastAsia="lt-LT"/>
              </w:rPr>
            </w:pPr>
            <w:r w:rsidRPr="007E30DB">
              <w:rPr>
                <w:rFonts w:ascii="Times New Roman" w:hAnsi="Times New Roman" w:cs="Times New Roman"/>
                <w:b/>
                <w:bCs/>
                <w:sz w:val="24"/>
                <w:szCs w:val="24"/>
                <w:lang w:eastAsia="lt-LT"/>
              </w:rPr>
              <w:t>Neatsižvelgta</w:t>
            </w:r>
            <w:r w:rsidRPr="007E30DB">
              <w:rPr>
                <w:rFonts w:ascii="Times New Roman" w:hAnsi="Times New Roman" w:cs="Times New Roman"/>
                <w:sz w:val="24"/>
                <w:szCs w:val="24"/>
                <w:lang w:eastAsia="lt-LT"/>
              </w:rPr>
              <w:t>.</w:t>
            </w:r>
          </w:p>
          <w:p w14:paraId="56157577" w14:textId="4208DCF3" w:rsidR="00557AFA" w:rsidRPr="007E30DB" w:rsidRDefault="00557AFA" w:rsidP="001F79D0">
            <w:pPr>
              <w:widowControl w:val="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 xml:space="preserve">Siūlomas papildymas nėra aktualus, kadangi jis nėra susijęs su </w:t>
            </w:r>
            <w:r w:rsidR="00113399" w:rsidRPr="00113399">
              <w:rPr>
                <w:rFonts w:ascii="Times New Roman" w:hAnsi="Times New Roman" w:cs="Times New Roman"/>
                <w:sz w:val="24"/>
                <w:szCs w:val="24"/>
              </w:rPr>
              <w:t xml:space="preserve">2021–2030 metų plėtros programos valdytojos Lietuvos Respublikos energetikos ministerijos energetikos plėtros </w:t>
            </w:r>
            <w:r w:rsidR="003D4824" w:rsidRPr="007E30DB">
              <w:rPr>
                <w:rFonts w:ascii="Times New Roman" w:hAnsi="Times New Roman" w:cs="Times New Roman"/>
                <w:sz w:val="24"/>
                <w:szCs w:val="24"/>
              </w:rPr>
              <w:t xml:space="preserve">programos (toliau – Programa) </w:t>
            </w:r>
            <w:r w:rsidR="007106F3" w:rsidRPr="007E30DB">
              <w:rPr>
                <w:rFonts w:ascii="Times New Roman" w:hAnsi="Times New Roman" w:cs="Times New Roman"/>
                <w:sz w:val="24"/>
                <w:szCs w:val="24"/>
                <w:lang w:eastAsia="lt-LT"/>
              </w:rPr>
              <w:t>p</w:t>
            </w:r>
            <w:r w:rsidRPr="007E30DB">
              <w:rPr>
                <w:rFonts w:ascii="Times New Roman" w:hAnsi="Times New Roman" w:cs="Times New Roman"/>
                <w:sz w:val="24"/>
                <w:szCs w:val="24"/>
                <w:lang w:eastAsia="lt-LT"/>
              </w:rPr>
              <w:t xml:space="preserve">rojekto 2.1 papunktyje nurodytos problemos, apimančios tik šilumos sektoriuje </w:t>
            </w:r>
            <w:r w:rsidR="007106F3" w:rsidRPr="007E30DB">
              <w:rPr>
                <w:rFonts w:ascii="Times New Roman" w:hAnsi="Times New Roman" w:cs="Times New Roman"/>
                <w:sz w:val="24"/>
                <w:szCs w:val="24"/>
                <w:lang w:eastAsia="lt-LT"/>
              </w:rPr>
              <w:t>atsinauj</w:t>
            </w:r>
            <w:r w:rsidR="003D4824" w:rsidRPr="007E30DB">
              <w:rPr>
                <w:rFonts w:ascii="Times New Roman" w:hAnsi="Times New Roman" w:cs="Times New Roman"/>
                <w:sz w:val="24"/>
                <w:szCs w:val="24"/>
                <w:lang w:eastAsia="lt-LT"/>
              </w:rPr>
              <w:t>in</w:t>
            </w:r>
            <w:r w:rsidR="007106F3" w:rsidRPr="007E30DB">
              <w:rPr>
                <w:rFonts w:ascii="Times New Roman" w:hAnsi="Times New Roman" w:cs="Times New Roman"/>
                <w:sz w:val="24"/>
                <w:szCs w:val="24"/>
                <w:lang w:eastAsia="lt-LT"/>
              </w:rPr>
              <w:t xml:space="preserve">ančių energijos išteklių (toliau – </w:t>
            </w:r>
            <w:r w:rsidRPr="007E30DB">
              <w:rPr>
                <w:rFonts w:ascii="Times New Roman" w:hAnsi="Times New Roman" w:cs="Times New Roman"/>
                <w:sz w:val="24"/>
                <w:szCs w:val="24"/>
                <w:lang w:eastAsia="lt-LT"/>
              </w:rPr>
              <w:t xml:space="preserve">AEI </w:t>
            </w:r>
            <w:r w:rsidR="007106F3" w:rsidRPr="007E30DB">
              <w:rPr>
                <w:rFonts w:ascii="Times New Roman" w:hAnsi="Times New Roman" w:cs="Times New Roman"/>
                <w:sz w:val="24"/>
                <w:szCs w:val="24"/>
                <w:lang w:eastAsia="lt-LT"/>
              </w:rPr>
              <w:t xml:space="preserve">) </w:t>
            </w:r>
            <w:r w:rsidRPr="007E30DB">
              <w:rPr>
                <w:rFonts w:ascii="Times New Roman" w:hAnsi="Times New Roman" w:cs="Times New Roman"/>
                <w:sz w:val="24"/>
                <w:szCs w:val="24"/>
                <w:lang w:eastAsia="lt-LT"/>
              </w:rPr>
              <w:t>naudojimo detalizavim</w:t>
            </w:r>
            <w:r w:rsidR="007106F3" w:rsidRPr="007E30DB">
              <w:rPr>
                <w:rFonts w:ascii="Times New Roman" w:hAnsi="Times New Roman" w:cs="Times New Roman"/>
                <w:sz w:val="24"/>
                <w:szCs w:val="24"/>
                <w:lang w:eastAsia="lt-LT"/>
              </w:rPr>
              <w:t>ą</w:t>
            </w:r>
            <w:r w:rsidRPr="007E30DB">
              <w:rPr>
                <w:rFonts w:ascii="Times New Roman" w:hAnsi="Times New Roman" w:cs="Times New Roman"/>
                <w:sz w:val="24"/>
                <w:szCs w:val="24"/>
                <w:lang w:eastAsia="lt-LT"/>
              </w:rPr>
              <w:t>.</w:t>
            </w:r>
          </w:p>
        </w:tc>
      </w:tr>
      <w:tr w:rsidR="00557AFA" w:rsidRPr="007E30DB" w14:paraId="133CDF5B" w14:textId="5211E091" w:rsidTr="003E3811">
        <w:trPr>
          <w:gridAfter w:val="1"/>
          <w:wAfter w:w="9" w:type="dxa"/>
        </w:trPr>
        <w:tc>
          <w:tcPr>
            <w:tcW w:w="2684" w:type="dxa"/>
            <w:vMerge/>
          </w:tcPr>
          <w:p w14:paraId="66ABB7C0" w14:textId="77777777" w:rsidR="00557AFA" w:rsidRPr="007E30DB" w:rsidRDefault="00557AFA" w:rsidP="001F79D0">
            <w:pPr>
              <w:rPr>
                <w:rFonts w:ascii="Times New Roman" w:hAnsi="Times New Roman" w:cs="Times New Roman"/>
                <w:sz w:val="24"/>
                <w:szCs w:val="24"/>
              </w:rPr>
            </w:pPr>
          </w:p>
        </w:tc>
        <w:tc>
          <w:tcPr>
            <w:tcW w:w="7022" w:type="dxa"/>
          </w:tcPr>
          <w:p w14:paraId="365D1C71" w14:textId="77777777" w:rsidR="00557AFA" w:rsidRPr="007E30DB" w:rsidRDefault="00557AFA" w:rsidP="001F79D0">
            <w:pPr>
              <w:pStyle w:val="ListParagraph"/>
              <w:widowControl w:val="0"/>
              <w:numPr>
                <w:ilvl w:val="0"/>
                <w:numId w:val="3"/>
              </w:numPr>
              <w:ind w:left="0"/>
              <w:jc w:val="both"/>
              <w:rPr>
                <w:rFonts w:ascii="Times New Roman" w:hAnsi="Times New Roman"/>
                <w:bCs/>
                <w:szCs w:val="24"/>
                <w:lang w:val="lt-LT" w:eastAsia="lt-LT"/>
              </w:rPr>
            </w:pPr>
            <w:r w:rsidRPr="007E30DB">
              <w:rPr>
                <w:rFonts w:ascii="Times New Roman" w:hAnsi="Times New Roman"/>
                <w:bCs/>
                <w:szCs w:val="24"/>
                <w:lang w:val="lt-LT" w:eastAsia="lt-LT"/>
              </w:rPr>
              <w:t xml:space="preserve">Siūlome </w:t>
            </w:r>
            <w:r w:rsidRPr="007E30DB">
              <w:rPr>
                <w:rFonts w:ascii="Times New Roman" w:hAnsi="Times New Roman"/>
                <w:bCs/>
                <w:color w:val="000000"/>
                <w:szCs w:val="24"/>
                <w:lang w:val="lt-LT" w:eastAsia="lt-LT"/>
              </w:rPr>
              <w:t>Projekto 6.3 uždavinį</w:t>
            </w:r>
            <w:r w:rsidRPr="007E30DB">
              <w:rPr>
                <w:rFonts w:ascii="Times New Roman" w:hAnsi="Times New Roman"/>
                <w:bCs/>
                <w:szCs w:val="24"/>
                <w:lang w:val="lt-LT" w:eastAsia="lt-LT"/>
              </w:rPr>
              <w:t xml:space="preserve"> </w:t>
            </w:r>
            <w:r w:rsidRPr="007E30DB">
              <w:rPr>
                <w:rFonts w:ascii="Times New Roman" w:hAnsi="Times New Roman"/>
                <w:bCs/>
                <w:color w:val="000000"/>
                <w:szCs w:val="24"/>
                <w:lang w:val="lt-LT" w:eastAsia="lt-LT"/>
              </w:rPr>
              <w:t>papildyti</w:t>
            </w:r>
            <w:r w:rsidRPr="007E30DB">
              <w:rPr>
                <w:rFonts w:ascii="Times New Roman" w:hAnsi="Times New Roman"/>
                <w:bCs/>
                <w:szCs w:val="24"/>
                <w:lang w:val="lt-LT" w:eastAsia="lt-LT"/>
              </w:rPr>
              <w:t xml:space="preserve"> 2.1.4 papunkčiu:</w:t>
            </w:r>
          </w:p>
          <w:p w14:paraId="64B51D96" w14:textId="6F920200" w:rsidR="00557AFA" w:rsidRPr="007E30DB" w:rsidRDefault="00557AFA" w:rsidP="001F79D0">
            <w:pPr>
              <w:jc w:val="both"/>
              <w:rPr>
                <w:rFonts w:ascii="Times New Roman" w:hAnsi="Times New Roman" w:cs="Times New Roman"/>
                <w:sz w:val="24"/>
                <w:szCs w:val="24"/>
              </w:rPr>
            </w:pPr>
            <w:r w:rsidRPr="007E30DB">
              <w:rPr>
                <w:rFonts w:ascii="Times New Roman" w:hAnsi="Times New Roman" w:cs="Times New Roman"/>
                <w:b/>
                <w:bCs/>
                <w:sz w:val="24"/>
                <w:szCs w:val="24"/>
              </w:rPr>
              <w:t xml:space="preserve">„2.1.4. Mažas susidomėjimas </w:t>
            </w:r>
            <w:r w:rsidRPr="007E30DB">
              <w:rPr>
                <w:rStyle w:val="normaltextrun"/>
                <w:rFonts w:ascii="Times New Roman" w:hAnsi="Times New Roman" w:cs="Times New Roman"/>
                <w:b/>
                <w:bCs/>
                <w:sz w:val="24"/>
                <w:szCs w:val="24"/>
                <w:bdr w:val="none" w:sz="0" w:space="0" w:color="auto" w:frame="1"/>
              </w:rPr>
              <w:t>dėl AEI panaudojimo žemės ūkio statiniuose.</w:t>
            </w:r>
            <w:r w:rsidRPr="007E30DB">
              <w:rPr>
                <w:rFonts w:ascii="Times New Roman" w:hAnsi="Times New Roman" w:cs="Times New Roman"/>
                <w:sz w:val="24"/>
                <w:szCs w:val="24"/>
              </w:rPr>
              <w:t xml:space="preserve"> </w:t>
            </w:r>
            <w:r w:rsidRPr="007E30DB">
              <w:rPr>
                <w:rFonts w:ascii="Times New Roman" w:hAnsi="Times New Roman" w:cs="Times New Roman"/>
                <w:color w:val="000000" w:themeColor="text1"/>
                <w:sz w:val="24"/>
                <w:szCs w:val="24"/>
              </w:rPr>
              <w:t>Žemės ūkio subjektams reikalingos investicijos, pereinant nuo iškastinio kuro naudojimo prie AEI, skatinant  įsirengti modernias šildymo sistemas (degiklius dujiniams katilams, katilus). Tam yra reikalinga didelės apimties (biudžeto) finansinė paramos priemonė, kuri būtų žemės ūkiui patraukli ir paskatintų  įgyvendinti tokius projektus, taip padidinant AEI dalį šilumos sektoriuje“.</w:t>
            </w:r>
          </w:p>
        </w:tc>
        <w:tc>
          <w:tcPr>
            <w:tcW w:w="6295" w:type="dxa"/>
          </w:tcPr>
          <w:p w14:paraId="330B8DAC" w14:textId="77777777" w:rsidR="00557AFA" w:rsidRPr="007E30DB" w:rsidRDefault="00557AFA" w:rsidP="001F79D0">
            <w:pPr>
              <w:widowControl w:val="0"/>
              <w:jc w:val="both"/>
              <w:rPr>
                <w:rFonts w:ascii="Times New Roman" w:hAnsi="Times New Roman" w:cs="Times New Roman"/>
                <w:sz w:val="24"/>
                <w:szCs w:val="24"/>
                <w:lang w:eastAsia="lt-LT"/>
              </w:rPr>
            </w:pPr>
            <w:r w:rsidRPr="007E30DB">
              <w:rPr>
                <w:rFonts w:ascii="Times New Roman" w:hAnsi="Times New Roman" w:cs="Times New Roman"/>
                <w:b/>
                <w:bCs/>
                <w:sz w:val="24"/>
                <w:szCs w:val="24"/>
                <w:lang w:eastAsia="lt-LT"/>
              </w:rPr>
              <w:t>Neatsižvelgta</w:t>
            </w:r>
            <w:r w:rsidRPr="007E30DB">
              <w:rPr>
                <w:rFonts w:ascii="Times New Roman" w:hAnsi="Times New Roman" w:cs="Times New Roman"/>
                <w:sz w:val="24"/>
                <w:szCs w:val="24"/>
                <w:lang w:eastAsia="lt-LT"/>
              </w:rPr>
              <w:t>.</w:t>
            </w:r>
          </w:p>
          <w:p w14:paraId="12E0EBD4" w14:textId="4A9DA15D" w:rsidR="00557AFA" w:rsidRPr="007E30DB" w:rsidRDefault="00557AFA" w:rsidP="001F79D0">
            <w:pPr>
              <w:widowControl w:val="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 xml:space="preserve">Siūlomas papildymas nėra aktualus, kadangi jis nėra tiesiogiai susijęs su </w:t>
            </w:r>
            <w:r w:rsidR="007106F3" w:rsidRPr="007E30DB">
              <w:rPr>
                <w:rFonts w:ascii="Times New Roman" w:hAnsi="Times New Roman" w:cs="Times New Roman"/>
                <w:sz w:val="24"/>
                <w:szCs w:val="24"/>
                <w:lang w:eastAsia="lt-LT"/>
              </w:rPr>
              <w:t>Programos p</w:t>
            </w:r>
            <w:r w:rsidRPr="007E30DB">
              <w:rPr>
                <w:rFonts w:ascii="Times New Roman" w:hAnsi="Times New Roman" w:cs="Times New Roman"/>
                <w:sz w:val="24"/>
                <w:szCs w:val="24"/>
                <w:lang w:eastAsia="lt-LT"/>
              </w:rPr>
              <w:t>rojekto 2.1 papunktyje nurodytos problemos, apimančios tik šilumos sektoriuje AEI naudojimo detalizavim</w:t>
            </w:r>
            <w:r w:rsidR="007106F3" w:rsidRPr="007E30DB">
              <w:rPr>
                <w:rFonts w:ascii="Times New Roman" w:hAnsi="Times New Roman" w:cs="Times New Roman"/>
                <w:sz w:val="24"/>
                <w:szCs w:val="24"/>
                <w:lang w:eastAsia="lt-LT"/>
              </w:rPr>
              <w:t>ą</w:t>
            </w:r>
            <w:r w:rsidRPr="007E30DB">
              <w:rPr>
                <w:rFonts w:ascii="Times New Roman" w:hAnsi="Times New Roman" w:cs="Times New Roman"/>
                <w:sz w:val="24"/>
                <w:szCs w:val="24"/>
                <w:lang w:eastAsia="lt-LT"/>
              </w:rPr>
              <w:t>.</w:t>
            </w:r>
          </w:p>
        </w:tc>
      </w:tr>
      <w:tr w:rsidR="00557AFA" w:rsidRPr="007E30DB" w14:paraId="05636BBD" w14:textId="2DD0CAA9" w:rsidTr="003E3811">
        <w:trPr>
          <w:gridAfter w:val="1"/>
          <w:wAfter w:w="9" w:type="dxa"/>
        </w:trPr>
        <w:tc>
          <w:tcPr>
            <w:tcW w:w="2684" w:type="dxa"/>
            <w:vMerge/>
          </w:tcPr>
          <w:p w14:paraId="21517410" w14:textId="77777777" w:rsidR="00557AFA" w:rsidRPr="007E30DB" w:rsidRDefault="00557AFA" w:rsidP="001F79D0">
            <w:pPr>
              <w:rPr>
                <w:rFonts w:ascii="Times New Roman" w:hAnsi="Times New Roman" w:cs="Times New Roman"/>
                <w:sz w:val="24"/>
                <w:szCs w:val="24"/>
              </w:rPr>
            </w:pPr>
          </w:p>
        </w:tc>
        <w:tc>
          <w:tcPr>
            <w:tcW w:w="7022" w:type="dxa"/>
          </w:tcPr>
          <w:p w14:paraId="5DCFA436" w14:textId="77777777" w:rsidR="00557AFA" w:rsidRPr="007E30DB" w:rsidRDefault="00557AFA" w:rsidP="001F79D0">
            <w:pPr>
              <w:jc w:val="both"/>
              <w:rPr>
                <w:rFonts w:ascii="Times New Roman" w:hAnsi="Times New Roman" w:cs="Times New Roman"/>
                <w:color w:val="000000" w:themeColor="text1"/>
                <w:sz w:val="24"/>
                <w:szCs w:val="24"/>
              </w:rPr>
            </w:pPr>
            <w:r w:rsidRPr="007E30DB">
              <w:rPr>
                <w:rFonts w:ascii="Times New Roman" w:hAnsi="Times New Roman" w:cs="Times New Roman"/>
                <w:bCs/>
                <w:color w:val="000000"/>
                <w:sz w:val="24"/>
                <w:szCs w:val="24"/>
                <w:lang w:eastAsia="lt-LT"/>
              </w:rPr>
              <w:t xml:space="preserve">Siūlome papildyti Projekto 6.3 uždavinio </w:t>
            </w:r>
            <w:r w:rsidRPr="007E30DB">
              <w:rPr>
                <w:rFonts w:ascii="Times New Roman" w:hAnsi="Times New Roman" w:cs="Times New Roman"/>
                <w:sz w:val="24"/>
                <w:szCs w:val="24"/>
              </w:rPr>
              <w:t>2.2 papunktį, 2-ąjį sakinį išdėstant taip:</w:t>
            </w:r>
          </w:p>
          <w:p w14:paraId="4CDE40A9" w14:textId="054B5C6D" w:rsidR="00557AFA" w:rsidRPr="007E30DB" w:rsidRDefault="00557AFA" w:rsidP="001F79D0">
            <w:pPr>
              <w:jc w:val="both"/>
              <w:rPr>
                <w:rFonts w:ascii="Times New Roman" w:hAnsi="Times New Roman" w:cs="Times New Roman"/>
                <w:sz w:val="24"/>
                <w:szCs w:val="24"/>
              </w:rPr>
            </w:pPr>
            <w:r w:rsidRPr="007E30DB">
              <w:rPr>
                <w:rFonts w:ascii="Times New Roman" w:hAnsi="Times New Roman" w:cs="Times New Roman"/>
                <w:color w:val="000000" w:themeColor="text1"/>
                <w:sz w:val="24"/>
                <w:szCs w:val="24"/>
              </w:rPr>
              <w:t xml:space="preserve">„&lt;...&gt; </w:t>
            </w:r>
            <w:r w:rsidRPr="007E30DB">
              <w:rPr>
                <w:rFonts w:ascii="Times New Roman" w:hAnsi="Times New Roman" w:cs="Times New Roman"/>
                <w:sz w:val="24"/>
                <w:szCs w:val="24"/>
              </w:rPr>
              <w:t xml:space="preserve">Bendrame galutiniame šalies energijos suvartojime 2019 m. transporto sektoriaus suvartojama energija sudarė 40,9 %, todėl siekiant, kad AEI dalis bendrame galutiniame šalies energijos suvartojimo balanse sudarytų 45 %, būtina reikšmingai didinti ir AEI dalį transporto </w:t>
            </w:r>
            <w:r w:rsidRPr="007E30DB">
              <w:rPr>
                <w:rFonts w:ascii="Times New Roman" w:hAnsi="Times New Roman" w:cs="Times New Roman"/>
                <w:b/>
                <w:bCs/>
                <w:color w:val="000000" w:themeColor="text1"/>
                <w:sz w:val="24"/>
                <w:szCs w:val="24"/>
              </w:rPr>
              <w:t>ir žemės ūkio sektoriuose</w:t>
            </w:r>
            <w:r w:rsidRPr="007E30DB">
              <w:rPr>
                <w:rFonts w:ascii="Times New Roman" w:hAnsi="Times New Roman" w:cs="Times New Roman"/>
                <w:color w:val="000000" w:themeColor="text1"/>
                <w:sz w:val="24"/>
                <w:szCs w:val="24"/>
              </w:rPr>
              <w:t>. &lt;...&gt;“.</w:t>
            </w:r>
          </w:p>
        </w:tc>
        <w:tc>
          <w:tcPr>
            <w:tcW w:w="6295" w:type="dxa"/>
          </w:tcPr>
          <w:p w14:paraId="2ADF8290" w14:textId="77777777" w:rsidR="00557AFA" w:rsidRPr="007E30DB" w:rsidRDefault="00557AFA" w:rsidP="001F79D0">
            <w:pPr>
              <w:jc w:val="both"/>
              <w:rPr>
                <w:rFonts w:ascii="Times New Roman" w:hAnsi="Times New Roman" w:cs="Times New Roman"/>
                <w:bCs/>
                <w:sz w:val="24"/>
                <w:szCs w:val="24"/>
                <w:lang w:eastAsia="lt-LT"/>
              </w:rPr>
            </w:pPr>
            <w:r w:rsidRPr="007E30DB">
              <w:rPr>
                <w:rFonts w:ascii="Times New Roman" w:hAnsi="Times New Roman" w:cs="Times New Roman"/>
                <w:b/>
                <w:sz w:val="24"/>
                <w:szCs w:val="24"/>
                <w:lang w:eastAsia="lt-LT"/>
              </w:rPr>
              <w:t>Neatsižvelgta</w:t>
            </w:r>
            <w:r w:rsidRPr="007E30DB">
              <w:rPr>
                <w:rFonts w:ascii="Times New Roman" w:hAnsi="Times New Roman" w:cs="Times New Roman"/>
                <w:bCs/>
                <w:sz w:val="24"/>
                <w:szCs w:val="24"/>
                <w:lang w:eastAsia="lt-LT"/>
              </w:rPr>
              <w:t>.</w:t>
            </w:r>
          </w:p>
          <w:p w14:paraId="3DFB73A9" w14:textId="1974F1F1" w:rsidR="00557AFA" w:rsidRPr="007E30DB" w:rsidRDefault="00557AFA" w:rsidP="001F79D0">
            <w:pPr>
              <w:jc w:val="both"/>
              <w:rPr>
                <w:rFonts w:ascii="Times New Roman" w:hAnsi="Times New Roman" w:cs="Times New Roman"/>
                <w:bCs/>
                <w:color w:val="FF0000"/>
                <w:sz w:val="24"/>
                <w:szCs w:val="24"/>
                <w:lang w:eastAsia="lt-LT"/>
              </w:rPr>
            </w:pPr>
            <w:r w:rsidRPr="007E30DB">
              <w:rPr>
                <w:rFonts w:ascii="Times New Roman" w:hAnsi="Times New Roman" w:cs="Times New Roman"/>
                <w:bCs/>
                <w:sz w:val="24"/>
                <w:szCs w:val="24"/>
                <w:lang w:eastAsia="lt-LT"/>
              </w:rPr>
              <w:t xml:space="preserve">AEI dalis skaičiuojama tik šilumos, elektros energijos ir transporto sektoriuose, </w:t>
            </w:r>
            <w:r w:rsidR="007106F3" w:rsidRPr="007E30DB">
              <w:rPr>
                <w:rFonts w:ascii="Times New Roman" w:hAnsi="Times New Roman" w:cs="Times New Roman"/>
                <w:bCs/>
                <w:sz w:val="24"/>
                <w:szCs w:val="24"/>
                <w:lang w:eastAsia="lt-LT"/>
              </w:rPr>
              <w:t xml:space="preserve">o </w:t>
            </w:r>
            <w:r w:rsidRPr="007E30DB">
              <w:rPr>
                <w:rFonts w:ascii="Times New Roman" w:hAnsi="Times New Roman" w:cs="Times New Roman"/>
                <w:bCs/>
                <w:sz w:val="24"/>
                <w:szCs w:val="24"/>
                <w:lang w:eastAsia="lt-LT"/>
              </w:rPr>
              <w:t xml:space="preserve"> žemės ūkio sektorius yra viena iš ūkio šakų, kuri yra įvertinama apskaičiuojant </w:t>
            </w:r>
            <w:r w:rsidR="006D756C" w:rsidRPr="007E30DB">
              <w:rPr>
                <w:rFonts w:ascii="Times New Roman" w:hAnsi="Times New Roman" w:cs="Times New Roman"/>
                <w:bCs/>
                <w:sz w:val="24"/>
                <w:szCs w:val="24"/>
                <w:lang w:eastAsia="lt-LT"/>
              </w:rPr>
              <w:t xml:space="preserve">galutinio </w:t>
            </w:r>
            <w:r w:rsidRPr="007E30DB">
              <w:rPr>
                <w:rFonts w:ascii="Times New Roman" w:hAnsi="Times New Roman" w:cs="Times New Roman"/>
                <w:bCs/>
                <w:sz w:val="24"/>
                <w:szCs w:val="24"/>
                <w:lang w:eastAsia="lt-LT"/>
              </w:rPr>
              <w:t>energijos suvartojim</w:t>
            </w:r>
            <w:r w:rsidR="006D756C" w:rsidRPr="007E30DB">
              <w:rPr>
                <w:rFonts w:ascii="Times New Roman" w:hAnsi="Times New Roman" w:cs="Times New Roman"/>
                <w:bCs/>
                <w:sz w:val="24"/>
                <w:szCs w:val="24"/>
                <w:lang w:eastAsia="lt-LT"/>
              </w:rPr>
              <w:t>o AEI dalį</w:t>
            </w:r>
            <w:r w:rsidRPr="007E30DB">
              <w:rPr>
                <w:rFonts w:ascii="Times New Roman" w:hAnsi="Times New Roman" w:cs="Times New Roman"/>
                <w:bCs/>
                <w:sz w:val="24"/>
                <w:szCs w:val="24"/>
                <w:lang w:eastAsia="lt-LT"/>
              </w:rPr>
              <w:t xml:space="preserve">. </w:t>
            </w:r>
          </w:p>
        </w:tc>
      </w:tr>
      <w:tr w:rsidR="00557AFA" w:rsidRPr="007E30DB" w14:paraId="34F2F9B8" w14:textId="34BE9D3B" w:rsidTr="003E3811">
        <w:trPr>
          <w:gridAfter w:val="1"/>
          <w:wAfter w:w="9" w:type="dxa"/>
        </w:trPr>
        <w:tc>
          <w:tcPr>
            <w:tcW w:w="2684" w:type="dxa"/>
            <w:vMerge/>
          </w:tcPr>
          <w:p w14:paraId="5228EB0E" w14:textId="77777777" w:rsidR="00557AFA" w:rsidRPr="007E30DB" w:rsidRDefault="00557AFA" w:rsidP="001F79D0">
            <w:pPr>
              <w:rPr>
                <w:rFonts w:ascii="Times New Roman" w:hAnsi="Times New Roman" w:cs="Times New Roman"/>
                <w:sz w:val="24"/>
                <w:szCs w:val="24"/>
              </w:rPr>
            </w:pPr>
          </w:p>
        </w:tc>
        <w:tc>
          <w:tcPr>
            <w:tcW w:w="7022" w:type="dxa"/>
          </w:tcPr>
          <w:p w14:paraId="34CC3987" w14:textId="77777777" w:rsidR="00557AFA" w:rsidRPr="00D064BE" w:rsidRDefault="00557AFA" w:rsidP="001F79D0">
            <w:pPr>
              <w:jc w:val="both"/>
              <w:rPr>
                <w:rFonts w:ascii="Times New Roman" w:hAnsi="Times New Roman" w:cs="Times New Roman"/>
                <w:color w:val="000000" w:themeColor="text1"/>
                <w:sz w:val="24"/>
                <w:szCs w:val="24"/>
              </w:rPr>
            </w:pPr>
            <w:r w:rsidRPr="00D064BE">
              <w:rPr>
                <w:rFonts w:ascii="Times New Roman" w:hAnsi="Times New Roman" w:cs="Times New Roman"/>
                <w:color w:val="000000" w:themeColor="text1"/>
                <w:sz w:val="24"/>
                <w:szCs w:val="24"/>
              </w:rPr>
              <w:t>Siūlome papildyti Projekto 6.3 uždavinio 2.2.1 papunktį, 8-ąjį sakinį išdėstant taip:</w:t>
            </w:r>
          </w:p>
          <w:p w14:paraId="06CE572C" w14:textId="4E1C9244" w:rsidR="00557AFA" w:rsidRPr="00D064BE" w:rsidRDefault="00557AFA" w:rsidP="001F79D0">
            <w:pPr>
              <w:pStyle w:val="ListParagraph"/>
              <w:ind w:left="0"/>
              <w:jc w:val="both"/>
              <w:rPr>
                <w:rFonts w:ascii="Times New Roman" w:hAnsi="Times New Roman"/>
                <w:szCs w:val="24"/>
              </w:rPr>
            </w:pPr>
            <w:r w:rsidRPr="00D064BE">
              <w:rPr>
                <w:rFonts w:ascii="Times New Roman" w:hAnsi="Times New Roman"/>
                <w:color w:val="000000" w:themeColor="text1"/>
                <w:szCs w:val="24"/>
                <w:lang w:val="lt-LT"/>
              </w:rPr>
              <w:t>„&lt;...&gt;</w:t>
            </w:r>
            <w:r w:rsidRPr="00D064BE">
              <w:rPr>
                <w:rFonts w:ascii="Times New Roman" w:hAnsi="Times New Roman"/>
                <w:szCs w:val="24"/>
                <w:lang w:val="lt-LT"/>
              </w:rPr>
              <w:t xml:space="preserve"> NEKS VP transporto sektoriaus raidos projekcijose yra numatyta, </w:t>
            </w:r>
            <w:r w:rsidRPr="00D064BE">
              <w:rPr>
                <w:rFonts w:ascii="Times New Roman" w:hAnsi="Times New Roman"/>
                <w:color w:val="000000" w:themeColor="text1"/>
                <w:szCs w:val="24"/>
                <w:lang w:val="lt-LT"/>
              </w:rPr>
              <w:t xml:space="preserve">kad išvalytų biodujų suvartojimas transporto </w:t>
            </w:r>
            <w:r w:rsidRPr="00D064BE">
              <w:rPr>
                <w:rFonts w:ascii="Times New Roman" w:hAnsi="Times New Roman"/>
                <w:b/>
                <w:bCs/>
                <w:color w:val="000000" w:themeColor="text1"/>
                <w:szCs w:val="24"/>
                <w:lang w:val="lt-LT"/>
              </w:rPr>
              <w:t>ir žemės ūkio sektoriuose</w:t>
            </w:r>
            <w:r w:rsidRPr="00D064BE">
              <w:rPr>
                <w:rFonts w:ascii="Times New Roman" w:hAnsi="Times New Roman"/>
                <w:color w:val="000000" w:themeColor="text1"/>
                <w:szCs w:val="24"/>
                <w:lang w:val="lt-LT"/>
              </w:rPr>
              <w:t xml:space="preserve"> </w:t>
            </w:r>
            <w:r w:rsidRPr="00D064BE">
              <w:rPr>
                <w:rFonts w:ascii="Times New Roman" w:hAnsi="Times New Roman"/>
                <w:szCs w:val="24"/>
                <w:lang w:val="lt-LT"/>
              </w:rPr>
              <w:t xml:space="preserve">galėtų sudaryti 81,5 </w:t>
            </w:r>
            <w:proofErr w:type="spellStart"/>
            <w:r w:rsidRPr="00D064BE">
              <w:rPr>
                <w:rFonts w:ascii="Times New Roman" w:hAnsi="Times New Roman"/>
                <w:szCs w:val="24"/>
                <w:lang w:val="lt-LT"/>
              </w:rPr>
              <w:t>kTNE</w:t>
            </w:r>
            <w:proofErr w:type="spellEnd"/>
            <w:r w:rsidRPr="00D064BE">
              <w:rPr>
                <w:rFonts w:ascii="Times New Roman" w:hAnsi="Times New Roman"/>
                <w:szCs w:val="24"/>
                <w:lang w:val="lt-LT"/>
              </w:rPr>
              <w:t xml:space="preserve">; tokios suvartojimo apimtys </w:t>
            </w:r>
            <w:r w:rsidRPr="00D064BE">
              <w:rPr>
                <w:rFonts w:ascii="Times New Roman" w:hAnsi="Times New Roman"/>
                <w:szCs w:val="24"/>
                <w:lang w:val="lt-LT"/>
              </w:rPr>
              <w:lastRenderedPageBreak/>
              <w:t>kelių transporte, priklausomai nuo transporto sektoriaus raidos scenarijaus, pakeisdamos naftos degalus, galėtų papildomai padidinti AEI dalį transporto sektoriuje maždaug 3–4 %</w:t>
            </w:r>
            <w:r w:rsidRPr="00D064BE">
              <w:rPr>
                <w:rFonts w:ascii="Times New Roman" w:hAnsi="Times New Roman"/>
                <w:color w:val="000000" w:themeColor="text1"/>
                <w:szCs w:val="24"/>
                <w:lang w:val="lt-LT"/>
              </w:rPr>
              <w:t>. &lt;...&gt;“.</w:t>
            </w:r>
          </w:p>
        </w:tc>
        <w:tc>
          <w:tcPr>
            <w:tcW w:w="6295" w:type="dxa"/>
          </w:tcPr>
          <w:p w14:paraId="48106F0C" w14:textId="77777777" w:rsidR="00557AFA" w:rsidRPr="00D064BE" w:rsidRDefault="00557AFA" w:rsidP="001F79D0">
            <w:pPr>
              <w:jc w:val="both"/>
              <w:rPr>
                <w:rFonts w:ascii="Times New Roman" w:hAnsi="Times New Roman" w:cs="Times New Roman"/>
                <w:b/>
                <w:bCs/>
                <w:color w:val="000000" w:themeColor="text1"/>
                <w:sz w:val="24"/>
                <w:szCs w:val="24"/>
              </w:rPr>
            </w:pPr>
            <w:r w:rsidRPr="00D064BE">
              <w:rPr>
                <w:rFonts w:ascii="Times New Roman" w:hAnsi="Times New Roman" w:cs="Times New Roman"/>
                <w:b/>
                <w:bCs/>
                <w:sz w:val="24"/>
                <w:szCs w:val="24"/>
              </w:rPr>
              <w:lastRenderedPageBreak/>
              <w:t>Neatsižvelgta.</w:t>
            </w:r>
          </w:p>
          <w:p w14:paraId="4DF69692" w14:textId="1F2773C3" w:rsidR="001E369F" w:rsidRPr="00D064BE" w:rsidRDefault="00557AFA" w:rsidP="378B3F9A">
            <w:pPr>
              <w:jc w:val="both"/>
              <w:rPr>
                <w:rFonts w:ascii="Times New Roman" w:eastAsia="Times New Roman" w:hAnsi="Times New Roman" w:cs="Times New Roman"/>
                <w:sz w:val="24"/>
                <w:szCs w:val="24"/>
              </w:rPr>
            </w:pPr>
            <w:r w:rsidRPr="00D064BE">
              <w:rPr>
                <w:rFonts w:ascii="Times New Roman" w:hAnsi="Times New Roman" w:cs="Times New Roman"/>
                <w:color w:val="000000" w:themeColor="text1"/>
                <w:sz w:val="24"/>
                <w:szCs w:val="24"/>
              </w:rPr>
              <w:t>Energijos suvartojimas žemės ūkio sektoriuje nėra įskaičiuojamas į AEI dalies transporto sektoriuje tikslą</w:t>
            </w:r>
            <w:r w:rsidR="1777BFD5" w:rsidRPr="00D064BE">
              <w:rPr>
                <w:rFonts w:ascii="Times New Roman" w:hAnsi="Times New Roman" w:cs="Times New Roman"/>
                <w:color w:val="000000" w:themeColor="text1"/>
                <w:sz w:val="24"/>
                <w:szCs w:val="24"/>
              </w:rPr>
              <w:t xml:space="preserve">. Vadovaujantis </w:t>
            </w:r>
            <w:hyperlink r:id="rId11">
              <w:r w:rsidR="1777BFD5" w:rsidRPr="378B3F9A">
                <w:rPr>
                  <w:rStyle w:val="Hyperlink"/>
                  <w:rFonts w:ascii="Times New Roman" w:hAnsi="Times New Roman" w:cs="Times New Roman"/>
                  <w:sz w:val="24"/>
                  <w:szCs w:val="24"/>
                </w:rPr>
                <w:t>Lietuvos statistikos departamento metodika</w:t>
              </w:r>
            </w:hyperlink>
            <w:r w:rsidR="00A4415E">
              <w:rPr>
                <w:rStyle w:val="Hyperlink"/>
                <w:rFonts w:ascii="Times New Roman" w:hAnsi="Times New Roman" w:cs="Times New Roman"/>
                <w:sz w:val="24"/>
                <w:szCs w:val="24"/>
              </w:rPr>
              <w:t>,</w:t>
            </w:r>
            <w:r w:rsidR="1777BFD5" w:rsidRPr="00D064BE">
              <w:rPr>
                <w:rFonts w:ascii="Times New Roman" w:hAnsi="Times New Roman" w:cs="Times New Roman"/>
                <w:color w:val="000000" w:themeColor="text1"/>
                <w:sz w:val="24"/>
                <w:szCs w:val="24"/>
              </w:rPr>
              <w:t xml:space="preserve"> </w:t>
            </w:r>
            <w:r w:rsidR="6264903F" w:rsidRPr="00D064BE">
              <w:rPr>
                <w:rFonts w:ascii="Times New Roman" w:hAnsi="Times New Roman" w:cs="Times New Roman"/>
                <w:color w:val="000000" w:themeColor="text1"/>
                <w:sz w:val="24"/>
                <w:szCs w:val="24"/>
              </w:rPr>
              <w:t xml:space="preserve">energijos suvartojimas apima tik </w:t>
            </w:r>
            <w:r w:rsidR="00A4415E">
              <w:rPr>
                <w:rFonts w:ascii="Times New Roman" w:hAnsi="Times New Roman" w:cs="Times New Roman"/>
                <w:color w:val="000000" w:themeColor="text1"/>
                <w:sz w:val="24"/>
                <w:szCs w:val="24"/>
              </w:rPr>
              <w:t xml:space="preserve">kelių </w:t>
            </w:r>
            <w:r w:rsidR="6264903F" w:rsidRPr="00D064BE">
              <w:rPr>
                <w:rFonts w:ascii="Times New Roman" w:hAnsi="Times New Roman" w:cs="Times New Roman"/>
                <w:color w:val="000000" w:themeColor="text1"/>
                <w:sz w:val="24"/>
                <w:szCs w:val="24"/>
              </w:rPr>
              <w:t>transporto priemones</w:t>
            </w:r>
            <w:r w:rsidR="00A4415E">
              <w:rPr>
                <w:rFonts w:ascii="Times New Roman" w:hAnsi="Times New Roman" w:cs="Times New Roman"/>
                <w:color w:val="000000" w:themeColor="text1"/>
                <w:sz w:val="24"/>
                <w:szCs w:val="24"/>
              </w:rPr>
              <w:t>,</w:t>
            </w:r>
            <w:r w:rsidR="6264903F" w:rsidRPr="00D064BE">
              <w:rPr>
                <w:rFonts w:ascii="Times New Roman" w:hAnsi="Times New Roman" w:cs="Times New Roman"/>
                <w:color w:val="000000" w:themeColor="text1"/>
                <w:sz w:val="24"/>
                <w:szCs w:val="24"/>
              </w:rPr>
              <w:t xml:space="preserve"> t.</w:t>
            </w:r>
            <w:r w:rsidR="00A4415E">
              <w:rPr>
                <w:rFonts w:ascii="Times New Roman" w:hAnsi="Times New Roman" w:cs="Times New Roman"/>
                <w:color w:val="000000" w:themeColor="text1"/>
                <w:sz w:val="24"/>
                <w:szCs w:val="24"/>
              </w:rPr>
              <w:t xml:space="preserve"> </w:t>
            </w:r>
            <w:r w:rsidR="6264903F" w:rsidRPr="00D064BE">
              <w:rPr>
                <w:rFonts w:ascii="Times New Roman" w:hAnsi="Times New Roman" w:cs="Times New Roman"/>
                <w:color w:val="000000" w:themeColor="text1"/>
                <w:sz w:val="24"/>
                <w:szCs w:val="24"/>
              </w:rPr>
              <w:lastRenderedPageBreak/>
              <w:t>y. į skaičiavimus nėra įtraukiam</w:t>
            </w:r>
            <w:r w:rsidR="122004BD" w:rsidRPr="00D064BE">
              <w:rPr>
                <w:rFonts w:ascii="Times New Roman" w:hAnsi="Times New Roman" w:cs="Times New Roman"/>
                <w:color w:val="000000" w:themeColor="text1"/>
                <w:sz w:val="24"/>
                <w:szCs w:val="24"/>
              </w:rPr>
              <w:t>a energija</w:t>
            </w:r>
            <w:r w:rsidR="00A4415E">
              <w:rPr>
                <w:rFonts w:ascii="Times New Roman" w:hAnsi="Times New Roman" w:cs="Times New Roman"/>
                <w:color w:val="000000" w:themeColor="text1"/>
                <w:sz w:val="24"/>
                <w:szCs w:val="24"/>
              </w:rPr>
              <w:t>,</w:t>
            </w:r>
            <w:r w:rsidR="122004BD" w:rsidRPr="00D064BE">
              <w:rPr>
                <w:rFonts w:ascii="Times New Roman" w:hAnsi="Times New Roman" w:cs="Times New Roman"/>
                <w:color w:val="000000" w:themeColor="text1"/>
                <w:sz w:val="24"/>
                <w:szCs w:val="24"/>
              </w:rPr>
              <w:t xml:space="preserve"> suvartota</w:t>
            </w:r>
            <w:r w:rsidR="6264903F" w:rsidRPr="00D064BE">
              <w:rPr>
                <w:rFonts w:ascii="Times New Roman" w:hAnsi="Times New Roman" w:cs="Times New Roman"/>
                <w:color w:val="000000" w:themeColor="text1"/>
                <w:sz w:val="24"/>
                <w:szCs w:val="24"/>
              </w:rPr>
              <w:t xml:space="preserve"> </w:t>
            </w:r>
            <w:r w:rsidR="5FE89093" w:rsidRPr="00D064BE">
              <w:rPr>
                <w:rFonts w:ascii="Times New Roman" w:hAnsi="Times New Roman" w:cs="Times New Roman"/>
                <w:color w:val="000000" w:themeColor="text1"/>
                <w:sz w:val="24"/>
                <w:szCs w:val="24"/>
              </w:rPr>
              <w:t>žemės ūkio technikoje</w:t>
            </w:r>
            <w:r w:rsidR="00A4415E">
              <w:rPr>
                <w:rFonts w:ascii="Times New Roman" w:hAnsi="Times New Roman" w:cs="Times New Roman"/>
                <w:color w:val="000000" w:themeColor="text1"/>
                <w:sz w:val="24"/>
                <w:szCs w:val="24"/>
              </w:rPr>
              <w:t>,</w:t>
            </w:r>
            <w:r w:rsidR="5FE89093" w:rsidRPr="00D064BE">
              <w:rPr>
                <w:rFonts w:ascii="Times New Roman" w:hAnsi="Times New Roman" w:cs="Times New Roman"/>
                <w:color w:val="000000" w:themeColor="text1"/>
                <w:sz w:val="24"/>
                <w:szCs w:val="24"/>
              </w:rPr>
              <w:t xml:space="preserve"> dirbant žemę ar kitus žemės ūkio darbus. </w:t>
            </w:r>
            <w:r w:rsidR="5FE89093" w:rsidRPr="378B3F9A">
              <w:rPr>
                <w:rFonts w:ascii="Times New Roman" w:eastAsia="Times New Roman" w:hAnsi="Times New Roman" w:cs="Times New Roman"/>
                <w:sz w:val="24"/>
                <w:szCs w:val="24"/>
              </w:rPr>
              <w:t>Skaičiuojant AEI dalį bendrame galutiniame</w:t>
            </w:r>
            <w:r w:rsidR="3C4D0C8F" w:rsidRPr="378B3F9A">
              <w:rPr>
                <w:rFonts w:ascii="Times New Roman" w:eastAsia="Times New Roman" w:hAnsi="Times New Roman" w:cs="Times New Roman"/>
                <w:sz w:val="24"/>
                <w:szCs w:val="24"/>
              </w:rPr>
              <w:t xml:space="preserve"> energijos suvartojime</w:t>
            </w:r>
            <w:r w:rsidR="5FE89093" w:rsidRPr="378B3F9A">
              <w:rPr>
                <w:rFonts w:ascii="Times New Roman" w:eastAsia="Times New Roman" w:hAnsi="Times New Roman" w:cs="Times New Roman"/>
                <w:sz w:val="24"/>
                <w:szCs w:val="24"/>
              </w:rPr>
              <w:t xml:space="preserve"> ir</w:t>
            </w:r>
            <w:r w:rsidR="165E930C" w:rsidRPr="378B3F9A">
              <w:rPr>
                <w:rFonts w:ascii="Times New Roman" w:eastAsia="Times New Roman" w:hAnsi="Times New Roman" w:cs="Times New Roman"/>
                <w:sz w:val="24"/>
                <w:szCs w:val="24"/>
              </w:rPr>
              <w:t xml:space="preserve"> </w:t>
            </w:r>
            <w:r w:rsidR="5FE89093" w:rsidRPr="378B3F9A">
              <w:rPr>
                <w:rFonts w:ascii="Times New Roman" w:eastAsia="Times New Roman" w:hAnsi="Times New Roman" w:cs="Times New Roman"/>
                <w:sz w:val="24"/>
                <w:szCs w:val="24"/>
              </w:rPr>
              <w:t xml:space="preserve">transporto </w:t>
            </w:r>
            <w:r w:rsidR="30CA0071" w:rsidRPr="378B3F9A">
              <w:rPr>
                <w:rFonts w:ascii="Times New Roman" w:eastAsia="Times New Roman" w:hAnsi="Times New Roman" w:cs="Times New Roman"/>
                <w:sz w:val="24"/>
                <w:szCs w:val="24"/>
              </w:rPr>
              <w:t xml:space="preserve">sektoriaus </w:t>
            </w:r>
            <w:r w:rsidR="5FE89093" w:rsidRPr="378B3F9A">
              <w:rPr>
                <w:rFonts w:ascii="Times New Roman" w:eastAsia="Times New Roman" w:hAnsi="Times New Roman" w:cs="Times New Roman"/>
                <w:sz w:val="24"/>
                <w:szCs w:val="24"/>
              </w:rPr>
              <w:t xml:space="preserve">energijos suvartojime taip pat vadovaujamasi </w:t>
            </w:r>
            <w:r w:rsidR="00A4415E" w:rsidRPr="00A4415E">
              <w:rPr>
                <w:rFonts w:ascii="Times New Roman" w:eastAsia="Times New Roman" w:hAnsi="Times New Roman" w:cs="Times New Roman"/>
                <w:sz w:val="24"/>
                <w:szCs w:val="24"/>
              </w:rPr>
              <w:t>Atsinaujinančių energijos išteklių dalies, palyginti su bendruoju galutiniu energijos suvartojimu, apskaičiavimo metodik</w:t>
            </w:r>
            <w:r w:rsidR="00A4415E">
              <w:rPr>
                <w:rFonts w:ascii="Times New Roman" w:eastAsia="Times New Roman" w:hAnsi="Times New Roman" w:cs="Times New Roman"/>
                <w:sz w:val="24"/>
                <w:szCs w:val="24"/>
              </w:rPr>
              <w:t>a, patvirtinta</w:t>
            </w:r>
            <w:r w:rsidR="00A4415E" w:rsidRPr="00A4415E">
              <w:rPr>
                <w:rFonts w:ascii="Times New Roman" w:eastAsia="Times New Roman" w:hAnsi="Times New Roman" w:cs="Times New Roman"/>
                <w:sz w:val="24"/>
                <w:szCs w:val="24"/>
              </w:rPr>
              <w:t xml:space="preserve"> </w:t>
            </w:r>
            <w:r w:rsidR="00A4415E">
              <w:rPr>
                <w:rFonts w:ascii="Times New Roman" w:eastAsia="Times New Roman" w:hAnsi="Times New Roman" w:cs="Times New Roman"/>
                <w:sz w:val="24"/>
                <w:szCs w:val="24"/>
              </w:rPr>
              <w:t xml:space="preserve">Lietuvos Respublikos </w:t>
            </w:r>
            <w:r w:rsidR="5FE89093" w:rsidRPr="378B3F9A">
              <w:rPr>
                <w:rFonts w:ascii="Times New Roman" w:eastAsia="Times New Roman" w:hAnsi="Times New Roman" w:cs="Times New Roman"/>
                <w:sz w:val="24"/>
                <w:szCs w:val="24"/>
              </w:rPr>
              <w:t xml:space="preserve">energetikos ministro </w:t>
            </w:r>
            <w:r w:rsidR="00A4415E" w:rsidRPr="378B3F9A">
              <w:rPr>
                <w:rFonts w:ascii="Times New Roman" w:eastAsia="Times New Roman" w:hAnsi="Times New Roman" w:cs="Times New Roman"/>
                <w:sz w:val="24"/>
                <w:szCs w:val="24"/>
              </w:rPr>
              <w:t>2017 m. birželio 28 d.</w:t>
            </w:r>
            <w:r w:rsidR="00A4415E">
              <w:rPr>
                <w:rFonts w:ascii="Times New Roman" w:eastAsia="Times New Roman" w:hAnsi="Times New Roman" w:cs="Times New Roman"/>
                <w:sz w:val="24"/>
                <w:szCs w:val="24"/>
              </w:rPr>
              <w:t xml:space="preserve"> </w:t>
            </w:r>
            <w:r w:rsidR="5FE89093" w:rsidRPr="378B3F9A">
              <w:rPr>
                <w:rFonts w:ascii="Times New Roman" w:eastAsia="Times New Roman" w:hAnsi="Times New Roman" w:cs="Times New Roman"/>
                <w:sz w:val="24"/>
                <w:szCs w:val="24"/>
              </w:rPr>
              <w:t xml:space="preserve">įsakymu Nr. 1-170 </w:t>
            </w:r>
            <w:hyperlink r:id="rId12">
              <w:r w:rsidR="5FE89093" w:rsidRPr="378B3F9A">
                <w:rPr>
                  <w:rStyle w:val="Hyperlink"/>
                  <w:rFonts w:ascii="Times New Roman" w:eastAsia="Times New Roman" w:hAnsi="Times New Roman" w:cs="Times New Roman"/>
                  <w:sz w:val="24"/>
                  <w:szCs w:val="24"/>
                </w:rPr>
                <w:t>„Dėl Atsinaujinančių energijos išteklių dalies, palyginti su bendruoju galutiniu energijos suvartojimu, apskaičiavimo metodikos patvirtinimo“</w:t>
              </w:r>
            </w:hyperlink>
            <w:r w:rsidR="5FE89093" w:rsidRPr="378B3F9A">
              <w:rPr>
                <w:rFonts w:ascii="Times New Roman" w:eastAsia="Times New Roman" w:hAnsi="Times New Roman" w:cs="Times New Roman"/>
                <w:sz w:val="24"/>
                <w:szCs w:val="24"/>
              </w:rPr>
              <w:t xml:space="preserve">, </w:t>
            </w:r>
            <w:r w:rsidR="00A4415E" w:rsidRPr="378B3F9A">
              <w:rPr>
                <w:rFonts w:ascii="Times New Roman" w:eastAsia="Times New Roman" w:hAnsi="Times New Roman" w:cs="Times New Roman"/>
                <w:sz w:val="24"/>
                <w:szCs w:val="24"/>
              </w:rPr>
              <w:t>kuri</w:t>
            </w:r>
            <w:r w:rsidR="00A4415E">
              <w:rPr>
                <w:rFonts w:ascii="Times New Roman" w:eastAsia="Times New Roman" w:hAnsi="Times New Roman" w:cs="Times New Roman"/>
                <w:sz w:val="24"/>
                <w:szCs w:val="24"/>
              </w:rPr>
              <w:t>oje</w:t>
            </w:r>
            <w:r w:rsidR="00A4415E" w:rsidRPr="378B3F9A">
              <w:rPr>
                <w:rFonts w:ascii="Times New Roman" w:eastAsia="Times New Roman" w:hAnsi="Times New Roman" w:cs="Times New Roman"/>
                <w:sz w:val="24"/>
                <w:szCs w:val="24"/>
              </w:rPr>
              <w:t xml:space="preserve"> </w:t>
            </w:r>
            <w:r w:rsidR="5FE89093" w:rsidRPr="378B3F9A">
              <w:rPr>
                <w:rFonts w:ascii="Times New Roman" w:eastAsia="Times New Roman" w:hAnsi="Times New Roman" w:cs="Times New Roman"/>
                <w:sz w:val="24"/>
                <w:szCs w:val="24"/>
              </w:rPr>
              <w:t>numatyta, kad apskaičiuojant AEI dalį transport</w:t>
            </w:r>
            <w:r w:rsidR="09BF81F5" w:rsidRPr="378B3F9A">
              <w:rPr>
                <w:rFonts w:ascii="Times New Roman" w:eastAsia="Times New Roman" w:hAnsi="Times New Roman" w:cs="Times New Roman"/>
                <w:sz w:val="24"/>
                <w:szCs w:val="24"/>
              </w:rPr>
              <w:t>o sektoriuje</w:t>
            </w:r>
            <w:r w:rsidR="5FE89093" w:rsidRPr="378B3F9A">
              <w:rPr>
                <w:rFonts w:ascii="Times New Roman" w:eastAsia="Times New Roman" w:hAnsi="Times New Roman" w:cs="Times New Roman"/>
                <w:sz w:val="24"/>
                <w:szCs w:val="24"/>
              </w:rPr>
              <w:t xml:space="preserve"> įskaičiuojama</w:t>
            </w:r>
            <w:r w:rsidR="33730C61" w:rsidRPr="378B3F9A">
              <w:rPr>
                <w:rFonts w:ascii="Times New Roman" w:eastAsia="Times New Roman" w:hAnsi="Times New Roman" w:cs="Times New Roman"/>
                <w:sz w:val="24"/>
                <w:szCs w:val="24"/>
              </w:rPr>
              <w:t xml:space="preserve"> energija suvartota</w:t>
            </w:r>
            <w:r w:rsidR="5FE89093" w:rsidRPr="378B3F9A">
              <w:rPr>
                <w:rFonts w:ascii="Times New Roman" w:eastAsia="Times New Roman" w:hAnsi="Times New Roman" w:cs="Times New Roman"/>
                <w:sz w:val="24"/>
                <w:szCs w:val="24"/>
              </w:rPr>
              <w:t xml:space="preserve"> visų rūšių kelių ir geležinkelių transport</w:t>
            </w:r>
            <w:r w:rsidR="74F29D91" w:rsidRPr="378B3F9A">
              <w:rPr>
                <w:rFonts w:ascii="Times New Roman" w:eastAsia="Times New Roman" w:hAnsi="Times New Roman" w:cs="Times New Roman"/>
                <w:sz w:val="24"/>
                <w:szCs w:val="24"/>
              </w:rPr>
              <w:t>e</w:t>
            </w:r>
            <w:r w:rsidR="00A4415E">
              <w:rPr>
                <w:rFonts w:ascii="Times New Roman" w:eastAsia="Times New Roman" w:hAnsi="Times New Roman" w:cs="Times New Roman"/>
                <w:sz w:val="24"/>
                <w:szCs w:val="24"/>
              </w:rPr>
              <w:t>,</w:t>
            </w:r>
            <w:r w:rsidR="5FE89093" w:rsidRPr="378B3F9A">
              <w:rPr>
                <w:rFonts w:ascii="Times New Roman" w:eastAsia="Times New Roman" w:hAnsi="Times New Roman" w:cs="Times New Roman"/>
                <w:sz w:val="24"/>
                <w:szCs w:val="24"/>
              </w:rPr>
              <w:t xml:space="preserve"> neįskaitant žemės ūkio techniko</w:t>
            </w:r>
            <w:r w:rsidR="36722EC2" w:rsidRPr="378B3F9A">
              <w:rPr>
                <w:rFonts w:ascii="Times New Roman" w:eastAsia="Times New Roman" w:hAnsi="Times New Roman" w:cs="Times New Roman"/>
                <w:sz w:val="24"/>
                <w:szCs w:val="24"/>
              </w:rPr>
              <w:t xml:space="preserve">je sunaudotos energijos. </w:t>
            </w:r>
          </w:p>
          <w:p w14:paraId="0FA2AAC4" w14:textId="4790BB68" w:rsidR="001E369F" w:rsidRPr="00D064BE" w:rsidRDefault="006D756C" w:rsidP="378B3F9A">
            <w:pPr>
              <w:jc w:val="both"/>
              <w:rPr>
                <w:rFonts w:ascii="Calibri" w:eastAsia="Calibri" w:hAnsi="Calibri" w:cs="Calibri"/>
              </w:rPr>
            </w:pPr>
            <w:r w:rsidRPr="00D064BE">
              <w:rPr>
                <w:rFonts w:ascii="Times New Roman" w:hAnsi="Times New Roman" w:cs="Times New Roman"/>
                <w:color w:val="000000" w:themeColor="text1"/>
                <w:sz w:val="24"/>
                <w:szCs w:val="24"/>
              </w:rPr>
              <w:t>Lietuvos Respublikos nacionalin</w:t>
            </w:r>
            <w:r w:rsidR="57A1CF71" w:rsidRPr="00D064BE">
              <w:rPr>
                <w:rFonts w:ascii="Times New Roman" w:hAnsi="Times New Roman" w:cs="Times New Roman"/>
                <w:color w:val="000000" w:themeColor="text1"/>
                <w:sz w:val="24"/>
                <w:szCs w:val="24"/>
              </w:rPr>
              <w:t xml:space="preserve">iame </w:t>
            </w:r>
            <w:r w:rsidRPr="00D064BE">
              <w:rPr>
                <w:rFonts w:ascii="Times New Roman" w:hAnsi="Times New Roman" w:cs="Times New Roman"/>
                <w:color w:val="000000" w:themeColor="text1"/>
                <w:sz w:val="24"/>
                <w:szCs w:val="24"/>
              </w:rPr>
              <w:t>energetikos ir klimato srities veiksmų plane</w:t>
            </w:r>
            <w:r w:rsidR="69E90ED9" w:rsidRPr="00D064BE">
              <w:rPr>
                <w:rFonts w:ascii="Times New Roman" w:hAnsi="Times New Roman" w:cs="Times New Roman"/>
                <w:color w:val="000000" w:themeColor="text1"/>
                <w:sz w:val="24"/>
                <w:szCs w:val="24"/>
              </w:rPr>
              <w:t xml:space="preserve"> (toliau – NEKS VP)</w:t>
            </w:r>
            <w:r w:rsidRPr="00D064BE">
              <w:rPr>
                <w:rFonts w:ascii="Times New Roman" w:hAnsi="Times New Roman" w:cs="Times New Roman"/>
                <w:color w:val="000000" w:themeColor="text1"/>
                <w:sz w:val="24"/>
                <w:szCs w:val="24"/>
              </w:rPr>
              <w:t xml:space="preserve"> 2021–2030 metams</w:t>
            </w:r>
            <w:r w:rsidR="00557AFA" w:rsidRPr="378B3F9A">
              <w:rPr>
                <w:rFonts w:ascii="Times New Roman" w:hAnsi="Times New Roman" w:cs="Times New Roman"/>
                <w:color w:val="000000" w:themeColor="text1"/>
                <w:sz w:val="24"/>
                <w:szCs w:val="24"/>
              </w:rPr>
              <w:t xml:space="preserve"> numat</w:t>
            </w:r>
            <w:r w:rsidRPr="378B3F9A">
              <w:rPr>
                <w:rFonts w:ascii="Times New Roman" w:hAnsi="Times New Roman" w:cs="Times New Roman"/>
                <w:color w:val="000000" w:themeColor="text1"/>
                <w:sz w:val="24"/>
                <w:szCs w:val="24"/>
              </w:rPr>
              <w:t>yta</w:t>
            </w:r>
            <w:r w:rsidR="00557AFA" w:rsidRPr="378B3F9A">
              <w:rPr>
                <w:rFonts w:ascii="Times New Roman" w:hAnsi="Times New Roman" w:cs="Times New Roman"/>
                <w:color w:val="000000" w:themeColor="text1"/>
                <w:sz w:val="24"/>
                <w:szCs w:val="24"/>
              </w:rPr>
              <w:t xml:space="preserve">, kad 81,5 </w:t>
            </w:r>
            <w:proofErr w:type="spellStart"/>
            <w:r w:rsidR="00557AFA" w:rsidRPr="378B3F9A">
              <w:rPr>
                <w:rFonts w:ascii="Times New Roman" w:hAnsi="Times New Roman" w:cs="Times New Roman"/>
                <w:color w:val="000000" w:themeColor="text1"/>
                <w:sz w:val="24"/>
                <w:szCs w:val="24"/>
              </w:rPr>
              <w:t>kTNE</w:t>
            </w:r>
            <w:proofErr w:type="spellEnd"/>
            <w:r w:rsidR="00557AFA" w:rsidRPr="378B3F9A">
              <w:rPr>
                <w:rFonts w:ascii="Times New Roman" w:hAnsi="Times New Roman" w:cs="Times New Roman"/>
                <w:color w:val="000000" w:themeColor="text1"/>
                <w:sz w:val="24"/>
                <w:szCs w:val="24"/>
              </w:rPr>
              <w:t xml:space="preserve"> </w:t>
            </w:r>
            <w:proofErr w:type="spellStart"/>
            <w:r w:rsidR="00557AFA" w:rsidRPr="378B3F9A">
              <w:rPr>
                <w:rFonts w:ascii="Times New Roman" w:hAnsi="Times New Roman" w:cs="Times New Roman"/>
                <w:color w:val="000000" w:themeColor="text1"/>
                <w:sz w:val="24"/>
                <w:szCs w:val="24"/>
              </w:rPr>
              <w:t>biometano</w:t>
            </w:r>
            <w:proofErr w:type="spellEnd"/>
            <w:r w:rsidR="00557AFA" w:rsidRPr="378B3F9A">
              <w:rPr>
                <w:rFonts w:ascii="Times New Roman" w:hAnsi="Times New Roman" w:cs="Times New Roman"/>
                <w:color w:val="000000" w:themeColor="text1"/>
                <w:sz w:val="24"/>
                <w:szCs w:val="24"/>
              </w:rPr>
              <w:t xml:space="preserve"> dujų turi būti suvartojama būtent transporto sektoriuje</w:t>
            </w:r>
            <w:r w:rsidR="2EBDD8DC" w:rsidRPr="378B3F9A">
              <w:rPr>
                <w:rFonts w:ascii="Times New Roman" w:hAnsi="Times New Roman" w:cs="Times New Roman"/>
                <w:color w:val="000000" w:themeColor="text1"/>
                <w:sz w:val="24"/>
                <w:szCs w:val="24"/>
              </w:rPr>
              <w:t xml:space="preserve">, išskaidžius </w:t>
            </w:r>
            <w:r w:rsidR="49EF34C9" w:rsidRPr="378B3F9A">
              <w:rPr>
                <w:rFonts w:ascii="Times New Roman" w:hAnsi="Times New Roman" w:cs="Times New Roman"/>
                <w:color w:val="000000" w:themeColor="text1"/>
                <w:sz w:val="24"/>
                <w:szCs w:val="24"/>
              </w:rPr>
              <w:t xml:space="preserve">NEKS VP numatytą </w:t>
            </w:r>
            <w:proofErr w:type="spellStart"/>
            <w:r w:rsidR="49EF34C9" w:rsidRPr="378B3F9A">
              <w:rPr>
                <w:rFonts w:ascii="Times New Roman" w:hAnsi="Times New Roman" w:cs="Times New Roman"/>
                <w:color w:val="000000" w:themeColor="text1"/>
                <w:sz w:val="24"/>
                <w:szCs w:val="24"/>
              </w:rPr>
              <w:t>biometano</w:t>
            </w:r>
            <w:proofErr w:type="spellEnd"/>
            <w:r w:rsidR="49EF34C9" w:rsidRPr="378B3F9A">
              <w:rPr>
                <w:rFonts w:ascii="Times New Roman" w:hAnsi="Times New Roman" w:cs="Times New Roman"/>
                <w:color w:val="000000" w:themeColor="text1"/>
                <w:sz w:val="24"/>
                <w:szCs w:val="24"/>
              </w:rPr>
              <w:t xml:space="preserve"> dujų kiekį per kelis </w:t>
            </w:r>
            <w:r w:rsidR="49EF34C9" w:rsidRPr="378B3F9A">
              <w:rPr>
                <w:rFonts w:ascii="Times New Roman" w:eastAsia="Times New Roman" w:hAnsi="Times New Roman" w:cs="Times New Roman"/>
                <w:color w:val="000000" w:themeColor="text1"/>
                <w:sz w:val="24"/>
                <w:szCs w:val="24"/>
              </w:rPr>
              <w:t xml:space="preserve">sektorius </w:t>
            </w:r>
            <w:r w:rsidR="49EF34C9" w:rsidRPr="378B3F9A">
              <w:rPr>
                <w:rFonts w:ascii="Times New Roman" w:eastAsia="Times New Roman" w:hAnsi="Times New Roman" w:cs="Times New Roman"/>
                <w:sz w:val="24"/>
                <w:szCs w:val="24"/>
              </w:rPr>
              <w:t xml:space="preserve">sumažėtų galimybės visą </w:t>
            </w:r>
            <w:proofErr w:type="spellStart"/>
            <w:r w:rsidR="49EF34C9" w:rsidRPr="378B3F9A">
              <w:rPr>
                <w:rFonts w:ascii="Times New Roman" w:eastAsia="Times New Roman" w:hAnsi="Times New Roman" w:cs="Times New Roman"/>
                <w:sz w:val="24"/>
                <w:szCs w:val="24"/>
              </w:rPr>
              <w:t>biometano</w:t>
            </w:r>
            <w:proofErr w:type="spellEnd"/>
            <w:r w:rsidR="49EF34C9" w:rsidRPr="378B3F9A">
              <w:rPr>
                <w:rFonts w:ascii="Times New Roman" w:eastAsia="Times New Roman" w:hAnsi="Times New Roman" w:cs="Times New Roman"/>
                <w:sz w:val="24"/>
                <w:szCs w:val="24"/>
              </w:rPr>
              <w:t xml:space="preserve"> dujų kiekį panaudoti transporto sektoriuje siekiant 15</w:t>
            </w:r>
            <w:r w:rsidR="004736E8">
              <w:rPr>
                <w:rFonts w:ascii="Times New Roman" w:eastAsia="Times New Roman" w:hAnsi="Times New Roman" w:cs="Times New Roman"/>
                <w:sz w:val="24"/>
                <w:szCs w:val="24"/>
              </w:rPr>
              <w:t xml:space="preserve"> proc.</w:t>
            </w:r>
            <w:r w:rsidR="004736E8" w:rsidRPr="378B3F9A">
              <w:rPr>
                <w:rFonts w:ascii="Times New Roman" w:eastAsia="Times New Roman" w:hAnsi="Times New Roman" w:cs="Times New Roman"/>
                <w:sz w:val="24"/>
                <w:szCs w:val="24"/>
              </w:rPr>
              <w:t xml:space="preserve"> </w:t>
            </w:r>
            <w:r w:rsidR="49EF34C9" w:rsidRPr="378B3F9A">
              <w:rPr>
                <w:rFonts w:ascii="Times New Roman" w:eastAsia="Times New Roman" w:hAnsi="Times New Roman" w:cs="Times New Roman"/>
                <w:sz w:val="24"/>
                <w:szCs w:val="24"/>
              </w:rPr>
              <w:t>AEI tikslo transporto sektoriuje didinimo.</w:t>
            </w:r>
          </w:p>
        </w:tc>
      </w:tr>
      <w:tr w:rsidR="001E369F" w:rsidRPr="007E30DB" w14:paraId="6DD67003" w14:textId="6ADEB524" w:rsidTr="003E3811">
        <w:trPr>
          <w:gridAfter w:val="1"/>
          <w:wAfter w:w="9" w:type="dxa"/>
        </w:trPr>
        <w:tc>
          <w:tcPr>
            <w:tcW w:w="2684" w:type="dxa"/>
            <w:vMerge w:val="restart"/>
          </w:tcPr>
          <w:p w14:paraId="6862CD4D" w14:textId="338BECD0" w:rsidR="001E369F" w:rsidRPr="007E30DB" w:rsidRDefault="001E369F" w:rsidP="001F79D0">
            <w:pPr>
              <w:rPr>
                <w:rFonts w:ascii="Times New Roman" w:hAnsi="Times New Roman" w:cs="Times New Roman"/>
                <w:b/>
                <w:bCs/>
                <w:sz w:val="24"/>
                <w:szCs w:val="24"/>
              </w:rPr>
            </w:pPr>
            <w:r w:rsidRPr="007E30DB">
              <w:rPr>
                <w:rFonts w:ascii="Times New Roman" w:hAnsi="Times New Roman" w:cs="Times New Roman"/>
                <w:b/>
                <w:bCs/>
                <w:sz w:val="24"/>
                <w:szCs w:val="24"/>
              </w:rPr>
              <w:lastRenderedPageBreak/>
              <w:t>Socialinės apsaugos ir darbo ministerija</w:t>
            </w:r>
          </w:p>
        </w:tc>
        <w:tc>
          <w:tcPr>
            <w:tcW w:w="7022" w:type="dxa"/>
          </w:tcPr>
          <w:p w14:paraId="316AEB6D" w14:textId="16134F6F" w:rsidR="001E369F" w:rsidRPr="009D5934" w:rsidRDefault="001E369F" w:rsidP="001F79D0">
            <w:pPr>
              <w:jc w:val="both"/>
              <w:rPr>
                <w:rFonts w:ascii="Times New Roman" w:hAnsi="Times New Roman" w:cs="Times New Roman"/>
                <w:sz w:val="24"/>
                <w:szCs w:val="24"/>
              </w:rPr>
            </w:pPr>
            <w:r w:rsidRPr="009D5934">
              <w:rPr>
                <w:rFonts w:ascii="Times New Roman" w:hAnsi="Times New Roman" w:cs="Times New Roman"/>
                <w:sz w:val="24"/>
                <w:szCs w:val="24"/>
              </w:rPr>
              <w:t xml:space="preserve">Siūlytina NEPP aprašant problemą „1. Mažos pajamos riboja gyventojų galimybes gauti pakankamai energijos“ ir žemesnio lygio priežastis nurodyti statistinius duomenis, juos </w:t>
            </w:r>
            <w:proofErr w:type="spellStart"/>
            <w:r w:rsidRPr="009D5934">
              <w:rPr>
                <w:rFonts w:ascii="Times New Roman" w:hAnsi="Times New Roman" w:cs="Times New Roman"/>
                <w:sz w:val="24"/>
                <w:szCs w:val="24"/>
              </w:rPr>
              <w:t>segreguojant</w:t>
            </w:r>
            <w:proofErr w:type="spellEnd"/>
            <w:r w:rsidRPr="009D5934">
              <w:rPr>
                <w:rFonts w:ascii="Times New Roman" w:hAnsi="Times New Roman" w:cs="Times New Roman"/>
                <w:sz w:val="24"/>
                <w:szCs w:val="24"/>
              </w:rPr>
              <w:t xml:space="preserve"> pagal lytį.</w:t>
            </w:r>
          </w:p>
        </w:tc>
        <w:tc>
          <w:tcPr>
            <w:tcW w:w="6295" w:type="dxa"/>
          </w:tcPr>
          <w:p w14:paraId="7DDB1E60" w14:textId="77777777" w:rsidR="001E369F" w:rsidRPr="007E30DB" w:rsidRDefault="001E369F" w:rsidP="001F79D0">
            <w:pPr>
              <w:jc w:val="both"/>
              <w:rPr>
                <w:rFonts w:ascii="Times New Roman" w:hAnsi="Times New Roman" w:cs="Times New Roman"/>
                <w:b/>
                <w:bCs/>
                <w:color w:val="000000" w:themeColor="text1"/>
                <w:sz w:val="24"/>
                <w:szCs w:val="24"/>
              </w:rPr>
            </w:pPr>
            <w:r w:rsidRPr="007E30DB">
              <w:rPr>
                <w:rFonts w:ascii="Times New Roman" w:hAnsi="Times New Roman" w:cs="Times New Roman"/>
                <w:b/>
                <w:bCs/>
                <w:sz w:val="24"/>
                <w:szCs w:val="24"/>
              </w:rPr>
              <w:t>Neatsižvelgta.</w:t>
            </w:r>
          </w:p>
          <w:p w14:paraId="7CD82647" w14:textId="3EF7D0AA" w:rsidR="001E369F" w:rsidRPr="007E30DB" w:rsidRDefault="005C26B3" w:rsidP="001F79D0">
            <w:pPr>
              <w:jc w:val="both"/>
              <w:rPr>
                <w:rFonts w:ascii="Times New Roman" w:hAnsi="Times New Roman" w:cs="Times New Roman"/>
                <w:sz w:val="24"/>
                <w:szCs w:val="24"/>
              </w:rPr>
            </w:pPr>
            <w:r>
              <w:rPr>
                <w:rFonts w:ascii="Times New Roman" w:hAnsi="Times New Roman" w:cs="Times New Roman"/>
                <w:sz w:val="24"/>
                <w:szCs w:val="24"/>
              </w:rPr>
              <w:t>E</w:t>
            </w:r>
            <w:r w:rsidR="003C1BA3">
              <w:rPr>
                <w:rFonts w:ascii="Times New Roman" w:hAnsi="Times New Roman" w:cs="Times New Roman"/>
                <w:sz w:val="24"/>
                <w:szCs w:val="24"/>
              </w:rPr>
              <w:t xml:space="preserve">nergetinio skurdo problema </w:t>
            </w:r>
            <w:r w:rsidR="00343220">
              <w:rPr>
                <w:rFonts w:ascii="Times New Roman" w:hAnsi="Times New Roman" w:cs="Times New Roman"/>
                <w:sz w:val="24"/>
                <w:szCs w:val="24"/>
              </w:rPr>
              <w:t xml:space="preserve">kyla </w:t>
            </w:r>
            <w:r w:rsidR="00E9212F">
              <w:rPr>
                <w:rFonts w:ascii="Times New Roman" w:hAnsi="Times New Roman" w:cs="Times New Roman"/>
                <w:sz w:val="24"/>
                <w:szCs w:val="24"/>
              </w:rPr>
              <w:t xml:space="preserve">ne konkrečiam asmeniui, o namų ūkiui, kurį </w:t>
            </w:r>
            <w:r w:rsidR="00654405">
              <w:rPr>
                <w:rFonts w:ascii="Times New Roman" w:hAnsi="Times New Roman" w:cs="Times New Roman"/>
                <w:sz w:val="24"/>
                <w:szCs w:val="24"/>
              </w:rPr>
              <w:t>gali sudaryti ne vienas, o keli asmenys ir skirtingų lyčių.</w:t>
            </w:r>
            <w:r w:rsidR="00E9212F">
              <w:rPr>
                <w:rFonts w:ascii="Times New Roman" w:hAnsi="Times New Roman" w:cs="Times New Roman"/>
                <w:sz w:val="24"/>
                <w:szCs w:val="24"/>
              </w:rPr>
              <w:t xml:space="preserve"> </w:t>
            </w:r>
            <w:r w:rsidR="000C2E1A">
              <w:rPr>
                <w:rFonts w:ascii="Times New Roman" w:hAnsi="Times New Roman" w:cs="Times New Roman"/>
                <w:sz w:val="24"/>
                <w:szCs w:val="24"/>
              </w:rPr>
              <w:t xml:space="preserve">Todėl </w:t>
            </w:r>
            <w:r w:rsidR="00796DC3">
              <w:rPr>
                <w:rFonts w:ascii="Times New Roman" w:hAnsi="Times New Roman" w:cs="Times New Roman"/>
                <w:sz w:val="24"/>
                <w:szCs w:val="24"/>
              </w:rPr>
              <w:t xml:space="preserve">prasminga </w:t>
            </w:r>
            <w:r w:rsidR="00250F5B">
              <w:rPr>
                <w:rFonts w:ascii="Times New Roman" w:hAnsi="Times New Roman" w:cs="Times New Roman"/>
                <w:sz w:val="24"/>
                <w:szCs w:val="24"/>
              </w:rPr>
              <w:t xml:space="preserve">analizuoti </w:t>
            </w:r>
            <w:r w:rsidR="00124CDF">
              <w:rPr>
                <w:rFonts w:ascii="Times New Roman" w:hAnsi="Times New Roman" w:cs="Times New Roman"/>
                <w:sz w:val="24"/>
                <w:szCs w:val="24"/>
              </w:rPr>
              <w:t xml:space="preserve">ne </w:t>
            </w:r>
            <w:r w:rsidR="00FC6449">
              <w:rPr>
                <w:rFonts w:ascii="Times New Roman" w:hAnsi="Times New Roman" w:cs="Times New Roman"/>
                <w:sz w:val="24"/>
                <w:szCs w:val="24"/>
              </w:rPr>
              <w:t>asmenų</w:t>
            </w:r>
            <w:r w:rsidR="00124CDF">
              <w:rPr>
                <w:rFonts w:ascii="Times New Roman" w:hAnsi="Times New Roman" w:cs="Times New Roman"/>
                <w:sz w:val="24"/>
                <w:szCs w:val="24"/>
              </w:rPr>
              <w:t>, o namų ūkių</w:t>
            </w:r>
            <w:r w:rsidR="00FC6449">
              <w:rPr>
                <w:rFonts w:ascii="Times New Roman" w:hAnsi="Times New Roman" w:cs="Times New Roman"/>
                <w:sz w:val="24"/>
                <w:szCs w:val="24"/>
              </w:rPr>
              <w:t xml:space="preserve"> </w:t>
            </w:r>
            <w:r w:rsidR="004E1AB8">
              <w:rPr>
                <w:rFonts w:ascii="Times New Roman" w:hAnsi="Times New Roman" w:cs="Times New Roman"/>
                <w:sz w:val="24"/>
                <w:szCs w:val="24"/>
              </w:rPr>
              <w:t>energetin</w:t>
            </w:r>
            <w:r w:rsidR="00A80A27">
              <w:rPr>
                <w:rFonts w:ascii="Times New Roman" w:hAnsi="Times New Roman" w:cs="Times New Roman"/>
                <w:sz w:val="24"/>
                <w:szCs w:val="24"/>
              </w:rPr>
              <w:t>io</w:t>
            </w:r>
            <w:r w:rsidR="004E1AB8">
              <w:rPr>
                <w:rFonts w:ascii="Times New Roman" w:hAnsi="Times New Roman" w:cs="Times New Roman"/>
                <w:sz w:val="24"/>
                <w:szCs w:val="24"/>
              </w:rPr>
              <w:t xml:space="preserve"> </w:t>
            </w:r>
            <w:r w:rsidR="00E6593D">
              <w:rPr>
                <w:rFonts w:ascii="Times New Roman" w:hAnsi="Times New Roman" w:cs="Times New Roman"/>
                <w:sz w:val="24"/>
                <w:szCs w:val="24"/>
              </w:rPr>
              <w:t xml:space="preserve">skurdo </w:t>
            </w:r>
            <w:r w:rsidR="00A80A27">
              <w:rPr>
                <w:rFonts w:ascii="Times New Roman" w:hAnsi="Times New Roman" w:cs="Times New Roman"/>
                <w:sz w:val="24"/>
                <w:szCs w:val="24"/>
              </w:rPr>
              <w:t>sąsaj</w:t>
            </w:r>
            <w:r w:rsidR="002113B1">
              <w:rPr>
                <w:rFonts w:ascii="Times New Roman" w:hAnsi="Times New Roman" w:cs="Times New Roman"/>
                <w:sz w:val="24"/>
                <w:szCs w:val="24"/>
              </w:rPr>
              <w:t>as</w:t>
            </w:r>
            <w:r w:rsidR="00A80A27">
              <w:rPr>
                <w:rFonts w:ascii="Times New Roman" w:hAnsi="Times New Roman" w:cs="Times New Roman"/>
                <w:sz w:val="24"/>
                <w:szCs w:val="24"/>
              </w:rPr>
              <w:t xml:space="preserve"> su </w:t>
            </w:r>
            <w:r w:rsidR="00CB5F52">
              <w:rPr>
                <w:rFonts w:ascii="Times New Roman" w:hAnsi="Times New Roman" w:cs="Times New Roman"/>
                <w:sz w:val="24"/>
                <w:szCs w:val="24"/>
              </w:rPr>
              <w:t>namų ūkius a</w:t>
            </w:r>
            <w:r w:rsidR="00024C23">
              <w:rPr>
                <w:rFonts w:ascii="Times New Roman" w:hAnsi="Times New Roman" w:cs="Times New Roman"/>
                <w:sz w:val="24"/>
                <w:szCs w:val="24"/>
              </w:rPr>
              <w:t xml:space="preserve">pibūdinančiais </w:t>
            </w:r>
            <w:r w:rsidR="008D4FCD">
              <w:rPr>
                <w:rFonts w:ascii="Times New Roman" w:hAnsi="Times New Roman" w:cs="Times New Roman"/>
                <w:sz w:val="24"/>
                <w:szCs w:val="24"/>
              </w:rPr>
              <w:t xml:space="preserve">požymiais, o ne </w:t>
            </w:r>
            <w:r w:rsidR="001420FA">
              <w:rPr>
                <w:rFonts w:ascii="Times New Roman" w:hAnsi="Times New Roman" w:cs="Times New Roman"/>
                <w:sz w:val="24"/>
                <w:szCs w:val="24"/>
              </w:rPr>
              <w:t>asmen</w:t>
            </w:r>
            <w:r w:rsidR="008D4FCD">
              <w:rPr>
                <w:rFonts w:ascii="Times New Roman" w:hAnsi="Times New Roman" w:cs="Times New Roman"/>
                <w:sz w:val="24"/>
                <w:szCs w:val="24"/>
              </w:rPr>
              <w:t xml:space="preserve">į apibūdinančiais požymiais </w:t>
            </w:r>
            <w:r w:rsidR="002C2E6B">
              <w:rPr>
                <w:rFonts w:ascii="Times New Roman" w:hAnsi="Times New Roman" w:cs="Times New Roman"/>
                <w:sz w:val="24"/>
                <w:szCs w:val="24"/>
              </w:rPr>
              <w:t>(</w:t>
            </w:r>
            <w:r w:rsidR="008D4FCD">
              <w:rPr>
                <w:rFonts w:ascii="Times New Roman" w:hAnsi="Times New Roman" w:cs="Times New Roman"/>
                <w:sz w:val="24"/>
                <w:szCs w:val="24"/>
              </w:rPr>
              <w:t>p</w:t>
            </w:r>
            <w:r w:rsidR="002C2E6B">
              <w:rPr>
                <w:rFonts w:ascii="Times New Roman" w:hAnsi="Times New Roman" w:cs="Times New Roman"/>
                <w:sz w:val="24"/>
                <w:szCs w:val="24"/>
              </w:rPr>
              <w:t>vz.,</w:t>
            </w:r>
            <w:r w:rsidR="001420FA">
              <w:rPr>
                <w:rFonts w:ascii="Times New Roman" w:hAnsi="Times New Roman" w:cs="Times New Roman"/>
                <w:sz w:val="24"/>
                <w:szCs w:val="24"/>
              </w:rPr>
              <w:t xml:space="preserve"> lyt</w:t>
            </w:r>
            <w:r w:rsidR="00A80A27">
              <w:rPr>
                <w:rFonts w:ascii="Times New Roman" w:hAnsi="Times New Roman" w:cs="Times New Roman"/>
                <w:sz w:val="24"/>
                <w:szCs w:val="24"/>
              </w:rPr>
              <w:t>i</w:t>
            </w:r>
            <w:r w:rsidR="002C2E6B">
              <w:rPr>
                <w:rFonts w:ascii="Times New Roman" w:hAnsi="Times New Roman" w:cs="Times New Roman"/>
                <w:sz w:val="24"/>
                <w:szCs w:val="24"/>
              </w:rPr>
              <w:t>s)</w:t>
            </w:r>
            <w:r w:rsidR="00A80A27">
              <w:rPr>
                <w:rFonts w:ascii="Times New Roman" w:hAnsi="Times New Roman" w:cs="Times New Roman"/>
                <w:sz w:val="24"/>
                <w:szCs w:val="24"/>
              </w:rPr>
              <w:t>.</w:t>
            </w:r>
            <w:r w:rsidR="007F064F">
              <w:rPr>
                <w:rFonts w:ascii="Times New Roman" w:hAnsi="Times New Roman" w:cs="Times New Roman"/>
                <w:sz w:val="24"/>
                <w:szCs w:val="24"/>
              </w:rPr>
              <w:t xml:space="preserve"> </w:t>
            </w:r>
            <w:r w:rsidR="004D37C5">
              <w:rPr>
                <w:rFonts w:ascii="Times New Roman" w:hAnsi="Times New Roman" w:cs="Times New Roman"/>
                <w:sz w:val="24"/>
                <w:szCs w:val="24"/>
              </w:rPr>
              <w:t xml:space="preserve">Koreliacija tarp </w:t>
            </w:r>
            <w:r w:rsidR="007A05F9">
              <w:rPr>
                <w:rFonts w:ascii="Times New Roman" w:hAnsi="Times New Roman" w:cs="Times New Roman"/>
                <w:sz w:val="24"/>
                <w:szCs w:val="24"/>
              </w:rPr>
              <w:t xml:space="preserve">namų ūkio </w:t>
            </w:r>
            <w:r w:rsidR="004D37C5">
              <w:rPr>
                <w:rFonts w:ascii="Times New Roman" w:hAnsi="Times New Roman" w:cs="Times New Roman"/>
                <w:sz w:val="24"/>
                <w:szCs w:val="24"/>
              </w:rPr>
              <w:t xml:space="preserve">mažų </w:t>
            </w:r>
            <w:r w:rsidR="00A80536">
              <w:rPr>
                <w:rFonts w:ascii="Times New Roman" w:hAnsi="Times New Roman" w:cs="Times New Roman"/>
                <w:sz w:val="24"/>
                <w:szCs w:val="24"/>
              </w:rPr>
              <w:t>pajamų</w:t>
            </w:r>
            <w:r w:rsidR="007A05F9">
              <w:rPr>
                <w:rFonts w:ascii="Times New Roman" w:hAnsi="Times New Roman" w:cs="Times New Roman"/>
                <w:sz w:val="24"/>
                <w:szCs w:val="24"/>
              </w:rPr>
              <w:t>, kurios yra vienas iš 3 pagrindinių energetinį skurdą lemiančių veiksnių,</w:t>
            </w:r>
            <w:r w:rsidR="00AA1145">
              <w:rPr>
                <w:rFonts w:ascii="Times New Roman" w:hAnsi="Times New Roman" w:cs="Times New Roman"/>
                <w:sz w:val="24"/>
                <w:szCs w:val="24"/>
              </w:rPr>
              <w:t xml:space="preserve"> ir </w:t>
            </w:r>
            <w:r w:rsidR="007F064F">
              <w:rPr>
                <w:rFonts w:ascii="Times New Roman" w:hAnsi="Times New Roman" w:cs="Times New Roman"/>
                <w:sz w:val="24"/>
                <w:szCs w:val="24"/>
              </w:rPr>
              <w:t xml:space="preserve">namų ūkius apibūdinančių požymių </w:t>
            </w:r>
            <w:r w:rsidR="00AA1145">
              <w:rPr>
                <w:rFonts w:ascii="Times New Roman" w:hAnsi="Times New Roman" w:cs="Times New Roman"/>
                <w:sz w:val="24"/>
                <w:szCs w:val="24"/>
              </w:rPr>
              <w:t>buvo nagrinė</w:t>
            </w:r>
            <w:r w:rsidR="0048327E">
              <w:rPr>
                <w:rFonts w:ascii="Times New Roman" w:hAnsi="Times New Roman" w:cs="Times New Roman"/>
                <w:sz w:val="24"/>
                <w:szCs w:val="24"/>
              </w:rPr>
              <w:t xml:space="preserve">ta ir identifikuota. </w:t>
            </w:r>
            <w:r w:rsidR="00A21268">
              <w:rPr>
                <w:rFonts w:ascii="Times New Roman" w:hAnsi="Times New Roman" w:cs="Times New Roman"/>
                <w:sz w:val="24"/>
                <w:szCs w:val="24"/>
              </w:rPr>
              <w:t xml:space="preserve"> </w:t>
            </w:r>
          </w:p>
        </w:tc>
      </w:tr>
      <w:tr w:rsidR="001E369F" w:rsidRPr="007E30DB" w14:paraId="05EE5178" w14:textId="7FEF84C4" w:rsidTr="003E3811">
        <w:trPr>
          <w:gridAfter w:val="1"/>
          <w:wAfter w:w="9" w:type="dxa"/>
        </w:trPr>
        <w:tc>
          <w:tcPr>
            <w:tcW w:w="2684" w:type="dxa"/>
            <w:vMerge/>
          </w:tcPr>
          <w:p w14:paraId="569424DD" w14:textId="77777777" w:rsidR="001E369F" w:rsidRPr="007E30DB" w:rsidRDefault="001E369F" w:rsidP="001F79D0">
            <w:pPr>
              <w:rPr>
                <w:rFonts w:ascii="Times New Roman" w:hAnsi="Times New Roman" w:cs="Times New Roman"/>
                <w:sz w:val="24"/>
                <w:szCs w:val="24"/>
              </w:rPr>
            </w:pPr>
          </w:p>
        </w:tc>
        <w:tc>
          <w:tcPr>
            <w:tcW w:w="7022" w:type="dxa"/>
          </w:tcPr>
          <w:p w14:paraId="0C572335" w14:textId="2DB6B837" w:rsidR="001E369F" w:rsidRPr="009D5934" w:rsidRDefault="001E369F" w:rsidP="001F79D0">
            <w:pPr>
              <w:jc w:val="both"/>
              <w:rPr>
                <w:rFonts w:ascii="Times New Roman" w:hAnsi="Times New Roman" w:cs="Times New Roman"/>
                <w:sz w:val="24"/>
                <w:szCs w:val="24"/>
              </w:rPr>
            </w:pPr>
            <w:r w:rsidRPr="009D5934">
              <w:rPr>
                <w:rFonts w:ascii="Times New Roman" w:hAnsi="Times New Roman" w:cs="Times New Roman"/>
                <w:sz w:val="24"/>
                <w:szCs w:val="24"/>
              </w:rPr>
              <w:t xml:space="preserve">Siūlytina NEPP aprašant priežastis „2.2. Neefektyvūs įrenginiai, šildymo sistemos ir neefektyvi jų eksploatacija“ ir „2.3. Neoptimali būsto struktūra“ analizuoti dar gilesnes priežastis ir/ar pateikti </w:t>
            </w:r>
            <w:proofErr w:type="spellStart"/>
            <w:r w:rsidRPr="009D5934">
              <w:rPr>
                <w:rFonts w:ascii="Times New Roman" w:hAnsi="Times New Roman" w:cs="Times New Roman"/>
                <w:sz w:val="24"/>
                <w:szCs w:val="24"/>
              </w:rPr>
              <w:t>segreguotą</w:t>
            </w:r>
            <w:proofErr w:type="spellEnd"/>
            <w:r w:rsidRPr="009D5934">
              <w:rPr>
                <w:rFonts w:ascii="Times New Roman" w:hAnsi="Times New Roman" w:cs="Times New Roman"/>
                <w:sz w:val="24"/>
                <w:szCs w:val="24"/>
              </w:rPr>
              <w:t xml:space="preserve"> statistinę informaciją – nagrinėjant, pvz., ar šioms problemoms įtakos turi socialinė padėtis, tautybė, lytis, amžius, gyvenamoji vietovė ir kita.</w:t>
            </w:r>
          </w:p>
        </w:tc>
        <w:tc>
          <w:tcPr>
            <w:tcW w:w="6295" w:type="dxa"/>
          </w:tcPr>
          <w:p w14:paraId="55C5D452" w14:textId="77777777" w:rsidR="001E369F" w:rsidRPr="007E30DB" w:rsidRDefault="001E369F" w:rsidP="001F79D0">
            <w:pPr>
              <w:jc w:val="both"/>
              <w:rPr>
                <w:rFonts w:ascii="Times New Roman" w:hAnsi="Times New Roman" w:cs="Times New Roman"/>
                <w:b/>
                <w:bCs/>
                <w:color w:val="000000" w:themeColor="text1"/>
                <w:sz w:val="24"/>
                <w:szCs w:val="24"/>
              </w:rPr>
            </w:pPr>
            <w:r w:rsidRPr="007E30DB">
              <w:rPr>
                <w:rFonts w:ascii="Times New Roman" w:hAnsi="Times New Roman" w:cs="Times New Roman"/>
                <w:b/>
                <w:bCs/>
                <w:sz w:val="24"/>
                <w:szCs w:val="24"/>
              </w:rPr>
              <w:t>Neatsižvelgta.</w:t>
            </w:r>
          </w:p>
          <w:p w14:paraId="4DFC1C10" w14:textId="3C1726AE" w:rsidR="001E369F" w:rsidRDefault="004617CF" w:rsidP="001F79D0">
            <w:pPr>
              <w:jc w:val="both"/>
              <w:rPr>
                <w:rFonts w:ascii="Times New Roman" w:hAnsi="Times New Roman" w:cs="Times New Roman"/>
                <w:sz w:val="24"/>
                <w:szCs w:val="24"/>
              </w:rPr>
            </w:pPr>
            <w:r>
              <w:rPr>
                <w:rFonts w:ascii="Times New Roman" w:hAnsi="Times New Roman" w:cs="Times New Roman"/>
                <w:sz w:val="24"/>
                <w:szCs w:val="24"/>
              </w:rPr>
              <w:t>Pirminiu ekspertiniu vertinimu nėra prasminga</w:t>
            </w:r>
            <w:r w:rsidR="00561349">
              <w:rPr>
                <w:rFonts w:ascii="Times New Roman" w:hAnsi="Times New Roman" w:cs="Times New Roman"/>
                <w:sz w:val="24"/>
                <w:szCs w:val="24"/>
              </w:rPr>
              <w:t>, pavyzdžiui,</w:t>
            </w:r>
            <w:r>
              <w:rPr>
                <w:rFonts w:ascii="Times New Roman" w:hAnsi="Times New Roman" w:cs="Times New Roman"/>
                <w:sz w:val="24"/>
                <w:szCs w:val="24"/>
              </w:rPr>
              <w:t xml:space="preserve"> </w:t>
            </w:r>
            <w:r w:rsidR="00A24F23">
              <w:rPr>
                <w:rFonts w:ascii="Times New Roman" w:hAnsi="Times New Roman" w:cs="Times New Roman"/>
                <w:sz w:val="24"/>
                <w:szCs w:val="24"/>
              </w:rPr>
              <w:t>neoptimalaus būsto struktūros pasirinkim</w:t>
            </w:r>
            <w:r w:rsidR="00C97C04">
              <w:rPr>
                <w:rFonts w:ascii="Times New Roman" w:hAnsi="Times New Roman" w:cs="Times New Roman"/>
                <w:sz w:val="24"/>
                <w:szCs w:val="24"/>
              </w:rPr>
              <w:t>o</w:t>
            </w:r>
            <w:r w:rsidR="00A24F23">
              <w:rPr>
                <w:rFonts w:ascii="Times New Roman" w:hAnsi="Times New Roman" w:cs="Times New Roman"/>
                <w:sz w:val="24"/>
                <w:szCs w:val="24"/>
              </w:rPr>
              <w:t xml:space="preserve"> </w:t>
            </w:r>
            <w:r w:rsidR="00561349">
              <w:rPr>
                <w:rFonts w:ascii="Times New Roman" w:hAnsi="Times New Roman" w:cs="Times New Roman"/>
                <w:sz w:val="24"/>
                <w:szCs w:val="24"/>
              </w:rPr>
              <w:t xml:space="preserve">atvejus </w:t>
            </w:r>
            <w:r w:rsidR="001F1D77">
              <w:rPr>
                <w:rFonts w:ascii="Times New Roman" w:hAnsi="Times New Roman" w:cs="Times New Roman"/>
                <w:sz w:val="24"/>
                <w:szCs w:val="24"/>
              </w:rPr>
              <w:t xml:space="preserve">(neoptimalaus būsto struktūros </w:t>
            </w:r>
            <w:r w:rsidR="00B135A9">
              <w:rPr>
                <w:rFonts w:ascii="Times New Roman" w:hAnsi="Times New Roman" w:cs="Times New Roman"/>
                <w:sz w:val="24"/>
                <w:szCs w:val="24"/>
              </w:rPr>
              <w:t>pasirinkimu laikytini tie atvejai, kai</w:t>
            </w:r>
            <w:r w:rsidR="00D532A7">
              <w:rPr>
                <w:rFonts w:ascii="Times New Roman" w:hAnsi="Times New Roman" w:cs="Times New Roman"/>
                <w:sz w:val="24"/>
                <w:szCs w:val="24"/>
              </w:rPr>
              <w:t>, pavyzdžiui,</w:t>
            </w:r>
            <w:r w:rsidR="00E95DC1">
              <w:rPr>
                <w:rFonts w:ascii="Times New Roman" w:hAnsi="Times New Roman" w:cs="Times New Roman"/>
                <w:sz w:val="24"/>
                <w:szCs w:val="24"/>
              </w:rPr>
              <w:t xml:space="preserve"> </w:t>
            </w:r>
            <w:r w:rsidR="00B135A9">
              <w:rPr>
                <w:rFonts w:ascii="Times New Roman" w:hAnsi="Times New Roman" w:cs="Times New Roman"/>
                <w:sz w:val="24"/>
                <w:szCs w:val="24"/>
              </w:rPr>
              <w:t>vienas asmuo, patiriantis ene</w:t>
            </w:r>
            <w:r w:rsidR="004A04DC">
              <w:rPr>
                <w:rFonts w:ascii="Times New Roman" w:hAnsi="Times New Roman" w:cs="Times New Roman"/>
                <w:sz w:val="24"/>
                <w:szCs w:val="24"/>
              </w:rPr>
              <w:t xml:space="preserve">rgetinį skurdą </w:t>
            </w:r>
            <w:r w:rsidR="00554D6D">
              <w:rPr>
                <w:rFonts w:ascii="Times New Roman" w:hAnsi="Times New Roman" w:cs="Times New Roman"/>
                <w:sz w:val="24"/>
                <w:szCs w:val="24"/>
              </w:rPr>
              <w:t xml:space="preserve">ir galintis pretenduoti į </w:t>
            </w:r>
            <w:r w:rsidR="0062051C">
              <w:rPr>
                <w:rFonts w:ascii="Times New Roman" w:hAnsi="Times New Roman" w:cs="Times New Roman"/>
                <w:sz w:val="24"/>
                <w:szCs w:val="24"/>
              </w:rPr>
              <w:t>socialinę paramą (kompensaciją)</w:t>
            </w:r>
            <w:r w:rsidR="007D4284">
              <w:rPr>
                <w:rFonts w:ascii="Times New Roman" w:hAnsi="Times New Roman" w:cs="Times New Roman"/>
                <w:sz w:val="24"/>
                <w:szCs w:val="24"/>
              </w:rPr>
              <w:t>,</w:t>
            </w:r>
            <w:r w:rsidR="0062051C">
              <w:rPr>
                <w:rFonts w:ascii="Times New Roman" w:hAnsi="Times New Roman" w:cs="Times New Roman"/>
                <w:sz w:val="24"/>
                <w:szCs w:val="24"/>
              </w:rPr>
              <w:t xml:space="preserve"> </w:t>
            </w:r>
            <w:r w:rsidR="004A04DC">
              <w:rPr>
                <w:rFonts w:ascii="Times New Roman" w:hAnsi="Times New Roman" w:cs="Times New Roman"/>
                <w:sz w:val="24"/>
                <w:szCs w:val="24"/>
              </w:rPr>
              <w:t xml:space="preserve">gyvena </w:t>
            </w:r>
            <w:r w:rsidR="00E95DC1">
              <w:rPr>
                <w:rFonts w:ascii="Times New Roman" w:hAnsi="Times New Roman" w:cs="Times New Roman"/>
                <w:sz w:val="24"/>
                <w:szCs w:val="24"/>
              </w:rPr>
              <w:t xml:space="preserve">didesniame </w:t>
            </w:r>
            <w:r w:rsidR="00026538">
              <w:rPr>
                <w:rFonts w:ascii="Times New Roman" w:hAnsi="Times New Roman" w:cs="Times New Roman"/>
                <w:sz w:val="24"/>
                <w:szCs w:val="24"/>
              </w:rPr>
              <w:t xml:space="preserve">būste, </w:t>
            </w:r>
            <w:r w:rsidR="00E95DC1">
              <w:rPr>
                <w:rFonts w:ascii="Times New Roman" w:hAnsi="Times New Roman" w:cs="Times New Roman"/>
                <w:sz w:val="24"/>
                <w:szCs w:val="24"/>
              </w:rPr>
              <w:t xml:space="preserve">nei </w:t>
            </w:r>
            <w:r w:rsidR="00026538">
              <w:rPr>
                <w:rFonts w:ascii="Times New Roman" w:hAnsi="Times New Roman" w:cs="Times New Roman"/>
                <w:sz w:val="24"/>
                <w:szCs w:val="24"/>
              </w:rPr>
              <w:t xml:space="preserve">jam </w:t>
            </w:r>
            <w:r w:rsidR="004349D8">
              <w:rPr>
                <w:rFonts w:ascii="Times New Roman" w:hAnsi="Times New Roman" w:cs="Times New Roman"/>
                <w:sz w:val="24"/>
                <w:szCs w:val="24"/>
              </w:rPr>
              <w:t xml:space="preserve">numatyta </w:t>
            </w:r>
            <w:r w:rsidR="00ED1529">
              <w:rPr>
                <w:rFonts w:ascii="Times New Roman" w:hAnsi="Times New Roman" w:cs="Times New Roman"/>
                <w:sz w:val="24"/>
                <w:szCs w:val="24"/>
              </w:rPr>
              <w:t xml:space="preserve">kompensacijos mokėjimo </w:t>
            </w:r>
            <w:r w:rsidR="000F719F">
              <w:rPr>
                <w:rFonts w:ascii="Times New Roman" w:hAnsi="Times New Roman" w:cs="Times New Roman"/>
                <w:sz w:val="24"/>
                <w:szCs w:val="24"/>
              </w:rPr>
              <w:t>normatyv</w:t>
            </w:r>
            <w:r w:rsidR="00026538">
              <w:rPr>
                <w:rFonts w:ascii="Times New Roman" w:hAnsi="Times New Roman" w:cs="Times New Roman"/>
                <w:sz w:val="24"/>
                <w:szCs w:val="24"/>
              </w:rPr>
              <w:t>uose</w:t>
            </w:r>
            <w:r w:rsidR="00633565">
              <w:rPr>
                <w:rFonts w:ascii="Times New Roman" w:hAnsi="Times New Roman" w:cs="Times New Roman"/>
                <w:sz w:val="24"/>
                <w:szCs w:val="24"/>
              </w:rPr>
              <w:t>,</w:t>
            </w:r>
            <w:r w:rsidR="009354C9">
              <w:rPr>
                <w:rFonts w:ascii="Times New Roman" w:hAnsi="Times New Roman" w:cs="Times New Roman"/>
                <w:sz w:val="24"/>
                <w:szCs w:val="24"/>
              </w:rPr>
              <w:t xml:space="preserve"> ir todėl dalis </w:t>
            </w:r>
            <w:r w:rsidR="00E602F9">
              <w:rPr>
                <w:rFonts w:ascii="Times New Roman" w:hAnsi="Times New Roman" w:cs="Times New Roman"/>
                <w:sz w:val="24"/>
                <w:szCs w:val="24"/>
              </w:rPr>
              <w:t xml:space="preserve">jo </w:t>
            </w:r>
            <w:r w:rsidR="009354C9">
              <w:rPr>
                <w:rFonts w:ascii="Times New Roman" w:hAnsi="Times New Roman" w:cs="Times New Roman"/>
                <w:sz w:val="24"/>
                <w:szCs w:val="24"/>
              </w:rPr>
              <w:t>išlaidų nėra kompensuojam</w:t>
            </w:r>
            <w:r w:rsidR="00E602F9">
              <w:rPr>
                <w:rFonts w:ascii="Times New Roman" w:hAnsi="Times New Roman" w:cs="Times New Roman"/>
                <w:sz w:val="24"/>
                <w:szCs w:val="24"/>
              </w:rPr>
              <w:t>a</w:t>
            </w:r>
            <w:r w:rsidR="000F719F">
              <w:rPr>
                <w:rFonts w:ascii="Times New Roman" w:hAnsi="Times New Roman" w:cs="Times New Roman"/>
                <w:sz w:val="24"/>
                <w:szCs w:val="24"/>
              </w:rPr>
              <w:t xml:space="preserve">) </w:t>
            </w:r>
            <w:r w:rsidR="00FE27BE">
              <w:rPr>
                <w:rFonts w:ascii="Times New Roman" w:hAnsi="Times New Roman" w:cs="Times New Roman"/>
                <w:sz w:val="24"/>
                <w:szCs w:val="24"/>
              </w:rPr>
              <w:t xml:space="preserve">analizuoti </w:t>
            </w:r>
            <w:r w:rsidR="00FE22E4">
              <w:rPr>
                <w:rFonts w:ascii="Times New Roman" w:hAnsi="Times New Roman" w:cs="Times New Roman"/>
                <w:sz w:val="24"/>
                <w:szCs w:val="24"/>
              </w:rPr>
              <w:t>ir ieškoti</w:t>
            </w:r>
            <w:r w:rsidR="00561349">
              <w:rPr>
                <w:rFonts w:ascii="Times New Roman" w:hAnsi="Times New Roman" w:cs="Times New Roman"/>
                <w:sz w:val="24"/>
                <w:szCs w:val="24"/>
              </w:rPr>
              <w:t xml:space="preserve"> jų</w:t>
            </w:r>
            <w:r w:rsidR="00FE22E4">
              <w:rPr>
                <w:rFonts w:ascii="Times New Roman" w:hAnsi="Times New Roman" w:cs="Times New Roman"/>
                <w:sz w:val="24"/>
                <w:szCs w:val="24"/>
              </w:rPr>
              <w:t xml:space="preserve"> sąsajos </w:t>
            </w:r>
            <w:r w:rsidR="00E74A69">
              <w:rPr>
                <w:rFonts w:ascii="Times New Roman" w:hAnsi="Times New Roman" w:cs="Times New Roman"/>
                <w:sz w:val="24"/>
                <w:szCs w:val="24"/>
              </w:rPr>
              <w:t xml:space="preserve">(koreliacijos) </w:t>
            </w:r>
            <w:r w:rsidR="00D9293A">
              <w:rPr>
                <w:rFonts w:ascii="Times New Roman" w:hAnsi="Times New Roman" w:cs="Times New Roman"/>
                <w:sz w:val="24"/>
                <w:szCs w:val="24"/>
              </w:rPr>
              <w:t xml:space="preserve">su </w:t>
            </w:r>
            <w:r w:rsidR="00BE46AE">
              <w:rPr>
                <w:rFonts w:ascii="Times New Roman" w:hAnsi="Times New Roman" w:cs="Times New Roman"/>
                <w:sz w:val="24"/>
                <w:szCs w:val="24"/>
              </w:rPr>
              <w:t xml:space="preserve">tokiais </w:t>
            </w:r>
            <w:r w:rsidR="00FE22E4">
              <w:rPr>
                <w:rFonts w:ascii="Times New Roman" w:hAnsi="Times New Roman" w:cs="Times New Roman"/>
                <w:sz w:val="24"/>
                <w:szCs w:val="24"/>
              </w:rPr>
              <w:t>nurodytais rodikliai</w:t>
            </w:r>
            <w:r w:rsidR="00633565">
              <w:rPr>
                <w:rFonts w:ascii="Times New Roman" w:hAnsi="Times New Roman" w:cs="Times New Roman"/>
                <w:sz w:val="24"/>
                <w:szCs w:val="24"/>
              </w:rPr>
              <w:t>s</w:t>
            </w:r>
            <w:r w:rsidR="00FE22E4">
              <w:rPr>
                <w:rFonts w:ascii="Times New Roman" w:hAnsi="Times New Roman" w:cs="Times New Roman"/>
                <w:sz w:val="24"/>
                <w:szCs w:val="24"/>
              </w:rPr>
              <w:t xml:space="preserve"> </w:t>
            </w:r>
            <w:r w:rsidR="00BE46AE">
              <w:rPr>
                <w:rFonts w:ascii="Times New Roman" w:hAnsi="Times New Roman" w:cs="Times New Roman"/>
                <w:sz w:val="24"/>
                <w:szCs w:val="24"/>
              </w:rPr>
              <w:t xml:space="preserve">kaip </w:t>
            </w:r>
            <w:r w:rsidR="00335C37" w:rsidRPr="00335C37">
              <w:rPr>
                <w:rFonts w:ascii="Times New Roman" w:hAnsi="Times New Roman" w:cs="Times New Roman"/>
                <w:sz w:val="24"/>
                <w:szCs w:val="24"/>
              </w:rPr>
              <w:t>socialinė padėtis, tautybė, lytis, amžius, gyvenamoji vietovė ir kita</w:t>
            </w:r>
            <w:r w:rsidR="00335C37">
              <w:rPr>
                <w:rFonts w:ascii="Times New Roman" w:hAnsi="Times New Roman" w:cs="Times New Roman"/>
                <w:sz w:val="24"/>
                <w:szCs w:val="24"/>
              </w:rPr>
              <w:t xml:space="preserve">. </w:t>
            </w:r>
            <w:r w:rsidR="00C63637">
              <w:rPr>
                <w:rFonts w:ascii="Times New Roman" w:hAnsi="Times New Roman" w:cs="Times New Roman"/>
                <w:sz w:val="24"/>
                <w:szCs w:val="24"/>
              </w:rPr>
              <w:t xml:space="preserve">Be detalesnės analizės galima numatyti tipinį tokios situacijos modelį </w:t>
            </w:r>
            <w:r w:rsidR="00CB7111">
              <w:rPr>
                <w:rFonts w:ascii="Times New Roman" w:hAnsi="Times New Roman" w:cs="Times New Roman"/>
                <w:sz w:val="24"/>
                <w:szCs w:val="24"/>
              </w:rPr>
              <w:t>–</w:t>
            </w:r>
            <w:r w:rsidR="00C63637">
              <w:rPr>
                <w:rFonts w:ascii="Times New Roman" w:hAnsi="Times New Roman" w:cs="Times New Roman"/>
                <w:sz w:val="24"/>
                <w:szCs w:val="24"/>
              </w:rPr>
              <w:t xml:space="preserve"> </w:t>
            </w:r>
            <w:r w:rsidR="00CB7111">
              <w:rPr>
                <w:rFonts w:ascii="Times New Roman" w:hAnsi="Times New Roman" w:cs="Times New Roman"/>
                <w:sz w:val="24"/>
                <w:szCs w:val="24"/>
              </w:rPr>
              <w:t xml:space="preserve">dideliame būste gyvena vienas vyresnio amžiaus asmuo, kurio vaikai </w:t>
            </w:r>
            <w:r w:rsidR="00211480">
              <w:rPr>
                <w:rFonts w:ascii="Times New Roman" w:hAnsi="Times New Roman" w:cs="Times New Roman"/>
                <w:sz w:val="24"/>
                <w:szCs w:val="24"/>
              </w:rPr>
              <w:t xml:space="preserve">nebegyvena kartu, </w:t>
            </w:r>
            <w:r w:rsidR="00561349">
              <w:rPr>
                <w:rFonts w:ascii="Times New Roman" w:hAnsi="Times New Roman" w:cs="Times New Roman"/>
                <w:sz w:val="24"/>
                <w:szCs w:val="24"/>
              </w:rPr>
              <w:t xml:space="preserve">o </w:t>
            </w:r>
            <w:r w:rsidR="00211480">
              <w:rPr>
                <w:rFonts w:ascii="Times New Roman" w:hAnsi="Times New Roman" w:cs="Times New Roman"/>
                <w:sz w:val="24"/>
                <w:szCs w:val="24"/>
              </w:rPr>
              <w:t xml:space="preserve">sutuoktinis </w:t>
            </w:r>
            <w:r w:rsidR="00561349">
              <w:rPr>
                <w:rFonts w:ascii="Times New Roman" w:hAnsi="Times New Roman" w:cs="Times New Roman"/>
                <w:sz w:val="24"/>
                <w:szCs w:val="24"/>
              </w:rPr>
              <w:t xml:space="preserve">yra </w:t>
            </w:r>
            <w:r w:rsidR="00211480">
              <w:rPr>
                <w:rFonts w:ascii="Times New Roman" w:hAnsi="Times New Roman" w:cs="Times New Roman"/>
                <w:sz w:val="24"/>
                <w:szCs w:val="24"/>
              </w:rPr>
              <w:t>miręs.</w:t>
            </w:r>
            <w:r w:rsidR="00561349">
              <w:rPr>
                <w:rFonts w:ascii="Times New Roman" w:hAnsi="Times New Roman" w:cs="Times New Roman"/>
                <w:sz w:val="24"/>
                <w:szCs w:val="24"/>
              </w:rPr>
              <w:t xml:space="preserve"> </w:t>
            </w:r>
            <w:r w:rsidR="00EF21A4">
              <w:rPr>
                <w:rFonts w:ascii="Times New Roman" w:hAnsi="Times New Roman" w:cs="Times New Roman"/>
                <w:sz w:val="24"/>
                <w:szCs w:val="24"/>
              </w:rPr>
              <w:t xml:space="preserve">Ekspertiniu vertinimu abejotina </w:t>
            </w:r>
            <w:r w:rsidR="00265DCB">
              <w:rPr>
                <w:rFonts w:ascii="Times New Roman" w:hAnsi="Times New Roman" w:cs="Times New Roman"/>
                <w:sz w:val="24"/>
                <w:szCs w:val="24"/>
              </w:rPr>
              <w:t>n</w:t>
            </w:r>
            <w:r w:rsidR="00265DCB" w:rsidRPr="00265DCB">
              <w:rPr>
                <w:rFonts w:ascii="Times New Roman" w:hAnsi="Times New Roman" w:cs="Times New Roman"/>
                <w:sz w:val="24"/>
                <w:szCs w:val="24"/>
              </w:rPr>
              <w:t>eefektyv</w:t>
            </w:r>
            <w:r w:rsidR="005E2195">
              <w:rPr>
                <w:rFonts w:ascii="Times New Roman" w:hAnsi="Times New Roman" w:cs="Times New Roman"/>
                <w:sz w:val="24"/>
                <w:szCs w:val="24"/>
              </w:rPr>
              <w:t>ių</w:t>
            </w:r>
            <w:r w:rsidR="00265DCB" w:rsidRPr="00265DCB">
              <w:rPr>
                <w:rFonts w:ascii="Times New Roman" w:hAnsi="Times New Roman" w:cs="Times New Roman"/>
                <w:sz w:val="24"/>
                <w:szCs w:val="24"/>
              </w:rPr>
              <w:t xml:space="preserve"> įrengini</w:t>
            </w:r>
            <w:r w:rsidR="00265DCB">
              <w:rPr>
                <w:rFonts w:ascii="Times New Roman" w:hAnsi="Times New Roman" w:cs="Times New Roman"/>
                <w:sz w:val="24"/>
                <w:szCs w:val="24"/>
              </w:rPr>
              <w:t>ų</w:t>
            </w:r>
            <w:r w:rsidR="00265DCB" w:rsidRPr="00265DCB">
              <w:rPr>
                <w:rFonts w:ascii="Times New Roman" w:hAnsi="Times New Roman" w:cs="Times New Roman"/>
                <w:sz w:val="24"/>
                <w:szCs w:val="24"/>
              </w:rPr>
              <w:t xml:space="preserve">, šildymo sistemos </w:t>
            </w:r>
            <w:r w:rsidR="00CA4F15">
              <w:rPr>
                <w:rFonts w:ascii="Times New Roman" w:hAnsi="Times New Roman" w:cs="Times New Roman"/>
                <w:sz w:val="24"/>
                <w:szCs w:val="24"/>
              </w:rPr>
              <w:t xml:space="preserve">pasirinkimo ar </w:t>
            </w:r>
            <w:r w:rsidR="00265DCB" w:rsidRPr="00265DCB">
              <w:rPr>
                <w:rFonts w:ascii="Times New Roman" w:hAnsi="Times New Roman" w:cs="Times New Roman"/>
                <w:sz w:val="24"/>
                <w:szCs w:val="24"/>
              </w:rPr>
              <w:t>neefektyvi</w:t>
            </w:r>
            <w:r w:rsidR="00CA4F15">
              <w:rPr>
                <w:rFonts w:ascii="Times New Roman" w:hAnsi="Times New Roman" w:cs="Times New Roman"/>
                <w:sz w:val="24"/>
                <w:szCs w:val="24"/>
              </w:rPr>
              <w:t>os</w:t>
            </w:r>
            <w:r w:rsidR="00265DCB" w:rsidRPr="00265DCB">
              <w:rPr>
                <w:rFonts w:ascii="Times New Roman" w:hAnsi="Times New Roman" w:cs="Times New Roman"/>
                <w:sz w:val="24"/>
                <w:szCs w:val="24"/>
              </w:rPr>
              <w:t xml:space="preserve"> jų eksploatacij</w:t>
            </w:r>
            <w:r w:rsidR="00CA4F15">
              <w:rPr>
                <w:rFonts w:ascii="Times New Roman" w:hAnsi="Times New Roman" w:cs="Times New Roman"/>
                <w:sz w:val="24"/>
                <w:szCs w:val="24"/>
              </w:rPr>
              <w:t>os</w:t>
            </w:r>
            <w:r w:rsidR="009420BD">
              <w:rPr>
                <w:rFonts w:ascii="Times New Roman" w:hAnsi="Times New Roman" w:cs="Times New Roman"/>
                <w:sz w:val="24"/>
                <w:szCs w:val="24"/>
              </w:rPr>
              <w:t xml:space="preserve"> namų</w:t>
            </w:r>
            <w:r w:rsidR="00FB1BB4">
              <w:rPr>
                <w:rFonts w:ascii="Times New Roman" w:hAnsi="Times New Roman" w:cs="Times New Roman"/>
                <w:sz w:val="24"/>
                <w:szCs w:val="24"/>
              </w:rPr>
              <w:t xml:space="preserve"> ūkiuose, patiriančiuose ene</w:t>
            </w:r>
            <w:r w:rsidR="00E95253">
              <w:rPr>
                <w:rFonts w:ascii="Times New Roman" w:hAnsi="Times New Roman" w:cs="Times New Roman"/>
                <w:sz w:val="24"/>
                <w:szCs w:val="24"/>
              </w:rPr>
              <w:t>rgetinį skurdą</w:t>
            </w:r>
            <w:r w:rsidR="00633565">
              <w:rPr>
                <w:rFonts w:ascii="Times New Roman" w:hAnsi="Times New Roman" w:cs="Times New Roman"/>
                <w:sz w:val="24"/>
                <w:szCs w:val="24"/>
              </w:rPr>
              <w:t>,</w:t>
            </w:r>
            <w:r w:rsidR="005E2195">
              <w:rPr>
                <w:rFonts w:ascii="Times New Roman" w:hAnsi="Times New Roman" w:cs="Times New Roman"/>
                <w:sz w:val="24"/>
                <w:szCs w:val="24"/>
              </w:rPr>
              <w:t xml:space="preserve"> </w:t>
            </w:r>
            <w:r w:rsidR="00E54A23">
              <w:rPr>
                <w:rFonts w:ascii="Times New Roman" w:hAnsi="Times New Roman" w:cs="Times New Roman"/>
                <w:sz w:val="24"/>
                <w:szCs w:val="24"/>
              </w:rPr>
              <w:t xml:space="preserve">tiesioginė </w:t>
            </w:r>
            <w:r w:rsidR="0074641F">
              <w:rPr>
                <w:rFonts w:ascii="Times New Roman" w:hAnsi="Times New Roman" w:cs="Times New Roman"/>
                <w:sz w:val="24"/>
                <w:szCs w:val="24"/>
              </w:rPr>
              <w:t>priežastingum</w:t>
            </w:r>
            <w:r w:rsidR="000A3194">
              <w:rPr>
                <w:rFonts w:ascii="Times New Roman" w:hAnsi="Times New Roman" w:cs="Times New Roman"/>
                <w:sz w:val="24"/>
                <w:szCs w:val="24"/>
              </w:rPr>
              <w:t>u grį</w:t>
            </w:r>
            <w:r w:rsidR="00D5721C">
              <w:rPr>
                <w:rFonts w:ascii="Times New Roman" w:hAnsi="Times New Roman" w:cs="Times New Roman"/>
                <w:sz w:val="24"/>
                <w:szCs w:val="24"/>
              </w:rPr>
              <w:t xml:space="preserve">sta </w:t>
            </w:r>
            <w:r w:rsidR="00395190">
              <w:rPr>
                <w:rFonts w:ascii="Times New Roman" w:hAnsi="Times New Roman" w:cs="Times New Roman"/>
                <w:sz w:val="24"/>
                <w:szCs w:val="24"/>
              </w:rPr>
              <w:t>priklausomybė nuo</w:t>
            </w:r>
            <w:r w:rsidR="0052058A">
              <w:rPr>
                <w:rFonts w:ascii="Times New Roman" w:hAnsi="Times New Roman" w:cs="Times New Roman"/>
                <w:sz w:val="24"/>
                <w:szCs w:val="24"/>
              </w:rPr>
              <w:t xml:space="preserve"> </w:t>
            </w:r>
            <w:r w:rsidR="000F6337">
              <w:rPr>
                <w:rFonts w:ascii="Times New Roman" w:hAnsi="Times New Roman" w:cs="Times New Roman"/>
                <w:sz w:val="24"/>
                <w:szCs w:val="24"/>
              </w:rPr>
              <w:t>tokių</w:t>
            </w:r>
            <w:r w:rsidR="007C5A46">
              <w:rPr>
                <w:rFonts w:ascii="Times New Roman" w:hAnsi="Times New Roman" w:cs="Times New Roman"/>
                <w:sz w:val="24"/>
                <w:szCs w:val="24"/>
              </w:rPr>
              <w:t xml:space="preserve"> veiksnių</w:t>
            </w:r>
            <w:r w:rsidR="00263D13">
              <w:rPr>
                <w:rFonts w:ascii="Times New Roman" w:hAnsi="Times New Roman" w:cs="Times New Roman"/>
                <w:sz w:val="24"/>
                <w:szCs w:val="24"/>
              </w:rPr>
              <w:t xml:space="preserve"> </w:t>
            </w:r>
            <w:r w:rsidR="00C05253">
              <w:rPr>
                <w:rFonts w:ascii="Times New Roman" w:hAnsi="Times New Roman" w:cs="Times New Roman"/>
                <w:sz w:val="24"/>
                <w:szCs w:val="24"/>
              </w:rPr>
              <w:t xml:space="preserve">kaip </w:t>
            </w:r>
            <w:r w:rsidR="00C05253" w:rsidRPr="009D5934">
              <w:rPr>
                <w:rFonts w:ascii="Times New Roman" w:hAnsi="Times New Roman" w:cs="Times New Roman"/>
                <w:sz w:val="24"/>
                <w:szCs w:val="24"/>
              </w:rPr>
              <w:t>socialinė padėtis, tautybė, lytis, amžius, gyvenamoji vietovė ir kita</w:t>
            </w:r>
            <w:r w:rsidR="009D63AA">
              <w:rPr>
                <w:rFonts w:ascii="Times New Roman" w:hAnsi="Times New Roman" w:cs="Times New Roman"/>
                <w:sz w:val="24"/>
                <w:szCs w:val="24"/>
              </w:rPr>
              <w:t>,</w:t>
            </w:r>
            <w:r w:rsidR="00486B4E">
              <w:rPr>
                <w:rFonts w:ascii="Times New Roman" w:hAnsi="Times New Roman" w:cs="Times New Roman"/>
                <w:sz w:val="24"/>
                <w:szCs w:val="24"/>
              </w:rPr>
              <w:t xml:space="preserve"> </w:t>
            </w:r>
            <w:r w:rsidR="00BA5DAD">
              <w:rPr>
                <w:rFonts w:ascii="Times New Roman" w:hAnsi="Times New Roman" w:cs="Times New Roman"/>
                <w:sz w:val="24"/>
                <w:szCs w:val="24"/>
              </w:rPr>
              <w:t>labiau tikėtina</w:t>
            </w:r>
            <w:r w:rsidR="006D06D7">
              <w:rPr>
                <w:rFonts w:ascii="Times New Roman" w:hAnsi="Times New Roman" w:cs="Times New Roman"/>
                <w:sz w:val="24"/>
                <w:szCs w:val="24"/>
              </w:rPr>
              <w:t xml:space="preserve"> prie</w:t>
            </w:r>
            <w:r w:rsidR="00147762">
              <w:rPr>
                <w:rFonts w:ascii="Times New Roman" w:hAnsi="Times New Roman" w:cs="Times New Roman"/>
                <w:sz w:val="24"/>
                <w:szCs w:val="24"/>
              </w:rPr>
              <w:t>žastin</w:t>
            </w:r>
            <w:r w:rsidR="00135BB5">
              <w:rPr>
                <w:rFonts w:ascii="Times New Roman" w:hAnsi="Times New Roman" w:cs="Times New Roman"/>
                <w:sz w:val="24"/>
                <w:szCs w:val="24"/>
              </w:rPr>
              <w:t>ė</w:t>
            </w:r>
            <w:r w:rsidR="00147762">
              <w:rPr>
                <w:rFonts w:ascii="Times New Roman" w:hAnsi="Times New Roman" w:cs="Times New Roman"/>
                <w:sz w:val="24"/>
                <w:szCs w:val="24"/>
              </w:rPr>
              <w:t xml:space="preserve"> </w:t>
            </w:r>
            <w:r w:rsidR="00135BB5">
              <w:rPr>
                <w:rFonts w:ascii="Times New Roman" w:hAnsi="Times New Roman" w:cs="Times New Roman"/>
                <w:sz w:val="24"/>
                <w:szCs w:val="24"/>
              </w:rPr>
              <w:t xml:space="preserve">priklausomybė nuo pajamų </w:t>
            </w:r>
            <w:r w:rsidR="00841E41">
              <w:rPr>
                <w:rFonts w:ascii="Times New Roman" w:hAnsi="Times New Roman" w:cs="Times New Roman"/>
                <w:sz w:val="24"/>
                <w:szCs w:val="24"/>
              </w:rPr>
              <w:t xml:space="preserve">lygio </w:t>
            </w:r>
            <w:r w:rsidR="00135BB5">
              <w:rPr>
                <w:rFonts w:ascii="Times New Roman" w:hAnsi="Times New Roman" w:cs="Times New Roman"/>
                <w:sz w:val="24"/>
                <w:szCs w:val="24"/>
              </w:rPr>
              <w:t xml:space="preserve">ir </w:t>
            </w:r>
            <w:r w:rsidR="00B00A85">
              <w:rPr>
                <w:rFonts w:ascii="Times New Roman" w:hAnsi="Times New Roman" w:cs="Times New Roman"/>
                <w:sz w:val="24"/>
                <w:szCs w:val="24"/>
              </w:rPr>
              <w:t xml:space="preserve">techninių </w:t>
            </w:r>
            <w:r w:rsidR="00687786">
              <w:rPr>
                <w:rFonts w:ascii="Times New Roman" w:hAnsi="Times New Roman" w:cs="Times New Roman"/>
                <w:sz w:val="24"/>
                <w:szCs w:val="24"/>
              </w:rPr>
              <w:t>žinių.</w:t>
            </w:r>
            <w:r w:rsidR="00B00A85">
              <w:rPr>
                <w:rFonts w:ascii="Times New Roman" w:hAnsi="Times New Roman" w:cs="Times New Roman"/>
                <w:sz w:val="24"/>
                <w:szCs w:val="24"/>
              </w:rPr>
              <w:t xml:space="preserve"> </w:t>
            </w:r>
            <w:r w:rsidR="00FD6524">
              <w:rPr>
                <w:rFonts w:ascii="Times New Roman" w:hAnsi="Times New Roman" w:cs="Times New Roman"/>
                <w:sz w:val="24"/>
                <w:szCs w:val="24"/>
              </w:rPr>
              <w:t xml:space="preserve">Todėl detalesnė analizė nėra </w:t>
            </w:r>
            <w:r w:rsidR="00761C8E">
              <w:rPr>
                <w:rFonts w:ascii="Times New Roman" w:hAnsi="Times New Roman" w:cs="Times New Roman"/>
                <w:sz w:val="24"/>
                <w:szCs w:val="24"/>
              </w:rPr>
              <w:t>prasminga</w:t>
            </w:r>
            <w:r w:rsidR="009746D8">
              <w:rPr>
                <w:rFonts w:ascii="Times New Roman" w:hAnsi="Times New Roman" w:cs="Times New Roman"/>
                <w:sz w:val="24"/>
                <w:szCs w:val="24"/>
              </w:rPr>
              <w:t>.</w:t>
            </w:r>
          </w:p>
          <w:p w14:paraId="22C54193" w14:textId="5C7C6BD6" w:rsidR="00DE2C09" w:rsidRPr="007E30DB" w:rsidRDefault="009B29E0" w:rsidP="001F79D0">
            <w:pPr>
              <w:jc w:val="both"/>
              <w:rPr>
                <w:rFonts w:ascii="Times New Roman" w:hAnsi="Times New Roman" w:cs="Times New Roman"/>
                <w:sz w:val="24"/>
                <w:szCs w:val="24"/>
              </w:rPr>
            </w:pPr>
            <w:r>
              <w:rPr>
                <w:rFonts w:ascii="Times New Roman" w:hAnsi="Times New Roman" w:cs="Times New Roman"/>
                <w:sz w:val="24"/>
                <w:szCs w:val="24"/>
              </w:rPr>
              <w:t xml:space="preserve">Pastebėtina, kad Statistikos departamento atliekamame </w:t>
            </w:r>
            <w:r w:rsidR="002324AD" w:rsidRPr="002324AD">
              <w:rPr>
                <w:rFonts w:ascii="Times New Roman" w:hAnsi="Times New Roman" w:cs="Times New Roman"/>
                <w:sz w:val="24"/>
                <w:szCs w:val="24"/>
              </w:rPr>
              <w:t>pajamų  ir gyvenimo sąlygų statistini</w:t>
            </w:r>
            <w:r w:rsidR="00B57BDA">
              <w:rPr>
                <w:rFonts w:ascii="Times New Roman" w:hAnsi="Times New Roman" w:cs="Times New Roman"/>
                <w:sz w:val="24"/>
                <w:szCs w:val="24"/>
              </w:rPr>
              <w:t>ame</w:t>
            </w:r>
            <w:r w:rsidR="002324AD" w:rsidRPr="002324AD">
              <w:rPr>
                <w:rFonts w:ascii="Times New Roman" w:hAnsi="Times New Roman" w:cs="Times New Roman"/>
                <w:sz w:val="24"/>
                <w:szCs w:val="24"/>
              </w:rPr>
              <w:t xml:space="preserve"> tyrim</w:t>
            </w:r>
            <w:r w:rsidR="00B57BDA">
              <w:rPr>
                <w:rFonts w:ascii="Times New Roman" w:hAnsi="Times New Roman" w:cs="Times New Roman"/>
                <w:sz w:val="24"/>
                <w:szCs w:val="24"/>
              </w:rPr>
              <w:t xml:space="preserve">e, kuris </w:t>
            </w:r>
            <w:r w:rsidR="00AF40A7">
              <w:rPr>
                <w:rFonts w:ascii="Times New Roman" w:hAnsi="Times New Roman" w:cs="Times New Roman"/>
                <w:sz w:val="24"/>
                <w:szCs w:val="24"/>
              </w:rPr>
              <w:t xml:space="preserve">palyginamumo tikslais </w:t>
            </w:r>
            <w:r w:rsidR="00B57BDA">
              <w:rPr>
                <w:rFonts w:ascii="Times New Roman" w:hAnsi="Times New Roman" w:cs="Times New Roman"/>
                <w:sz w:val="24"/>
                <w:szCs w:val="24"/>
              </w:rPr>
              <w:t xml:space="preserve">yra </w:t>
            </w:r>
            <w:r w:rsidR="00B70AF5">
              <w:rPr>
                <w:rFonts w:ascii="Times New Roman" w:hAnsi="Times New Roman" w:cs="Times New Roman"/>
                <w:sz w:val="24"/>
                <w:szCs w:val="24"/>
              </w:rPr>
              <w:t>vykdomas pagal E</w:t>
            </w:r>
            <w:r w:rsidR="00633565">
              <w:rPr>
                <w:rFonts w:ascii="Times New Roman" w:hAnsi="Times New Roman" w:cs="Times New Roman"/>
                <w:sz w:val="24"/>
                <w:szCs w:val="24"/>
              </w:rPr>
              <w:t xml:space="preserve">uropos </w:t>
            </w:r>
            <w:r w:rsidR="00B70AF5">
              <w:rPr>
                <w:rFonts w:ascii="Times New Roman" w:hAnsi="Times New Roman" w:cs="Times New Roman"/>
                <w:sz w:val="24"/>
                <w:szCs w:val="24"/>
              </w:rPr>
              <w:t>S</w:t>
            </w:r>
            <w:r w:rsidR="00633565">
              <w:rPr>
                <w:rFonts w:ascii="Times New Roman" w:hAnsi="Times New Roman" w:cs="Times New Roman"/>
                <w:sz w:val="24"/>
                <w:szCs w:val="24"/>
              </w:rPr>
              <w:t>ąjungos</w:t>
            </w:r>
            <w:r w:rsidR="00B70AF5">
              <w:rPr>
                <w:rFonts w:ascii="Times New Roman" w:hAnsi="Times New Roman" w:cs="Times New Roman"/>
                <w:sz w:val="24"/>
                <w:szCs w:val="24"/>
              </w:rPr>
              <w:t xml:space="preserve"> lygiu suderint</w:t>
            </w:r>
            <w:r w:rsidR="005C2537">
              <w:rPr>
                <w:rFonts w:ascii="Times New Roman" w:hAnsi="Times New Roman" w:cs="Times New Roman"/>
                <w:sz w:val="24"/>
                <w:szCs w:val="24"/>
              </w:rPr>
              <w:t>ą metodiką</w:t>
            </w:r>
            <w:r w:rsidR="00B70AF5">
              <w:rPr>
                <w:rFonts w:ascii="Times New Roman" w:hAnsi="Times New Roman" w:cs="Times New Roman"/>
                <w:sz w:val="24"/>
                <w:szCs w:val="24"/>
              </w:rPr>
              <w:t xml:space="preserve"> </w:t>
            </w:r>
            <w:r w:rsidR="00CC17DD">
              <w:rPr>
                <w:rFonts w:ascii="Times New Roman" w:hAnsi="Times New Roman" w:cs="Times New Roman"/>
                <w:sz w:val="24"/>
                <w:szCs w:val="24"/>
              </w:rPr>
              <w:t>ir sudaro pagrindą energetinio skurdo analizei</w:t>
            </w:r>
            <w:r w:rsidR="0089238D">
              <w:rPr>
                <w:rFonts w:ascii="Times New Roman" w:hAnsi="Times New Roman" w:cs="Times New Roman"/>
                <w:sz w:val="24"/>
                <w:szCs w:val="24"/>
              </w:rPr>
              <w:t>,</w:t>
            </w:r>
            <w:r w:rsidR="00CC17DD">
              <w:rPr>
                <w:rFonts w:ascii="Times New Roman" w:hAnsi="Times New Roman" w:cs="Times New Roman"/>
                <w:sz w:val="24"/>
                <w:szCs w:val="24"/>
              </w:rPr>
              <w:t xml:space="preserve"> </w:t>
            </w:r>
            <w:r w:rsidR="00AF40A7">
              <w:rPr>
                <w:rFonts w:ascii="Times New Roman" w:hAnsi="Times New Roman" w:cs="Times New Roman"/>
                <w:sz w:val="24"/>
                <w:szCs w:val="24"/>
              </w:rPr>
              <w:t xml:space="preserve">nėra numatytas </w:t>
            </w:r>
            <w:r w:rsidR="00AD626F">
              <w:rPr>
                <w:rFonts w:ascii="Times New Roman" w:hAnsi="Times New Roman" w:cs="Times New Roman"/>
                <w:sz w:val="24"/>
                <w:szCs w:val="24"/>
              </w:rPr>
              <w:t>klausimas apie asmenų tautybę</w:t>
            </w:r>
            <w:r w:rsidR="00CC787D">
              <w:rPr>
                <w:rFonts w:ascii="Times New Roman" w:hAnsi="Times New Roman" w:cs="Times New Roman"/>
                <w:sz w:val="24"/>
                <w:szCs w:val="24"/>
              </w:rPr>
              <w:t>, todėl</w:t>
            </w:r>
            <w:r w:rsidR="00F41A22">
              <w:rPr>
                <w:rFonts w:ascii="Times New Roman" w:hAnsi="Times New Roman" w:cs="Times New Roman"/>
                <w:sz w:val="24"/>
                <w:szCs w:val="24"/>
              </w:rPr>
              <w:t xml:space="preserve"> </w:t>
            </w:r>
            <w:r w:rsidR="008C706D">
              <w:rPr>
                <w:rFonts w:ascii="Times New Roman" w:hAnsi="Times New Roman" w:cs="Times New Roman"/>
                <w:sz w:val="24"/>
                <w:szCs w:val="24"/>
              </w:rPr>
              <w:t>nebūtų galimybės identifikuoti energetinio skurdo ir asmens tautybės sąsajos.</w:t>
            </w:r>
          </w:p>
        </w:tc>
      </w:tr>
      <w:tr w:rsidR="001E369F" w:rsidRPr="007E30DB" w14:paraId="46C93279" w14:textId="293CF644" w:rsidTr="003E3811">
        <w:trPr>
          <w:gridAfter w:val="1"/>
          <w:wAfter w:w="9" w:type="dxa"/>
        </w:trPr>
        <w:tc>
          <w:tcPr>
            <w:tcW w:w="2684" w:type="dxa"/>
            <w:vMerge/>
          </w:tcPr>
          <w:p w14:paraId="22B81853" w14:textId="77777777" w:rsidR="001E369F" w:rsidRPr="007E30DB" w:rsidRDefault="001E369F" w:rsidP="001F79D0">
            <w:pPr>
              <w:rPr>
                <w:rFonts w:ascii="Times New Roman" w:hAnsi="Times New Roman" w:cs="Times New Roman"/>
                <w:sz w:val="24"/>
                <w:szCs w:val="24"/>
              </w:rPr>
            </w:pPr>
          </w:p>
        </w:tc>
        <w:tc>
          <w:tcPr>
            <w:tcW w:w="7022" w:type="dxa"/>
          </w:tcPr>
          <w:p w14:paraId="0B89F6AE" w14:textId="28D63393" w:rsidR="001E369F" w:rsidRPr="009D5934" w:rsidRDefault="001E369F" w:rsidP="001F79D0">
            <w:pPr>
              <w:jc w:val="both"/>
              <w:rPr>
                <w:rFonts w:ascii="Times New Roman" w:hAnsi="Times New Roman" w:cs="Times New Roman"/>
                <w:sz w:val="24"/>
                <w:szCs w:val="24"/>
              </w:rPr>
            </w:pPr>
            <w:r w:rsidRPr="009D5934">
              <w:rPr>
                <w:rFonts w:ascii="Times New Roman" w:hAnsi="Times New Roman" w:cs="Times New Roman"/>
                <w:sz w:val="24"/>
                <w:szCs w:val="24"/>
              </w:rPr>
              <w:t xml:space="preserve">Siūlytina įvertinti ar prie NEPP priežasties „4. Nepakankamas vartotojų informuotumas, įgūdžiai ir motyvacija“ neprisideda ir informacijos </w:t>
            </w:r>
            <w:r w:rsidRPr="009D5934">
              <w:rPr>
                <w:rFonts w:ascii="Times New Roman" w:hAnsi="Times New Roman" w:cs="Times New Roman"/>
                <w:sz w:val="24"/>
                <w:szCs w:val="24"/>
              </w:rPr>
              <w:lastRenderedPageBreak/>
              <w:t>neprieinamumas žmonėms su įvairia negalia bei žmonėms, nekalbantiems lietuvių kalba.</w:t>
            </w:r>
          </w:p>
        </w:tc>
        <w:tc>
          <w:tcPr>
            <w:tcW w:w="6295" w:type="dxa"/>
          </w:tcPr>
          <w:p w14:paraId="3C854B9F" w14:textId="77777777" w:rsidR="001E369F" w:rsidRPr="007E30DB" w:rsidRDefault="001E369F" w:rsidP="001F79D0">
            <w:pPr>
              <w:jc w:val="both"/>
              <w:rPr>
                <w:rFonts w:ascii="Times New Roman" w:hAnsi="Times New Roman" w:cs="Times New Roman"/>
                <w:b/>
                <w:bCs/>
                <w:color w:val="000000" w:themeColor="text1"/>
                <w:sz w:val="24"/>
                <w:szCs w:val="24"/>
              </w:rPr>
            </w:pPr>
            <w:r w:rsidRPr="007E30DB">
              <w:rPr>
                <w:rFonts w:ascii="Times New Roman" w:hAnsi="Times New Roman" w:cs="Times New Roman"/>
                <w:b/>
                <w:bCs/>
                <w:sz w:val="24"/>
                <w:szCs w:val="24"/>
              </w:rPr>
              <w:lastRenderedPageBreak/>
              <w:t>Neatsižvelgta.</w:t>
            </w:r>
          </w:p>
          <w:p w14:paraId="22C054FD" w14:textId="79F446DE" w:rsidR="001F53F1" w:rsidRPr="007E30DB" w:rsidRDefault="00FA648F" w:rsidP="001F79D0">
            <w:pPr>
              <w:jc w:val="both"/>
              <w:rPr>
                <w:rFonts w:ascii="Times New Roman" w:hAnsi="Times New Roman" w:cs="Times New Roman"/>
                <w:sz w:val="24"/>
                <w:szCs w:val="24"/>
              </w:rPr>
            </w:pPr>
            <w:r>
              <w:rPr>
                <w:rFonts w:ascii="Times New Roman" w:hAnsi="Times New Roman" w:cs="Times New Roman"/>
                <w:sz w:val="24"/>
                <w:szCs w:val="24"/>
              </w:rPr>
              <w:lastRenderedPageBreak/>
              <w:t>S</w:t>
            </w:r>
            <w:r w:rsidRPr="00FA648F">
              <w:rPr>
                <w:rFonts w:ascii="Times New Roman" w:hAnsi="Times New Roman" w:cs="Times New Roman"/>
                <w:sz w:val="24"/>
                <w:szCs w:val="24"/>
              </w:rPr>
              <w:t>tudijoje „Energijos nepritekliaus stebėsena ir mažinimas: Lietuvos atvejis“</w:t>
            </w:r>
            <w:r w:rsidR="007B2E14">
              <w:rPr>
                <w:rFonts w:ascii="Times New Roman" w:hAnsi="Times New Roman" w:cs="Times New Roman"/>
                <w:sz w:val="24"/>
                <w:szCs w:val="24"/>
              </w:rPr>
              <w:t>,</w:t>
            </w:r>
            <w:r w:rsidRPr="00FA648F">
              <w:rPr>
                <w:rFonts w:ascii="Times New Roman" w:hAnsi="Times New Roman" w:cs="Times New Roman"/>
                <w:sz w:val="24"/>
                <w:szCs w:val="24"/>
              </w:rPr>
              <w:t xml:space="preserve"> parengtoje</w:t>
            </w:r>
            <w:r w:rsidR="007B2E14">
              <w:rPr>
                <w:rFonts w:ascii="Times New Roman" w:hAnsi="Times New Roman" w:cs="Times New Roman"/>
                <w:sz w:val="24"/>
                <w:szCs w:val="24"/>
              </w:rPr>
              <w:t xml:space="preserve"> </w:t>
            </w:r>
            <w:r w:rsidR="007E2A19">
              <w:rPr>
                <w:rFonts w:ascii="Times New Roman" w:hAnsi="Times New Roman" w:cs="Times New Roman"/>
                <w:sz w:val="24"/>
                <w:szCs w:val="24"/>
              </w:rPr>
              <w:t xml:space="preserve">vykdant Lietuvos mokslo tarybos </w:t>
            </w:r>
            <w:r w:rsidR="007E2A19" w:rsidRPr="00E80394">
              <w:rPr>
                <w:rFonts w:ascii="Times New Roman" w:hAnsi="Times New Roman" w:cs="Times New Roman"/>
                <w:sz w:val="24"/>
                <w:szCs w:val="24"/>
              </w:rPr>
              <w:t xml:space="preserve"> </w:t>
            </w:r>
            <w:r w:rsidR="007E2A19">
              <w:rPr>
                <w:rFonts w:ascii="Times New Roman" w:hAnsi="Times New Roman" w:cs="Times New Roman"/>
                <w:sz w:val="24"/>
                <w:szCs w:val="24"/>
              </w:rPr>
              <w:t xml:space="preserve">finansuotą </w:t>
            </w:r>
            <w:r w:rsidR="00191A4D">
              <w:rPr>
                <w:rFonts w:ascii="Times New Roman" w:hAnsi="Times New Roman" w:cs="Times New Roman"/>
                <w:sz w:val="24"/>
                <w:szCs w:val="24"/>
              </w:rPr>
              <w:t>reikšminių</w:t>
            </w:r>
            <w:r w:rsidR="007E2A19">
              <w:rPr>
                <w:rFonts w:ascii="Times New Roman" w:hAnsi="Times New Roman" w:cs="Times New Roman"/>
                <w:sz w:val="24"/>
                <w:szCs w:val="24"/>
              </w:rPr>
              <w:t xml:space="preserve"> tyrimų projektą </w:t>
            </w:r>
            <w:r w:rsidR="00A925C1" w:rsidRPr="00A925C1">
              <w:rPr>
                <w:rFonts w:ascii="Times New Roman" w:hAnsi="Times New Roman" w:cs="Times New Roman"/>
                <w:sz w:val="24"/>
                <w:szCs w:val="24"/>
              </w:rPr>
              <w:t>(projekto vadovas V. Lekavičius, vykdančioji institucija Lietuvos energetikos institutas)</w:t>
            </w:r>
            <w:r w:rsidR="007E2A19">
              <w:rPr>
                <w:rFonts w:ascii="Times New Roman" w:hAnsi="Times New Roman" w:cs="Times New Roman"/>
                <w:sz w:val="24"/>
                <w:szCs w:val="24"/>
              </w:rPr>
              <w:t xml:space="preserve"> </w:t>
            </w:r>
            <w:r w:rsidR="00C7683A">
              <w:rPr>
                <w:rFonts w:ascii="Times New Roman" w:hAnsi="Times New Roman" w:cs="Times New Roman"/>
                <w:sz w:val="24"/>
                <w:szCs w:val="24"/>
              </w:rPr>
              <w:t xml:space="preserve">identifikuota energetinį skurdą </w:t>
            </w:r>
            <w:r w:rsidR="0089238D">
              <w:rPr>
                <w:rFonts w:ascii="Times New Roman" w:hAnsi="Times New Roman" w:cs="Times New Roman"/>
                <w:sz w:val="24"/>
                <w:szCs w:val="24"/>
              </w:rPr>
              <w:t xml:space="preserve">lemianti </w:t>
            </w:r>
            <w:r w:rsidR="00C7683A">
              <w:rPr>
                <w:rFonts w:ascii="Times New Roman" w:hAnsi="Times New Roman" w:cs="Times New Roman"/>
                <w:sz w:val="24"/>
                <w:szCs w:val="24"/>
              </w:rPr>
              <w:t xml:space="preserve">problema </w:t>
            </w:r>
            <w:r w:rsidR="00344A31">
              <w:rPr>
                <w:rFonts w:ascii="Times New Roman" w:hAnsi="Times New Roman" w:cs="Times New Roman"/>
                <w:sz w:val="24"/>
                <w:szCs w:val="24"/>
              </w:rPr>
              <w:t>–</w:t>
            </w:r>
            <w:r w:rsidR="00C7683A">
              <w:rPr>
                <w:rFonts w:ascii="Times New Roman" w:hAnsi="Times New Roman" w:cs="Times New Roman"/>
                <w:sz w:val="24"/>
                <w:szCs w:val="24"/>
              </w:rPr>
              <w:t xml:space="preserve"> n</w:t>
            </w:r>
            <w:r w:rsidR="00C7683A" w:rsidRPr="00C7683A">
              <w:rPr>
                <w:rFonts w:ascii="Times New Roman" w:hAnsi="Times New Roman" w:cs="Times New Roman"/>
                <w:sz w:val="24"/>
                <w:szCs w:val="24"/>
              </w:rPr>
              <w:t>epakankamas vartotojų informuotumas, įgūdžiai ir motyvacija</w:t>
            </w:r>
            <w:r w:rsidR="003C63A2">
              <w:rPr>
                <w:rFonts w:ascii="Times New Roman" w:hAnsi="Times New Roman" w:cs="Times New Roman"/>
                <w:sz w:val="24"/>
                <w:szCs w:val="24"/>
              </w:rPr>
              <w:t xml:space="preserve">, tačiau nurodyti aspektai </w:t>
            </w:r>
            <w:r w:rsidR="00C85AA7">
              <w:rPr>
                <w:rFonts w:ascii="Times New Roman" w:hAnsi="Times New Roman" w:cs="Times New Roman"/>
                <w:sz w:val="24"/>
                <w:szCs w:val="24"/>
              </w:rPr>
              <w:t>(</w:t>
            </w:r>
            <w:r w:rsidR="00C85AA7" w:rsidRPr="00C85AA7">
              <w:rPr>
                <w:rFonts w:ascii="Times New Roman" w:hAnsi="Times New Roman" w:cs="Times New Roman"/>
                <w:sz w:val="24"/>
                <w:szCs w:val="24"/>
              </w:rPr>
              <w:t>informacijos neprieinamumas žmonėms su įvairia negalia bei žmonėms, nekalbantiems lietuvių kalba</w:t>
            </w:r>
            <w:r w:rsidR="001F53F1">
              <w:rPr>
                <w:rFonts w:ascii="Times New Roman" w:hAnsi="Times New Roman" w:cs="Times New Roman"/>
                <w:sz w:val="24"/>
                <w:szCs w:val="24"/>
              </w:rPr>
              <w:t>)</w:t>
            </w:r>
            <w:r w:rsidR="00C85AA7" w:rsidRPr="00C85AA7">
              <w:rPr>
                <w:rFonts w:ascii="Times New Roman" w:hAnsi="Times New Roman" w:cs="Times New Roman"/>
                <w:sz w:val="24"/>
                <w:szCs w:val="24"/>
              </w:rPr>
              <w:t xml:space="preserve"> </w:t>
            </w:r>
            <w:r w:rsidR="001F53F1">
              <w:rPr>
                <w:rFonts w:ascii="Times New Roman" w:hAnsi="Times New Roman" w:cs="Times New Roman"/>
                <w:sz w:val="24"/>
                <w:szCs w:val="24"/>
              </w:rPr>
              <w:t xml:space="preserve">konkrečiai </w:t>
            </w:r>
            <w:r w:rsidR="003C63A2">
              <w:rPr>
                <w:rFonts w:ascii="Times New Roman" w:hAnsi="Times New Roman" w:cs="Times New Roman"/>
                <w:sz w:val="24"/>
                <w:szCs w:val="24"/>
              </w:rPr>
              <w:t>nebuvo detalizuoti</w:t>
            </w:r>
            <w:r w:rsidR="00561D05">
              <w:rPr>
                <w:rFonts w:ascii="Times New Roman" w:hAnsi="Times New Roman" w:cs="Times New Roman"/>
                <w:sz w:val="24"/>
                <w:szCs w:val="24"/>
              </w:rPr>
              <w:t>,</w:t>
            </w:r>
            <w:r w:rsidR="0024601F">
              <w:rPr>
                <w:rFonts w:ascii="Times New Roman" w:hAnsi="Times New Roman" w:cs="Times New Roman"/>
                <w:sz w:val="24"/>
                <w:szCs w:val="24"/>
              </w:rPr>
              <w:t xml:space="preserve"> </w:t>
            </w:r>
            <w:r w:rsidR="00B81DE3">
              <w:rPr>
                <w:rFonts w:ascii="Times New Roman" w:hAnsi="Times New Roman" w:cs="Times New Roman"/>
                <w:sz w:val="24"/>
                <w:szCs w:val="24"/>
              </w:rPr>
              <w:t xml:space="preserve">tiesa, </w:t>
            </w:r>
            <w:r w:rsidR="0024601F">
              <w:rPr>
                <w:rFonts w:ascii="Times New Roman" w:hAnsi="Times New Roman" w:cs="Times New Roman"/>
                <w:sz w:val="24"/>
                <w:szCs w:val="24"/>
              </w:rPr>
              <w:t xml:space="preserve">neįgalumas kartu su pensiniu amžiumi </w:t>
            </w:r>
            <w:r w:rsidR="00FE5E31">
              <w:rPr>
                <w:rFonts w:ascii="Times New Roman" w:hAnsi="Times New Roman" w:cs="Times New Roman"/>
                <w:sz w:val="24"/>
                <w:szCs w:val="24"/>
              </w:rPr>
              <w:t xml:space="preserve">nurodomi </w:t>
            </w:r>
            <w:r w:rsidR="0024601F">
              <w:rPr>
                <w:rFonts w:ascii="Times New Roman" w:hAnsi="Times New Roman" w:cs="Times New Roman"/>
                <w:sz w:val="24"/>
                <w:szCs w:val="24"/>
              </w:rPr>
              <w:t>kaip požymi</w:t>
            </w:r>
            <w:r w:rsidR="00B81DE3">
              <w:rPr>
                <w:rFonts w:ascii="Times New Roman" w:hAnsi="Times New Roman" w:cs="Times New Roman"/>
                <w:sz w:val="24"/>
                <w:szCs w:val="24"/>
              </w:rPr>
              <w:t xml:space="preserve">ai </w:t>
            </w:r>
            <w:r w:rsidR="00FE5E31">
              <w:rPr>
                <w:rFonts w:ascii="Times New Roman" w:hAnsi="Times New Roman" w:cs="Times New Roman"/>
                <w:sz w:val="24"/>
                <w:szCs w:val="24"/>
              </w:rPr>
              <w:t>įvardijant grupes</w:t>
            </w:r>
            <w:r w:rsidR="00561D05">
              <w:rPr>
                <w:rFonts w:ascii="Times New Roman" w:hAnsi="Times New Roman" w:cs="Times New Roman"/>
                <w:sz w:val="24"/>
                <w:szCs w:val="24"/>
              </w:rPr>
              <w:t>,</w:t>
            </w:r>
            <w:r w:rsidR="00FE5E31">
              <w:rPr>
                <w:rFonts w:ascii="Times New Roman" w:hAnsi="Times New Roman" w:cs="Times New Roman"/>
                <w:sz w:val="24"/>
                <w:szCs w:val="24"/>
              </w:rPr>
              <w:t xml:space="preserve"> patiriančias didesnį energetinį skurdą.</w:t>
            </w:r>
            <w:r w:rsidR="00580A02">
              <w:rPr>
                <w:rFonts w:ascii="Times New Roman" w:hAnsi="Times New Roman" w:cs="Times New Roman"/>
                <w:sz w:val="24"/>
                <w:szCs w:val="24"/>
              </w:rPr>
              <w:t xml:space="preserve"> </w:t>
            </w:r>
            <w:r w:rsidR="00C17946">
              <w:rPr>
                <w:rFonts w:ascii="Times New Roman" w:hAnsi="Times New Roman" w:cs="Times New Roman"/>
                <w:sz w:val="24"/>
                <w:szCs w:val="24"/>
              </w:rPr>
              <w:t>Pirminiu ekspertiniu vertinimu</w:t>
            </w:r>
            <w:r w:rsidR="008C706D">
              <w:rPr>
                <w:rFonts w:ascii="Times New Roman" w:hAnsi="Times New Roman" w:cs="Times New Roman"/>
                <w:sz w:val="24"/>
                <w:szCs w:val="24"/>
              </w:rPr>
              <w:t>,</w:t>
            </w:r>
            <w:r w:rsidR="00C17946">
              <w:rPr>
                <w:rFonts w:ascii="Times New Roman" w:hAnsi="Times New Roman" w:cs="Times New Roman"/>
                <w:sz w:val="24"/>
                <w:szCs w:val="24"/>
              </w:rPr>
              <w:t xml:space="preserve"> galima </w:t>
            </w:r>
            <w:r w:rsidR="007378E0">
              <w:rPr>
                <w:rFonts w:ascii="Times New Roman" w:hAnsi="Times New Roman" w:cs="Times New Roman"/>
                <w:sz w:val="24"/>
                <w:szCs w:val="24"/>
              </w:rPr>
              <w:t>identifikuoti</w:t>
            </w:r>
            <w:r w:rsidR="00C17946">
              <w:rPr>
                <w:rFonts w:ascii="Times New Roman" w:hAnsi="Times New Roman" w:cs="Times New Roman"/>
                <w:sz w:val="24"/>
                <w:szCs w:val="24"/>
              </w:rPr>
              <w:t xml:space="preserve"> </w:t>
            </w:r>
            <w:r w:rsidR="007378E0">
              <w:rPr>
                <w:rFonts w:ascii="Times New Roman" w:hAnsi="Times New Roman" w:cs="Times New Roman"/>
                <w:sz w:val="24"/>
                <w:szCs w:val="24"/>
              </w:rPr>
              <w:t xml:space="preserve">koreliaciją </w:t>
            </w:r>
            <w:r w:rsidR="00C17946">
              <w:rPr>
                <w:rFonts w:ascii="Times New Roman" w:hAnsi="Times New Roman" w:cs="Times New Roman"/>
                <w:sz w:val="24"/>
                <w:szCs w:val="24"/>
              </w:rPr>
              <w:t xml:space="preserve">su mažesniu informuotumu </w:t>
            </w:r>
            <w:r w:rsidR="00112E95">
              <w:rPr>
                <w:rFonts w:ascii="Times New Roman" w:hAnsi="Times New Roman" w:cs="Times New Roman"/>
                <w:sz w:val="24"/>
                <w:szCs w:val="24"/>
              </w:rPr>
              <w:t xml:space="preserve">tokių grupių asmenų, </w:t>
            </w:r>
            <w:r w:rsidR="0089238D">
              <w:rPr>
                <w:rFonts w:ascii="Times New Roman" w:hAnsi="Times New Roman" w:cs="Times New Roman"/>
                <w:sz w:val="24"/>
                <w:szCs w:val="24"/>
              </w:rPr>
              <w:t xml:space="preserve">kurie </w:t>
            </w:r>
            <w:r w:rsidR="00112E95">
              <w:rPr>
                <w:rFonts w:ascii="Times New Roman" w:hAnsi="Times New Roman" w:cs="Times New Roman"/>
                <w:sz w:val="24"/>
                <w:szCs w:val="24"/>
              </w:rPr>
              <w:t>turi tam tikrą negalią ar nekalba lietuvių kalba</w:t>
            </w:r>
            <w:r w:rsidR="004D6AED">
              <w:rPr>
                <w:rFonts w:ascii="Times New Roman" w:hAnsi="Times New Roman" w:cs="Times New Roman"/>
                <w:sz w:val="24"/>
                <w:szCs w:val="24"/>
              </w:rPr>
              <w:t xml:space="preserve">. Vis tik toks detalus vertinimas būtų aktualus </w:t>
            </w:r>
            <w:r w:rsidR="004660FB">
              <w:rPr>
                <w:rFonts w:ascii="Times New Roman" w:hAnsi="Times New Roman" w:cs="Times New Roman"/>
                <w:sz w:val="24"/>
                <w:szCs w:val="24"/>
              </w:rPr>
              <w:t xml:space="preserve">tik </w:t>
            </w:r>
            <w:r w:rsidR="001A0C5A">
              <w:rPr>
                <w:rFonts w:ascii="Times New Roman" w:hAnsi="Times New Roman" w:cs="Times New Roman"/>
                <w:sz w:val="24"/>
                <w:szCs w:val="24"/>
              </w:rPr>
              <w:t xml:space="preserve">vertinant </w:t>
            </w:r>
            <w:r w:rsidR="004D6AED">
              <w:rPr>
                <w:rFonts w:ascii="Times New Roman" w:hAnsi="Times New Roman" w:cs="Times New Roman"/>
                <w:sz w:val="24"/>
                <w:szCs w:val="24"/>
              </w:rPr>
              <w:t>specifines priemones</w:t>
            </w:r>
            <w:r w:rsidR="001A0C5A">
              <w:rPr>
                <w:rFonts w:ascii="Times New Roman" w:hAnsi="Times New Roman" w:cs="Times New Roman"/>
                <w:sz w:val="24"/>
                <w:szCs w:val="24"/>
              </w:rPr>
              <w:t xml:space="preserve"> </w:t>
            </w:r>
            <w:r w:rsidR="001C4810">
              <w:rPr>
                <w:rFonts w:ascii="Times New Roman" w:hAnsi="Times New Roman" w:cs="Times New Roman"/>
                <w:sz w:val="24"/>
                <w:szCs w:val="24"/>
              </w:rPr>
              <w:t xml:space="preserve">bendrai </w:t>
            </w:r>
            <w:r w:rsidR="001A0C5A">
              <w:rPr>
                <w:rFonts w:ascii="Times New Roman" w:hAnsi="Times New Roman" w:cs="Times New Roman"/>
                <w:sz w:val="24"/>
                <w:szCs w:val="24"/>
              </w:rPr>
              <w:t>informuotumo problemai spęsti.</w:t>
            </w:r>
          </w:p>
        </w:tc>
      </w:tr>
      <w:tr w:rsidR="001E369F" w:rsidRPr="007E30DB" w14:paraId="38AE1859" w14:textId="275F1965" w:rsidTr="003E3811">
        <w:trPr>
          <w:gridAfter w:val="1"/>
          <w:wAfter w:w="9" w:type="dxa"/>
        </w:trPr>
        <w:tc>
          <w:tcPr>
            <w:tcW w:w="2684" w:type="dxa"/>
            <w:vMerge/>
          </w:tcPr>
          <w:p w14:paraId="2FA22DD1" w14:textId="77777777" w:rsidR="001E369F" w:rsidRPr="007E30DB" w:rsidRDefault="001E369F" w:rsidP="001F79D0">
            <w:pPr>
              <w:rPr>
                <w:rFonts w:ascii="Times New Roman" w:hAnsi="Times New Roman" w:cs="Times New Roman"/>
                <w:sz w:val="24"/>
                <w:szCs w:val="24"/>
              </w:rPr>
            </w:pPr>
          </w:p>
        </w:tc>
        <w:tc>
          <w:tcPr>
            <w:tcW w:w="7022" w:type="dxa"/>
          </w:tcPr>
          <w:p w14:paraId="7BC466F1" w14:textId="2CD5FF26" w:rsidR="001E369F" w:rsidRPr="009D5934" w:rsidRDefault="001E369F" w:rsidP="001F79D0">
            <w:pPr>
              <w:jc w:val="both"/>
              <w:rPr>
                <w:rFonts w:ascii="Times New Roman" w:hAnsi="Times New Roman" w:cs="Times New Roman"/>
                <w:sz w:val="24"/>
                <w:szCs w:val="24"/>
              </w:rPr>
            </w:pPr>
            <w:r w:rsidRPr="009D5934">
              <w:rPr>
                <w:rFonts w:ascii="Times New Roman" w:hAnsi="Times New Roman" w:cs="Times New Roman"/>
                <w:sz w:val="24"/>
                <w:szCs w:val="24"/>
              </w:rPr>
              <w:t xml:space="preserve">Atkreipiame dėmesį, kad sprendžiant NEPP problemą „5. Nepakankamai veiksmingos į energijos nepritekliaus mažinimą nukreiptos politikos priemonės“ ir jos priežastis yra naudinga investuoti į lygybės duomenis (angl. </w:t>
            </w:r>
            <w:proofErr w:type="spellStart"/>
            <w:r w:rsidRPr="009D5934">
              <w:rPr>
                <w:rFonts w:ascii="Times New Roman" w:hAnsi="Times New Roman" w:cs="Times New Roman"/>
                <w:i/>
                <w:iCs/>
                <w:sz w:val="24"/>
                <w:szCs w:val="24"/>
              </w:rPr>
              <w:t>equality</w:t>
            </w:r>
            <w:proofErr w:type="spellEnd"/>
            <w:r w:rsidRPr="009D5934">
              <w:rPr>
                <w:rFonts w:ascii="Times New Roman" w:hAnsi="Times New Roman" w:cs="Times New Roman"/>
                <w:i/>
                <w:iCs/>
                <w:sz w:val="24"/>
                <w:szCs w:val="24"/>
              </w:rPr>
              <w:t xml:space="preserve"> </w:t>
            </w:r>
            <w:r w:rsidRPr="009D5934">
              <w:rPr>
                <w:rFonts w:ascii="Times New Roman" w:hAnsi="Times New Roman" w:cs="Times New Roman"/>
                <w:sz w:val="24"/>
                <w:szCs w:val="24"/>
              </w:rPr>
              <w:t>data) – t. y. statistinių duomenų segregaciją pagal galimus diskriminacijos pagrindus (pvz., lytis, amžius, tautybė, negalia ir kita). Šie duomenys padeda įsivertinti tikslinių priemonių tam tikroms visuomenės grupėms poreikį bei analizuoti, ar taikomos priemonės neturi neigiamo poveikio atskiroms visuomenės grupėms.</w:t>
            </w:r>
          </w:p>
        </w:tc>
        <w:tc>
          <w:tcPr>
            <w:tcW w:w="6295" w:type="dxa"/>
          </w:tcPr>
          <w:p w14:paraId="28AA2D5F" w14:textId="77777777" w:rsidR="001E369F" w:rsidRPr="007E30DB" w:rsidRDefault="001E369F" w:rsidP="001F79D0">
            <w:pPr>
              <w:jc w:val="both"/>
              <w:rPr>
                <w:rFonts w:ascii="Times New Roman" w:hAnsi="Times New Roman" w:cs="Times New Roman"/>
                <w:b/>
                <w:bCs/>
                <w:color w:val="000000" w:themeColor="text1"/>
                <w:sz w:val="24"/>
                <w:szCs w:val="24"/>
              </w:rPr>
            </w:pPr>
            <w:r w:rsidRPr="007E30DB">
              <w:rPr>
                <w:rFonts w:ascii="Times New Roman" w:hAnsi="Times New Roman" w:cs="Times New Roman"/>
                <w:b/>
                <w:bCs/>
                <w:sz w:val="24"/>
                <w:szCs w:val="24"/>
              </w:rPr>
              <w:t>Neatsižvelgta.</w:t>
            </w:r>
          </w:p>
          <w:p w14:paraId="47A1695A" w14:textId="5AF60188" w:rsidR="002E7C71" w:rsidRDefault="002E7C71" w:rsidP="001F79D0">
            <w:pPr>
              <w:jc w:val="both"/>
              <w:rPr>
                <w:rFonts w:ascii="Times New Roman" w:hAnsi="Times New Roman" w:cs="Times New Roman"/>
                <w:sz w:val="24"/>
                <w:szCs w:val="24"/>
              </w:rPr>
            </w:pPr>
            <w:r>
              <w:rPr>
                <w:rFonts w:ascii="Times New Roman" w:hAnsi="Times New Roman" w:cs="Times New Roman"/>
                <w:sz w:val="24"/>
                <w:szCs w:val="24"/>
              </w:rPr>
              <w:t xml:space="preserve">Energetinio skurdo problema kyla ne konkrečiam asmeniui, o namų ūkiui, kurį gali sudaryti </w:t>
            </w:r>
            <w:r w:rsidR="002A54BE">
              <w:rPr>
                <w:rFonts w:ascii="Times New Roman" w:hAnsi="Times New Roman" w:cs="Times New Roman"/>
                <w:sz w:val="24"/>
                <w:szCs w:val="24"/>
              </w:rPr>
              <w:t xml:space="preserve">ne </w:t>
            </w:r>
            <w:r>
              <w:rPr>
                <w:rFonts w:ascii="Times New Roman" w:hAnsi="Times New Roman" w:cs="Times New Roman"/>
                <w:sz w:val="24"/>
                <w:szCs w:val="24"/>
              </w:rPr>
              <w:t>vienas, o keli asmenys</w:t>
            </w:r>
            <w:r w:rsidR="00A863A1">
              <w:rPr>
                <w:rFonts w:ascii="Times New Roman" w:hAnsi="Times New Roman" w:cs="Times New Roman"/>
                <w:sz w:val="24"/>
                <w:szCs w:val="24"/>
              </w:rPr>
              <w:t>, kurie yra</w:t>
            </w:r>
            <w:r>
              <w:rPr>
                <w:rFonts w:ascii="Times New Roman" w:hAnsi="Times New Roman" w:cs="Times New Roman"/>
                <w:sz w:val="24"/>
                <w:szCs w:val="24"/>
              </w:rPr>
              <w:t xml:space="preserve"> skirtingų lyčių</w:t>
            </w:r>
            <w:r w:rsidR="002F3458">
              <w:rPr>
                <w:rFonts w:ascii="Times New Roman" w:hAnsi="Times New Roman" w:cs="Times New Roman"/>
                <w:sz w:val="24"/>
                <w:szCs w:val="24"/>
              </w:rPr>
              <w:t>, tautybių ir pan</w:t>
            </w:r>
            <w:r>
              <w:rPr>
                <w:rFonts w:ascii="Times New Roman" w:hAnsi="Times New Roman" w:cs="Times New Roman"/>
                <w:sz w:val="24"/>
                <w:szCs w:val="24"/>
              </w:rPr>
              <w:t>.</w:t>
            </w:r>
            <w:r w:rsidR="004039B1">
              <w:rPr>
                <w:rFonts w:ascii="Times New Roman" w:hAnsi="Times New Roman" w:cs="Times New Roman"/>
                <w:sz w:val="24"/>
                <w:szCs w:val="24"/>
              </w:rPr>
              <w:t>, todėl n</w:t>
            </w:r>
            <w:r w:rsidR="00B54039">
              <w:rPr>
                <w:rFonts w:ascii="Times New Roman" w:hAnsi="Times New Roman" w:cs="Times New Roman"/>
                <w:sz w:val="24"/>
                <w:szCs w:val="24"/>
              </w:rPr>
              <w:t>urodyt</w:t>
            </w:r>
            <w:r w:rsidR="00762F34">
              <w:rPr>
                <w:rFonts w:ascii="Times New Roman" w:hAnsi="Times New Roman" w:cs="Times New Roman"/>
                <w:sz w:val="24"/>
                <w:szCs w:val="24"/>
              </w:rPr>
              <w:t>ų</w:t>
            </w:r>
            <w:r w:rsidR="00B54039">
              <w:rPr>
                <w:rFonts w:ascii="Times New Roman" w:hAnsi="Times New Roman" w:cs="Times New Roman"/>
                <w:sz w:val="24"/>
                <w:szCs w:val="24"/>
              </w:rPr>
              <w:t xml:space="preserve"> veiksni</w:t>
            </w:r>
            <w:r w:rsidR="004039B1">
              <w:rPr>
                <w:rFonts w:ascii="Times New Roman" w:hAnsi="Times New Roman" w:cs="Times New Roman"/>
                <w:sz w:val="24"/>
                <w:szCs w:val="24"/>
              </w:rPr>
              <w:t>ų</w:t>
            </w:r>
            <w:r w:rsidR="00B54039">
              <w:rPr>
                <w:rFonts w:ascii="Times New Roman" w:hAnsi="Times New Roman" w:cs="Times New Roman"/>
                <w:sz w:val="24"/>
                <w:szCs w:val="24"/>
              </w:rPr>
              <w:t xml:space="preserve"> </w:t>
            </w:r>
            <w:r w:rsidR="004039B1">
              <w:rPr>
                <w:rFonts w:ascii="Times New Roman" w:hAnsi="Times New Roman" w:cs="Times New Roman"/>
                <w:sz w:val="24"/>
                <w:szCs w:val="24"/>
              </w:rPr>
              <w:t xml:space="preserve">įtakos energetiniam skurdui </w:t>
            </w:r>
            <w:r w:rsidR="00E21875">
              <w:rPr>
                <w:rFonts w:ascii="Times New Roman" w:hAnsi="Times New Roman" w:cs="Times New Roman"/>
                <w:sz w:val="24"/>
                <w:szCs w:val="24"/>
              </w:rPr>
              <w:t xml:space="preserve">nagrinėjimas problematiškas, kadangi </w:t>
            </w:r>
            <w:r w:rsidR="005A72B5">
              <w:rPr>
                <w:rFonts w:ascii="Times New Roman" w:hAnsi="Times New Roman" w:cs="Times New Roman"/>
                <w:sz w:val="24"/>
                <w:szCs w:val="24"/>
              </w:rPr>
              <w:t xml:space="preserve">tai </w:t>
            </w:r>
            <w:r w:rsidR="00E41853">
              <w:rPr>
                <w:rFonts w:ascii="Times New Roman" w:hAnsi="Times New Roman" w:cs="Times New Roman"/>
                <w:sz w:val="24"/>
                <w:szCs w:val="24"/>
              </w:rPr>
              <w:t>asmenį apibūdinančios savybės.</w:t>
            </w:r>
          </w:p>
          <w:p w14:paraId="065E01F3" w14:textId="2B4FBF11" w:rsidR="009C7DA0" w:rsidRPr="007E30DB" w:rsidRDefault="009C7DA0" w:rsidP="001F79D0">
            <w:pPr>
              <w:jc w:val="both"/>
              <w:rPr>
                <w:rFonts w:ascii="Times New Roman" w:hAnsi="Times New Roman" w:cs="Times New Roman"/>
                <w:sz w:val="24"/>
                <w:szCs w:val="24"/>
              </w:rPr>
            </w:pPr>
            <w:r>
              <w:rPr>
                <w:rFonts w:ascii="Times New Roman" w:hAnsi="Times New Roman" w:cs="Times New Roman"/>
                <w:sz w:val="24"/>
                <w:szCs w:val="24"/>
              </w:rPr>
              <w:t xml:space="preserve">Statistikos departamento atliekamame </w:t>
            </w:r>
            <w:r w:rsidRPr="002324AD">
              <w:rPr>
                <w:rFonts w:ascii="Times New Roman" w:hAnsi="Times New Roman" w:cs="Times New Roman"/>
                <w:sz w:val="24"/>
                <w:szCs w:val="24"/>
              </w:rPr>
              <w:t>pajamų ir gyvenimo sąlygų statistini</w:t>
            </w:r>
            <w:r>
              <w:rPr>
                <w:rFonts w:ascii="Times New Roman" w:hAnsi="Times New Roman" w:cs="Times New Roman"/>
                <w:sz w:val="24"/>
                <w:szCs w:val="24"/>
              </w:rPr>
              <w:t>ame</w:t>
            </w:r>
            <w:r w:rsidRPr="002324AD">
              <w:rPr>
                <w:rFonts w:ascii="Times New Roman" w:hAnsi="Times New Roman" w:cs="Times New Roman"/>
                <w:sz w:val="24"/>
                <w:szCs w:val="24"/>
              </w:rPr>
              <w:t xml:space="preserve"> tyrim</w:t>
            </w:r>
            <w:r>
              <w:rPr>
                <w:rFonts w:ascii="Times New Roman" w:hAnsi="Times New Roman" w:cs="Times New Roman"/>
                <w:sz w:val="24"/>
                <w:szCs w:val="24"/>
              </w:rPr>
              <w:t xml:space="preserve">e, nėra numatyto tiesioginio  klausimo apie </w:t>
            </w:r>
            <w:r w:rsidR="00C11986">
              <w:rPr>
                <w:rFonts w:ascii="Times New Roman" w:hAnsi="Times New Roman" w:cs="Times New Roman"/>
                <w:sz w:val="24"/>
                <w:szCs w:val="24"/>
              </w:rPr>
              <w:t xml:space="preserve">namų ūkį sudarančių </w:t>
            </w:r>
            <w:r>
              <w:rPr>
                <w:rFonts w:ascii="Times New Roman" w:hAnsi="Times New Roman" w:cs="Times New Roman"/>
                <w:sz w:val="24"/>
                <w:szCs w:val="24"/>
              </w:rPr>
              <w:t xml:space="preserve">asmenų </w:t>
            </w:r>
            <w:r w:rsidR="00274E37">
              <w:rPr>
                <w:rFonts w:ascii="Times New Roman" w:hAnsi="Times New Roman" w:cs="Times New Roman"/>
                <w:sz w:val="24"/>
                <w:szCs w:val="24"/>
              </w:rPr>
              <w:t xml:space="preserve">ar šeimos galvos </w:t>
            </w:r>
            <w:r>
              <w:rPr>
                <w:rFonts w:ascii="Times New Roman" w:hAnsi="Times New Roman" w:cs="Times New Roman"/>
                <w:sz w:val="24"/>
                <w:szCs w:val="24"/>
              </w:rPr>
              <w:t>neįgalumą</w:t>
            </w:r>
            <w:r w:rsidR="00274E37">
              <w:rPr>
                <w:rFonts w:ascii="Times New Roman" w:hAnsi="Times New Roman" w:cs="Times New Roman"/>
                <w:sz w:val="24"/>
                <w:szCs w:val="24"/>
              </w:rPr>
              <w:t>.</w:t>
            </w:r>
            <w:r w:rsidR="00FF40C2">
              <w:rPr>
                <w:rFonts w:ascii="Times New Roman" w:hAnsi="Times New Roman" w:cs="Times New Roman"/>
                <w:sz w:val="24"/>
                <w:szCs w:val="24"/>
              </w:rPr>
              <w:t xml:space="preserve"> </w:t>
            </w:r>
            <w:r w:rsidR="00274E37">
              <w:rPr>
                <w:rFonts w:ascii="Times New Roman" w:hAnsi="Times New Roman" w:cs="Times New Roman"/>
                <w:sz w:val="24"/>
                <w:szCs w:val="24"/>
              </w:rPr>
              <w:t>T</w:t>
            </w:r>
            <w:r w:rsidR="00B64E85">
              <w:rPr>
                <w:rFonts w:ascii="Times New Roman" w:hAnsi="Times New Roman" w:cs="Times New Roman"/>
                <w:sz w:val="24"/>
                <w:szCs w:val="24"/>
              </w:rPr>
              <w:t>yrime identi</w:t>
            </w:r>
            <w:r w:rsidR="00EA660F">
              <w:rPr>
                <w:rFonts w:ascii="Times New Roman" w:hAnsi="Times New Roman" w:cs="Times New Roman"/>
                <w:sz w:val="24"/>
                <w:szCs w:val="24"/>
              </w:rPr>
              <w:t>fikuojama tik sveikatos būklė</w:t>
            </w:r>
            <w:r w:rsidR="006F0847">
              <w:rPr>
                <w:rFonts w:ascii="Times New Roman" w:hAnsi="Times New Roman" w:cs="Times New Roman"/>
                <w:sz w:val="24"/>
                <w:szCs w:val="24"/>
              </w:rPr>
              <w:t xml:space="preserve">, todėl </w:t>
            </w:r>
            <w:r w:rsidR="00DC6F1E">
              <w:rPr>
                <w:rFonts w:ascii="Times New Roman" w:hAnsi="Times New Roman" w:cs="Times New Roman"/>
                <w:sz w:val="24"/>
                <w:szCs w:val="24"/>
              </w:rPr>
              <w:t>asmenų neįgalumo aspekto</w:t>
            </w:r>
            <w:r w:rsidR="00680677">
              <w:rPr>
                <w:rFonts w:ascii="Times New Roman" w:hAnsi="Times New Roman" w:cs="Times New Roman"/>
                <w:sz w:val="24"/>
                <w:szCs w:val="24"/>
              </w:rPr>
              <w:t xml:space="preserve"> įtakos energetiniam skurdui analizė būtų galima </w:t>
            </w:r>
            <w:r w:rsidR="008C660B">
              <w:rPr>
                <w:rFonts w:ascii="Times New Roman" w:hAnsi="Times New Roman" w:cs="Times New Roman"/>
                <w:sz w:val="24"/>
                <w:szCs w:val="24"/>
              </w:rPr>
              <w:t xml:space="preserve">tik </w:t>
            </w:r>
            <w:r w:rsidR="00680677">
              <w:rPr>
                <w:rFonts w:ascii="Times New Roman" w:hAnsi="Times New Roman" w:cs="Times New Roman"/>
                <w:sz w:val="24"/>
                <w:szCs w:val="24"/>
              </w:rPr>
              <w:t xml:space="preserve">atlikus </w:t>
            </w:r>
            <w:r w:rsidR="00403A51">
              <w:rPr>
                <w:rFonts w:ascii="Times New Roman" w:hAnsi="Times New Roman" w:cs="Times New Roman"/>
                <w:sz w:val="24"/>
                <w:szCs w:val="24"/>
              </w:rPr>
              <w:t>speciali</w:t>
            </w:r>
            <w:r w:rsidR="00D92E1D">
              <w:rPr>
                <w:rFonts w:ascii="Times New Roman" w:hAnsi="Times New Roman" w:cs="Times New Roman"/>
                <w:sz w:val="24"/>
                <w:szCs w:val="24"/>
              </w:rPr>
              <w:t>ą</w:t>
            </w:r>
            <w:r w:rsidR="00403A51">
              <w:rPr>
                <w:rFonts w:ascii="Times New Roman" w:hAnsi="Times New Roman" w:cs="Times New Roman"/>
                <w:sz w:val="24"/>
                <w:szCs w:val="24"/>
              </w:rPr>
              <w:t xml:space="preserve"> </w:t>
            </w:r>
            <w:r w:rsidR="00AF6CCD">
              <w:rPr>
                <w:rFonts w:ascii="Times New Roman" w:hAnsi="Times New Roman" w:cs="Times New Roman"/>
                <w:sz w:val="24"/>
                <w:szCs w:val="24"/>
              </w:rPr>
              <w:t>apklausą</w:t>
            </w:r>
            <w:r w:rsidR="00274E37">
              <w:rPr>
                <w:rFonts w:ascii="Times New Roman" w:hAnsi="Times New Roman" w:cs="Times New Roman"/>
                <w:sz w:val="24"/>
                <w:szCs w:val="24"/>
              </w:rPr>
              <w:t>, kurioje būtų numatytas duomenų surinkimas šiuo aspektu.</w:t>
            </w:r>
          </w:p>
        </w:tc>
      </w:tr>
      <w:tr w:rsidR="006038FE" w:rsidRPr="007E30DB" w14:paraId="52AE0F15" w14:textId="4164CADB" w:rsidTr="003E3811">
        <w:trPr>
          <w:gridAfter w:val="1"/>
          <w:wAfter w:w="9" w:type="dxa"/>
        </w:trPr>
        <w:tc>
          <w:tcPr>
            <w:tcW w:w="2684" w:type="dxa"/>
            <w:vMerge w:val="restart"/>
          </w:tcPr>
          <w:p w14:paraId="4F39304E" w14:textId="7E08C30E" w:rsidR="006038FE" w:rsidRPr="007E30DB" w:rsidRDefault="006038FE" w:rsidP="001F79D0">
            <w:pPr>
              <w:rPr>
                <w:rFonts w:ascii="Times New Roman" w:hAnsi="Times New Roman" w:cs="Times New Roman"/>
                <w:b/>
                <w:bCs/>
                <w:sz w:val="24"/>
                <w:szCs w:val="24"/>
              </w:rPr>
            </w:pPr>
            <w:r w:rsidRPr="007E30DB">
              <w:rPr>
                <w:rFonts w:ascii="Times New Roman" w:hAnsi="Times New Roman" w:cs="Times New Roman"/>
                <w:b/>
                <w:bCs/>
                <w:sz w:val="24"/>
                <w:szCs w:val="24"/>
              </w:rPr>
              <w:lastRenderedPageBreak/>
              <w:t>Vidaus reikalų ministerija</w:t>
            </w:r>
          </w:p>
        </w:tc>
        <w:tc>
          <w:tcPr>
            <w:tcW w:w="7022" w:type="dxa"/>
          </w:tcPr>
          <w:p w14:paraId="5FFEF29B" w14:textId="72D9666A" w:rsidR="006038FE" w:rsidRPr="007E30DB" w:rsidRDefault="006038FE" w:rsidP="001F79D0">
            <w:pPr>
              <w:pStyle w:val="Header"/>
              <w:tabs>
                <w:tab w:val="clear" w:pos="4513"/>
                <w:tab w:val="clear" w:pos="9026"/>
              </w:tabs>
              <w:jc w:val="both"/>
              <w:rPr>
                <w:rFonts w:ascii="Times New Roman" w:hAnsi="Times New Roman" w:cs="Times New Roman"/>
                <w:sz w:val="24"/>
                <w:szCs w:val="24"/>
              </w:rPr>
            </w:pPr>
            <w:r w:rsidRPr="007E30DB">
              <w:rPr>
                <w:rFonts w:ascii="Times New Roman" w:hAnsi="Times New Roman" w:cs="Times New Roman"/>
                <w:sz w:val="24"/>
                <w:szCs w:val="24"/>
              </w:rPr>
              <w:t>Atkreipiame dėmesį į tai, kad prie minėtos plėtros programos projekte nurodomų problemų (t. y. problemos „</w:t>
            </w:r>
            <w:r w:rsidRPr="007E30DB">
              <w:rPr>
                <w:rFonts w:ascii="Times New Roman" w:hAnsi="Times New Roman" w:cs="Times New Roman"/>
                <w:b/>
                <w:bCs/>
                <w:sz w:val="24"/>
                <w:szCs w:val="24"/>
              </w:rPr>
              <w:t>Maža dalis sutaupytos energijos viešuosiuose pastatuose</w:t>
            </w:r>
            <w:r w:rsidRPr="007E30DB">
              <w:rPr>
                <w:rFonts w:ascii="Times New Roman" w:hAnsi="Times New Roman" w:cs="Times New Roman"/>
                <w:sz w:val="24"/>
                <w:szCs w:val="24"/>
              </w:rPr>
              <w:t>“, problemos „</w:t>
            </w:r>
            <w:r w:rsidRPr="007E30DB">
              <w:rPr>
                <w:rFonts w:ascii="Times New Roman" w:hAnsi="Times New Roman" w:cs="Times New Roman"/>
                <w:b/>
                <w:bCs/>
                <w:sz w:val="24"/>
                <w:szCs w:val="24"/>
              </w:rPr>
              <w:t>Maža AEI dalis galutiniame energijos suvartojime</w:t>
            </w:r>
            <w:r w:rsidRPr="007E30DB">
              <w:rPr>
                <w:rFonts w:ascii="Times New Roman" w:hAnsi="Times New Roman" w:cs="Times New Roman"/>
                <w:sz w:val="24"/>
                <w:szCs w:val="24"/>
              </w:rPr>
              <w:t>“ ir problemos „</w:t>
            </w:r>
            <w:r w:rsidRPr="007E30DB">
              <w:rPr>
                <w:rFonts w:ascii="Times New Roman" w:hAnsi="Times New Roman" w:cs="Times New Roman"/>
                <w:b/>
                <w:sz w:val="24"/>
                <w:szCs w:val="24"/>
              </w:rPr>
              <w:t>Didelė gyventojų dalis energijai skiria ženklią pajamų dalį (ir dėl to yra priversti riboti kitus būtinuosius poreikius)</w:t>
            </w:r>
            <w:r w:rsidRPr="007E30DB">
              <w:rPr>
                <w:rFonts w:ascii="Times New Roman" w:hAnsi="Times New Roman" w:cs="Times New Roman"/>
                <w:sz w:val="24"/>
                <w:szCs w:val="24"/>
              </w:rPr>
              <w:t xml:space="preserve">“ </w:t>
            </w:r>
            <w:r w:rsidRPr="007E30DB">
              <w:rPr>
                <w:rFonts w:ascii="Times New Roman" w:hAnsi="Times New Roman" w:cs="Times New Roman"/>
                <w:color w:val="000000"/>
                <w:sz w:val="24"/>
                <w:szCs w:val="24"/>
                <w:lang w:eastAsia="lt-LT"/>
              </w:rPr>
              <w:t>sprendimo turėtų prisidėti regionų plėtros tarybos (RPT) ir savivaldybės pagal joms priskirtas funkcijas ir kompetencijas. Strateginio valdymo metodikos (SVM) 69.3 papunktyje nurodoma, kad „kai problemų analizės metu nustatoma, kad problemai (-</w:t>
            </w:r>
            <w:proofErr w:type="spellStart"/>
            <w:r w:rsidRPr="007E30DB">
              <w:rPr>
                <w:rFonts w:ascii="Times New Roman" w:hAnsi="Times New Roman" w:cs="Times New Roman"/>
                <w:color w:val="000000"/>
                <w:sz w:val="24"/>
                <w:szCs w:val="24"/>
                <w:lang w:eastAsia="lt-LT"/>
              </w:rPr>
              <w:t>oms</w:t>
            </w:r>
            <w:proofErr w:type="spellEnd"/>
            <w:r w:rsidRPr="007E30DB">
              <w:rPr>
                <w:rFonts w:ascii="Times New Roman" w:hAnsi="Times New Roman" w:cs="Times New Roman"/>
                <w:color w:val="000000"/>
                <w:sz w:val="24"/>
                <w:szCs w:val="24"/>
                <w:lang w:eastAsia="lt-LT"/>
              </w:rPr>
              <w:t>) spręsti reikalingas RPT ir (ar) savivaldybių prisidėjimas, plėtros programoje pateikiamas regioninių pažangos priemonių, t. y. Nacionalinio pažangos plano (NPP) pažangos uždavinio (-</w:t>
            </w:r>
            <w:proofErr w:type="spellStart"/>
            <w:r w:rsidRPr="007E30DB">
              <w:rPr>
                <w:rFonts w:ascii="Times New Roman" w:hAnsi="Times New Roman" w:cs="Times New Roman"/>
                <w:color w:val="000000"/>
                <w:sz w:val="24"/>
                <w:szCs w:val="24"/>
                <w:lang w:eastAsia="lt-LT"/>
              </w:rPr>
              <w:t>ių</w:t>
            </w:r>
            <w:proofErr w:type="spellEnd"/>
            <w:r w:rsidRPr="007E30DB">
              <w:rPr>
                <w:rFonts w:ascii="Times New Roman" w:hAnsi="Times New Roman" w:cs="Times New Roman"/>
                <w:color w:val="000000"/>
                <w:sz w:val="24"/>
                <w:szCs w:val="24"/>
                <w:lang w:eastAsia="lt-LT"/>
              </w:rPr>
              <w:t>) investicinių (-ės) krypčių (-ties), siūlomų įtraukti į Regionų plėtros programą ir regionų plėtros planus ir nustatomų pagal Metodikos 71 punkto nuostatas), rinkinys“. Regioninė pažangos priemonė turi parodyti konkretų NPP pažangos uždavinį ar jo dalį, prie kurio įgyvendinimo siūloma prisidėti RPT ir (arba) savivaldybėms. Regioninės pažangos priemonės turinys yra nustatytas SVM 71 punkte, pagal kurį, teikiant regioninę pažangos priemonę, turi būti nustatyta: regioninei pažangos priemonei įgyvendinti skiriamos pažangos lėšos ir jų finansavimo šaltiniai; su regionine pažangos priemone susijęs NPP pažangos uždavinio poveikio rodiklis ir (ar) jo dalis; prireikus – su NPP pažangos uždavinio poveikio rodikliu susieta išankstinė sąlyga.</w:t>
            </w:r>
          </w:p>
        </w:tc>
        <w:tc>
          <w:tcPr>
            <w:tcW w:w="6295" w:type="dxa"/>
          </w:tcPr>
          <w:p w14:paraId="68A23BB3" w14:textId="6069F99A" w:rsidR="006038FE" w:rsidRPr="007E30DB" w:rsidRDefault="00411FFF" w:rsidP="001F79D0">
            <w:pPr>
              <w:jc w:val="both"/>
              <w:rPr>
                <w:rFonts w:ascii="Times New Roman" w:hAnsi="Times New Roman" w:cs="Times New Roman"/>
                <w:b/>
                <w:bCs/>
                <w:sz w:val="24"/>
                <w:szCs w:val="24"/>
              </w:rPr>
            </w:pPr>
            <w:r w:rsidRPr="007E30DB">
              <w:rPr>
                <w:rFonts w:ascii="Times New Roman" w:hAnsi="Times New Roman" w:cs="Times New Roman"/>
                <w:b/>
                <w:bCs/>
                <w:sz w:val="24"/>
                <w:szCs w:val="24"/>
              </w:rPr>
              <w:t xml:space="preserve">Iš dalies </w:t>
            </w:r>
            <w:r w:rsidR="006038FE" w:rsidRPr="007E30DB">
              <w:rPr>
                <w:rFonts w:ascii="Times New Roman" w:hAnsi="Times New Roman" w:cs="Times New Roman"/>
                <w:b/>
                <w:bCs/>
                <w:sz w:val="24"/>
                <w:szCs w:val="24"/>
              </w:rPr>
              <w:t>atsižvelgta.</w:t>
            </w:r>
          </w:p>
          <w:p w14:paraId="52C6FAD1" w14:textId="2D61B1F0" w:rsidR="006038FE" w:rsidRPr="007E30DB" w:rsidRDefault="006038FE" w:rsidP="001F79D0">
            <w:pPr>
              <w:jc w:val="both"/>
              <w:rPr>
                <w:rFonts w:ascii="Times New Roman" w:hAnsi="Times New Roman" w:cs="Times New Roman"/>
                <w:sz w:val="24"/>
                <w:szCs w:val="24"/>
              </w:rPr>
            </w:pPr>
            <w:r w:rsidRPr="007E30DB">
              <w:rPr>
                <w:rFonts w:ascii="Times New Roman" w:hAnsi="Times New Roman" w:cs="Times New Roman"/>
                <w:sz w:val="24"/>
                <w:szCs w:val="24"/>
              </w:rPr>
              <w:t xml:space="preserve">Į pasiūlymą bus atsižvelgta rengiant </w:t>
            </w:r>
            <w:r w:rsidR="006D756C" w:rsidRPr="007E30DB">
              <w:rPr>
                <w:rFonts w:ascii="Times New Roman" w:hAnsi="Times New Roman" w:cs="Times New Roman"/>
                <w:sz w:val="24"/>
                <w:szCs w:val="24"/>
              </w:rPr>
              <w:t xml:space="preserve">Programos </w:t>
            </w:r>
            <w:r w:rsidRPr="007E30DB">
              <w:rPr>
                <w:rFonts w:ascii="Times New Roman" w:hAnsi="Times New Roman" w:cs="Times New Roman"/>
                <w:sz w:val="24"/>
                <w:szCs w:val="24"/>
              </w:rPr>
              <w:t>priemonių įgyvendinimo finansavimo schemas bei sąlygų aprašymus.</w:t>
            </w:r>
          </w:p>
        </w:tc>
      </w:tr>
      <w:tr w:rsidR="006038FE" w:rsidRPr="007E30DB" w14:paraId="0CD1B03F" w14:textId="17AC7C4F" w:rsidTr="003E3811">
        <w:trPr>
          <w:gridAfter w:val="1"/>
          <w:wAfter w:w="9" w:type="dxa"/>
        </w:trPr>
        <w:tc>
          <w:tcPr>
            <w:tcW w:w="2684" w:type="dxa"/>
            <w:vMerge/>
          </w:tcPr>
          <w:p w14:paraId="7A856C3F" w14:textId="77777777" w:rsidR="006038FE" w:rsidRPr="007E30DB" w:rsidRDefault="006038FE" w:rsidP="001F79D0">
            <w:pPr>
              <w:rPr>
                <w:rFonts w:ascii="Times New Roman" w:hAnsi="Times New Roman" w:cs="Times New Roman"/>
                <w:sz w:val="24"/>
                <w:szCs w:val="24"/>
              </w:rPr>
            </w:pPr>
          </w:p>
        </w:tc>
        <w:tc>
          <w:tcPr>
            <w:tcW w:w="7022" w:type="dxa"/>
          </w:tcPr>
          <w:p w14:paraId="6B96A1FF" w14:textId="64A8AF08" w:rsidR="006038FE" w:rsidRPr="007E30DB" w:rsidRDefault="006038FE" w:rsidP="001F79D0">
            <w:pPr>
              <w:jc w:val="both"/>
              <w:rPr>
                <w:rFonts w:ascii="Times New Roman" w:hAnsi="Times New Roman" w:cs="Times New Roman"/>
                <w:sz w:val="24"/>
                <w:szCs w:val="24"/>
              </w:rPr>
            </w:pPr>
            <w:r w:rsidRPr="007E30DB">
              <w:rPr>
                <w:rFonts w:ascii="Times New Roman" w:hAnsi="Times New Roman" w:cs="Times New Roman"/>
                <w:bCs/>
                <w:sz w:val="24"/>
                <w:szCs w:val="24"/>
              </w:rPr>
              <w:t>Lydimojoje medžiagoje pateikta problemos</w:t>
            </w:r>
            <w:r w:rsidRPr="007E30DB">
              <w:rPr>
                <w:rFonts w:ascii="Times New Roman" w:hAnsi="Times New Roman" w:cs="Times New Roman"/>
                <w:b/>
                <w:bCs/>
                <w:sz w:val="24"/>
                <w:szCs w:val="24"/>
              </w:rPr>
              <w:t xml:space="preserve"> </w:t>
            </w:r>
            <w:r w:rsidRPr="007E30DB">
              <w:rPr>
                <w:rFonts w:ascii="Times New Roman" w:hAnsi="Times New Roman" w:cs="Times New Roman"/>
                <w:bCs/>
                <w:sz w:val="24"/>
                <w:szCs w:val="24"/>
              </w:rPr>
              <w:t>„</w:t>
            </w:r>
            <w:r w:rsidRPr="007E30DB">
              <w:rPr>
                <w:rFonts w:ascii="Times New Roman" w:hAnsi="Times New Roman" w:cs="Times New Roman"/>
                <w:b/>
                <w:bCs/>
                <w:sz w:val="24"/>
                <w:szCs w:val="24"/>
              </w:rPr>
              <w:t xml:space="preserve">Maža dalis sutaupytos energijos viešuosiuose pastatuose“ </w:t>
            </w:r>
            <w:r w:rsidRPr="007E30DB">
              <w:rPr>
                <w:rFonts w:ascii="Times New Roman" w:hAnsi="Times New Roman" w:cs="Times New Roman"/>
                <w:bCs/>
                <w:sz w:val="24"/>
                <w:szCs w:val="24"/>
              </w:rPr>
              <w:t>analizė</w:t>
            </w:r>
            <w:r w:rsidRPr="007E30DB">
              <w:rPr>
                <w:rFonts w:ascii="Times New Roman" w:hAnsi="Times New Roman" w:cs="Times New Roman"/>
                <w:b/>
                <w:bCs/>
                <w:sz w:val="24"/>
                <w:szCs w:val="24"/>
              </w:rPr>
              <w:t xml:space="preserve"> nesusieja problemos su galimais sprendimo būdais</w:t>
            </w:r>
            <w:r w:rsidRPr="007E30DB">
              <w:rPr>
                <w:rFonts w:ascii="Times New Roman" w:hAnsi="Times New Roman" w:cs="Times New Roman"/>
                <w:bCs/>
                <w:sz w:val="24"/>
                <w:szCs w:val="24"/>
              </w:rPr>
              <w:t>.</w:t>
            </w:r>
            <w:r w:rsidRPr="007E30DB">
              <w:rPr>
                <w:rFonts w:ascii="Times New Roman" w:hAnsi="Times New Roman" w:cs="Times New Roman"/>
                <w:b/>
                <w:bCs/>
                <w:sz w:val="24"/>
                <w:szCs w:val="24"/>
              </w:rPr>
              <w:t xml:space="preserve"> </w:t>
            </w:r>
            <w:r w:rsidRPr="007E30DB">
              <w:rPr>
                <w:rFonts w:ascii="Times New Roman" w:hAnsi="Times New Roman" w:cs="Times New Roman"/>
                <w:bCs/>
                <w:sz w:val="24"/>
                <w:szCs w:val="24"/>
              </w:rPr>
              <w:t>Pavyzdžiui, problemai spręsti pasiūlyta priemonė „</w:t>
            </w:r>
            <w:r w:rsidRPr="007E30DB">
              <w:rPr>
                <w:rFonts w:ascii="Times New Roman" w:hAnsi="Times New Roman" w:cs="Times New Roman"/>
                <w:sz w:val="24"/>
                <w:szCs w:val="24"/>
              </w:rPr>
              <w:t>Atnaujinti viešuosius pastatus, didinant juose energijos vartojimo efektyvumą“, pagal kurios rezultatą (</w:t>
            </w:r>
            <w:r w:rsidRPr="007E30DB">
              <w:rPr>
                <w:rFonts w:ascii="Times New Roman" w:hAnsi="Times New Roman" w:cs="Times New Roman"/>
                <w:color w:val="000000"/>
                <w:sz w:val="24"/>
                <w:szCs w:val="24"/>
                <w:lang w:eastAsia="lt-LT"/>
              </w:rPr>
              <w:t xml:space="preserve">renovuotuose centrinės valdžios pastatuose sutaupytas energijos kiekis, </w:t>
            </w:r>
            <w:proofErr w:type="spellStart"/>
            <w:r w:rsidRPr="007E30DB">
              <w:rPr>
                <w:rFonts w:ascii="Times New Roman" w:hAnsi="Times New Roman" w:cs="Times New Roman"/>
                <w:color w:val="000000"/>
                <w:sz w:val="24"/>
                <w:szCs w:val="24"/>
                <w:lang w:eastAsia="lt-LT"/>
              </w:rPr>
              <w:t>TWh</w:t>
            </w:r>
            <w:proofErr w:type="spellEnd"/>
            <w:r w:rsidRPr="007E30DB">
              <w:rPr>
                <w:rFonts w:ascii="Times New Roman" w:hAnsi="Times New Roman" w:cs="Times New Roman"/>
                <w:color w:val="000000"/>
                <w:sz w:val="24"/>
                <w:szCs w:val="24"/>
                <w:lang w:eastAsia="lt-LT"/>
              </w:rPr>
              <w:t xml:space="preserve">) matoma, kad problemą siekiama spręsti renovuojant centrinės valdžios viešuosius </w:t>
            </w:r>
            <w:r w:rsidRPr="007E30DB">
              <w:rPr>
                <w:rFonts w:ascii="Times New Roman" w:hAnsi="Times New Roman" w:cs="Times New Roman"/>
                <w:color w:val="000000"/>
                <w:sz w:val="24"/>
                <w:szCs w:val="24"/>
                <w:lang w:eastAsia="lt-LT"/>
              </w:rPr>
              <w:lastRenderedPageBreak/>
              <w:t xml:space="preserve">pastatus. Nors teigiama, kad pastatai </w:t>
            </w:r>
            <w:r w:rsidRPr="007E30DB">
              <w:rPr>
                <w:rFonts w:ascii="Times New Roman" w:hAnsi="Times New Roman" w:cs="Times New Roman"/>
                <w:sz w:val="24"/>
                <w:szCs w:val="24"/>
              </w:rPr>
              <w:t xml:space="preserve">sunaudoja 40,8 </w:t>
            </w:r>
            <w:proofErr w:type="spellStart"/>
            <w:r w:rsidRPr="007E30DB">
              <w:rPr>
                <w:rFonts w:ascii="Times New Roman" w:hAnsi="Times New Roman" w:cs="Times New Roman"/>
                <w:sz w:val="24"/>
                <w:szCs w:val="24"/>
              </w:rPr>
              <w:t>TWh</w:t>
            </w:r>
            <w:proofErr w:type="spellEnd"/>
            <w:r w:rsidRPr="007E30DB">
              <w:rPr>
                <w:rFonts w:ascii="Times New Roman" w:hAnsi="Times New Roman" w:cs="Times New Roman"/>
                <w:sz w:val="24"/>
                <w:szCs w:val="24"/>
              </w:rPr>
              <w:t xml:space="preserve"> pirminės energijos ir išmeta apie 5,3 Mt CO</w:t>
            </w:r>
            <w:r w:rsidRPr="007E30DB">
              <w:rPr>
                <w:rFonts w:ascii="Times New Roman" w:hAnsi="Times New Roman" w:cs="Times New Roman"/>
                <w:sz w:val="24"/>
                <w:szCs w:val="24"/>
                <w:vertAlign w:val="subscript"/>
              </w:rPr>
              <w:t>2</w:t>
            </w:r>
            <w:r w:rsidRPr="007E30DB">
              <w:rPr>
                <w:rFonts w:ascii="Times New Roman" w:hAnsi="Times New Roman" w:cs="Times New Roman"/>
                <w:sz w:val="24"/>
                <w:szCs w:val="24"/>
              </w:rPr>
              <w:t xml:space="preserve"> emisijų ir 63 proc. energijos kiekio suvartoja gyvenamieji pastatai, apie centrinės valdžios viešuosius pastatus pasisakoma tik tiek, kad, 2018 m. duomenimis, Lietuvoje centrinės valdžios institucijoms priklausė apie 2,3 mln. kv. m pastatų ploto, iš kurio apie 1,7 mln. kv. m neatitinka minimalių energinių reikalavimų ir visai nepasisakoma apie kitus pastatus (savivaldybių viešuosius pastatus, būstus, komercinius pastatus ir pan.), t. y. pateikiamas klaidinantis teiginys </w:t>
            </w:r>
            <w:proofErr w:type="spellStart"/>
            <w:r w:rsidRPr="007E30DB">
              <w:rPr>
                <w:rFonts w:ascii="Times New Roman" w:hAnsi="Times New Roman" w:cs="Times New Roman"/>
                <w:i/>
                <w:sz w:val="24"/>
                <w:szCs w:val="24"/>
              </w:rPr>
              <w:t>non</w:t>
            </w:r>
            <w:proofErr w:type="spellEnd"/>
            <w:r w:rsidRPr="007E30DB">
              <w:rPr>
                <w:rFonts w:ascii="Times New Roman" w:hAnsi="Times New Roman" w:cs="Times New Roman"/>
                <w:i/>
                <w:sz w:val="24"/>
                <w:szCs w:val="24"/>
              </w:rPr>
              <w:t xml:space="preserve"> </w:t>
            </w:r>
            <w:proofErr w:type="spellStart"/>
            <w:r w:rsidRPr="007E30DB">
              <w:rPr>
                <w:rFonts w:ascii="Times New Roman" w:hAnsi="Times New Roman" w:cs="Times New Roman"/>
                <w:i/>
                <w:sz w:val="24"/>
                <w:szCs w:val="24"/>
              </w:rPr>
              <w:t>sequitur</w:t>
            </w:r>
            <w:proofErr w:type="spellEnd"/>
            <w:r w:rsidRPr="007E30DB">
              <w:rPr>
                <w:rFonts w:ascii="Times New Roman" w:hAnsi="Times New Roman" w:cs="Times New Roman"/>
                <w:i/>
                <w:sz w:val="24"/>
                <w:szCs w:val="24"/>
              </w:rPr>
              <w:t xml:space="preserve">, </w:t>
            </w:r>
            <w:r w:rsidRPr="007E30DB">
              <w:rPr>
                <w:rFonts w:ascii="Times New Roman" w:hAnsi="Times New Roman" w:cs="Times New Roman"/>
                <w:sz w:val="24"/>
                <w:szCs w:val="24"/>
              </w:rPr>
              <w:t xml:space="preserve">poreikis investuoti į nedidelę dalį visų pastatų ūkio (centrinės valdžios) siejamas su bendru visų pastatų grupių efektyvumu. Turi būti aiškiai išskirta, kokią problemos dalį (nuo 40,8 </w:t>
            </w:r>
            <w:proofErr w:type="spellStart"/>
            <w:r w:rsidRPr="007E30DB">
              <w:rPr>
                <w:rFonts w:ascii="Times New Roman" w:hAnsi="Times New Roman" w:cs="Times New Roman"/>
                <w:sz w:val="24"/>
                <w:szCs w:val="24"/>
              </w:rPr>
              <w:t>TWh</w:t>
            </w:r>
            <w:proofErr w:type="spellEnd"/>
            <w:r w:rsidRPr="007E30DB">
              <w:rPr>
                <w:rFonts w:ascii="Times New Roman" w:hAnsi="Times New Roman" w:cs="Times New Roman"/>
                <w:sz w:val="24"/>
                <w:szCs w:val="24"/>
              </w:rPr>
              <w:t xml:space="preserve"> pirminės energijos suvartojimo ir 5,3 Mt CO</w:t>
            </w:r>
            <w:r w:rsidRPr="007E30DB">
              <w:rPr>
                <w:rFonts w:ascii="Times New Roman" w:hAnsi="Times New Roman" w:cs="Times New Roman"/>
                <w:sz w:val="24"/>
                <w:szCs w:val="24"/>
                <w:vertAlign w:val="subscript"/>
              </w:rPr>
              <w:t>2</w:t>
            </w:r>
            <w:r w:rsidRPr="007E30DB">
              <w:rPr>
                <w:rFonts w:ascii="Times New Roman" w:hAnsi="Times New Roman" w:cs="Times New Roman"/>
                <w:sz w:val="24"/>
                <w:szCs w:val="24"/>
              </w:rPr>
              <w:t xml:space="preserve"> emisijų) sudaro būtent centrinės valdžios pastatų energijos suvartojimas ir emisijos, ir ar problemos mastas gali būti reikšmingai sumažintas vien investicijomis centrinės valdžios pastatų grupėje (jeigu ne – įtrauktos papildomos grupės, pvz., komerciniai ar savivaldybių pastatai).</w:t>
            </w:r>
          </w:p>
        </w:tc>
        <w:tc>
          <w:tcPr>
            <w:tcW w:w="6295" w:type="dxa"/>
          </w:tcPr>
          <w:p w14:paraId="22FEAF35" w14:textId="0120F69A" w:rsidR="006038FE" w:rsidRPr="007E30DB" w:rsidRDefault="006038FE" w:rsidP="001F79D0">
            <w:pPr>
              <w:jc w:val="both"/>
              <w:rPr>
                <w:rFonts w:ascii="Times New Roman" w:hAnsi="Times New Roman" w:cs="Times New Roman"/>
                <w:sz w:val="24"/>
                <w:szCs w:val="24"/>
              </w:rPr>
            </w:pPr>
            <w:r w:rsidRPr="007E30DB">
              <w:rPr>
                <w:rFonts w:ascii="Times New Roman" w:hAnsi="Times New Roman" w:cs="Times New Roman"/>
                <w:b/>
                <w:bCs/>
                <w:sz w:val="24"/>
                <w:szCs w:val="24"/>
              </w:rPr>
              <w:lastRenderedPageBreak/>
              <w:t>Neatsižvelgta.</w:t>
            </w:r>
            <w:r w:rsidRPr="007E30DB">
              <w:rPr>
                <w:rFonts w:ascii="Times New Roman" w:hAnsi="Times New Roman" w:cs="Times New Roman"/>
                <w:sz w:val="24"/>
                <w:szCs w:val="24"/>
              </w:rPr>
              <w:t xml:space="preserve"> </w:t>
            </w:r>
          </w:p>
          <w:p w14:paraId="6C3FCDFE" w14:textId="0EA685A1" w:rsidR="006038FE" w:rsidRPr="007E30DB" w:rsidRDefault="006038FE" w:rsidP="001F79D0">
            <w:pPr>
              <w:jc w:val="both"/>
              <w:rPr>
                <w:rFonts w:ascii="Times New Roman" w:hAnsi="Times New Roman" w:cs="Times New Roman"/>
                <w:sz w:val="24"/>
                <w:szCs w:val="24"/>
              </w:rPr>
            </w:pPr>
            <w:r w:rsidRPr="007E30DB">
              <w:rPr>
                <w:rFonts w:ascii="Times New Roman" w:hAnsi="Times New Roman" w:cs="Times New Roman"/>
                <w:sz w:val="24"/>
                <w:szCs w:val="24"/>
              </w:rPr>
              <w:t>Centrinės valdžios viešųjų pastatų atnaujinimo tikslas yra įgyvendinti Energijos vartojimo efektyvumo direktyvos 2012/27/ES 5 str. įsipareigojimą, pagal kurį privaloma kasmet atnaujinti ne mažiau kaip 3 proc. centrinės valdžios viešųjų pastatų ploto ir padidinti juose energijos vartojimo efektyvumą. Pažymėtina, kad</w:t>
            </w:r>
            <w:r w:rsidR="004736E8">
              <w:rPr>
                <w:rFonts w:ascii="Times New Roman" w:hAnsi="Times New Roman" w:cs="Times New Roman"/>
                <w:sz w:val="24"/>
                <w:szCs w:val="24"/>
              </w:rPr>
              <w:t>,</w:t>
            </w:r>
            <w:r w:rsidRPr="007E30DB">
              <w:rPr>
                <w:rFonts w:ascii="Times New Roman" w:hAnsi="Times New Roman" w:cs="Times New Roman"/>
                <w:sz w:val="24"/>
                <w:szCs w:val="24"/>
              </w:rPr>
              <w:t xml:space="preserve"> kaip numatyta Nacionalinio pažangos plano </w:t>
            </w:r>
            <w:r w:rsidRPr="007E30DB">
              <w:rPr>
                <w:rFonts w:ascii="Times New Roman" w:hAnsi="Times New Roman" w:cs="Times New Roman"/>
                <w:sz w:val="24"/>
                <w:szCs w:val="24"/>
              </w:rPr>
              <w:lastRenderedPageBreak/>
              <w:t xml:space="preserve">pakeitimo projekte, kitų pastatų (savivaldybių viešųjų ir gyvenamųjų) atnaujinimo ir energijos efektyvumo didinimo tikslai bei problemos yra atskirai </w:t>
            </w:r>
            <w:r w:rsidR="003D4824" w:rsidRPr="007E30DB">
              <w:rPr>
                <w:rFonts w:ascii="Times New Roman" w:hAnsi="Times New Roman" w:cs="Times New Roman"/>
                <w:sz w:val="24"/>
                <w:szCs w:val="24"/>
              </w:rPr>
              <w:t xml:space="preserve">nagrinėjami </w:t>
            </w:r>
            <w:r w:rsidRPr="007E30DB">
              <w:rPr>
                <w:rFonts w:ascii="Times New Roman" w:hAnsi="Times New Roman" w:cs="Times New Roman"/>
                <w:sz w:val="24"/>
                <w:szCs w:val="24"/>
              </w:rPr>
              <w:t>bei planuojamos priemonės yra Lietuvos Respublikos aplinkos ministerijos rengiamoje plėtros programoje. Centrinės valdžios viešųjų pastatų atnaujinimu nesiekiama reikšmingai prisidėti prie visų pastatų fondo energijos efektyvumo didinimo.</w:t>
            </w:r>
          </w:p>
          <w:p w14:paraId="4F29A576" w14:textId="32560C1C" w:rsidR="006038FE" w:rsidRPr="007E30DB" w:rsidRDefault="006038FE" w:rsidP="001F79D0">
            <w:pPr>
              <w:jc w:val="both"/>
              <w:rPr>
                <w:rFonts w:ascii="Times New Roman" w:hAnsi="Times New Roman" w:cs="Times New Roman"/>
                <w:sz w:val="24"/>
                <w:szCs w:val="24"/>
              </w:rPr>
            </w:pPr>
            <w:r w:rsidRPr="007E30DB">
              <w:rPr>
                <w:rFonts w:ascii="Times New Roman" w:hAnsi="Times New Roman" w:cs="Times New Roman"/>
                <w:sz w:val="24"/>
                <w:szCs w:val="24"/>
              </w:rPr>
              <w:t xml:space="preserve"> </w:t>
            </w:r>
          </w:p>
        </w:tc>
      </w:tr>
      <w:tr w:rsidR="006038FE" w:rsidRPr="007E30DB" w14:paraId="08F216F6" w14:textId="63373BD7" w:rsidTr="003E3811">
        <w:trPr>
          <w:gridAfter w:val="1"/>
          <w:wAfter w:w="9" w:type="dxa"/>
        </w:trPr>
        <w:tc>
          <w:tcPr>
            <w:tcW w:w="2684" w:type="dxa"/>
            <w:vMerge/>
          </w:tcPr>
          <w:p w14:paraId="6363170F" w14:textId="77777777" w:rsidR="006038FE" w:rsidRPr="007E30DB" w:rsidRDefault="006038FE" w:rsidP="001F79D0">
            <w:pPr>
              <w:rPr>
                <w:rFonts w:ascii="Times New Roman" w:hAnsi="Times New Roman" w:cs="Times New Roman"/>
                <w:sz w:val="24"/>
                <w:szCs w:val="24"/>
              </w:rPr>
            </w:pPr>
          </w:p>
        </w:tc>
        <w:tc>
          <w:tcPr>
            <w:tcW w:w="7022" w:type="dxa"/>
          </w:tcPr>
          <w:p w14:paraId="6B7880CD" w14:textId="60360F5A" w:rsidR="006038FE" w:rsidRPr="007E30DB" w:rsidRDefault="006038FE" w:rsidP="001F79D0">
            <w:pPr>
              <w:jc w:val="both"/>
              <w:rPr>
                <w:rFonts w:ascii="Times New Roman" w:hAnsi="Times New Roman" w:cs="Times New Roman"/>
                <w:sz w:val="24"/>
                <w:szCs w:val="24"/>
              </w:rPr>
            </w:pPr>
            <w:r w:rsidRPr="007E30DB">
              <w:rPr>
                <w:rFonts w:ascii="Times New Roman" w:hAnsi="Times New Roman" w:cs="Times New Roman"/>
                <w:bCs/>
                <w:sz w:val="24"/>
                <w:szCs w:val="24"/>
              </w:rPr>
              <w:t>Nagrinėjant problemą „</w:t>
            </w:r>
            <w:r w:rsidRPr="007E30DB">
              <w:rPr>
                <w:rFonts w:ascii="Times New Roman" w:hAnsi="Times New Roman" w:cs="Times New Roman"/>
                <w:b/>
                <w:bCs/>
                <w:sz w:val="24"/>
                <w:szCs w:val="24"/>
              </w:rPr>
              <w:t>Maža AEI dalis galutiniame energijos suvartojime</w:t>
            </w:r>
            <w:r w:rsidRPr="007E30DB">
              <w:rPr>
                <w:rFonts w:ascii="Times New Roman" w:hAnsi="Times New Roman" w:cs="Times New Roman"/>
                <w:bCs/>
                <w:sz w:val="24"/>
                <w:szCs w:val="24"/>
              </w:rPr>
              <w:t>“</w:t>
            </w:r>
            <w:r w:rsidRPr="007E30DB">
              <w:rPr>
                <w:rFonts w:ascii="Times New Roman" w:hAnsi="Times New Roman" w:cs="Times New Roman"/>
                <w:b/>
                <w:bCs/>
                <w:sz w:val="24"/>
                <w:szCs w:val="24"/>
              </w:rPr>
              <w:t xml:space="preserve"> </w:t>
            </w:r>
            <w:r w:rsidRPr="007E30DB">
              <w:rPr>
                <w:rFonts w:ascii="Times New Roman" w:hAnsi="Times New Roman" w:cs="Times New Roman"/>
                <w:bCs/>
                <w:sz w:val="24"/>
                <w:szCs w:val="24"/>
              </w:rPr>
              <w:t>prielaidos ir išvados taip pat nėra tinkamai susietos, pvz., siūlomos priemonės „</w:t>
            </w:r>
            <w:r w:rsidRPr="007E30DB">
              <w:rPr>
                <w:rFonts w:ascii="Times New Roman" w:hAnsi="Times New Roman" w:cs="Times New Roman"/>
                <w:sz w:val="24"/>
                <w:szCs w:val="24"/>
              </w:rPr>
              <w:t>Integruoti privačios elektromobilių įkrovimo infrastruktūros tinklą“ ir „Skatinti AEI elektrinių (saulės, vėjo elektrinių sausumoje) ir susijusių kaupimo įrenginių plėtrą“ labiausiai siejamos su privačios (elektromobilių įkrovimo) infrastruktūros plėtra ir parama namų ūkiams (AEI atveju), tačiau iš esmės nenagrinėjamos savivaldybių viešosios infrastruktūros ir kitų viešojo sektoriaus sričių (pvz., viešojo transporto) problemos ir potencialas (pvz., CO</w:t>
            </w:r>
            <w:r w:rsidRPr="007E30DB">
              <w:rPr>
                <w:rFonts w:ascii="Times New Roman" w:hAnsi="Times New Roman" w:cs="Times New Roman"/>
                <w:sz w:val="24"/>
                <w:szCs w:val="24"/>
                <w:vertAlign w:val="subscript"/>
              </w:rPr>
              <w:t xml:space="preserve">2 </w:t>
            </w:r>
            <w:r w:rsidRPr="007E30DB">
              <w:rPr>
                <w:rFonts w:ascii="Times New Roman" w:hAnsi="Times New Roman" w:cs="Times New Roman"/>
                <w:sz w:val="24"/>
                <w:szCs w:val="24"/>
              </w:rPr>
              <w:t xml:space="preserve">neigiami savivaldybių viešieji pastatai, elektromobilių ir </w:t>
            </w:r>
            <w:proofErr w:type="spellStart"/>
            <w:r w:rsidRPr="007E30DB">
              <w:rPr>
                <w:rFonts w:ascii="Times New Roman" w:hAnsi="Times New Roman" w:cs="Times New Roman"/>
                <w:sz w:val="24"/>
                <w:szCs w:val="24"/>
              </w:rPr>
              <w:t>elektrobusų</w:t>
            </w:r>
            <w:proofErr w:type="spellEnd"/>
            <w:r w:rsidRPr="007E30DB">
              <w:rPr>
                <w:rFonts w:ascii="Times New Roman" w:hAnsi="Times New Roman" w:cs="Times New Roman"/>
                <w:sz w:val="24"/>
                <w:szCs w:val="24"/>
              </w:rPr>
              <w:t xml:space="preserve"> įkrovimas viešojoje infrastruktūroje ir pan.).</w:t>
            </w:r>
          </w:p>
        </w:tc>
        <w:tc>
          <w:tcPr>
            <w:tcW w:w="6295" w:type="dxa"/>
          </w:tcPr>
          <w:p w14:paraId="0B11C37C" w14:textId="77777777" w:rsidR="006038FE" w:rsidRPr="007E30DB" w:rsidRDefault="006038FE" w:rsidP="001F79D0">
            <w:pPr>
              <w:jc w:val="both"/>
              <w:rPr>
                <w:rFonts w:ascii="Times New Roman" w:hAnsi="Times New Roman" w:cs="Times New Roman"/>
                <w:color w:val="FF0000"/>
                <w:sz w:val="24"/>
                <w:szCs w:val="24"/>
              </w:rPr>
            </w:pPr>
            <w:r w:rsidRPr="007E30DB">
              <w:rPr>
                <w:rFonts w:ascii="Times New Roman" w:hAnsi="Times New Roman" w:cs="Times New Roman"/>
                <w:b/>
                <w:bCs/>
                <w:sz w:val="24"/>
                <w:szCs w:val="24"/>
              </w:rPr>
              <w:t>Neatsižvelgta</w:t>
            </w:r>
            <w:r w:rsidRPr="007E30DB">
              <w:rPr>
                <w:rFonts w:ascii="Times New Roman" w:hAnsi="Times New Roman" w:cs="Times New Roman"/>
                <w:sz w:val="24"/>
                <w:szCs w:val="24"/>
              </w:rPr>
              <w:t>.</w:t>
            </w:r>
            <w:r w:rsidRPr="007E30DB">
              <w:rPr>
                <w:rFonts w:ascii="Times New Roman" w:hAnsi="Times New Roman" w:cs="Times New Roman"/>
                <w:color w:val="FF0000"/>
                <w:sz w:val="24"/>
                <w:szCs w:val="24"/>
              </w:rPr>
              <w:t xml:space="preserve"> </w:t>
            </w:r>
          </w:p>
          <w:p w14:paraId="58FFA3B6" w14:textId="7C0D8B40" w:rsidR="006038FE" w:rsidRPr="007E30DB" w:rsidRDefault="006038FE" w:rsidP="001F79D0">
            <w:pPr>
              <w:jc w:val="both"/>
              <w:rPr>
                <w:rFonts w:ascii="Times New Roman" w:hAnsi="Times New Roman" w:cs="Times New Roman"/>
                <w:sz w:val="24"/>
                <w:szCs w:val="24"/>
              </w:rPr>
            </w:pPr>
            <w:r w:rsidRPr="007E30DB">
              <w:rPr>
                <w:rFonts w:ascii="Times New Roman" w:hAnsi="Times New Roman" w:cs="Times New Roman"/>
                <w:sz w:val="24"/>
                <w:szCs w:val="24"/>
              </w:rPr>
              <w:t xml:space="preserve">Viešoji elektromobilių įkrovimo prieigų infrastruktūra ir viešojo transporto priemonių problematika pagal kompetenciją nagrinėtina Susisiekimo ministerijos, o ne Energetikos ministerijos plėtros programos kontekste. </w:t>
            </w:r>
          </w:p>
        </w:tc>
      </w:tr>
      <w:tr w:rsidR="006038FE" w:rsidRPr="007E30DB" w14:paraId="33E7EDA0" w14:textId="49AF2E69" w:rsidTr="003E3811">
        <w:trPr>
          <w:gridAfter w:val="1"/>
          <w:wAfter w:w="9" w:type="dxa"/>
        </w:trPr>
        <w:tc>
          <w:tcPr>
            <w:tcW w:w="2684" w:type="dxa"/>
            <w:vMerge/>
          </w:tcPr>
          <w:p w14:paraId="4A6790CA" w14:textId="77777777" w:rsidR="006038FE" w:rsidRPr="007E30DB" w:rsidRDefault="006038FE" w:rsidP="001F79D0">
            <w:pPr>
              <w:rPr>
                <w:rFonts w:ascii="Times New Roman" w:hAnsi="Times New Roman" w:cs="Times New Roman"/>
                <w:sz w:val="24"/>
                <w:szCs w:val="24"/>
              </w:rPr>
            </w:pPr>
          </w:p>
        </w:tc>
        <w:tc>
          <w:tcPr>
            <w:tcW w:w="7022" w:type="dxa"/>
          </w:tcPr>
          <w:p w14:paraId="022A82C8" w14:textId="5761D5E8" w:rsidR="006038FE" w:rsidRPr="007E30DB" w:rsidRDefault="006038FE" w:rsidP="001F79D0">
            <w:pPr>
              <w:jc w:val="both"/>
              <w:rPr>
                <w:rFonts w:ascii="Times New Roman" w:hAnsi="Times New Roman" w:cs="Times New Roman"/>
                <w:sz w:val="24"/>
                <w:szCs w:val="24"/>
              </w:rPr>
            </w:pPr>
            <w:r w:rsidRPr="007E30DB">
              <w:rPr>
                <w:rFonts w:ascii="Times New Roman" w:hAnsi="Times New Roman" w:cs="Times New Roman"/>
                <w:sz w:val="24"/>
                <w:szCs w:val="24"/>
              </w:rPr>
              <w:t xml:space="preserve">Neatskleisti nė vienos iš nagrinėtų problemų teritoriniai netolygumai ir ypatumai. Abejotina, ar tokių problemų, kaip energetinis skurdas, </w:t>
            </w:r>
            <w:r w:rsidRPr="007E30DB">
              <w:rPr>
                <w:rFonts w:ascii="Times New Roman" w:hAnsi="Times New Roman" w:cs="Times New Roman"/>
                <w:sz w:val="24"/>
                <w:szCs w:val="24"/>
              </w:rPr>
              <w:lastRenderedPageBreak/>
              <w:t xml:space="preserve">energijos vartojimo efektyvumas, AEI vartojimas, iš tiesų nepriklauso nuo konkrečių regionų, miesto ar kaimo vietovių gyventojų tankumo, netolygiai vykstančių demografinių pokyčių, fizinės, socialinės aplinkos ir galimi vienodi visoje šalyje šių problemų sprendimo būdai (centralizuotai nustatomos pažangos priemonės). </w:t>
            </w:r>
          </w:p>
        </w:tc>
        <w:tc>
          <w:tcPr>
            <w:tcW w:w="6295" w:type="dxa"/>
          </w:tcPr>
          <w:p w14:paraId="5DFA6C98" w14:textId="77777777" w:rsidR="006038FE" w:rsidRPr="007E30DB" w:rsidRDefault="006038FE" w:rsidP="001F79D0">
            <w:pPr>
              <w:jc w:val="both"/>
              <w:rPr>
                <w:rFonts w:ascii="Times New Roman" w:hAnsi="Times New Roman" w:cs="Times New Roman"/>
                <w:sz w:val="24"/>
                <w:szCs w:val="24"/>
              </w:rPr>
            </w:pPr>
            <w:r w:rsidRPr="007E30DB">
              <w:rPr>
                <w:rFonts w:ascii="Times New Roman" w:hAnsi="Times New Roman" w:cs="Times New Roman"/>
                <w:b/>
                <w:bCs/>
                <w:sz w:val="24"/>
                <w:szCs w:val="24"/>
              </w:rPr>
              <w:lastRenderedPageBreak/>
              <w:t>Neatsižvelgta</w:t>
            </w:r>
            <w:r w:rsidRPr="007E30DB">
              <w:rPr>
                <w:rFonts w:ascii="Times New Roman" w:hAnsi="Times New Roman" w:cs="Times New Roman"/>
                <w:sz w:val="24"/>
                <w:szCs w:val="24"/>
              </w:rPr>
              <w:t xml:space="preserve">. </w:t>
            </w:r>
          </w:p>
          <w:p w14:paraId="60944D7B" w14:textId="17F417F6" w:rsidR="006038FE" w:rsidRPr="007E30DB" w:rsidRDefault="006038FE" w:rsidP="001F79D0">
            <w:pPr>
              <w:jc w:val="both"/>
              <w:rPr>
                <w:rFonts w:ascii="Times New Roman" w:hAnsi="Times New Roman" w:cs="Times New Roman"/>
                <w:sz w:val="24"/>
                <w:szCs w:val="24"/>
              </w:rPr>
            </w:pPr>
            <w:r w:rsidRPr="007E30DB">
              <w:rPr>
                <w:rFonts w:ascii="Times New Roman" w:hAnsi="Times New Roman" w:cs="Times New Roman"/>
                <w:sz w:val="24"/>
                <w:szCs w:val="24"/>
              </w:rPr>
              <w:lastRenderedPageBreak/>
              <w:t>Toki</w:t>
            </w:r>
            <w:r w:rsidR="004736E8">
              <w:rPr>
                <w:rFonts w:ascii="Times New Roman" w:hAnsi="Times New Roman" w:cs="Times New Roman"/>
                <w:sz w:val="24"/>
                <w:szCs w:val="24"/>
              </w:rPr>
              <w:t>ems</w:t>
            </w:r>
            <w:r w:rsidRPr="007E30DB">
              <w:rPr>
                <w:rFonts w:ascii="Times New Roman" w:hAnsi="Times New Roman" w:cs="Times New Roman"/>
                <w:sz w:val="24"/>
                <w:szCs w:val="24"/>
              </w:rPr>
              <w:t xml:space="preserve"> aspekt</w:t>
            </w:r>
            <w:r w:rsidR="003D4824" w:rsidRPr="007E30DB">
              <w:rPr>
                <w:rFonts w:ascii="Times New Roman" w:hAnsi="Times New Roman" w:cs="Times New Roman"/>
                <w:sz w:val="24"/>
                <w:szCs w:val="24"/>
              </w:rPr>
              <w:t>ams</w:t>
            </w:r>
            <w:r w:rsidRPr="007E30DB">
              <w:rPr>
                <w:rFonts w:ascii="Times New Roman" w:hAnsi="Times New Roman" w:cs="Times New Roman"/>
                <w:sz w:val="24"/>
                <w:szCs w:val="24"/>
              </w:rPr>
              <w:t xml:space="preserve"> </w:t>
            </w:r>
            <w:r w:rsidR="003D4824" w:rsidRPr="007E30DB">
              <w:rPr>
                <w:rFonts w:ascii="Times New Roman" w:hAnsi="Times New Roman" w:cs="Times New Roman"/>
                <w:sz w:val="24"/>
                <w:szCs w:val="24"/>
              </w:rPr>
              <w:t>at</w:t>
            </w:r>
            <w:r w:rsidR="008749A0" w:rsidRPr="007E30DB">
              <w:rPr>
                <w:rFonts w:ascii="Times New Roman" w:hAnsi="Times New Roman" w:cs="Times New Roman"/>
                <w:sz w:val="24"/>
                <w:szCs w:val="24"/>
              </w:rPr>
              <w:t>s</w:t>
            </w:r>
            <w:r w:rsidR="003D4824" w:rsidRPr="007E30DB">
              <w:rPr>
                <w:rFonts w:ascii="Times New Roman" w:hAnsi="Times New Roman" w:cs="Times New Roman"/>
                <w:sz w:val="24"/>
                <w:szCs w:val="24"/>
              </w:rPr>
              <w:t xml:space="preserve">kleisti </w:t>
            </w:r>
            <w:r w:rsidRPr="007E30DB">
              <w:rPr>
                <w:rFonts w:ascii="Times New Roman" w:hAnsi="Times New Roman" w:cs="Times New Roman"/>
                <w:sz w:val="24"/>
                <w:szCs w:val="24"/>
              </w:rPr>
              <w:t>stokojama reikalingų detalių duomenų, taip pat analitikos įrankių ir reikiamų kompetencijų ir (arba) žmogiškųjų išteklių.</w:t>
            </w:r>
          </w:p>
        </w:tc>
      </w:tr>
      <w:tr w:rsidR="00E1096B" w:rsidRPr="007E30DB" w14:paraId="3AD9CB83" w14:textId="77777777" w:rsidTr="003E3811">
        <w:trPr>
          <w:gridAfter w:val="1"/>
          <w:wAfter w:w="9" w:type="dxa"/>
        </w:trPr>
        <w:tc>
          <w:tcPr>
            <w:tcW w:w="2684" w:type="dxa"/>
            <w:vMerge w:val="restart"/>
          </w:tcPr>
          <w:p w14:paraId="2A47E20D" w14:textId="432817C0" w:rsidR="00E1096B" w:rsidRPr="007E30DB" w:rsidRDefault="00E1096B" w:rsidP="001F79D0">
            <w:pPr>
              <w:rPr>
                <w:rFonts w:ascii="Times New Roman" w:hAnsi="Times New Roman" w:cs="Times New Roman"/>
                <w:b/>
                <w:bCs/>
                <w:sz w:val="24"/>
                <w:szCs w:val="24"/>
              </w:rPr>
            </w:pPr>
            <w:r w:rsidRPr="007E30DB">
              <w:rPr>
                <w:rFonts w:ascii="Times New Roman" w:hAnsi="Times New Roman" w:cs="Times New Roman"/>
                <w:b/>
                <w:bCs/>
                <w:sz w:val="24"/>
                <w:szCs w:val="24"/>
              </w:rPr>
              <w:lastRenderedPageBreak/>
              <w:t>Aplinkos ministerija</w:t>
            </w:r>
          </w:p>
        </w:tc>
        <w:tc>
          <w:tcPr>
            <w:tcW w:w="7022" w:type="dxa"/>
          </w:tcPr>
          <w:p w14:paraId="22B7E2BE" w14:textId="14A20DD5" w:rsidR="00E1096B" w:rsidRPr="007E30DB" w:rsidRDefault="00E1096B" w:rsidP="001F79D0">
            <w:pPr>
              <w:jc w:val="both"/>
              <w:rPr>
                <w:rFonts w:ascii="Times New Roman" w:hAnsi="Times New Roman" w:cs="Times New Roman"/>
                <w:sz w:val="24"/>
                <w:szCs w:val="24"/>
              </w:rPr>
            </w:pPr>
            <w:r w:rsidRPr="007E30DB">
              <w:rPr>
                <w:rFonts w:ascii="Times New Roman" w:hAnsi="Times New Roman" w:cs="Times New Roman"/>
                <w:sz w:val="24"/>
                <w:szCs w:val="24"/>
              </w:rPr>
              <w:t>Siūlė papildyti:</w:t>
            </w:r>
            <w:r w:rsidRPr="007E30DB">
              <w:rPr>
                <w:rFonts w:ascii="Times New Roman" w:hAnsi="Times New Roman" w:cs="Times New Roman"/>
                <w:b/>
                <w:bCs/>
                <w:sz w:val="24"/>
                <w:szCs w:val="24"/>
              </w:rPr>
              <w:t xml:space="preserve"> </w:t>
            </w:r>
            <w:r w:rsidRPr="007E30DB">
              <w:rPr>
                <w:rFonts w:ascii="Times New Roman" w:hAnsi="Times New Roman" w:cs="Times New Roman"/>
                <w:sz w:val="24"/>
                <w:szCs w:val="24"/>
              </w:rPr>
              <w:t>2.2. Neefektyvūs įrenginiai, šildymo sistemos ir neefektyvi jų eksploatacija</w:t>
            </w:r>
            <w:r w:rsidRPr="007E30DB">
              <w:rPr>
                <w:rFonts w:ascii="Times New Roman" w:hAnsi="Times New Roman" w:cs="Times New Roman"/>
                <w:b/>
                <w:bCs/>
                <w:sz w:val="24"/>
                <w:szCs w:val="24"/>
              </w:rPr>
              <w:t xml:space="preserve"> </w:t>
            </w:r>
            <w:r w:rsidRPr="007E30DB">
              <w:rPr>
                <w:rFonts w:ascii="Times New Roman" w:hAnsi="Times New Roman" w:cs="Times New Roman"/>
                <w:sz w:val="24"/>
                <w:szCs w:val="24"/>
              </w:rPr>
              <w:t>lemia dar didesnį energijos vartojimą, nes daugumoje atvejų sutampa su žemu pastatų energijos vartojimo efektyvumu. Tiek NUene2020, tiek Statistikos departamento Kuro ir energijos suvartojimo namų ūkiuose statistinio tyrimo 2018 m. duomenimis, vidutinis šildymo katilų individualiuose namuose amžius siekia apie 10 metų, o krosnių – beveik 30 metų.  Seni, automatinio reguliavimo neužtikrinantys</w:t>
            </w:r>
            <w:r w:rsidRPr="007E30DB">
              <w:rPr>
                <w:rFonts w:ascii="Times New Roman" w:hAnsi="Times New Roman" w:cs="Times New Roman"/>
                <w:b/>
                <w:bCs/>
                <w:sz w:val="24"/>
                <w:szCs w:val="24"/>
                <w:lang w:val="lt"/>
              </w:rPr>
              <w:t>, nepakankamai prižiūrimi</w:t>
            </w:r>
            <w:r w:rsidRPr="007E30DB">
              <w:rPr>
                <w:rFonts w:ascii="Times New Roman" w:hAnsi="Times New Roman" w:cs="Times New Roman"/>
                <w:sz w:val="24"/>
                <w:szCs w:val="24"/>
              </w:rPr>
              <w:t xml:space="preserve"> šildymo įrenginiai lemia žemą energijos vartojimo efektyvumą, o kartu – dideles išlaidas kurui ir energijos nepriteklių. </w:t>
            </w:r>
            <w:r w:rsidRPr="007E30DB">
              <w:rPr>
                <w:rFonts w:ascii="Times New Roman" w:hAnsi="Times New Roman" w:cs="Times New Roman"/>
                <w:b/>
                <w:bCs/>
                <w:sz w:val="24"/>
                <w:szCs w:val="24"/>
                <w:lang w:val="lt"/>
              </w:rPr>
              <w:t>Netvarkingų šildymo įrenginių eksploatavimas kelia grėsmę ir turtui dėl gaisrinio nesaugumo.</w:t>
            </w:r>
            <w:r w:rsidRPr="007E30DB">
              <w:rPr>
                <w:rFonts w:ascii="Times New Roman" w:hAnsi="Times New Roman" w:cs="Times New Roman"/>
                <w:sz w:val="24"/>
                <w:szCs w:val="24"/>
              </w:rPr>
              <w:t xml:space="preserve"> Nors formaliai išlaidos </w:t>
            </w:r>
            <w:r w:rsidRPr="007E30DB">
              <w:rPr>
                <w:rFonts w:ascii="Times New Roman" w:hAnsi="Times New Roman" w:cs="Times New Roman"/>
                <w:b/>
                <w:bCs/>
                <w:strike/>
                <w:sz w:val="24"/>
                <w:szCs w:val="24"/>
              </w:rPr>
              <w:t>kurui</w:t>
            </w:r>
            <w:r w:rsidRPr="007E30DB">
              <w:rPr>
                <w:rFonts w:ascii="Times New Roman" w:hAnsi="Times New Roman" w:cs="Times New Roman"/>
                <w:sz w:val="24"/>
                <w:szCs w:val="24"/>
              </w:rPr>
              <w:t xml:space="preserve"> naudojant nemodernius šildymo būdus gali būti mažesnės, to pasiekiama komforto sąskaita.</w:t>
            </w:r>
          </w:p>
        </w:tc>
        <w:tc>
          <w:tcPr>
            <w:tcW w:w="6295" w:type="dxa"/>
          </w:tcPr>
          <w:p w14:paraId="4741EE3D" w14:textId="77777777" w:rsidR="00E1096B" w:rsidRPr="000F6AD1" w:rsidRDefault="00E1096B" w:rsidP="001F79D0">
            <w:pPr>
              <w:jc w:val="both"/>
              <w:rPr>
                <w:rFonts w:ascii="Times New Roman" w:hAnsi="Times New Roman" w:cs="Times New Roman"/>
                <w:sz w:val="24"/>
                <w:szCs w:val="24"/>
              </w:rPr>
            </w:pPr>
            <w:r w:rsidRPr="000F6AD1">
              <w:rPr>
                <w:rFonts w:ascii="Times New Roman" w:hAnsi="Times New Roman" w:cs="Times New Roman"/>
                <w:b/>
                <w:bCs/>
                <w:sz w:val="24"/>
                <w:szCs w:val="24"/>
              </w:rPr>
              <w:t>Neatsižvelgta</w:t>
            </w:r>
            <w:r w:rsidRPr="000F6AD1">
              <w:rPr>
                <w:rFonts w:ascii="Times New Roman" w:hAnsi="Times New Roman" w:cs="Times New Roman"/>
                <w:sz w:val="24"/>
                <w:szCs w:val="24"/>
              </w:rPr>
              <w:t xml:space="preserve">. </w:t>
            </w:r>
          </w:p>
          <w:p w14:paraId="737AB3A1" w14:textId="0BF1D935" w:rsidR="00E1096B" w:rsidRPr="000F6AD1" w:rsidRDefault="00EF6361" w:rsidP="001F79D0">
            <w:pPr>
              <w:jc w:val="both"/>
              <w:rPr>
                <w:rFonts w:eastAsiaTheme="minorEastAsia"/>
                <w:sz w:val="24"/>
                <w:szCs w:val="24"/>
              </w:rPr>
            </w:pPr>
            <w:r w:rsidRPr="000F6AD1">
              <w:rPr>
                <w:rFonts w:ascii="Times New Roman" w:hAnsi="Times New Roman"/>
                <w:sz w:val="24"/>
                <w:szCs w:val="24"/>
              </w:rPr>
              <w:t xml:space="preserve">1. </w:t>
            </w:r>
            <w:r w:rsidR="388827CF" w:rsidRPr="000F6AD1">
              <w:rPr>
                <w:rFonts w:ascii="Times New Roman" w:hAnsi="Times New Roman"/>
                <w:sz w:val="24"/>
                <w:szCs w:val="24"/>
              </w:rPr>
              <w:t>Statybos įstatyme įtvirtinta, kad dūmų šalinimo įranga, t.</w:t>
            </w:r>
            <w:r w:rsidR="004E405E" w:rsidRPr="000F6AD1">
              <w:rPr>
                <w:rFonts w:ascii="Times New Roman" w:hAnsi="Times New Roman"/>
                <w:sz w:val="24"/>
                <w:szCs w:val="24"/>
              </w:rPr>
              <w:t xml:space="preserve"> </w:t>
            </w:r>
            <w:r w:rsidR="388827CF" w:rsidRPr="000F6AD1">
              <w:rPr>
                <w:rFonts w:ascii="Times New Roman" w:hAnsi="Times New Roman"/>
                <w:sz w:val="24"/>
                <w:szCs w:val="24"/>
              </w:rPr>
              <w:t xml:space="preserve">y.  dūmtakiai priskiriami statinio technologinėms </w:t>
            </w:r>
            <w:r w:rsidR="333146DC" w:rsidRPr="000F6AD1">
              <w:rPr>
                <w:rFonts w:ascii="Times New Roman" w:hAnsi="Times New Roman"/>
                <w:sz w:val="24"/>
                <w:szCs w:val="24"/>
              </w:rPr>
              <w:t xml:space="preserve">inžinerinėms </w:t>
            </w:r>
            <w:r w:rsidR="143A2B49" w:rsidRPr="000F6AD1">
              <w:rPr>
                <w:rFonts w:ascii="Times New Roman" w:hAnsi="Times New Roman"/>
                <w:sz w:val="24"/>
                <w:szCs w:val="24"/>
              </w:rPr>
              <w:t>sistemo</w:t>
            </w:r>
            <w:r w:rsidR="168AF87C" w:rsidRPr="000F6AD1">
              <w:rPr>
                <w:rFonts w:ascii="Times New Roman" w:hAnsi="Times New Roman"/>
                <w:sz w:val="24"/>
                <w:szCs w:val="24"/>
              </w:rPr>
              <w:t>m</w:t>
            </w:r>
            <w:r w:rsidR="143A2B49" w:rsidRPr="000F6AD1">
              <w:rPr>
                <w:rFonts w:ascii="Times New Roman" w:hAnsi="Times New Roman"/>
                <w:sz w:val="24"/>
                <w:szCs w:val="24"/>
              </w:rPr>
              <w:t>s</w:t>
            </w:r>
            <w:r w:rsidR="388827CF" w:rsidRPr="000F6AD1">
              <w:rPr>
                <w:rFonts w:ascii="Times New Roman" w:hAnsi="Times New Roman"/>
                <w:sz w:val="24"/>
                <w:szCs w:val="24"/>
              </w:rPr>
              <w:t xml:space="preserve">, todėl tai yra statinio sudedamoji dalis, o ne šilumos gamybos įrenginio priklausinys. </w:t>
            </w:r>
            <w:r w:rsidR="7FD9CFBC" w:rsidRPr="000F6AD1">
              <w:rPr>
                <w:rFonts w:ascii="Times New Roman" w:hAnsi="Times New Roman"/>
                <w:sz w:val="24"/>
                <w:szCs w:val="24"/>
              </w:rPr>
              <w:t>Taip pat Statybos įstatyme</w:t>
            </w:r>
            <w:r w:rsidR="6E2F74AF" w:rsidRPr="000F6AD1">
              <w:rPr>
                <w:rFonts w:ascii="Times New Roman" w:hAnsi="Times New Roman"/>
                <w:sz w:val="24"/>
                <w:szCs w:val="24"/>
              </w:rPr>
              <w:t xml:space="preserve"> (49 str.)</w:t>
            </w:r>
            <w:r w:rsidR="7FD9CFBC" w:rsidRPr="000F6AD1">
              <w:rPr>
                <w:rFonts w:ascii="Times New Roman" w:hAnsi="Times New Roman"/>
                <w:sz w:val="24"/>
                <w:szCs w:val="24"/>
              </w:rPr>
              <w:t xml:space="preserve"> nustatyta, kad </w:t>
            </w:r>
            <w:r w:rsidR="7FD9CFBC" w:rsidRPr="000F6AD1">
              <w:rPr>
                <w:rFonts w:ascii="Times New Roman" w:eastAsia="Times New Roman" w:hAnsi="Times New Roman" w:cs="Times New Roman"/>
                <w:sz w:val="24"/>
                <w:szCs w:val="24"/>
                <w:lang w:val="lt"/>
              </w:rPr>
              <w:t xml:space="preserve">Statinių </w:t>
            </w:r>
            <w:r w:rsidR="3D9B51ED" w:rsidRPr="000F6AD1">
              <w:rPr>
                <w:rFonts w:ascii="Times New Roman" w:eastAsia="Times New Roman" w:hAnsi="Times New Roman" w:cs="Times New Roman"/>
                <w:sz w:val="24"/>
                <w:szCs w:val="24"/>
                <w:lang w:val="lt"/>
              </w:rPr>
              <w:t xml:space="preserve">(visų) </w:t>
            </w:r>
            <w:r w:rsidR="7FD9CFBC" w:rsidRPr="000F6AD1">
              <w:rPr>
                <w:rFonts w:ascii="Times New Roman" w:eastAsia="Times New Roman" w:hAnsi="Times New Roman" w:cs="Times New Roman"/>
                <w:sz w:val="24"/>
                <w:szCs w:val="24"/>
                <w:lang w:val="lt"/>
              </w:rPr>
              <w:t>naudojimo priežiūros atlikimo tvarką nustato aplinkos ministras</w:t>
            </w:r>
            <w:r w:rsidR="7D91535C" w:rsidRPr="000F6AD1">
              <w:rPr>
                <w:rFonts w:ascii="Times New Roman" w:eastAsia="Times New Roman" w:hAnsi="Times New Roman" w:cs="Times New Roman"/>
                <w:sz w:val="24"/>
                <w:szCs w:val="24"/>
                <w:lang w:val="lt"/>
              </w:rPr>
              <w:t>, o Energetikos ministerija nustato tik energetikos objektų priežiūros tvarką</w:t>
            </w:r>
            <w:r w:rsidR="1ED19471" w:rsidRPr="000F6AD1">
              <w:rPr>
                <w:rFonts w:ascii="Times New Roman" w:eastAsia="Times New Roman" w:hAnsi="Times New Roman" w:cs="Times New Roman"/>
                <w:sz w:val="24"/>
                <w:szCs w:val="24"/>
                <w:lang w:val="lt"/>
              </w:rPr>
              <w:t xml:space="preserve"> ir vartotojų energetikos įrenginių valstybinės kontrolės tvarką</w:t>
            </w:r>
            <w:r w:rsidR="7FD9CFBC" w:rsidRPr="000F6AD1">
              <w:rPr>
                <w:rFonts w:ascii="Times New Roman" w:eastAsia="Times New Roman" w:hAnsi="Times New Roman" w:cs="Times New Roman"/>
                <w:sz w:val="24"/>
                <w:szCs w:val="24"/>
                <w:lang w:val="lt"/>
              </w:rPr>
              <w:t>.</w:t>
            </w:r>
            <w:r w:rsidR="143A2B49" w:rsidRPr="000F6AD1">
              <w:rPr>
                <w:rFonts w:ascii="Times New Roman" w:hAnsi="Times New Roman"/>
                <w:sz w:val="24"/>
                <w:szCs w:val="24"/>
              </w:rPr>
              <w:t xml:space="preserve"> </w:t>
            </w:r>
            <w:r w:rsidR="388827CF" w:rsidRPr="000F6AD1">
              <w:rPr>
                <w:rFonts w:ascii="Times New Roman" w:hAnsi="Times New Roman"/>
                <w:sz w:val="24"/>
                <w:szCs w:val="24"/>
              </w:rPr>
              <w:t>Manome, kad dūmtakių periodinės priežiūros problematiką</w:t>
            </w:r>
            <w:r w:rsidR="28146D86" w:rsidRPr="000F6AD1">
              <w:rPr>
                <w:rFonts w:ascii="Times New Roman" w:hAnsi="Times New Roman"/>
                <w:sz w:val="24"/>
                <w:szCs w:val="24"/>
              </w:rPr>
              <w:t xml:space="preserve"> ir saugą</w:t>
            </w:r>
            <w:r w:rsidR="388827CF" w:rsidRPr="000F6AD1">
              <w:rPr>
                <w:rFonts w:ascii="Times New Roman" w:hAnsi="Times New Roman"/>
                <w:sz w:val="24"/>
                <w:szCs w:val="24"/>
              </w:rPr>
              <w:t xml:space="preserve"> turėtų spręsti </w:t>
            </w:r>
            <w:r w:rsidR="5171E59B" w:rsidRPr="000F6AD1">
              <w:rPr>
                <w:rFonts w:ascii="Times New Roman" w:hAnsi="Times New Roman"/>
                <w:sz w:val="24"/>
                <w:szCs w:val="24"/>
              </w:rPr>
              <w:t>A</w:t>
            </w:r>
            <w:r w:rsidR="143A2B49" w:rsidRPr="000F6AD1">
              <w:rPr>
                <w:rFonts w:ascii="Times New Roman" w:hAnsi="Times New Roman"/>
                <w:sz w:val="24"/>
                <w:szCs w:val="24"/>
              </w:rPr>
              <w:t xml:space="preserve">plinkos </w:t>
            </w:r>
            <w:r w:rsidR="388827CF" w:rsidRPr="000F6AD1">
              <w:rPr>
                <w:rFonts w:ascii="Times New Roman" w:hAnsi="Times New Roman"/>
                <w:sz w:val="24"/>
                <w:szCs w:val="24"/>
              </w:rPr>
              <w:t xml:space="preserve">ministerija </w:t>
            </w:r>
            <w:r w:rsidR="00BD34D6" w:rsidRPr="000F6AD1">
              <w:rPr>
                <w:rFonts w:ascii="Times New Roman" w:hAnsi="Times New Roman"/>
                <w:sz w:val="24"/>
                <w:szCs w:val="24"/>
              </w:rPr>
              <w:t>bendradarbiau</w:t>
            </w:r>
            <w:r w:rsidR="00BD34D6">
              <w:rPr>
                <w:rFonts w:ascii="Times New Roman" w:hAnsi="Times New Roman"/>
                <w:sz w:val="24"/>
                <w:szCs w:val="24"/>
              </w:rPr>
              <w:t xml:space="preserve">dama </w:t>
            </w:r>
            <w:r w:rsidR="388827CF" w:rsidRPr="000F6AD1">
              <w:rPr>
                <w:rFonts w:ascii="Times New Roman" w:hAnsi="Times New Roman"/>
                <w:sz w:val="24"/>
                <w:szCs w:val="24"/>
              </w:rPr>
              <w:t xml:space="preserve">kartu su </w:t>
            </w:r>
            <w:r w:rsidR="5A65A76F" w:rsidRPr="000F6AD1">
              <w:rPr>
                <w:rFonts w:ascii="Times New Roman" w:hAnsi="Times New Roman"/>
                <w:sz w:val="24"/>
                <w:szCs w:val="24"/>
              </w:rPr>
              <w:t>V</w:t>
            </w:r>
            <w:r w:rsidR="143A2B49" w:rsidRPr="000F6AD1">
              <w:rPr>
                <w:rFonts w:ascii="Times New Roman" w:hAnsi="Times New Roman"/>
                <w:sz w:val="24"/>
                <w:szCs w:val="24"/>
              </w:rPr>
              <w:t>idaus</w:t>
            </w:r>
            <w:r w:rsidR="388827CF" w:rsidRPr="000F6AD1">
              <w:rPr>
                <w:rFonts w:ascii="Times New Roman" w:hAnsi="Times New Roman"/>
                <w:sz w:val="24"/>
                <w:szCs w:val="24"/>
              </w:rPr>
              <w:t xml:space="preserve"> reikalų ministerija, šią problemą </w:t>
            </w:r>
            <w:r w:rsidR="281471A0" w:rsidRPr="000F6AD1">
              <w:rPr>
                <w:rFonts w:ascii="Times New Roman" w:hAnsi="Times New Roman"/>
                <w:sz w:val="24"/>
                <w:szCs w:val="24"/>
              </w:rPr>
              <w:t>bei atitinkam</w:t>
            </w:r>
            <w:r w:rsidR="61899679" w:rsidRPr="000F6AD1">
              <w:rPr>
                <w:rFonts w:ascii="Times New Roman" w:hAnsi="Times New Roman"/>
                <w:sz w:val="24"/>
                <w:szCs w:val="24"/>
              </w:rPr>
              <w:t>a</w:t>
            </w:r>
            <w:r w:rsidR="281471A0" w:rsidRPr="000F6AD1">
              <w:rPr>
                <w:rFonts w:ascii="Times New Roman" w:hAnsi="Times New Roman"/>
                <w:sz w:val="24"/>
                <w:szCs w:val="24"/>
              </w:rPr>
              <w:t xml:space="preserve">s </w:t>
            </w:r>
            <w:r w:rsidR="5B353B46" w:rsidRPr="000F6AD1">
              <w:rPr>
                <w:rFonts w:ascii="Times New Roman" w:hAnsi="Times New Roman"/>
                <w:sz w:val="24"/>
                <w:szCs w:val="24"/>
              </w:rPr>
              <w:t>priemones</w:t>
            </w:r>
            <w:r w:rsidR="281471A0" w:rsidRPr="000F6AD1">
              <w:rPr>
                <w:rFonts w:ascii="Times New Roman" w:hAnsi="Times New Roman"/>
                <w:sz w:val="24"/>
                <w:szCs w:val="24"/>
              </w:rPr>
              <w:t xml:space="preserve"> </w:t>
            </w:r>
            <w:r w:rsidR="00BD34D6">
              <w:rPr>
                <w:rFonts w:ascii="Times New Roman" w:hAnsi="Times New Roman"/>
                <w:sz w:val="24"/>
                <w:szCs w:val="24"/>
              </w:rPr>
              <w:t>įtvirtinant</w:t>
            </w:r>
            <w:r w:rsidR="00BD34D6" w:rsidRPr="000F6AD1">
              <w:rPr>
                <w:rFonts w:ascii="Times New Roman" w:hAnsi="Times New Roman"/>
                <w:sz w:val="24"/>
                <w:szCs w:val="24"/>
              </w:rPr>
              <w:t xml:space="preserve"> </w:t>
            </w:r>
            <w:r w:rsidR="388827CF" w:rsidRPr="000F6AD1">
              <w:rPr>
                <w:rFonts w:ascii="Times New Roman" w:hAnsi="Times New Roman"/>
                <w:sz w:val="24"/>
                <w:szCs w:val="24"/>
              </w:rPr>
              <w:t xml:space="preserve">savo institucijų strateginiuose dokumentuose.  </w:t>
            </w:r>
          </w:p>
          <w:p w14:paraId="38FD31D5" w14:textId="1AE044AB" w:rsidR="00E1096B" w:rsidRPr="000F6AD1" w:rsidRDefault="00EF6361" w:rsidP="53156E78">
            <w:pPr>
              <w:jc w:val="both"/>
              <w:rPr>
                <w:rFonts w:ascii="Times New Roman" w:hAnsi="Times New Roman" w:cs="Times New Roman"/>
                <w:sz w:val="24"/>
                <w:szCs w:val="24"/>
              </w:rPr>
            </w:pPr>
            <w:r w:rsidRPr="000F6AD1">
              <w:rPr>
                <w:rFonts w:ascii="Times New Roman" w:hAnsi="Times New Roman"/>
                <w:sz w:val="24"/>
                <w:szCs w:val="24"/>
              </w:rPr>
              <w:t xml:space="preserve">2. </w:t>
            </w:r>
            <w:r w:rsidR="388827CF" w:rsidRPr="000F6AD1">
              <w:rPr>
                <w:rFonts w:ascii="Times New Roman" w:hAnsi="Times New Roman"/>
                <w:sz w:val="24"/>
                <w:szCs w:val="24"/>
              </w:rPr>
              <w:t xml:space="preserve">Pagal </w:t>
            </w:r>
            <w:r w:rsidR="00A87C67" w:rsidRPr="000F6AD1">
              <w:rPr>
                <w:rFonts w:ascii="Times New Roman" w:hAnsi="Times New Roman"/>
                <w:sz w:val="24"/>
                <w:szCs w:val="24"/>
              </w:rPr>
              <w:t>S</w:t>
            </w:r>
            <w:r w:rsidR="388827CF" w:rsidRPr="000F6AD1">
              <w:rPr>
                <w:rFonts w:ascii="Times New Roman" w:hAnsi="Times New Roman"/>
                <w:sz w:val="24"/>
                <w:szCs w:val="24"/>
              </w:rPr>
              <w:t xml:space="preserve">trateginio valdymo </w:t>
            </w:r>
            <w:r w:rsidR="00A87C67" w:rsidRPr="000F6AD1">
              <w:rPr>
                <w:rFonts w:ascii="Times New Roman" w:hAnsi="Times New Roman"/>
                <w:sz w:val="24"/>
                <w:szCs w:val="24"/>
              </w:rPr>
              <w:t>metodikos</w:t>
            </w:r>
            <w:r w:rsidR="388827CF" w:rsidRPr="000F6AD1">
              <w:rPr>
                <w:rFonts w:ascii="Times New Roman" w:hAnsi="Times New Roman"/>
                <w:sz w:val="24"/>
                <w:szCs w:val="24"/>
              </w:rPr>
              <w:t xml:space="preserve"> nuostatas problemos turi būti ne menamos, o paremtos oficialiais, reprezentatyviais, objektyviais informacijos šaltiniais. Energetikos ministerijai nėra žinomi oficialūs, reprezentatyvūs, objektyvūs informacijos šaltiniai, kuriuose būtų įvardijama </w:t>
            </w:r>
            <w:r w:rsidR="330D05C2" w:rsidRPr="000F6AD1">
              <w:rPr>
                <w:rFonts w:ascii="Times New Roman" w:hAnsi="Times New Roman"/>
                <w:sz w:val="24"/>
                <w:szCs w:val="24"/>
              </w:rPr>
              <w:t xml:space="preserve">bei </w:t>
            </w:r>
            <w:r w:rsidR="388827CF" w:rsidRPr="000F6AD1">
              <w:rPr>
                <w:rFonts w:ascii="Times New Roman" w:hAnsi="Times New Roman"/>
                <w:sz w:val="24"/>
                <w:szCs w:val="24"/>
              </w:rPr>
              <w:t xml:space="preserve">nustatyta </w:t>
            </w:r>
            <w:r w:rsidR="00BD34D6" w:rsidRPr="000F6AD1">
              <w:rPr>
                <w:rFonts w:ascii="Times New Roman" w:hAnsi="Times New Roman"/>
                <w:sz w:val="24"/>
                <w:szCs w:val="24"/>
              </w:rPr>
              <w:t>Aplinkos ministerij</w:t>
            </w:r>
            <w:r w:rsidR="00BD34D6">
              <w:rPr>
                <w:rFonts w:ascii="Times New Roman" w:hAnsi="Times New Roman"/>
                <w:sz w:val="24"/>
                <w:szCs w:val="24"/>
              </w:rPr>
              <w:t>os</w:t>
            </w:r>
            <w:r w:rsidR="388827CF" w:rsidRPr="000F6AD1">
              <w:rPr>
                <w:rFonts w:ascii="Times New Roman" w:hAnsi="Times New Roman"/>
                <w:sz w:val="24"/>
                <w:szCs w:val="24"/>
              </w:rPr>
              <w:t xml:space="preserve"> pasiūlyta problematika (</w:t>
            </w:r>
            <w:r w:rsidR="043C10A4" w:rsidRPr="000F6AD1">
              <w:rPr>
                <w:rFonts w:ascii="Times New Roman" w:hAnsi="Times New Roman"/>
                <w:sz w:val="24"/>
                <w:szCs w:val="24"/>
              </w:rPr>
              <w:t>nepakankamos</w:t>
            </w:r>
            <w:r w:rsidR="388827CF" w:rsidRPr="000F6AD1">
              <w:rPr>
                <w:rFonts w:ascii="Times New Roman" w:hAnsi="Times New Roman"/>
                <w:sz w:val="24"/>
                <w:szCs w:val="24"/>
              </w:rPr>
              <w:t xml:space="preserve"> eksploatacijos, nepakankamos priežiūros, netvarkingų šilumos gamybos įrenginių nacionalinė statistika ir jos įtaka energijos efektyvumui), todėl menamų problemų</w:t>
            </w:r>
            <w:r w:rsidR="264B2F1E" w:rsidRPr="000F6AD1">
              <w:rPr>
                <w:rFonts w:ascii="Times New Roman" w:hAnsi="Times New Roman"/>
                <w:sz w:val="24"/>
                <w:szCs w:val="24"/>
              </w:rPr>
              <w:t xml:space="preserve">, </w:t>
            </w:r>
            <w:r w:rsidR="605C6DAC" w:rsidRPr="000F6AD1">
              <w:rPr>
                <w:rFonts w:ascii="Times New Roman" w:hAnsi="Times New Roman"/>
                <w:sz w:val="24"/>
                <w:szCs w:val="24"/>
              </w:rPr>
              <w:t xml:space="preserve">kurios </w:t>
            </w:r>
            <w:r w:rsidR="605C6DAC" w:rsidRPr="000F6AD1">
              <w:rPr>
                <w:rFonts w:ascii="Times New Roman" w:hAnsi="Times New Roman"/>
                <w:b/>
                <w:bCs/>
                <w:sz w:val="24"/>
                <w:szCs w:val="24"/>
              </w:rPr>
              <w:t>nesusij</w:t>
            </w:r>
            <w:r w:rsidR="00BD34D6">
              <w:rPr>
                <w:rFonts w:ascii="Times New Roman" w:hAnsi="Times New Roman"/>
                <w:b/>
                <w:bCs/>
                <w:sz w:val="24"/>
                <w:szCs w:val="24"/>
              </w:rPr>
              <w:t>usios</w:t>
            </w:r>
            <w:r w:rsidR="3AF86CEC" w:rsidRPr="000F6AD1">
              <w:rPr>
                <w:rFonts w:ascii="Times New Roman" w:hAnsi="Times New Roman"/>
                <w:b/>
                <w:bCs/>
                <w:sz w:val="24"/>
                <w:szCs w:val="24"/>
              </w:rPr>
              <w:t xml:space="preserve"> </w:t>
            </w:r>
            <w:r w:rsidR="605C6DAC" w:rsidRPr="000F6AD1">
              <w:rPr>
                <w:rFonts w:ascii="Times New Roman" w:hAnsi="Times New Roman"/>
                <w:b/>
                <w:bCs/>
                <w:sz w:val="24"/>
                <w:szCs w:val="24"/>
              </w:rPr>
              <w:t>su energijos vartojimo efektyvumo nacionaliniais tikslais,</w:t>
            </w:r>
            <w:r w:rsidR="3AF86CEC" w:rsidRPr="000F6AD1">
              <w:rPr>
                <w:rFonts w:ascii="Times New Roman" w:hAnsi="Times New Roman"/>
                <w:b/>
                <w:bCs/>
                <w:sz w:val="24"/>
                <w:szCs w:val="24"/>
              </w:rPr>
              <w:t xml:space="preserve"> </w:t>
            </w:r>
            <w:r w:rsidR="264B2F1E" w:rsidRPr="000F6AD1">
              <w:rPr>
                <w:rFonts w:ascii="Times New Roman" w:hAnsi="Times New Roman"/>
                <w:b/>
                <w:bCs/>
                <w:sz w:val="24"/>
                <w:szCs w:val="24"/>
              </w:rPr>
              <w:t>s</w:t>
            </w:r>
            <w:r w:rsidR="7CFF1617" w:rsidRPr="000F6AD1">
              <w:rPr>
                <w:rFonts w:ascii="Times New Roman" w:hAnsi="Times New Roman"/>
                <w:b/>
                <w:bCs/>
                <w:sz w:val="24"/>
                <w:szCs w:val="24"/>
              </w:rPr>
              <w:t>uformuluotų bei paremtų</w:t>
            </w:r>
            <w:r w:rsidR="264B2F1E" w:rsidRPr="000F6AD1">
              <w:rPr>
                <w:rFonts w:ascii="Times New Roman" w:hAnsi="Times New Roman"/>
                <w:b/>
                <w:bCs/>
                <w:sz w:val="24"/>
                <w:szCs w:val="24"/>
              </w:rPr>
              <w:t xml:space="preserve"> </w:t>
            </w:r>
            <w:r w:rsidR="7DD28D51" w:rsidRPr="000F6AD1">
              <w:rPr>
                <w:rFonts w:ascii="Times New Roman" w:hAnsi="Times New Roman"/>
                <w:b/>
                <w:bCs/>
                <w:sz w:val="24"/>
                <w:szCs w:val="24"/>
              </w:rPr>
              <w:t xml:space="preserve">nepagrįstomis </w:t>
            </w:r>
            <w:r w:rsidR="5F5063FB" w:rsidRPr="000F6AD1">
              <w:rPr>
                <w:rFonts w:ascii="Times New Roman" w:hAnsi="Times New Roman"/>
                <w:b/>
                <w:bCs/>
                <w:sz w:val="24"/>
                <w:szCs w:val="24"/>
              </w:rPr>
              <w:t>prielaidomis</w:t>
            </w:r>
            <w:r w:rsidR="388827CF" w:rsidRPr="000F6AD1">
              <w:rPr>
                <w:rFonts w:ascii="Times New Roman" w:hAnsi="Times New Roman"/>
                <w:sz w:val="24"/>
                <w:szCs w:val="24"/>
              </w:rPr>
              <w:t xml:space="preserve"> </w:t>
            </w:r>
            <w:r w:rsidR="388827CF" w:rsidRPr="000F6AD1">
              <w:rPr>
                <w:rFonts w:ascii="Times New Roman" w:hAnsi="Times New Roman"/>
                <w:sz w:val="24"/>
                <w:szCs w:val="24"/>
              </w:rPr>
              <w:lastRenderedPageBreak/>
              <w:t>įtraukimas</w:t>
            </w:r>
            <w:r w:rsidR="11723EDD" w:rsidRPr="000F6AD1">
              <w:rPr>
                <w:rFonts w:ascii="Times New Roman" w:hAnsi="Times New Roman"/>
                <w:sz w:val="24"/>
                <w:szCs w:val="24"/>
              </w:rPr>
              <w:t>,</w:t>
            </w:r>
            <w:r w:rsidR="388827CF" w:rsidRPr="000F6AD1">
              <w:rPr>
                <w:rFonts w:ascii="Times New Roman" w:hAnsi="Times New Roman"/>
                <w:sz w:val="24"/>
                <w:szCs w:val="24"/>
              </w:rPr>
              <w:t xml:space="preserve"> prieštarauja Strateginio valdymo </w:t>
            </w:r>
            <w:r w:rsidR="00EF3382" w:rsidRPr="000F6AD1">
              <w:rPr>
                <w:rFonts w:ascii="Times New Roman" w:hAnsi="Times New Roman"/>
                <w:sz w:val="24"/>
                <w:szCs w:val="24"/>
              </w:rPr>
              <w:t>metodikos</w:t>
            </w:r>
            <w:r w:rsidR="388827CF" w:rsidRPr="000F6AD1">
              <w:rPr>
                <w:rFonts w:ascii="Times New Roman" w:hAnsi="Times New Roman"/>
                <w:sz w:val="24"/>
                <w:szCs w:val="24"/>
              </w:rPr>
              <w:t xml:space="preserve"> nuostatoms.</w:t>
            </w:r>
          </w:p>
          <w:p w14:paraId="1E3B4581" w14:textId="3F104E00" w:rsidR="00E1096B" w:rsidRPr="000F6AD1" w:rsidRDefault="0D4686FD" w:rsidP="1BACFE6F">
            <w:pPr>
              <w:spacing w:line="257" w:lineRule="auto"/>
              <w:jc w:val="both"/>
              <w:rPr>
                <w:rFonts w:ascii="Times New Roman" w:eastAsia="Times New Roman" w:hAnsi="Times New Roman" w:cs="Times New Roman"/>
                <w:color w:val="000000" w:themeColor="text1"/>
                <w:sz w:val="24"/>
                <w:szCs w:val="24"/>
              </w:rPr>
            </w:pPr>
            <w:r w:rsidRPr="000F6AD1">
              <w:rPr>
                <w:rFonts w:ascii="Times New Roman" w:eastAsia="Times New Roman" w:hAnsi="Times New Roman" w:cs="Times New Roman"/>
                <w:sz w:val="24"/>
                <w:szCs w:val="24"/>
              </w:rPr>
              <w:t xml:space="preserve">3. 2021 m. lapkričio 9 d. susitikimo tarp </w:t>
            </w:r>
            <w:r w:rsidR="00BD34D6" w:rsidRPr="000F6AD1">
              <w:rPr>
                <w:rFonts w:ascii="Times New Roman" w:hAnsi="Times New Roman"/>
                <w:sz w:val="24"/>
                <w:szCs w:val="24"/>
              </w:rPr>
              <w:t>Aplinkos ministerij</w:t>
            </w:r>
            <w:r w:rsidR="00BD34D6">
              <w:rPr>
                <w:rFonts w:ascii="Times New Roman" w:eastAsia="Times New Roman" w:hAnsi="Times New Roman" w:cs="Times New Roman"/>
                <w:sz w:val="24"/>
                <w:szCs w:val="24"/>
              </w:rPr>
              <w:t>os</w:t>
            </w:r>
            <w:r w:rsidRPr="000F6AD1">
              <w:rPr>
                <w:rFonts w:ascii="Times New Roman" w:eastAsia="Times New Roman" w:hAnsi="Times New Roman" w:cs="Times New Roman"/>
                <w:sz w:val="24"/>
                <w:szCs w:val="24"/>
              </w:rPr>
              <w:t xml:space="preserve"> ir E</w:t>
            </w:r>
            <w:r w:rsidR="00BD34D6">
              <w:rPr>
                <w:rFonts w:ascii="Times New Roman" w:eastAsia="Times New Roman" w:hAnsi="Times New Roman" w:cs="Times New Roman"/>
                <w:sz w:val="24"/>
                <w:szCs w:val="24"/>
              </w:rPr>
              <w:t xml:space="preserve">nergetikos </w:t>
            </w:r>
            <w:r w:rsidR="00E53FEA">
              <w:rPr>
                <w:rFonts w:ascii="Times New Roman" w:eastAsia="Times New Roman" w:hAnsi="Times New Roman" w:cs="Times New Roman"/>
                <w:sz w:val="24"/>
                <w:szCs w:val="24"/>
              </w:rPr>
              <w:t>m</w:t>
            </w:r>
            <w:r w:rsidR="00BD34D6">
              <w:rPr>
                <w:rFonts w:ascii="Times New Roman" w:eastAsia="Times New Roman" w:hAnsi="Times New Roman" w:cs="Times New Roman"/>
                <w:sz w:val="24"/>
                <w:szCs w:val="24"/>
              </w:rPr>
              <w:t>inisterijos</w:t>
            </w:r>
            <w:r w:rsidRPr="000F6AD1">
              <w:rPr>
                <w:rFonts w:ascii="Times New Roman" w:eastAsia="Times New Roman" w:hAnsi="Times New Roman" w:cs="Times New Roman"/>
                <w:sz w:val="24"/>
                <w:szCs w:val="24"/>
              </w:rPr>
              <w:t xml:space="preserve"> metu sutarta, kad pirmajame etape bus atliekamas </w:t>
            </w:r>
            <w:r w:rsidR="01F08723" w:rsidRPr="000F6AD1">
              <w:rPr>
                <w:rFonts w:ascii="Times New Roman" w:eastAsia="Times New Roman" w:hAnsi="Times New Roman" w:cs="Times New Roman"/>
                <w:sz w:val="24"/>
                <w:szCs w:val="24"/>
              </w:rPr>
              <w:t xml:space="preserve">šios menamos </w:t>
            </w:r>
            <w:r w:rsidRPr="000F6AD1">
              <w:rPr>
                <w:rFonts w:ascii="Times New Roman" w:eastAsia="Times New Roman" w:hAnsi="Times New Roman" w:cs="Times New Roman"/>
                <w:sz w:val="24"/>
                <w:szCs w:val="24"/>
              </w:rPr>
              <w:t>problemos pagrįstumo vertinimas ir tai bus įtraukta į Nacionalinį oro taršos mažinimo priemonių planą (NOTMP) kaip nauja priemonė pavadinimu „</w:t>
            </w:r>
            <w:r w:rsidRPr="000F6AD1">
              <w:rPr>
                <w:rFonts w:ascii="Times New Roman" w:eastAsia="Times New Roman" w:hAnsi="Times New Roman" w:cs="Times New Roman"/>
                <w:color w:val="000000" w:themeColor="text1"/>
                <w:sz w:val="24"/>
                <w:szCs w:val="24"/>
              </w:rPr>
              <w:t xml:space="preserve">Gyvenamųjų individualių pastatų kurą deginančių  įrenginių ir dūmtakių sukeliamos oro taršos priežiūros ir kontrolės sistemos sukūrimo vertinimas“. Todėl šios problemos </w:t>
            </w:r>
            <w:r w:rsidR="1D08216A" w:rsidRPr="000F6AD1">
              <w:rPr>
                <w:rFonts w:ascii="Times New Roman" w:eastAsia="Times New Roman" w:hAnsi="Times New Roman" w:cs="Times New Roman"/>
                <w:color w:val="000000" w:themeColor="text1"/>
                <w:sz w:val="24"/>
                <w:szCs w:val="24"/>
              </w:rPr>
              <w:t>parengiamieji darbai (</w:t>
            </w:r>
            <w:r w:rsidR="4A02A18E" w:rsidRPr="000F6AD1">
              <w:rPr>
                <w:rFonts w:ascii="Times New Roman" w:eastAsia="Times New Roman" w:hAnsi="Times New Roman" w:cs="Times New Roman"/>
                <w:color w:val="000000" w:themeColor="text1"/>
                <w:sz w:val="24"/>
                <w:szCs w:val="24"/>
              </w:rPr>
              <w:t xml:space="preserve">problemos </w:t>
            </w:r>
            <w:r w:rsidRPr="000F6AD1">
              <w:rPr>
                <w:rFonts w:ascii="Times New Roman" w:eastAsia="Times New Roman" w:hAnsi="Times New Roman" w:cs="Times New Roman"/>
                <w:color w:val="000000" w:themeColor="text1"/>
                <w:sz w:val="24"/>
                <w:szCs w:val="24"/>
              </w:rPr>
              <w:t>pagrindimas</w:t>
            </w:r>
            <w:r w:rsidR="7C4858D1" w:rsidRPr="000F6AD1">
              <w:rPr>
                <w:rFonts w:ascii="Times New Roman" w:eastAsia="Times New Roman" w:hAnsi="Times New Roman" w:cs="Times New Roman"/>
                <w:color w:val="000000" w:themeColor="text1"/>
                <w:sz w:val="24"/>
                <w:szCs w:val="24"/>
              </w:rPr>
              <w:t xml:space="preserve"> </w:t>
            </w:r>
            <w:r w:rsidRPr="000F6AD1">
              <w:rPr>
                <w:rFonts w:ascii="Times New Roman" w:eastAsia="Times New Roman" w:hAnsi="Times New Roman" w:cs="Times New Roman"/>
                <w:color w:val="000000" w:themeColor="text1"/>
                <w:sz w:val="24"/>
                <w:szCs w:val="24"/>
              </w:rPr>
              <w:t>ir poveikio vertinimas</w:t>
            </w:r>
            <w:r w:rsidR="70C54CB3" w:rsidRPr="000F6AD1">
              <w:rPr>
                <w:rFonts w:ascii="Times New Roman" w:eastAsia="Times New Roman" w:hAnsi="Times New Roman" w:cs="Times New Roman"/>
                <w:color w:val="000000" w:themeColor="text1"/>
                <w:sz w:val="24"/>
                <w:szCs w:val="24"/>
              </w:rPr>
              <w:t>)</w:t>
            </w:r>
            <w:r w:rsidRPr="000F6AD1">
              <w:rPr>
                <w:rFonts w:ascii="Times New Roman" w:eastAsia="Times New Roman" w:hAnsi="Times New Roman" w:cs="Times New Roman"/>
                <w:color w:val="000000" w:themeColor="text1"/>
                <w:sz w:val="24"/>
                <w:szCs w:val="24"/>
              </w:rPr>
              <w:t xml:space="preserve"> Aplinkos ministerijos bus sprendžiam</w:t>
            </w:r>
            <w:r w:rsidR="00BD34D6">
              <w:rPr>
                <w:rFonts w:ascii="Times New Roman" w:eastAsia="Times New Roman" w:hAnsi="Times New Roman" w:cs="Times New Roman"/>
                <w:color w:val="000000" w:themeColor="text1"/>
                <w:sz w:val="24"/>
                <w:szCs w:val="24"/>
              </w:rPr>
              <w:t>i</w:t>
            </w:r>
            <w:r w:rsidRPr="000F6AD1">
              <w:rPr>
                <w:rFonts w:ascii="Times New Roman" w:eastAsia="Times New Roman" w:hAnsi="Times New Roman" w:cs="Times New Roman"/>
                <w:color w:val="000000" w:themeColor="text1"/>
                <w:sz w:val="24"/>
                <w:szCs w:val="24"/>
              </w:rPr>
              <w:t xml:space="preserve"> kit</w:t>
            </w:r>
            <w:r w:rsidR="00BD34D6">
              <w:rPr>
                <w:rFonts w:ascii="Times New Roman" w:eastAsia="Times New Roman" w:hAnsi="Times New Roman" w:cs="Times New Roman"/>
                <w:color w:val="000000" w:themeColor="text1"/>
                <w:sz w:val="24"/>
                <w:szCs w:val="24"/>
              </w:rPr>
              <w:t>ame</w:t>
            </w:r>
            <w:r w:rsidRPr="000F6AD1">
              <w:rPr>
                <w:rFonts w:ascii="Times New Roman" w:eastAsia="Times New Roman" w:hAnsi="Times New Roman" w:cs="Times New Roman"/>
                <w:color w:val="000000" w:themeColor="text1"/>
                <w:sz w:val="24"/>
                <w:szCs w:val="24"/>
              </w:rPr>
              <w:t xml:space="preserve"> nacionalinį strateginį dokumentą „Nacionalinį oro taršos mažinimo priemonių planą“.  </w:t>
            </w:r>
          </w:p>
          <w:p w14:paraId="03825A95" w14:textId="66D18D55" w:rsidR="00E1096B" w:rsidRPr="000F6AD1" w:rsidRDefault="00EE75FC" w:rsidP="000F6AD1">
            <w:pPr>
              <w:spacing w:line="257" w:lineRule="auto"/>
              <w:jc w:val="both"/>
              <w:rPr>
                <w:rFonts w:ascii="Times New Roman" w:hAnsi="Times New Roman" w:cs="Times New Roman"/>
                <w:sz w:val="24"/>
                <w:szCs w:val="24"/>
              </w:rPr>
            </w:pPr>
            <w:r w:rsidRPr="000F6AD1">
              <w:rPr>
                <w:rFonts w:ascii="Times New Roman" w:eastAsia="Times New Roman" w:hAnsi="Times New Roman" w:cs="Times New Roman"/>
                <w:color w:val="000000" w:themeColor="text1"/>
                <w:sz w:val="24"/>
                <w:szCs w:val="24"/>
              </w:rPr>
              <w:t xml:space="preserve">4. </w:t>
            </w:r>
            <w:r w:rsidR="00B72A2C" w:rsidRPr="000F6AD1">
              <w:rPr>
                <w:rFonts w:ascii="Times New Roman" w:eastAsia="Times New Roman" w:hAnsi="Times New Roman" w:cs="Times New Roman"/>
                <w:color w:val="000000" w:themeColor="text1"/>
                <w:sz w:val="24"/>
                <w:szCs w:val="24"/>
              </w:rPr>
              <w:t xml:space="preserve">Pažymėtina, kad </w:t>
            </w:r>
            <w:r w:rsidR="007C004A">
              <w:rPr>
                <w:rFonts w:ascii="Times New Roman" w:eastAsia="Times New Roman" w:hAnsi="Times New Roman" w:cs="Times New Roman"/>
                <w:color w:val="000000" w:themeColor="text1"/>
                <w:sz w:val="24"/>
                <w:szCs w:val="24"/>
              </w:rPr>
              <w:t xml:space="preserve">Lietuvos Respublikos </w:t>
            </w:r>
            <w:r w:rsidR="00BD34D6">
              <w:rPr>
                <w:rFonts w:ascii="Times New Roman" w:eastAsia="Times New Roman" w:hAnsi="Times New Roman" w:cs="Times New Roman"/>
                <w:color w:val="000000" w:themeColor="text1"/>
                <w:sz w:val="24"/>
                <w:szCs w:val="24"/>
              </w:rPr>
              <w:t>a</w:t>
            </w:r>
            <w:r w:rsidR="00BD34D6" w:rsidRPr="000F6AD1">
              <w:rPr>
                <w:rFonts w:ascii="Times New Roman" w:hAnsi="Times New Roman"/>
                <w:sz w:val="24"/>
                <w:szCs w:val="24"/>
              </w:rPr>
              <w:t>plinkos minist</w:t>
            </w:r>
            <w:r w:rsidR="00BD34D6">
              <w:rPr>
                <w:rFonts w:ascii="Times New Roman" w:hAnsi="Times New Roman"/>
                <w:sz w:val="24"/>
                <w:szCs w:val="24"/>
              </w:rPr>
              <w:t xml:space="preserve">ro </w:t>
            </w:r>
            <w:r w:rsidR="00E34213" w:rsidRPr="000F6AD1">
              <w:rPr>
                <w:rFonts w:ascii="Times New Roman" w:eastAsia="Times New Roman" w:hAnsi="Times New Roman" w:cs="Times New Roman"/>
                <w:color w:val="000000" w:themeColor="text1"/>
                <w:sz w:val="24"/>
                <w:szCs w:val="24"/>
              </w:rPr>
              <w:t xml:space="preserve">2013 m. balandžio </w:t>
            </w:r>
            <w:r w:rsidR="000269C6" w:rsidRPr="000F6AD1">
              <w:rPr>
                <w:rFonts w:ascii="Times New Roman" w:eastAsia="Times New Roman" w:hAnsi="Times New Roman" w:cs="Times New Roman"/>
                <w:color w:val="000000" w:themeColor="text1"/>
                <w:sz w:val="24"/>
                <w:szCs w:val="24"/>
              </w:rPr>
              <w:t>10 d. įsakymu Nr. D1-244</w:t>
            </w:r>
            <w:r w:rsidR="003A5866" w:rsidRPr="000F6AD1">
              <w:rPr>
                <w:rFonts w:ascii="Times New Roman" w:eastAsia="Times New Roman" w:hAnsi="Times New Roman" w:cs="Times New Roman"/>
                <w:color w:val="000000" w:themeColor="text1"/>
                <w:sz w:val="24"/>
                <w:szCs w:val="24"/>
              </w:rPr>
              <w:t xml:space="preserve"> </w:t>
            </w:r>
            <w:r w:rsidR="00824DA8" w:rsidRPr="000F6AD1">
              <w:rPr>
                <w:rFonts w:ascii="Times New Roman" w:eastAsia="Times New Roman" w:hAnsi="Times New Roman" w:cs="Times New Roman"/>
                <w:color w:val="000000" w:themeColor="text1"/>
                <w:sz w:val="24"/>
                <w:szCs w:val="24"/>
              </w:rPr>
              <w:t xml:space="preserve">patvirtintos </w:t>
            </w:r>
            <w:r w:rsidR="00A43CCB" w:rsidRPr="000F6AD1">
              <w:rPr>
                <w:rFonts w:ascii="Times New Roman" w:eastAsia="Times New Roman" w:hAnsi="Times New Roman" w:cs="Times New Roman"/>
                <w:color w:val="000000" w:themeColor="text1"/>
                <w:sz w:val="24"/>
                <w:szCs w:val="24"/>
              </w:rPr>
              <w:t xml:space="preserve">didesnių kaip </w:t>
            </w:r>
            <w:r w:rsidR="00CD1437" w:rsidRPr="000F6AD1">
              <w:rPr>
                <w:rFonts w:ascii="Times New Roman" w:eastAsia="Times New Roman" w:hAnsi="Times New Roman" w:cs="Times New Roman"/>
                <w:color w:val="000000" w:themeColor="text1"/>
                <w:sz w:val="24"/>
                <w:szCs w:val="24"/>
              </w:rPr>
              <w:t xml:space="preserve">0,12 MW galios </w:t>
            </w:r>
            <w:r w:rsidR="009A7345" w:rsidRPr="000F6AD1">
              <w:rPr>
                <w:rFonts w:ascii="Times New Roman" w:eastAsia="Times New Roman" w:hAnsi="Times New Roman" w:cs="Times New Roman"/>
                <w:color w:val="000000" w:themeColor="text1"/>
                <w:sz w:val="24"/>
                <w:szCs w:val="24"/>
              </w:rPr>
              <w:t>deginimo įrenginių</w:t>
            </w:r>
            <w:r w:rsidR="00AD4271" w:rsidRPr="000F6AD1">
              <w:rPr>
                <w:rFonts w:ascii="Times New Roman" w:eastAsia="Times New Roman" w:hAnsi="Times New Roman" w:cs="Times New Roman"/>
                <w:color w:val="000000" w:themeColor="text1"/>
                <w:sz w:val="24"/>
                <w:szCs w:val="24"/>
              </w:rPr>
              <w:t xml:space="preserve"> </w:t>
            </w:r>
            <w:r w:rsidR="009A0FE5" w:rsidRPr="000F6AD1">
              <w:rPr>
                <w:rFonts w:ascii="Times New Roman" w:eastAsia="Times New Roman" w:hAnsi="Times New Roman" w:cs="Times New Roman"/>
                <w:color w:val="000000" w:themeColor="text1"/>
                <w:sz w:val="24"/>
                <w:szCs w:val="24"/>
              </w:rPr>
              <w:t>išmetamų teršalų normos</w:t>
            </w:r>
            <w:r w:rsidR="00F2155B" w:rsidRPr="000F6AD1">
              <w:rPr>
                <w:rFonts w:ascii="Times New Roman" w:eastAsia="Times New Roman" w:hAnsi="Times New Roman" w:cs="Times New Roman"/>
                <w:color w:val="000000" w:themeColor="text1"/>
                <w:sz w:val="24"/>
                <w:szCs w:val="24"/>
              </w:rPr>
              <w:t>. Minėtu įsakymu jų kontrolė pavesta Aplinkos apsaugos departamentui</w:t>
            </w:r>
            <w:r w:rsidR="0023210F" w:rsidRPr="000F6AD1">
              <w:rPr>
                <w:rFonts w:ascii="Times New Roman" w:eastAsia="Times New Roman" w:hAnsi="Times New Roman" w:cs="Times New Roman"/>
                <w:color w:val="000000" w:themeColor="text1"/>
                <w:sz w:val="24"/>
                <w:szCs w:val="24"/>
              </w:rPr>
              <w:t xml:space="preserve"> prie </w:t>
            </w:r>
            <w:r w:rsidR="007C004A" w:rsidRPr="000F6AD1">
              <w:rPr>
                <w:rFonts w:ascii="Times New Roman" w:hAnsi="Times New Roman"/>
                <w:sz w:val="24"/>
                <w:szCs w:val="24"/>
              </w:rPr>
              <w:t>Aplinkos ministerij</w:t>
            </w:r>
            <w:r w:rsidR="007C004A">
              <w:rPr>
                <w:rFonts w:ascii="Times New Roman" w:eastAsia="Times New Roman" w:hAnsi="Times New Roman" w:cs="Times New Roman"/>
                <w:color w:val="000000" w:themeColor="text1"/>
                <w:sz w:val="24"/>
                <w:szCs w:val="24"/>
              </w:rPr>
              <w:t>os</w:t>
            </w:r>
            <w:r w:rsidR="004B3DAD" w:rsidRPr="000F6AD1">
              <w:rPr>
                <w:rFonts w:ascii="Times New Roman" w:eastAsia="Times New Roman" w:hAnsi="Times New Roman" w:cs="Times New Roman"/>
                <w:color w:val="000000" w:themeColor="text1"/>
                <w:sz w:val="24"/>
                <w:szCs w:val="24"/>
              </w:rPr>
              <w:t xml:space="preserve">. </w:t>
            </w:r>
            <w:r w:rsidR="00367C85" w:rsidRPr="000F6AD1">
              <w:rPr>
                <w:rFonts w:ascii="Times New Roman" w:eastAsia="Times New Roman" w:hAnsi="Times New Roman" w:cs="Times New Roman"/>
                <w:color w:val="000000" w:themeColor="text1"/>
                <w:sz w:val="24"/>
                <w:szCs w:val="24"/>
              </w:rPr>
              <w:t xml:space="preserve">Kadangi </w:t>
            </w:r>
            <w:r w:rsidR="00BF14C3" w:rsidRPr="000F6AD1">
              <w:rPr>
                <w:rFonts w:ascii="Times New Roman" w:eastAsia="Times New Roman" w:hAnsi="Times New Roman" w:cs="Times New Roman"/>
                <w:color w:val="000000" w:themeColor="text1"/>
                <w:sz w:val="24"/>
                <w:szCs w:val="24"/>
              </w:rPr>
              <w:t>siekiama mažinti taršą</w:t>
            </w:r>
            <w:r w:rsidR="009E196D" w:rsidRPr="000F6AD1">
              <w:rPr>
                <w:rFonts w:ascii="Times New Roman" w:eastAsia="Times New Roman" w:hAnsi="Times New Roman" w:cs="Times New Roman"/>
                <w:color w:val="000000" w:themeColor="text1"/>
                <w:sz w:val="24"/>
                <w:szCs w:val="24"/>
              </w:rPr>
              <w:t xml:space="preserve">, tai </w:t>
            </w:r>
            <w:r w:rsidR="00367C85" w:rsidRPr="000F6AD1">
              <w:rPr>
                <w:rFonts w:ascii="Times New Roman" w:eastAsia="Times New Roman" w:hAnsi="Times New Roman" w:cs="Times New Roman"/>
                <w:color w:val="000000" w:themeColor="text1"/>
                <w:sz w:val="24"/>
                <w:szCs w:val="24"/>
              </w:rPr>
              <w:t xml:space="preserve">ir mažesnių </w:t>
            </w:r>
            <w:r w:rsidR="00A30B53" w:rsidRPr="000F6AD1">
              <w:rPr>
                <w:rFonts w:ascii="Times New Roman" w:eastAsia="Times New Roman" w:hAnsi="Times New Roman" w:cs="Times New Roman"/>
                <w:color w:val="000000" w:themeColor="text1"/>
                <w:sz w:val="24"/>
                <w:szCs w:val="24"/>
              </w:rPr>
              <w:t>kaip 0,12 MW galios deginimo įrenginių</w:t>
            </w:r>
            <w:r w:rsidR="000F6AD1" w:rsidRPr="000F6AD1">
              <w:rPr>
                <w:rFonts w:ascii="Times New Roman" w:eastAsia="Times New Roman" w:hAnsi="Times New Roman" w:cs="Times New Roman"/>
                <w:color w:val="000000" w:themeColor="text1"/>
                <w:sz w:val="24"/>
                <w:szCs w:val="24"/>
              </w:rPr>
              <w:t xml:space="preserve"> k</w:t>
            </w:r>
            <w:r w:rsidR="009E196D" w:rsidRPr="000F6AD1">
              <w:rPr>
                <w:rFonts w:ascii="Times New Roman" w:hAnsi="Times New Roman"/>
                <w:sz w:val="24"/>
                <w:szCs w:val="24"/>
              </w:rPr>
              <w:t>ontrolė galėtų būti atliekama mi</w:t>
            </w:r>
            <w:r w:rsidR="000F6AD1" w:rsidRPr="000F6AD1">
              <w:rPr>
                <w:rFonts w:ascii="Times New Roman" w:hAnsi="Times New Roman"/>
                <w:sz w:val="24"/>
                <w:szCs w:val="24"/>
              </w:rPr>
              <w:t>nėtos institucijos</w:t>
            </w:r>
            <w:r w:rsidR="005514D3">
              <w:rPr>
                <w:rFonts w:ascii="Times New Roman" w:hAnsi="Times New Roman"/>
                <w:sz w:val="24"/>
                <w:szCs w:val="24"/>
              </w:rPr>
              <w:t xml:space="preserve">, </w:t>
            </w:r>
            <w:r w:rsidR="00692D96">
              <w:rPr>
                <w:rFonts w:ascii="Times New Roman" w:hAnsi="Times New Roman"/>
                <w:sz w:val="24"/>
                <w:szCs w:val="24"/>
              </w:rPr>
              <w:t xml:space="preserve">taip būtų </w:t>
            </w:r>
            <w:r w:rsidR="00624392">
              <w:rPr>
                <w:rFonts w:ascii="Times New Roman" w:hAnsi="Times New Roman"/>
                <w:sz w:val="24"/>
                <w:szCs w:val="24"/>
              </w:rPr>
              <w:t xml:space="preserve">užtikrintas </w:t>
            </w:r>
            <w:r w:rsidR="00A544E4">
              <w:rPr>
                <w:rFonts w:ascii="Times New Roman" w:hAnsi="Times New Roman"/>
                <w:sz w:val="24"/>
                <w:szCs w:val="24"/>
              </w:rPr>
              <w:t xml:space="preserve">racionalus ir </w:t>
            </w:r>
            <w:r w:rsidR="006C73EC">
              <w:rPr>
                <w:rFonts w:ascii="Times New Roman" w:hAnsi="Times New Roman"/>
                <w:sz w:val="24"/>
                <w:szCs w:val="24"/>
              </w:rPr>
              <w:t xml:space="preserve">efektyvus </w:t>
            </w:r>
            <w:r w:rsidR="008C3A99">
              <w:rPr>
                <w:rFonts w:ascii="Times New Roman" w:hAnsi="Times New Roman"/>
                <w:sz w:val="24"/>
                <w:szCs w:val="24"/>
              </w:rPr>
              <w:t xml:space="preserve">esamų </w:t>
            </w:r>
            <w:r w:rsidR="00C67A4F">
              <w:rPr>
                <w:rFonts w:ascii="Times New Roman" w:hAnsi="Times New Roman"/>
                <w:sz w:val="24"/>
                <w:szCs w:val="24"/>
              </w:rPr>
              <w:t>pajėgumų ir resursų panaudojimas</w:t>
            </w:r>
            <w:r w:rsidR="00B55BD2">
              <w:rPr>
                <w:rFonts w:ascii="Times New Roman" w:hAnsi="Times New Roman"/>
                <w:sz w:val="24"/>
                <w:szCs w:val="24"/>
              </w:rPr>
              <w:t>, nekuriant naujų.</w:t>
            </w:r>
          </w:p>
        </w:tc>
      </w:tr>
      <w:tr w:rsidR="00E1096B" w:rsidRPr="007E30DB" w14:paraId="4DF418D3" w14:textId="77777777" w:rsidTr="003E3811">
        <w:trPr>
          <w:gridAfter w:val="1"/>
          <w:wAfter w:w="9" w:type="dxa"/>
        </w:trPr>
        <w:tc>
          <w:tcPr>
            <w:tcW w:w="2684" w:type="dxa"/>
            <w:vMerge/>
          </w:tcPr>
          <w:p w14:paraId="6B9A36DC" w14:textId="77777777" w:rsidR="00E1096B" w:rsidRPr="007E30DB" w:rsidRDefault="00E1096B" w:rsidP="001F79D0">
            <w:pPr>
              <w:rPr>
                <w:rFonts w:ascii="Times New Roman" w:hAnsi="Times New Roman" w:cs="Times New Roman"/>
                <w:sz w:val="24"/>
                <w:szCs w:val="24"/>
              </w:rPr>
            </w:pPr>
          </w:p>
        </w:tc>
        <w:tc>
          <w:tcPr>
            <w:tcW w:w="7022" w:type="dxa"/>
          </w:tcPr>
          <w:p w14:paraId="16378EB6" w14:textId="5EEC262D" w:rsidR="00E1096B" w:rsidRPr="007E30DB" w:rsidRDefault="00E1096B" w:rsidP="001F79D0">
            <w:pPr>
              <w:jc w:val="both"/>
              <w:rPr>
                <w:rFonts w:ascii="Times New Roman" w:hAnsi="Times New Roman" w:cs="Times New Roman"/>
                <w:sz w:val="24"/>
                <w:szCs w:val="24"/>
              </w:rPr>
            </w:pPr>
            <w:r w:rsidRPr="007E30DB">
              <w:rPr>
                <w:rFonts w:ascii="Times New Roman" w:hAnsi="Times New Roman" w:cs="Times New Roman"/>
                <w:sz w:val="24"/>
                <w:szCs w:val="24"/>
              </w:rPr>
              <w:t xml:space="preserve">Turi būti formuluojama problema, atspindinti šio uždavinio 6.3.2. poveikio rodiklio, susijusio su NMLOJ kiekio mažinimu iš naftos perdirbimo veiklos. Nacionalinės oro taršos apskaitos duomenimis, būtent ši veikla (po to seka namų ūkių būstų šildymas) NMLOJ išmeta daugiausia (2019 m. išmetė 28 proc. viso Lietuvoje išmesto kiekio (iš namų ūkių išmesta 25 proc.); 2005-2019 m. laikotarpiu šio teršalo iš </w:t>
            </w:r>
            <w:r w:rsidRPr="007E30DB">
              <w:rPr>
                <w:rFonts w:ascii="Times New Roman" w:hAnsi="Times New Roman" w:cs="Times New Roman"/>
                <w:sz w:val="24"/>
                <w:szCs w:val="24"/>
              </w:rPr>
              <w:lastRenderedPageBreak/>
              <w:t>energetikos sektoriaus išmetamas kiekis sumažėjo tik nepilnais 9 proc. (LT 2020-2029 metais NMLOJ kasmet turi būti išmetama mažiausia 32 proc., o nuo 2030 metų 47 proc. mažiau nei išmesta 2005 m., todėl nesiimant papildomų priemonių, pagrindiniuose ūkio  sektoriuose, Europos Komisija įžvelgia didelę grėsmę Lietuvai neįvykdyti taršos mažinimo tikslų).  Turi būti modernizuojama gamyba, pereinama prie šiai veiklai patvirtintų GPGB taikymo.</w:t>
            </w:r>
          </w:p>
        </w:tc>
        <w:tc>
          <w:tcPr>
            <w:tcW w:w="6295" w:type="dxa"/>
          </w:tcPr>
          <w:p w14:paraId="52B807BD" w14:textId="77777777" w:rsidR="00E1096B" w:rsidRPr="004E405E" w:rsidRDefault="00E1096B" w:rsidP="001F79D0">
            <w:pPr>
              <w:jc w:val="both"/>
              <w:rPr>
                <w:rFonts w:ascii="Times New Roman" w:hAnsi="Times New Roman" w:cs="Times New Roman"/>
                <w:sz w:val="24"/>
                <w:szCs w:val="24"/>
              </w:rPr>
            </w:pPr>
            <w:r w:rsidRPr="004E405E">
              <w:rPr>
                <w:rFonts w:ascii="Times New Roman" w:hAnsi="Times New Roman" w:cs="Times New Roman"/>
                <w:b/>
                <w:bCs/>
                <w:sz w:val="24"/>
                <w:szCs w:val="24"/>
              </w:rPr>
              <w:lastRenderedPageBreak/>
              <w:t>Neatsižvelgta</w:t>
            </w:r>
            <w:r w:rsidRPr="004E405E">
              <w:rPr>
                <w:rFonts w:ascii="Times New Roman" w:hAnsi="Times New Roman" w:cs="Times New Roman"/>
                <w:sz w:val="24"/>
                <w:szCs w:val="24"/>
              </w:rPr>
              <w:t xml:space="preserve">. </w:t>
            </w:r>
          </w:p>
          <w:p w14:paraId="4DA9F223" w14:textId="140DABF8" w:rsidR="00E1096B" w:rsidRDefault="007C004A" w:rsidP="001F79D0">
            <w:pPr>
              <w:jc w:val="both"/>
              <w:rPr>
                <w:rFonts w:ascii="Times New Roman" w:hAnsi="Times New Roman" w:cs="Times New Roman"/>
                <w:sz w:val="24"/>
                <w:szCs w:val="24"/>
              </w:rPr>
            </w:pPr>
            <w:r w:rsidRPr="000F6AD1">
              <w:rPr>
                <w:rFonts w:ascii="Times New Roman" w:hAnsi="Times New Roman"/>
                <w:sz w:val="24"/>
                <w:szCs w:val="24"/>
              </w:rPr>
              <w:t>Aplinkos ministeri</w:t>
            </w:r>
            <w:r w:rsidR="00BE72CE">
              <w:rPr>
                <w:rFonts w:ascii="Times New Roman" w:hAnsi="Times New Roman"/>
                <w:sz w:val="24"/>
                <w:szCs w:val="24"/>
              </w:rPr>
              <w:t>j</w:t>
            </w:r>
            <w:r>
              <w:rPr>
                <w:rFonts w:ascii="Times New Roman" w:hAnsi="Times New Roman" w:cs="Times New Roman"/>
                <w:sz w:val="24"/>
                <w:szCs w:val="24"/>
              </w:rPr>
              <w:t>os</w:t>
            </w:r>
            <w:r w:rsidR="001A4161" w:rsidRPr="004E405E">
              <w:rPr>
                <w:rFonts w:ascii="Times New Roman" w:hAnsi="Times New Roman" w:cs="Times New Roman"/>
                <w:sz w:val="24"/>
                <w:szCs w:val="24"/>
              </w:rPr>
              <w:t xml:space="preserve"> siūloma spręsti NMLOJ</w:t>
            </w:r>
            <w:r w:rsidR="001C4992">
              <w:rPr>
                <w:rFonts w:ascii="Times New Roman" w:hAnsi="Times New Roman" w:cs="Times New Roman"/>
                <w:sz w:val="24"/>
                <w:szCs w:val="24"/>
              </w:rPr>
              <w:t xml:space="preserve"> (</w:t>
            </w:r>
            <w:r w:rsidR="001C4992" w:rsidRPr="001C4992">
              <w:rPr>
                <w:rFonts w:ascii="Times New Roman" w:hAnsi="Times New Roman" w:cs="Times New Roman"/>
                <w:sz w:val="24"/>
                <w:szCs w:val="24"/>
              </w:rPr>
              <w:t>ne metaninių lakiųjų organinių junginių</w:t>
            </w:r>
            <w:r w:rsidR="001C4992">
              <w:rPr>
                <w:rFonts w:ascii="Times New Roman" w:hAnsi="Times New Roman" w:cs="Times New Roman"/>
                <w:sz w:val="24"/>
                <w:szCs w:val="24"/>
              </w:rPr>
              <w:t>)</w:t>
            </w:r>
            <w:r w:rsidR="001A4161" w:rsidRPr="004E405E">
              <w:rPr>
                <w:rFonts w:ascii="Times New Roman" w:hAnsi="Times New Roman" w:cs="Times New Roman"/>
                <w:sz w:val="24"/>
                <w:szCs w:val="24"/>
              </w:rPr>
              <w:t xml:space="preserve"> taršos mažinimo problema </w:t>
            </w:r>
            <w:r w:rsidR="00012E1D">
              <w:rPr>
                <w:rFonts w:ascii="Times New Roman" w:hAnsi="Times New Roman" w:cs="Times New Roman"/>
                <w:sz w:val="24"/>
                <w:szCs w:val="24"/>
              </w:rPr>
              <w:t>n</w:t>
            </w:r>
            <w:r w:rsidR="005C7D6D">
              <w:rPr>
                <w:rFonts w:ascii="Times New Roman" w:hAnsi="Times New Roman" w:cs="Times New Roman"/>
                <w:sz w:val="24"/>
                <w:szCs w:val="24"/>
              </w:rPr>
              <w:t>epatenka</w:t>
            </w:r>
            <w:r w:rsidR="001D3120">
              <w:rPr>
                <w:rFonts w:ascii="Times New Roman" w:hAnsi="Times New Roman" w:cs="Times New Roman"/>
                <w:sz w:val="24"/>
                <w:szCs w:val="24"/>
              </w:rPr>
              <w:t xml:space="preserve"> </w:t>
            </w:r>
            <w:r w:rsidR="00AF37C9">
              <w:rPr>
                <w:rFonts w:ascii="Times New Roman" w:hAnsi="Times New Roman" w:cs="Times New Roman"/>
                <w:sz w:val="24"/>
                <w:szCs w:val="24"/>
              </w:rPr>
              <w:t xml:space="preserve">į </w:t>
            </w:r>
            <w:r w:rsidR="001A4161" w:rsidRPr="004E405E">
              <w:rPr>
                <w:rFonts w:ascii="Times New Roman" w:hAnsi="Times New Roman" w:cs="Times New Roman"/>
                <w:sz w:val="24"/>
                <w:szCs w:val="24"/>
              </w:rPr>
              <w:t>E</w:t>
            </w:r>
            <w:r>
              <w:rPr>
                <w:rFonts w:ascii="Times New Roman" w:hAnsi="Times New Roman" w:cs="Times New Roman"/>
                <w:sz w:val="24"/>
                <w:szCs w:val="24"/>
              </w:rPr>
              <w:t xml:space="preserve">nergetikos </w:t>
            </w:r>
            <w:r w:rsidR="00BE72CE">
              <w:rPr>
                <w:rFonts w:ascii="Times New Roman" w:hAnsi="Times New Roman" w:cs="Times New Roman"/>
                <w:sz w:val="24"/>
                <w:szCs w:val="24"/>
              </w:rPr>
              <w:t>m</w:t>
            </w:r>
            <w:r>
              <w:rPr>
                <w:rFonts w:ascii="Times New Roman" w:hAnsi="Times New Roman" w:cs="Times New Roman"/>
                <w:sz w:val="24"/>
                <w:szCs w:val="24"/>
              </w:rPr>
              <w:t>inisterijos</w:t>
            </w:r>
            <w:r w:rsidR="004B37FD">
              <w:rPr>
                <w:rFonts w:ascii="Times New Roman" w:hAnsi="Times New Roman" w:cs="Times New Roman"/>
                <w:sz w:val="24"/>
                <w:szCs w:val="24"/>
              </w:rPr>
              <w:t xml:space="preserve"> veiklos sritį</w:t>
            </w:r>
            <w:r w:rsidR="00C550B5">
              <w:rPr>
                <w:rFonts w:ascii="Times New Roman" w:hAnsi="Times New Roman" w:cs="Times New Roman"/>
                <w:sz w:val="24"/>
                <w:szCs w:val="24"/>
              </w:rPr>
              <w:t xml:space="preserve">. </w:t>
            </w:r>
            <w:r w:rsidR="0053488C">
              <w:rPr>
                <w:rFonts w:ascii="Times New Roman" w:hAnsi="Times New Roman" w:cs="Times New Roman"/>
                <w:sz w:val="24"/>
                <w:szCs w:val="24"/>
              </w:rPr>
              <w:t xml:space="preserve">Problema </w:t>
            </w:r>
            <w:r w:rsidR="001A4161" w:rsidRPr="004E405E">
              <w:rPr>
                <w:rFonts w:ascii="Times New Roman" w:hAnsi="Times New Roman" w:cs="Times New Roman"/>
                <w:sz w:val="24"/>
                <w:szCs w:val="24"/>
              </w:rPr>
              <w:t xml:space="preserve">gali būti sprendžiama tik patiems </w:t>
            </w:r>
            <w:r w:rsidR="00F436F5">
              <w:rPr>
                <w:rFonts w:ascii="Times New Roman" w:hAnsi="Times New Roman" w:cs="Times New Roman"/>
                <w:sz w:val="24"/>
                <w:szCs w:val="24"/>
              </w:rPr>
              <w:t>pramonės</w:t>
            </w:r>
            <w:r w:rsidR="001A4161" w:rsidRPr="004E405E">
              <w:rPr>
                <w:rFonts w:ascii="Times New Roman" w:hAnsi="Times New Roman" w:cs="Times New Roman"/>
                <w:sz w:val="24"/>
                <w:szCs w:val="24"/>
              </w:rPr>
              <w:t xml:space="preserve"> subjektams diegiant atitinkamus technologinius pakeitimus. Jų diegimas gali būti </w:t>
            </w:r>
            <w:r w:rsidR="001A4161" w:rsidRPr="004E405E">
              <w:rPr>
                <w:rFonts w:ascii="Times New Roman" w:hAnsi="Times New Roman" w:cs="Times New Roman"/>
                <w:sz w:val="24"/>
                <w:szCs w:val="24"/>
              </w:rPr>
              <w:lastRenderedPageBreak/>
              <w:t>įgyvendinamas skatinant, t.</w:t>
            </w:r>
            <w:r w:rsidR="00BD2ED8">
              <w:rPr>
                <w:rFonts w:ascii="Times New Roman" w:hAnsi="Times New Roman" w:cs="Times New Roman"/>
                <w:sz w:val="24"/>
                <w:szCs w:val="24"/>
              </w:rPr>
              <w:t xml:space="preserve"> </w:t>
            </w:r>
            <w:r w:rsidR="001A4161" w:rsidRPr="004E405E">
              <w:rPr>
                <w:rFonts w:ascii="Times New Roman" w:hAnsi="Times New Roman" w:cs="Times New Roman"/>
                <w:sz w:val="24"/>
                <w:szCs w:val="24"/>
              </w:rPr>
              <w:t>y. suteikiant finansinę paramą ir stiprina</w:t>
            </w:r>
            <w:r>
              <w:rPr>
                <w:rFonts w:ascii="Times New Roman" w:hAnsi="Times New Roman" w:cs="Times New Roman"/>
                <w:sz w:val="24"/>
                <w:szCs w:val="24"/>
              </w:rPr>
              <w:t>n</w:t>
            </w:r>
            <w:r w:rsidR="001A4161" w:rsidRPr="004E405E">
              <w:rPr>
                <w:rFonts w:ascii="Times New Roman" w:hAnsi="Times New Roman" w:cs="Times New Roman"/>
                <w:sz w:val="24"/>
                <w:szCs w:val="24"/>
              </w:rPr>
              <w:t xml:space="preserve">t neigiamo poveikio aplinkai prevenciją ir kontrolę. Pagal Aplinkos apsaugos įstatymą abu šiuos instrumentus (Lietuvos aplinkos apsaugos investicijų fondo programą ir Taršos prevencijos ir  kontrolės leidimų išdavimą ir juose nustatytų sąlygų (emisijų limitų, GPGB technologijų diegimo ir kt.) kontrolę atlieka tik </w:t>
            </w:r>
            <w:r w:rsidRPr="000F6AD1">
              <w:rPr>
                <w:rFonts w:ascii="Times New Roman" w:hAnsi="Times New Roman"/>
                <w:sz w:val="24"/>
                <w:szCs w:val="24"/>
              </w:rPr>
              <w:t>Aplinkos ministerija</w:t>
            </w:r>
            <w:r w:rsidR="001A4161" w:rsidRPr="004E405E">
              <w:rPr>
                <w:rFonts w:ascii="Times New Roman" w:hAnsi="Times New Roman" w:cs="Times New Roman"/>
                <w:sz w:val="24"/>
                <w:szCs w:val="24"/>
              </w:rPr>
              <w:t>. Todėl Energetikos ministerijos specialių priemonių, susijusių tik su bet kokios taršos mažinimu</w:t>
            </w:r>
            <w:r>
              <w:rPr>
                <w:rFonts w:ascii="Times New Roman" w:hAnsi="Times New Roman" w:cs="Times New Roman"/>
                <w:sz w:val="24"/>
                <w:szCs w:val="24"/>
              </w:rPr>
              <w:t>,</w:t>
            </w:r>
            <w:r w:rsidR="001A4161" w:rsidRPr="004E405E">
              <w:rPr>
                <w:rFonts w:ascii="Times New Roman" w:hAnsi="Times New Roman" w:cs="Times New Roman"/>
                <w:sz w:val="24"/>
                <w:szCs w:val="24"/>
              </w:rPr>
              <w:t xml:space="preserve"> planavimas ar diegimas yra  netikslingas  </w:t>
            </w:r>
            <w:r w:rsidR="00C1515A">
              <w:rPr>
                <w:rFonts w:ascii="Times New Roman" w:hAnsi="Times New Roman" w:cs="Times New Roman"/>
                <w:sz w:val="24"/>
                <w:szCs w:val="24"/>
              </w:rPr>
              <w:t xml:space="preserve">ir </w:t>
            </w:r>
            <w:r w:rsidR="001A4161" w:rsidRPr="004E405E">
              <w:rPr>
                <w:rFonts w:ascii="Times New Roman" w:hAnsi="Times New Roman" w:cs="Times New Roman"/>
                <w:sz w:val="24"/>
                <w:szCs w:val="24"/>
              </w:rPr>
              <w:t xml:space="preserve">tik dubliuotų minėtą </w:t>
            </w:r>
            <w:r w:rsidRPr="000F6AD1">
              <w:rPr>
                <w:rFonts w:ascii="Times New Roman" w:hAnsi="Times New Roman"/>
                <w:sz w:val="24"/>
                <w:szCs w:val="24"/>
              </w:rPr>
              <w:t>Aplinkos ministerij</w:t>
            </w:r>
            <w:r>
              <w:rPr>
                <w:rFonts w:ascii="Times New Roman" w:hAnsi="Times New Roman" w:cs="Times New Roman"/>
                <w:sz w:val="24"/>
                <w:szCs w:val="24"/>
              </w:rPr>
              <w:t>os</w:t>
            </w:r>
            <w:r w:rsidR="001A4161" w:rsidRPr="004E405E">
              <w:rPr>
                <w:rFonts w:ascii="Times New Roman" w:hAnsi="Times New Roman" w:cs="Times New Roman"/>
                <w:sz w:val="24"/>
                <w:szCs w:val="24"/>
              </w:rPr>
              <w:t xml:space="preserve"> veiklą.</w:t>
            </w:r>
          </w:p>
          <w:p w14:paraId="6C6A8819" w14:textId="5D43B125" w:rsidR="00290E57" w:rsidRPr="004E405E" w:rsidRDefault="00986582" w:rsidP="00A5447C">
            <w:pPr>
              <w:jc w:val="both"/>
              <w:rPr>
                <w:rFonts w:ascii="Times New Roman" w:hAnsi="Times New Roman" w:cs="Times New Roman"/>
                <w:sz w:val="24"/>
                <w:szCs w:val="24"/>
              </w:rPr>
            </w:pPr>
            <w:r>
              <w:rPr>
                <w:rFonts w:ascii="Times New Roman" w:hAnsi="Times New Roman" w:cs="Times New Roman"/>
                <w:sz w:val="24"/>
                <w:szCs w:val="24"/>
              </w:rPr>
              <w:t xml:space="preserve">Taip pat atkreipiame dėmesį, </w:t>
            </w:r>
            <w:r w:rsidR="007C004A">
              <w:rPr>
                <w:rFonts w:ascii="Times New Roman" w:hAnsi="Times New Roman" w:cs="Times New Roman"/>
                <w:sz w:val="24"/>
                <w:szCs w:val="24"/>
              </w:rPr>
              <w:t xml:space="preserve">kad </w:t>
            </w:r>
            <w:r w:rsidR="00814F55">
              <w:rPr>
                <w:rFonts w:ascii="Times New Roman" w:hAnsi="Times New Roman" w:cs="Times New Roman"/>
                <w:sz w:val="24"/>
                <w:szCs w:val="24"/>
              </w:rPr>
              <w:t>N</w:t>
            </w:r>
            <w:r w:rsidR="008C26A3">
              <w:rPr>
                <w:rFonts w:ascii="Times New Roman" w:hAnsi="Times New Roman" w:cs="Times New Roman"/>
                <w:sz w:val="24"/>
                <w:szCs w:val="24"/>
              </w:rPr>
              <w:t>acionalin</w:t>
            </w:r>
            <w:r w:rsidR="004B5649">
              <w:rPr>
                <w:rFonts w:ascii="Times New Roman" w:hAnsi="Times New Roman" w:cs="Times New Roman"/>
                <w:sz w:val="24"/>
                <w:szCs w:val="24"/>
              </w:rPr>
              <w:t>i</w:t>
            </w:r>
            <w:r w:rsidR="00744683">
              <w:rPr>
                <w:rFonts w:ascii="Times New Roman" w:hAnsi="Times New Roman" w:cs="Times New Roman"/>
                <w:sz w:val="24"/>
                <w:szCs w:val="24"/>
              </w:rPr>
              <w:t>o</w:t>
            </w:r>
            <w:r w:rsidR="004B5649">
              <w:rPr>
                <w:rFonts w:ascii="Times New Roman" w:hAnsi="Times New Roman" w:cs="Times New Roman"/>
                <w:sz w:val="24"/>
                <w:szCs w:val="24"/>
              </w:rPr>
              <w:t xml:space="preserve"> </w:t>
            </w:r>
            <w:r w:rsidR="00AA080E">
              <w:rPr>
                <w:rFonts w:ascii="Times New Roman" w:hAnsi="Times New Roman" w:cs="Times New Roman"/>
                <w:sz w:val="24"/>
                <w:szCs w:val="24"/>
              </w:rPr>
              <w:t>oro taršos mažinimo</w:t>
            </w:r>
            <w:r w:rsidR="00744683">
              <w:rPr>
                <w:rFonts w:ascii="Times New Roman" w:hAnsi="Times New Roman" w:cs="Times New Roman"/>
                <w:sz w:val="24"/>
                <w:szCs w:val="24"/>
              </w:rPr>
              <w:t xml:space="preserve"> plano įgyvendinimo priemonių plane yra numatytos konkrečios NMLOJ mažinimo priemonės</w:t>
            </w:r>
            <w:r w:rsidR="00BE72CE">
              <w:rPr>
                <w:rFonts w:ascii="Times New Roman" w:hAnsi="Times New Roman" w:cs="Times New Roman"/>
                <w:sz w:val="24"/>
                <w:szCs w:val="24"/>
              </w:rPr>
              <w:t>,</w:t>
            </w:r>
            <w:r w:rsidR="00744683">
              <w:rPr>
                <w:rFonts w:ascii="Times New Roman" w:hAnsi="Times New Roman" w:cs="Times New Roman"/>
                <w:sz w:val="24"/>
                <w:szCs w:val="24"/>
              </w:rPr>
              <w:t xml:space="preserve"> </w:t>
            </w:r>
            <w:r w:rsidR="002E0F76">
              <w:rPr>
                <w:rFonts w:ascii="Times New Roman" w:hAnsi="Times New Roman" w:cs="Times New Roman"/>
                <w:sz w:val="24"/>
                <w:szCs w:val="24"/>
              </w:rPr>
              <w:t xml:space="preserve">už kurias yra atsakingos </w:t>
            </w:r>
            <w:r w:rsidR="00BE72CE" w:rsidRPr="000F6AD1">
              <w:rPr>
                <w:rFonts w:ascii="Times New Roman" w:hAnsi="Times New Roman"/>
                <w:sz w:val="24"/>
                <w:szCs w:val="24"/>
              </w:rPr>
              <w:t>Aplinkos ministerija</w:t>
            </w:r>
            <w:r w:rsidR="002E0F76">
              <w:rPr>
                <w:rFonts w:ascii="Times New Roman" w:hAnsi="Times New Roman" w:cs="Times New Roman"/>
                <w:sz w:val="24"/>
                <w:szCs w:val="24"/>
              </w:rPr>
              <w:t xml:space="preserve"> ir E</w:t>
            </w:r>
            <w:r w:rsidR="00BE72CE">
              <w:rPr>
                <w:rFonts w:ascii="Times New Roman" w:hAnsi="Times New Roman" w:cs="Times New Roman"/>
                <w:sz w:val="24"/>
                <w:szCs w:val="24"/>
              </w:rPr>
              <w:t>konomikos ir inovacijų ministerija</w:t>
            </w:r>
            <w:r w:rsidR="002E0F76">
              <w:rPr>
                <w:rFonts w:ascii="Times New Roman" w:hAnsi="Times New Roman" w:cs="Times New Roman"/>
                <w:sz w:val="24"/>
                <w:szCs w:val="24"/>
              </w:rPr>
              <w:t xml:space="preserve">. </w:t>
            </w:r>
          </w:p>
        </w:tc>
      </w:tr>
      <w:tr w:rsidR="00E1096B" w:rsidRPr="007E30DB" w14:paraId="220E9814" w14:textId="77777777" w:rsidTr="003E3811">
        <w:trPr>
          <w:gridAfter w:val="1"/>
          <w:wAfter w:w="9" w:type="dxa"/>
        </w:trPr>
        <w:tc>
          <w:tcPr>
            <w:tcW w:w="2684" w:type="dxa"/>
            <w:vMerge/>
          </w:tcPr>
          <w:p w14:paraId="2FA543DA" w14:textId="77777777" w:rsidR="00E1096B" w:rsidRPr="007E30DB" w:rsidRDefault="00E1096B" w:rsidP="001F79D0">
            <w:pPr>
              <w:rPr>
                <w:rFonts w:ascii="Times New Roman" w:hAnsi="Times New Roman" w:cs="Times New Roman"/>
                <w:sz w:val="24"/>
                <w:szCs w:val="24"/>
              </w:rPr>
            </w:pPr>
          </w:p>
        </w:tc>
        <w:tc>
          <w:tcPr>
            <w:tcW w:w="7022" w:type="dxa"/>
          </w:tcPr>
          <w:p w14:paraId="7228C40E" w14:textId="53A18F65" w:rsidR="00E1096B" w:rsidRPr="007E30DB" w:rsidRDefault="00E1096B" w:rsidP="001F79D0">
            <w:pPr>
              <w:jc w:val="both"/>
              <w:rPr>
                <w:rFonts w:ascii="Times New Roman" w:hAnsi="Times New Roman" w:cs="Times New Roman"/>
                <w:sz w:val="24"/>
                <w:szCs w:val="24"/>
              </w:rPr>
            </w:pPr>
            <w:r w:rsidRPr="007E30DB">
              <w:rPr>
                <w:rFonts w:ascii="Times New Roman" w:hAnsi="Times New Roman" w:cs="Times New Roman"/>
                <w:sz w:val="24"/>
                <w:szCs w:val="24"/>
              </w:rPr>
              <w:t>Siūlė papildyti prie  2 problemos Neefektyvus energijos vartojimas šilumos gamybai namų ūkiuose, kurie nėra prijungti prie centralizuoto šilumos tiekimo sistemos: Nepakankamas kietojo kuro kokybės reglamentavimas ir šio kuro kokybės reikalavimų laikymosi kontrolė, siekiant užtikrinti rinkai tiekiamo ir vartojamo kietojo kuro sudėties ir kokybės atitiktį nustatytiems reikalavimams;</w:t>
            </w:r>
          </w:p>
        </w:tc>
        <w:tc>
          <w:tcPr>
            <w:tcW w:w="6295" w:type="dxa"/>
          </w:tcPr>
          <w:p w14:paraId="114ECE82" w14:textId="77777777" w:rsidR="00E1096B" w:rsidRPr="001F79D0" w:rsidRDefault="00E1096B" w:rsidP="001F79D0">
            <w:pPr>
              <w:jc w:val="both"/>
              <w:rPr>
                <w:rFonts w:ascii="Times New Roman" w:hAnsi="Times New Roman" w:cs="Times New Roman"/>
                <w:b/>
                <w:bCs/>
                <w:sz w:val="24"/>
                <w:szCs w:val="24"/>
              </w:rPr>
            </w:pPr>
            <w:r w:rsidRPr="001F79D0">
              <w:rPr>
                <w:rFonts w:ascii="Times New Roman" w:hAnsi="Times New Roman" w:cs="Times New Roman"/>
                <w:b/>
                <w:bCs/>
                <w:sz w:val="24"/>
                <w:szCs w:val="24"/>
              </w:rPr>
              <w:t>Neatsižvelgta.</w:t>
            </w:r>
          </w:p>
          <w:p w14:paraId="6F6F2D1C" w14:textId="40907EED" w:rsidR="00E1096B" w:rsidRPr="001F79D0" w:rsidRDefault="007F028F" w:rsidP="001F79D0">
            <w:pPr>
              <w:jc w:val="both"/>
              <w:rPr>
                <w:rFonts w:ascii="Times New Roman" w:eastAsiaTheme="minorEastAsia" w:hAnsi="Times New Roman" w:cs="Times New Roman"/>
                <w:sz w:val="24"/>
                <w:szCs w:val="24"/>
              </w:rPr>
            </w:pPr>
            <w:r w:rsidRPr="001F79D0">
              <w:rPr>
                <w:rFonts w:ascii="Times New Roman" w:hAnsi="Times New Roman" w:cs="Times New Roman"/>
                <w:sz w:val="24"/>
                <w:szCs w:val="24"/>
              </w:rPr>
              <w:t xml:space="preserve">1. </w:t>
            </w:r>
            <w:r w:rsidR="72D9CE8F" w:rsidRPr="001F79D0">
              <w:rPr>
                <w:rFonts w:ascii="Times New Roman" w:hAnsi="Times New Roman" w:cs="Times New Roman"/>
                <w:sz w:val="24"/>
                <w:szCs w:val="24"/>
              </w:rPr>
              <w:t xml:space="preserve">Remiantis Statistikos departamento duomenimis, Lietuvoje visame centralizuoto šilumos tiekimo sektoriuje 2020 m. šilumai pagaminti sunaudojama 74,7 proc. –  biokuro </w:t>
            </w:r>
            <w:r w:rsidR="001A5DE9">
              <w:rPr>
                <w:rFonts w:ascii="Times New Roman" w:hAnsi="Times New Roman" w:cs="Times New Roman"/>
                <w:sz w:val="24"/>
                <w:szCs w:val="24"/>
              </w:rPr>
              <w:t>(AEI</w:t>
            </w:r>
            <w:r w:rsidR="72D9CE8F" w:rsidRPr="001F79D0">
              <w:rPr>
                <w:rFonts w:ascii="Times New Roman" w:hAnsi="Times New Roman" w:cs="Times New Roman"/>
                <w:sz w:val="24"/>
                <w:szCs w:val="24"/>
              </w:rPr>
              <w:t>), 19 proc. – gamtinių dujų, 4 proc. – komunalinių atliekų</w:t>
            </w:r>
            <w:r w:rsidR="09694DD3" w:rsidRPr="001F79D0">
              <w:rPr>
                <w:rFonts w:ascii="Times New Roman" w:hAnsi="Times New Roman" w:cs="Times New Roman"/>
                <w:sz w:val="24"/>
                <w:szCs w:val="24"/>
              </w:rPr>
              <w:t>,</w:t>
            </w:r>
            <w:r w:rsidR="72D9CE8F" w:rsidRPr="001F79D0">
              <w:rPr>
                <w:rFonts w:ascii="Times New Roman" w:hAnsi="Times New Roman" w:cs="Times New Roman"/>
                <w:sz w:val="24"/>
                <w:szCs w:val="24"/>
              </w:rPr>
              <w:t xml:space="preserve"> iki 0,6 proc. – mazuto, ir iki 1,7 proc. – kito kuro. Namų ūkiuose, neprijungtuose prie centrinio šildymo sistemos,  akmens anglių ir durpių sunaudojimas šilumos gamybai tesiekia iki 4 proc.</w:t>
            </w:r>
            <w:r w:rsidR="69CB0D33" w:rsidRPr="001F79D0">
              <w:rPr>
                <w:rFonts w:ascii="Times New Roman" w:hAnsi="Times New Roman" w:cs="Times New Roman"/>
                <w:sz w:val="24"/>
                <w:szCs w:val="24"/>
              </w:rPr>
              <w:t xml:space="preserve"> atitinkamai viso šilumos gamybos poreikio namų ūkiuose.</w:t>
            </w:r>
            <w:r w:rsidR="72D9CE8F" w:rsidRPr="001F79D0">
              <w:rPr>
                <w:rFonts w:ascii="Times New Roman" w:hAnsi="Times New Roman" w:cs="Times New Roman"/>
                <w:sz w:val="24"/>
                <w:szCs w:val="24"/>
              </w:rPr>
              <w:t xml:space="preserve"> Statistikos departamento duomenimis</w:t>
            </w:r>
            <w:r w:rsidR="0090332E">
              <w:rPr>
                <w:rFonts w:ascii="Times New Roman" w:hAnsi="Times New Roman" w:cs="Times New Roman"/>
                <w:sz w:val="24"/>
                <w:szCs w:val="24"/>
              </w:rPr>
              <w:t>,</w:t>
            </w:r>
            <w:r w:rsidR="72D9CE8F" w:rsidRPr="001F79D0">
              <w:rPr>
                <w:rFonts w:ascii="Times New Roman" w:hAnsi="Times New Roman" w:cs="Times New Roman"/>
                <w:sz w:val="24"/>
                <w:szCs w:val="24"/>
              </w:rPr>
              <w:t xml:space="preserve"> anglių ir durpių suvartojimas šilumos gamybai, lyginant su kitomis kuro rūšimis, yra ypatingai mažas ir analizuojant daugiametę statistinę informaciją sparčiai mažėja, o remiantis Lietuvos energetikos instituto atlikta Nacionalinės energetinės nepriklausomybės strategijos projekto energetikos politikos </w:t>
            </w:r>
            <w:r w:rsidR="72D9CE8F" w:rsidRPr="001F79D0">
              <w:rPr>
                <w:rFonts w:ascii="Times New Roman" w:hAnsi="Times New Roman" w:cs="Times New Roman"/>
                <w:sz w:val="24"/>
                <w:szCs w:val="24"/>
              </w:rPr>
              <w:lastRenderedPageBreak/>
              <w:t xml:space="preserve">krypčių įgyvendinimo vertinimo studija, šių kuro rūšių naudojimas šilumos gamybai ir toliau mažės. Prognozuotina, kad dėl </w:t>
            </w:r>
            <w:r w:rsidR="001A5DE9">
              <w:rPr>
                <w:rFonts w:ascii="Times New Roman" w:hAnsi="Times New Roman" w:cs="Times New Roman"/>
                <w:sz w:val="24"/>
                <w:szCs w:val="24"/>
              </w:rPr>
              <w:t>AEI</w:t>
            </w:r>
            <w:r w:rsidR="72D9CE8F" w:rsidRPr="001F79D0">
              <w:rPr>
                <w:rFonts w:ascii="Times New Roman" w:hAnsi="Times New Roman" w:cs="Times New Roman"/>
                <w:sz w:val="24"/>
                <w:szCs w:val="24"/>
              </w:rPr>
              <w:t xml:space="preserve"> plėtros ir energijos vartojimo efektyvumo didinimo pažangos priemonių, kurios numatytos Nacionaliniame energetikos ir klimato kaitos srities veiksmų plane 2021</w:t>
            </w:r>
            <w:r w:rsidR="0090332E">
              <w:rPr>
                <w:rFonts w:ascii="Times New Roman" w:hAnsi="Times New Roman" w:cs="Times New Roman"/>
                <w:sz w:val="24"/>
                <w:szCs w:val="24"/>
              </w:rPr>
              <w:t>–</w:t>
            </w:r>
            <w:r w:rsidR="72D9CE8F" w:rsidRPr="001F79D0">
              <w:rPr>
                <w:rFonts w:ascii="Times New Roman" w:hAnsi="Times New Roman" w:cs="Times New Roman"/>
                <w:sz w:val="24"/>
                <w:szCs w:val="24"/>
              </w:rPr>
              <w:t xml:space="preserve">2030 m., šių kuro rūšių sunaudojimas, kuris ir taip yra mažas, šalyje sparčiai artės prie 0 proc.  </w:t>
            </w:r>
          </w:p>
          <w:p w14:paraId="458BF75D" w14:textId="0291A1EA" w:rsidR="53DCA48C" w:rsidRPr="001F79D0" w:rsidRDefault="53DCA48C" w:rsidP="001F79D0">
            <w:pPr>
              <w:jc w:val="both"/>
              <w:rPr>
                <w:rFonts w:ascii="Times New Roman" w:hAnsi="Times New Roman" w:cs="Times New Roman"/>
                <w:sz w:val="24"/>
                <w:szCs w:val="24"/>
              </w:rPr>
            </w:pPr>
            <w:r w:rsidRPr="001F79D0">
              <w:rPr>
                <w:rFonts w:ascii="Times New Roman" w:hAnsi="Times New Roman" w:cs="Times New Roman"/>
                <w:sz w:val="24"/>
                <w:szCs w:val="24"/>
              </w:rPr>
              <w:t xml:space="preserve">Pažymėtina, kad </w:t>
            </w:r>
            <w:proofErr w:type="spellStart"/>
            <w:r w:rsidR="39FAD0E4" w:rsidRPr="001F79D0">
              <w:rPr>
                <w:rFonts w:ascii="Times New Roman" w:hAnsi="Times New Roman" w:cs="Times New Roman"/>
                <w:sz w:val="24"/>
                <w:szCs w:val="24"/>
              </w:rPr>
              <w:t>Baltpool</w:t>
            </w:r>
            <w:proofErr w:type="spellEnd"/>
            <w:r w:rsidR="39FAD0E4" w:rsidRPr="001F79D0">
              <w:rPr>
                <w:rFonts w:ascii="Times New Roman" w:hAnsi="Times New Roman" w:cs="Times New Roman"/>
                <w:sz w:val="24"/>
                <w:szCs w:val="24"/>
              </w:rPr>
              <w:t xml:space="preserve"> biržoje </w:t>
            </w:r>
            <w:hyperlink r:id="rId13" w:history="1">
              <w:r w:rsidR="19CD0976" w:rsidRPr="005B11FD">
                <w:rPr>
                  <w:rStyle w:val="Hyperlink"/>
                  <w:rFonts w:ascii="Times New Roman" w:eastAsia="Calibri" w:hAnsi="Times New Roman" w:cs="Times New Roman"/>
                  <w:color w:val="auto"/>
                  <w:sz w:val="24"/>
                  <w:szCs w:val="24"/>
                </w:rPr>
                <w:t>https://www.baltpool.eu/lt/birzoje-prekiaujami-produktai/</w:t>
              </w:r>
            </w:hyperlink>
            <w:r w:rsidR="00A500B0" w:rsidRPr="001F79D0">
              <w:rPr>
                <w:rFonts w:ascii="Times New Roman" w:hAnsi="Times New Roman" w:cs="Times New Roman"/>
              </w:rPr>
              <w:t xml:space="preserve"> </w:t>
            </w:r>
            <w:r w:rsidR="001F79D0">
              <w:rPr>
                <w:rFonts w:ascii="Times New Roman" w:hAnsi="Times New Roman" w:cs="Times New Roman"/>
              </w:rPr>
              <w:t xml:space="preserve"> </w:t>
            </w:r>
          </w:p>
          <w:p w14:paraId="6CDACFDF" w14:textId="0CD09A3C" w:rsidR="53DCA48C" w:rsidRPr="001F79D0" w:rsidRDefault="39FAD0E4" w:rsidP="001F79D0">
            <w:pPr>
              <w:jc w:val="both"/>
              <w:rPr>
                <w:rFonts w:ascii="Times New Roman" w:hAnsi="Times New Roman" w:cs="Times New Roman"/>
                <w:sz w:val="24"/>
                <w:szCs w:val="24"/>
              </w:rPr>
            </w:pPr>
            <w:r w:rsidRPr="001F79D0">
              <w:rPr>
                <w:rFonts w:ascii="Times New Roman" w:hAnsi="Times New Roman" w:cs="Times New Roman"/>
                <w:sz w:val="24"/>
                <w:szCs w:val="24"/>
              </w:rPr>
              <w:t xml:space="preserve">prekiaujama </w:t>
            </w:r>
            <w:r w:rsidR="6C4C06B3" w:rsidRPr="001F79D0">
              <w:rPr>
                <w:rFonts w:ascii="Times New Roman" w:hAnsi="Times New Roman" w:cs="Times New Roman"/>
                <w:sz w:val="24"/>
                <w:szCs w:val="24"/>
              </w:rPr>
              <w:t xml:space="preserve">tik </w:t>
            </w:r>
            <w:r w:rsidR="53DCA48C" w:rsidRPr="001F79D0">
              <w:rPr>
                <w:rFonts w:ascii="Times New Roman" w:hAnsi="Times New Roman" w:cs="Times New Roman"/>
                <w:sz w:val="24"/>
                <w:szCs w:val="24"/>
              </w:rPr>
              <w:t xml:space="preserve">kuro durpių </w:t>
            </w:r>
            <w:r w:rsidR="03F4A683" w:rsidRPr="001F79D0">
              <w:rPr>
                <w:rFonts w:ascii="Times New Roman" w:hAnsi="Times New Roman" w:cs="Times New Roman"/>
                <w:sz w:val="24"/>
                <w:szCs w:val="24"/>
              </w:rPr>
              <w:t>technin</w:t>
            </w:r>
            <w:r w:rsidR="302B0AE2" w:rsidRPr="001F79D0">
              <w:rPr>
                <w:rFonts w:ascii="Times New Roman" w:hAnsi="Times New Roman" w:cs="Times New Roman"/>
                <w:sz w:val="24"/>
                <w:szCs w:val="24"/>
              </w:rPr>
              <w:t>ėje</w:t>
            </w:r>
            <w:r w:rsidR="03F4A683" w:rsidRPr="001F79D0">
              <w:rPr>
                <w:rFonts w:ascii="Times New Roman" w:hAnsi="Times New Roman" w:cs="Times New Roman"/>
                <w:sz w:val="24"/>
                <w:szCs w:val="24"/>
              </w:rPr>
              <w:t xml:space="preserve"> specifikacij</w:t>
            </w:r>
            <w:r w:rsidR="0BA63161" w:rsidRPr="001F79D0">
              <w:rPr>
                <w:rFonts w:ascii="Times New Roman" w:hAnsi="Times New Roman" w:cs="Times New Roman"/>
                <w:sz w:val="24"/>
                <w:szCs w:val="24"/>
              </w:rPr>
              <w:t xml:space="preserve">oje </w:t>
            </w:r>
            <w:r w:rsidR="5AD45B22" w:rsidRPr="001F79D0">
              <w:rPr>
                <w:rFonts w:ascii="Times New Roman" w:hAnsi="Times New Roman" w:cs="Times New Roman"/>
                <w:sz w:val="24"/>
                <w:szCs w:val="24"/>
              </w:rPr>
              <w:t xml:space="preserve"> </w:t>
            </w:r>
            <w:r w:rsidR="5918A6C6" w:rsidRPr="001F79D0">
              <w:rPr>
                <w:rFonts w:ascii="Times New Roman" w:hAnsi="Times New Roman" w:cs="Times New Roman"/>
                <w:sz w:val="24"/>
                <w:szCs w:val="24"/>
              </w:rPr>
              <w:t xml:space="preserve">nustatytus </w:t>
            </w:r>
            <w:r w:rsidR="0A5FF854" w:rsidRPr="001F79D0">
              <w:rPr>
                <w:rFonts w:ascii="Times New Roman" w:hAnsi="Times New Roman" w:cs="Times New Roman"/>
                <w:sz w:val="24"/>
                <w:szCs w:val="24"/>
              </w:rPr>
              <w:t>(</w:t>
            </w:r>
            <w:r w:rsidR="0D78DC5B" w:rsidRPr="001F79D0">
              <w:rPr>
                <w:rFonts w:ascii="Times New Roman" w:hAnsi="Times New Roman" w:cs="Times New Roman"/>
                <w:sz w:val="24"/>
                <w:szCs w:val="24"/>
              </w:rPr>
              <w:t xml:space="preserve">drėgnumo, </w:t>
            </w:r>
            <w:r w:rsidR="0A5FF854" w:rsidRPr="001F79D0">
              <w:rPr>
                <w:rFonts w:ascii="Times New Roman" w:hAnsi="Times New Roman" w:cs="Times New Roman"/>
                <w:sz w:val="24"/>
                <w:szCs w:val="24"/>
              </w:rPr>
              <w:t xml:space="preserve">sieringumo, </w:t>
            </w:r>
            <w:proofErr w:type="spellStart"/>
            <w:r w:rsidR="0A5FF854" w:rsidRPr="001F79D0">
              <w:rPr>
                <w:rFonts w:ascii="Times New Roman" w:hAnsi="Times New Roman" w:cs="Times New Roman"/>
                <w:sz w:val="24"/>
                <w:szCs w:val="24"/>
              </w:rPr>
              <w:t>peleningumo</w:t>
            </w:r>
            <w:proofErr w:type="spellEnd"/>
            <w:r w:rsidR="0A5FF854" w:rsidRPr="001F79D0">
              <w:rPr>
                <w:rFonts w:ascii="Times New Roman" w:hAnsi="Times New Roman" w:cs="Times New Roman"/>
                <w:sz w:val="24"/>
                <w:szCs w:val="24"/>
              </w:rPr>
              <w:t xml:space="preserve">, </w:t>
            </w:r>
            <w:proofErr w:type="spellStart"/>
            <w:r w:rsidR="0A5FF854" w:rsidRPr="001F79D0">
              <w:rPr>
                <w:rFonts w:ascii="Times New Roman" w:hAnsi="Times New Roman" w:cs="Times New Roman"/>
                <w:sz w:val="24"/>
                <w:szCs w:val="24"/>
              </w:rPr>
              <w:t>chlor</w:t>
            </w:r>
            <w:r w:rsidR="101842FC" w:rsidRPr="001F79D0">
              <w:rPr>
                <w:rFonts w:ascii="Times New Roman" w:hAnsi="Times New Roman" w:cs="Times New Roman"/>
                <w:sz w:val="24"/>
                <w:szCs w:val="24"/>
              </w:rPr>
              <w:t>ingumo</w:t>
            </w:r>
            <w:proofErr w:type="spellEnd"/>
            <w:r w:rsidR="101842FC" w:rsidRPr="001F79D0">
              <w:rPr>
                <w:rFonts w:ascii="Times New Roman" w:hAnsi="Times New Roman" w:cs="Times New Roman"/>
                <w:sz w:val="24"/>
                <w:szCs w:val="24"/>
              </w:rPr>
              <w:t xml:space="preserve"> ir kt.) </w:t>
            </w:r>
            <w:r w:rsidR="5918A6C6" w:rsidRPr="001F79D0">
              <w:rPr>
                <w:rFonts w:ascii="Times New Roman" w:hAnsi="Times New Roman" w:cs="Times New Roman"/>
                <w:sz w:val="24"/>
                <w:szCs w:val="24"/>
              </w:rPr>
              <w:t xml:space="preserve">reikalavimus </w:t>
            </w:r>
            <w:r w:rsidR="5AD45B22" w:rsidRPr="001F79D0">
              <w:rPr>
                <w:rFonts w:ascii="Times New Roman" w:hAnsi="Times New Roman" w:cs="Times New Roman"/>
                <w:sz w:val="24"/>
                <w:szCs w:val="24"/>
              </w:rPr>
              <w:t>atitinkančiomis durpėmis.</w:t>
            </w:r>
          </w:p>
          <w:p w14:paraId="20F64054" w14:textId="7A7F529A" w:rsidR="00E1096B" w:rsidRPr="001F79D0" w:rsidRDefault="007F028F" w:rsidP="001F79D0">
            <w:pPr>
              <w:jc w:val="both"/>
              <w:rPr>
                <w:rFonts w:ascii="Times New Roman" w:hAnsi="Times New Roman" w:cs="Times New Roman"/>
                <w:sz w:val="24"/>
                <w:szCs w:val="24"/>
              </w:rPr>
            </w:pPr>
            <w:r w:rsidRPr="001F79D0">
              <w:rPr>
                <w:rFonts w:ascii="Times New Roman" w:hAnsi="Times New Roman" w:cs="Times New Roman"/>
                <w:sz w:val="24"/>
                <w:szCs w:val="24"/>
              </w:rPr>
              <w:t xml:space="preserve">2. </w:t>
            </w:r>
            <w:r w:rsidR="72D9CE8F" w:rsidRPr="001F79D0">
              <w:rPr>
                <w:rFonts w:ascii="Times New Roman" w:hAnsi="Times New Roman" w:cs="Times New Roman"/>
                <w:sz w:val="24"/>
                <w:szCs w:val="24"/>
              </w:rPr>
              <w:t xml:space="preserve">Pagal </w:t>
            </w:r>
            <w:r w:rsidR="00A13ED4" w:rsidRPr="001F79D0">
              <w:rPr>
                <w:rFonts w:ascii="Times New Roman" w:hAnsi="Times New Roman" w:cs="Times New Roman"/>
                <w:sz w:val="24"/>
                <w:szCs w:val="24"/>
              </w:rPr>
              <w:t>S</w:t>
            </w:r>
            <w:r w:rsidR="72D9CE8F" w:rsidRPr="001F79D0">
              <w:rPr>
                <w:rFonts w:ascii="Times New Roman" w:hAnsi="Times New Roman" w:cs="Times New Roman"/>
                <w:sz w:val="24"/>
                <w:szCs w:val="24"/>
              </w:rPr>
              <w:t xml:space="preserve">trateginio valdymo </w:t>
            </w:r>
            <w:r w:rsidR="00A13ED4" w:rsidRPr="001F79D0">
              <w:rPr>
                <w:rFonts w:ascii="Times New Roman" w:hAnsi="Times New Roman" w:cs="Times New Roman"/>
                <w:sz w:val="24"/>
                <w:szCs w:val="24"/>
              </w:rPr>
              <w:t>metodikos</w:t>
            </w:r>
            <w:r w:rsidR="72D9CE8F" w:rsidRPr="001F79D0">
              <w:rPr>
                <w:rFonts w:ascii="Times New Roman" w:hAnsi="Times New Roman" w:cs="Times New Roman"/>
                <w:sz w:val="24"/>
                <w:szCs w:val="24"/>
              </w:rPr>
              <w:t xml:space="preserve"> nuostatas problemos turi būti ne menamos, o  paremtos oficialiais, reprezentatyviais, objektyviais informacijos šaltiniais. Energetikos ministerijai nėra žinomi oficialūs, reprezentatyvūs, objektyvūs informacijos šaltiniai</w:t>
            </w:r>
            <w:r w:rsidR="167F3D1D" w:rsidRPr="001F79D0">
              <w:rPr>
                <w:rFonts w:ascii="Times New Roman" w:hAnsi="Times New Roman" w:cs="Times New Roman"/>
                <w:sz w:val="24"/>
                <w:szCs w:val="24"/>
              </w:rPr>
              <w:t>, kuriuose nustatyta</w:t>
            </w:r>
            <w:r w:rsidR="22E1D1C7" w:rsidRPr="001F79D0">
              <w:rPr>
                <w:rFonts w:ascii="Times New Roman" w:hAnsi="Times New Roman" w:cs="Times New Roman"/>
                <w:sz w:val="24"/>
                <w:szCs w:val="24"/>
              </w:rPr>
              <w:t xml:space="preserve"> </w:t>
            </w:r>
            <w:r w:rsidR="167F3D1D" w:rsidRPr="001F79D0">
              <w:rPr>
                <w:rFonts w:ascii="Times New Roman" w:hAnsi="Times New Roman" w:cs="Times New Roman"/>
                <w:sz w:val="24"/>
                <w:szCs w:val="24"/>
              </w:rPr>
              <w:t>tokių</w:t>
            </w:r>
            <w:r w:rsidR="22E1D1C7" w:rsidRPr="001F79D0">
              <w:rPr>
                <w:rFonts w:ascii="Times New Roman" w:hAnsi="Times New Roman" w:cs="Times New Roman"/>
                <w:sz w:val="24"/>
                <w:szCs w:val="24"/>
              </w:rPr>
              <w:t xml:space="preserve"> </w:t>
            </w:r>
            <w:r w:rsidR="167F3D1D" w:rsidRPr="001F79D0">
              <w:rPr>
                <w:rFonts w:ascii="Times New Roman" w:hAnsi="Times New Roman" w:cs="Times New Roman"/>
                <w:sz w:val="24"/>
                <w:szCs w:val="24"/>
              </w:rPr>
              <w:t>kokybės reikalavimų</w:t>
            </w:r>
            <w:r w:rsidR="22E1D1C7" w:rsidRPr="001F79D0">
              <w:rPr>
                <w:rFonts w:ascii="Times New Roman" w:hAnsi="Times New Roman" w:cs="Times New Roman"/>
                <w:sz w:val="24"/>
                <w:szCs w:val="24"/>
              </w:rPr>
              <w:t xml:space="preserve"> </w:t>
            </w:r>
            <w:r w:rsidR="167F3D1D" w:rsidRPr="001F79D0">
              <w:rPr>
                <w:rFonts w:ascii="Times New Roman" w:hAnsi="Times New Roman" w:cs="Times New Roman"/>
                <w:sz w:val="24"/>
                <w:szCs w:val="24"/>
              </w:rPr>
              <w:t>reglamentavimo kiekybinė nauda</w:t>
            </w:r>
            <w:r w:rsidR="22E1D1C7" w:rsidRPr="001F79D0">
              <w:rPr>
                <w:rFonts w:ascii="Times New Roman" w:hAnsi="Times New Roman" w:cs="Times New Roman"/>
                <w:sz w:val="24"/>
                <w:szCs w:val="24"/>
              </w:rPr>
              <w:t xml:space="preserve"> </w:t>
            </w:r>
            <w:r w:rsidR="40250BAA" w:rsidRPr="001F79D0">
              <w:rPr>
                <w:rFonts w:ascii="Times New Roman" w:hAnsi="Times New Roman" w:cs="Times New Roman"/>
                <w:sz w:val="24"/>
                <w:szCs w:val="24"/>
              </w:rPr>
              <w:t xml:space="preserve">energijos efektyvumui </w:t>
            </w:r>
            <w:r w:rsidR="3D9AF197" w:rsidRPr="001F79D0">
              <w:rPr>
                <w:rFonts w:ascii="Times New Roman" w:hAnsi="Times New Roman" w:cs="Times New Roman"/>
                <w:sz w:val="24"/>
                <w:szCs w:val="24"/>
              </w:rPr>
              <w:t>bei</w:t>
            </w:r>
            <w:r w:rsidR="72D9CE8F" w:rsidRPr="001F79D0">
              <w:rPr>
                <w:rFonts w:ascii="Times New Roman" w:hAnsi="Times New Roman" w:cs="Times New Roman"/>
                <w:sz w:val="24"/>
                <w:szCs w:val="24"/>
              </w:rPr>
              <w:t xml:space="preserve"> tokie kokybės reikalavimų</w:t>
            </w:r>
            <w:r w:rsidR="71D06806" w:rsidRPr="001F79D0">
              <w:rPr>
                <w:rFonts w:ascii="Times New Roman" w:hAnsi="Times New Roman" w:cs="Times New Roman"/>
                <w:sz w:val="24"/>
                <w:szCs w:val="24"/>
              </w:rPr>
              <w:t xml:space="preserve"> (reglamentavimo)</w:t>
            </w:r>
            <w:r w:rsidR="72D9CE8F" w:rsidRPr="001F79D0">
              <w:rPr>
                <w:rFonts w:ascii="Times New Roman" w:hAnsi="Times New Roman" w:cs="Times New Roman"/>
                <w:sz w:val="24"/>
                <w:szCs w:val="24"/>
              </w:rPr>
              <w:t xml:space="preserve"> </w:t>
            </w:r>
            <w:r w:rsidR="3392C50A" w:rsidRPr="001F79D0">
              <w:rPr>
                <w:rFonts w:ascii="Times New Roman" w:hAnsi="Times New Roman" w:cs="Times New Roman"/>
                <w:sz w:val="24"/>
                <w:szCs w:val="24"/>
              </w:rPr>
              <w:t>nustatymai</w:t>
            </w:r>
            <w:r w:rsidR="72D9CE8F" w:rsidRPr="001F79D0">
              <w:rPr>
                <w:rFonts w:ascii="Times New Roman" w:hAnsi="Times New Roman" w:cs="Times New Roman"/>
                <w:sz w:val="24"/>
                <w:szCs w:val="24"/>
              </w:rPr>
              <w:t xml:space="preserve"> anglims ir durpėms kit</w:t>
            </w:r>
            <w:r w:rsidR="700AE6B9" w:rsidRPr="001F79D0">
              <w:rPr>
                <w:rFonts w:ascii="Times New Roman" w:hAnsi="Times New Roman" w:cs="Times New Roman"/>
                <w:sz w:val="24"/>
                <w:szCs w:val="24"/>
              </w:rPr>
              <w:t>ose E</w:t>
            </w:r>
            <w:r w:rsidR="00D2119C">
              <w:rPr>
                <w:rFonts w:ascii="Times New Roman" w:hAnsi="Times New Roman" w:cs="Times New Roman"/>
                <w:sz w:val="24"/>
                <w:szCs w:val="24"/>
              </w:rPr>
              <w:t xml:space="preserve">uropos </w:t>
            </w:r>
            <w:r w:rsidR="700AE6B9" w:rsidRPr="001F79D0">
              <w:rPr>
                <w:rFonts w:ascii="Times New Roman" w:hAnsi="Times New Roman" w:cs="Times New Roman"/>
                <w:sz w:val="24"/>
                <w:szCs w:val="24"/>
              </w:rPr>
              <w:t>S</w:t>
            </w:r>
            <w:r w:rsidR="00D2119C">
              <w:rPr>
                <w:rFonts w:ascii="Times New Roman" w:hAnsi="Times New Roman" w:cs="Times New Roman"/>
                <w:sz w:val="24"/>
                <w:szCs w:val="24"/>
              </w:rPr>
              <w:t>ąjungos</w:t>
            </w:r>
            <w:r w:rsidR="72D9CE8F" w:rsidRPr="001F79D0">
              <w:rPr>
                <w:rFonts w:ascii="Times New Roman" w:hAnsi="Times New Roman" w:cs="Times New Roman"/>
                <w:sz w:val="24"/>
                <w:szCs w:val="24"/>
              </w:rPr>
              <w:t xml:space="preserve"> </w:t>
            </w:r>
            <w:r w:rsidR="00D2119C">
              <w:rPr>
                <w:rFonts w:ascii="Times New Roman" w:hAnsi="Times New Roman" w:cs="Times New Roman"/>
                <w:sz w:val="24"/>
                <w:szCs w:val="24"/>
              </w:rPr>
              <w:t>valstybėse</w:t>
            </w:r>
            <w:r w:rsidR="1D13A9F8" w:rsidRPr="001F79D0">
              <w:rPr>
                <w:rFonts w:ascii="Times New Roman" w:hAnsi="Times New Roman" w:cs="Times New Roman"/>
                <w:sz w:val="24"/>
                <w:szCs w:val="24"/>
              </w:rPr>
              <w:t xml:space="preserve">. Taip pat </w:t>
            </w:r>
            <w:r w:rsidR="0053603E">
              <w:rPr>
                <w:rFonts w:ascii="Times New Roman" w:hAnsi="Times New Roman" w:cs="Times New Roman"/>
                <w:sz w:val="24"/>
                <w:szCs w:val="24"/>
              </w:rPr>
              <w:t>E</w:t>
            </w:r>
            <w:r w:rsidR="1D13A9F8" w:rsidRPr="001F79D0">
              <w:rPr>
                <w:rFonts w:ascii="Times New Roman" w:hAnsi="Times New Roman" w:cs="Times New Roman"/>
                <w:sz w:val="24"/>
                <w:szCs w:val="24"/>
              </w:rPr>
              <w:t>nergetikos ministerijai nėra žinomi</w:t>
            </w:r>
            <w:r w:rsidR="0053603E">
              <w:rPr>
                <w:rFonts w:ascii="Times New Roman" w:hAnsi="Times New Roman" w:cs="Times New Roman"/>
                <w:sz w:val="24"/>
                <w:szCs w:val="24"/>
              </w:rPr>
              <w:t xml:space="preserve"> </w:t>
            </w:r>
            <w:r w:rsidR="2F6B05B7" w:rsidRPr="001F79D0">
              <w:rPr>
                <w:rFonts w:ascii="Times New Roman" w:hAnsi="Times New Roman" w:cs="Times New Roman"/>
                <w:sz w:val="24"/>
                <w:szCs w:val="24"/>
              </w:rPr>
              <w:t>oficialūs, reprezentatyvūs, objektyvūs informacijos šaltiniai</w:t>
            </w:r>
            <w:r w:rsidR="0090332E">
              <w:rPr>
                <w:rFonts w:ascii="Times New Roman" w:hAnsi="Times New Roman" w:cs="Times New Roman"/>
                <w:sz w:val="24"/>
                <w:szCs w:val="24"/>
              </w:rPr>
              <w:t>,</w:t>
            </w:r>
            <w:r w:rsidR="2F6B05B7" w:rsidRPr="001F79D0">
              <w:rPr>
                <w:rFonts w:ascii="Times New Roman" w:hAnsi="Times New Roman" w:cs="Times New Roman"/>
                <w:sz w:val="24"/>
                <w:szCs w:val="24"/>
              </w:rPr>
              <w:t xml:space="preserve"> </w:t>
            </w:r>
            <w:r w:rsidR="72D9CE8F" w:rsidRPr="001F79D0">
              <w:rPr>
                <w:rFonts w:ascii="Times New Roman" w:hAnsi="Times New Roman" w:cs="Times New Roman"/>
                <w:sz w:val="24"/>
                <w:szCs w:val="24"/>
              </w:rPr>
              <w:t xml:space="preserve">kuriuose būtų įvardijama bei nustatyta </w:t>
            </w:r>
            <w:r w:rsidR="0090332E" w:rsidRPr="000F6AD1">
              <w:rPr>
                <w:rFonts w:ascii="Times New Roman" w:hAnsi="Times New Roman"/>
                <w:sz w:val="24"/>
                <w:szCs w:val="24"/>
              </w:rPr>
              <w:t>Aplinkos ministerij</w:t>
            </w:r>
            <w:r w:rsidR="0090332E">
              <w:rPr>
                <w:rFonts w:ascii="Times New Roman" w:hAnsi="Times New Roman" w:cs="Times New Roman"/>
                <w:b/>
                <w:bCs/>
                <w:sz w:val="24"/>
                <w:szCs w:val="24"/>
              </w:rPr>
              <w:t>os</w:t>
            </w:r>
            <w:r w:rsidR="72D9CE8F" w:rsidRPr="00F669CF">
              <w:rPr>
                <w:rFonts w:ascii="Times New Roman" w:hAnsi="Times New Roman" w:cs="Times New Roman"/>
                <w:b/>
                <w:bCs/>
                <w:sz w:val="24"/>
                <w:szCs w:val="24"/>
              </w:rPr>
              <w:t xml:space="preserve"> pasiūlyta problematika</w:t>
            </w:r>
            <w:r w:rsidR="6E5B4C9D" w:rsidRPr="00F669CF">
              <w:rPr>
                <w:rFonts w:ascii="Times New Roman" w:hAnsi="Times New Roman" w:cs="Times New Roman"/>
                <w:b/>
                <w:bCs/>
                <w:sz w:val="24"/>
                <w:szCs w:val="24"/>
              </w:rPr>
              <w:t xml:space="preserve"> ir jos įtaka energijos efektyvumui</w:t>
            </w:r>
            <w:r w:rsidR="2CF57D13" w:rsidRPr="00F669CF">
              <w:rPr>
                <w:rFonts w:ascii="Times New Roman" w:hAnsi="Times New Roman" w:cs="Times New Roman"/>
                <w:b/>
                <w:bCs/>
                <w:sz w:val="24"/>
                <w:szCs w:val="24"/>
              </w:rPr>
              <w:t xml:space="preserve"> ir saugumui</w:t>
            </w:r>
            <w:r w:rsidR="72D9CE8F" w:rsidRPr="00F669CF">
              <w:rPr>
                <w:rFonts w:ascii="Times New Roman" w:hAnsi="Times New Roman" w:cs="Times New Roman"/>
                <w:b/>
                <w:bCs/>
                <w:sz w:val="24"/>
                <w:szCs w:val="24"/>
              </w:rPr>
              <w:t>, todėl menamų problemų</w:t>
            </w:r>
            <w:r w:rsidR="67EE41E5" w:rsidRPr="00F669CF">
              <w:rPr>
                <w:rFonts w:ascii="Times New Roman" w:hAnsi="Times New Roman" w:cs="Times New Roman"/>
                <w:b/>
                <w:bCs/>
                <w:sz w:val="24"/>
                <w:szCs w:val="24"/>
              </w:rPr>
              <w:t xml:space="preserve">, suformuluotų bei paremtų </w:t>
            </w:r>
            <w:r w:rsidR="409F3259" w:rsidRPr="00F669CF">
              <w:rPr>
                <w:rFonts w:ascii="Times New Roman" w:hAnsi="Times New Roman" w:cs="Times New Roman"/>
                <w:b/>
                <w:bCs/>
                <w:sz w:val="24"/>
                <w:szCs w:val="24"/>
              </w:rPr>
              <w:t xml:space="preserve">nepagrįstomis </w:t>
            </w:r>
            <w:r w:rsidR="155721A8" w:rsidRPr="00F669CF">
              <w:rPr>
                <w:rFonts w:ascii="Times New Roman" w:hAnsi="Times New Roman" w:cs="Times New Roman"/>
                <w:b/>
                <w:bCs/>
                <w:sz w:val="24"/>
                <w:szCs w:val="24"/>
              </w:rPr>
              <w:t>prielaidomis</w:t>
            </w:r>
            <w:r w:rsidR="72D9CE8F" w:rsidRPr="00F669CF">
              <w:rPr>
                <w:rFonts w:ascii="Times New Roman" w:hAnsi="Times New Roman" w:cs="Times New Roman"/>
                <w:b/>
                <w:bCs/>
                <w:sz w:val="24"/>
                <w:szCs w:val="24"/>
              </w:rPr>
              <w:t xml:space="preserve"> </w:t>
            </w:r>
            <w:r w:rsidR="08923069" w:rsidRPr="00F669CF">
              <w:rPr>
                <w:rFonts w:ascii="Times New Roman" w:hAnsi="Times New Roman" w:cs="Times New Roman"/>
                <w:b/>
                <w:bCs/>
                <w:sz w:val="24"/>
                <w:szCs w:val="24"/>
              </w:rPr>
              <w:t>ir kurios nesusij</w:t>
            </w:r>
            <w:r w:rsidR="00C9623F">
              <w:rPr>
                <w:rFonts w:ascii="Times New Roman" w:hAnsi="Times New Roman" w:cs="Times New Roman"/>
                <w:b/>
                <w:bCs/>
                <w:sz w:val="24"/>
                <w:szCs w:val="24"/>
              </w:rPr>
              <w:t>usios</w:t>
            </w:r>
            <w:r w:rsidR="08923069" w:rsidRPr="00F669CF">
              <w:rPr>
                <w:rFonts w:ascii="Times New Roman" w:hAnsi="Times New Roman" w:cs="Times New Roman"/>
                <w:b/>
                <w:bCs/>
                <w:sz w:val="24"/>
                <w:szCs w:val="24"/>
              </w:rPr>
              <w:t xml:space="preserve"> su nacionaliniais energijos efektyvumo tikslais</w:t>
            </w:r>
            <w:r w:rsidR="00C9623F">
              <w:rPr>
                <w:rFonts w:ascii="Times New Roman" w:hAnsi="Times New Roman" w:cs="Times New Roman"/>
                <w:b/>
                <w:bCs/>
                <w:sz w:val="24"/>
                <w:szCs w:val="24"/>
              </w:rPr>
              <w:t>,</w:t>
            </w:r>
            <w:r w:rsidR="72D9CE8F" w:rsidRPr="00F669CF">
              <w:rPr>
                <w:rFonts w:ascii="Times New Roman" w:hAnsi="Times New Roman" w:cs="Times New Roman"/>
                <w:b/>
                <w:bCs/>
                <w:sz w:val="24"/>
                <w:szCs w:val="24"/>
              </w:rPr>
              <w:t xml:space="preserve"> įtraukimas</w:t>
            </w:r>
            <w:r w:rsidR="72D9CE8F" w:rsidRPr="001F79D0">
              <w:rPr>
                <w:rFonts w:ascii="Times New Roman" w:hAnsi="Times New Roman" w:cs="Times New Roman"/>
                <w:sz w:val="24"/>
                <w:szCs w:val="24"/>
              </w:rPr>
              <w:t xml:space="preserve"> prieštarauja Strateginio valdymo </w:t>
            </w:r>
            <w:r w:rsidR="00A13ED4" w:rsidRPr="001F79D0">
              <w:rPr>
                <w:rFonts w:ascii="Times New Roman" w:hAnsi="Times New Roman" w:cs="Times New Roman"/>
                <w:sz w:val="24"/>
                <w:szCs w:val="24"/>
              </w:rPr>
              <w:t>metodikos</w:t>
            </w:r>
            <w:r w:rsidR="72D9CE8F" w:rsidRPr="001F79D0">
              <w:rPr>
                <w:rFonts w:ascii="Times New Roman" w:hAnsi="Times New Roman" w:cs="Times New Roman"/>
                <w:sz w:val="24"/>
                <w:szCs w:val="24"/>
              </w:rPr>
              <w:t xml:space="preserve"> nuostatoms.</w:t>
            </w:r>
          </w:p>
        </w:tc>
      </w:tr>
      <w:tr w:rsidR="00E1096B" w:rsidRPr="007E30DB" w14:paraId="5AC0E38E" w14:textId="77777777" w:rsidTr="003E3811">
        <w:trPr>
          <w:gridAfter w:val="1"/>
          <w:wAfter w:w="9" w:type="dxa"/>
        </w:trPr>
        <w:tc>
          <w:tcPr>
            <w:tcW w:w="2684" w:type="dxa"/>
            <w:vMerge/>
          </w:tcPr>
          <w:p w14:paraId="039A7A09" w14:textId="77777777" w:rsidR="00E1096B" w:rsidRPr="007E30DB" w:rsidRDefault="00E1096B" w:rsidP="001F79D0">
            <w:pPr>
              <w:rPr>
                <w:rFonts w:ascii="Times New Roman" w:hAnsi="Times New Roman" w:cs="Times New Roman"/>
                <w:sz w:val="24"/>
                <w:szCs w:val="24"/>
              </w:rPr>
            </w:pPr>
          </w:p>
        </w:tc>
        <w:tc>
          <w:tcPr>
            <w:tcW w:w="7022" w:type="dxa"/>
          </w:tcPr>
          <w:p w14:paraId="58485C32" w14:textId="64F604D7" w:rsidR="00E1096B" w:rsidRPr="007E30DB" w:rsidRDefault="00E1096B" w:rsidP="001F79D0">
            <w:pPr>
              <w:jc w:val="both"/>
              <w:rPr>
                <w:rFonts w:ascii="Times New Roman" w:hAnsi="Times New Roman" w:cs="Times New Roman"/>
                <w:sz w:val="24"/>
                <w:szCs w:val="24"/>
              </w:rPr>
            </w:pPr>
            <w:r w:rsidRPr="007E30DB">
              <w:rPr>
                <w:rFonts w:ascii="Times New Roman" w:hAnsi="Times New Roman" w:cs="Times New Roman"/>
                <w:sz w:val="24"/>
                <w:szCs w:val="24"/>
              </w:rPr>
              <w:t xml:space="preserve">Siūlė papildyti prie  2 problemos Neefektyvus energijos vartojimas šilumos gamybai namų ūkiuose, kurie nėra prijungti prie centralizuoto </w:t>
            </w:r>
            <w:r w:rsidRPr="007E30DB">
              <w:rPr>
                <w:rFonts w:ascii="Times New Roman" w:hAnsi="Times New Roman" w:cs="Times New Roman"/>
                <w:sz w:val="24"/>
                <w:szCs w:val="24"/>
              </w:rPr>
              <w:lastRenderedPageBreak/>
              <w:t>šilumos tiekimo sistemos: Nepakankamai skatinamas namų ūkių šildymo sistemų atnaujinimas ir prijungimas prie centralizuoto šilumos tiekimo sistemos.</w:t>
            </w:r>
          </w:p>
        </w:tc>
        <w:tc>
          <w:tcPr>
            <w:tcW w:w="6295" w:type="dxa"/>
          </w:tcPr>
          <w:p w14:paraId="0F296D47" w14:textId="77777777" w:rsidR="00E1096B" w:rsidRPr="007E30DB" w:rsidRDefault="00E1096B" w:rsidP="001F79D0">
            <w:pPr>
              <w:jc w:val="both"/>
              <w:rPr>
                <w:rFonts w:ascii="Times New Roman" w:hAnsi="Times New Roman" w:cs="Times New Roman"/>
                <w:b/>
                <w:bCs/>
                <w:sz w:val="24"/>
                <w:szCs w:val="24"/>
              </w:rPr>
            </w:pPr>
            <w:r w:rsidRPr="007E30DB">
              <w:rPr>
                <w:rFonts w:ascii="Times New Roman" w:hAnsi="Times New Roman" w:cs="Times New Roman"/>
                <w:b/>
                <w:bCs/>
                <w:sz w:val="24"/>
                <w:szCs w:val="24"/>
              </w:rPr>
              <w:lastRenderedPageBreak/>
              <w:t>Neatsižvelgta.</w:t>
            </w:r>
          </w:p>
          <w:p w14:paraId="6B05DB74" w14:textId="272E27F1" w:rsidR="00E1096B" w:rsidRPr="007E30DB" w:rsidRDefault="005D5527" w:rsidP="001F79D0">
            <w:pPr>
              <w:jc w:val="both"/>
              <w:rPr>
                <w:rFonts w:ascii="Times New Roman" w:hAnsi="Times New Roman" w:cs="Times New Roman"/>
                <w:sz w:val="24"/>
                <w:szCs w:val="24"/>
              </w:rPr>
            </w:pPr>
            <w:r w:rsidRPr="007E30DB">
              <w:rPr>
                <w:rFonts w:ascii="Times New Roman" w:hAnsi="Times New Roman" w:cs="Times New Roman"/>
                <w:sz w:val="24"/>
                <w:szCs w:val="24"/>
              </w:rPr>
              <w:lastRenderedPageBreak/>
              <w:t>Nedaroma įtaka dėl</w:t>
            </w:r>
            <w:r w:rsidR="00E1096B" w:rsidRPr="007E30DB">
              <w:rPr>
                <w:rFonts w:ascii="Times New Roman" w:hAnsi="Times New Roman" w:cs="Times New Roman"/>
                <w:sz w:val="24"/>
                <w:szCs w:val="24"/>
              </w:rPr>
              <w:t xml:space="preserve"> namų ūkių šildymo sistemų keitim</w:t>
            </w:r>
            <w:r w:rsidRPr="007E30DB">
              <w:rPr>
                <w:rFonts w:ascii="Times New Roman" w:hAnsi="Times New Roman" w:cs="Times New Roman"/>
                <w:sz w:val="24"/>
                <w:szCs w:val="24"/>
              </w:rPr>
              <w:t>o.</w:t>
            </w:r>
            <w:r w:rsidR="00E1096B" w:rsidRPr="007E30DB">
              <w:rPr>
                <w:rFonts w:ascii="Times New Roman" w:hAnsi="Times New Roman" w:cs="Times New Roman"/>
                <w:sz w:val="24"/>
                <w:szCs w:val="24"/>
              </w:rPr>
              <w:t xml:space="preserve">  </w:t>
            </w:r>
            <w:r w:rsidRPr="007E30DB">
              <w:rPr>
                <w:rFonts w:ascii="Times New Roman" w:hAnsi="Times New Roman" w:cs="Times New Roman"/>
                <w:sz w:val="24"/>
                <w:szCs w:val="24"/>
              </w:rPr>
              <w:t>P</w:t>
            </w:r>
            <w:r w:rsidR="00E1096B" w:rsidRPr="007E30DB">
              <w:rPr>
                <w:rFonts w:ascii="Times New Roman" w:hAnsi="Times New Roman" w:cs="Times New Roman"/>
                <w:sz w:val="24"/>
                <w:szCs w:val="24"/>
              </w:rPr>
              <w:t xml:space="preserve">rijungimo prie </w:t>
            </w:r>
            <w:r w:rsidR="00D54521" w:rsidRPr="007E30DB">
              <w:rPr>
                <w:rFonts w:ascii="Times New Roman" w:hAnsi="Times New Roman" w:cs="Times New Roman"/>
                <w:sz w:val="24"/>
                <w:szCs w:val="24"/>
              </w:rPr>
              <w:t>centralizuotos šilumos tiekimo</w:t>
            </w:r>
            <w:r w:rsidR="00E1096B" w:rsidRPr="007E30DB">
              <w:rPr>
                <w:rFonts w:ascii="Times New Roman" w:hAnsi="Times New Roman" w:cs="Times New Roman"/>
                <w:sz w:val="24"/>
                <w:szCs w:val="24"/>
              </w:rPr>
              <w:t xml:space="preserve"> rinkos potencialas minimalus (apie 2</w:t>
            </w:r>
            <w:r w:rsidR="00D54521" w:rsidRPr="007E30DB">
              <w:rPr>
                <w:rFonts w:ascii="Times New Roman" w:hAnsi="Times New Roman" w:cs="Times New Roman"/>
                <w:sz w:val="24"/>
                <w:szCs w:val="24"/>
              </w:rPr>
              <w:t xml:space="preserve"> </w:t>
            </w:r>
            <w:r w:rsidR="00E1096B" w:rsidRPr="007E30DB">
              <w:rPr>
                <w:rFonts w:ascii="Times New Roman" w:hAnsi="Times New Roman" w:cs="Times New Roman"/>
                <w:sz w:val="24"/>
                <w:szCs w:val="24"/>
              </w:rPr>
              <w:t>000 vnt. individualių gyvenamųjų namų Lietuvos mastu)</w:t>
            </w:r>
            <w:r w:rsidRPr="007E30DB">
              <w:rPr>
                <w:rFonts w:ascii="Times New Roman" w:hAnsi="Times New Roman" w:cs="Times New Roman"/>
                <w:sz w:val="24"/>
                <w:szCs w:val="24"/>
              </w:rPr>
              <w:t>, todėl</w:t>
            </w:r>
            <w:r w:rsidR="00D54521" w:rsidRPr="007E30DB">
              <w:rPr>
                <w:rFonts w:ascii="Times New Roman" w:hAnsi="Times New Roman" w:cs="Times New Roman"/>
                <w:sz w:val="24"/>
                <w:szCs w:val="24"/>
              </w:rPr>
              <w:t xml:space="preserve"> </w:t>
            </w:r>
            <w:r w:rsidR="00E1096B" w:rsidRPr="007E30DB">
              <w:rPr>
                <w:rFonts w:ascii="Times New Roman" w:hAnsi="Times New Roman" w:cs="Times New Roman"/>
                <w:sz w:val="24"/>
                <w:szCs w:val="24"/>
              </w:rPr>
              <w:t>tai neturėtų būti formuluojama kaip atskira problema.</w:t>
            </w:r>
          </w:p>
        </w:tc>
      </w:tr>
      <w:tr w:rsidR="00E1096B" w:rsidRPr="007E30DB" w14:paraId="2CC57B0F" w14:textId="77777777" w:rsidTr="003E3811">
        <w:trPr>
          <w:gridAfter w:val="1"/>
          <w:wAfter w:w="9" w:type="dxa"/>
        </w:trPr>
        <w:tc>
          <w:tcPr>
            <w:tcW w:w="2684" w:type="dxa"/>
            <w:vMerge/>
          </w:tcPr>
          <w:p w14:paraId="4D8FB436" w14:textId="77777777" w:rsidR="00E1096B" w:rsidRPr="007E30DB" w:rsidRDefault="00E1096B" w:rsidP="001F79D0">
            <w:pPr>
              <w:rPr>
                <w:rFonts w:ascii="Times New Roman" w:hAnsi="Times New Roman" w:cs="Times New Roman"/>
                <w:sz w:val="24"/>
                <w:szCs w:val="24"/>
              </w:rPr>
            </w:pPr>
          </w:p>
        </w:tc>
        <w:tc>
          <w:tcPr>
            <w:tcW w:w="7022" w:type="dxa"/>
          </w:tcPr>
          <w:p w14:paraId="1D0162F2" w14:textId="038460BB" w:rsidR="00E1096B" w:rsidRPr="007E30DB" w:rsidRDefault="00E1096B" w:rsidP="001F79D0">
            <w:pPr>
              <w:jc w:val="both"/>
              <w:rPr>
                <w:rFonts w:ascii="Times New Roman" w:hAnsi="Times New Roman" w:cs="Times New Roman"/>
                <w:sz w:val="24"/>
                <w:szCs w:val="24"/>
              </w:rPr>
            </w:pPr>
            <w:r w:rsidRPr="007E30DB">
              <w:rPr>
                <w:rFonts w:ascii="Times New Roman" w:hAnsi="Times New Roman" w:cs="Times New Roman"/>
                <w:sz w:val="24"/>
                <w:szCs w:val="24"/>
              </w:rPr>
              <w:t>Komentaras teiktas ir  LR SM dėl geležinkelių elektrifikavimo ir tam naudotinos AEI energijos „Siūloma papildyti uždaviniu, kiek elektros energijos galėtų/turėtų būti išgaunama iš atsinaujinančių energijos šaltinių. Ši nuostata buvo numatyta ir LRBP 2050 „Konceptualiųjų sprendinių įgyvendinimo rekomendacijose“. Energetikos PP geležinkelio elektrifikavimas yra įvardintas tik kaip problema</w:t>
            </w:r>
          </w:p>
        </w:tc>
        <w:tc>
          <w:tcPr>
            <w:tcW w:w="6295" w:type="dxa"/>
          </w:tcPr>
          <w:p w14:paraId="32543BE7" w14:textId="77777777" w:rsidR="00E1096B" w:rsidRPr="007E30DB" w:rsidRDefault="00E1096B" w:rsidP="001F79D0">
            <w:pPr>
              <w:jc w:val="both"/>
              <w:rPr>
                <w:rFonts w:ascii="Times New Roman" w:hAnsi="Times New Roman" w:cs="Times New Roman"/>
                <w:b/>
                <w:bCs/>
                <w:sz w:val="24"/>
                <w:szCs w:val="24"/>
              </w:rPr>
            </w:pPr>
            <w:r w:rsidRPr="007E30DB">
              <w:rPr>
                <w:rFonts w:ascii="Times New Roman" w:hAnsi="Times New Roman" w:cs="Times New Roman"/>
                <w:b/>
                <w:bCs/>
                <w:sz w:val="24"/>
                <w:szCs w:val="24"/>
              </w:rPr>
              <w:t>Neatsižvelgta.</w:t>
            </w:r>
          </w:p>
          <w:p w14:paraId="593DA3E5" w14:textId="2CBDF817" w:rsidR="00E1096B" w:rsidRPr="007E30DB" w:rsidRDefault="00E1096B" w:rsidP="001F79D0">
            <w:pPr>
              <w:jc w:val="both"/>
              <w:rPr>
                <w:rFonts w:ascii="Times New Roman" w:hAnsi="Times New Roman" w:cs="Times New Roman"/>
                <w:sz w:val="24"/>
                <w:szCs w:val="24"/>
              </w:rPr>
            </w:pPr>
            <w:r w:rsidRPr="007E30DB">
              <w:rPr>
                <w:rFonts w:ascii="Times New Roman" w:hAnsi="Times New Roman" w:cs="Times New Roman"/>
                <w:sz w:val="24"/>
                <w:szCs w:val="24"/>
              </w:rPr>
              <w:t xml:space="preserve">Problema yra ne </w:t>
            </w:r>
            <w:r w:rsidR="001A5DE9">
              <w:rPr>
                <w:rFonts w:ascii="Times New Roman" w:hAnsi="Times New Roman" w:cs="Times New Roman"/>
                <w:sz w:val="24"/>
                <w:szCs w:val="24"/>
              </w:rPr>
              <w:t>AEI</w:t>
            </w:r>
            <w:r w:rsidR="00D2119C">
              <w:rPr>
                <w:rFonts w:ascii="Times New Roman" w:hAnsi="Times New Roman" w:cs="Times New Roman"/>
                <w:sz w:val="24"/>
                <w:szCs w:val="24"/>
              </w:rPr>
              <w:t xml:space="preserve"> </w:t>
            </w:r>
            <w:r w:rsidRPr="007E30DB">
              <w:rPr>
                <w:rFonts w:ascii="Times New Roman" w:hAnsi="Times New Roman" w:cs="Times New Roman"/>
                <w:sz w:val="24"/>
                <w:szCs w:val="24"/>
              </w:rPr>
              <w:t xml:space="preserve"> integracija į geležinkelių sektorių, o geležinkelių pasiruošimas priimti elektros energiją iš </w:t>
            </w:r>
            <w:r w:rsidR="001A5DE9">
              <w:rPr>
                <w:rFonts w:ascii="Times New Roman" w:hAnsi="Times New Roman" w:cs="Times New Roman"/>
                <w:sz w:val="24"/>
                <w:szCs w:val="24"/>
              </w:rPr>
              <w:t>AEI</w:t>
            </w:r>
            <w:r w:rsidR="00D2119C">
              <w:rPr>
                <w:rFonts w:ascii="Times New Roman" w:hAnsi="Times New Roman" w:cs="Times New Roman"/>
                <w:sz w:val="24"/>
                <w:szCs w:val="24"/>
              </w:rPr>
              <w:t xml:space="preserve">. </w:t>
            </w:r>
            <w:r w:rsidR="00D2119C" w:rsidRPr="007E30DB">
              <w:rPr>
                <w:rFonts w:ascii="Times New Roman" w:hAnsi="Times New Roman" w:cs="Times New Roman"/>
                <w:sz w:val="24"/>
                <w:szCs w:val="24"/>
              </w:rPr>
              <w:t xml:space="preserve"> </w:t>
            </w:r>
          </w:p>
        </w:tc>
      </w:tr>
      <w:tr w:rsidR="00AA415C" w:rsidRPr="007E30DB" w14:paraId="18C716D7" w14:textId="4719DB94" w:rsidTr="3B38E5B5">
        <w:tc>
          <w:tcPr>
            <w:tcW w:w="16010" w:type="dxa"/>
            <w:gridSpan w:val="4"/>
          </w:tcPr>
          <w:p w14:paraId="46098ED0" w14:textId="278A34B6" w:rsidR="00AA415C" w:rsidRPr="007E30DB" w:rsidRDefault="00AA415C" w:rsidP="001F79D0">
            <w:pPr>
              <w:jc w:val="center"/>
              <w:rPr>
                <w:rFonts w:ascii="Times New Roman" w:hAnsi="Times New Roman" w:cs="Times New Roman"/>
                <w:b/>
                <w:bCs/>
                <w:sz w:val="24"/>
                <w:szCs w:val="24"/>
              </w:rPr>
            </w:pPr>
            <w:r w:rsidRPr="007E30DB">
              <w:rPr>
                <w:rFonts w:ascii="Times New Roman" w:hAnsi="Times New Roman" w:cs="Times New Roman"/>
                <w:b/>
                <w:bCs/>
                <w:sz w:val="24"/>
                <w:szCs w:val="24"/>
              </w:rPr>
              <w:t>Socialinių partnerių pastabos</w:t>
            </w:r>
          </w:p>
        </w:tc>
      </w:tr>
      <w:tr w:rsidR="001C44F1" w:rsidRPr="007E30DB" w14:paraId="571B774B" w14:textId="40C6AF9D" w:rsidTr="003E3811">
        <w:trPr>
          <w:gridAfter w:val="1"/>
          <w:wAfter w:w="9" w:type="dxa"/>
        </w:trPr>
        <w:tc>
          <w:tcPr>
            <w:tcW w:w="2684" w:type="dxa"/>
          </w:tcPr>
          <w:p w14:paraId="28C3FBCA" w14:textId="6AD896C5" w:rsidR="001C44F1" w:rsidRPr="007E30DB" w:rsidRDefault="00D475E9" w:rsidP="001F79D0">
            <w:pPr>
              <w:rPr>
                <w:rFonts w:ascii="Times New Roman" w:hAnsi="Times New Roman" w:cs="Times New Roman"/>
                <w:b/>
                <w:bCs/>
                <w:sz w:val="24"/>
                <w:szCs w:val="24"/>
              </w:rPr>
            </w:pPr>
            <w:r w:rsidRPr="007E30DB">
              <w:rPr>
                <w:rFonts w:ascii="Times New Roman" w:hAnsi="Times New Roman" w:cs="Times New Roman"/>
                <w:b/>
                <w:bCs/>
                <w:sz w:val="24"/>
                <w:szCs w:val="24"/>
              </w:rPr>
              <w:t>Lietuvos vėjo elektrinių asociacija</w:t>
            </w:r>
          </w:p>
        </w:tc>
        <w:tc>
          <w:tcPr>
            <w:tcW w:w="7022" w:type="dxa"/>
          </w:tcPr>
          <w:p w14:paraId="019F4B61" w14:textId="0159F300" w:rsidR="001C44F1" w:rsidRPr="007E30DB" w:rsidRDefault="002E1FE0" w:rsidP="001F79D0">
            <w:pPr>
              <w:jc w:val="both"/>
              <w:rPr>
                <w:rFonts w:ascii="Times New Roman" w:hAnsi="Times New Roman" w:cs="Times New Roman"/>
                <w:sz w:val="24"/>
                <w:szCs w:val="24"/>
              </w:rPr>
            </w:pPr>
            <w:r w:rsidRPr="007E30DB">
              <w:rPr>
                <w:rFonts w:ascii="Times New Roman" w:hAnsi="Times New Roman" w:cs="Times New Roman"/>
                <w:sz w:val="24"/>
                <w:szCs w:val="24"/>
              </w:rPr>
              <w:t xml:space="preserve">Nėra aišku, kodėl svarstomas Lietuvos elektrinės 7 ir 8 blokų modernizavimas bei Vilniaus TE-3 (1 bloko) veiklos </w:t>
            </w:r>
            <w:r w:rsidR="006A351E" w:rsidRPr="007E30DB">
              <w:rPr>
                <w:rFonts w:ascii="Times New Roman" w:hAnsi="Times New Roman" w:cs="Times New Roman"/>
                <w:sz w:val="24"/>
                <w:szCs w:val="24"/>
              </w:rPr>
              <w:t>atkūrimas</w:t>
            </w:r>
            <w:r w:rsidRPr="007E30DB">
              <w:rPr>
                <w:rFonts w:ascii="Times New Roman" w:hAnsi="Times New Roman" w:cs="Times New Roman"/>
                <w:sz w:val="24"/>
                <w:szCs w:val="24"/>
              </w:rPr>
              <w:t>? Kodėl skatinama tarši technologija ir nėra pasirenkami aukcionai ar kiti konkurso būdai tam pačiam rezultatui pasiekti (galiai įrengti), o yra proteguojamas tik vienas rinkos žaidėjas?</w:t>
            </w:r>
          </w:p>
        </w:tc>
        <w:tc>
          <w:tcPr>
            <w:tcW w:w="6295" w:type="dxa"/>
          </w:tcPr>
          <w:p w14:paraId="214C01D0" w14:textId="24BE15CB" w:rsidR="001C44F1" w:rsidRPr="007E30DB" w:rsidRDefault="00E67AA3" w:rsidP="001F79D0">
            <w:pPr>
              <w:jc w:val="both"/>
              <w:rPr>
                <w:rFonts w:ascii="Times New Roman" w:hAnsi="Times New Roman" w:cs="Times New Roman"/>
                <w:sz w:val="24"/>
                <w:szCs w:val="24"/>
              </w:rPr>
            </w:pPr>
            <w:r w:rsidRPr="007E30DB">
              <w:rPr>
                <w:rFonts w:ascii="Times New Roman" w:hAnsi="Times New Roman" w:cs="Times New Roman"/>
                <w:sz w:val="24"/>
                <w:szCs w:val="24"/>
              </w:rPr>
              <w:t>Minim</w:t>
            </w:r>
            <w:r w:rsidR="00CB6A83" w:rsidRPr="007E30DB">
              <w:rPr>
                <w:rFonts w:ascii="Times New Roman" w:hAnsi="Times New Roman" w:cs="Times New Roman"/>
                <w:sz w:val="24"/>
                <w:szCs w:val="24"/>
              </w:rPr>
              <w:t>os veiklos nėra įtrauktos į plėtros programos finansavimo apimt</w:t>
            </w:r>
            <w:r w:rsidR="005D5527" w:rsidRPr="007E30DB">
              <w:rPr>
                <w:rFonts w:ascii="Times New Roman" w:hAnsi="Times New Roman" w:cs="Times New Roman"/>
                <w:sz w:val="24"/>
                <w:szCs w:val="24"/>
              </w:rPr>
              <w:t>į</w:t>
            </w:r>
            <w:r w:rsidR="00CB6A83" w:rsidRPr="007E30DB">
              <w:rPr>
                <w:rFonts w:ascii="Times New Roman" w:hAnsi="Times New Roman" w:cs="Times New Roman"/>
                <w:sz w:val="24"/>
                <w:szCs w:val="24"/>
              </w:rPr>
              <w:t>.</w:t>
            </w:r>
            <w:r w:rsidR="005D5527" w:rsidRPr="007E30DB">
              <w:rPr>
                <w:rFonts w:ascii="Times New Roman" w:hAnsi="Times New Roman" w:cs="Times New Roman"/>
                <w:sz w:val="24"/>
                <w:szCs w:val="24"/>
              </w:rPr>
              <w:t xml:space="preserve"> A</w:t>
            </w:r>
            <w:r w:rsidR="00CB6A83" w:rsidRPr="007E30DB">
              <w:rPr>
                <w:rFonts w:ascii="Times New Roman" w:hAnsi="Times New Roman" w:cs="Times New Roman"/>
                <w:sz w:val="24"/>
                <w:szCs w:val="24"/>
              </w:rPr>
              <w:t xml:space="preserve">tkreipiame dėmesį, </w:t>
            </w:r>
            <w:r w:rsidR="005D5527" w:rsidRPr="007E30DB">
              <w:rPr>
                <w:rFonts w:ascii="Times New Roman" w:hAnsi="Times New Roman" w:cs="Times New Roman"/>
                <w:sz w:val="24"/>
                <w:szCs w:val="24"/>
              </w:rPr>
              <w:t xml:space="preserve">kad </w:t>
            </w:r>
            <w:r w:rsidR="007D6255" w:rsidRPr="007E30DB">
              <w:rPr>
                <w:rFonts w:ascii="Times New Roman" w:hAnsi="Times New Roman" w:cs="Times New Roman"/>
                <w:sz w:val="24"/>
                <w:szCs w:val="24"/>
              </w:rPr>
              <w:t xml:space="preserve">Aštuonioliktosios </w:t>
            </w:r>
            <w:r w:rsidR="0034650D" w:rsidRPr="007E30DB">
              <w:rPr>
                <w:rFonts w:ascii="Times New Roman" w:hAnsi="Times New Roman" w:cs="Times New Roman"/>
                <w:sz w:val="24"/>
                <w:szCs w:val="24"/>
              </w:rPr>
              <w:t xml:space="preserve">Lietuvos Respublikos Vyriausybės programos nuostatų įgyvendinimo plane </w:t>
            </w:r>
            <w:r w:rsidR="00D874F1" w:rsidRPr="007E30DB">
              <w:rPr>
                <w:rFonts w:ascii="Times New Roman" w:hAnsi="Times New Roman" w:cs="Times New Roman"/>
                <w:sz w:val="24"/>
                <w:szCs w:val="24"/>
              </w:rPr>
              <w:t xml:space="preserve">yra </w:t>
            </w:r>
            <w:r w:rsidR="006069EB" w:rsidRPr="007E30DB">
              <w:rPr>
                <w:rFonts w:ascii="Times New Roman" w:hAnsi="Times New Roman" w:cs="Times New Roman"/>
                <w:sz w:val="24"/>
                <w:szCs w:val="24"/>
              </w:rPr>
              <w:t>numatytas 5.8.7 veiksmas (Atkurti Vilniaus TE-3 (1 bloko) veiklą, siekiant užtikrinti dviejų įrenginių (iš Lietuvos elektrinės 7 ir 8 blokų ar Vilniaus TE-3 (1 bloko) prieinamumą vienu metu elektros energijos gamybai ar rezervams 2022 m., ir sudaryti sąlygas 2022–2023 m. atlikti kapitalinį remontą pratęsiant Lietuvos elektrinės 7 ir 8 blokų eksploatavimą).</w:t>
            </w:r>
          </w:p>
        </w:tc>
      </w:tr>
      <w:tr w:rsidR="001C44F1" w:rsidRPr="007E30DB" w14:paraId="4D53EE6C" w14:textId="3A4244C4" w:rsidTr="003E3811">
        <w:trPr>
          <w:gridAfter w:val="1"/>
          <w:wAfter w:w="9" w:type="dxa"/>
        </w:trPr>
        <w:tc>
          <w:tcPr>
            <w:tcW w:w="2684" w:type="dxa"/>
          </w:tcPr>
          <w:p w14:paraId="53BC54C8" w14:textId="75E34496" w:rsidR="001C44F1" w:rsidRPr="007E30DB" w:rsidRDefault="00BB11EE" w:rsidP="001F79D0">
            <w:pPr>
              <w:rPr>
                <w:rFonts w:ascii="Times New Roman" w:hAnsi="Times New Roman" w:cs="Times New Roman"/>
                <w:b/>
                <w:bCs/>
                <w:sz w:val="24"/>
                <w:szCs w:val="24"/>
              </w:rPr>
            </w:pPr>
            <w:r w:rsidRPr="007E30DB">
              <w:rPr>
                <w:rFonts w:ascii="Times New Roman" w:hAnsi="Times New Roman" w:cs="Times New Roman"/>
                <w:b/>
                <w:bCs/>
                <w:sz w:val="24"/>
                <w:szCs w:val="24"/>
              </w:rPr>
              <w:t>Lietuvos verslo konfederacij</w:t>
            </w:r>
            <w:r w:rsidR="00972703" w:rsidRPr="007E30DB">
              <w:rPr>
                <w:rFonts w:ascii="Times New Roman" w:hAnsi="Times New Roman" w:cs="Times New Roman"/>
                <w:b/>
                <w:bCs/>
                <w:sz w:val="24"/>
                <w:szCs w:val="24"/>
              </w:rPr>
              <w:t>a</w:t>
            </w:r>
          </w:p>
        </w:tc>
        <w:tc>
          <w:tcPr>
            <w:tcW w:w="7022" w:type="dxa"/>
          </w:tcPr>
          <w:p w14:paraId="7B0D6E78" w14:textId="7468DE72" w:rsidR="001C44F1" w:rsidRPr="007E30DB" w:rsidRDefault="002A252A" w:rsidP="001F79D0">
            <w:pPr>
              <w:jc w:val="both"/>
              <w:rPr>
                <w:rFonts w:ascii="Times New Roman" w:hAnsi="Times New Roman" w:cs="Times New Roman"/>
                <w:sz w:val="24"/>
                <w:szCs w:val="24"/>
              </w:rPr>
            </w:pPr>
            <w:r w:rsidRPr="007E30DB">
              <w:rPr>
                <w:rStyle w:val="markedcontent"/>
                <w:rFonts w:ascii="Times New Roman" w:hAnsi="Times New Roman" w:cs="Times New Roman"/>
                <w:sz w:val="24"/>
                <w:szCs w:val="24"/>
              </w:rPr>
              <w:t>Pritariame 13 psl., 1.2.3. punkte pateiktai nuostatai, jog viena iš pagrindinių nepakankamos AEI dalies elektros sektoriuje priežasčių yra</w:t>
            </w:r>
            <w:r w:rsidR="002055D7" w:rsidRPr="007E30DB">
              <w:rPr>
                <w:rStyle w:val="markedcontent"/>
                <w:rFonts w:ascii="Times New Roman" w:hAnsi="Times New Roman" w:cs="Times New Roman"/>
                <w:sz w:val="24"/>
                <w:szCs w:val="24"/>
              </w:rPr>
              <w:t xml:space="preserve"> </w:t>
            </w:r>
            <w:r w:rsidRPr="007E30DB">
              <w:rPr>
                <w:rStyle w:val="markedcontent"/>
                <w:rFonts w:ascii="Times New Roman" w:hAnsi="Times New Roman" w:cs="Times New Roman"/>
                <w:sz w:val="24"/>
                <w:szCs w:val="24"/>
              </w:rPr>
              <w:t>vidutinių AEI projektų nebuvimas.</w:t>
            </w:r>
            <w:r w:rsidR="002055D7" w:rsidRPr="007E30DB">
              <w:rPr>
                <w:rStyle w:val="markedcontent"/>
                <w:rFonts w:ascii="Times New Roman" w:hAnsi="Times New Roman" w:cs="Times New Roman"/>
                <w:sz w:val="24"/>
                <w:szCs w:val="24"/>
              </w:rPr>
              <w:t xml:space="preserve"> </w:t>
            </w:r>
            <w:r w:rsidRPr="007E30DB">
              <w:rPr>
                <w:rStyle w:val="markedcontent"/>
                <w:rFonts w:ascii="Times New Roman" w:hAnsi="Times New Roman" w:cs="Times New Roman"/>
                <w:sz w:val="24"/>
                <w:szCs w:val="24"/>
              </w:rPr>
              <w:t>Siūlome labiau detalizuoti šiai problemai spręsti planuojamas priemones.</w:t>
            </w:r>
            <w:r w:rsidR="002055D7" w:rsidRPr="007E30DB">
              <w:rPr>
                <w:rStyle w:val="markedcontent"/>
                <w:rFonts w:ascii="Times New Roman" w:hAnsi="Times New Roman" w:cs="Times New Roman"/>
                <w:sz w:val="24"/>
                <w:szCs w:val="24"/>
              </w:rPr>
              <w:t xml:space="preserve"> </w:t>
            </w:r>
            <w:r w:rsidRPr="007E30DB">
              <w:rPr>
                <w:rStyle w:val="markedcontent"/>
                <w:rFonts w:ascii="Times New Roman" w:hAnsi="Times New Roman" w:cs="Times New Roman"/>
                <w:sz w:val="24"/>
                <w:szCs w:val="24"/>
              </w:rPr>
              <w:t>Prie skatinimo kvotų paskirstymo aukcionų siūlome nurodyti, kad tam reikės pakeisti atsinaujinančių išteklių energetikos įstatymą ir jį įgyvendinančius teisės aktus, nes</w:t>
            </w:r>
            <w:r w:rsidR="004C0C1F" w:rsidRPr="007E30DB">
              <w:rPr>
                <w:rStyle w:val="markedcontent"/>
                <w:rFonts w:ascii="Times New Roman" w:hAnsi="Times New Roman" w:cs="Times New Roman"/>
                <w:sz w:val="24"/>
                <w:szCs w:val="24"/>
              </w:rPr>
              <w:t xml:space="preserve"> </w:t>
            </w:r>
            <w:r w:rsidRPr="007E30DB">
              <w:rPr>
                <w:rStyle w:val="markedcontent"/>
                <w:rFonts w:ascii="Times New Roman" w:hAnsi="Times New Roman" w:cs="Times New Roman"/>
                <w:sz w:val="24"/>
                <w:szCs w:val="24"/>
              </w:rPr>
              <w:t>esamas reguliavimas nesudaro galimybių rengti minėtus</w:t>
            </w:r>
            <w:r w:rsidR="004C0C1F" w:rsidRPr="007E30DB">
              <w:rPr>
                <w:rStyle w:val="markedcontent"/>
                <w:rFonts w:ascii="Times New Roman" w:hAnsi="Times New Roman" w:cs="Times New Roman"/>
                <w:sz w:val="24"/>
                <w:szCs w:val="24"/>
              </w:rPr>
              <w:t xml:space="preserve"> </w:t>
            </w:r>
            <w:r w:rsidRPr="007E30DB">
              <w:rPr>
                <w:rStyle w:val="markedcontent"/>
                <w:rFonts w:ascii="Times New Roman" w:hAnsi="Times New Roman" w:cs="Times New Roman"/>
                <w:sz w:val="24"/>
                <w:szCs w:val="24"/>
              </w:rPr>
              <w:t xml:space="preserve">aukcionus. Taip pat, prie šiai problemai spręsti planuojamų priemonių būtų galima paminėti aiškesnio aplinkosauginio AEI projektų </w:t>
            </w:r>
            <w:r w:rsidRPr="007E30DB">
              <w:rPr>
                <w:rStyle w:val="markedcontent"/>
                <w:rFonts w:ascii="Times New Roman" w:hAnsi="Times New Roman" w:cs="Times New Roman"/>
                <w:sz w:val="24"/>
                <w:szCs w:val="24"/>
              </w:rPr>
              <w:lastRenderedPageBreak/>
              <w:t>reguliavimo poreikį, kuris projektų vystytojams suteiktų daugiau užtikrintumo dėl jų investicijų Lietuvoje. Nors ši sritis ir yra Aplinkos ministerijos kompetencijoje, manome, kad Energetikos ministerijos įsitraukimas tobulinant AEI projektų aplinkosauginį reguliavimą duotų teigiamų rezultatų.</w:t>
            </w:r>
          </w:p>
        </w:tc>
        <w:tc>
          <w:tcPr>
            <w:tcW w:w="6295" w:type="dxa"/>
          </w:tcPr>
          <w:p w14:paraId="6203CA14" w14:textId="77777777" w:rsidR="00F2458E" w:rsidRPr="007E30DB" w:rsidRDefault="00F2458E" w:rsidP="001F79D0">
            <w:pPr>
              <w:jc w:val="both"/>
              <w:rPr>
                <w:rFonts w:ascii="Times New Roman" w:hAnsi="Times New Roman" w:cs="Times New Roman"/>
                <w:b/>
                <w:bCs/>
                <w:sz w:val="24"/>
                <w:szCs w:val="24"/>
              </w:rPr>
            </w:pPr>
            <w:r w:rsidRPr="007E30DB">
              <w:rPr>
                <w:rFonts w:ascii="Times New Roman" w:hAnsi="Times New Roman" w:cs="Times New Roman"/>
                <w:b/>
                <w:bCs/>
                <w:sz w:val="24"/>
                <w:szCs w:val="24"/>
              </w:rPr>
              <w:lastRenderedPageBreak/>
              <w:t>Neatsižvelgta.</w:t>
            </w:r>
          </w:p>
          <w:p w14:paraId="4299FBAB" w14:textId="3617F464" w:rsidR="00F2458E" w:rsidRPr="007E30DB" w:rsidRDefault="005B6A95" w:rsidP="001F79D0">
            <w:pPr>
              <w:jc w:val="both"/>
              <w:rPr>
                <w:rFonts w:ascii="Times New Roman" w:hAnsi="Times New Roman" w:cs="Times New Roman"/>
                <w:sz w:val="24"/>
                <w:szCs w:val="24"/>
              </w:rPr>
            </w:pPr>
            <w:r w:rsidRPr="007E30DB">
              <w:rPr>
                <w:rFonts w:ascii="Times New Roman" w:hAnsi="Times New Roman" w:cs="Times New Roman"/>
                <w:sz w:val="24"/>
                <w:szCs w:val="24"/>
              </w:rPr>
              <w:t xml:space="preserve">Manytina, kad </w:t>
            </w:r>
            <w:r w:rsidR="00DE42A0" w:rsidRPr="007E30DB">
              <w:rPr>
                <w:rFonts w:ascii="Times New Roman" w:hAnsi="Times New Roman" w:cs="Times New Roman"/>
                <w:sz w:val="24"/>
                <w:szCs w:val="24"/>
              </w:rPr>
              <w:t>toks detalizavimas nebūtų tikslingas.</w:t>
            </w:r>
            <w:r w:rsidR="7AF584AE" w:rsidRPr="007E30DB">
              <w:rPr>
                <w:rFonts w:ascii="Times New Roman" w:hAnsi="Times New Roman" w:cs="Times New Roman"/>
                <w:sz w:val="24"/>
                <w:szCs w:val="24"/>
              </w:rPr>
              <w:t xml:space="preserve"> Šiuo metu Energetikos ministerija jau vykdo konsultacijas su Aplinkos ministerija dėl minėtų problemų sprendimo. Taip pat formuoja darbo grupes, padėsiančias spręsti rinkoje susidariusias problemas. Taip pat</w:t>
            </w:r>
            <w:r w:rsidR="1E04FA05" w:rsidRPr="007E30DB">
              <w:rPr>
                <w:rFonts w:ascii="Times New Roman" w:hAnsi="Times New Roman" w:cs="Times New Roman"/>
                <w:sz w:val="24"/>
                <w:szCs w:val="24"/>
              </w:rPr>
              <w:t xml:space="preserve"> šiuo metu atliekamas </w:t>
            </w:r>
            <w:r w:rsidR="001A5DE9">
              <w:rPr>
                <w:rFonts w:ascii="Times New Roman" w:hAnsi="Times New Roman" w:cs="Times New Roman"/>
                <w:sz w:val="24"/>
                <w:szCs w:val="24"/>
              </w:rPr>
              <w:t>AEI</w:t>
            </w:r>
            <w:r w:rsidR="00915805">
              <w:rPr>
                <w:rFonts w:ascii="Times New Roman" w:hAnsi="Times New Roman" w:cs="Times New Roman"/>
                <w:sz w:val="24"/>
                <w:szCs w:val="24"/>
              </w:rPr>
              <w:t xml:space="preserve"> </w:t>
            </w:r>
            <w:r w:rsidR="00915805" w:rsidRPr="007E30DB">
              <w:rPr>
                <w:rFonts w:ascii="Times New Roman" w:hAnsi="Times New Roman" w:cs="Times New Roman"/>
                <w:sz w:val="24"/>
                <w:szCs w:val="24"/>
              </w:rPr>
              <w:t xml:space="preserve"> </w:t>
            </w:r>
            <w:r w:rsidR="1E04FA05" w:rsidRPr="007E30DB">
              <w:rPr>
                <w:rFonts w:ascii="Times New Roman" w:hAnsi="Times New Roman" w:cs="Times New Roman"/>
                <w:sz w:val="24"/>
                <w:szCs w:val="24"/>
              </w:rPr>
              <w:t xml:space="preserve">plėtros ir paramos schemų poreikio įvertinimas. </w:t>
            </w:r>
            <w:r w:rsidR="005D5527" w:rsidRPr="007E30DB">
              <w:rPr>
                <w:rFonts w:ascii="Times New Roman" w:hAnsi="Times New Roman" w:cs="Times New Roman"/>
                <w:sz w:val="24"/>
                <w:szCs w:val="24"/>
              </w:rPr>
              <w:t>V</w:t>
            </w:r>
            <w:r w:rsidR="1E04FA05" w:rsidRPr="007E30DB">
              <w:rPr>
                <w:rFonts w:ascii="Times New Roman" w:hAnsi="Times New Roman" w:cs="Times New Roman"/>
                <w:sz w:val="24"/>
                <w:szCs w:val="24"/>
              </w:rPr>
              <w:t xml:space="preserve">ertinimo rezultatai parodys tolimesnes </w:t>
            </w:r>
            <w:r w:rsidR="001A5DE9">
              <w:rPr>
                <w:rFonts w:ascii="Times New Roman" w:hAnsi="Times New Roman" w:cs="Times New Roman"/>
                <w:sz w:val="24"/>
                <w:szCs w:val="24"/>
              </w:rPr>
              <w:t>AEI</w:t>
            </w:r>
            <w:r w:rsidR="00915805">
              <w:rPr>
                <w:rFonts w:ascii="Times New Roman" w:hAnsi="Times New Roman" w:cs="Times New Roman"/>
                <w:sz w:val="24"/>
                <w:szCs w:val="24"/>
              </w:rPr>
              <w:t xml:space="preserve"> </w:t>
            </w:r>
            <w:r w:rsidR="00915805" w:rsidRPr="007E30DB">
              <w:rPr>
                <w:rFonts w:ascii="Times New Roman" w:hAnsi="Times New Roman" w:cs="Times New Roman"/>
                <w:sz w:val="24"/>
                <w:szCs w:val="24"/>
              </w:rPr>
              <w:t xml:space="preserve"> </w:t>
            </w:r>
            <w:r w:rsidR="1E04FA05" w:rsidRPr="007E30DB">
              <w:rPr>
                <w:rFonts w:ascii="Times New Roman" w:hAnsi="Times New Roman" w:cs="Times New Roman"/>
                <w:sz w:val="24"/>
                <w:szCs w:val="24"/>
              </w:rPr>
              <w:t>plėtros kryptis.</w:t>
            </w:r>
          </w:p>
          <w:p w14:paraId="1B54E315" w14:textId="466C44D8" w:rsidR="00F2458E" w:rsidRPr="007E30DB" w:rsidRDefault="00F2458E" w:rsidP="001F79D0">
            <w:pPr>
              <w:jc w:val="both"/>
              <w:rPr>
                <w:rFonts w:ascii="Times New Roman" w:hAnsi="Times New Roman" w:cs="Times New Roman"/>
                <w:b/>
                <w:bCs/>
                <w:sz w:val="24"/>
                <w:szCs w:val="24"/>
              </w:rPr>
            </w:pPr>
          </w:p>
        </w:tc>
      </w:tr>
      <w:tr w:rsidR="00FB743A" w:rsidRPr="007E30DB" w14:paraId="0EC13AAB" w14:textId="77777777" w:rsidTr="003E3811">
        <w:trPr>
          <w:gridAfter w:val="1"/>
          <w:wAfter w:w="9" w:type="dxa"/>
        </w:trPr>
        <w:tc>
          <w:tcPr>
            <w:tcW w:w="2684" w:type="dxa"/>
            <w:vMerge w:val="restart"/>
          </w:tcPr>
          <w:p w14:paraId="2403228A" w14:textId="7C265795" w:rsidR="00FB743A" w:rsidRPr="007E30DB" w:rsidRDefault="00FB743A" w:rsidP="001F79D0">
            <w:pPr>
              <w:rPr>
                <w:rFonts w:ascii="Times New Roman" w:hAnsi="Times New Roman" w:cs="Times New Roman"/>
                <w:b/>
                <w:bCs/>
                <w:sz w:val="24"/>
                <w:szCs w:val="24"/>
              </w:rPr>
            </w:pPr>
            <w:r w:rsidRPr="007E30DB">
              <w:rPr>
                <w:rFonts w:ascii="Times New Roman" w:hAnsi="Times New Roman" w:cs="Times New Roman"/>
                <w:b/>
                <w:bCs/>
                <w:sz w:val="24"/>
                <w:szCs w:val="24"/>
              </w:rPr>
              <w:lastRenderedPageBreak/>
              <w:t>AB „IGNITIS GAMYBA“</w:t>
            </w:r>
          </w:p>
        </w:tc>
        <w:tc>
          <w:tcPr>
            <w:tcW w:w="7022" w:type="dxa"/>
          </w:tcPr>
          <w:p w14:paraId="50D6A458" w14:textId="77777777" w:rsidR="00FB743A" w:rsidRPr="007E30DB" w:rsidRDefault="00FB743A" w:rsidP="001F79D0">
            <w:pPr>
              <w:jc w:val="both"/>
              <w:rPr>
                <w:rStyle w:val="markedcontent"/>
                <w:rFonts w:ascii="Times New Roman" w:hAnsi="Times New Roman" w:cs="Times New Roman"/>
                <w:sz w:val="24"/>
                <w:szCs w:val="24"/>
              </w:rPr>
            </w:pPr>
            <w:r w:rsidRPr="007E30DB">
              <w:rPr>
                <w:rStyle w:val="markedcontent"/>
                <w:rFonts w:ascii="Times New Roman" w:hAnsi="Times New Roman" w:cs="Times New Roman"/>
                <w:sz w:val="24"/>
                <w:szCs w:val="24"/>
              </w:rPr>
              <w:t xml:space="preserve">Esant reikšmingam elektros energijos importo iš trečiųjų šalių kiekiui, kuris nėra apmokestinamas taršos mokesčiais, sukuriamos nelygiavertės prekybos elektros energija sąlygos Lietuvos Nord </w:t>
            </w:r>
            <w:proofErr w:type="spellStart"/>
            <w:r w:rsidRPr="007E30DB">
              <w:rPr>
                <w:rStyle w:val="markedcontent"/>
                <w:rFonts w:ascii="Times New Roman" w:hAnsi="Times New Roman" w:cs="Times New Roman"/>
                <w:sz w:val="24"/>
                <w:szCs w:val="24"/>
              </w:rPr>
              <w:t>Pool</w:t>
            </w:r>
            <w:proofErr w:type="spellEnd"/>
            <w:r w:rsidRPr="007E30DB">
              <w:rPr>
                <w:rStyle w:val="markedcontent"/>
                <w:rFonts w:ascii="Times New Roman" w:hAnsi="Times New Roman" w:cs="Times New Roman"/>
                <w:sz w:val="24"/>
                <w:szCs w:val="24"/>
              </w:rPr>
              <w:t xml:space="preserve"> prekybos zonoje vietiniams iškastinį kurą naudojantiems elektros energijos gamintojams. Gamintojai, perkantys taršos leidimus, patiria didesnes sąnaudas ir susiformavusi ribinė elektros energijos kainos savikaina tampa nekonkurencinga importo iš trečiųjų šalių atžvilgiu. Todėl siūlome Projektu tvirtinamoje 2021–2030 metų Nacionalinėje energetikos plėtros programoje (toliau – Programa) identifikuoti šią problemą ir siūlome priemones jai spręsti.</w:t>
            </w:r>
          </w:p>
          <w:p w14:paraId="29D3364E" w14:textId="77777777" w:rsidR="00FB743A" w:rsidRPr="007E30DB" w:rsidRDefault="00FB743A" w:rsidP="001F79D0">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Pakoreguoti Programos 1.13 uždavinio 2 problemą ir ją išdėstyti taip:</w:t>
            </w:r>
          </w:p>
          <w:p w14:paraId="26D716A5" w14:textId="77777777" w:rsidR="00FB743A" w:rsidRPr="007E30DB" w:rsidRDefault="00FB743A" w:rsidP="001F79D0">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„2 problema: Elektros energijos rinkos veikimą užtikrinanti ekosistema nepritaikyta inovatyviems prekybos būdams ir naujų elektros energijos paslaugų (lankstumo paslaugų) atsiradimui, riboja elektros energijos rinkos dalyvių skaičiaus (konkurencijos) augimą.</w:t>
            </w:r>
          </w:p>
          <w:p w14:paraId="248C7649" w14:textId="77777777" w:rsidR="00FB743A" w:rsidRPr="007E30DB" w:rsidRDefault="00FB743A" w:rsidP="001F79D0">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Spręstinos problemos priežastys:</w:t>
            </w:r>
          </w:p>
          <w:p w14:paraId="3BA286CB" w14:textId="77777777" w:rsidR="00FB743A" w:rsidRPr="007E30DB" w:rsidRDefault="00FB743A" w:rsidP="001F79D0">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1. Dinamiškos elektros energijos prekybos sistemos nebuvimas.</w:t>
            </w:r>
          </w:p>
          <w:p w14:paraId="6519DD08" w14:textId="77777777" w:rsidR="00FB743A" w:rsidRPr="007E30DB" w:rsidRDefault="00FB743A" w:rsidP="001F79D0">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t>2. Importas iš trečiųjų šalių vykdomas be rinkos sąlygas ir gamtosauginius reikalavimus išlyginančių importo iš trečiųjų šalių mokesčių, tai sukuria nelygiavertes rinkos sąlygas, dėl kurių vietiniai gamybos šaltiniai tampa nekonkurencingi elektros rinkoje.</w:t>
            </w:r>
          </w:p>
          <w:p w14:paraId="2C415A18" w14:textId="77777777" w:rsidR="00FB743A" w:rsidRPr="007E30DB" w:rsidRDefault="00FB743A" w:rsidP="001F79D0">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Pažangos priemonės, kuriomis bus sprendžiama problema:</w:t>
            </w:r>
          </w:p>
          <w:p w14:paraId="622A0A8E" w14:textId="77777777" w:rsidR="00FB743A" w:rsidRPr="007E30DB" w:rsidRDefault="00FB743A" w:rsidP="001F79D0">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1. Diegti priemones didinančias elektros energijos vartotojų, aktyviai dalyvaujančių elektros energijos rinkoje, skaičių.</w:t>
            </w:r>
          </w:p>
          <w:p w14:paraId="01E3E080" w14:textId="77777777" w:rsidR="00FB743A" w:rsidRPr="007E30DB" w:rsidRDefault="00FB743A" w:rsidP="001F79D0">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lastRenderedPageBreak/>
              <w:t>2. Didinti elektros energijos gamybos dalį iš AEI ir mažinti importą iš trečiųjų šalių.</w:t>
            </w:r>
          </w:p>
          <w:p w14:paraId="2750CD38" w14:textId="51D86706" w:rsidR="00FB743A" w:rsidRPr="007E30DB" w:rsidRDefault="00FB743A" w:rsidP="001F79D0">
            <w:pPr>
              <w:jc w:val="both"/>
              <w:rPr>
                <w:rStyle w:val="markedcontent"/>
                <w:rFonts w:ascii="Times New Roman" w:hAnsi="Times New Roman" w:cs="Times New Roman"/>
                <w:sz w:val="24"/>
                <w:szCs w:val="24"/>
              </w:rPr>
            </w:pPr>
            <w:r w:rsidRPr="007E30DB">
              <w:rPr>
                <w:rFonts w:ascii="Times New Roman" w:hAnsi="Times New Roman" w:cs="Times New Roman"/>
                <w:b/>
                <w:bCs/>
                <w:sz w:val="24"/>
                <w:szCs w:val="24"/>
                <w:lang w:eastAsia="lt-LT"/>
              </w:rPr>
              <w:t>3. Panaikinti konkurencinį pranašumą importuojamai elektros energijai iš trečiųjų šalių, įvedant dalyvavimo elektros rinkoje sąlygas suvienodinančius mokesčius.</w:t>
            </w:r>
            <w:r w:rsidRPr="007E30DB">
              <w:rPr>
                <w:rFonts w:ascii="Times New Roman" w:hAnsi="Times New Roman" w:cs="Times New Roman"/>
                <w:sz w:val="24"/>
                <w:szCs w:val="24"/>
                <w:lang w:eastAsia="lt-LT"/>
              </w:rPr>
              <w:t>“</w:t>
            </w:r>
          </w:p>
        </w:tc>
        <w:tc>
          <w:tcPr>
            <w:tcW w:w="6295" w:type="dxa"/>
          </w:tcPr>
          <w:p w14:paraId="7D807BFD" w14:textId="77777777" w:rsidR="00FB743A" w:rsidRPr="007E30DB" w:rsidRDefault="00FB743A" w:rsidP="001F79D0">
            <w:pPr>
              <w:jc w:val="both"/>
              <w:rPr>
                <w:rFonts w:ascii="Times New Roman" w:hAnsi="Times New Roman" w:cs="Times New Roman"/>
                <w:b/>
                <w:bCs/>
                <w:sz w:val="24"/>
                <w:szCs w:val="24"/>
              </w:rPr>
            </w:pPr>
            <w:r w:rsidRPr="007E30DB">
              <w:rPr>
                <w:rFonts w:ascii="Times New Roman" w:hAnsi="Times New Roman" w:cs="Times New Roman"/>
                <w:b/>
                <w:bCs/>
                <w:sz w:val="24"/>
                <w:szCs w:val="24"/>
              </w:rPr>
              <w:lastRenderedPageBreak/>
              <w:t>Neatsižvelgta.</w:t>
            </w:r>
          </w:p>
          <w:p w14:paraId="0C602BC6" w14:textId="53AE73BC" w:rsidR="003B3016" w:rsidRPr="007E30DB" w:rsidRDefault="003B3016" w:rsidP="001F79D0">
            <w:pPr>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2. Importas iš trečiųjų šalių vykdomas be rinkos sąlygas ir gamtosauginius reikalavimus išlyginančių importo iš trečiųjų šalių mokesčių, tai sukuria nelygiavertes rinkos sąlygas, dėl kurių vietiniai gamybos šaltiniai tampa nekonkurencingi elektros rinkoje.</w:t>
            </w:r>
          </w:p>
          <w:p w14:paraId="3775D511" w14:textId="55BBFF93" w:rsidR="00FB743A" w:rsidRPr="007E30DB" w:rsidRDefault="003861A5" w:rsidP="001F79D0">
            <w:pPr>
              <w:jc w:val="both"/>
              <w:rPr>
                <w:rFonts w:ascii="Times New Roman" w:hAnsi="Times New Roman" w:cs="Times New Roman"/>
                <w:sz w:val="24"/>
                <w:szCs w:val="24"/>
              </w:rPr>
            </w:pPr>
            <w:r w:rsidRPr="007E30DB">
              <w:rPr>
                <w:rFonts w:ascii="Times New Roman" w:hAnsi="Times New Roman" w:cs="Times New Roman"/>
                <w:sz w:val="24"/>
                <w:szCs w:val="24"/>
              </w:rPr>
              <w:t>E</w:t>
            </w:r>
            <w:r w:rsidR="00C23E0A">
              <w:rPr>
                <w:rFonts w:ascii="Times New Roman" w:hAnsi="Times New Roman" w:cs="Times New Roman"/>
                <w:sz w:val="24"/>
                <w:szCs w:val="24"/>
              </w:rPr>
              <w:t xml:space="preserve">uropos </w:t>
            </w:r>
            <w:r w:rsidRPr="007E30DB">
              <w:rPr>
                <w:rFonts w:ascii="Times New Roman" w:hAnsi="Times New Roman" w:cs="Times New Roman"/>
                <w:sz w:val="24"/>
                <w:szCs w:val="24"/>
              </w:rPr>
              <w:t>S</w:t>
            </w:r>
            <w:r w:rsidR="00C23E0A">
              <w:rPr>
                <w:rFonts w:ascii="Times New Roman" w:hAnsi="Times New Roman" w:cs="Times New Roman"/>
                <w:sz w:val="24"/>
                <w:szCs w:val="24"/>
              </w:rPr>
              <w:t>ąjungos</w:t>
            </w:r>
            <w:r w:rsidRPr="007E30DB">
              <w:rPr>
                <w:rFonts w:ascii="Times New Roman" w:hAnsi="Times New Roman" w:cs="Times New Roman"/>
                <w:sz w:val="24"/>
                <w:szCs w:val="24"/>
              </w:rPr>
              <w:t xml:space="preserve"> pateiktame </w:t>
            </w:r>
            <w:proofErr w:type="spellStart"/>
            <w:r w:rsidRPr="007E30DB">
              <w:rPr>
                <w:rFonts w:ascii="Times New Roman" w:hAnsi="Times New Roman" w:cs="Times New Roman"/>
                <w:i/>
                <w:iCs/>
                <w:sz w:val="24"/>
                <w:szCs w:val="24"/>
              </w:rPr>
              <w:t>Fit</w:t>
            </w:r>
            <w:proofErr w:type="spellEnd"/>
            <w:r w:rsidRPr="007E30DB">
              <w:rPr>
                <w:rFonts w:ascii="Times New Roman" w:hAnsi="Times New Roman" w:cs="Times New Roman"/>
                <w:i/>
                <w:iCs/>
                <w:sz w:val="24"/>
                <w:szCs w:val="24"/>
              </w:rPr>
              <w:t xml:space="preserve"> </w:t>
            </w:r>
            <w:proofErr w:type="spellStart"/>
            <w:r w:rsidRPr="007E30DB">
              <w:rPr>
                <w:rFonts w:ascii="Times New Roman" w:hAnsi="Times New Roman" w:cs="Times New Roman"/>
                <w:i/>
                <w:iCs/>
                <w:sz w:val="24"/>
                <w:szCs w:val="24"/>
              </w:rPr>
              <w:t>for</w:t>
            </w:r>
            <w:proofErr w:type="spellEnd"/>
            <w:r w:rsidRPr="007E30DB">
              <w:rPr>
                <w:rFonts w:ascii="Times New Roman" w:hAnsi="Times New Roman" w:cs="Times New Roman"/>
                <w:sz w:val="24"/>
                <w:szCs w:val="24"/>
              </w:rPr>
              <w:t xml:space="preserve"> 55 pakete </w:t>
            </w:r>
            <w:r w:rsidR="00B66D23" w:rsidRPr="007E30DB">
              <w:rPr>
                <w:rFonts w:ascii="Times New Roman" w:hAnsi="Times New Roman" w:cs="Times New Roman"/>
                <w:sz w:val="24"/>
                <w:szCs w:val="24"/>
              </w:rPr>
              <w:t>pa</w:t>
            </w:r>
            <w:r w:rsidRPr="007E30DB">
              <w:rPr>
                <w:rFonts w:ascii="Times New Roman" w:hAnsi="Times New Roman" w:cs="Times New Roman"/>
                <w:sz w:val="24"/>
                <w:szCs w:val="24"/>
              </w:rPr>
              <w:t xml:space="preserve">teikiami bendri </w:t>
            </w:r>
            <w:r w:rsidR="005D5527" w:rsidRPr="007E30DB">
              <w:rPr>
                <w:rFonts w:ascii="Times New Roman" w:hAnsi="Times New Roman" w:cs="Times New Roman"/>
                <w:sz w:val="24"/>
                <w:szCs w:val="24"/>
              </w:rPr>
              <w:t>pa</w:t>
            </w:r>
            <w:r w:rsidRPr="007E30DB">
              <w:rPr>
                <w:rFonts w:ascii="Times New Roman" w:hAnsi="Times New Roman" w:cs="Times New Roman"/>
                <w:sz w:val="24"/>
                <w:szCs w:val="24"/>
              </w:rPr>
              <w:t>siūlymai</w:t>
            </w:r>
            <w:r w:rsidR="00C23E0A">
              <w:rPr>
                <w:rFonts w:ascii="Times New Roman" w:hAnsi="Times New Roman" w:cs="Times New Roman"/>
                <w:sz w:val="24"/>
                <w:szCs w:val="24"/>
              </w:rPr>
              <w:t>, kaip</w:t>
            </w:r>
            <w:r w:rsidRPr="007E30DB">
              <w:rPr>
                <w:rFonts w:ascii="Times New Roman" w:hAnsi="Times New Roman" w:cs="Times New Roman"/>
                <w:sz w:val="24"/>
                <w:szCs w:val="24"/>
              </w:rPr>
              <w:t xml:space="preserve"> spręsti šią problemą.</w:t>
            </w:r>
          </w:p>
          <w:p w14:paraId="03003B90" w14:textId="44D21DFD" w:rsidR="00567F3C" w:rsidRPr="007E30DB" w:rsidRDefault="00567F3C" w:rsidP="001F79D0">
            <w:pPr>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2. Didinti elektros energijos gamybos dalį iš AEI ir mažinti importą iš trečiųjų šalių.</w:t>
            </w:r>
          </w:p>
          <w:p w14:paraId="203FD32F" w14:textId="7F24D951" w:rsidR="00BF2479" w:rsidRPr="007E30DB" w:rsidRDefault="00BF2479" w:rsidP="001F79D0">
            <w:pPr>
              <w:jc w:val="both"/>
              <w:rPr>
                <w:rFonts w:ascii="Times New Roman" w:hAnsi="Times New Roman" w:cs="Times New Roman"/>
                <w:sz w:val="24"/>
                <w:szCs w:val="24"/>
              </w:rPr>
            </w:pPr>
            <w:r w:rsidRPr="007E30DB">
              <w:rPr>
                <w:rFonts w:ascii="Times New Roman" w:hAnsi="Times New Roman" w:cs="Times New Roman"/>
                <w:sz w:val="24"/>
                <w:szCs w:val="24"/>
              </w:rPr>
              <w:t>Toks sprendimas numatytas sprendžiant kito NPP uždavinio problemas.</w:t>
            </w:r>
          </w:p>
          <w:p w14:paraId="7A93F93C" w14:textId="175D961F" w:rsidR="00567F3C" w:rsidRPr="007E30DB" w:rsidRDefault="00567F3C" w:rsidP="001F79D0">
            <w:pPr>
              <w:jc w:val="both"/>
              <w:rPr>
                <w:rFonts w:ascii="Times New Roman" w:hAnsi="Times New Roman" w:cs="Times New Roman"/>
                <w:i/>
                <w:iCs/>
                <w:sz w:val="24"/>
                <w:szCs w:val="24"/>
              </w:rPr>
            </w:pPr>
            <w:r w:rsidRPr="007E30DB">
              <w:rPr>
                <w:rFonts w:ascii="Times New Roman" w:hAnsi="Times New Roman" w:cs="Times New Roman"/>
                <w:b/>
                <w:bCs/>
                <w:i/>
                <w:iCs/>
                <w:sz w:val="24"/>
                <w:szCs w:val="24"/>
                <w:lang w:eastAsia="lt-LT"/>
              </w:rPr>
              <w:t>3. Panaikinti konkurencinį pranašumą importuojamai elektros energijai iš trečiųjų šalių, įvedant dalyvavimo elektros rinkoje sąlygas suvienodinančius mokesčius.</w:t>
            </w:r>
          </w:p>
          <w:p w14:paraId="4675FC66" w14:textId="68D7D9A1" w:rsidR="003C2B07" w:rsidRPr="007E30DB" w:rsidRDefault="003C2B07" w:rsidP="001F79D0">
            <w:pPr>
              <w:jc w:val="both"/>
              <w:rPr>
                <w:rFonts w:ascii="Times New Roman" w:hAnsi="Times New Roman" w:cs="Times New Roman"/>
                <w:sz w:val="24"/>
                <w:szCs w:val="24"/>
              </w:rPr>
            </w:pPr>
            <w:r w:rsidRPr="007E30DB">
              <w:rPr>
                <w:rFonts w:ascii="Times New Roman" w:hAnsi="Times New Roman" w:cs="Times New Roman"/>
                <w:sz w:val="24"/>
                <w:szCs w:val="24"/>
              </w:rPr>
              <w:t>E</w:t>
            </w:r>
            <w:r w:rsidR="003814E1">
              <w:rPr>
                <w:rFonts w:ascii="Times New Roman" w:hAnsi="Times New Roman" w:cs="Times New Roman"/>
                <w:sz w:val="24"/>
                <w:szCs w:val="24"/>
              </w:rPr>
              <w:t xml:space="preserve">uropos </w:t>
            </w:r>
            <w:r w:rsidRPr="007E30DB">
              <w:rPr>
                <w:rFonts w:ascii="Times New Roman" w:hAnsi="Times New Roman" w:cs="Times New Roman"/>
                <w:sz w:val="24"/>
                <w:szCs w:val="24"/>
              </w:rPr>
              <w:t>S</w:t>
            </w:r>
            <w:r w:rsidR="003814E1">
              <w:rPr>
                <w:rFonts w:ascii="Times New Roman" w:hAnsi="Times New Roman" w:cs="Times New Roman"/>
                <w:sz w:val="24"/>
                <w:szCs w:val="24"/>
              </w:rPr>
              <w:t>ąjungos</w:t>
            </w:r>
            <w:r w:rsidRPr="007E30DB">
              <w:rPr>
                <w:rFonts w:ascii="Times New Roman" w:hAnsi="Times New Roman" w:cs="Times New Roman"/>
                <w:sz w:val="24"/>
                <w:szCs w:val="24"/>
              </w:rPr>
              <w:t xml:space="preserve"> formuojamas </w:t>
            </w:r>
            <w:r w:rsidR="005D5527" w:rsidRPr="007E30DB">
              <w:rPr>
                <w:rFonts w:ascii="Times New Roman" w:hAnsi="Times New Roman" w:cs="Times New Roman"/>
                <w:sz w:val="24"/>
                <w:szCs w:val="24"/>
              </w:rPr>
              <w:t xml:space="preserve">vienodas </w:t>
            </w:r>
            <w:r w:rsidRPr="007E30DB">
              <w:rPr>
                <w:rFonts w:ascii="Times New Roman" w:hAnsi="Times New Roman" w:cs="Times New Roman"/>
                <w:sz w:val="24"/>
                <w:szCs w:val="24"/>
              </w:rPr>
              <w:t xml:space="preserve">elektros energijos rinkos veikimo reguliavimas, taip pat ir importo apmokestinimas. Lietuva neturi </w:t>
            </w:r>
            <w:proofErr w:type="spellStart"/>
            <w:r w:rsidRPr="007E30DB">
              <w:rPr>
                <w:rFonts w:ascii="Times New Roman" w:hAnsi="Times New Roman" w:cs="Times New Roman"/>
                <w:sz w:val="24"/>
                <w:szCs w:val="24"/>
              </w:rPr>
              <w:t>diskrecijos</w:t>
            </w:r>
            <w:proofErr w:type="spellEnd"/>
            <w:r w:rsidRPr="007E30DB">
              <w:rPr>
                <w:rFonts w:ascii="Times New Roman" w:hAnsi="Times New Roman" w:cs="Times New Roman"/>
                <w:sz w:val="24"/>
                <w:szCs w:val="24"/>
              </w:rPr>
              <w:t xml:space="preserve"> atskirai spręsti importo apmokestinimo klausimų.  </w:t>
            </w:r>
          </w:p>
          <w:p w14:paraId="61DDA2F3" w14:textId="2129376F" w:rsidR="008E62F5" w:rsidRPr="007E30DB" w:rsidRDefault="003C2B07" w:rsidP="001F79D0">
            <w:pPr>
              <w:jc w:val="both"/>
              <w:rPr>
                <w:rFonts w:ascii="Times New Roman" w:hAnsi="Times New Roman" w:cs="Times New Roman"/>
                <w:sz w:val="24"/>
                <w:szCs w:val="24"/>
              </w:rPr>
            </w:pPr>
            <w:r w:rsidRPr="007E30DB">
              <w:rPr>
                <w:rFonts w:ascii="Times New Roman" w:hAnsi="Times New Roman" w:cs="Times New Roman"/>
                <w:sz w:val="24"/>
                <w:szCs w:val="24"/>
              </w:rPr>
              <w:t>E</w:t>
            </w:r>
            <w:r w:rsidR="003814E1">
              <w:rPr>
                <w:rFonts w:ascii="Times New Roman" w:hAnsi="Times New Roman" w:cs="Times New Roman"/>
                <w:sz w:val="24"/>
                <w:szCs w:val="24"/>
              </w:rPr>
              <w:t xml:space="preserve">uropos </w:t>
            </w:r>
            <w:r w:rsidRPr="007E30DB">
              <w:rPr>
                <w:rFonts w:ascii="Times New Roman" w:hAnsi="Times New Roman" w:cs="Times New Roman"/>
                <w:sz w:val="24"/>
                <w:szCs w:val="24"/>
              </w:rPr>
              <w:t>S</w:t>
            </w:r>
            <w:r w:rsidR="003814E1">
              <w:rPr>
                <w:rFonts w:ascii="Times New Roman" w:hAnsi="Times New Roman" w:cs="Times New Roman"/>
                <w:sz w:val="24"/>
                <w:szCs w:val="24"/>
              </w:rPr>
              <w:t>ąjungos</w:t>
            </w:r>
            <w:r w:rsidRPr="007E30DB">
              <w:rPr>
                <w:rFonts w:ascii="Times New Roman" w:hAnsi="Times New Roman" w:cs="Times New Roman"/>
                <w:sz w:val="24"/>
                <w:szCs w:val="24"/>
              </w:rPr>
              <w:t xml:space="preserve"> pateiktame </w:t>
            </w:r>
            <w:proofErr w:type="spellStart"/>
            <w:r w:rsidRPr="007E30DB">
              <w:rPr>
                <w:rFonts w:ascii="Times New Roman" w:hAnsi="Times New Roman" w:cs="Times New Roman"/>
                <w:i/>
                <w:iCs/>
                <w:sz w:val="24"/>
                <w:szCs w:val="24"/>
              </w:rPr>
              <w:t>Fit</w:t>
            </w:r>
            <w:proofErr w:type="spellEnd"/>
            <w:r w:rsidRPr="007E30DB">
              <w:rPr>
                <w:rFonts w:ascii="Times New Roman" w:hAnsi="Times New Roman" w:cs="Times New Roman"/>
                <w:i/>
                <w:iCs/>
                <w:sz w:val="24"/>
                <w:szCs w:val="24"/>
              </w:rPr>
              <w:t xml:space="preserve"> </w:t>
            </w:r>
            <w:proofErr w:type="spellStart"/>
            <w:r w:rsidRPr="007E30DB">
              <w:rPr>
                <w:rFonts w:ascii="Times New Roman" w:hAnsi="Times New Roman" w:cs="Times New Roman"/>
                <w:i/>
                <w:iCs/>
                <w:sz w:val="24"/>
                <w:szCs w:val="24"/>
              </w:rPr>
              <w:t>for</w:t>
            </w:r>
            <w:proofErr w:type="spellEnd"/>
            <w:r w:rsidRPr="007E30DB">
              <w:rPr>
                <w:rFonts w:ascii="Times New Roman" w:hAnsi="Times New Roman" w:cs="Times New Roman"/>
                <w:sz w:val="24"/>
                <w:szCs w:val="24"/>
              </w:rPr>
              <w:t xml:space="preserve"> 55 pakete </w:t>
            </w:r>
            <w:r w:rsidR="005D5527" w:rsidRPr="007E30DB">
              <w:rPr>
                <w:rFonts w:ascii="Times New Roman" w:hAnsi="Times New Roman" w:cs="Times New Roman"/>
                <w:sz w:val="24"/>
                <w:szCs w:val="24"/>
              </w:rPr>
              <w:t>pa</w:t>
            </w:r>
            <w:r w:rsidRPr="007E30DB">
              <w:rPr>
                <w:rFonts w:ascii="Times New Roman" w:hAnsi="Times New Roman" w:cs="Times New Roman"/>
                <w:sz w:val="24"/>
                <w:szCs w:val="24"/>
              </w:rPr>
              <w:t xml:space="preserve">teikiami bendri </w:t>
            </w:r>
            <w:r w:rsidR="00B66D23" w:rsidRPr="007E30DB">
              <w:rPr>
                <w:rFonts w:ascii="Times New Roman" w:hAnsi="Times New Roman" w:cs="Times New Roman"/>
                <w:sz w:val="24"/>
                <w:szCs w:val="24"/>
              </w:rPr>
              <w:t>pa</w:t>
            </w:r>
            <w:r w:rsidRPr="007E30DB">
              <w:rPr>
                <w:rFonts w:ascii="Times New Roman" w:hAnsi="Times New Roman" w:cs="Times New Roman"/>
                <w:sz w:val="24"/>
                <w:szCs w:val="24"/>
              </w:rPr>
              <w:t>siūlymai spręsti šią problemą</w:t>
            </w:r>
            <w:r w:rsidR="00126298" w:rsidRPr="007E30DB">
              <w:rPr>
                <w:rFonts w:ascii="Times New Roman" w:hAnsi="Times New Roman" w:cs="Times New Roman"/>
                <w:sz w:val="24"/>
                <w:szCs w:val="24"/>
              </w:rPr>
              <w:t>.</w:t>
            </w:r>
          </w:p>
        </w:tc>
      </w:tr>
      <w:tr w:rsidR="00304E3E" w:rsidRPr="007E30DB" w14:paraId="2B269F80" w14:textId="77777777" w:rsidTr="003E3811">
        <w:trPr>
          <w:gridAfter w:val="1"/>
          <w:wAfter w:w="9" w:type="dxa"/>
        </w:trPr>
        <w:tc>
          <w:tcPr>
            <w:tcW w:w="2684" w:type="dxa"/>
            <w:vMerge/>
          </w:tcPr>
          <w:p w14:paraId="7F5BCDB6" w14:textId="77777777" w:rsidR="00304E3E" w:rsidRPr="007E30DB" w:rsidRDefault="00304E3E" w:rsidP="001F79D0">
            <w:pPr>
              <w:rPr>
                <w:rFonts w:ascii="Times New Roman" w:hAnsi="Times New Roman" w:cs="Times New Roman"/>
                <w:b/>
                <w:bCs/>
                <w:sz w:val="24"/>
                <w:szCs w:val="24"/>
              </w:rPr>
            </w:pPr>
          </w:p>
        </w:tc>
        <w:tc>
          <w:tcPr>
            <w:tcW w:w="7022" w:type="dxa"/>
          </w:tcPr>
          <w:p w14:paraId="0EBB5F6D" w14:textId="77777777" w:rsidR="00304E3E" w:rsidRPr="007E30DB" w:rsidRDefault="00304E3E" w:rsidP="001F79D0">
            <w:pPr>
              <w:jc w:val="both"/>
              <w:rPr>
                <w:rStyle w:val="markedcontent"/>
                <w:rFonts w:ascii="Times New Roman" w:hAnsi="Times New Roman" w:cs="Times New Roman"/>
                <w:sz w:val="24"/>
                <w:szCs w:val="24"/>
              </w:rPr>
            </w:pPr>
            <w:r w:rsidRPr="007E30DB">
              <w:rPr>
                <w:rStyle w:val="markedcontent"/>
                <w:rFonts w:ascii="Times New Roman" w:hAnsi="Times New Roman" w:cs="Times New Roman"/>
                <w:sz w:val="24"/>
                <w:szCs w:val="24"/>
              </w:rPr>
              <w:t xml:space="preserve">UPS/IPS sistemoje atliekamas centralizuotas dažnio valdymas ir ES bei Rusijos elektros rinkų nesuderinamumas, sąlygoja apribojimus plėtoti Baltijos regione galios rezervų rinką, o nelygiavertės elektros rinkos sąlygos leidžia trečiųjų šalių gamintojams, eksportuojantiems elektrą į Baltijos šalis, </w:t>
            </w:r>
            <w:proofErr w:type="spellStart"/>
            <w:r w:rsidRPr="007E30DB">
              <w:rPr>
                <w:rStyle w:val="markedcontent"/>
                <w:rFonts w:ascii="Times New Roman" w:hAnsi="Times New Roman" w:cs="Times New Roman"/>
                <w:sz w:val="24"/>
                <w:szCs w:val="24"/>
              </w:rPr>
              <w:t>dempinguoti</w:t>
            </w:r>
            <w:proofErr w:type="spellEnd"/>
            <w:r w:rsidRPr="007E30DB">
              <w:rPr>
                <w:rStyle w:val="markedcontent"/>
                <w:rFonts w:ascii="Times New Roman" w:hAnsi="Times New Roman" w:cs="Times New Roman"/>
                <w:sz w:val="24"/>
                <w:szCs w:val="24"/>
              </w:rPr>
              <w:t xml:space="preserve"> elektros kainą, todėl vietiniai iškastinį kurą naudojantys gamybos šaltiniai tampa nekonkurencingi ir neprieinami elektros rinkoje. Ilgalaikėje perspektyvoje tokia situacija gali įtakoti adekvatumo trūkumą ir naujų galių poreikį. Todėl Programoje siūlome identifikuoti integracijos su ES rinka ribojimus, papildyti Programą šia problematika ir pasiūlyti priemones.</w:t>
            </w:r>
          </w:p>
          <w:p w14:paraId="1D23259D" w14:textId="77777777" w:rsidR="00304E3E" w:rsidRPr="007E30DB" w:rsidRDefault="00304E3E" w:rsidP="001F79D0">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Pakoreguoti Programos 5.2 uždavinio spręstinos problemos 2 priežastį ir ją išdėstyti taip:</w:t>
            </w:r>
          </w:p>
          <w:p w14:paraId="6866AAE9" w14:textId="77777777" w:rsidR="00304E3E" w:rsidRPr="007E30DB" w:rsidRDefault="00304E3E" w:rsidP="001F79D0">
            <w:pPr>
              <w:tabs>
                <w:tab w:val="left" w:pos="432"/>
              </w:tabs>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„2.</w:t>
            </w:r>
            <w:r w:rsidRPr="007E30DB">
              <w:rPr>
                <w:rFonts w:ascii="Times New Roman" w:hAnsi="Times New Roman" w:cs="Times New Roman"/>
                <w:sz w:val="24"/>
                <w:szCs w:val="24"/>
                <w:lang w:eastAsia="lt-LT"/>
              </w:rPr>
              <w:tab/>
            </w:r>
            <w:bookmarkStart w:id="1" w:name="_Hlk82616661"/>
            <w:r w:rsidRPr="007E30DB">
              <w:rPr>
                <w:rFonts w:ascii="Times New Roman" w:hAnsi="Times New Roman" w:cs="Times New Roman"/>
                <w:sz w:val="24"/>
                <w:szCs w:val="24"/>
                <w:lang w:eastAsia="lt-LT"/>
              </w:rPr>
              <w:t xml:space="preserve">Integracijos su ES rinkomis ribojimai </w:t>
            </w:r>
            <w:bookmarkEnd w:id="1"/>
            <w:r w:rsidRPr="007E30DB">
              <w:rPr>
                <w:rFonts w:ascii="Times New Roman" w:hAnsi="Times New Roman" w:cs="Times New Roman"/>
                <w:sz w:val="24"/>
                <w:szCs w:val="24"/>
                <w:lang w:eastAsia="lt-LT"/>
              </w:rPr>
              <w:t>(Dėl techninių ir organizacinių IPS/UPS sistemos charakteristikų, negalima pilnai išnaudoti integracijos su Europos Sąjungos elektros rinka suteikiamų galimybių):</w:t>
            </w:r>
          </w:p>
          <w:p w14:paraId="45B7934C" w14:textId="77777777" w:rsidR="00304E3E" w:rsidRPr="007E30DB" w:rsidRDefault="00304E3E" w:rsidP="001F79D0">
            <w:pPr>
              <w:tabs>
                <w:tab w:val="left" w:pos="432"/>
              </w:tabs>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2.1.</w:t>
            </w:r>
            <w:r w:rsidRPr="007E30DB">
              <w:rPr>
                <w:rFonts w:ascii="Times New Roman" w:hAnsi="Times New Roman" w:cs="Times New Roman"/>
                <w:sz w:val="24"/>
                <w:szCs w:val="24"/>
                <w:lang w:eastAsia="lt-LT"/>
              </w:rPr>
              <w:tab/>
              <w:t>Dėl IPS/UPS sistemoje vykstančių žiedinių srautų turi būti ribojami pralaidumai elektros energijos prekybai tarp Baltijos šalių.</w:t>
            </w:r>
          </w:p>
          <w:p w14:paraId="2E9A9E9B" w14:textId="77777777" w:rsidR="00304E3E" w:rsidRPr="007E30DB" w:rsidRDefault="00304E3E" w:rsidP="001F79D0">
            <w:pPr>
              <w:tabs>
                <w:tab w:val="left" w:pos="432"/>
              </w:tabs>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2.2.</w:t>
            </w:r>
            <w:r w:rsidRPr="007E30DB">
              <w:rPr>
                <w:rFonts w:ascii="Times New Roman" w:hAnsi="Times New Roman" w:cs="Times New Roman"/>
                <w:sz w:val="24"/>
                <w:szCs w:val="24"/>
                <w:lang w:eastAsia="lt-LT"/>
              </w:rPr>
              <w:tab/>
              <w:t>Trečiųjų šalių perdavimo sistemų operatoriai gali naudotis infrastruktūra už kurią sumoka Baltijos šalių vartotojai.</w:t>
            </w:r>
          </w:p>
          <w:p w14:paraId="7CC36B89" w14:textId="77777777" w:rsidR="00304E3E" w:rsidRPr="007E30DB" w:rsidRDefault="00304E3E" w:rsidP="001F79D0">
            <w:pPr>
              <w:tabs>
                <w:tab w:val="left" w:pos="432"/>
              </w:tabs>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2.3.</w:t>
            </w:r>
            <w:r w:rsidRPr="007E30DB">
              <w:rPr>
                <w:rFonts w:ascii="Times New Roman" w:hAnsi="Times New Roman" w:cs="Times New Roman"/>
                <w:sz w:val="24"/>
                <w:szCs w:val="24"/>
                <w:lang w:eastAsia="lt-LT"/>
              </w:rPr>
              <w:tab/>
              <w:t>Neigiama įtaka elektros energijos kainoms rinkoje.</w:t>
            </w:r>
          </w:p>
          <w:p w14:paraId="70014EB1" w14:textId="77777777" w:rsidR="00304E3E" w:rsidRPr="007E30DB" w:rsidRDefault="00304E3E" w:rsidP="001F79D0">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t xml:space="preserve">2.4. Neigiama įtaka </w:t>
            </w:r>
            <w:proofErr w:type="spellStart"/>
            <w:r w:rsidRPr="007E30DB">
              <w:rPr>
                <w:rFonts w:ascii="Times New Roman" w:hAnsi="Times New Roman" w:cs="Times New Roman"/>
                <w:b/>
                <w:bCs/>
                <w:sz w:val="24"/>
                <w:szCs w:val="24"/>
                <w:lang w:eastAsia="lt-LT"/>
              </w:rPr>
              <w:t>visavertiškai</w:t>
            </w:r>
            <w:proofErr w:type="spellEnd"/>
            <w:r w:rsidRPr="007E30DB">
              <w:rPr>
                <w:rFonts w:ascii="Times New Roman" w:hAnsi="Times New Roman" w:cs="Times New Roman"/>
                <w:b/>
                <w:bCs/>
                <w:sz w:val="24"/>
                <w:szCs w:val="24"/>
                <w:lang w:eastAsia="lt-LT"/>
              </w:rPr>
              <w:t xml:space="preserve"> plėtoti balansavimo papildomas paslaugas ir jų rinkos aplinką, nes dėl veikimo IPS/UPS sistemoje, Lietuvai galioja Europos Sąjungos tinklo kodeksų išimtys dėl dažnio valdymo. </w:t>
            </w:r>
          </w:p>
          <w:p w14:paraId="7D34DA1A" w14:textId="77777777" w:rsidR="00304E3E" w:rsidRPr="007E30DB" w:rsidRDefault="00304E3E" w:rsidP="001F79D0">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lastRenderedPageBreak/>
              <w:t>2.5. Rinkos aplinkybės gali turėti neigiamos įtakos sistemos adekvatumui, nes importas iš trečiųjų šalių, sukuria nelygiavertes rinkos sąlygas, dėl kurių vietiniai gamybos šaltiniai tampa nekonkurencingi elektros rinkoje ir neprieinami sistemos adekvatumui užtikrinti.</w:t>
            </w:r>
          </w:p>
          <w:p w14:paraId="6FA016BF" w14:textId="77777777" w:rsidR="00304E3E" w:rsidRPr="007E30DB" w:rsidRDefault="00304E3E" w:rsidP="001F79D0">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Pažangos priemonės, kuriomis bus sprendžiama problema:</w:t>
            </w:r>
          </w:p>
          <w:p w14:paraId="6B958E9A" w14:textId="77777777" w:rsidR="00304E3E" w:rsidRPr="007E30DB" w:rsidRDefault="00304E3E" w:rsidP="001F79D0">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1. Užbaigti įgyvendinti Lietuvos elektros energetikos sistemos sinchronizacijos projektą.</w:t>
            </w:r>
          </w:p>
          <w:p w14:paraId="638C9577" w14:textId="77777777" w:rsidR="00304E3E" w:rsidRPr="007E30DB" w:rsidRDefault="00304E3E" w:rsidP="001F79D0">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t xml:space="preserve">2.Išvystyti balansavimo galių ir balansavimo elektros energijos rinkos mechanizmus, atitinkančius Europos Sąjungos tinklo kodeksų reikalavimus. </w:t>
            </w:r>
          </w:p>
          <w:p w14:paraId="234EE93F" w14:textId="77777777" w:rsidR="00304E3E" w:rsidRPr="007E30DB" w:rsidRDefault="00304E3E" w:rsidP="001F79D0">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t>3.Užtikrinti dažnio valdymo savarankiškumą atliekant izoliuoto darbo bandymus.</w:t>
            </w:r>
          </w:p>
          <w:p w14:paraId="2556E8C2" w14:textId="77777777" w:rsidR="00304E3E" w:rsidRPr="007E30DB" w:rsidRDefault="00304E3E" w:rsidP="001F79D0">
            <w:pPr>
              <w:suppressAutoHyphens/>
              <w:spacing w:before="20" w:after="20"/>
              <w:jc w:val="both"/>
              <w:rPr>
                <w:rFonts w:ascii="Times New Roman" w:hAnsi="Times New Roman" w:cs="Times New Roman"/>
                <w:b/>
                <w:bCs/>
                <w:sz w:val="24"/>
                <w:szCs w:val="24"/>
                <w:lang w:eastAsia="lt-LT"/>
              </w:rPr>
            </w:pPr>
            <w:r w:rsidRPr="007E30DB">
              <w:rPr>
                <w:rFonts w:ascii="Times New Roman" w:hAnsi="Times New Roman" w:cs="Times New Roman"/>
                <w:b/>
                <w:bCs/>
                <w:sz w:val="24"/>
                <w:szCs w:val="24"/>
                <w:lang w:eastAsia="lt-LT"/>
              </w:rPr>
              <w:t>4.Užtikrinti Lietuvos elektros energetikos sistemos darbą izoliuotu režimu.</w:t>
            </w:r>
          </w:p>
          <w:p w14:paraId="7FEFC7EF" w14:textId="2A80DC0B" w:rsidR="00304E3E" w:rsidRPr="007E30DB" w:rsidRDefault="00304E3E" w:rsidP="001F79D0">
            <w:pPr>
              <w:jc w:val="both"/>
              <w:rPr>
                <w:rStyle w:val="markedcontent"/>
                <w:rFonts w:ascii="Times New Roman" w:hAnsi="Times New Roman" w:cs="Times New Roman"/>
                <w:sz w:val="24"/>
                <w:szCs w:val="24"/>
              </w:rPr>
            </w:pPr>
            <w:r w:rsidRPr="007E30DB">
              <w:rPr>
                <w:rFonts w:ascii="Times New Roman" w:hAnsi="Times New Roman" w:cs="Times New Roman"/>
                <w:b/>
                <w:bCs/>
                <w:sz w:val="24"/>
                <w:szCs w:val="24"/>
                <w:lang w:eastAsia="lt-LT"/>
              </w:rPr>
              <w:t>5.Panaikinti konkurencinį pranašumą importuojamai elektros energijai iš trečiųjų šalių, įvedant dalyvavimo elektros rinkoje sąlygas suvienodinančius mokesčius.</w:t>
            </w:r>
            <w:r w:rsidRPr="007E30DB">
              <w:rPr>
                <w:rFonts w:ascii="Times New Roman" w:hAnsi="Times New Roman" w:cs="Times New Roman"/>
                <w:sz w:val="24"/>
                <w:szCs w:val="24"/>
                <w:lang w:eastAsia="lt-LT"/>
              </w:rPr>
              <w:t>“</w:t>
            </w:r>
          </w:p>
        </w:tc>
        <w:tc>
          <w:tcPr>
            <w:tcW w:w="6295" w:type="dxa"/>
          </w:tcPr>
          <w:p w14:paraId="30630F72" w14:textId="15C3F01D" w:rsidR="00304E3E" w:rsidRPr="007E30DB" w:rsidRDefault="00567F3C" w:rsidP="001F79D0">
            <w:pPr>
              <w:jc w:val="both"/>
              <w:rPr>
                <w:rFonts w:ascii="Times New Roman" w:hAnsi="Times New Roman" w:cs="Times New Roman"/>
                <w:b/>
                <w:bCs/>
                <w:sz w:val="24"/>
                <w:szCs w:val="24"/>
              </w:rPr>
            </w:pPr>
            <w:r w:rsidRPr="007E30DB">
              <w:rPr>
                <w:rFonts w:ascii="Times New Roman" w:hAnsi="Times New Roman" w:cs="Times New Roman"/>
                <w:b/>
                <w:bCs/>
                <w:sz w:val="24"/>
                <w:szCs w:val="24"/>
              </w:rPr>
              <w:lastRenderedPageBreak/>
              <w:t xml:space="preserve">Iš dalies </w:t>
            </w:r>
            <w:r w:rsidR="00304E3E" w:rsidRPr="007E30DB">
              <w:rPr>
                <w:rFonts w:ascii="Times New Roman" w:hAnsi="Times New Roman" w:cs="Times New Roman"/>
                <w:b/>
                <w:bCs/>
                <w:sz w:val="24"/>
                <w:szCs w:val="24"/>
              </w:rPr>
              <w:t>atsižvelgta.</w:t>
            </w:r>
          </w:p>
          <w:p w14:paraId="172E614B" w14:textId="77777777" w:rsidR="00881408" w:rsidRPr="007E30DB" w:rsidRDefault="00881408" w:rsidP="001F79D0">
            <w:pPr>
              <w:tabs>
                <w:tab w:val="left" w:pos="452"/>
              </w:tabs>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2.3.</w:t>
            </w:r>
            <w:r w:rsidRPr="007E30DB">
              <w:rPr>
                <w:rFonts w:ascii="Times New Roman" w:hAnsi="Times New Roman" w:cs="Times New Roman"/>
                <w:b/>
                <w:bCs/>
                <w:i/>
                <w:iCs/>
                <w:sz w:val="24"/>
                <w:szCs w:val="24"/>
                <w:lang w:eastAsia="lt-LT"/>
              </w:rPr>
              <w:tab/>
              <w:t>Neigiama įtaka elektros energijos kainoms rinkoje.</w:t>
            </w:r>
          </w:p>
          <w:p w14:paraId="06C4D77E" w14:textId="77777777" w:rsidR="00304E3E" w:rsidRPr="007E30DB" w:rsidRDefault="008767D8" w:rsidP="001F79D0">
            <w:pPr>
              <w:tabs>
                <w:tab w:val="left" w:pos="452"/>
                <w:tab w:val="left" w:pos="1728"/>
              </w:tabs>
              <w:jc w:val="both"/>
              <w:rPr>
                <w:rFonts w:ascii="Times New Roman" w:hAnsi="Times New Roman" w:cs="Times New Roman"/>
                <w:sz w:val="24"/>
                <w:szCs w:val="24"/>
              </w:rPr>
            </w:pPr>
            <w:r w:rsidRPr="007E30DB">
              <w:rPr>
                <w:rFonts w:ascii="Times New Roman" w:hAnsi="Times New Roman" w:cs="Times New Roman"/>
                <w:sz w:val="24"/>
                <w:szCs w:val="24"/>
              </w:rPr>
              <w:t xml:space="preserve">Pakoreguota: </w:t>
            </w:r>
            <w:r w:rsidR="007A457C" w:rsidRPr="007E30DB">
              <w:rPr>
                <w:rFonts w:ascii="Times New Roman" w:hAnsi="Times New Roman" w:cs="Times New Roman"/>
                <w:sz w:val="24"/>
                <w:szCs w:val="24"/>
              </w:rPr>
              <w:t>2.3.</w:t>
            </w:r>
            <w:r w:rsidR="007A457C" w:rsidRPr="007E30DB">
              <w:rPr>
                <w:rFonts w:ascii="Times New Roman" w:hAnsi="Times New Roman" w:cs="Times New Roman"/>
                <w:sz w:val="24"/>
                <w:szCs w:val="24"/>
              </w:rPr>
              <w:tab/>
              <w:t>Neigiama įtaka vietinių elektros energijos gamybos pajėgumų išlaikymui ir plėtros galimybėms</w:t>
            </w:r>
            <w:r w:rsidRPr="007E30DB">
              <w:rPr>
                <w:rFonts w:ascii="Times New Roman" w:hAnsi="Times New Roman" w:cs="Times New Roman"/>
                <w:sz w:val="24"/>
                <w:szCs w:val="24"/>
              </w:rPr>
              <w:t>.</w:t>
            </w:r>
          </w:p>
          <w:p w14:paraId="488BB6FE" w14:textId="23F7C64C" w:rsidR="003B65FB" w:rsidRPr="007E30DB" w:rsidRDefault="003B65FB" w:rsidP="001F79D0">
            <w:pPr>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 xml:space="preserve">2.4. Neigiama įtaka </w:t>
            </w:r>
            <w:proofErr w:type="spellStart"/>
            <w:r w:rsidRPr="007E30DB">
              <w:rPr>
                <w:rFonts w:ascii="Times New Roman" w:hAnsi="Times New Roman" w:cs="Times New Roman"/>
                <w:b/>
                <w:bCs/>
                <w:i/>
                <w:iCs/>
                <w:sz w:val="24"/>
                <w:szCs w:val="24"/>
                <w:lang w:eastAsia="lt-LT"/>
              </w:rPr>
              <w:t>visavertiškai</w:t>
            </w:r>
            <w:proofErr w:type="spellEnd"/>
            <w:r w:rsidRPr="007E30DB">
              <w:rPr>
                <w:rFonts w:ascii="Times New Roman" w:hAnsi="Times New Roman" w:cs="Times New Roman"/>
                <w:b/>
                <w:bCs/>
                <w:i/>
                <w:iCs/>
                <w:sz w:val="24"/>
                <w:szCs w:val="24"/>
                <w:lang w:eastAsia="lt-LT"/>
              </w:rPr>
              <w:t xml:space="preserve"> plėtoti balansavimo papildomas paslaugas ir jų rinkos aplinką, nes dėl veikimo IPS</w:t>
            </w:r>
            <w:r w:rsidR="003814E1">
              <w:rPr>
                <w:rFonts w:ascii="Times New Roman" w:hAnsi="Times New Roman" w:cs="Times New Roman"/>
                <w:b/>
                <w:bCs/>
                <w:i/>
                <w:iCs/>
                <w:sz w:val="24"/>
                <w:szCs w:val="24"/>
                <w:lang w:eastAsia="lt-LT"/>
              </w:rPr>
              <w:t xml:space="preserve"> </w:t>
            </w:r>
            <w:r w:rsidRPr="007E30DB">
              <w:rPr>
                <w:rFonts w:ascii="Times New Roman" w:hAnsi="Times New Roman" w:cs="Times New Roman"/>
                <w:b/>
                <w:bCs/>
                <w:i/>
                <w:iCs/>
                <w:sz w:val="24"/>
                <w:szCs w:val="24"/>
                <w:lang w:eastAsia="lt-LT"/>
              </w:rPr>
              <w:t>/</w:t>
            </w:r>
            <w:r w:rsidR="003814E1">
              <w:rPr>
                <w:rFonts w:ascii="Times New Roman" w:hAnsi="Times New Roman" w:cs="Times New Roman"/>
                <w:b/>
                <w:bCs/>
                <w:i/>
                <w:iCs/>
                <w:sz w:val="24"/>
                <w:szCs w:val="24"/>
                <w:lang w:eastAsia="lt-LT"/>
              </w:rPr>
              <w:t xml:space="preserve"> </w:t>
            </w:r>
            <w:r w:rsidRPr="007E30DB">
              <w:rPr>
                <w:rFonts w:ascii="Times New Roman" w:hAnsi="Times New Roman" w:cs="Times New Roman"/>
                <w:b/>
                <w:bCs/>
                <w:i/>
                <w:iCs/>
                <w:sz w:val="24"/>
                <w:szCs w:val="24"/>
                <w:lang w:eastAsia="lt-LT"/>
              </w:rPr>
              <w:t xml:space="preserve">UPS sistemoje, Lietuvai galioja Europos Sąjungos tinklo kodeksų išimtys dėl dažnio valdymo. </w:t>
            </w:r>
          </w:p>
          <w:p w14:paraId="07B9D707" w14:textId="1C202AC9" w:rsidR="0045323F" w:rsidRPr="007E30DB" w:rsidRDefault="00A91211" w:rsidP="001F79D0">
            <w:pPr>
              <w:tabs>
                <w:tab w:val="left" w:pos="452"/>
                <w:tab w:val="left" w:pos="1728"/>
              </w:tabs>
              <w:jc w:val="both"/>
              <w:rPr>
                <w:rFonts w:ascii="Times New Roman" w:hAnsi="Times New Roman" w:cs="Times New Roman"/>
                <w:sz w:val="24"/>
                <w:szCs w:val="24"/>
              </w:rPr>
            </w:pPr>
            <w:r w:rsidRPr="007E30DB">
              <w:rPr>
                <w:rFonts w:ascii="Times New Roman" w:hAnsi="Times New Roman" w:cs="Times New Roman"/>
                <w:sz w:val="24"/>
                <w:szCs w:val="24"/>
              </w:rPr>
              <w:t xml:space="preserve">Pakoreguota: </w:t>
            </w:r>
            <w:r w:rsidR="0045323F" w:rsidRPr="007E30DB">
              <w:rPr>
                <w:rFonts w:ascii="Times New Roman" w:hAnsi="Times New Roman" w:cs="Times New Roman"/>
                <w:sz w:val="24"/>
                <w:szCs w:val="24"/>
                <w:lang w:eastAsia="lt-LT"/>
              </w:rPr>
              <w:t>2.4. Dėl veikimo IPS</w:t>
            </w:r>
            <w:r w:rsidR="003814E1">
              <w:rPr>
                <w:rFonts w:ascii="Times New Roman" w:hAnsi="Times New Roman" w:cs="Times New Roman"/>
                <w:sz w:val="24"/>
                <w:szCs w:val="24"/>
                <w:lang w:eastAsia="lt-LT"/>
              </w:rPr>
              <w:t xml:space="preserve"> </w:t>
            </w:r>
            <w:r w:rsidR="0045323F" w:rsidRPr="007E30DB">
              <w:rPr>
                <w:rFonts w:ascii="Times New Roman" w:hAnsi="Times New Roman" w:cs="Times New Roman"/>
                <w:sz w:val="24"/>
                <w:szCs w:val="24"/>
                <w:lang w:eastAsia="lt-LT"/>
              </w:rPr>
              <w:t>/</w:t>
            </w:r>
            <w:r w:rsidR="003814E1">
              <w:rPr>
                <w:rFonts w:ascii="Times New Roman" w:hAnsi="Times New Roman" w:cs="Times New Roman"/>
                <w:sz w:val="24"/>
                <w:szCs w:val="24"/>
                <w:lang w:eastAsia="lt-LT"/>
              </w:rPr>
              <w:t xml:space="preserve"> </w:t>
            </w:r>
            <w:r w:rsidR="0045323F" w:rsidRPr="007E30DB">
              <w:rPr>
                <w:rFonts w:ascii="Times New Roman" w:hAnsi="Times New Roman" w:cs="Times New Roman"/>
                <w:sz w:val="24"/>
                <w:szCs w:val="24"/>
                <w:lang w:eastAsia="lt-LT"/>
              </w:rPr>
              <w:t xml:space="preserve">UPS sistemoje nėra galimybių </w:t>
            </w:r>
            <w:proofErr w:type="spellStart"/>
            <w:r w:rsidR="0045323F" w:rsidRPr="007E30DB">
              <w:rPr>
                <w:rFonts w:ascii="Times New Roman" w:hAnsi="Times New Roman" w:cs="Times New Roman"/>
                <w:sz w:val="24"/>
                <w:szCs w:val="24"/>
                <w:lang w:eastAsia="lt-LT"/>
              </w:rPr>
              <w:t>visavertiškai</w:t>
            </w:r>
            <w:proofErr w:type="spellEnd"/>
            <w:r w:rsidR="0045323F" w:rsidRPr="007E30DB">
              <w:rPr>
                <w:rFonts w:ascii="Times New Roman" w:hAnsi="Times New Roman" w:cs="Times New Roman"/>
                <w:sz w:val="24"/>
                <w:szCs w:val="24"/>
                <w:lang w:eastAsia="lt-LT"/>
              </w:rPr>
              <w:t xml:space="preserve"> plėtoti balansavimo papildomų paslaugų ir jų rinkos aplinkos. </w:t>
            </w:r>
          </w:p>
          <w:p w14:paraId="1FD8556D" w14:textId="77777777" w:rsidR="000A39A8" w:rsidRPr="007E30DB" w:rsidRDefault="000A39A8" w:rsidP="001F79D0">
            <w:pPr>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2.5. Rinkos aplinkybės gali turėti neigiamos įtakos sistemos adekvatumui, nes importas iš trečiųjų šalių, sukuria nelygiavertes rinkos sąlygas, dėl kurių vietiniai gamybos šaltiniai tampa nekonkurencingi elektros rinkoje ir neprieinami sistemos adekvatumui užtikrinti.</w:t>
            </w:r>
          </w:p>
          <w:p w14:paraId="2AFD7434" w14:textId="0FF7AF9D" w:rsidR="0045323F" w:rsidRPr="007E30DB" w:rsidRDefault="0004081F" w:rsidP="001F79D0">
            <w:pPr>
              <w:tabs>
                <w:tab w:val="left" w:pos="452"/>
                <w:tab w:val="left" w:pos="1728"/>
              </w:tabs>
              <w:jc w:val="both"/>
              <w:rPr>
                <w:rFonts w:ascii="Times New Roman" w:hAnsi="Times New Roman" w:cs="Times New Roman"/>
                <w:sz w:val="24"/>
                <w:szCs w:val="24"/>
              </w:rPr>
            </w:pPr>
            <w:r w:rsidRPr="007E30DB">
              <w:rPr>
                <w:rFonts w:ascii="Times New Roman" w:hAnsi="Times New Roman" w:cs="Times New Roman"/>
                <w:sz w:val="24"/>
                <w:szCs w:val="24"/>
              </w:rPr>
              <w:t>P</w:t>
            </w:r>
            <w:r w:rsidR="000443A3" w:rsidRPr="007E30DB">
              <w:rPr>
                <w:rFonts w:ascii="Times New Roman" w:hAnsi="Times New Roman" w:cs="Times New Roman"/>
                <w:sz w:val="24"/>
                <w:szCs w:val="24"/>
              </w:rPr>
              <w:t xml:space="preserve">atikslintas 2.3 </w:t>
            </w:r>
            <w:r w:rsidR="00F719C5" w:rsidRPr="007E30DB">
              <w:rPr>
                <w:rFonts w:ascii="Times New Roman" w:hAnsi="Times New Roman" w:cs="Times New Roman"/>
                <w:sz w:val="24"/>
                <w:szCs w:val="24"/>
              </w:rPr>
              <w:t>papunktis</w:t>
            </w:r>
            <w:r w:rsidR="000443A3" w:rsidRPr="007E30DB">
              <w:rPr>
                <w:rFonts w:ascii="Times New Roman" w:hAnsi="Times New Roman" w:cs="Times New Roman"/>
                <w:sz w:val="24"/>
                <w:szCs w:val="24"/>
              </w:rPr>
              <w:t xml:space="preserve">, todėl atskirai 2.5 </w:t>
            </w:r>
            <w:r w:rsidR="00F719C5" w:rsidRPr="007E30DB">
              <w:rPr>
                <w:rFonts w:ascii="Times New Roman" w:hAnsi="Times New Roman" w:cs="Times New Roman"/>
                <w:sz w:val="24"/>
                <w:szCs w:val="24"/>
              </w:rPr>
              <w:t xml:space="preserve">papunktis </w:t>
            </w:r>
            <w:r w:rsidR="000443A3" w:rsidRPr="007E30DB">
              <w:rPr>
                <w:rFonts w:ascii="Times New Roman" w:hAnsi="Times New Roman" w:cs="Times New Roman"/>
                <w:sz w:val="24"/>
                <w:szCs w:val="24"/>
              </w:rPr>
              <w:t>netikslingas</w:t>
            </w:r>
            <w:r w:rsidR="00C14593" w:rsidRPr="007E30DB">
              <w:rPr>
                <w:rFonts w:ascii="Times New Roman" w:hAnsi="Times New Roman" w:cs="Times New Roman"/>
                <w:sz w:val="24"/>
                <w:szCs w:val="24"/>
              </w:rPr>
              <w:t>.</w:t>
            </w:r>
          </w:p>
          <w:p w14:paraId="6A51A5E2" w14:textId="77777777" w:rsidR="00E722ED" w:rsidRPr="007E30DB" w:rsidRDefault="00E722ED" w:rsidP="001F79D0">
            <w:pPr>
              <w:tabs>
                <w:tab w:val="left" w:pos="452"/>
                <w:tab w:val="left" w:pos="1728"/>
              </w:tabs>
              <w:jc w:val="both"/>
              <w:rPr>
                <w:rFonts w:ascii="Times New Roman" w:hAnsi="Times New Roman" w:cs="Times New Roman"/>
                <w:sz w:val="24"/>
                <w:szCs w:val="24"/>
              </w:rPr>
            </w:pPr>
          </w:p>
          <w:p w14:paraId="5955C70F" w14:textId="66DDC1AF" w:rsidR="00E722ED" w:rsidRPr="007E30DB" w:rsidRDefault="00E722ED" w:rsidP="001F79D0">
            <w:pPr>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 xml:space="preserve">2. Išvystyti balansavimo galių ir balansavimo elektros energijos rinkos mechanizmus, atitinkančius Europos Sąjungos tinklo kodeksų reikalavimus. </w:t>
            </w:r>
          </w:p>
          <w:p w14:paraId="2F1D6882" w14:textId="1240B3B6" w:rsidR="00E722ED" w:rsidRPr="007E30DB" w:rsidRDefault="00B4042E" w:rsidP="001F79D0">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Sinchronizacijos įgyvendinimas užtikrins galimybes balansavimo galių ir balansavimo elektros energijos rinkos mechanizmų vystymuisi</w:t>
            </w:r>
            <w:r w:rsidR="00F719C5" w:rsidRPr="007E30DB">
              <w:rPr>
                <w:rFonts w:ascii="Times New Roman" w:hAnsi="Times New Roman" w:cs="Times New Roman"/>
                <w:sz w:val="24"/>
                <w:szCs w:val="24"/>
                <w:lang w:eastAsia="lt-LT"/>
              </w:rPr>
              <w:t>,</w:t>
            </w:r>
            <w:r w:rsidRPr="007E30DB">
              <w:rPr>
                <w:rFonts w:ascii="Times New Roman" w:hAnsi="Times New Roman" w:cs="Times New Roman"/>
                <w:sz w:val="24"/>
                <w:szCs w:val="24"/>
                <w:lang w:eastAsia="lt-LT"/>
              </w:rPr>
              <w:t xml:space="preserve"> </w:t>
            </w:r>
            <w:r w:rsidR="00F719C5" w:rsidRPr="007E30DB">
              <w:rPr>
                <w:rFonts w:ascii="Times New Roman" w:hAnsi="Times New Roman" w:cs="Times New Roman"/>
                <w:sz w:val="24"/>
                <w:szCs w:val="24"/>
                <w:lang w:eastAsia="lt-LT"/>
              </w:rPr>
              <w:t>t</w:t>
            </w:r>
            <w:r w:rsidRPr="007E30DB">
              <w:rPr>
                <w:rFonts w:ascii="Times New Roman" w:hAnsi="Times New Roman" w:cs="Times New Roman"/>
                <w:sz w:val="24"/>
                <w:szCs w:val="24"/>
                <w:lang w:eastAsia="lt-LT"/>
              </w:rPr>
              <w:t xml:space="preserve">odėl pati sinchronizacija yra </w:t>
            </w:r>
            <w:r w:rsidRPr="007E30DB">
              <w:rPr>
                <w:rFonts w:ascii="Times New Roman" w:hAnsi="Times New Roman" w:cs="Times New Roman"/>
                <w:sz w:val="24"/>
                <w:szCs w:val="24"/>
                <w:lang w:eastAsia="lt-LT"/>
              </w:rPr>
              <w:lastRenderedPageBreak/>
              <w:t xml:space="preserve">priemonė šioms problemoms spręsti. </w:t>
            </w:r>
            <w:r w:rsidR="00F719C5" w:rsidRPr="007E30DB">
              <w:rPr>
                <w:rFonts w:ascii="Times New Roman" w:hAnsi="Times New Roman" w:cs="Times New Roman"/>
                <w:sz w:val="24"/>
                <w:szCs w:val="24"/>
                <w:lang w:eastAsia="lt-LT"/>
              </w:rPr>
              <w:t>B</w:t>
            </w:r>
            <w:r w:rsidRPr="007E30DB">
              <w:rPr>
                <w:rFonts w:ascii="Times New Roman" w:hAnsi="Times New Roman" w:cs="Times New Roman"/>
                <w:sz w:val="24"/>
                <w:szCs w:val="24"/>
                <w:lang w:eastAsia="lt-LT"/>
              </w:rPr>
              <w:t>alansavimo galių ir balansavimo elektros energijos rinkos mechanizmo vystymas yra sudėtinė Lietuvos elektros rinkos plėtros ir įgyvendinimo plano dalis, kuri</w:t>
            </w:r>
            <w:r w:rsidR="00F719C5" w:rsidRPr="007E30DB">
              <w:rPr>
                <w:rFonts w:ascii="Times New Roman" w:hAnsi="Times New Roman" w:cs="Times New Roman"/>
                <w:sz w:val="24"/>
                <w:szCs w:val="24"/>
                <w:lang w:eastAsia="lt-LT"/>
              </w:rPr>
              <w:t>oje</w:t>
            </w:r>
            <w:r w:rsidRPr="007E30DB">
              <w:rPr>
                <w:rFonts w:ascii="Times New Roman" w:hAnsi="Times New Roman" w:cs="Times New Roman"/>
                <w:sz w:val="24"/>
                <w:szCs w:val="24"/>
                <w:lang w:eastAsia="lt-LT"/>
              </w:rPr>
              <w:t xml:space="preserve"> numatytos konkrečios priemonė</w:t>
            </w:r>
            <w:r w:rsidR="00F719C5" w:rsidRPr="007E30DB">
              <w:rPr>
                <w:rFonts w:ascii="Times New Roman" w:hAnsi="Times New Roman" w:cs="Times New Roman"/>
                <w:sz w:val="24"/>
                <w:szCs w:val="24"/>
                <w:lang w:eastAsia="lt-LT"/>
              </w:rPr>
              <w:t>s, kaip</w:t>
            </w:r>
            <w:r w:rsidRPr="007E30DB">
              <w:rPr>
                <w:rFonts w:ascii="Times New Roman" w:hAnsi="Times New Roman" w:cs="Times New Roman"/>
                <w:sz w:val="24"/>
                <w:szCs w:val="24"/>
                <w:lang w:eastAsia="lt-LT"/>
              </w:rPr>
              <w:t xml:space="preserve"> pasiruošti </w:t>
            </w:r>
            <w:r w:rsidR="00F719C5" w:rsidRPr="007E30DB">
              <w:rPr>
                <w:rFonts w:ascii="Times New Roman" w:hAnsi="Times New Roman" w:cs="Times New Roman"/>
                <w:sz w:val="24"/>
                <w:szCs w:val="24"/>
                <w:lang w:eastAsia="lt-LT"/>
              </w:rPr>
              <w:t xml:space="preserve">spręsti </w:t>
            </w:r>
            <w:r w:rsidRPr="007E30DB">
              <w:rPr>
                <w:rFonts w:ascii="Times New Roman" w:hAnsi="Times New Roman" w:cs="Times New Roman"/>
                <w:sz w:val="24"/>
                <w:szCs w:val="24"/>
                <w:lang w:eastAsia="lt-LT"/>
              </w:rPr>
              <w:t>ši</w:t>
            </w:r>
            <w:r w:rsidR="00F719C5" w:rsidRPr="007E30DB">
              <w:rPr>
                <w:rFonts w:ascii="Times New Roman" w:hAnsi="Times New Roman" w:cs="Times New Roman"/>
                <w:sz w:val="24"/>
                <w:szCs w:val="24"/>
                <w:lang w:eastAsia="lt-LT"/>
              </w:rPr>
              <w:t>as</w:t>
            </w:r>
            <w:r w:rsidRPr="007E30DB">
              <w:rPr>
                <w:rFonts w:ascii="Times New Roman" w:hAnsi="Times New Roman" w:cs="Times New Roman"/>
                <w:sz w:val="24"/>
                <w:szCs w:val="24"/>
                <w:lang w:eastAsia="lt-LT"/>
              </w:rPr>
              <w:t xml:space="preserve"> probl</w:t>
            </w:r>
            <w:r w:rsidR="00F719C5" w:rsidRPr="007E30DB">
              <w:rPr>
                <w:rFonts w:ascii="Times New Roman" w:hAnsi="Times New Roman" w:cs="Times New Roman"/>
                <w:sz w:val="24"/>
                <w:szCs w:val="24"/>
                <w:lang w:eastAsia="lt-LT"/>
              </w:rPr>
              <w:t>emas,</w:t>
            </w:r>
            <w:r w:rsidRPr="007E30DB">
              <w:rPr>
                <w:rFonts w:ascii="Times New Roman" w:hAnsi="Times New Roman" w:cs="Times New Roman"/>
                <w:sz w:val="24"/>
                <w:szCs w:val="24"/>
                <w:lang w:eastAsia="lt-LT"/>
              </w:rPr>
              <w:t xml:space="preserve"> </w:t>
            </w:r>
            <w:r w:rsidR="00F719C5" w:rsidRPr="007E30DB">
              <w:rPr>
                <w:rFonts w:ascii="Times New Roman" w:hAnsi="Times New Roman" w:cs="Times New Roman"/>
                <w:sz w:val="24"/>
                <w:szCs w:val="24"/>
                <w:lang w:eastAsia="lt-LT"/>
              </w:rPr>
              <w:t>t</w:t>
            </w:r>
            <w:r w:rsidRPr="007E30DB">
              <w:rPr>
                <w:rFonts w:ascii="Times New Roman" w:hAnsi="Times New Roman" w:cs="Times New Roman"/>
                <w:sz w:val="24"/>
                <w:szCs w:val="24"/>
                <w:lang w:eastAsia="lt-LT"/>
              </w:rPr>
              <w:t>odėl šios priemonės siūlytume atskirai neišskirti.</w:t>
            </w:r>
          </w:p>
          <w:p w14:paraId="4AC2833C" w14:textId="0DDBE6E0" w:rsidR="00E722ED" w:rsidRPr="007E30DB" w:rsidRDefault="00E722ED" w:rsidP="001F79D0">
            <w:pPr>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3. Užtikrinti dažnio valdymo savarankiškumą atliekant izoliuoto darbo bandymus.</w:t>
            </w:r>
          </w:p>
          <w:p w14:paraId="23316725" w14:textId="7FF24F5F" w:rsidR="00E722ED" w:rsidRPr="007E30DB" w:rsidRDefault="00E722ED" w:rsidP="001F79D0">
            <w:pPr>
              <w:suppressAutoHyphens/>
              <w:spacing w:before="20" w:after="20"/>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4. Užtikrinti Lietuvos elektros energetikos sistemos darbą izoliuotu režimu.</w:t>
            </w:r>
          </w:p>
          <w:p w14:paraId="2D79413D" w14:textId="0E6F464D" w:rsidR="00E722ED" w:rsidRPr="007E30DB" w:rsidRDefault="00465C47" w:rsidP="001F79D0">
            <w:pPr>
              <w:suppressAutoHyphens/>
              <w:spacing w:before="20" w:after="20"/>
              <w:jc w:val="both"/>
              <w:rPr>
                <w:rFonts w:ascii="Times New Roman" w:hAnsi="Times New Roman" w:cs="Times New Roman"/>
                <w:sz w:val="24"/>
                <w:szCs w:val="24"/>
                <w:lang w:eastAsia="lt-LT"/>
              </w:rPr>
            </w:pPr>
            <w:r w:rsidRPr="007E30DB">
              <w:rPr>
                <w:rFonts w:ascii="Times New Roman" w:hAnsi="Times New Roman" w:cs="Times New Roman"/>
                <w:sz w:val="24"/>
                <w:szCs w:val="24"/>
                <w:lang w:eastAsia="lt-LT"/>
              </w:rPr>
              <w:t xml:space="preserve">Nebūtina išskirti, </w:t>
            </w:r>
            <w:r w:rsidR="00F719C5" w:rsidRPr="007E30DB">
              <w:rPr>
                <w:rFonts w:ascii="Times New Roman" w:hAnsi="Times New Roman" w:cs="Times New Roman"/>
                <w:sz w:val="24"/>
                <w:szCs w:val="24"/>
                <w:lang w:eastAsia="lt-LT"/>
              </w:rPr>
              <w:t xml:space="preserve">nes </w:t>
            </w:r>
            <w:r w:rsidRPr="007E30DB">
              <w:rPr>
                <w:rFonts w:ascii="Times New Roman" w:hAnsi="Times New Roman" w:cs="Times New Roman"/>
                <w:sz w:val="24"/>
                <w:szCs w:val="24"/>
                <w:lang w:eastAsia="lt-LT"/>
              </w:rPr>
              <w:t>tai sinchronizacijos programos dalis.</w:t>
            </w:r>
          </w:p>
          <w:p w14:paraId="7FFF54F5" w14:textId="77777777" w:rsidR="00E722ED" w:rsidRPr="007E30DB" w:rsidRDefault="00E722ED" w:rsidP="001F79D0">
            <w:pPr>
              <w:tabs>
                <w:tab w:val="left" w:pos="452"/>
                <w:tab w:val="left" w:pos="1728"/>
              </w:tabs>
              <w:jc w:val="both"/>
              <w:rPr>
                <w:rFonts w:ascii="Times New Roman" w:hAnsi="Times New Roman" w:cs="Times New Roman"/>
                <w:b/>
                <w:bCs/>
                <w:i/>
                <w:iCs/>
                <w:sz w:val="24"/>
                <w:szCs w:val="24"/>
                <w:lang w:eastAsia="lt-LT"/>
              </w:rPr>
            </w:pPr>
            <w:r w:rsidRPr="007E30DB">
              <w:rPr>
                <w:rFonts w:ascii="Times New Roman" w:hAnsi="Times New Roman" w:cs="Times New Roman"/>
                <w:b/>
                <w:bCs/>
                <w:i/>
                <w:iCs/>
                <w:sz w:val="24"/>
                <w:szCs w:val="24"/>
                <w:lang w:eastAsia="lt-LT"/>
              </w:rPr>
              <w:t>5. Panaikinti konkurencinį pranašumą importuojamai elektros energijai iš trečiųjų šalių, įvedant dalyvavimo elektros rinkoje sąlygas suvienodinančius mokesčius.</w:t>
            </w:r>
          </w:p>
          <w:p w14:paraId="7752BB5A" w14:textId="35176964" w:rsidR="00E31B39" w:rsidRPr="007E30DB" w:rsidRDefault="00E31B39" w:rsidP="001F79D0">
            <w:pPr>
              <w:jc w:val="both"/>
              <w:rPr>
                <w:rFonts w:ascii="Times New Roman" w:hAnsi="Times New Roman" w:cs="Times New Roman"/>
                <w:sz w:val="24"/>
                <w:szCs w:val="24"/>
              </w:rPr>
            </w:pPr>
            <w:r w:rsidRPr="007E30DB">
              <w:rPr>
                <w:rFonts w:ascii="Times New Roman" w:hAnsi="Times New Roman" w:cs="Times New Roman"/>
                <w:sz w:val="24"/>
                <w:szCs w:val="24"/>
              </w:rPr>
              <w:t>E</w:t>
            </w:r>
            <w:r w:rsidR="003814E1">
              <w:rPr>
                <w:rFonts w:ascii="Times New Roman" w:hAnsi="Times New Roman" w:cs="Times New Roman"/>
                <w:sz w:val="24"/>
                <w:szCs w:val="24"/>
              </w:rPr>
              <w:t xml:space="preserve">uropos </w:t>
            </w:r>
            <w:r w:rsidRPr="007E30DB">
              <w:rPr>
                <w:rFonts w:ascii="Times New Roman" w:hAnsi="Times New Roman" w:cs="Times New Roman"/>
                <w:sz w:val="24"/>
                <w:szCs w:val="24"/>
              </w:rPr>
              <w:t>S</w:t>
            </w:r>
            <w:r w:rsidR="003814E1">
              <w:rPr>
                <w:rFonts w:ascii="Times New Roman" w:hAnsi="Times New Roman" w:cs="Times New Roman"/>
                <w:sz w:val="24"/>
                <w:szCs w:val="24"/>
              </w:rPr>
              <w:t>ąjungos</w:t>
            </w:r>
            <w:r w:rsidRPr="007E30DB">
              <w:rPr>
                <w:rFonts w:ascii="Times New Roman" w:hAnsi="Times New Roman" w:cs="Times New Roman"/>
                <w:sz w:val="24"/>
                <w:szCs w:val="24"/>
              </w:rPr>
              <w:t xml:space="preserve"> formuojamas </w:t>
            </w:r>
            <w:r w:rsidR="00F719C5" w:rsidRPr="007E30DB">
              <w:rPr>
                <w:rFonts w:ascii="Times New Roman" w:hAnsi="Times New Roman" w:cs="Times New Roman"/>
                <w:sz w:val="24"/>
                <w:szCs w:val="24"/>
              </w:rPr>
              <w:t xml:space="preserve">vienodas </w:t>
            </w:r>
            <w:r w:rsidRPr="007E30DB">
              <w:rPr>
                <w:rFonts w:ascii="Times New Roman" w:hAnsi="Times New Roman" w:cs="Times New Roman"/>
                <w:sz w:val="24"/>
                <w:szCs w:val="24"/>
              </w:rPr>
              <w:t xml:space="preserve">elektros energijos rinkos veikimo reguliavimas, taip pat ir importo apmokestinimas. Lietuva neturi </w:t>
            </w:r>
            <w:proofErr w:type="spellStart"/>
            <w:r w:rsidRPr="007E30DB">
              <w:rPr>
                <w:rFonts w:ascii="Times New Roman" w:hAnsi="Times New Roman" w:cs="Times New Roman"/>
                <w:sz w:val="24"/>
                <w:szCs w:val="24"/>
              </w:rPr>
              <w:t>diskrecijos</w:t>
            </w:r>
            <w:proofErr w:type="spellEnd"/>
            <w:r w:rsidRPr="007E30DB">
              <w:rPr>
                <w:rFonts w:ascii="Times New Roman" w:hAnsi="Times New Roman" w:cs="Times New Roman"/>
                <w:sz w:val="24"/>
                <w:szCs w:val="24"/>
              </w:rPr>
              <w:t xml:space="preserve"> atskirai spręsti importo apmokestinimo klausimų.  </w:t>
            </w:r>
          </w:p>
          <w:p w14:paraId="2CD60FBD" w14:textId="6B6DFF11" w:rsidR="00640EED" w:rsidRPr="007E30DB" w:rsidRDefault="00E31B39" w:rsidP="001F79D0">
            <w:pPr>
              <w:tabs>
                <w:tab w:val="left" w:pos="452"/>
                <w:tab w:val="left" w:pos="1728"/>
              </w:tabs>
              <w:jc w:val="both"/>
              <w:rPr>
                <w:rFonts w:ascii="Times New Roman" w:hAnsi="Times New Roman" w:cs="Times New Roman"/>
                <w:sz w:val="24"/>
                <w:szCs w:val="24"/>
              </w:rPr>
            </w:pPr>
            <w:r w:rsidRPr="007E30DB">
              <w:rPr>
                <w:rFonts w:ascii="Times New Roman" w:hAnsi="Times New Roman" w:cs="Times New Roman"/>
                <w:sz w:val="24"/>
                <w:szCs w:val="24"/>
              </w:rPr>
              <w:t>E</w:t>
            </w:r>
            <w:r w:rsidR="003814E1">
              <w:rPr>
                <w:rFonts w:ascii="Times New Roman" w:hAnsi="Times New Roman" w:cs="Times New Roman"/>
                <w:sz w:val="24"/>
                <w:szCs w:val="24"/>
              </w:rPr>
              <w:t xml:space="preserve">uropos </w:t>
            </w:r>
            <w:proofErr w:type="spellStart"/>
            <w:r w:rsidRPr="007E30DB">
              <w:rPr>
                <w:rFonts w:ascii="Times New Roman" w:hAnsi="Times New Roman" w:cs="Times New Roman"/>
                <w:sz w:val="24"/>
                <w:szCs w:val="24"/>
              </w:rPr>
              <w:t>S</w:t>
            </w:r>
            <w:r w:rsidR="003814E1">
              <w:rPr>
                <w:rFonts w:ascii="Times New Roman" w:hAnsi="Times New Roman" w:cs="Times New Roman"/>
                <w:sz w:val="24"/>
                <w:szCs w:val="24"/>
              </w:rPr>
              <w:t>ajungos</w:t>
            </w:r>
            <w:proofErr w:type="spellEnd"/>
            <w:r w:rsidRPr="007E30DB">
              <w:rPr>
                <w:rFonts w:ascii="Times New Roman" w:hAnsi="Times New Roman" w:cs="Times New Roman"/>
                <w:sz w:val="24"/>
                <w:szCs w:val="24"/>
              </w:rPr>
              <w:t xml:space="preserve"> pateiktame </w:t>
            </w:r>
            <w:proofErr w:type="spellStart"/>
            <w:r w:rsidRPr="007E30DB">
              <w:rPr>
                <w:rFonts w:ascii="Times New Roman" w:hAnsi="Times New Roman" w:cs="Times New Roman"/>
                <w:i/>
                <w:iCs/>
                <w:sz w:val="24"/>
                <w:szCs w:val="24"/>
              </w:rPr>
              <w:t>Fit</w:t>
            </w:r>
            <w:proofErr w:type="spellEnd"/>
            <w:r w:rsidRPr="007E30DB">
              <w:rPr>
                <w:rFonts w:ascii="Times New Roman" w:hAnsi="Times New Roman" w:cs="Times New Roman"/>
                <w:i/>
                <w:iCs/>
                <w:sz w:val="24"/>
                <w:szCs w:val="24"/>
              </w:rPr>
              <w:t xml:space="preserve"> </w:t>
            </w:r>
            <w:proofErr w:type="spellStart"/>
            <w:r w:rsidRPr="007E30DB">
              <w:rPr>
                <w:rFonts w:ascii="Times New Roman" w:hAnsi="Times New Roman" w:cs="Times New Roman"/>
                <w:i/>
                <w:iCs/>
                <w:sz w:val="24"/>
                <w:szCs w:val="24"/>
              </w:rPr>
              <w:t>for</w:t>
            </w:r>
            <w:proofErr w:type="spellEnd"/>
            <w:r w:rsidRPr="007E30DB">
              <w:rPr>
                <w:rFonts w:ascii="Times New Roman" w:hAnsi="Times New Roman" w:cs="Times New Roman"/>
                <w:sz w:val="24"/>
                <w:szCs w:val="24"/>
              </w:rPr>
              <w:t xml:space="preserve"> 55 pakete </w:t>
            </w:r>
            <w:r w:rsidR="00F719C5" w:rsidRPr="007E30DB">
              <w:rPr>
                <w:rFonts w:ascii="Times New Roman" w:hAnsi="Times New Roman" w:cs="Times New Roman"/>
                <w:sz w:val="24"/>
                <w:szCs w:val="24"/>
              </w:rPr>
              <w:t>pa</w:t>
            </w:r>
            <w:r w:rsidRPr="007E30DB">
              <w:rPr>
                <w:rFonts w:ascii="Times New Roman" w:hAnsi="Times New Roman" w:cs="Times New Roman"/>
                <w:sz w:val="24"/>
                <w:szCs w:val="24"/>
              </w:rPr>
              <w:t xml:space="preserve">teikiami bendri </w:t>
            </w:r>
            <w:r w:rsidR="00F719C5" w:rsidRPr="007E30DB">
              <w:rPr>
                <w:rFonts w:ascii="Times New Roman" w:hAnsi="Times New Roman" w:cs="Times New Roman"/>
                <w:sz w:val="24"/>
                <w:szCs w:val="24"/>
              </w:rPr>
              <w:t>pa</w:t>
            </w:r>
            <w:r w:rsidRPr="007E30DB">
              <w:rPr>
                <w:rFonts w:ascii="Times New Roman" w:hAnsi="Times New Roman" w:cs="Times New Roman"/>
                <w:sz w:val="24"/>
                <w:szCs w:val="24"/>
              </w:rPr>
              <w:t>siūlymai spręsti šią problemą.</w:t>
            </w:r>
          </w:p>
        </w:tc>
      </w:tr>
    </w:tbl>
    <w:p w14:paraId="45B747F8" w14:textId="7362DCB7" w:rsidR="00C308B6" w:rsidRPr="007E30DB" w:rsidRDefault="00455139" w:rsidP="00F81040">
      <w:pPr>
        <w:spacing w:after="0"/>
        <w:jc w:val="both"/>
        <w:rPr>
          <w:rFonts w:ascii="Times New Roman" w:hAnsi="Times New Roman" w:cs="Times New Roman"/>
          <w:sz w:val="24"/>
          <w:szCs w:val="24"/>
        </w:rPr>
      </w:pPr>
      <w:r w:rsidRPr="007E30DB">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allowOverlap="1" wp14:anchorId="32BA5C21" wp14:editId="0DB821C0">
                <wp:simplePos x="0" y="0"/>
                <wp:positionH relativeFrom="column">
                  <wp:posOffset>952500</wp:posOffset>
                </wp:positionH>
                <wp:positionV relativeFrom="paragraph">
                  <wp:posOffset>364490</wp:posOffset>
                </wp:positionV>
                <wp:extent cx="621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5ADDAB1E">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75pt,28.7pt" to="564pt,28.7pt" w14:anchorId="52D22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">
                <v:stroke joinstyle="miter"/>
              </v:line>
            </w:pict>
          </mc:Fallback>
        </mc:AlternateContent>
      </w:r>
    </w:p>
    <w:sectPr w:rsidR="00C308B6" w:rsidRPr="007E30DB" w:rsidSect="008A2BFF">
      <w:footerReference w:type="default" r:id="rId14"/>
      <w:pgSz w:w="16838" w:h="11906" w:orient="landscape"/>
      <w:pgMar w:top="1701"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725DA" w14:textId="77777777" w:rsidR="00856F51" w:rsidRDefault="00856F51" w:rsidP="003104B0">
      <w:pPr>
        <w:spacing w:after="0" w:line="240" w:lineRule="auto"/>
      </w:pPr>
      <w:r>
        <w:separator/>
      </w:r>
    </w:p>
  </w:endnote>
  <w:endnote w:type="continuationSeparator" w:id="0">
    <w:p w14:paraId="7CDFCA2D" w14:textId="77777777" w:rsidR="00856F51" w:rsidRDefault="00856F51" w:rsidP="003104B0">
      <w:pPr>
        <w:spacing w:after="0" w:line="240" w:lineRule="auto"/>
      </w:pPr>
      <w:r>
        <w:continuationSeparator/>
      </w:r>
    </w:p>
  </w:endnote>
  <w:endnote w:type="continuationNotice" w:id="1">
    <w:p w14:paraId="57068DAA" w14:textId="77777777" w:rsidR="00856F51" w:rsidRDefault="00856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870171"/>
      <w:docPartObj>
        <w:docPartGallery w:val="Page Numbers (Bottom of Page)"/>
        <w:docPartUnique/>
      </w:docPartObj>
    </w:sdtPr>
    <w:sdtEndPr/>
    <w:sdtContent>
      <w:p w14:paraId="6B83C070" w14:textId="4BF171E5" w:rsidR="0080130C" w:rsidRDefault="0080130C">
        <w:pPr>
          <w:pStyle w:val="Footer"/>
          <w:jc w:val="center"/>
        </w:pPr>
        <w:r>
          <w:fldChar w:fldCharType="begin"/>
        </w:r>
        <w:r>
          <w:instrText>PAGE   \* MERGEFORMAT</w:instrText>
        </w:r>
        <w:r>
          <w:fldChar w:fldCharType="separate"/>
        </w:r>
        <w:r>
          <w:t>2</w:t>
        </w:r>
        <w:r>
          <w:fldChar w:fldCharType="end"/>
        </w:r>
      </w:p>
    </w:sdtContent>
  </w:sdt>
  <w:p w14:paraId="4D9D19E9" w14:textId="77777777" w:rsidR="0080130C" w:rsidRDefault="00801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5398" w14:textId="77777777" w:rsidR="00856F51" w:rsidRDefault="00856F51" w:rsidP="003104B0">
      <w:pPr>
        <w:spacing w:after="0" w:line="240" w:lineRule="auto"/>
      </w:pPr>
      <w:r>
        <w:separator/>
      </w:r>
    </w:p>
  </w:footnote>
  <w:footnote w:type="continuationSeparator" w:id="0">
    <w:p w14:paraId="5C0E0F38" w14:textId="77777777" w:rsidR="00856F51" w:rsidRDefault="00856F51" w:rsidP="003104B0">
      <w:pPr>
        <w:spacing w:after="0" w:line="240" w:lineRule="auto"/>
      </w:pPr>
      <w:r>
        <w:continuationSeparator/>
      </w:r>
    </w:p>
  </w:footnote>
  <w:footnote w:type="continuationNotice" w:id="1">
    <w:p w14:paraId="732A690D" w14:textId="77777777" w:rsidR="00856F51" w:rsidRDefault="00856F51">
      <w:pPr>
        <w:spacing w:after="0" w:line="240" w:lineRule="auto"/>
      </w:pPr>
    </w:p>
  </w:footnote>
</w:footnotes>
</file>

<file path=word/intelligence.xml><?xml version="1.0" encoding="utf-8"?>
<int:Intelligence xmlns:int="http://schemas.microsoft.com/office/intelligence/2019/intelligence">
  <int:IntelligenceSettings/>
  <int:Manifest>
    <int:WordHash hashCode="Nx9y5hAZVQw3V8" id="UktDj//F"/>
    <int:WordHash hashCode="TPmXc1R1r9efhx" id="sqpsPb9J"/>
  </int:Manifest>
  <int:Observations>
    <int:Content id="UktDj//F">
      <int:Rejection type="LegacyProofing"/>
    </int:Content>
    <int:Content id="sqpsPb9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269D"/>
    <w:multiLevelType w:val="hybridMultilevel"/>
    <w:tmpl w:val="0A98C17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6895674"/>
    <w:multiLevelType w:val="hybridMultilevel"/>
    <w:tmpl w:val="AACA8458"/>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15:restartNumberingAfterBreak="0">
    <w:nsid w:val="14412B0F"/>
    <w:multiLevelType w:val="hybridMultilevel"/>
    <w:tmpl w:val="D14040F4"/>
    <w:lvl w:ilvl="0" w:tplc="BF5265CA">
      <w:start w:val="2"/>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86A52EE"/>
    <w:multiLevelType w:val="hybridMultilevel"/>
    <w:tmpl w:val="53FC66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470430"/>
    <w:multiLevelType w:val="hybridMultilevel"/>
    <w:tmpl w:val="A448C8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003A23"/>
    <w:multiLevelType w:val="hybridMultilevel"/>
    <w:tmpl w:val="4EA0B5EE"/>
    <w:lvl w:ilvl="0" w:tplc="755E04C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E1E72E3"/>
    <w:multiLevelType w:val="hybridMultilevel"/>
    <w:tmpl w:val="FFFFFFFF"/>
    <w:lvl w:ilvl="0" w:tplc="74B235D8">
      <w:start w:val="1"/>
      <w:numFmt w:val="decimal"/>
      <w:lvlText w:val="%1."/>
      <w:lvlJc w:val="left"/>
      <w:pPr>
        <w:ind w:left="720" w:hanging="360"/>
      </w:pPr>
    </w:lvl>
    <w:lvl w:ilvl="1" w:tplc="2332B96C">
      <w:start w:val="1"/>
      <w:numFmt w:val="lowerLetter"/>
      <w:lvlText w:val="%2."/>
      <w:lvlJc w:val="left"/>
      <w:pPr>
        <w:ind w:left="1440" w:hanging="360"/>
      </w:pPr>
    </w:lvl>
    <w:lvl w:ilvl="2" w:tplc="E64A64D8">
      <w:start w:val="1"/>
      <w:numFmt w:val="lowerRoman"/>
      <w:lvlText w:val="%3."/>
      <w:lvlJc w:val="right"/>
      <w:pPr>
        <w:ind w:left="2160" w:hanging="180"/>
      </w:pPr>
    </w:lvl>
    <w:lvl w:ilvl="3" w:tplc="22E2B252">
      <w:start w:val="1"/>
      <w:numFmt w:val="decimal"/>
      <w:lvlText w:val="%4."/>
      <w:lvlJc w:val="left"/>
      <w:pPr>
        <w:ind w:left="2880" w:hanging="360"/>
      </w:pPr>
    </w:lvl>
    <w:lvl w:ilvl="4" w:tplc="89E47C3C">
      <w:start w:val="1"/>
      <w:numFmt w:val="lowerLetter"/>
      <w:lvlText w:val="%5."/>
      <w:lvlJc w:val="left"/>
      <w:pPr>
        <w:ind w:left="3600" w:hanging="360"/>
      </w:pPr>
    </w:lvl>
    <w:lvl w:ilvl="5" w:tplc="AA9833BA">
      <w:start w:val="1"/>
      <w:numFmt w:val="lowerRoman"/>
      <w:lvlText w:val="%6."/>
      <w:lvlJc w:val="right"/>
      <w:pPr>
        <w:ind w:left="4320" w:hanging="180"/>
      </w:pPr>
    </w:lvl>
    <w:lvl w:ilvl="6" w:tplc="C8DE8F2C">
      <w:start w:val="1"/>
      <w:numFmt w:val="decimal"/>
      <w:lvlText w:val="%7."/>
      <w:lvlJc w:val="left"/>
      <w:pPr>
        <w:ind w:left="5040" w:hanging="360"/>
      </w:pPr>
    </w:lvl>
    <w:lvl w:ilvl="7" w:tplc="31BA1002">
      <w:start w:val="1"/>
      <w:numFmt w:val="lowerLetter"/>
      <w:lvlText w:val="%8."/>
      <w:lvlJc w:val="left"/>
      <w:pPr>
        <w:ind w:left="5760" w:hanging="360"/>
      </w:pPr>
    </w:lvl>
    <w:lvl w:ilvl="8" w:tplc="61988392">
      <w:start w:val="1"/>
      <w:numFmt w:val="lowerRoman"/>
      <w:lvlText w:val="%9."/>
      <w:lvlJc w:val="right"/>
      <w:pPr>
        <w:ind w:left="6480" w:hanging="180"/>
      </w:pPr>
    </w:lvl>
  </w:abstractNum>
  <w:abstractNum w:abstractNumId="7" w15:restartNumberingAfterBreak="0">
    <w:nsid w:val="320242AF"/>
    <w:multiLevelType w:val="hybridMultilevel"/>
    <w:tmpl w:val="0E0E8AB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645251C"/>
    <w:multiLevelType w:val="hybridMultilevel"/>
    <w:tmpl w:val="D5F0D9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3713194B"/>
    <w:multiLevelType w:val="multilevel"/>
    <w:tmpl w:val="E278D3C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7253295"/>
    <w:multiLevelType w:val="hybridMultilevel"/>
    <w:tmpl w:val="8DB0183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4998112F"/>
    <w:multiLevelType w:val="hybridMultilevel"/>
    <w:tmpl w:val="C9F8BB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6D77317C"/>
    <w:multiLevelType w:val="hybridMultilevel"/>
    <w:tmpl w:val="FFFFFFFF"/>
    <w:lvl w:ilvl="0" w:tplc="542C8D32">
      <w:start w:val="1"/>
      <w:numFmt w:val="decimal"/>
      <w:lvlText w:val="%1."/>
      <w:lvlJc w:val="left"/>
      <w:pPr>
        <w:ind w:left="720" w:hanging="360"/>
      </w:pPr>
    </w:lvl>
    <w:lvl w:ilvl="1" w:tplc="399A3026">
      <w:start w:val="1"/>
      <w:numFmt w:val="lowerLetter"/>
      <w:lvlText w:val="%2."/>
      <w:lvlJc w:val="left"/>
      <w:pPr>
        <w:ind w:left="1440" w:hanging="360"/>
      </w:pPr>
    </w:lvl>
    <w:lvl w:ilvl="2" w:tplc="82B60E02">
      <w:start w:val="1"/>
      <w:numFmt w:val="lowerRoman"/>
      <w:lvlText w:val="%3."/>
      <w:lvlJc w:val="right"/>
      <w:pPr>
        <w:ind w:left="2160" w:hanging="180"/>
      </w:pPr>
    </w:lvl>
    <w:lvl w:ilvl="3" w:tplc="B840F3B8">
      <w:start w:val="1"/>
      <w:numFmt w:val="decimal"/>
      <w:lvlText w:val="%4."/>
      <w:lvlJc w:val="left"/>
      <w:pPr>
        <w:ind w:left="2880" w:hanging="360"/>
      </w:pPr>
    </w:lvl>
    <w:lvl w:ilvl="4" w:tplc="67EA02A8">
      <w:start w:val="1"/>
      <w:numFmt w:val="lowerLetter"/>
      <w:lvlText w:val="%5."/>
      <w:lvlJc w:val="left"/>
      <w:pPr>
        <w:ind w:left="3600" w:hanging="360"/>
      </w:pPr>
    </w:lvl>
    <w:lvl w:ilvl="5" w:tplc="24567562">
      <w:start w:val="1"/>
      <w:numFmt w:val="lowerRoman"/>
      <w:lvlText w:val="%6."/>
      <w:lvlJc w:val="right"/>
      <w:pPr>
        <w:ind w:left="4320" w:hanging="180"/>
      </w:pPr>
    </w:lvl>
    <w:lvl w:ilvl="6" w:tplc="A0347DEC">
      <w:start w:val="1"/>
      <w:numFmt w:val="decimal"/>
      <w:lvlText w:val="%7."/>
      <w:lvlJc w:val="left"/>
      <w:pPr>
        <w:ind w:left="5040" w:hanging="360"/>
      </w:pPr>
    </w:lvl>
    <w:lvl w:ilvl="7" w:tplc="6704919E">
      <w:start w:val="1"/>
      <w:numFmt w:val="lowerLetter"/>
      <w:lvlText w:val="%8."/>
      <w:lvlJc w:val="left"/>
      <w:pPr>
        <w:ind w:left="5760" w:hanging="360"/>
      </w:pPr>
    </w:lvl>
    <w:lvl w:ilvl="8" w:tplc="FC0CE10E">
      <w:start w:val="1"/>
      <w:numFmt w:val="lowerRoman"/>
      <w:lvlText w:val="%9."/>
      <w:lvlJc w:val="right"/>
      <w:pPr>
        <w:ind w:left="6480" w:hanging="180"/>
      </w:pPr>
    </w:lvl>
  </w:abstractNum>
  <w:abstractNum w:abstractNumId="13" w15:restartNumberingAfterBreak="0">
    <w:nsid w:val="6ED8181C"/>
    <w:multiLevelType w:val="hybridMultilevel"/>
    <w:tmpl w:val="AACA8458"/>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abstractNumId w:val="6"/>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10"/>
  </w:num>
  <w:num w:numId="7">
    <w:abstractNumId w:val="11"/>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3"/>
  </w:num>
  <w:num w:numId="13">
    <w:abstractNumId w:val="8"/>
  </w:num>
  <w:num w:numId="14">
    <w:abstractNumId w:val="4"/>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B6"/>
    <w:rsid w:val="0000175B"/>
    <w:rsid w:val="00002FAE"/>
    <w:rsid w:val="0000E582"/>
    <w:rsid w:val="00012E1D"/>
    <w:rsid w:val="000140A3"/>
    <w:rsid w:val="00015D37"/>
    <w:rsid w:val="00021C74"/>
    <w:rsid w:val="00023936"/>
    <w:rsid w:val="00024C23"/>
    <w:rsid w:val="00026538"/>
    <w:rsid w:val="000269C6"/>
    <w:rsid w:val="00031E6F"/>
    <w:rsid w:val="00032F4A"/>
    <w:rsid w:val="000336CA"/>
    <w:rsid w:val="0003428D"/>
    <w:rsid w:val="000373B7"/>
    <w:rsid w:val="0004081F"/>
    <w:rsid w:val="0004345B"/>
    <w:rsid w:val="00043CB2"/>
    <w:rsid w:val="000443A3"/>
    <w:rsid w:val="000506A2"/>
    <w:rsid w:val="00051B8B"/>
    <w:rsid w:val="00051BD8"/>
    <w:rsid w:val="00053D50"/>
    <w:rsid w:val="000558B4"/>
    <w:rsid w:val="000577EF"/>
    <w:rsid w:val="00061EC6"/>
    <w:rsid w:val="00062E31"/>
    <w:rsid w:val="00066396"/>
    <w:rsid w:val="00074581"/>
    <w:rsid w:val="000821D0"/>
    <w:rsid w:val="00082453"/>
    <w:rsid w:val="000843B3"/>
    <w:rsid w:val="00090115"/>
    <w:rsid w:val="00090F60"/>
    <w:rsid w:val="000A0E8F"/>
    <w:rsid w:val="000A3194"/>
    <w:rsid w:val="000A39A8"/>
    <w:rsid w:val="000A4FA6"/>
    <w:rsid w:val="000B13EE"/>
    <w:rsid w:val="000B185A"/>
    <w:rsid w:val="000B44B9"/>
    <w:rsid w:val="000B7473"/>
    <w:rsid w:val="000C2C3D"/>
    <w:rsid w:val="000C2E1A"/>
    <w:rsid w:val="000C6F23"/>
    <w:rsid w:val="000C7836"/>
    <w:rsid w:val="000D1297"/>
    <w:rsid w:val="000D4888"/>
    <w:rsid w:val="000E0227"/>
    <w:rsid w:val="000E0F2B"/>
    <w:rsid w:val="000E7FE8"/>
    <w:rsid w:val="000F5EB4"/>
    <w:rsid w:val="000F6337"/>
    <w:rsid w:val="000F6AD1"/>
    <w:rsid w:val="000F719F"/>
    <w:rsid w:val="000F742D"/>
    <w:rsid w:val="00100AA9"/>
    <w:rsid w:val="001069A8"/>
    <w:rsid w:val="00112E95"/>
    <w:rsid w:val="00113399"/>
    <w:rsid w:val="00116E75"/>
    <w:rsid w:val="00124CDF"/>
    <w:rsid w:val="001256F6"/>
    <w:rsid w:val="00126298"/>
    <w:rsid w:val="00127A33"/>
    <w:rsid w:val="00135BB5"/>
    <w:rsid w:val="00140777"/>
    <w:rsid w:val="001420FA"/>
    <w:rsid w:val="0014218C"/>
    <w:rsid w:val="001424C8"/>
    <w:rsid w:val="00142C45"/>
    <w:rsid w:val="00147712"/>
    <w:rsid w:val="00147762"/>
    <w:rsid w:val="00150ADF"/>
    <w:rsid w:val="001546BA"/>
    <w:rsid w:val="00154A67"/>
    <w:rsid w:val="00157DE9"/>
    <w:rsid w:val="001605D3"/>
    <w:rsid w:val="001634CA"/>
    <w:rsid w:val="001775A0"/>
    <w:rsid w:val="0018109A"/>
    <w:rsid w:val="001904FA"/>
    <w:rsid w:val="00191A4D"/>
    <w:rsid w:val="00192C0B"/>
    <w:rsid w:val="001954C6"/>
    <w:rsid w:val="001A0C5A"/>
    <w:rsid w:val="001A4161"/>
    <w:rsid w:val="001A5DE9"/>
    <w:rsid w:val="001B11C8"/>
    <w:rsid w:val="001B7C80"/>
    <w:rsid w:val="001C00EE"/>
    <w:rsid w:val="001C0B1E"/>
    <w:rsid w:val="001C2B0A"/>
    <w:rsid w:val="001C44F1"/>
    <w:rsid w:val="001C4810"/>
    <w:rsid w:val="001C4992"/>
    <w:rsid w:val="001C4E9F"/>
    <w:rsid w:val="001C71A8"/>
    <w:rsid w:val="001D3120"/>
    <w:rsid w:val="001D3240"/>
    <w:rsid w:val="001D7503"/>
    <w:rsid w:val="001E066F"/>
    <w:rsid w:val="001E369F"/>
    <w:rsid w:val="001E405E"/>
    <w:rsid w:val="001F1026"/>
    <w:rsid w:val="001F1D77"/>
    <w:rsid w:val="001F4415"/>
    <w:rsid w:val="001F5013"/>
    <w:rsid w:val="001F53F1"/>
    <w:rsid w:val="001F7563"/>
    <w:rsid w:val="001F79D0"/>
    <w:rsid w:val="0020223A"/>
    <w:rsid w:val="00202A2E"/>
    <w:rsid w:val="002055D7"/>
    <w:rsid w:val="002066D6"/>
    <w:rsid w:val="002113B1"/>
    <w:rsid w:val="002113BF"/>
    <w:rsid w:val="00211480"/>
    <w:rsid w:val="00215E4A"/>
    <w:rsid w:val="00222939"/>
    <w:rsid w:val="00222B77"/>
    <w:rsid w:val="002237F3"/>
    <w:rsid w:val="00224911"/>
    <w:rsid w:val="002269B7"/>
    <w:rsid w:val="00230B27"/>
    <w:rsid w:val="0023210F"/>
    <w:rsid w:val="002324AD"/>
    <w:rsid w:val="00237951"/>
    <w:rsid w:val="0024601F"/>
    <w:rsid w:val="00247EC5"/>
    <w:rsid w:val="00250F5B"/>
    <w:rsid w:val="0025109E"/>
    <w:rsid w:val="00251664"/>
    <w:rsid w:val="00253A5D"/>
    <w:rsid w:val="002566AD"/>
    <w:rsid w:val="00262A5C"/>
    <w:rsid w:val="00263D13"/>
    <w:rsid w:val="00265DCB"/>
    <w:rsid w:val="00266579"/>
    <w:rsid w:val="002673C3"/>
    <w:rsid w:val="00267756"/>
    <w:rsid w:val="0027305F"/>
    <w:rsid w:val="00273C9A"/>
    <w:rsid w:val="00274A3B"/>
    <w:rsid w:val="00274E37"/>
    <w:rsid w:val="002768B4"/>
    <w:rsid w:val="00277944"/>
    <w:rsid w:val="002800FA"/>
    <w:rsid w:val="00287CAE"/>
    <w:rsid w:val="00290E57"/>
    <w:rsid w:val="00291688"/>
    <w:rsid w:val="00292FE5"/>
    <w:rsid w:val="00296A93"/>
    <w:rsid w:val="002A04D1"/>
    <w:rsid w:val="002A248C"/>
    <w:rsid w:val="002A252A"/>
    <w:rsid w:val="002A54BE"/>
    <w:rsid w:val="002B099D"/>
    <w:rsid w:val="002C0262"/>
    <w:rsid w:val="002C0B34"/>
    <w:rsid w:val="002C1FFE"/>
    <w:rsid w:val="002C2722"/>
    <w:rsid w:val="002C2E6B"/>
    <w:rsid w:val="002C595C"/>
    <w:rsid w:val="002C7151"/>
    <w:rsid w:val="002D0ACD"/>
    <w:rsid w:val="002E0F76"/>
    <w:rsid w:val="002E1FE0"/>
    <w:rsid w:val="002E36B2"/>
    <w:rsid w:val="002E7C71"/>
    <w:rsid w:val="002F1DD9"/>
    <w:rsid w:val="002F3458"/>
    <w:rsid w:val="002F56B5"/>
    <w:rsid w:val="002F6C0F"/>
    <w:rsid w:val="00304E3E"/>
    <w:rsid w:val="003062D8"/>
    <w:rsid w:val="00307664"/>
    <w:rsid w:val="003104B0"/>
    <w:rsid w:val="00312213"/>
    <w:rsid w:val="00316743"/>
    <w:rsid w:val="00316B20"/>
    <w:rsid w:val="00320D9B"/>
    <w:rsid w:val="00321B41"/>
    <w:rsid w:val="00326CE3"/>
    <w:rsid w:val="003270C4"/>
    <w:rsid w:val="003275FB"/>
    <w:rsid w:val="00330D02"/>
    <w:rsid w:val="003332F6"/>
    <w:rsid w:val="00335C37"/>
    <w:rsid w:val="00340793"/>
    <w:rsid w:val="00341566"/>
    <w:rsid w:val="00341B49"/>
    <w:rsid w:val="00342D76"/>
    <w:rsid w:val="00343220"/>
    <w:rsid w:val="00344A31"/>
    <w:rsid w:val="0034650D"/>
    <w:rsid w:val="0034769C"/>
    <w:rsid w:val="00347D7C"/>
    <w:rsid w:val="00356F86"/>
    <w:rsid w:val="003608F6"/>
    <w:rsid w:val="00360F1C"/>
    <w:rsid w:val="00367C85"/>
    <w:rsid w:val="0037015C"/>
    <w:rsid w:val="003720B5"/>
    <w:rsid w:val="00373FF6"/>
    <w:rsid w:val="00376826"/>
    <w:rsid w:val="003814E1"/>
    <w:rsid w:val="00383DBB"/>
    <w:rsid w:val="003850DE"/>
    <w:rsid w:val="003861A5"/>
    <w:rsid w:val="0039202B"/>
    <w:rsid w:val="00392350"/>
    <w:rsid w:val="00394C9A"/>
    <w:rsid w:val="00395190"/>
    <w:rsid w:val="003A0F39"/>
    <w:rsid w:val="003A5041"/>
    <w:rsid w:val="003A5866"/>
    <w:rsid w:val="003B3016"/>
    <w:rsid w:val="003B3CF3"/>
    <w:rsid w:val="003B65FB"/>
    <w:rsid w:val="003C0962"/>
    <w:rsid w:val="003C1BA3"/>
    <w:rsid w:val="003C2B07"/>
    <w:rsid w:val="003C45B2"/>
    <w:rsid w:val="003C63A2"/>
    <w:rsid w:val="003C6902"/>
    <w:rsid w:val="003D3287"/>
    <w:rsid w:val="003D4824"/>
    <w:rsid w:val="003E0B3F"/>
    <w:rsid w:val="003E0DF2"/>
    <w:rsid w:val="003E1C0F"/>
    <w:rsid w:val="003E3811"/>
    <w:rsid w:val="003E40E5"/>
    <w:rsid w:val="003E5206"/>
    <w:rsid w:val="003E6CEA"/>
    <w:rsid w:val="003F1620"/>
    <w:rsid w:val="003F2CC7"/>
    <w:rsid w:val="003F5576"/>
    <w:rsid w:val="003F6CC1"/>
    <w:rsid w:val="00401A94"/>
    <w:rsid w:val="004039B1"/>
    <w:rsid w:val="00403A51"/>
    <w:rsid w:val="00403A69"/>
    <w:rsid w:val="00404D71"/>
    <w:rsid w:val="00404DE7"/>
    <w:rsid w:val="00405969"/>
    <w:rsid w:val="00407B7A"/>
    <w:rsid w:val="004105E7"/>
    <w:rsid w:val="00411FFF"/>
    <w:rsid w:val="004153A9"/>
    <w:rsid w:val="00420A38"/>
    <w:rsid w:val="004221D8"/>
    <w:rsid w:val="00425156"/>
    <w:rsid w:val="00425E56"/>
    <w:rsid w:val="004271C9"/>
    <w:rsid w:val="00427615"/>
    <w:rsid w:val="00431749"/>
    <w:rsid w:val="00433B45"/>
    <w:rsid w:val="004349D8"/>
    <w:rsid w:val="00434A8F"/>
    <w:rsid w:val="00435F0A"/>
    <w:rsid w:val="00436050"/>
    <w:rsid w:val="0043767E"/>
    <w:rsid w:val="00451241"/>
    <w:rsid w:val="0045323F"/>
    <w:rsid w:val="004545E5"/>
    <w:rsid w:val="00455139"/>
    <w:rsid w:val="00456A0A"/>
    <w:rsid w:val="004602E3"/>
    <w:rsid w:val="004617CF"/>
    <w:rsid w:val="00462763"/>
    <w:rsid w:val="0046595F"/>
    <w:rsid w:val="00465C47"/>
    <w:rsid w:val="004660FB"/>
    <w:rsid w:val="00466EDE"/>
    <w:rsid w:val="004676B4"/>
    <w:rsid w:val="004736E8"/>
    <w:rsid w:val="004802AE"/>
    <w:rsid w:val="0048327E"/>
    <w:rsid w:val="00486B4E"/>
    <w:rsid w:val="0049023F"/>
    <w:rsid w:val="0049416F"/>
    <w:rsid w:val="00495BC6"/>
    <w:rsid w:val="004A04DC"/>
    <w:rsid w:val="004A0A14"/>
    <w:rsid w:val="004A2413"/>
    <w:rsid w:val="004A42E1"/>
    <w:rsid w:val="004A56AA"/>
    <w:rsid w:val="004B1153"/>
    <w:rsid w:val="004B1850"/>
    <w:rsid w:val="004B1C9D"/>
    <w:rsid w:val="004B2297"/>
    <w:rsid w:val="004B37FD"/>
    <w:rsid w:val="004B3DAD"/>
    <w:rsid w:val="004B5649"/>
    <w:rsid w:val="004B6511"/>
    <w:rsid w:val="004C0C1F"/>
    <w:rsid w:val="004C146C"/>
    <w:rsid w:val="004C3195"/>
    <w:rsid w:val="004C6A25"/>
    <w:rsid w:val="004C70FD"/>
    <w:rsid w:val="004D170A"/>
    <w:rsid w:val="004D37C5"/>
    <w:rsid w:val="004D5FBE"/>
    <w:rsid w:val="004D6AED"/>
    <w:rsid w:val="004E1AB8"/>
    <w:rsid w:val="004E3D5E"/>
    <w:rsid w:val="004E405E"/>
    <w:rsid w:val="004F62FC"/>
    <w:rsid w:val="00500899"/>
    <w:rsid w:val="00505486"/>
    <w:rsid w:val="00510F7F"/>
    <w:rsid w:val="0052058A"/>
    <w:rsid w:val="00522AA2"/>
    <w:rsid w:val="00524072"/>
    <w:rsid w:val="0052696F"/>
    <w:rsid w:val="00527BDD"/>
    <w:rsid w:val="00527E82"/>
    <w:rsid w:val="0053488C"/>
    <w:rsid w:val="0053603E"/>
    <w:rsid w:val="00541771"/>
    <w:rsid w:val="005446E5"/>
    <w:rsid w:val="00547248"/>
    <w:rsid w:val="005514D3"/>
    <w:rsid w:val="00552631"/>
    <w:rsid w:val="005532AA"/>
    <w:rsid w:val="00553A92"/>
    <w:rsid w:val="00554D6D"/>
    <w:rsid w:val="0055621F"/>
    <w:rsid w:val="00557AFA"/>
    <w:rsid w:val="00561349"/>
    <w:rsid w:val="00561D05"/>
    <w:rsid w:val="00561D56"/>
    <w:rsid w:val="005626A0"/>
    <w:rsid w:val="00566B10"/>
    <w:rsid w:val="00567F3C"/>
    <w:rsid w:val="00570B23"/>
    <w:rsid w:val="0057157E"/>
    <w:rsid w:val="00572B3F"/>
    <w:rsid w:val="00575DF5"/>
    <w:rsid w:val="00575E7B"/>
    <w:rsid w:val="00577AA4"/>
    <w:rsid w:val="005804F8"/>
    <w:rsid w:val="00580A02"/>
    <w:rsid w:val="00581F05"/>
    <w:rsid w:val="0058382C"/>
    <w:rsid w:val="005848A5"/>
    <w:rsid w:val="00594887"/>
    <w:rsid w:val="00595D76"/>
    <w:rsid w:val="005A188A"/>
    <w:rsid w:val="005A25DE"/>
    <w:rsid w:val="005A2992"/>
    <w:rsid w:val="005A3A7A"/>
    <w:rsid w:val="005A5EFA"/>
    <w:rsid w:val="005A72B5"/>
    <w:rsid w:val="005B11FD"/>
    <w:rsid w:val="005B2A6E"/>
    <w:rsid w:val="005B6A95"/>
    <w:rsid w:val="005C0478"/>
    <w:rsid w:val="005C06AC"/>
    <w:rsid w:val="005C19DE"/>
    <w:rsid w:val="005C1C34"/>
    <w:rsid w:val="005C2537"/>
    <w:rsid w:val="005C26B3"/>
    <w:rsid w:val="005C5E9A"/>
    <w:rsid w:val="005C7D6D"/>
    <w:rsid w:val="005D05AD"/>
    <w:rsid w:val="005D0E15"/>
    <w:rsid w:val="005D1558"/>
    <w:rsid w:val="005D15E0"/>
    <w:rsid w:val="005D24BE"/>
    <w:rsid w:val="005D26E1"/>
    <w:rsid w:val="005D5103"/>
    <w:rsid w:val="005D5527"/>
    <w:rsid w:val="005D5BD5"/>
    <w:rsid w:val="005D6A3C"/>
    <w:rsid w:val="005D7742"/>
    <w:rsid w:val="005D79E4"/>
    <w:rsid w:val="005E0208"/>
    <w:rsid w:val="005E2195"/>
    <w:rsid w:val="005E4A25"/>
    <w:rsid w:val="005E6520"/>
    <w:rsid w:val="005E7217"/>
    <w:rsid w:val="005F09B9"/>
    <w:rsid w:val="005F13DF"/>
    <w:rsid w:val="005F6FB7"/>
    <w:rsid w:val="005F7253"/>
    <w:rsid w:val="00602DAF"/>
    <w:rsid w:val="006038FE"/>
    <w:rsid w:val="006066D2"/>
    <w:rsid w:val="006069EB"/>
    <w:rsid w:val="006153AF"/>
    <w:rsid w:val="0062051C"/>
    <w:rsid w:val="00624392"/>
    <w:rsid w:val="00627115"/>
    <w:rsid w:val="00632223"/>
    <w:rsid w:val="00633565"/>
    <w:rsid w:val="00640402"/>
    <w:rsid w:val="00640EED"/>
    <w:rsid w:val="006418AB"/>
    <w:rsid w:val="00641DAB"/>
    <w:rsid w:val="006425F3"/>
    <w:rsid w:val="00645305"/>
    <w:rsid w:val="00654405"/>
    <w:rsid w:val="0065632E"/>
    <w:rsid w:val="00657C71"/>
    <w:rsid w:val="006624FC"/>
    <w:rsid w:val="00663FE3"/>
    <w:rsid w:val="0067253A"/>
    <w:rsid w:val="00672886"/>
    <w:rsid w:val="00673531"/>
    <w:rsid w:val="00675C97"/>
    <w:rsid w:val="00680677"/>
    <w:rsid w:val="006864CD"/>
    <w:rsid w:val="00687593"/>
    <w:rsid w:val="00687786"/>
    <w:rsid w:val="00687EAD"/>
    <w:rsid w:val="00692D96"/>
    <w:rsid w:val="00696EEE"/>
    <w:rsid w:val="006A3318"/>
    <w:rsid w:val="006A351E"/>
    <w:rsid w:val="006A3EF7"/>
    <w:rsid w:val="006C2D8F"/>
    <w:rsid w:val="006C73EC"/>
    <w:rsid w:val="006C7F57"/>
    <w:rsid w:val="006D06D7"/>
    <w:rsid w:val="006D0FAA"/>
    <w:rsid w:val="006D1900"/>
    <w:rsid w:val="006D1D2D"/>
    <w:rsid w:val="006D3AAC"/>
    <w:rsid w:val="006D413A"/>
    <w:rsid w:val="006D46BC"/>
    <w:rsid w:val="006D49F5"/>
    <w:rsid w:val="006D4CD5"/>
    <w:rsid w:val="006D563B"/>
    <w:rsid w:val="006D5EE0"/>
    <w:rsid w:val="006D756C"/>
    <w:rsid w:val="006E26EE"/>
    <w:rsid w:val="006E34A4"/>
    <w:rsid w:val="006E6309"/>
    <w:rsid w:val="006E7467"/>
    <w:rsid w:val="006F0847"/>
    <w:rsid w:val="00702A7C"/>
    <w:rsid w:val="007036D9"/>
    <w:rsid w:val="00703DAE"/>
    <w:rsid w:val="007106F3"/>
    <w:rsid w:val="00711E97"/>
    <w:rsid w:val="00717BA8"/>
    <w:rsid w:val="00720928"/>
    <w:rsid w:val="00721232"/>
    <w:rsid w:val="007279D8"/>
    <w:rsid w:val="007300BB"/>
    <w:rsid w:val="007349BF"/>
    <w:rsid w:val="0073554A"/>
    <w:rsid w:val="007355AF"/>
    <w:rsid w:val="00735960"/>
    <w:rsid w:val="007378E0"/>
    <w:rsid w:val="0074256F"/>
    <w:rsid w:val="007439F1"/>
    <w:rsid w:val="00744683"/>
    <w:rsid w:val="0074641F"/>
    <w:rsid w:val="0074D853"/>
    <w:rsid w:val="007520D5"/>
    <w:rsid w:val="00752B95"/>
    <w:rsid w:val="00754891"/>
    <w:rsid w:val="00760F7D"/>
    <w:rsid w:val="00761C8E"/>
    <w:rsid w:val="007621BC"/>
    <w:rsid w:val="00762F34"/>
    <w:rsid w:val="00763A7A"/>
    <w:rsid w:val="00763B95"/>
    <w:rsid w:val="0076408C"/>
    <w:rsid w:val="00770129"/>
    <w:rsid w:val="007703CD"/>
    <w:rsid w:val="00773B88"/>
    <w:rsid w:val="00784827"/>
    <w:rsid w:val="00786563"/>
    <w:rsid w:val="00787572"/>
    <w:rsid w:val="00787B7C"/>
    <w:rsid w:val="00787F79"/>
    <w:rsid w:val="00790A5B"/>
    <w:rsid w:val="00792D4B"/>
    <w:rsid w:val="00795FC0"/>
    <w:rsid w:val="00796DC3"/>
    <w:rsid w:val="007A05F9"/>
    <w:rsid w:val="007A457C"/>
    <w:rsid w:val="007B1EDE"/>
    <w:rsid w:val="007B2E14"/>
    <w:rsid w:val="007B6A5F"/>
    <w:rsid w:val="007C004A"/>
    <w:rsid w:val="007C02AC"/>
    <w:rsid w:val="007C5A46"/>
    <w:rsid w:val="007D1809"/>
    <w:rsid w:val="007D4284"/>
    <w:rsid w:val="007D4D30"/>
    <w:rsid w:val="007D5439"/>
    <w:rsid w:val="007D58B6"/>
    <w:rsid w:val="007D6255"/>
    <w:rsid w:val="007D9800"/>
    <w:rsid w:val="007E2A19"/>
    <w:rsid w:val="007E30DB"/>
    <w:rsid w:val="007E3760"/>
    <w:rsid w:val="007E62C7"/>
    <w:rsid w:val="007F028F"/>
    <w:rsid w:val="007F064F"/>
    <w:rsid w:val="007F3FE2"/>
    <w:rsid w:val="0080130C"/>
    <w:rsid w:val="0080624A"/>
    <w:rsid w:val="0080660E"/>
    <w:rsid w:val="00812135"/>
    <w:rsid w:val="008121EF"/>
    <w:rsid w:val="00812430"/>
    <w:rsid w:val="00814F55"/>
    <w:rsid w:val="00815271"/>
    <w:rsid w:val="008219D7"/>
    <w:rsid w:val="00824DA8"/>
    <w:rsid w:val="00825118"/>
    <w:rsid w:val="00826642"/>
    <w:rsid w:val="00841E41"/>
    <w:rsid w:val="00842408"/>
    <w:rsid w:val="00847750"/>
    <w:rsid w:val="008550E8"/>
    <w:rsid w:val="00856F51"/>
    <w:rsid w:val="00861843"/>
    <w:rsid w:val="00863DC1"/>
    <w:rsid w:val="0086600C"/>
    <w:rsid w:val="00871A0F"/>
    <w:rsid w:val="008721ED"/>
    <w:rsid w:val="008731AF"/>
    <w:rsid w:val="008749A0"/>
    <w:rsid w:val="008767D8"/>
    <w:rsid w:val="00876922"/>
    <w:rsid w:val="0087768A"/>
    <w:rsid w:val="0088022C"/>
    <w:rsid w:val="00881408"/>
    <w:rsid w:val="00883DCC"/>
    <w:rsid w:val="008841BB"/>
    <w:rsid w:val="008875D1"/>
    <w:rsid w:val="0089238D"/>
    <w:rsid w:val="00895ADE"/>
    <w:rsid w:val="008A1812"/>
    <w:rsid w:val="008A2BFF"/>
    <w:rsid w:val="008B3036"/>
    <w:rsid w:val="008B5EB4"/>
    <w:rsid w:val="008B75FC"/>
    <w:rsid w:val="008C003C"/>
    <w:rsid w:val="008C04F1"/>
    <w:rsid w:val="008C26A3"/>
    <w:rsid w:val="008C3A99"/>
    <w:rsid w:val="008C4150"/>
    <w:rsid w:val="008C45CF"/>
    <w:rsid w:val="008C660B"/>
    <w:rsid w:val="008C706D"/>
    <w:rsid w:val="008D14AA"/>
    <w:rsid w:val="008D3E97"/>
    <w:rsid w:val="008D4FCD"/>
    <w:rsid w:val="008E0880"/>
    <w:rsid w:val="008E0989"/>
    <w:rsid w:val="008E292A"/>
    <w:rsid w:val="008E57C4"/>
    <w:rsid w:val="008E62F5"/>
    <w:rsid w:val="008E6653"/>
    <w:rsid w:val="008F0DDF"/>
    <w:rsid w:val="008F45B3"/>
    <w:rsid w:val="008F5A49"/>
    <w:rsid w:val="00900858"/>
    <w:rsid w:val="0090332E"/>
    <w:rsid w:val="00910AF1"/>
    <w:rsid w:val="00915805"/>
    <w:rsid w:val="009159D3"/>
    <w:rsid w:val="0092131A"/>
    <w:rsid w:val="00924836"/>
    <w:rsid w:val="00927406"/>
    <w:rsid w:val="00927F24"/>
    <w:rsid w:val="00930F83"/>
    <w:rsid w:val="009354C9"/>
    <w:rsid w:val="009407EE"/>
    <w:rsid w:val="009420BD"/>
    <w:rsid w:val="009443AC"/>
    <w:rsid w:val="00945C8C"/>
    <w:rsid w:val="00951E83"/>
    <w:rsid w:val="00952B10"/>
    <w:rsid w:val="00953D84"/>
    <w:rsid w:val="00954407"/>
    <w:rsid w:val="009553B2"/>
    <w:rsid w:val="00957100"/>
    <w:rsid w:val="009576C7"/>
    <w:rsid w:val="00962ABC"/>
    <w:rsid w:val="00962B3D"/>
    <w:rsid w:val="00963D6E"/>
    <w:rsid w:val="00972703"/>
    <w:rsid w:val="00973A74"/>
    <w:rsid w:val="009746D8"/>
    <w:rsid w:val="0097583B"/>
    <w:rsid w:val="00984EA4"/>
    <w:rsid w:val="00986582"/>
    <w:rsid w:val="00986BA5"/>
    <w:rsid w:val="00987B9E"/>
    <w:rsid w:val="00990D3F"/>
    <w:rsid w:val="00990D65"/>
    <w:rsid w:val="0099714A"/>
    <w:rsid w:val="009A0755"/>
    <w:rsid w:val="009A0FE5"/>
    <w:rsid w:val="009A297A"/>
    <w:rsid w:val="009A2E6E"/>
    <w:rsid w:val="009A3B4D"/>
    <w:rsid w:val="009A7345"/>
    <w:rsid w:val="009B1A30"/>
    <w:rsid w:val="009B2444"/>
    <w:rsid w:val="009B29E0"/>
    <w:rsid w:val="009C21D8"/>
    <w:rsid w:val="009C3880"/>
    <w:rsid w:val="009C5E45"/>
    <w:rsid w:val="009C7339"/>
    <w:rsid w:val="009C7DA0"/>
    <w:rsid w:val="009D4713"/>
    <w:rsid w:val="009D5934"/>
    <w:rsid w:val="009D63AA"/>
    <w:rsid w:val="009E0CC0"/>
    <w:rsid w:val="009E0D12"/>
    <w:rsid w:val="009E196D"/>
    <w:rsid w:val="009E1C44"/>
    <w:rsid w:val="009E6AFE"/>
    <w:rsid w:val="009F1218"/>
    <w:rsid w:val="009F572F"/>
    <w:rsid w:val="009F6E61"/>
    <w:rsid w:val="00A020E4"/>
    <w:rsid w:val="00A02C26"/>
    <w:rsid w:val="00A05045"/>
    <w:rsid w:val="00A05676"/>
    <w:rsid w:val="00A058FD"/>
    <w:rsid w:val="00A07E37"/>
    <w:rsid w:val="00A13ED4"/>
    <w:rsid w:val="00A2077F"/>
    <w:rsid w:val="00A21268"/>
    <w:rsid w:val="00A24F23"/>
    <w:rsid w:val="00A30B53"/>
    <w:rsid w:val="00A30D86"/>
    <w:rsid w:val="00A3124E"/>
    <w:rsid w:val="00A3383C"/>
    <w:rsid w:val="00A353F5"/>
    <w:rsid w:val="00A43CCB"/>
    <w:rsid w:val="00A4415E"/>
    <w:rsid w:val="00A4533A"/>
    <w:rsid w:val="00A47B14"/>
    <w:rsid w:val="00A481DA"/>
    <w:rsid w:val="00A500B0"/>
    <w:rsid w:val="00A54164"/>
    <w:rsid w:val="00A5447C"/>
    <w:rsid w:val="00A544E4"/>
    <w:rsid w:val="00A56547"/>
    <w:rsid w:val="00A5747F"/>
    <w:rsid w:val="00A60481"/>
    <w:rsid w:val="00A62913"/>
    <w:rsid w:val="00A63697"/>
    <w:rsid w:val="00A63813"/>
    <w:rsid w:val="00A63F08"/>
    <w:rsid w:val="00A7215E"/>
    <w:rsid w:val="00A80536"/>
    <w:rsid w:val="00A8090C"/>
    <w:rsid w:val="00A80A27"/>
    <w:rsid w:val="00A852C0"/>
    <w:rsid w:val="00A863A1"/>
    <w:rsid w:val="00A87C67"/>
    <w:rsid w:val="00A91211"/>
    <w:rsid w:val="00A91B15"/>
    <w:rsid w:val="00A925C1"/>
    <w:rsid w:val="00AA080E"/>
    <w:rsid w:val="00AA1145"/>
    <w:rsid w:val="00AA1EEC"/>
    <w:rsid w:val="00AA415C"/>
    <w:rsid w:val="00AA81B5"/>
    <w:rsid w:val="00AB1A13"/>
    <w:rsid w:val="00AB3566"/>
    <w:rsid w:val="00AB42BA"/>
    <w:rsid w:val="00AB43E5"/>
    <w:rsid w:val="00AC0EF5"/>
    <w:rsid w:val="00AC357B"/>
    <w:rsid w:val="00AC3EFE"/>
    <w:rsid w:val="00AC63E4"/>
    <w:rsid w:val="00AD004A"/>
    <w:rsid w:val="00AD0104"/>
    <w:rsid w:val="00AD4271"/>
    <w:rsid w:val="00AD4425"/>
    <w:rsid w:val="00AD523E"/>
    <w:rsid w:val="00AD626F"/>
    <w:rsid w:val="00AE1D26"/>
    <w:rsid w:val="00AF37C9"/>
    <w:rsid w:val="00AF38A3"/>
    <w:rsid w:val="00AF40A7"/>
    <w:rsid w:val="00AF6CCD"/>
    <w:rsid w:val="00B00A85"/>
    <w:rsid w:val="00B023A0"/>
    <w:rsid w:val="00B03E15"/>
    <w:rsid w:val="00B12B57"/>
    <w:rsid w:val="00B12DA9"/>
    <w:rsid w:val="00B135A9"/>
    <w:rsid w:val="00B21376"/>
    <w:rsid w:val="00B2334B"/>
    <w:rsid w:val="00B27C0B"/>
    <w:rsid w:val="00B307DC"/>
    <w:rsid w:val="00B3096F"/>
    <w:rsid w:val="00B37949"/>
    <w:rsid w:val="00B4042E"/>
    <w:rsid w:val="00B417AC"/>
    <w:rsid w:val="00B44825"/>
    <w:rsid w:val="00B45043"/>
    <w:rsid w:val="00B47031"/>
    <w:rsid w:val="00B5276E"/>
    <w:rsid w:val="00B54039"/>
    <w:rsid w:val="00B55BD2"/>
    <w:rsid w:val="00B57BDA"/>
    <w:rsid w:val="00B60D37"/>
    <w:rsid w:val="00B64E85"/>
    <w:rsid w:val="00B65BCB"/>
    <w:rsid w:val="00B66D23"/>
    <w:rsid w:val="00B670DE"/>
    <w:rsid w:val="00B70171"/>
    <w:rsid w:val="00B70AF5"/>
    <w:rsid w:val="00B71A1D"/>
    <w:rsid w:val="00B72A2C"/>
    <w:rsid w:val="00B753F6"/>
    <w:rsid w:val="00B81DE3"/>
    <w:rsid w:val="00B91083"/>
    <w:rsid w:val="00BA15C7"/>
    <w:rsid w:val="00BA21AE"/>
    <w:rsid w:val="00BA5DAD"/>
    <w:rsid w:val="00BB11EE"/>
    <w:rsid w:val="00BB369C"/>
    <w:rsid w:val="00BC1363"/>
    <w:rsid w:val="00BC3055"/>
    <w:rsid w:val="00BC3727"/>
    <w:rsid w:val="00BC45BA"/>
    <w:rsid w:val="00BC7861"/>
    <w:rsid w:val="00BD1C96"/>
    <w:rsid w:val="00BD1F68"/>
    <w:rsid w:val="00BD2ED8"/>
    <w:rsid w:val="00BD34D6"/>
    <w:rsid w:val="00BD5A76"/>
    <w:rsid w:val="00BD5EB1"/>
    <w:rsid w:val="00BD68CC"/>
    <w:rsid w:val="00BD7D7B"/>
    <w:rsid w:val="00BE1E18"/>
    <w:rsid w:val="00BE46AE"/>
    <w:rsid w:val="00BE72CE"/>
    <w:rsid w:val="00BE7422"/>
    <w:rsid w:val="00BE7DE0"/>
    <w:rsid w:val="00BF0452"/>
    <w:rsid w:val="00BF14C3"/>
    <w:rsid w:val="00BF2479"/>
    <w:rsid w:val="00BF4AE8"/>
    <w:rsid w:val="00BF6357"/>
    <w:rsid w:val="00C00BB5"/>
    <w:rsid w:val="00C014C8"/>
    <w:rsid w:val="00C025FE"/>
    <w:rsid w:val="00C03164"/>
    <w:rsid w:val="00C05253"/>
    <w:rsid w:val="00C11986"/>
    <w:rsid w:val="00C142F5"/>
    <w:rsid w:val="00C14593"/>
    <w:rsid w:val="00C1515A"/>
    <w:rsid w:val="00C17946"/>
    <w:rsid w:val="00C20EF3"/>
    <w:rsid w:val="00C20F96"/>
    <w:rsid w:val="00C23E0A"/>
    <w:rsid w:val="00C25597"/>
    <w:rsid w:val="00C25E32"/>
    <w:rsid w:val="00C308B6"/>
    <w:rsid w:val="00C35B95"/>
    <w:rsid w:val="00C36D9D"/>
    <w:rsid w:val="00C402F1"/>
    <w:rsid w:val="00C431C0"/>
    <w:rsid w:val="00C44CE3"/>
    <w:rsid w:val="00C5182E"/>
    <w:rsid w:val="00C53FE3"/>
    <w:rsid w:val="00C5422C"/>
    <w:rsid w:val="00C550B5"/>
    <w:rsid w:val="00C612AD"/>
    <w:rsid w:val="00C61939"/>
    <w:rsid w:val="00C624F7"/>
    <w:rsid w:val="00C63637"/>
    <w:rsid w:val="00C64083"/>
    <w:rsid w:val="00C65761"/>
    <w:rsid w:val="00C67A4F"/>
    <w:rsid w:val="00C67D94"/>
    <w:rsid w:val="00C6C3AB"/>
    <w:rsid w:val="00C717AB"/>
    <w:rsid w:val="00C7683A"/>
    <w:rsid w:val="00C849DA"/>
    <w:rsid w:val="00C85AA7"/>
    <w:rsid w:val="00C86E04"/>
    <w:rsid w:val="00C9623F"/>
    <w:rsid w:val="00C9784A"/>
    <w:rsid w:val="00C97C04"/>
    <w:rsid w:val="00CA0C15"/>
    <w:rsid w:val="00CA2690"/>
    <w:rsid w:val="00CA4F15"/>
    <w:rsid w:val="00CA7390"/>
    <w:rsid w:val="00CA7D9F"/>
    <w:rsid w:val="00CB1420"/>
    <w:rsid w:val="00CB254B"/>
    <w:rsid w:val="00CB5F52"/>
    <w:rsid w:val="00CB6A83"/>
    <w:rsid w:val="00CB7111"/>
    <w:rsid w:val="00CC143C"/>
    <w:rsid w:val="00CC17DD"/>
    <w:rsid w:val="00CC2115"/>
    <w:rsid w:val="00CC30F1"/>
    <w:rsid w:val="00CC5DA2"/>
    <w:rsid w:val="00CC787D"/>
    <w:rsid w:val="00CD1437"/>
    <w:rsid w:val="00CD29C8"/>
    <w:rsid w:val="00CD3079"/>
    <w:rsid w:val="00CE04D7"/>
    <w:rsid w:val="00CE692B"/>
    <w:rsid w:val="00CE6C1D"/>
    <w:rsid w:val="00CE6C55"/>
    <w:rsid w:val="00CF0D8F"/>
    <w:rsid w:val="00CF4C6C"/>
    <w:rsid w:val="00D013C5"/>
    <w:rsid w:val="00D04622"/>
    <w:rsid w:val="00D064BE"/>
    <w:rsid w:val="00D07200"/>
    <w:rsid w:val="00D075EF"/>
    <w:rsid w:val="00D12F0A"/>
    <w:rsid w:val="00D15FD0"/>
    <w:rsid w:val="00D2119C"/>
    <w:rsid w:val="00D2137F"/>
    <w:rsid w:val="00D3299D"/>
    <w:rsid w:val="00D3334D"/>
    <w:rsid w:val="00D43803"/>
    <w:rsid w:val="00D475E9"/>
    <w:rsid w:val="00D5050D"/>
    <w:rsid w:val="00D50539"/>
    <w:rsid w:val="00D51BC6"/>
    <w:rsid w:val="00D5288E"/>
    <w:rsid w:val="00D532A7"/>
    <w:rsid w:val="00D536A0"/>
    <w:rsid w:val="00D54521"/>
    <w:rsid w:val="00D5721C"/>
    <w:rsid w:val="00D67662"/>
    <w:rsid w:val="00D67E9F"/>
    <w:rsid w:val="00D83C06"/>
    <w:rsid w:val="00D874F1"/>
    <w:rsid w:val="00D91FC8"/>
    <w:rsid w:val="00D924FB"/>
    <w:rsid w:val="00D9293A"/>
    <w:rsid w:val="00D92E1D"/>
    <w:rsid w:val="00D94019"/>
    <w:rsid w:val="00DA3DDA"/>
    <w:rsid w:val="00DA3E39"/>
    <w:rsid w:val="00DA4BDB"/>
    <w:rsid w:val="00DB42EC"/>
    <w:rsid w:val="00DC2B11"/>
    <w:rsid w:val="00DC4C1E"/>
    <w:rsid w:val="00DC6391"/>
    <w:rsid w:val="00DC6C4D"/>
    <w:rsid w:val="00DC6F1E"/>
    <w:rsid w:val="00DD172E"/>
    <w:rsid w:val="00DD2F64"/>
    <w:rsid w:val="00DE2C09"/>
    <w:rsid w:val="00DE42A0"/>
    <w:rsid w:val="00DE5D52"/>
    <w:rsid w:val="00DF1C6C"/>
    <w:rsid w:val="00DF269C"/>
    <w:rsid w:val="00DF46F1"/>
    <w:rsid w:val="00DF7679"/>
    <w:rsid w:val="00E0277F"/>
    <w:rsid w:val="00E1096B"/>
    <w:rsid w:val="00E119EF"/>
    <w:rsid w:val="00E1388B"/>
    <w:rsid w:val="00E13BF7"/>
    <w:rsid w:val="00E178F0"/>
    <w:rsid w:val="00E17C7B"/>
    <w:rsid w:val="00E17DB3"/>
    <w:rsid w:val="00E20492"/>
    <w:rsid w:val="00E21875"/>
    <w:rsid w:val="00E21B22"/>
    <w:rsid w:val="00E2729C"/>
    <w:rsid w:val="00E27431"/>
    <w:rsid w:val="00E2790F"/>
    <w:rsid w:val="00E31B39"/>
    <w:rsid w:val="00E34213"/>
    <w:rsid w:val="00E354B8"/>
    <w:rsid w:val="00E4004C"/>
    <w:rsid w:val="00E4099F"/>
    <w:rsid w:val="00E40BD1"/>
    <w:rsid w:val="00E41853"/>
    <w:rsid w:val="00E45DAC"/>
    <w:rsid w:val="00E47D1F"/>
    <w:rsid w:val="00E51259"/>
    <w:rsid w:val="00E51BB2"/>
    <w:rsid w:val="00E536D9"/>
    <w:rsid w:val="00E53FEA"/>
    <w:rsid w:val="00E54A23"/>
    <w:rsid w:val="00E55E6B"/>
    <w:rsid w:val="00E602F9"/>
    <w:rsid w:val="00E6593D"/>
    <w:rsid w:val="00E67AA3"/>
    <w:rsid w:val="00E722ED"/>
    <w:rsid w:val="00E733DD"/>
    <w:rsid w:val="00E74A69"/>
    <w:rsid w:val="00E74E85"/>
    <w:rsid w:val="00E760E3"/>
    <w:rsid w:val="00E76B8D"/>
    <w:rsid w:val="00E76E8E"/>
    <w:rsid w:val="00E80394"/>
    <w:rsid w:val="00E810FE"/>
    <w:rsid w:val="00E82B69"/>
    <w:rsid w:val="00E842D8"/>
    <w:rsid w:val="00E84375"/>
    <w:rsid w:val="00E84638"/>
    <w:rsid w:val="00E9212F"/>
    <w:rsid w:val="00E92B4F"/>
    <w:rsid w:val="00E95253"/>
    <w:rsid w:val="00E95695"/>
    <w:rsid w:val="00E95DC1"/>
    <w:rsid w:val="00E96411"/>
    <w:rsid w:val="00EA14FE"/>
    <w:rsid w:val="00EA1E1D"/>
    <w:rsid w:val="00EA2C89"/>
    <w:rsid w:val="00EA3C1D"/>
    <w:rsid w:val="00EA660F"/>
    <w:rsid w:val="00EA69A2"/>
    <w:rsid w:val="00EA7914"/>
    <w:rsid w:val="00EB003C"/>
    <w:rsid w:val="00EB3448"/>
    <w:rsid w:val="00EB4E70"/>
    <w:rsid w:val="00EC0129"/>
    <w:rsid w:val="00EC0E48"/>
    <w:rsid w:val="00EC138C"/>
    <w:rsid w:val="00EC1928"/>
    <w:rsid w:val="00EC38BC"/>
    <w:rsid w:val="00EC3DA7"/>
    <w:rsid w:val="00EC42C9"/>
    <w:rsid w:val="00EC4673"/>
    <w:rsid w:val="00EC5988"/>
    <w:rsid w:val="00EC5AEC"/>
    <w:rsid w:val="00EC5C75"/>
    <w:rsid w:val="00EC7B3F"/>
    <w:rsid w:val="00ED1529"/>
    <w:rsid w:val="00ED3B8E"/>
    <w:rsid w:val="00ED4193"/>
    <w:rsid w:val="00ED606E"/>
    <w:rsid w:val="00EE5304"/>
    <w:rsid w:val="00EE5C9D"/>
    <w:rsid w:val="00EE75FC"/>
    <w:rsid w:val="00EE7674"/>
    <w:rsid w:val="00EF1A5F"/>
    <w:rsid w:val="00EF21A4"/>
    <w:rsid w:val="00EF2D8C"/>
    <w:rsid w:val="00EF3382"/>
    <w:rsid w:val="00EF3F29"/>
    <w:rsid w:val="00EF47CD"/>
    <w:rsid w:val="00EF6361"/>
    <w:rsid w:val="00F118CE"/>
    <w:rsid w:val="00F148DF"/>
    <w:rsid w:val="00F16DA1"/>
    <w:rsid w:val="00F2155B"/>
    <w:rsid w:val="00F22CBF"/>
    <w:rsid w:val="00F23BA9"/>
    <w:rsid w:val="00F2458E"/>
    <w:rsid w:val="00F3C1CC"/>
    <w:rsid w:val="00F409D8"/>
    <w:rsid w:val="00F41A22"/>
    <w:rsid w:val="00F4218E"/>
    <w:rsid w:val="00F4309B"/>
    <w:rsid w:val="00F436F5"/>
    <w:rsid w:val="00F43C17"/>
    <w:rsid w:val="00F46249"/>
    <w:rsid w:val="00F515CB"/>
    <w:rsid w:val="00F55052"/>
    <w:rsid w:val="00F576A9"/>
    <w:rsid w:val="00F6236F"/>
    <w:rsid w:val="00F630C1"/>
    <w:rsid w:val="00F63E62"/>
    <w:rsid w:val="00F65EB2"/>
    <w:rsid w:val="00F669CF"/>
    <w:rsid w:val="00F719C5"/>
    <w:rsid w:val="00F71C93"/>
    <w:rsid w:val="00F757AF"/>
    <w:rsid w:val="00F807A5"/>
    <w:rsid w:val="00F80947"/>
    <w:rsid w:val="00F81040"/>
    <w:rsid w:val="00F82F9B"/>
    <w:rsid w:val="00F846EF"/>
    <w:rsid w:val="00F86C74"/>
    <w:rsid w:val="00F941F0"/>
    <w:rsid w:val="00F953D0"/>
    <w:rsid w:val="00F959E7"/>
    <w:rsid w:val="00F95AF9"/>
    <w:rsid w:val="00F96A66"/>
    <w:rsid w:val="00FA1B40"/>
    <w:rsid w:val="00FA358C"/>
    <w:rsid w:val="00FA648F"/>
    <w:rsid w:val="00FA78AE"/>
    <w:rsid w:val="00FB0DAC"/>
    <w:rsid w:val="00FB1BB4"/>
    <w:rsid w:val="00FB2A65"/>
    <w:rsid w:val="00FB4F5C"/>
    <w:rsid w:val="00FB66CA"/>
    <w:rsid w:val="00FB743A"/>
    <w:rsid w:val="00FC0347"/>
    <w:rsid w:val="00FC063B"/>
    <w:rsid w:val="00FC29F8"/>
    <w:rsid w:val="00FC6449"/>
    <w:rsid w:val="00FD2D78"/>
    <w:rsid w:val="00FD3B10"/>
    <w:rsid w:val="00FD4E24"/>
    <w:rsid w:val="00FD6524"/>
    <w:rsid w:val="00FE12FB"/>
    <w:rsid w:val="00FE22E4"/>
    <w:rsid w:val="00FE27BE"/>
    <w:rsid w:val="00FE5E31"/>
    <w:rsid w:val="00FE7779"/>
    <w:rsid w:val="00FE77CB"/>
    <w:rsid w:val="00FF2247"/>
    <w:rsid w:val="00FF2A20"/>
    <w:rsid w:val="00FF40C2"/>
    <w:rsid w:val="0109B768"/>
    <w:rsid w:val="011FD025"/>
    <w:rsid w:val="012CA7E8"/>
    <w:rsid w:val="0190E051"/>
    <w:rsid w:val="019D2876"/>
    <w:rsid w:val="01A6243D"/>
    <w:rsid w:val="01D8C94F"/>
    <w:rsid w:val="01EDD8D0"/>
    <w:rsid w:val="01EFB812"/>
    <w:rsid w:val="01F08723"/>
    <w:rsid w:val="01FE5A41"/>
    <w:rsid w:val="02480B88"/>
    <w:rsid w:val="02797B88"/>
    <w:rsid w:val="0294578A"/>
    <w:rsid w:val="02B8E8F3"/>
    <w:rsid w:val="02BCC1E1"/>
    <w:rsid w:val="02C5DDFB"/>
    <w:rsid w:val="02E55EAD"/>
    <w:rsid w:val="02F8AAF2"/>
    <w:rsid w:val="03050AE9"/>
    <w:rsid w:val="0332086B"/>
    <w:rsid w:val="033F5A50"/>
    <w:rsid w:val="0342CBDD"/>
    <w:rsid w:val="037EEE91"/>
    <w:rsid w:val="038599AB"/>
    <w:rsid w:val="0389D552"/>
    <w:rsid w:val="03948FF7"/>
    <w:rsid w:val="039A2AA2"/>
    <w:rsid w:val="039AFA57"/>
    <w:rsid w:val="03B52657"/>
    <w:rsid w:val="03B6D2D4"/>
    <w:rsid w:val="03C4F210"/>
    <w:rsid w:val="03F4A683"/>
    <w:rsid w:val="042DCD07"/>
    <w:rsid w:val="043C10A4"/>
    <w:rsid w:val="043E4A45"/>
    <w:rsid w:val="0442C3E4"/>
    <w:rsid w:val="0453033B"/>
    <w:rsid w:val="04CD6E46"/>
    <w:rsid w:val="053A1DE3"/>
    <w:rsid w:val="0563AC36"/>
    <w:rsid w:val="058669E5"/>
    <w:rsid w:val="059076E7"/>
    <w:rsid w:val="05F517CD"/>
    <w:rsid w:val="05F89127"/>
    <w:rsid w:val="06285130"/>
    <w:rsid w:val="06300BE5"/>
    <w:rsid w:val="0631BBDC"/>
    <w:rsid w:val="0634E92C"/>
    <w:rsid w:val="06B3F418"/>
    <w:rsid w:val="06DE8038"/>
    <w:rsid w:val="06F02F20"/>
    <w:rsid w:val="06F489A1"/>
    <w:rsid w:val="06F861D7"/>
    <w:rsid w:val="0732C82F"/>
    <w:rsid w:val="0769AB75"/>
    <w:rsid w:val="07D0F428"/>
    <w:rsid w:val="0817AD30"/>
    <w:rsid w:val="0828C10F"/>
    <w:rsid w:val="084813AC"/>
    <w:rsid w:val="08503A7E"/>
    <w:rsid w:val="08923069"/>
    <w:rsid w:val="08E2318D"/>
    <w:rsid w:val="092C2B42"/>
    <w:rsid w:val="09694DD3"/>
    <w:rsid w:val="099C7F87"/>
    <w:rsid w:val="09AACB0C"/>
    <w:rsid w:val="09BF81F5"/>
    <w:rsid w:val="09CDFBC0"/>
    <w:rsid w:val="09DDB402"/>
    <w:rsid w:val="0A2E3C47"/>
    <w:rsid w:val="0A4CAB5E"/>
    <w:rsid w:val="0A5FF854"/>
    <w:rsid w:val="0A67A1F4"/>
    <w:rsid w:val="0AC30683"/>
    <w:rsid w:val="0AD4DA31"/>
    <w:rsid w:val="0AF5F276"/>
    <w:rsid w:val="0AFDA51B"/>
    <w:rsid w:val="0B1AD36A"/>
    <w:rsid w:val="0B1FC629"/>
    <w:rsid w:val="0B3557D1"/>
    <w:rsid w:val="0B729CE4"/>
    <w:rsid w:val="0B753866"/>
    <w:rsid w:val="0BA63161"/>
    <w:rsid w:val="0BB2ADB3"/>
    <w:rsid w:val="0BC9EF50"/>
    <w:rsid w:val="0C0E755D"/>
    <w:rsid w:val="0C3ABF7F"/>
    <w:rsid w:val="0C43DB55"/>
    <w:rsid w:val="0C48B69C"/>
    <w:rsid w:val="0C4B3B1F"/>
    <w:rsid w:val="0C579769"/>
    <w:rsid w:val="0C7A8BA3"/>
    <w:rsid w:val="0C7B2DF9"/>
    <w:rsid w:val="0D0F2EB5"/>
    <w:rsid w:val="0D21A7D0"/>
    <w:rsid w:val="0D320C19"/>
    <w:rsid w:val="0D4686FD"/>
    <w:rsid w:val="0D4DD02B"/>
    <w:rsid w:val="0D78DC5B"/>
    <w:rsid w:val="0DCB2197"/>
    <w:rsid w:val="0DF81481"/>
    <w:rsid w:val="0DFA0FCD"/>
    <w:rsid w:val="0E02275F"/>
    <w:rsid w:val="0E25CD4C"/>
    <w:rsid w:val="0E96314D"/>
    <w:rsid w:val="0EA1781D"/>
    <w:rsid w:val="0EA620D4"/>
    <w:rsid w:val="0EBBC062"/>
    <w:rsid w:val="0EE58093"/>
    <w:rsid w:val="0EE59A84"/>
    <w:rsid w:val="0F2A7782"/>
    <w:rsid w:val="0F30825B"/>
    <w:rsid w:val="0F447C4A"/>
    <w:rsid w:val="0FC58189"/>
    <w:rsid w:val="0FCCA61E"/>
    <w:rsid w:val="0FD5A8CA"/>
    <w:rsid w:val="101842FC"/>
    <w:rsid w:val="1021A696"/>
    <w:rsid w:val="1093CDD8"/>
    <w:rsid w:val="1095182D"/>
    <w:rsid w:val="10A89F1C"/>
    <w:rsid w:val="11108A94"/>
    <w:rsid w:val="1140E06A"/>
    <w:rsid w:val="11471738"/>
    <w:rsid w:val="11723EDD"/>
    <w:rsid w:val="119F8483"/>
    <w:rsid w:val="11B31B79"/>
    <w:rsid w:val="11BFE8F8"/>
    <w:rsid w:val="11EFC712"/>
    <w:rsid w:val="11F5238B"/>
    <w:rsid w:val="12049856"/>
    <w:rsid w:val="12058A7C"/>
    <w:rsid w:val="12104EBE"/>
    <w:rsid w:val="121D3B46"/>
    <w:rsid w:val="122004BD"/>
    <w:rsid w:val="122585A4"/>
    <w:rsid w:val="124D0171"/>
    <w:rsid w:val="12AC0453"/>
    <w:rsid w:val="12EDE63F"/>
    <w:rsid w:val="12F0FB42"/>
    <w:rsid w:val="131DC5F3"/>
    <w:rsid w:val="131FC925"/>
    <w:rsid w:val="1325F0E2"/>
    <w:rsid w:val="1357FE7C"/>
    <w:rsid w:val="13BEBBB7"/>
    <w:rsid w:val="13CD378E"/>
    <w:rsid w:val="13DA31A5"/>
    <w:rsid w:val="13DE6F3A"/>
    <w:rsid w:val="13F284C5"/>
    <w:rsid w:val="13F4C0EB"/>
    <w:rsid w:val="14282925"/>
    <w:rsid w:val="143A2B49"/>
    <w:rsid w:val="146B3799"/>
    <w:rsid w:val="14909F79"/>
    <w:rsid w:val="14A054AA"/>
    <w:rsid w:val="14DD90E4"/>
    <w:rsid w:val="14E1D96D"/>
    <w:rsid w:val="153F13CC"/>
    <w:rsid w:val="154C353B"/>
    <w:rsid w:val="155721A8"/>
    <w:rsid w:val="15A4FC3C"/>
    <w:rsid w:val="15A9CB43"/>
    <w:rsid w:val="15CB1430"/>
    <w:rsid w:val="15CC5BA9"/>
    <w:rsid w:val="15D562B8"/>
    <w:rsid w:val="15E30D9D"/>
    <w:rsid w:val="160AA36C"/>
    <w:rsid w:val="1657E64F"/>
    <w:rsid w:val="165E930C"/>
    <w:rsid w:val="167F3D1D"/>
    <w:rsid w:val="168AF87C"/>
    <w:rsid w:val="1693F6AB"/>
    <w:rsid w:val="16B0CE12"/>
    <w:rsid w:val="16BB7D80"/>
    <w:rsid w:val="16E677D0"/>
    <w:rsid w:val="1722AF45"/>
    <w:rsid w:val="175626EA"/>
    <w:rsid w:val="175C84F6"/>
    <w:rsid w:val="1777BFD5"/>
    <w:rsid w:val="179E06B6"/>
    <w:rsid w:val="17AF6394"/>
    <w:rsid w:val="17D3EBC8"/>
    <w:rsid w:val="18325E4C"/>
    <w:rsid w:val="1868773F"/>
    <w:rsid w:val="18CF9BE5"/>
    <w:rsid w:val="190792D8"/>
    <w:rsid w:val="19348EEC"/>
    <w:rsid w:val="195FA969"/>
    <w:rsid w:val="1980BD44"/>
    <w:rsid w:val="19865474"/>
    <w:rsid w:val="198C8AF2"/>
    <w:rsid w:val="19ADC2AC"/>
    <w:rsid w:val="19C51194"/>
    <w:rsid w:val="19CD0976"/>
    <w:rsid w:val="19D88A2B"/>
    <w:rsid w:val="1A134147"/>
    <w:rsid w:val="1A2AB12D"/>
    <w:rsid w:val="1A5786D2"/>
    <w:rsid w:val="1A614ED0"/>
    <w:rsid w:val="1A8A13FA"/>
    <w:rsid w:val="1AB12CDF"/>
    <w:rsid w:val="1B2D96A6"/>
    <w:rsid w:val="1B32F48A"/>
    <w:rsid w:val="1B6D6A20"/>
    <w:rsid w:val="1B8766BF"/>
    <w:rsid w:val="1B8F766B"/>
    <w:rsid w:val="1B9A67A2"/>
    <w:rsid w:val="1BACFE6F"/>
    <w:rsid w:val="1BEA9EA0"/>
    <w:rsid w:val="1C063912"/>
    <w:rsid w:val="1C0A16BC"/>
    <w:rsid w:val="1C2EDD54"/>
    <w:rsid w:val="1C4D9EF4"/>
    <w:rsid w:val="1C57DF6D"/>
    <w:rsid w:val="1C9CAD7D"/>
    <w:rsid w:val="1CA34733"/>
    <w:rsid w:val="1CB81877"/>
    <w:rsid w:val="1CBD5DBE"/>
    <w:rsid w:val="1CE83E22"/>
    <w:rsid w:val="1CF79A08"/>
    <w:rsid w:val="1CFBB18B"/>
    <w:rsid w:val="1D05B944"/>
    <w:rsid w:val="1D08216A"/>
    <w:rsid w:val="1D0A2BC2"/>
    <w:rsid w:val="1D0D0E57"/>
    <w:rsid w:val="1D13A9F8"/>
    <w:rsid w:val="1D1C3ECE"/>
    <w:rsid w:val="1D740BB5"/>
    <w:rsid w:val="1D83D826"/>
    <w:rsid w:val="1E04FA05"/>
    <w:rsid w:val="1E4D886F"/>
    <w:rsid w:val="1E52E12B"/>
    <w:rsid w:val="1E5B09B7"/>
    <w:rsid w:val="1E668570"/>
    <w:rsid w:val="1EB11EC3"/>
    <w:rsid w:val="1EC741A2"/>
    <w:rsid w:val="1ED19471"/>
    <w:rsid w:val="1EF615B2"/>
    <w:rsid w:val="1EFBBE4E"/>
    <w:rsid w:val="1F396551"/>
    <w:rsid w:val="1F6EEF34"/>
    <w:rsid w:val="1F7E5C40"/>
    <w:rsid w:val="1FBC9765"/>
    <w:rsid w:val="1FC2C9C7"/>
    <w:rsid w:val="202084CB"/>
    <w:rsid w:val="20353AAA"/>
    <w:rsid w:val="2040E5DB"/>
    <w:rsid w:val="20505AA6"/>
    <w:rsid w:val="20682142"/>
    <w:rsid w:val="206BD133"/>
    <w:rsid w:val="208CB873"/>
    <w:rsid w:val="209BAE8E"/>
    <w:rsid w:val="20BD510D"/>
    <w:rsid w:val="20D4DBFF"/>
    <w:rsid w:val="20F9B24B"/>
    <w:rsid w:val="212A3983"/>
    <w:rsid w:val="215C12D2"/>
    <w:rsid w:val="2168E5ED"/>
    <w:rsid w:val="2175D478"/>
    <w:rsid w:val="2176ADED"/>
    <w:rsid w:val="217FD3D1"/>
    <w:rsid w:val="219453E3"/>
    <w:rsid w:val="21D1F0B9"/>
    <w:rsid w:val="21E1135E"/>
    <w:rsid w:val="21E3FF60"/>
    <w:rsid w:val="21F1639B"/>
    <w:rsid w:val="21FD2C22"/>
    <w:rsid w:val="22096EE4"/>
    <w:rsid w:val="2264ABDC"/>
    <w:rsid w:val="22E1D1C7"/>
    <w:rsid w:val="2308E991"/>
    <w:rsid w:val="239F2A8C"/>
    <w:rsid w:val="23A530E4"/>
    <w:rsid w:val="23DCEE7A"/>
    <w:rsid w:val="23E9D8FE"/>
    <w:rsid w:val="23FC97BC"/>
    <w:rsid w:val="24296D01"/>
    <w:rsid w:val="242ECFED"/>
    <w:rsid w:val="24DF984C"/>
    <w:rsid w:val="24F2C383"/>
    <w:rsid w:val="255CE7B3"/>
    <w:rsid w:val="257140DF"/>
    <w:rsid w:val="258BD7C0"/>
    <w:rsid w:val="25C6080B"/>
    <w:rsid w:val="25CB918F"/>
    <w:rsid w:val="25FBA477"/>
    <w:rsid w:val="263774B4"/>
    <w:rsid w:val="264B2F1E"/>
    <w:rsid w:val="2675232A"/>
    <w:rsid w:val="26CC9EB1"/>
    <w:rsid w:val="26DBEB59"/>
    <w:rsid w:val="271B0632"/>
    <w:rsid w:val="2737EA2E"/>
    <w:rsid w:val="27A51942"/>
    <w:rsid w:val="27CEC07B"/>
    <w:rsid w:val="27D82F80"/>
    <w:rsid w:val="280E5640"/>
    <w:rsid w:val="28146D86"/>
    <w:rsid w:val="281471A0"/>
    <w:rsid w:val="28221AF1"/>
    <w:rsid w:val="28244C7B"/>
    <w:rsid w:val="28343BFF"/>
    <w:rsid w:val="283CB4BE"/>
    <w:rsid w:val="284D381C"/>
    <w:rsid w:val="284D4356"/>
    <w:rsid w:val="285953AC"/>
    <w:rsid w:val="2860C0EE"/>
    <w:rsid w:val="2877B0DC"/>
    <w:rsid w:val="288C33EA"/>
    <w:rsid w:val="28AE3A59"/>
    <w:rsid w:val="28B5C23D"/>
    <w:rsid w:val="28B80665"/>
    <w:rsid w:val="292D2C0C"/>
    <w:rsid w:val="294854E1"/>
    <w:rsid w:val="294AA72E"/>
    <w:rsid w:val="29755FF6"/>
    <w:rsid w:val="2977EDAC"/>
    <w:rsid w:val="2977EF6B"/>
    <w:rsid w:val="2983D1E3"/>
    <w:rsid w:val="29924C2A"/>
    <w:rsid w:val="2993881E"/>
    <w:rsid w:val="29DC1CF0"/>
    <w:rsid w:val="29E913B7"/>
    <w:rsid w:val="2A09E646"/>
    <w:rsid w:val="2A167E4C"/>
    <w:rsid w:val="2A2D2413"/>
    <w:rsid w:val="2A424527"/>
    <w:rsid w:val="2A4FB67B"/>
    <w:rsid w:val="2AFF7358"/>
    <w:rsid w:val="2B275EB7"/>
    <w:rsid w:val="2B6ABF56"/>
    <w:rsid w:val="2B77ED51"/>
    <w:rsid w:val="2B85586F"/>
    <w:rsid w:val="2B858251"/>
    <w:rsid w:val="2B964306"/>
    <w:rsid w:val="2BAA0A9B"/>
    <w:rsid w:val="2BBA2411"/>
    <w:rsid w:val="2BC20408"/>
    <w:rsid w:val="2BDA526C"/>
    <w:rsid w:val="2C12B15F"/>
    <w:rsid w:val="2C27F53B"/>
    <w:rsid w:val="2C2A1D64"/>
    <w:rsid w:val="2C6A0007"/>
    <w:rsid w:val="2C75E43E"/>
    <w:rsid w:val="2C7E4149"/>
    <w:rsid w:val="2CAB3ECB"/>
    <w:rsid w:val="2CB4DBEC"/>
    <w:rsid w:val="2CCCB3E9"/>
    <w:rsid w:val="2CF57D13"/>
    <w:rsid w:val="2D3C4453"/>
    <w:rsid w:val="2D7308EE"/>
    <w:rsid w:val="2DC40A9C"/>
    <w:rsid w:val="2DC89DB7"/>
    <w:rsid w:val="2DD5942D"/>
    <w:rsid w:val="2DF36D1C"/>
    <w:rsid w:val="2E087131"/>
    <w:rsid w:val="2E48006D"/>
    <w:rsid w:val="2E4FBB22"/>
    <w:rsid w:val="2E8515AF"/>
    <w:rsid w:val="2E876DD8"/>
    <w:rsid w:val="2EAC8489"/>
    <w:rsid w:val="2EAED1BB"/>
    <w:rsid w:val="2EBDD8DC"/>
    <w:rsid w:val="2EF6EADD"/>
    <w:rsid w:val="2F1DE4A1"/>
    <w:rsid w:val="2F5C1262"/>
    <w:rsid w:val="2F6B05B7"/>
    <w:rsid w:val="2F8ACD17"/>
    <w:rsid w:val="2F9D5126"/>
    <w:rsid w:val="2FE492D8"/>
    <w:rsid w:val="2FE5D9C7"/>
    <w:rsid w:val="2FEEF36E"/>
    <w:rsid w:val="2FFC7785"/>
    <w:rsid w:val="302B0AE2"/>
    <w:rsid w:val="30CA0071"/>
    <w:rsid w:val="30DA6434"/>
    <w:rsid w:val="30DB8ED5"/>
    <w:rsid w:val="31072EE5"/>
    <w:rsid w:val="314A2A88"/>
    <w:rsid w:val="31537787"/>
    <w:rsid w:val="31697D25"/>
    <w:rsid w:val="3189423C"/>
    <w:rsid w:val="318E2F51"/>
    <w:rsid w:val="319501DE"/>
    <w:rsid w:val="319DED5B"/>
    <w:rsid w:val="31EA13DE"/>
    <w:rsid w:val="3227F069"/>
    <w:rsid w:val="323A72F4"/>
    <w:rsid w:val="323D2DCA"/>
    <w:rsid w:val="325110E0"/>
    <w:rsid w:val="32A66B67"/>
    <w:rsid w:val="32F17752"/>
    <w:rsid w:val="33067B67"/>
    <w:rsid w:val="33080575"/>
    <w:rsid w:val="330D05C2"/>
    <w:rsid w:val="333146DC"/>
    <w:rsid w:val="336CB5C0"/>
    <w:rsid w:val="33730C61"/>
    <w:rsid w:val="337DFC70"/>
    <w:rsid w:val="338049A5"/>
    <w:rsid w:val="3392C50A"/>
    <w:rsid w:val="3392CDB4"/>
    <w:rsid w:val="33DB49FD"/>
    <w:rsid w:val="33DD3A01"/>
    <w:rsid w:val="33E46FFC"/>
    <w:rsid w:val="33FAB523"/>
    <w:rsid w:val="34188C86"/>
    <w:rsid w:val="348F203D"/>
    <w:rsid w:val="34A6C574"/>
    <w:rsid w:val="3501DD40"/>
    <w:rsid w:val="35053180"/>
    <w:rsid w:val="3515299A"/>
    <w:rsid w:val="3556F5EE"/>
    <w:rsid w:val="355E450C"/>
    <w:rsid w:val="35779BAB"/>
    <w:rsid w:val="35A64D73"/>
    <w:rsid w:val="35AD52C1"/>
    <w:rsid w:val="35B0C660"/>
    <w:rsid w:val="35D7A2D2"/>
    <w:rsid w:val="35E1DD51"/>
    <w:rsid w:val="36722EC2"/>
    <w:rsid w:val="36918B68"/>
    <w:rsid w:val="36AE6E62"/>
    <w:rsid w:val="36AFA31A"/>
    <w:rsid w:val="36BA3A7B"/>
    <w:rsid w:val="36DE99E9"/>
    <w:rsid w:val="36E61912"/>
    <w:rsid w:val="37384C90"/>
    <w:rsid w:val="378A9D44"/>
    <w:rsid w:val="378B3F9A"/>
    <w:rsid w:val="37A65A95"/>
    <w:rsid w:val="37AA4927"/>
    <w:rsid w:val="37BA404E"/>
    <w:rsid w:val="37F743DB"/>
    <w:rsid w:val="38041999"/>
    <w:rsid w:val="38073BF5"/>
    <w:rsid w:val="381018A4"/>
    <w:rsid w:val="3887E94C"/>
    <w:rsid w:val="388827CF"/>
    <w:rsid w:val="388A73B1"/>
    <w:rsid w:val="38C8AA6D"/>
    <w:rsid w:val="38CB2E3B"/>
    <w:rsid w:val="38E8E23A"/>
    <w:rsid w:val="392EF1EE"/>
    <w:rsid w:val="39547641"/>
    <w:rsid w:val="399FCDC4"/>
    <w:rsid w:val="39B75F60"/>
    <w:rsid w:val="39FAD0E4"/>
    <w:rsid w:val="3A0655A6"/>
    <w:rsid w:val="3A0D9387"/>
    <w:rsid w:val="3A22979C"/>
    <w:rsid w:val="3A7CAF9F"/>
    <w:rsid w:val="3ABFF697"/>
    <w:rsid w:val="3ACA0399"/>
    <w:rsid w:val="3ADED4DD"/>
    <w:rsid w:val="3AF86CEC"/>
    <w:rsid w:val="3AFAAB9C"/>
    <w:rsid w:val="3B1606F8"/>
    <w:rsid w:val="3B1F9FA4"/>
    <w:rsid w:val="3B38E5B5"/>
    <w:rsid w:val="3B6D63E7"/>
    <w:rsid w:val="3B79A4A8"/>
    <w:rsid w:val="3B847453"/>
    <w:rsid w:val="3BD54F79"/>
    <w:rsid w:val="3C4D0C8F"/>
    <w:rsid w:val="3C4F18BE"/>
    <w:rsid w:val="3C6A5DE1"/>
    <w:rsid w:val="3C8E6116"/>
    <w:rsid w:val="3CA89401"/>
    <w:rsid w:val="3CB7D63C"/>
    <w:rsid w:val="3CCA19A1"/>
    <w:rsid w:val="3CF04DF6"/>
    <w:rsid w:val="3CF063E8"/>
    <w:rsid w:val="3D545C3E"/>
    <w:rsid w:val="3D69AE91"/>
    <w:rsid w:val="3D7C427A"/>
    <w:rsid w:val="3D9AF197"/>
    <w:rsid w:val="3D9B51ED"/>
    <w:rsid w:val="3DF6DEEB"/>
    <w:rsid w:val="3E2D353E"/>
    <w:rsid w:val="3E2DD794"/>
    <w:rsid w:val="3E2E0A65"/>
    <w:rsid w:val="3E48466F"/>
    <w:rsid w:val="3E67B340"/>
    <w:rsid w:val="3E9485C2"/>
    <w:rsid w:val="3EC78F19"/>
    <w:rsid w:val="3EEC7DA9"/>
    <w:rsid w:val="3F40DE29"/>
    <w:rsid w:val="3F5212CB"/>
    <w:rsid w:val="3F7FEEB7"/>
    <w:rsid w:val="3FADFC4F"/>
    <w:rsid w:val="400636A8"/>
    <w:rsid w:val="400A2E7E"/>
    <w:rsid w:val="4012E552"/>
    <w:rsid w:val="40250BAA"/>
    <w:rsid w:val="4049B00F"/>
    <w:rsid w:val="4057CF4B"/>
    <w:rsid w:val="405FE4EA"/>
    <w:rsid w:val="409751CC"/>
    <w:rsid w:val="40997E5F"/>
    <w:rsid w:val="409F3259"/>
    <w:rsid w:val="40C621BC"/>
    <w:rsid w:val="40D9DB36"/>
    <w:rsid w:val="40DACBC2"/>
    <w:rsid w:val="40DD0FDE"/>
    <w:rsid w:val="40E3E838"/>
    <w:rsid w:val="4123A21A"/>
    <w:rsid w:val="4148F81A"/>
    <w:rsid w:val="41689909"/>
    <w:rsid w:val="416C9B93"/>
    <w:rsid w:val="41954EF7"/>
    <w:rsid w:val="4271F1DB"/>
    <w:rsid w:val="4292808C"/>
    <w:rsid w:val="42A04AAF"/>
    <w:rsid w:val="42A278A6"/>
    <w:rsid w:val="42B4FCB5"/>
    <w:rsid w:val="431466E0"/>
    <w:rsid w:val="436BCB0A"/>
    <w:rsid w:val="436E32D8"/>
    <w:rsid w:val="4381C10B"/>
    <w:rsid w:val="439A83C6"/>
    <w:rsid w:val="43A56605"/>
    <w:rsid w:val="43E53199"/>
    <w:rsid w:val="4400E331"/>
    <w:rsid w:val="44204E57"/>
    <w:rsid w:val="443CF226"/>
    <w:rsid w:val="445AAB64"/>
    <w:rsid w:val="44BCDF9A"/>
    <w:rsid w:val="450AA817"/>
    <w:rsid w:val="4510319B"/>
    <w:rsid w:val="45379833"/>
    <w:rsid w:val="45454C9A"/>
    <w:rsid w:val="458CDB40"/>
    <w:rsid w:val="463300BF"/>
    <w:rsid w:val="4645BFD9"/>
    <w:rsid w:val="465BA823"/>
    <w:rsid w:val="466437B9"/>
    <w:rsid w:val="46948308"/>
    <w:rsid w:val="46B961CD"/>
    <w:rsid w:val="46CDAD3A"/>
    <w:rsid w:val="4713AAEC"/>
    <w:rsid w:val="4718BB0E"/>
    <w:rsid w:val="472964D4"/>
    <w:rsid w:val="472F0481"/>
    <w:rsid w:val="474B3BBE"/>
    <w:rsid w:val="4753E872"/>
    <w:rsid w:val="4768B9B6"/>
    <w:rsid w:val="4797ED3B"/>
    <w:rsid w:val="4846EBB4"/>
    <w:rsid w:val="4849959E"/>
    <w:rsid w:val="484D25BF"/>
    <w:rsid w:val="4897A838"/>
    <w:rsid w:val="48C871EF"/>
    <w:rsid w:val="48F3FF41"/>
    <w:rsid w:val="48F69F14"/>
    <w:rsid w:val="49017550"/>
    <w:rsid w:val="4925131A"/>
    <w:rsid w:val="492A972D"/>
    <w:rsid w:val="494D11F3"/>
    <w:rsid w:val="49E6F7EB"/>
    <w:rsid w:val="49EF34C9"/>
    <w:rsid w:val="4A02A18E"/>
    <w:rsid w:val="4A2116DC"/>
    <w:rsid w:val="4AAF5F62"/>
    <w:rsid w:val="4B0EEF6A"/>
    <w:rsid w:val="4B1BBCE9"/>
    <w:rsid w:val="4B6E4EBA"/>
    <w:rsid w:val="4BBEDECB"/>
    <w:rsid w:val="4BF2CF73"/>
    <w:rsid w:val="4C3132E1"/>
    <w:rsid w:val="4C330FB8"/>
    <w:rsid w:val="4CAE2ADD"/>
    <w:rsid w:val="4CB741DA"/>
    <w:rsid w:val="4CB77953"/>
    <w:rsid w:val="4CB96104"/>
    <w:rsid w:val="4CD437F3"/>
    <w:rsid w:val="4CF13684"/>
    <w:rsid w:val="4D503966"/>
    <w:rsid w:val="4D82AC46"/>
    <w:rsid w:val="4D945B2E"/>
    <w:rsid w:val="4DE2013E"/>
    <w:rsid w:val="4DF6806C"/>
    <w:rsid w:val="4E0EACAA"/>
    <w:rsid w:val="4E3B775B"/>
    <w:rsid w:val="4EBB8B08"/>
    <w:rsid w:val="4EF4668C"/>
    <w:rsid w:val="4F24B697"/>
    <w:rsid w:val="4F2C6873"/>
    <w:rsid w:val="4F5ACB31"/>
    <w:rsid w:val="4F7DE84D"/>
    <w:rsid w:val="4FA5E4C8"/>
    <w:rsid w:val="4FBC160E"/>
    <w:rsid w:val="4FC64A4E"/>
    <w:rsid w:val="50010CFD"/>
    <w:rsid w:val="500CA203"/>
    <w:rsid w:val="50175171"/>
    <w:rsid w:val="50233AAA"/>
    <w:rsid w:val="5048E21E"/>
    <w:rsid w:val="507410A9"/>
    <w:rsid w:val="508EF1D2"/>
    <w:rsid w:val="50994BED"/>
    <w:rsid w:val="50B22DAC"/>
    <w:rsid w:val="50D45185"/>
    <w:rsid w:val="51230405"/>
    <w:rsid w:val="513FC5C4"/>
    <w:rsid w:val="51458323"/>
    <w:rsid w:val="5171E59B"/>
    <w:rsid w:val="518E323D"/>
    <w:rsid w:val="519A1B87"/>
    <w:rsid w:val="51A1D129"/>
    <w:rsid w:val="51B44112"/>
    <w:rsid w:val="51BD00BF"/>
    <w:rsid w:val="51C9B3A2"/>
    <w:rsid w:val="51D2B8F2"/>
    <w:rsid w:val="51D983DF"/>
    <w:rsid w:val="5205F999"/>
    <w:rsid w:val="52062C6A"/>
    <w:rsid w:val="526176C5"/>
    <w:rsid w:val="526366C9"/>
    <w:rsid w:val="526C10A7"/>
    <w:rsid w:val="5291606A"/>
    <w:rsid w:val="529CF82A"/>
    <w:rsid w:val="529D85BA"/>
    <w:rsid w:val="52B155CC"/>
    <w:rsid w:val="52DC9135"/>
    <w:rsid w:val="52E22865"/>
    <w:rsid w:val="52E58CFC"/>
    <w:rsid w:val="53156E78"/>
    <w:rsid w:val="533F2A2D"/>
    <w:rsid w:val="53410975"/>
    <w:rsid w:val="534E8D8C"/>
    <w:rsid w:val="53654D51"/>
    <w:rsid w:val="538B5E48"/>
    <w:rsid w:val="53C51489"/>
    <w:rsid w:val="53D3C049"/>
    <w:rsid w:val="53DCA48C"/>
    <w:rsid w:val="53E12DCB"/>
    <w:rsid w:val="53EECAB9"/>
    <w:rsid w:val="541D7EF3"/>
    <w:rsid w:val="545944EC"/>
    <w:rsid w:val="54810F5C"/>
    <w:rsid w:val="5482349C"/>
    <w:rsid w:val="548EC87B"/>
    <w:rsid w:val="54939453"/>
    <w:rsid w:val="549C408F"/>
    <w:rsid w:val="550EB9E8"/>
    <w:rsid w:val="5543C40D"/>
    <w:rsid w:val="5544FD03"/>
    <w:rsid w:val="557172BD"/>
    <w:rsid w:val="557A0670"/>
    <w:rsid w:val="5589ACA1"/>
    <w:rsid w:val="55B47C06"/>
    <w:rsid w:val="55C1FD4F"/>
    <w:rsid w:val="5610CA0C"/>
    <w:rsid w:val="56116C62"/>
    <w:rsid w:val="5672EF4A"/>
    <w:rsid w:val="5679D4D8"/>
    <w:rsid w:val="56B2B95E"/>
    <w:rsid w:val="56C5D2A4"/>
    <w:rsid w:val="56CFDFA6"/>
    <w:rsid w:val="56D1E2D8"/>
    <w:rsid w:val="56D25FAC"/>
    <w:rsid w:val="56FF132B"/>
    <w:rsid w:val="570AEB38"/>
    <w:rsid w:val="5739443B"/>
    <w:rsid w:val="5742F8DC"/>
    <w:rsid w:val="5752B604"/>
    <w:rsid w:val="5755C1C5"/>
    <w:rsid w:val="57A1CF71"/>
    <w:rsid w:val="57B6DDA8"/>
    <w:rsid w:val="57E13644"/>
    <w:rsid w:val="57EDC34C"/>
    <w:rsid w:val="57F8B8FC"/>
    <w:rsid w:val="57FAE632"/>
    <w:rsid w:val="5806EBA9"/>
    <w:rsid w:val="5825FA8C"/>
    <w:rsid w:val="5832BA3B"/>
    <w:rsid w:val="5839F036"/>
    <w:rsid w:val="5850355D"/>
    <w:rsid w:val="5877E300"/>
    <w:rsid w:val="589C1CB8"/>
    <w:rsid w:val="58A9B68A"/>
    <w:rsid w:val="58BEBA9F"/>
    <w:rsid w:val="58C9B1B2"/>
    <w:rsid w:val="58D8AF58"/>
    <w:rsid w:val="59058E8E"/>
    <w:rsid w:val="591467F8"/>
    <w:rsid w:val="5918A6C6"/>
    <w:rsid w:val="593F74B7"/>
    <w:rsid w:val="59877C6B"/>
    <w:rsid w:val="59A9563E"/>
    <w:rsid w:val="59A9F894"/>
    <w:rsid w:val="5A109EF1"/>
    <w:rsid w:val="5A65A76F"/>
    <w:rsid w:val="5A889CE4"/>
    <w:rsid w:val="5A88CAF8"/>
    <w:rsid w:val="5AB54474"/>
    <w:rsid w:val="5AC46AAD"/>
    <w:rsid w:val="5AD45B22"/>
    <w:rsid w:val="5AE7E80D"/>
    <w:rsid w:val="5AF2B9EE"/>
    <w:rsid w:val="5B03F573"/>
    <w:rsid w:val="5B23A620"/>
    <w:rsid w:val="5B2A3F96"/>
    <w:rsid w:val="5B353B46"/>
    <w:rsid w:val="5B367B7E"/>
    <w:rsid w:val="5B898616"/>
    <w:rsid w:val="5C3CBEA9"/>
    <w:rsid w:val="5C6DF5A3"/>
    <w:rsid w:val="5C6E6B17"/>
    <w:rsid w:val="5CC966F8"/>
    <w:rsid w:val="5D1359D5"/>
    <w:rsid w:val="5D2C9D1B"/>
    <w:rsid w:val="5D413A2B"/>
    <w:rsid w:val="5D4C927D"/>
    <w:rsid w:val="5D554951"/>
    <w:rsid w:val="5D5CB436"/>
    <w:rsid w:val="5DB7A160"/>
    <w:rsid w:val="5DC332B7"/>
    <w:rsid w:val="5E120C9E"/>
    <w:rsid w:val="5E13BC95"/>
    <w:rsid w:val="5E1CA9A2"/>
    <w:rsid w:val="5E1F88CF"/>
    <w:rsid w:val="5E22FF2E"/>
    <w:rsid w:val="5E2C7F96"/>
    <w:rsid w:val="5E6AF09C"/>
    <w:rsid w:val="5E83CE3E"/>
    <w:rsid w:val="5ED0D376"/>
    <w:rsid w:val="5ED68A5A"/>
    <w:rsid w:val="5EE327BB"/>
    <w:rsid w:val="5F276580"/>
    <w:rsid w:val="5F276A93"/>
    <w:rsid w:val="5F5063FB"/>
    <w:rsid w:val="5F5C776A"/>
    <w:rsid w:val="5FADD7F3"/>
    <w:rsid w:val="5FDFF263"/>
    <w:rsid w:val="5FE58993"/>
    <w:rsid w:val="5FE89093"/>
    <w:rsid w:val="5FF96CA9"/>
    <w:rsid w:val="600264BD"/>
    <w:rsid w:val="602A4736"/>
    <w:rsid w:val="6037BF4A"/>
    <w:rsid w:val="604279EF"/>
    <w:rsid w:val="605C6DAC"/>
    <w:rsid w:val="608DF3DA"/>
    <w:rsid w:val="60CE5881"/>
    <w:rsid w:val="61016805"/>
    <w:rsid w:val="610E2BFB"/>
    <w:rsid w:val="6117B233"/>
    <w:rsid w:val="61899679"/>
    <w:rsid w:val="61B9C947"/>
    <w:rsid w:val="61EBF1DC"/>
    <w:rsid w:val="61F20F12"/>
    <w:rsid w:val="6203F90F"/>
    <w:rsid w:val="6211962E"/>
    <w:rsid w:val="622B92CD"/>
    <w:rsid w:val="62351224"/>
    <w:rsid w:val="62463C2F"/>
    <w:rsid w:val="62521A59"/>
    <w:rsid w:val="6264903F"/>
    <w:rsid w:val="6288FFFD"/>
    <w:rsid w:val="62A5073C"/>
    <w:rsid w:val="62DDF5DD"/>
    <w:rsid w:val="62F79811"/>
    <w:rsid w:val="62FCD423"/>
    <w:rsid w:val="62FF51B7"/>
    <w:rsid w:val="6329D1A5"/>
    <w:rsid w:val="633452FE"/>
    <w:rsid w:val="634FB77D"/>
    <w:rsid w:val="6361DE10"/>
    <w:rsid w:val="63A70625"/>
    <w:rsid w:val="63F2FF8E"/>
    <w:rsid w:val="6466E4B3"/>
    <w:rsid w:val="64715DA0"/>
    <w:rsid w:val="647232C7"/>
    <w:rsid w:val="6486F5B2"/>
    <w:rsid w:val="649B0E21"/>
    <w:rsid w:val="64B1C203"/>
    <w:rsid w:val="64B686D8"/>
    <w:rsid w:val="64BF083C"/>
    <w:rsid w:val="64C59728"/>
    <w:rsid w:val="64E0E5C2"/>
    <w:rsid w:val="64F5FDA4"/>
    <w:rsid w:val="651DA528"/>
    <w:rsid w:val="656A33BD"/>
    <w:rsid w:val="658796C6"/>
    <w:rsid w:val="65CAE939"/>
    <w:rsid w:val="660712BC"/>
    <w:rsid w:val="662A9AB4"/>
    <w:rsid w:val="666D8648"/>
    <w:rsid w:val="66818EFE"/>
    <w:rsid w:val="66BD5EF0"/>
    <w:rsid w:val="66F7F8E0"/>
    <w:rsid w:val="6766B99A"/>
    <w:rsid w:val="6770F07B"/>
    <w:rsid w:val="6786F934"/>
    <w:rsid w:val="67943C84"/>
    <w:rsid w:val="67AB8F13"/>
    <w:rsid w:val="67C9501E"/>
    <w:rsid w:val="67DC76DC"/>
    <w:rsid w:val="67E69142"/>
    <w:rsid w:val="67EE41E5"/>
    <w:rsid w:val="67F7F0E7"/>
    <w:rsid w:val="686097AB"/>
    <w:rsid w:val="6875DB87"/>
    <w:rsid w:val="688C8951"/>
    <w:rsid w:val="69B64DC0"/>
    <w:rsid w:val="69CB0D33"/>
    <w:rsid w:val="69E245EE"/>
    <w:rsid w:val="69E78B35"/>
    <w:rsid w:val="69E90ED9"/>
    <w:rsid w:val="6A17DF33"/>
    <w:rsid w:val="6A9D523D"/>
    <w:rsid w:val="6ABACFBD"/>
    <w:rsid w:val="6AE5C8E6"/>
    <w:rsid w:val="6AE7515E"/>
    <w:rsid w:val="6B22E9FD"/>
    <w:rsid w:val="6B64C93D"/>
    <w:rsid w:val="6B83C45A"/>
    <w:rsid w:val="6B8AFF7E"/>
    <w:rsid w:val="6B930E93"/>
    <w:rsid w:val="6BB0EBD4"/>
    <w:rsid w:val="6BD6662E"/>
    <w:rsid w:val="6BDFB4A7"/>
    <w:rsid w:val="6BE4F707"/>
    <w:rsid w:val="6C0566E2"/>
    <w:rsid w:val="6C2A2442"/>
    <w:rsid w:val="6C3A2ABD"/>
    <w:rsid w:val="6C4C06B3"/>
    <w:rsid w:val="6C7C5325"/>
    <w:rsid w:val="6C8F193F"/>
    <w:rsid w:val="6D2DA864"/>
    <w:rsid w:val="6D83D151"/>
    <w:rsid w:val="6DD6CAD3"/>
    <w:rsid w:val="6DF50130"/>
    <w:rsid w:val="6DFFC572"/>
    <w:rsid w:val="6E2F74AF"/>
    <w:rsid w:val="6E4242D6"/>
    <w:rsid w:val="6E4C7716"/>
    <w:rsid w:val="6E5B4C9D"/>
    <w:rsid w:val="6EB2824E"/>
    <w:rsid w:val="6F411FB7"/>
    <w:rsid w:val="6F519140"/>
    <w:rsid w:val="6F78ECFD"/>
    <w:rsid w:val="6F93642E"/>
    <w:rsid w:val="6F9A7276"/>
    <w:rsid w:val="700AE6B9"/>
    <w:rsid w:val="703F1CB5"/>
    <w:rsid w:val="70C54CB3"/>
    <w:rsid w:val="70D2BAB7"/>
    <w:rsid w:val="71345531"/>
    <w:rsid w:val="714E3EA2"/>
    <w:rsid w:val="715317CC"/>
    <w:rsid w:val="71630FE6"/>
    <w:rsid w:val="71838060"/>
    <w:rsid w:val="718FC365"/>
    <w:rsid w:val="71D06806"/>
    <w:rsid w:val="71FA1F33"/>
    <w:rsid w:val="7252E634"/>
    <w:rsid w:val="727A45A1"/>
    <w:rsid w:val="72D9CE8F"/>
    <w:rsid w:val="72FD8966"/>
    <w:rsid w:val="73125597"/>
    <w:rsid w:val="73696778"/>
    <w:rsid w:val="736A3D65"/>
    <w:rsid w:val="73CB9FE8"/>
    <w:rsid w:val="7497992A"/>
    <w:rsid w:val="74A1D3E5"/>
    <w:rsid w:val="74D57899"/>
    <w:rsid w:val="74D6D2BA"/>
    <w:rsid w:val="74F29D91"/>
    <w:rsid w:val="75046E28"/>
    <w:rsid w:val="7514CE36"/>
    <w:rsid w:val="7524CEF9"/>
    <w:rsid w:val="75316E81"/>
    <w:rsid w:val="7544F88F"/>
    <w:rsid w:val="757FC6FA"/>
    <w:rsid w:val="7597F614"/>
    <w:rsid w:val="7598B110"/>
    <w:rsid w:val="75B426B0"/>
    <w:rsid w:val="75BE26AE"/>
    <w:rsid w:val="75C00AE3"/>
    <w:rsid w:val="75C137B1"/>
    <w:rsid w:val="75E1DCB8"/>
    <w:rsid w:val="75E78CC8"/>
    <w:rsid w:val="761F010B"/>
    <w:rsid w:val="7635EF42"/>
    <w:rsid w:val="764284E6"/>
    <w:rsid w:val="765B79D3"/>
    <w:rsid w:val="765BACA4"/>
    <w:rsid w:val="7695AB02"/>
    <w:rsid w:val="76C2DB36"/>
    <w:rsid w:val="770D49F6"/>
    <w:rsid w:val="773B0D36"/>
    <w:rsid w:val="77504DB4"/>
    <w:rsid w:val="777DD983"/>
    <w:rsid w:val="778F53B4"/>
    <w:rsid w:val="77A3D30F"/>
    <w:rsid w:val="77A41A60"/>
    <w:rsid w:val="77AB5AF3"/>
    <w:rsid w:val="77E5AA5A"/>
    <w:rsid w:val="7816E154"/>
    <w:rsid w:val="783E11C7"/>
    <w:rsid w:val="7854DBC0"/>
    <w:rsid w:val="785AE867"/>
    <w:rsid w:val="78BC5F0C"/>
    <w:rsid w:val="78C4203C"/>
    <w:rsid w:val="78DCC74C"/>
    <w:rsid w:val="78F5CA2E"/>
    <w:rsid w:val="7916DB58"/>
    <w:rsid w:val="79516110"/>
    <w:rsid w:val="795A136B"/>
    <w:rsid w:val="798531D7"/>
    <w:rsid w:val="79A58400"/>
    <w:rsid w:val="79BAF84F"/>
    <w:rsid w:val="79DC5C68"/>
    <w:rsid w:val="7A147D99"/>
    <w:rsid w:val="7A7688FE"/>
    <w:rsid w:val="7AF584AE"/>
    <w:rsid w:val="7B08F3AF"/>
    <w:rsid w:val="7B8C063D"/>
    <w:rsid w:val="7BA3FFAA"/>
    <w:rsid w:val="7BB6FCE0"/>
    <w:rsid w:val="7BBD0782"/>
    <w:rsid w:val="7C2DA408"/>
    <w:rsid w:val="7C4858D1"/>
    <w:rsid w:val="7C774432"/>
    <w:rsid w:val="7CB6CB13"/>
    <w:rsid w:val="7CBA3FD5"/>
    <w:rsid w:val="7CCE6EC3"/>
    <w:rsid w:val="7CD51CCE"/>
    <w:rsid w:val="7CE2CA93"/>
    <w:rsid w:val="7CFF1617"/>
    <w:rsid w:val="7D44E12F"/>
    <w:rsid w:val="7D91535C"/>
    <w:rsid w:val="7DA7ABE7"/>
    <w:rsid w:val="7DB86F59"/>
    <w:rsid w:val="7DD28D51"/>
    <w:rsid w:val="7DD8237B"/>
    <w:rsid w:val="7DE8C6DA"/>
    <w:rsid w:val="7E86E18E"/>
    <w:rsid w:val="7E9A4899"/>
    <w:rsid w:val="7EAB6803"/>
    <w:rsid w:val="7EE3D1EA"/>
    <w:rsid w:val="7F18C9E8"/>
    <w:rsid w:val="7F51F9B9"/>
    <w:rsid w:val="7F548549"/>
    <w:rsid w:val="7F55F92C"/>
    <w:rsid w:val="7FA05A26"/>
    <w:rsid w:val="7FB0D9E7"/>
    <w:rsid w:val="7FBF24BB"/>
    <w:rsid w:val="7FD9CFBC"/>
    <w:rsid w:val="7FF178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B51A"/>
  <w15:chartTrackingRefBased/>
  <w15:docId w15:val="{0A9960DB-1C5D-4659-A5F6-71B6F9F3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0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C308B6"/>
    <w:pPr>
      <w:spacing w:after="0" w:line="240" w:lineRule="auto"/>
      <w:ind w:firstLine="1247"/>
      <w:jc w:val="both"/>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C308B6"/>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C308B6"/>
    <w:pPr>
      <w:overflowPunct w:val="0"/>
      <w:autoSpaceDE w:val="0"/>
      <w:autoSpaceDN w:val="0"/>
      <w:adjustRightInd w:val="0"/>
      <w:spacing w:after="0" w:line="240" w:lineRule="auto"/>
      <w:ind w:left="720"/>
      <w:contextualSpacing/>
    </w:pPr>
    <w:rPr>
      <w:rFonts w:ascii="TimesLT" w:eastAsia="Times New Roman" w:hAnsi="TimesLT" w:cs="Times New Roman"/>
      <w:sz w:val="24"/>
      <w:szCs w:val="20"/>
      <w:lang w:val="en-GB"/>
    </w:rPr>
  </w:style>
  <w:style w:type="character" w:customStyle="1" w:styleId="normaltextrun">
    <w:name w:val="normaltextrun"/>
    <w:basedOn w:val="DefaultParagraphFont"/>
    <w:rsid w:val="00C308B6"/>
  </w:style>
  <w:style w:type="paragraph" w:styleId="FootnoteText">
    <w:name w:val="footnote text"/>
    <w:basedOn w:val="Normal"/>
    <w:link w:val="FootnoteTextChar"/>
    <w:uiPriority w:val="99"/>
    <w:semiHidden/>
    <w:unhideWhenUsed/>
    <w:rsid w:val="003104B0"/>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semiHidden/>
    <w:rsid w:val="003104B0"/>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3104B0"/>
    <w:rPr>
      <w:vertAlign w:val="superscript"/>
    </w:rPr>
  </w:style>
  <w:style w:type="paragraph" w:styleId="Header">
    <w:name w:val="header"/>
    <w:aliases w:val=" Char"/>
    <w:basedOn w:val="Normal"/>
    <w:link w:val="HeaderChar"/>
    <w:uiPriority w:val="99"/>
    <w:unhideWhenUsed/>
    <w:rsid w:val="002F56B5"/>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2F56B5"/>
  </w:style>
  <w:style w:type="paragraph" w:styleId="Footer">
    <w:name w:val="footer"/>
    <w:basedOn w:val="Normal"/>
    <w:link w:val="FooterChar"/>
    <w:uiPriority w:val="99"/>
    <w:unhideWhenUsed/>
    <w:rsid w:val="002F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6B5"/>
  </w:style>
  <w:style w:type="character" w:customStyle="1" w:styleId="markedcontent">
    <w:name w:val="markedcontent"/>
    <w:basedOn w:val="DefaultParagraphFont"/>
    <w:rsid w:val="002A252A"/>
  </w:style>
  <w:style w:type="character" w:styleId="CommentReference">
    <w:name w:val="annotation reference"/>
    <w:basedOn w:val="DefaultParagraphFont"/>
    <w:uiPriority w:val="99"/>
    <w:semiHidden/>
    <w:unhideWhenUsed/>
    <w:rsid w:val="00127A33"/>
    <w:rPr>
      <w:sz w:val="16"/>
      <w:szCs w:val="16"/>
    </w:rPr>
  </w:style>
  <w:style w:type="paragraph" w:styleId="CommentText">
    <w:name w:val="annotation text"/>
    <w:basedOn w:val="Normal"/>
    <w:link w:val="CommentTextChar"/>
    <w:uiPriority w:val="99"/>
    <w:unhideWhenUsed/>
    <w:rsid w:val="00127A33"/>
    <w:pPr>
      <w:spacing w:line="240" w:lineRule="auto"/>
    </w:pPr>
    <w:rPr>
      <w:sz w:val="20"/>
      <w:szCs w:val="20"/>
    </w:rPr>
  </w:style>
  <w:style w:type="character" w:customStyle="1" w:styleId="CommentTextChar">
    <w:name w:val="Comment Text Char"/>
    <w:basedOn w:val="DefaultParagraphFont"/>
    <w:link w:val="CommentText"/>
    <w:uiPriority w:val="99"/>
    <w:rsid w:val="00127A33"/>
    <w:rPr>
      <w:sz w:val="20"/>
      <w:szCs w:val="20"/>
    </w:rPr>
  </w:style>
  <w:style w:type="paragraph" w:styleId="CommentSubject">
    <w:name w:val="annotation subject"/>
    <w:basedOn w:val="CommentText"/>
    <w:next w:val="CommentText"/>
    <w:link w:val="CommentSubjectChar"/>
    <w:uiPriority w:val="99"/>
    <w:semiHidden/>
    <w:unhideWhenUsed/>
    <w:rsid w:val="00127A33"/>
    <w:rPr>
      <w:b/>
      <w:bCs/>
    </w:rPr>
  </w:style>
  <w:style w:type="character" w:customStyle="1" w:styleId="CommentSubjectChar">
    <w:name w:val="Comment Subject Char"/>
    <w:basedOn w:val="CommentTextChar"/>
    <w:link w:val="CommentSubject"/>
    <w:uiPriority w:val="99"/>
    <w:semiHidden/>
    <w:rsid w:val="00127A33"/>
    <w:rPr>
      <w:b/>
      <w:bCs/>
      <w:sz w:val="20"/>
      <w:szCs w:val="20"/>
    </w:rPr>
  </w:style>
  <w:style w:type="paragraph" w:styleId="BalloonText">
    <w:name w:val="Balloon Text"/>
    <w:basedOn w:val="Normal"/>
    <w:link w:val="BalloonTextChar"/>
    <w:uiPriority w:val="99"/>
    <w:semiHidden/>
    <w:unhideWhenUsed/>
    <w:rsid w:val="00360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8F6"/>
    <w:rPr>
      <w:rFonts w:ascii="Segoe UI" w:hAnsi="Segoe UI" w:cs="Segoe UI"/>
      <w:sz w:val="18"/>
      <w:szCs w:val="18"/>
    </w:rPr>
  </w:style>
  <w:style w:type="character" w:styleId="Hyperlink">
    <w:name w:val="Hyperlink"/>
    <w:basedOn w:val="DefaultParagraphFont"/>
    <w:uiPriority w:val="99"/>
    <w:unhideWhenUsed/>
    <w:rsid w:val="009F6E61"/>
    <w:rPr>
      <w:color w:val="0563C1" w:themeColor="hyperlink"/>
      <w:u w:val="single"/>
    </w:rPr>
  </w:style>
  <w:style w:type="character" w:styleId="UnresolvedMention">
    <w:name w:val="Unresolved Mention"/>
    <w:basedOn w:val="DefaultParagraphFont"/>
    <w:uiPriority w:val="99"/>
    <w:unhideWhenUsed/>
    <w:rsid w:val="009F6E61"/>
    <w:rPr>
      <w:color w:val="605E5C"/>
      <w:shd w:val="clear" w:color="auto" w:fill="E1DFDD"/>
    </w:rPr>
  </w:style>
  <w:style w:type="character" w:styleId="Mention">
    <w:name w:val="Mention"/>
    <w:basedOn w:val="DefaultParagraphFont"/>
    <w:uiPriority w:val="99"/>
    <w:unhideWhenUsed/>
    <w:rsid w:val="00952B10"/>
    <w:rPr>
      <w:color w:val="2B579A"/>
      <w:shd w:val="clear" w:color="auto" w:fill="E1DFDD"/>
    </w:rPr>
  </w:style>
  <w:style w:type="paragraph" w:customStyle="1" w:styleId="xxxxxmsonormal">
    <w:name w:val="x_x_x_x_x_msonormal"/>
    <w:basedOn w:val="Normal"/>
    <w:rsid w:val="005A25DE"/>
    <w:pPr>
      <w:spacing w:after="0" w:line="240" w:lineRule="auto"/>
    </w:pPr>
    <w:rPr>
      <w:rFonts w:ascii="Calibri" w:hAnsi="Calibri" w:cs="Calibri"/>
      <w:lang w:eastAsia="lt-LT"/>
    </w:rPr>
  </w:style>
  <w:style w:type="paragraph" w:styleId="Revision">
    <w:name w:val="Revision"/>
    <w:hidden/>
    <w:uiPriority w:val="99"/>
    <w:semiHidden/>
    <w:rsid w:val="00A44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4532">
      <w:bodyDiv w:val="1"/>
      <w:marLeft w:val="0"/>
      <w:marRight w:val="0"/>
      <w:marTop w:val="0"/>
      <w:marBottom w:val="0"/>
      <w:divBdr>
        <w:top w:val="none" w:sz="0" w:space="0" w:color="auto"/>
        <w:left w:val="none" w:sz="0" w:space="0" w:color="auto"/>
        <w:bottom w:val="none" w:sz="0" w:space="0" w:color="auto"/>
        <w:right w:val="none" w:sz="0" w:space="0" w:color="auto"/>
      </w:divBdr>
    </w:div>
    <w:div w:id="151991799">
      <w:bodyDiv w:val="1"/>
      <w:marLeft w:val="0"/>
      <w:marRight w:val="0"/>
      <w:marTop w:val="0"/>
      <w:marBottom w:val="0"/>
      <w:divBdr>
        <w:top w:val="none" w:sz="0" w:space="0" w:color="auto"/>
        <w:left w:val="none" w:sz="0" w:space="0" w:color="auto"/>
        <w:bottom w:val="none" w:sz="0" w:space="0" w:color="auto"/>
        <w:right w:val="none" w:sz="0" w:space="0" w:color="auto"/>
      </w:divBdr>
    </w:div>
    <w:div w:id="197936394">
      <w:bodyDiv w:val="1"/>
      <w:marLeft w:val="0"/>
      <w:marRight w:val="0"/>
      <w:marTop w:val="0"/>
      <w:marBottom w:val="0"/>
      <w:divBdr>
        <w:top w:val="none" w:sz="0" w:space="0" w:color="auto"/>
        <w:left w:val="none" w:sz="0" w:space="0" w:color="auto"/>
        <w:bottom w:val="none" w:sz="0" w:space="0" w:color="auto"/>
        <w:right w:val="none" w:sz="0" w:space="0" w:color="auto"/>
      </w:divBdr>
    </w:div>
    <w:div w:id="270862937">
      <w:bodyDiv w:val="1"/>
      <w:marLeft w:val="0"/>
      <w:marRight w:val="0"/>
      <w:marTop w:val="0"/>
      <w:marBottom w:val="0"/>
      <w:divBdr>
        <w:top w:val="none" w:sz="0" w:space="0" w:color="auto"/>
        <w:left w:val="none" w:sz="0" w:space="0" w:color="auto"/>
        <w:bottom w:val="none" w:sz="0" w:space="0" w:color="auto"/>
        <w:right w:val="none" w:sz="0" w:space="0" w:color="auto"/>
      </w:divBdr>
    </w:div>
    <w:div w:id="321931520">
      <w:bodyDiv w:val="1"/>
      <w:marLeft w:val="0"/>
      <w:marRight w:val="0"/>
      <w:marTop w:val="0"/>
      <w:marBottom w:val="0"/>
      <w:divBdr>
        <w:top w:val="none" w:sz="0" w:space="0" w:color="auto"/>
        <w:left w:val="none" w:sz="0" w:space="0" w:color="auto"/>
        <w:bottom w:val="none" w:sz="0" w:space="0" w:color="auto"/>
        <w:right w:val="none" w:sz="0" w:space="0" w:color="auto"/>
      </w:divBdr>
    </w:div>
    <w:div w:id="336079504">
      <w:bodyDiv w:val="1"/>
      <w:marLeft w:val="0"/>
      <w:marRight w:val="0"/>
      <w:marTop w:val="0"/>
      <w:marBottom w:val="0"/>
      <w:divBdr>
        <w:top w:val="none" w:sz="0" w:space="0" w:color="auto"/>
        <w:left w:val="none" w:sz="0" w:space="0" w:color="auto"/>
        <w:bottom w:val="none" w:sz="0" w:space="0" w:color="auto"/>
        <w:right w:val="none" w:sz="0" w:space="0" w:color="auto"/>
      </w:divBdr>
    </w:div>
    <w:div w:id="369888431">
      <w:bodyDiv w:val="1"/>
      <w:marLeft w:val="0"/>
      <w:marRight w:val="0"/>
      <w:marTop w:val="0"/>
      <w:marBottom w:val="0"/>
      <w:divBdr>
        <w:top w:val="none" w:sz="0" w:space="0" w:color="auto"/>
        <w:left w:val="none" w:sz="0" w:space="0" w:color="auto"/>
        <w:bottom w:val="none" w:sz="0" w:space="0" w:color="auto"/>
        <w:right w:val="none" w:sz="0" w:space="0" w:color="auto"/>
      </w:divBdr>
    </w:div>
    <w:div w:id="499003019">
      <w:bodyDiv w:val="1"/>
      <w:marLeft w:val="0"/>
      <w:marRight w:val="0"/>
      <w:marTop w:val="0"/>
      <w:marBottom w:val="0"/>
      <w:divBdr>
        <w:top w:val="none" w:sz="0" w:space="0" w:color="auto"/>
        <w:left w:val="none" w:sz="0" w:space="0" w:color="auto"/>
        <w:bottom w:val="none" w:sz="0" w:space="0" w:color="auto"/>
        <w:right w:val="none" w:sz="0" w:space="0" w:color="auto"/>
      </w:divBdr>
    </w:div>
    <w:div w:id="577903705">
      <w:bodyDiv w:val="1"/>
      <w:marLeft w:val="0"/>
      <w:marRight w:val="0"/>
      <w:marTop w:val="0"/>
      <w:marBottom w:val="0"/>
      <w:divBdr>
        <w:top w:val="none" w:sz="0" w:space="0" w:color="auto"/>
        <w:left w:val="none" w:sz="0" w:space="0" w:color="auto"/>
        <w:bottom w:val="none" w:sz="0" w:space="0" w:color="auto"/>
        <w:right w:val="none" w:sz="0" w:space="0" w:color="auto"/>
      </w:divBdr>
    </w:div>
    <w:div w:id="658657741">
      <w:bodyDiv w:val="1"/>
      <w:marLeft w:val="0"/>
      <w:marRight w:val="0"/>
      <w:marTop w:val="0"/>
      <w:marBottom w:val="0"/>
      <w:divBdr>
        <w:top w:val="none" w:sz="0" w:space="0" w:color="auto"/>
        <w:left w:val="none" w:sz="0" w:space="0" w:color="auto"/>
        <w:bottom w:val="none" w:sz="0" w:space="0" w:color="auto"/>
        <w:right w:val="none" w:sz="0" w:space="0" w:color="auto"/>
      </w:divBdr>
    </w:div>
    <w:div w:id="821192141">
      <w:bodyDiv w:val="1"/>
      <w:marLeft w:val="0"/>
      <w:marRight w:val="0"/>
      <w:marTop w:val="0"/>
      <w:marBottom w:val="0"/>
      <w:divBdr>
        <w:top w:val="none" w:sz="0" w:space="0" w:color="auto"/>
        <w:left w:val="none" w:sz="0" w:space="0" w:color="auto"/>
        <w:bottom w:val="none" w:sz="0" w:space="0" w:color="auto"/>
        <w:right w:val="none" w:sz="0" w:space="0" w:color="auto"/>
      </w:divBdr>
    </w:div>
    <w:div w:id="834802369">
      <w:bodyDiv w:val="1"/>
      <w:marLeft w:val="0"/>
      <w:marRight w:val="0"/>
      <w:marTop w:val="0"/>
      <w:marBottom w:val="0"/>
      <w:divBdr>
        <w:top w:val="none" w:sz="0" w:space="0" w:color="auto"/>
        <w:left w:val="none" w:sz="0" w:space="0" w:color="auto"/>
        <w:bottom w:val="none" w:sz="0" w:space="0" w:color="auto"/>
        <w:right w:val="none" w:sz="0" w:space="0" w:color="auto"/>
      </w:divBdr>
    </w:div>
    <w:div w:id="948001365">
      <w:bodyDiv w:val="1"/>
      <w:marLeft w:val="0"/>
      <w:marRight w:val="0"/>
      <w:marTop w:val="0"/>
      <w:marBottom w:val="0"/>
      <w:divBdr>
        <w:top w:val="none" w:sz="0" w:space="0" w:color="auto"/>
        <w:left w:val="none" w:sz="0" w:space="0" w:color="auto"/>
        <w:bottom w:val="none" w:sz="0" w:space="0" w:color="auto"/>
        <w:right w:val="none" w:sz="0" w:space="0" w:color="auto"/>
      </w:divBdr>
    </w:div>
    <w:div w:id="964122275">
      <w:bodyDiv w:val="1"/>
      <w:marLeft w:val="0"/>
      <w:marRight w:val="0"/>
      <w:marTop w:val="0"/>
      <w:marBottom w:val="0"/>
      <w:divBdr>
        <w:top w:val="none" w:sz="0" w:space="0" w:color="auto"/>
        <w:left w:val="none" w:sz="0" w:space="0" w:color="auto"/>
        <w:bottom w:val="none" w:sz="0" w:space="0" w:color="auto"/>
        <w:right w:val="none" w:sz="0" w:space="0" w:color="auto"/>
      </w:divBdr>
    </w:div>
    <w:div w:id="970984890">
      <w:bodyDiv w:val="1"/>
      <w:marLeft w:val="0"/>
      <w:marRight w:val="0"/>
      <w:marTop w:val="0"/>
      <w:marBottom w:val="0"/>
      <w:divBdr>
        <w:top w:val="none" w:sz="0" w:space="0" w:color="auto"/>
        <w:left w:val="none" w:sz="0" w:space="0" w:color="auto"/>
        <w:bottom w:val="none" w:sz="0" w:space="0" w:color="auto"/>
        <w:right w:val="none" w:sz="0" w:space="0" w:color="auto"/>
      </w:divBdr>
    </w:div>
    <w:div w:id="1013872699">
      <w:bodyDiv w:val="1"/>
      <w:marLeft w:val="0"/>
      <w:marRight w:val="0"/>
      <w:marTop w:val="0"/>
      <w:marBottom w:val="0"/>
      <w:divBdr>
        <w:top w:val="none" w:sz="0" w:space="0" w:color="auto"/>
        <w:left w:val="none" w:sz="0" w:space="0" w:color="auto"/>
        <w:bottom w:val="none" w:sz="0" w:space="0" w:color="auto"/>
        <w:right w:val="none" w:sz="0" w:space="0" w:color="auto"/>
      </w:divBdr>
    </w:div>
    <w:div w:id="1014453451">
      <w:bodyDiv w:val="1"/>
      <w:marLeft w:val="0"/>
      <w:marRight w:val="0"/>
      <w:marTop w:val="0"/>
      <w:marBottom w:val="0"/>
      <w:divBdr>
        <w:top w:val="none" w:sz="0" w:space="0" w:color="auto"/>
        <w:left w:val="none" w:sz="0" w:space="0" w:color="auto"/>
        <w:bottom w:val="none" w:sz="0" w:space="0" w:color="auto"/>
        <w:right w:val="none" w:sz="0" w:space="0" w:color="auto"/>
      </w:divBdr>
    </w:div>
    <w:div w:id="1046637403">
      <w:bodyDiv w:val="1"/>
      <w:marLeft w:val="0"/>
      <w:marRight w:val="0"/>
      <w:marTop w:val="0"/>
      <w:marBottom w:val="0"/>
      <w:divBdr>
        <w:top w:val="none" w:sz="0" w:space="0" w:color="auto"/>
        <w:left w:val="none" w:sz="0" w:space="0" w:color="auto"/>
        <w:bottom w:val="none" w:sz="0" w:space="0" w:color="auto"/>
        <w:right w:val="none" w:sz="0" w:space="0" w:color="auto"/>
      </w:divBdr>
    </w:div>
    <w:div w:id="1174151107">
      <w:bodyDiv w:val="1"/>
      <w:marLeft w:val="0"/>
      <w:marRight w:val="0"/>
      <w:marTop w:val="0"/>
      <w:marBottom w:val="0"/>
      <w:divBdr>
        <w:top w:val="none" w:sz="0" w:space="0" w:color="auto"/>
        <w:left w:val="none" w:sz="0" w:space="0" w:color="auto"/>
        <w:bottom w:val="none" w:sz="0" w:space="0" w:color="auto"/>
        <w:right w:val="none" w:sz="0" w:space="0" w:color="auto"/>
      </w:divBdr>
    </w:div>
    <w:div w:id="1235628669">
      <w:bodyDiv w:val="1"/>
      <w:marLeft w:val="0"/>
      <w:marRight w:val="0"/>
      <w:marTop w:val="0"/>
      <w:marBottom w:val="0"/>
      <w:divBdr>
        <w:top w:val="none" w:sz="0" w:space="0" w:color="auto"/>
        <w:left w:val="none" w:sz="0" w:space="0" w:color="auto"/>
        <w:bottom w:val="none" w:sz="0" w:space="0" w:color="auto"/>
        <w:right w:val="none" w:sz="0" w:space="0" w:color="auto"/>
      </w:divBdr>
    </w:div>
    <w:div w:id="1303924944">
      <w:bodyDiv w:val="1"/>
      <w:marLeft w:val="0"/>
      <w:marRight w:val="0"/>
      <w:marTop w:val="0"/>
      <w:marBottom w:val="0"/>
      <w:divBdr>
        <w:top w:val="none" w:sz="0" w:space="0" w:color="auto"/>
        <w:left w:val="none" w:sz="0" w:space="0" w:color="auto"/>
        <w:bottom w:val="none" w:sz="0" w:space="0" w:color="auto"/>
        <w:right w:val="none" w:sz="0" w:space="0" w:color="auto"/>
      </w:divBdr>
    </w:div>
    <w:div w:id="1376464248">
      <w:bodyDiv w:val="1"/>
      <w:marLeft w:val="0"/>
      <w:marRight w:val="0"/>
      <w:marTop w:val="0"/>
      <w:marBottom w:val="0"/>
      <w:divBdr>
        <w:top w:val="none" w:sz="0" w:space="0" w:color="auto"/>
        <w:left w:val="none" w:sz="0" w:space="0" w:color="auto"/>
        <w:bottom w:val="none" w:sz="0" w:space="0" w:color="auto"/>
        <w:right w:val="none" w:sz="0" w:space="0" w:color="auto"/>
      </w:divBdr>
    </w:div>
    <w:div w:id="1703281101">
      <w:bodyDiv w:val="1"/>
      <w:marLeft w:val="0"/>
      <w:marRight w:val="0"/>
      <w:marTop w:val="0"/>
      <w:marBottom w:val="0"/>
      <w:divBdr>
        <w:top w:val="none" w:sz="0" w:space="0" w:color="auto"/>
        <w:left w:val="none" w:sz="0" w:space="0" w:color="auto"/>
        <w:bottom w:val="none" w:sz="0" w:space="0" w:color="auto"/>
        <w:right w:val="none" w:sz="0" w:space="0" w:color="auto"/>
      </w:divBdr>
    </w:div>
    <w:div w:id="1854341856">
      <w:bodyDiv w:val="1"/>
      <w:marLeft w:val="0"/>
      <w:marRight w:val="0"/>
      <w:marTop w:val="0"/>
      <w:marBottom w:val="0"/>
      <w:divBdr>
        <w:top w:val="none" w:sz="0" w:space="0" w:color="auto"/>
        <w:left w:val="none" w:sz="0" w:space="0" w:color="auto"/>
        <w:bottom w:val="none" w:sz="0" w:space="0" w:color="auto"/>
        <w:right w:val="none" w:sz="0" w:space="0" w:color="auto"/>
      </w:divBdr>
    </w:div>
    <w:div w:id="1930386633">
      <w:bodyDiv w:val="1"/>
      <w:marLeft w:val="0"/>
      <w:marRight w:val="0"/>
      <w:marTop w:val="0"/>
      <w:marBottom w:val="0"/>
      <w:divBdr>
        <w:top w:val="none" w:sz="0" w:space="0" w:color="auto"/>
        <w:left w:val="none" w:sz="0" w:space="0" w:color="auto"/>
        <w:bottom w:val="none" w:sz="0" w:space="0" w:color="auto"/>
        <w:right w:val="none" w:sz="0" w:space="0" w:color="auto"/>
      </w:divBdr>
    </w:div>
    <w:div w:id="1986663884">
      <w:bodyDiv w:val="1"/>
      <w:marLeft w:val="0"/>
      <w:marRight w:val="0"/>
      <w:marTop w:val="0"/>
      <w:marBottom w:val="0"/>
      <w:divBdr>
        <w:top w:val="none" w:sz="0" w:space="0" w:color="auto"/>
        <w:left w:val="none" w:sz="0" w:space="0" w:color="auto"/>
        <w:bottom w:val="none" w:sz="0" w:space="0" w:color="auto"/>
        <w:right w:val="none" w:sz="0" w:space="0" w:color="auto"/>
      </w:divBdr>
    </w:div>
    <w:div w:id="2002661491">
      <w:bodyDiv w:val="1"/>
      <w:marLeft w:val="0"/>
      <w:marRight w:val="0"/>
      <w:marTop w:val="0"/>
      <w:marBottom w:val="0"/>
      <w:divBdr>
        <w:top w:val="none" w:sz="0" w:space="0" w:color="auto"/>
        <w:left w:val="none" w:sz="0" w:space="0" w:color="auto"/>
        <w:bottom w:val="none" w:sz="0" w:space="0" w:color="auto"/>
        <w:right w:val="none" w:sz="0" w:space="0" w:color="auto"/>
      </w:divBdr>
    </w:div>
    <w:div w:id="2035883191">
      <w:bodyDiv w:val="1"/>
      <w:marLeft w:val="0"/>
      <w:marRight w:val="0"/>
      <w:marTop w:val="0"/>
      <w:marBottom w:val="0"/>
      <w:divBdr>
        <w:top w:val="none" w:sz="0" w:space="0" w:color="auto"/>
        <w:left w:val="none" w:sz="0" w:space="0" w:color="auto"/>
        <w:bottom w:val="none" w:sz="0" w:space="0" w:color="auto"/>
        <w:right w:val="none" w:sz="0" w:space="0" w:color="auto"/>
      </w:divBdr>
    </w:div>
    <w:div w:id="20967060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ltpool.eu/lt/birzoje-prekiaujami-produkta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a2d90cd25d0611e7a53b83ca0142260e?positionInSearchResults=0&amp;searchModelUUID=bc5a003d-7053-4f74-a8b8-9c5da823f349" TargetMode="External"/><Relationship Id="rId2" Type="http://schemas.openxmlformats.org/officeDocument/2006/relationships/customXml" Target="../customXml/item2.xml"/><Relationship Id="rId16" Type="http://schemas.openxmlformats.org/officeDocument/2006/relationships/theme" Target="theme/theme1.xml"/><Relationship Id="R8d6940f14ad540e1"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documents/10180/129995/metodika_kuras_energija_metin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20DFA5EC0C5B74FB9C2A36F6D61AA24" ma:contentTypeVersion="9" ma:contentTypeDescription="Kurkite naują dokumentą." ma:contentTypeScope="" ma:versionID="619c21724140e4128d3a8f7294464095">
  <xsd:schema xmlns:xsd="http://www.w3.org/2001/XMLSchema" xmlns:xs="http://www.w3.org/2001/XMLSchema" xmlns:p="http://schemas.microsoft.com/office/2006/metadata/properties" xmlns:ns2="7a1e053e-9da7-434c-864b-2099275fc889" xmlns:ns3="cfdc39ec-bcf1-464d-8bca-6398970ed883" targetNamespace="http://schemas.microsoft.com/office/2006/metadata/properties" ma:root="true" ma:fieldsID="014cc9a7a4bc750e9eb2ce883b2430cb" ns2:_="" ns3:_="">
    <xsd:import namespace="7a1e053e-9da7-434c-864b-2099275fc889"/>
    <xsd:import namespace="cfdc39ec-bcf1-464d-8bca-6398970ed8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e053e-9da7-434c-864b-2099275fc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c39ec-bcf1-464d-8bca-6398970ed88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F10DC-8E9C-4210-9F63-7727925767F6}">
  <ds:schemaRefs>
    <ds:schemaRef ds:uri="http://schemas.microsoft.com/sharepoint/v3/contenttype/forms"/>
  </ds:schemaRefs>
</ds:datastoreItem>
</file>

<file path=customXml/itemProps2.xml><?xml version="1.0" encoding="utf-8"?>
<ds:datastoreItem xmlns:ds="http://schemas.openxmlformats.org/officeDocument/2006/customXml" ds:itemID="{926C9A01-41B1-4C85-9EA8-ABD17B3E4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e053e-9da7-434c-864b-2099275fc889"/>
    <ds:schemaRef ds:uri="cfdc39ec-bcf1-464d-8bca-6398970ed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A7B2D-93E6-4464-9D6A-DE8C5F150D84}">
  <ds:schemaRefs>
    <ds:schemaRef ds:uri="http://schemas.openxmlformats.org/officeDocument/2006/bibliography"/>
  </ds:schemaRefs>
</ds:datastoreItem>
</file>

<file path=customXml/itemProps4.xml><?xml version="1.0" encoding="utf-8"?>
<ds:datastoreItem xmlns:ds="http://schemas.openxmlformats.org/officeDocument/2006/customXml" ds:itemID="{A7275AA7-B7A1-4FA4-8EFD-E2E5EB47DF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21768</Words>
  <Characters>12408</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34108</CharactersWithSpaces>
  <SharedDoc>false</SharedDoc>
  <HLinks>
    <vt:vector size="24" baseType="variant">
      <vt:variant>
        <vt:i4>786515</vt:i4>
      </vt:variant>
      <vt:variant>
        <vt:i4>9</vt:i4>
      </vt:variant>
      <vt:variant>
        <vt:i4>0</vt:i4>
      </vt:variant>
      <vt:variant>
        <vt:i4>5</vt:i4>
      </vt:variant>
      <vt:variant>
        <vt:lpwstr>https://www.baltpool.eu/lt/birzoje-prekiaujami-produktai/</vt:lpwstr>
      </vt:variant>
      <vt:variant>
        <vt:lpwstr/>
      </vt:variant>
      <vt:variant>
        <vt:i4>1638474</vt:i4>
      </vt:variant>
      <vt:variant>
        <vt:i4>6</vt:i4>
      </vt:variant>
      <vt:variant>
        <vt:i4>0</vt:i4>
      </vt:variant>
      <vt:variant>
        <vt:i4>5</vt:i4>
      </vt:variant>
      <vt:variant>
        <vt:lpwstr>https://www.e-tar.lt/portal/lt/legalAct/d950a4a0db3511e7910a89ac20768b0f</vt:lpwstr>
      </vt:variant>
      <vt:variant>
        <vt:lpwstr/>
      </vt:variant>
      <vt:variant>
        <vt:i4>2818081</vt:i4>
      </vt:variant>
      <vt:variant>
        <vt:i4>3</vt:i4>
      </vt:variant>
      <vt:variant>
        <vt:i4>0</vt:i4>
      </vt:variant>
      <vt:variant>
        <vt:i4>5</vt:i4>
      </vt:variant>
      <vt:variant>
        <vt:lpwstr>https://e-seimas.lrs.lt/portal/legalAct/lt/TAD/a2d90cd25d0611e7a53b83ca0142260e?positionInSearchResults=0&amp;searchModelUUID=bc5a003d-7053-4f74-a8b8-9c5da823f349</vt:lpwstr>
      </vt:variant>
      <vt:variant>
        <vt:lpwstr/>
      </vt:variant>
      <vt:variant>
        <vt:i4>524332</vt:i4>
      </vt:variant>
      <vt:variant>
        <vt:i4>0</vt:i4>
      </vt:variant>
      <vt:variant>
        <vt:i4>0</vt:i4>
      </vt:variant>
      <vt:variant>
        <vt:i4>5</vt:i4>
      </vt:variant>
      <vt:variant>
        <vt:lpwstr>https://osp.stat.gov.lt/documents/10180/129995/metodika_kuras_energija_metine.pdf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Petkevičius</dc:creator>
  <cp:keywords/>
  <dc:description/>
  <cp:lastModifiedBy>Vaidas Vaitenas</cp:lastModifiedBy>
  <cp:revision>4</cp:revision>
  <dcterms:created xsi:type="dcterms:W3CDTF">2021-11-19T13:24:00Z</dcterms:created>
  <dcterms:modified xsi:type="dcterms:W3CDTF">2021-11-19T13:29:00Z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0x010100420DFA5EC0C5B74FB9C2A36F6D61AA24</vt:lpwstr>
  </property>
</Properties>
</file>