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CB0ACF" w:rsidRPr="008A2E23" w14:paraId="52ABB586" w14:textId="77777777" w:rsidTr="00CB0ACF">
        <w:tc>
          <w:tcPr>
            <w:tcW w:w="3792" w:type="dxa"/>
          </w:tcPr>
          <w:p w14:paraId="2F04996A" w14:textId="77777777" w:rsidR="00CB0ACF" w:rsidRPr="00C13CCC" w:rsidRDefault="00CB0ACF" w:rsidP="00CB0AC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PATVIRTINTA</w:t>
            </w:r>
          </w:p>
          <w:p w14:paraId="5E7E41E9" w14:textId="77777777" w:rsidR="00CB0ACF" w:rsidRPr="00C13CCC" w:rsidRDefault="00CB0ACF" w:rsidP="00CB0AC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Lietuvos Respublikos Vyriausybės</w:t>
            </w:r>
          </w:p>
          <w:p w14:paraId="2CB36FA6" w14:textId="55F2F5F1" w:rsidR="00CB0ACF" w:rsidRPr="00C13CCC" w:rsidRDefault="00CB0ACF" w:rsidP="00CB0AC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2021 m.                d. nutarimu Nr. </w:t>
            </w:r>
          </w:p>
          <w:p w14:paraId="7C6BE7E2" w14:textId="77777777" w:rsidR="00CB0ACF" w:rsidRPr="008A2E23" w:rsidRDefault="00CB0ACF" w:rsidP="003658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14:paraId="7A70D9B1" w14:textId="77C48A6E" w:rsidR="0036583C" w:rsidRPr="00C13CCC" w:rsidRDefault="0036583C" w:rsidP="0036583C">
      <w:pPr>
        <w:jc w:val="center"/>
        <w:rPr>
          <w:b/>
          <w:szCs w:val="24"/>
          <w:lang w:eastAsia="lt-LT"/>
        </w:rPr>
      </w:pPr>
      <w:r w:rsidRPr="00C13CCC">
        <w:rPr>
          <w:b/>
          <w:szCs w:val="24"/>
          <w:lang w:eastAsia="lt-LT"/>
        </w:rPr>
        <w:t>20</w:t>
      </w:r>
      <w:r w:rsidR="004C6158" w:rsidRPr="00C13CCC">
        <w:rPr>
          <w:b/>
          <w:szCs w:val="24"/>
          <w:lang w:eastAsia="lt-LT"/>
        </w:rPr>
        <w:t>21</w:t>
      </w:r>
      <w:r w:rsidRPr="00C13CCC">
        <w:rPr>
          <w:b/>
          <w:szCs w:val="24"/>
          <w:lang w:eastAsia="lt-LT"/>
        </w:rPr>
        <w:t>–20</w:t>
      </w:r>
      <w:r w:rsidR="004C6158" w:rsidRPr="00C13CCC">
        <w:rPr>
          <w:b/>
          <w:szCs w:val="24"/>
          <w:lang w:eastAsia="lt-LT"/>
        </w:rPr>
        <w:t>30</w:t>
      </w:r>
      <w:r w:rsidRPr="00C13CCC">
        <w:rPr>
          <w:b/>
          <w:szCs w:val="24"/>
          <w:lang w:eastAsia="lt-LT"/>
        </w:rPr>
        <w:t xml:space="preserve"> M</w:t>
      </w:r>
      <w:r w:rsidR="004627F4" w:rsidRPr="00C13CCC">
        <w:rPr>
          <w:b/>
          <w:szCs w:val="24"/>
          <w:lang w:eastAsia="lt-LT"/>
        </w:rPr>
        <w:t>ETŲ</w:t>
      </w:r>
      <w:r w:rsidR="00E54073" w:rsidRPr="00C13CCC">
        <w:rPr>
          <w:b/>
          <w:szCs w:val="24"/>
          <w:lang w:eastAsia="lt-LT"/>
        </w:rPr>
        <w:t xml:space="preserve"> PLĖTROS PROGRAMOS VALDYTOJOS </w:t>
      </w:r>
      <w:r w:rsidR="00AA3226" w:rsidRPr="00C13CCC">
        <w:rPr>
          <w:b/>
          <w:szCs w:val="24"/>
          <w:lang w:eastAsia="lt-LT"/>
        </w:rPr>
        <w:t>LIETUVOS RESPUBLIKOS TEISINGUMO MINISTERIJOS</w:t>
      </w:r>
      <w:r w:rsidRPr="00C13CCC">
        <w:rPr>
          <w:b/>
          <w:szCs w:val="24"/>
          <w:lang w:eastAsia="lt-LT"/>
        </w:rPr>
        <w:t xml:space="preserve"> </w:t>
      </w:r>
      <w:r w:rsidR="004C6158" w:rsidRPr="00C13CCC">
        <w:rPr>
          <w:b/>
          <w:szCs w:val="24"/>
        </w:rPr>
        <w:t xml:space="preserve">INTELEKTINĖS NUOSAVYBĖS </w:t>
      </w:r>
      <w:r w:rsidRPr="00C13CCC">
        <w:rPr>
          <w:b/>
          <w:szCs w:val="24"/>
          <w:lang w:eastAsia="lt-LT"/>
        </w:rPr>
        <w:t>PLĖTROS PROGRAM</w:t>
      </w:r>
      <w:r w:rsidR="00237D2D" w:rsidRPr="00C13CCC">
        <w:rPr>
          <w:b/>
          <w:szCs w:val="24"/>
          <w:lang w:eastAsia="lt-LT"/>
        </w:rPr>
        <w:t>A</w:t>
      </w:r>
      <w:r w:rsidR="005201EB" w:rsidRPr="00C13CCC">
        <w:rPr>
          <w:b/>
          <w:szCs w:val="24"/>
          <w:lang w:eastAsia="lt-LT"/>
        </w:rPr>
        <w:t xml:space="preserve"> </w:t>
      </w:r>
    </w:p>
    <w:p w14:paraId="7A6CFB32" w14:textId="77777777" w:rsidR="00237D2D" w:rsidRPr="00C13CCC" w:rsidRDefault="00237D2D" w:rsidP="0036583C">
      <w:pPr>
        <w:jc w:val="center"/>
        <w:rPr>
          <w:b/>
          <w:szCs w:val="24"/>
          <w:lang w:eastAsia="lt-LT"/>
        </w:rPr>
      </w:pPr>
    </w:p>
    <w:p w14:paraId="13113703" w14:textId="77777777" w:rsidR="0036583C" w:rsidRPr="00C13CCC" w:rsidRDefault="0036583C" w:rsidP="0036583C">
      <w:pPr>
        <w:ind w:left="284" w:hanging="284"/>
        <w:jc w:val="center"/>
        <w:rPr>
          <w:b/>
          <w:color w:val="000000"/>
          <w:szCs w:val="24"/>
        </w:rPr>
      </w:pPr>
      <w:r w:rsidRPr="00C13CCC">
        <w:rPr>
          <w:b/>
          <w:color w:val="000000"/>
          <w:szCs w:val="24"/>
        </w:rPr>
        <w:t>I SKYRIUS</w:t>
      </w:r>
    </w:p>
    <w:p w14:paraId="16783A38" w14:textId="77777777" w:rsidR="0036583C" w:rsidRPr="00C13CCC" w:rsidRDefault="0036583C" w:rsidP="0036583C">
      <w:pPr>
        <w:ind w:left="284" w:hanging="284"/>
        <w:jc w:val="center"/>
        <w:rPr>
          <w:b/>
          <w:caps/>
          <w:szCs w:val="24"/>
        </w:rPr>
      </w:pPr>
      <w:r w:rsidRPr="00C13CCC">
        <w:rPr>
          <w:b/>
          <w:caps/>
          <w:szCs w:val="24"/>
        </w:rPr>
        <w:t>Plėtros programos paskirtis</w:t>
      </w:r>
    </w:p>
    <w:p w14:paraId="1D5E3ECD" w14:textId="77777777" w:rsidR="0036583C" w:rsidRPr="00C13CCC" w:rsidRDefault="0036583C" w:rsidP="0036583C">
      <w:pPr>
        <w:ind w:left="284" w:hanging="284"/>
        <w:jc w:val="center"/>
        <w:rPr>
          <w:b/>
          <w:color w:val="000000"/>
          <w:szCs w:val="24"/>
        </w:rPr>
      </w:pPr>
    </w:p>
    <w:tbl>
      <w:tblPr>
        <w:tblStyle w:val="Lentelstinklelis"/>
        <w:tblW w:w="144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54"/>
      </w:tblGrid>
      <w:tr w:rsidR="0036583C" w:rsidRPr="00C13CCC" w14:paraId="653DD579" w14:textId="77777777" w:rsidTr="005324B3">
        <w:trPr>
          <w:trHeight w:val="381"/>
        </w:trPr>
        <w:tc>
          <w:tcPr>
            <w:tcW w:w="14454" w:type="dxa"/>
            <w:shd w:val="clear" w:color="auto" w:fill="DBE5F1" w:themeFill="accent1" w:themeFillTint="33"/>
          </w:tcPr>
          <w:p w14:paraId="7F206C69" w14:textId="1DBD37EC" w:rsidR="0038417D" w:rsidRPr="00C13CCC" w:rsidRDefault="00920312" w:rsidP="0053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Valstybės veiklos sritis</w:t>
            </w:r>
            <w:r w:rsidR="0038417D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6F2B64" w14:textId="77777777" w:rsidR="0038417D" w:rsidRPr="00C13CCC" w:rsidRDefault="0038417D" w:rsidP="0053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53E24" w14:textId="19EC0457" w:rsidR="0036583C" w:rsidRPr="00C13CCC" w:rsidRDefault="0038417D" w:rsidP="0053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13. TEISINGUMAS</w:t>
            </w:r>
          </w:p>
        </w:tc>
      </w:tr>
      <w:tr w:rsidR="0036583C" w:rsidRPr="00C13CCC" w14:paraId="3CCBE900" w14:textId="77777777" w:rsidTr="005A3384">
        <w:trPr>
          <w:trHeight w:val="573"/>
        </w:trPr>
        <w:tc>
          <w:tcPr>
            <w:tcW w:w="14454" w:type="dxa"/>
            <w:shd w:val="clear" w:color="auto" w:fill="DBE5F1" w:themeFill="accent1" w:themeFillTint="33"/>
          </w:tcPr>
          <w:p w14:paraId="10338077" w14:textId="74A6C5A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Nacionalinio pažangos plano</w:t>
            </w:r>
            <w:r w:rsidR="0065311C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(toliau – NPP)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527D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pažangos 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uždavinių </w:t>
            </w:r>
            <w:r w:rsidR="006E527D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(toliau – uždavin</w:t>
            </w:r>
            <w:r w:rsidR="004323BE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ys</w:t>
            </w:r>
            <w:r w:rsidR="006E527D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įtraukimo į </w:t>
            </w:r>
            <w:r w:rsidR="0067153D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plėtros programą 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logika </w:t>
            </w:r>
          </w:p>
          <w:p w14:paraId="72874684" w14:textId="77777777" w:rsidR="005C67F9" w:rsidRPr="00C13CCC" w:rsidRDefault="005C67F9" w:rsidP="00264610">
            <w:pPr>
              <w:keepNext/>
              <w:keepLines/>
              <w:spacing w:line="276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2D41239" w14:textId="5772FA1C" w:rsidR="00741210" w:rsidRPr="00C13CCC" w:rsidRDefault="00993E51" w:rsidP="00222DE6">
            <w:pPr>
              <w:keepNext/>
              <w:keepLines/>
              <w:spacing w:line="276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2021–2030 m</w:t>
            </w:r>
            <w:r w:rsidR="00D27680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etų</w:t>
            </w:r>
            <w:r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plėtros programos valdytojos Lietuvos Respublikos teisingumo ministerijos i</w:t>
            </w:r>
            <w:r w:rsidR="0067153D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ntelektinės nuosavybės p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lėtros programa</w:t>
            </w:r>
            <w:r w:rsidR="0067153D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(toliau – plėtros programa)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įgyvendina </w:t>
            </w:r>
            <w:r w:rsidR="00C563B4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2021–2030 m</w:t>
            </w:r>
            <w:r w:rsidR="00F34EF2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etų</w:t>
            </w:r>
            <w:r w:rsidR="00C563B4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nacionalinio pažangos plano, patvirtinto Lietuvos Respublikos Vyriausybės 2020 m. rugsėjo 9 d. nutarimu Nr. 998 „Dėl 2021–2030 metų Nacionalinio pažangos plano patvirtinimo“</w:t>
            </w:r>
            <w:r w:rsidR="00886DB9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22DE6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pirmąjį </w:t>
            </w:r>
            <w:r w:rsidR="009B7666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stra</w:t>
            </w:r>
            <w:r w:rsidR="00642EB5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teginį 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tikslą – „Pereiti prie mokslo žiniomis, pažangiosiomis technologijomis, inovacijomis grįsto darnaus ekonomikos vystymosi ir didinti šalies tarptautinį konkurencingumą“. </w:t>
            </w:r>
            <w:bookmarkStart w:id="0" w:name="_Hlk74130341"/>
            <w:r w:rsidR="004C6158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 plėtros programą</w:t>
            </w:r>
            <w:r w:rsidR="00176BE2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įtrauktas </w:t>
            </w:r>
            <w:r w:rsidR="00C805E3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vienas pirmo</w:t>
            </w:r>
            <w:r w:rsidR="002C4402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="00C805E3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NPP </w:t>
            </w:r>
            <w:r w:rsidR="00AB5C33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strateginio </w:t>
            </w:r>
            <w:r w:rsidR="00C805E3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tikslo</w:t>
            </w:r>
            <w:r w:rsidR="0038417D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1.10</w:t>
            </w:r>
            <w:r w:rsidR="0067153D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uždavinys, priskirtas Teisingumo ministerijai – „S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</w:rPr>
              <w:t>katinti intelektinės nuosavybės kūrimą ir naudojimą“.</w:t>
            </w:r>
            <w:bookmarkEnd w:id="0"/>
            <w:r w:rsidR="004C6158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Pagal intelektinės nuosavybės</w:t>
            </w:r>
            <w:r w:rsidR="00856F9A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(toliau – IN)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pajamų, eksporto rodiklius Lietuva atsilieka nuo kitų ekonomiškai pažengusių Europos Sąjungos valstybių. </w:t>
            </w:r>
          </w:p>
        </w:tc>
      </w:tr>
      <w:tr w:rsidR="0036583C" w:rsidRPr="00C13CCC" w14:paraId="772998E2" w14:textId="77777777" w:rsidTr="005A3384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6D18F3BB" w14:textId="714B4DCF" w:rsidR="00C805E3" w:rsidRPr="00C13CCC" w:rsidRDefault="00C805E3" w:rsidP="003A7B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NPP uždavinys, kodas ir pavadinimas</w:t>
            </w:r>
          </w:p>
          <w:p w14:paraId="75B68C19" w14:textId="4404AA0F" w:rsidR="00741210" w:rsidRPr="00C13CCC" w:rsidRDefault="004C6158" w:rsidP="00856F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C4402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uždavinys</w:t>
            </w:r>
            <w:r w:rsidR="008052CC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„Skatinti intelektinės nuosavybės kūrimą ir naudojimą“</w:t>
            </w:r>
          </w:p>
        </w:tc>
      </w:tr>
      <w:tr w:rsidR="0036583C" w:rsidRPr="00C13CCC" w14:paraId="1CD101A3" w14:textId="77777777" w:rsidTr="005A3384">
        <w:trPr>
          <w:trHeight w:val="70"/>
        </w:trPr>
        <w:tc>
          <w:tcPr>
            <w:tcW w:w="14454" w:type="dxa"/>
            <w:shd w:val="clear" w:color="auto" w:fill="auto"/>
          </w:tcPr>
          <w:p w14:paraId="6D8E067B" w14:textId="77777777" w:rsidR="001A2415" w:rsidRPr="00C13CCC" w:rsidRDefault="001A2415" w:rsidP="004C61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NPP uždavinio rodiklis ir (ar) tikslo rodiklis</w:t>
            </w:r>
            <w:r w:rsidRPr="00C13C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7AEBA11E" w14:textId="5E69A10D" w:rsidR="00367428" w:rsidRPr="00C13CCC" w:rsidRDefault="00367428" w:rsidP="004C615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NPP 1.</w:t>
            </w:r>
            <w:r w:rsidR="002C4402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uždavinio rodiklis:</w:t>
            </w:r>
          </w:p>
          <w:p w14:paraId="7F99D382" w14:textId="155454F5" w:rsidR="004C6158" w:rsidRPr="00C13CCC" w:rsidRDefault="004C6158" w:rsidP="004C615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C4402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 Patentinių paraiškų pagal Patentinės kooperacijos sutartį (PCT) skaičius vienam mlrd. </w:t>
            </w:r>
            <w:r w:rsidR="00287094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endrojo vidaus produkto (BVP) (perkamosios galios standartais)</w:t>
            </w:r>
          </w:p>
          <w:p w14:paraId="11DB1568" w14:textId="5DB0E5CC" w:rsidR="00741210" w:rsidRPr="00C13CCC" w:rsidRDefault="00036571" w:rsidP="005324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Pradinė rodiklio reikšmė (2017 m.) – </w:t>
            </w:r>
            <w:r w:rsidR="00194AD6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0,5;</w:t>
            </w: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</w:t>
            </w:r>
            <w:r w:rsidR="004C6158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arpinė</w:t>
            </w: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158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rodiklio reikšmė (2025 m.) – 1</w:t>
            </w:r>
            <w:r w:rsidR="00176BE2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C6158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5; galutinė</w:t>
            </w:r>
            <w:r w:rsidR="00176BE2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rodiklio reikšmė</w:t>
            </w:r>
            <w:r w:rsidR="004C6158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(2030 m.) – 2</w:t>
            </w:r>
            <w:r w:rsidR="00176BE2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C6158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</w:p>
        </w:tc>
      </w:tr>
      <w:tr w:rsidR="0036583C" w:rsidRPr="00C13CCC" w14:paraId="29DE4295" w14:textId="77777777" w:rsidTr="005B691A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19388F4D" w14:textId="7F02F69C" w:rsidR="00741210" w:rsidRPr="00C13CCC" w:rsidRDefault="0036583C" w:rsidP="00856F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 problema –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0A5"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Mažiau nei 10 proc. įmonių kuria ir naudoja</w:t>
            </w:r>
            <w:r w:rsidR="00856F9A"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20A5"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</w:p>
        </w:tc>
      </w:tr>
      <w:tr w:rsidR="0036583C" w:rsidRPr="00C13CCC" w14:paraId="0823B8E3" w14:textId="77777777" w:rsidTr="005A3384">
        <w:trPr>
          <w:trHeight w:val="70"/>
        </w:trPr>
        <w:tc>
          <w:tcPr>
            <w:tcW w:w="14454" w:type="dxa"/>
          </w:tcPr>
          <w:p w14:paraId="4EAD1E27" w14:textId="5A12E359" w:rsidR="004C6158" w:rsidRPr="00C13CCC" w:rsidRDefault="0036583C" w:rsidP="004C6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Spręstinos problemos priežastys:</w:t>
            </w:r>
          </w:p>
          <w:p w14:paraId="7D5D09EA" w14:textId="6736E1FA" w:rsidR="004C6158" w:rsidRPr="00C13CCC" w:rsidRDefault="00B018B7" w:rsidP="004C61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A2C75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Efektyvių paskatų IN kūrimui ir apsaugai trūkumas</w:t>
            </w:r>
            <w:r w:rsidR="004C6158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6158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(prioriteto reitingo balas – 1)</w:t>
            </w:r>
          </w:p>
          <w:p w14:paraId="6F77ED54" w14:textId="1532C20B" w:rsidR="004C6158" w:rsidRPr="00C13CCC" w:rsidRDefault="00B018B7" w:rsidP="00C728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riežastis1_4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A2C75" w:rsidRPr="00C13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Investicijos į </w:t>
            </w:r>
            <w:r w:rsidR="009F015E" w:rsidRPr="00C13CCC">
              <w:rPr>
                <w:rFonts w:ascii="Times New Roman" w:hAnsi="Times New Roman" w:cs="Times New Roman"/>
                <w:sz w:val="24"/>
                <w:szCs w:val="24"/>
              </w:rPr>
              <w:t>Mokslinius tyrimus ir eksperimentinę plėtrą (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MTEP</w:t>
            </w:r>
            <w:r w:rsidR="009F015E" w:rsidRPr="00C13C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, kurios rezultatas yra IN</w:t>
            </w:r>
            <w:r w:rsidR="004656F0" w:rsidRPr="00C13C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– daugiau nei dvigubai mažesnės už ES vidurkį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7ACB83" w14:textId="36BEF634" w:rsidR="00413307" w:rsidRPr="00C13CCC" w:rsidRDefault="00413307" w:rsidP="00C728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1.1.2. Valstybė IN apsaugos įteisinimą remia iš esmės kompensavimo būdu</w:t>
            </w:r>
          </w:p>
          <w:p w14:paraId="20DD02F9" w14:textId="7AA0C559" w:rsidR="004C6158" w:rsidRPr="00C13CCC" w:rsidRDefault="00B018B7" w:rsidP="004C6158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A2C75" w:rsidRPr="00C13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Inovatyvių</w:t>
            </w:r>
            <w:proofErr w:type="spellEnd"/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viešųjų pirkimų vertė nesiekia 2 proc. visų viešųjų pirkimų vertės</w:t>
            </w:r>
            <w:r w:rsidR="004C6158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28FD5F" w14:textId="6A6AFA83" w:rsidR="001320A5" w:rsidRPr="00C13CCC" w:rsidRDefault="00B018B7" w:rsidP="001320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1.4. Fragmentuota institucinė IN sistema neprisideda prie n</w:t>
            </w:r>
            <w:r w:rsidR="00B96E38"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uoseklaus ir tolygaus IN kūrimo</w:t>
            </w:r>
          </w:p>
          <w:p w14:paraId="6CC95231" w14:textId="251972BF" w:rsidR="001320A5" w:rsidRPr="00C13CCC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1.5. Neidentifikuotos bendros ir veiksmingos priemonės proverži</w:t>
            </w:r>
            <w:r w:rsidR="00B96E38"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ui IN apsaugos srityje pasiekti</w:t>
            </w:r>
          </w:p>
          <w:bookmarkEnd w:id="1"/>
          <w:p w14:paraId="05FF3C64" w14:textId="1991C886" w:rsidR="001320A5" w:rsidRPr="00C13CCC" w:rsidRDefault="00230AE4" w:rsidP="001320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V</w:t>
            </w:r>
            <w:r w:rsidR="009F3D3A"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isuomenė</w:t>
            </w:r>
            <w:r w:rsidR="001320A5"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verslas nesuvokia IN kaip turto vertės: tik 33 proc. verslo subjektų žino pramoninės nuosavybės apsaugos galimybes</w:t>
            </w:r>
            <w:r w:rsidR="001320A5" w:rsidRPr="00C13CCC" w:rsidDel="007D7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20A5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prioriteto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reitingo balas </w:t>
            </w:r>
            <w:r w:rsidR="001320A5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  <w:p w14:paraId="2BBC8AF1" w14:textId="5C53C63A" w:rsidR="001320A5" w:rsidRPr="00C13CCC" w:rsidRDefault="00B018B7" w:rsidP="0013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2.1. IN administravimo tobulinimas ir visuomenės švietimas fi</w:t>
            </w:r>
            <w:r w:rsidR="00B96E38" w:rsidRPr="00C13CCC">
              <w:rPr>
                <w:rFonts w:ascii="Times New Roman" w:hAnsi="Times New Roman" w:cs="Times New Roman"/>
                <w:sz w:val="24"/>
                <w:szCs w:val="24"/>
              </w:rPr>
              <w:t>nansuojami projektiniu principu</w:t>
            </w:r>
          </w:p>
          <w:p w14:paraId="7B2B0561" w14:textId="14E88BCB" w:rsidR="001320A5" w:rsidRPr="00C13CCC" w:rsidRDefault="00B018B7" w:rsidP="0013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2.2. Švietimą ir informacijos sklaidą IN srityje nekoordin</w:t>
            </w:r>
            <w:r w:rsidR="00B96E38" w:rsidRPr="00C13CCC">
              <w:rPr>
                <w:rFonts w:ascii="Times New Roman" w:hAnsi="Times New Roman" w:cs="Times New Roman"/>
                <w:sz w:val="24"/>
                <w:szCs w:val="24"/>
              </w:rPr>
              <w:t>uotai vykdo kelios institucijos</w:t>
            </w:r>
          </w:p>
          <w:p w14:paraId="6F62E4D8" w14:textId="5B039915" w:rsidR="001320A5" w:rsidRPr="00C13CCC" w:rsidRDefault="00230AE4" w:rsidP="0013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Nedidelis patentuojamų išradimų komercinis potencialas: vidutinė nacionalinių patentų galiojimo trukmė yra tik apie 5 metus 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20A5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prioriteto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reitingo</w:t>
            </w:r>
            <w:r w:rsid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balas </w:t>
            </w:r>
            <w:r w:rsidR="001320A5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  <w:p w14:paraId="3FF22F86" w14:textId="3847B3BA" w:rsidR="001320A5" w:rsidRPr="00C13CCC" w:rsidRDefault="00B018B7" w:rsidP="001320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3.1. Patentų apsaugos sistema neskatina efektyvaus mokslo </w:t>
            </w:r>
            <w:r w:rsidR="00822F6E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ir studijų 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institucijų inte</w:t>
            </w:r>
            <w:r w:rsidR="00822F6E" w:rsidRPr="00C13CCC">
              <w:rPr>
                <w:rFonts w:ascii="Times New Roman" w:hAnsi="Times New Roman" w:cs="Times New Roman"/>
                <w:sz w:val="24"/>
                <w:szCs w:val="24"/>
              </w:rPr>
              <w:t>lektinio potencialo panaudojimo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1607AA" w14:textId="31C6BD43" w:rsidR="001320A5" w:rsidRPr="00C13CCC" w:rsidRDefault="00B018B7" w:rsidP="00132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3.2. Pareikštinė nacionalinė patentų išdavimo sistema nesuteikia pareiškėjams stiprios apsaugos, aiškumo ir užtikrintumo</w:t>
            </w:r>
          </w:p>
          <w:p w14:paraId="520ADE4E" w14:textId="77777777" w:rsidR="001320A5" w:rsidRPr="00C13CCC" w:rsidRDefault="001320A5" w:rsidP="00725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6425E" w14:textId="414F00A9" w:rsidR="001320A5" w:rsidRPr="00C13CCC" w:rsidRDefault="00FD584E" w:rsidP="001320A5">
            <w:pPr>
              <w:spacing w:line="276" w:lineRule="auto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2" w:name="_Hlk54795939"/>
            <w:r w:rsidRPr="00C13C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Problemos sprendimo priemonės</w:t>
            </w:r>
            <w:r w:rsidR="001320A5" w:rsidRPr="00C13C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2B5EA3F2" w14:textId="53DC8156" w:rsidR="001320A5" w:rsidRPr="00C13CCC" w:rsidRDefault="00417EF0" w:rsidP="00125260">
            <w:pPr>
              <w:spacing w:line="276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13-001-01-</w:t>
            </w:r>
            <w:r w:rsidR="00A35352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-01</w:t>
            </w:r>
            <w:r w:rsidR="00A35352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Sukurti ir </w:t>
            </w:r>
            <w:proofErr w:type="spellStart"/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įveiklinti</w:t>
            </w:r>
            <w:proofErr w:type="spellEnd"/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IN apsaugos paskatų sistemą </w:t>
            </w:r>
            <w:r w:rsidR="001320A5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(sprendžiama 1</w:t>
            </w:r>
            <w:r w:rsidR="00B018B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.1</w:t>
            </w:r>
            <w:r w:rsidR="001320A5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priežastis)</w:t>
            </w:r>
          </w:p>
          <w:p w14:paraId="4DB25045" w14:textId="41D51C9B" w:rsidR="001320A5" w:rsidRPr="00C13CCC" w:rsidRDefault="00A35352" w:rsidP="00125260">
            <w:pPr>
              <w:spacing w:line="276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13-001-01-</w:t>
            </w:r>
            <w:r w:rsidR="00A44E6E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-02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Didinti informuotumą skatinant </w:t>
            </w:r>
            <w:r w:rsidR="009F3D3A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apsaugą (</w:t>
            </w:r>
            <w:r w:rsidR="001320A5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sprendžiama </w:t>
            </w:r>
            <w:r w:rsidR="00B018B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priežastis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E994A9" w14:textId="0C5B76B4" w:rsidR="001320A5" w:rsidRPr="00C13CCC" w:rsidRDefault="00A44E6E" w:rsidP="00125260">
            <w:pPr>
              <w:spacing w:line="276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13-001-01-10-03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Didinti </w:t>
            </w:r>
            <w:r w:rsidR="009F3D3A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apsaugos sistemos prieinamumą (</w:t>
            </w:r>
            <w:r w:rsidR="001320A5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sprendžiam</w:t>
            </w:r>
            <w:r w:rsidR="0041330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</w:t>
            </w:r>
            <w:r w:rsidR="008A13ED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18B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</w:t>
            </w:r>
            <w:r w:rsidR="0041330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</w:t>
            </w:r>
            <w:r w:rsidR="008A13ED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18B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="001320A5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 priežast</w:t>
            </w:r>
            <w:r w:rsidR="0041330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ys</w:t>
            </w:r>
            <w:r w:rsidR="001320A5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2"/>
          <w:p w14:paraId="4E1273B7" w14:textId="7A2FF254" w:rsidR="00F01346" w:rsidRPr="00C13CCC" w:rsidRDefault="004F6F71" w:rsidP="00125260">
            <w:pPr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1.1.3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priežastys planuojamos spręsti per Lietuvos Respublikos ekonomikos ir inovacijų ministerijos (toliau</w:t>
            </w:r>
            <w:r w:rsidR="00214F54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EIM) plėtros programą</w:t>
            </w:r>
            <w:r w:rsidR="00214F54" w:rsidRPr="00C13C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5E3124" w:rsidRPr="00C13CCC">
              <w:rPr>
                <w:rFonts w:ascii="Times New Roman" w:hAnsi="Times New Roman" w:cs="Times New Roman"/>
                <w:sz w:val="24"/>
                <w:szCs w:val="24"/>
              </w:rPr>
              <w:t>skirtą (-</w:t>
            </w:r>
            <w:proofErr w:type="spellStart"/>
            <w:r w:rsidR="008A13ED" w:rsidRPr="00C13CC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="005E3124" w:rsidRPr="00C13C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13ED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NPP </w:t>
            </w:r>
            <w:r w:rsidR="008A13ED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tikslo</w:t>
            </w:r>
            <w:r w:rsidR="00A75B57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„Pereiti prie mokslo žiniomis, pažangiosiomis technologijomis, inovacijomis grįsto darnaus ekonomikos vystymosi ir didinti šalies tarptautinį konkurencingumą“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ED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uždavin</w:t>
            </w:r>
            <w:r w:rsidR="005E3124" w:rsidRPr="00C13CCC">
              <w:rPr>
                <w:rFonts w:ascii="Times New Roman" w:hAnsi="Times New Roman" w:cs="Times New Roman"/>
                <w:sz w:val="24"/>
                <w:szCs w:val="24"/>
              </w:rPr>
              <w:t>iui</w:t>
            </w:r>
            <w:r w:rsidR="00DD2EDA" w:rsidRPr="00C13CCC" w:rsidDel="00DD2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ED" w:rsidRPr="00C13CCC">
              <w:rPr>
                <w:rFonts w:ascii="Times New Roman" w:hAnsi="Times New Roman" w:cs="Times New Roman"/>
                <w:sz w:val="24"/>
                <w:szCs w:val="24"/>
              </w:rPr>
              <w:t>„Skatinti pažangiųjų technologijų ir inovacijų kūrimą, diegimą ir sklaidą“ ir 1.8 uždavin</w:t>
            </w:r>
            <w:r w:rsidR="005E3124" w:rsidRPr="00C13CCC">
              <w:rPr>
                <w:rFonts w:ascii="Times New Roman" w:hAnsi="Times New Roman" w:cs="Times New Roman"/>
                <w:sz w:val="24"/>
                <w:szCs w:val="24"/>
              </w:rPr>
              <w:t>iui</w:t>
            </w:r>
            <w:r w:rsidR="008A13ED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„Skatinti verslumą ir įmonių augimą“ </w:t>
            </w:r>
            <w:r w:rsidR="005E3124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įgyvendinti, </w:t>
            </w:r>
            <w:r w:rsidR="008A13ED" w:rsidRPr="00C13CCC">
              <w:rPr>
                <w:rFonts w:ascii="Times New Roman" w:hAnsi="Times New Roman" w:cs="Times New Roman"/>
                <w:sz w:val="24"/>
                <w:szCs w:val="24"/>
              </w:rPr>
              <w:t>taip pat vykdant institucijų tęstinę veiklą</w:t>
            </w:r>
            <w:r w:rsidR="00125260" w:rsidRPr="00C13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4AD6EB" w14:textId="04470BDC" w:rsidR="003A668E" w:rsidRPr="00C13CCC" w:rsidRDefault="003A668E" w:rsidP="00DC2625">
            <w:pPr>
              <w:spacing w:line="276" w:lineRule="auto"/>
              <w:ind w:firstLine="76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7FA" w:rsidRPr="00C13CCC" w14:paraId="08747FFA" w14:textId="77777777" w:rsidTr="005B691A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736F1B3A" w14:textId="57D5269F" w:rsidR="00741210" w:rsidRPr="00C13CCC" w:rsidRDefault="00C747FA" w:rsidP="009F3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problema</w:t>
            </w:r>
            <w:r w:rsidR="00570C1B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1A77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1320A5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Neužtikrinamas veiksmingas </w:t>
            </w:r>
            <w:r w:rsidR="009F3D3A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</w:t>
            </w:r>
            <w:r w:rsidR="001320A5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teisių gynimas</w:t>
            </w:r>
          </w:p>
        </w:tc>
      </w:tr>
      <w:tr w:rsidR="00C747FA" w:rsidRPr="00C13CCC" w14:paraId="55242A24" w14:textId="77777777" w:rsidTr="005A3384">
        <w:trPr>
          <w:trHeight w:val="70"/>
        </w:trPr>
        <w:tc>
          <w:tcPr>
            <w:tcW w:w="14454" w:type="dxa"/>
          </w:tcPr>
          <w:p w14:paraId="13CB70BD" w14:textId="040E38E7" w:rsidR="00C747FA" w:rsidRPr="00C13CCC" w:rsidRDefault="00C747FA" w:rsidP="00C747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Spręstinos problemos priežastys:</w:t>
            </w:r>
          </w:p>
          <w:p w14:paraId="5197F8AA" w14:textId="77403823" w:rsidR="001320A5" w:rsidRPr="00C13CCC" w:rsidRDefault="00B018B7" w:rsidP="001320A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320A5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55 proc. gyventojų tikslingai pirktų padirbtas prekes, o 45 proc. naudotų IN pažeidžiantį turinį  </w:t>
            </w:r>
            <w:r w:rsidR="001320A5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(prioriteto reitingo balas –  1)</w:t>
            </w:r>
          </w:p>
          <w:p w14:paraId="4E2B66A7" w14:textId="75B69C02" w:rsidR="001320A5" w:rsidRPr="00C13CCC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1.1. Vartotojai sąmoningai renkasi IN pažeidžiančias prekes ir turinį</w:t>
            </w:r>
          </w:p>
          <w:p w14:paraId="720DE6C9" w14:textId="798BFE52" w:rsidR="001320A5" w:rsidRPr="00C13CCC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1.2. Dažnai išvengiama atsakomybės už IN pažeidimus:</w:t>
            </w:r>
          </w:p>
          <w:p w14:paraId="1A5BB039" w14:textId="0AA88AE6" w:rsidR="001320A5" w:rsidRPr="00C13CCC" w:rsidRDefault="00B018B7" w:rsidP="0012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1.2.1. Pradedama labai mažai ikiteisminių</w:t>
            </w:r>
            <w:r w:rsidR="00B96E38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tyrimų dėl IN teisių pažeidimų</w:t>
            </w:r>
          </w:p>
          <w:p w14:paraId="4A843048" w14:textId="7EE55DD0" w:rsidR="001320A5" w:rsidRPr="00C13CCC" w:rsidRDefault="00B018B7" w:rsidP="0012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1.2.2. Neskiriami ištekliai IN teisių gynimui užtikrinti</w:t>
            </w:r>
          </w:p>
          <w:p w14:paraId="4C3D0F20" w14:textId="404CE09C" w:rsidR="001320A5" w:rsidRPr="00C13CCC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1.3. Ribotai prieinamas legalus turinys</w:t>
            </w:r>
          </w:p>
          <w:p w14:paraId="2FECA032" w14:textId="3F977811" w:rsidR="001320A5" w:rsidRPr="00C13CCC" w:rsidRDefault="001320A5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64CC2"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62AB9"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Sudėtinga pasinaudoti IN teisių gynimo priemonėmis </w:t>
            </w: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(prioriteto reitingo balas – 2)</w:t>
            </w:r>
          </w:p>
          <w:p w14:paraId="23CA7A67" w14:textId="605197D0" w:rsidR="001320A5" w:rsidRPr="00C13CCC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2.1. Teisių gynimas dešimtis kartų brangesnis nei IN registravimas</w:t>
            </w:r>
          </w:p>
          <w:p w14:paraId="29C68BE6" w14:textId="3539E9EB" w:rsidR="001320A5" w:rsidRPr="00C13CCC" w:rsidRDefault="00B018B7" w:rsidP="001320A5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320A5" w:rsidRPr="00C13CCC">
              <w:rPr>
                <w:rFonts w:ascii="Times New Roman" w:hAnsi="Times New Roman" w:cs="Times New Roman"/>
                <w:sz w:val="24"/>
                <w:szCs w:val="24"/>
              </w:rPr>
              <w:t>2.2. Nesinaudojama alternatyviais IN ginčų sprendimo būdais</w:t>
            </w:r>
          </w:p>
          <w:p w14:paraId="3BCC8D1B" w14:textId="09CFB0AB" w:rsidR="00822F6E" w:rsidRPr="00C13CCC" w:rsidRDefault="00B018B7" w:rsidP="00822F6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22F6E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Nepakankamas teisių gynimo pareigūnų dėmesys IN pažeidimams </w:t>
            </w:r>
            <w:r w:rsidR="00822F6E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(prioriteto reitingo balas – 3)</w:t>
            </w:r>
          </w:p>
          <w:p w14:paraId="1BF503BF" w14:textId="7FB950DB" w:rsidR="00822F6E" w:rsidRPr="00C13CCC" w:rsidRDefault="00B018B7" w:rsidP="00822F6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2F6E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3.1. Sudėtingas </w:t>
            </w:r>
            <w:r w:rsidR="00075C8B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IN, ypač elektroninėje erdvėje, </w:t>
            </w:r>
            <w:r w:rsidR="00822F6E" w:rsidRPr="00C13CCC">
              <w:rPr>
                <w:rFonts w:ascii="Times New Roman" w:hAnsi="Times New Roman" w:cs="Times New Roman"/>
                <w:sz w:val="24"/>
                <w:szCs w:val="24"/>
              </w:rPr>
              <w:t>teisių pažeidimų ir nusikaltimų</w:t>
            </w:r>
            <w:r w:rsidR="00075C8B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436" w:rsidRPr="00C13CCC">
              <w:rPr>
                <w:rFonts w:ascii="Times New Roman" w:hAnsi="Times New Roman" w:cs="Times New Roman"/>
                <w:sz w:val="24"/>
                <w:szCs w:val="24"/>
              </w:rPr>
              <w:t>pobūdis</w:t>
            </w:r>
          </w:p>
          <w:p w14:paraId="219D8729" w14:textId="035FDF5E" w:rsidR="00822F6E" w:rsidRPr="00C13CCC" w:rsidRDefault="00B018B7" w:rsidP="00822F6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2F6E" w:rsidRPr="00C13CCC">
              <w:rPr>
                <w:rFonts w:ascii="Times New Roman" w:hAnsi="Times New Roman" w:cs="Times New Roman"/>
                <w:sz w:val="24"/>
                <w:szCs w:val="24"/>
              </w:rPr>
              <w:t>3.2. Negausi praktika nesukuria prielaidų pareigūnams specializuotis IN srityje</w:t>
            </w:r>
          </w:p>
          <w:p w14:paraId="26C65804" w14:textId="77777777" w:rsidR="008A2E23" w:rsidRPr="00C13CCC" w:rsidRDefault="008A2E23" w:rsidP="00822F6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38FA5" w14:textId="0FA5BCC1" w:rsidR="00822F6E" w:rsidRPr="00C13CCC" w:rsidRDefault="007B2A83" w:rsidP="00822F6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Problemos sprendimo priemonės:</w:t>
            </w:r>
          </w:p>
          <w:p w14:paraId="69389866" w14:textId="0AE97C8E" w:rsidR="00822F6E" w:rsidRPr="00C13CCC" w:rsidRDefault="00C06890" w:rsidP="0012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13-001-01-10-02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F6E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Didinti informuotumą skatinant </w:t>
            </w:r>
            <w:r w:rsidR="009F3D3A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822F6E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apsaugą </w:t>
            </w:r>
            <w:r w:rsidR="00822F6E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44C9D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sprendžiama </w:t>
            </w:r>
            <w:r w:rsidR="00B018B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822F6E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</w:t>
            </w:r>
            <w:r w:rsidR="004A7D20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priežastis</w:t>
            </w:r>
            <w:r w:rsidR="00822F6E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2A14CB71" w14:textId="4D1675F7" w:rsidR="00822F6E" w:rsidRPr="00C13CCC" w:rsidRDefault="0004074F" w:rsidP="0012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13-001-01-</w:t>
            </w:r>
            <w:r w:rsidR="00E464A4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-04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F6E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Stiprinti </w:t>
            </w:r>
            <w:r w:rsidR="009F3D3A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822F6E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teisių gynimo sistemą </w:t>
            </w:r>
            <w:r w:rsidR="00822F6E" w:rsidRPr="00C13CC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44C9D" w:rsidRPr="00C13CCC">
              <w:rPr>
                <w:rFonts w:ascii="Times New Roman" w:hAnsi="Times New Roman" w:cs="Times New Roman"/>
                <w:i/>
                <w:sz w:val="24"/>
                <w:szCs w:val="24"/>
              </w:rPr>
              <w:t>sprendžiam</w:t>
            </w:r>
            <w:r w:rsidR="008A13ED" w:rsidRPr="00C13CCC">
              <w:rPr>
                <w:rFonts w:ascii="Times New Roman" w:hAnsi="Times New Roman" w:cs="Times New Roman"/>
                <w:i/>
                <w:sz w:val="24"/>
                <w:szCs w:val="24"/>
              </w:rPr>
              <w:t>os</w:t>
            </w:r>
            <w:r w:rsidR="00B44C9D" w:rsidRPr="00C13C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018B7" w:rsidRPr="00C13CCC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822F6E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1.3</w:t>
            </w:r>
            <w:r w:rsidR="008A13ED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6B371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18B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822F6E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4A7D20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822F6E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018B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822F6E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1.2 ir </w:t>
            </w:r>
            <w:r w:rsidR="00B018B7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822F6E"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priežastys</w:t>
            </w:r>
            <w:r w:rsidR="00822F6E" w:rsidRPr="00C13C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5E4FB1" w14:textId="3AC8F588" w:rsidR="00C747FA" w:rsidRPr="00C13CCC" w:rsidRDefault="00437DDB" w:rsidP="0012526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7E3FDC"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E3FDC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priežastis iš dalies sprendžiama 2021–2030 m</w:t>
            </w:r>
            <w:r w:rsidR="009060F4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etų</w:t>
            </w:r>
            <w:r w:rsidR="007E3FDC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viešojo saugumo stiprinimo plėtros programos, kurios valdytoja yra Lietuvos Respublikos vidaus reikalų ministerija (toliau – VRM), ir 2021–2030 m</w:t>
            </w:r>
            <w:r w:rsidR="009060F4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etų</w:t>
            </w:r>
            <w:r w:rsidR="007E3FDC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kultūros ir kūrybingumo plėtros programos, kurios valdytoja yra Lietuvos Respublikos kultūros ministerija (toliau – KM), priemonėmis</w:t>
            </w:r>
            <w:r w:rsidR="00125260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53FA68E4" w14:textId="77777777" w:rsidR="008A2E23" w:rsidRPr="00C13CCC" w:rsidRDefault="008A2E23" w:rsidP="0036583C">
      <w:pPr>
        <w:keepNext/>
        <w:keepLines/>
        <w:ind w:left="284" w:hanging="284"/>
        <w:jc w:val="center"/>
        <w:rPr>
          <w:b/>
          <w:color w:val="000000"/>
          <w:szCs w:val="24"/>
        </w:rPr>
      </w:pPr>
    </w:p>
    <w:p w14:paraId="6B1F995D" w14:textId="0D538940" w:rsidR="0036583C" w:rsidRPr="00C13CCC" w:rsidRDefault="0036583C" w:rsidP="0036583C">
      <w:pPr>
        <w:keepNext/>
        <w:keepLines/>
        <w:ind w:left="284" w:hanging="284"/>
        <w:jc w:val="center"/>
        <w:rPr>
          <w:b/>
          <w:color w:val="000000"/>
          <w:szCs w:val="24"/>
        </w:rPr>
      </w:pPr>
      <w:r w:rsidRPr="00C13CCC">
        <w:rPr>
          <w:b/>
          <w:color w:val="000000"/>
          <w:szCs w:val="24"/>
        </w:rPr>
        <w:t>II SKYRIUS</w:t>
      </w:r>
    </w:p>
    <w:p w14:paraId="364B6B4A" w14:textId="7A48FD8D" w:rsidR="0036583C" w:rsidRPr="00C13CCC" w:rsidRDefault="0036583C" w:rsidP="0036583C">
      <w:pPr>
        <w:keepNext/>
        <w:keepLines/>
        <w:ind w:left="284" w:hanging="284"/>
        <w:jc w:val="center"/>
        <w:rPr>
          <w:b/>
          <w:color w:val="000000"/>
          <w:szCs w:val="24"/>
        </w:rPr>
      </w:pPr>
      <w:r w:rsidRPr="00C13CCC">
        <w:rPr>
          <w:b/>
          <w:color w:val="000000"/>
          <w:szCs w:val="24"/>
        </w:rPr>
        <w:t>FINANSIN</w:t>
      </w:r>
      <w:r w:rsidR="00CD10FF" w:rsidRPr="00C13CCC">
        <w:rPr>
          <w:b/>
          <w:color w:val="000000"/>
          <w:szCs w:val="24"/>
        </w:rPr>
        <w:t>IŲ</w:t>
      </w:r>
      <w:r w:rsidRPr="00C13CCC">
        <w:rPr>
          <w:b/>
          <w:color w:val="000000"/>
          <w:szCs w:val="24"/>
        </w:rPr>
        <w:t xml:space="preserve"> PROJEKCIJ</w:t>
      </w:r>
      <w:r w:rsidR="00CD10FF" w:rsidRPr="00C13CCC">
        <w:rPr>
          <w:b/>
          <w:color w:val="000000"/>
          <w:szCs w:val="24"/>
        </w:rPr>
        <w:t>Ų DALIS</w:t>
      </w:r>
    </w:p>
    <w:p w14:paraId="065FBBF2" w14:textId="77777777" w:rsidR="0036583C" w:rsidRPr="00C13CCC" w:rsidRDefault="0036583C" w:rsidP="0036583C">
      <w:pPr>
        <w:keepNext/>
        <w:keepLines/>
        <w:jc w:val="both"/>
        <w:rPr>
          <w:b/>
          <w:color w:val="000000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370"/>
        <w:gridCol w:w="3430"/>
        <w:gridCol w:w="5760"/>
      </w:tblGrid>
      <w:tr w:rsidR="0036583C" w:rsidRPr="00C13CCC" w14:paraId="36E23A52" w14:textId="77777777" w:rsidTr="00B07428">
        <w:trPr>
          <w:trHeight w:val="604"/>
        </w:trPr>
        <w:tc>
          <w:tcPr>
            <w:tcW w:w="1844" w:type="pct"/>
            <w:shd w:val="clear" w:color="auto" w:fill="DBE5F1" w:themeFill="accent1" w:themeFillTint="33"/>
            <w:vAlign w:val="center"/>
          </w:tcPr>
          <w:p w14:paraId="21B9E006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NPP uždavinys</w:t>
            </w:r>
          </w:p>
        </w:tc>
        <w:tc>
          <w:tcPr>
            <w:tcW w:w="1178" w:type="pct"/>
            <w:shd w:val="clear" w:color="auto" w:fill="DBE5F1" w:themeFill="accent1" w:themeFillTint="33"/>
            <w:vAlign w:val="center"/>
          </w:tcPr>
          <w:p w14:paraId="72D406FD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Finansinės projekcijos, tūkst. </w:t>
            </w:r>
            <w:proofErr w:type="spellStart"/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978" w:type="pct"/>
            <w:shd w:val="clear" w:color="auto" w:fill="DBE5F1" w:themeFill="accent1" w:themeFillTint="33"/>
            <w:vAlign w:val="center"/>
          </w:tcPr>
          <w:p w14:paraId="4B1D1CAF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Finansavimo šaltiniai</w:t>
            </w:r>
          </w:p>
        </w:tc>
      </w:tr>
      <w:tr w:rsidR="0036583C" w:rsidRPr="00C13CCC" w14:paraId="46148525" w14:textId="77777777" w:rsidTr="00B07428">
        <w:tc>
          <w:tcPr>
            <w:tcW w:w="1844" w:type="pct"/>
          </w:tcPr>
          <w:p w14:paraId="1FE41FFA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pct"/>
          </w:tcPr>
          <w:p w14:paraId="0DAB788A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pct"/>
          </w:tcPr>
          <w:p w14:paraId="063BFAE3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09C" w:rsidRPr="00C13CCC" w14:paraId="11530209" w14:textId="77777777" w:rsidTr="00B07428">
        <w:trPr>
          <w:trHeight w:val="353"/>
        </w:trPr>
        <w:tc>
          <w:tcPr>
            <w:tcW w:w="1844" w:type="pct"/>
            <w:vMerge w:val="restart"/>
          </w:tcPr>
          <w:p w14:paraId="6534BA21" w14:textId="2898D2F8" w:rsidR="0060609C" w:rsidRPr="00C13CCC" w:rsidRDefault="0060609C" w:rsidP="009F3D3A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1.10 uždavinys. Skatinti IN kūrimą ir naudojimą</w:t>
            </w:r>
          </w:p>
        </w:tc>
        <w:tc>
          <w:tcPr>
            <w:tcW w:w="1178" w:type="pct"/>
          </w:tcPr>
          <w:p w14:paraId="092F6329" w14:textId="4B88121E" w:rsidR="0060609C" w:rsidRPr="00C13CCC" w:rsidRDefault="0060609C" w:rsidP="0033394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8 400 </w:t>
            </w:r>
          </w:p>
          <w:p w14:paraId="79FBD2BD" w14:textId="77777777" w:rsidR="0060609C" w:rsidRPr="00C13CCC" w:rsidRDefault="0060609C" w:rsidP="00333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09B5D" w14:textId="77777777" w:rsidR="0060609C" w:rsidRPr="00C13CCC" w:rsidRDefault="0060609C" w:rsidP="00333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5804C" w14:textId="6DA05367" w:rsidR="0060609C" w:rsidRPr="00C13CCC" w:rsidRDefault="0060609C" w:rsidP="0033394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78" w:type="pct"/>
          </w:tcPr>
          <w:p w14:paraId="2A74F151" w14:textId="07AB5FA7" w:rsidR="0060609C" w:rsidRPr="00C13CCC" w:rsidRDefault="0060609C" w:rsidP="005B691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8 400 tūkst. 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– valstybės biudžetas </w:t>
            </w:r>
            <w:r w:rsidRPr="00C13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(NPP planuojama  finansinė projekcija)</w:t>
            </w:r>
          </w:p>
          <w:p w14:paraId="43A7A433" w14:textId="739D10F2" w:rsidR="0060609C" w:rsidRPr="00C13CCC" w:rsidRDefault="0060609C" w:rsidP="005B69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09C" w:rsidRPr="00C13CCC" w14:paraId="7162F70A" w14:textId="77777777" w:rsidTr="00B07428">
        <w:trPr>
          <w:trHeight w:val="353"/>
        </w:trPr>
        <w:tc>
          <w:tcPr>
            <w:tcW w:w="1844" w:type="pct"/>
            <w:vMerge/>
          </w:tcPr>
          <w:p w14:paraId="55DF373A" w14:textId="77777777" w:rsidR="0060609C" w:rsidRPr="00C13CCC" w:rsidRDefault="0060609C" w:rsidP="009F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14:paraId="6F56A095" w14:textId="3E2BF15A" w:rsidR="0060609C" w:rsidRPr="00C13CCC" w:rsidRDefault="0060609C" w:rsidP="00222D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442 </w:t>
            </w:r>
          </w:p>
        </w:tc>
        <w:tc>
          <w:tcPr>
            <w:tcW w:w="1978" w:type="pct"/>
          </w:tcPr>
          <w:p w14:paraId="695B5F46" w14:textId="5F0AA20F" w:rsidR="0060609C" w:rsidRPr="00C13CCC" w:rsidRDefault="0060609C" w:rsidP="006846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442 tūkst. 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684631" w:rsidRPr="00C13CCC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sym w:font="Symbol" w:char="F02A"/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Valstybinio patentų biuro pagal 2017 m. birželio 14 d. Europos Parlamento ir Tarybos reglamentą (ES) Nr. 2017/1001 dėl Europos Sąjungos prekių ženklo </w:t>
            </w:r>
            <w:r w:rsidRPr="00C13C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planuojamos</w:t>
            </w: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 lėšos, skirtos valstybių narių išlaidų daliai, patiriamai dėl jų vaidmens užtikrinant sklandų ES prekių ženklų sistemos veikimą, kompensuoti</w:t>
            </w:r>
          </w:p>
        </w:tc>
      </w:tr>
      <w:tr w:rsidR="00B44C9D" w:rsidRPr="00C13CCC" w14:paraId="456D0834" w14:textId="77777777" w:rsidTr="00B07428">
        <w:trPr>
          <w:trHeight w:val="353"/>
        </w:trPr>
        <w:tc>
          <w:tcPr>
            <w:tcW w:w="1844" w:type="pct"/>
          </w:tcPr>
          <w:p w14:paraId="15AAD2DA" w14:textId="4C1AAC07" w:rsidR="00B44C9D" w:rsidRPr="00C13CCC" w:rsidRDefault="00B44C9D" w:rsidP="009F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25B90" w:rsidRPr="00C13CCC">
              <w:rPr>
                <w:rFonts w:ascii="Times New Roman" w:hAnsi="Times New Roman" w:cs="Times New Roman"/>
                <w:sz w:val="24"/>
                <w:szCs w:val="24"/>
              </w:rPr>
              <w:t>lėtros programos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planuojama finansinės projekcijos suma </w:t>
            </w:r>
            <w:r w:rsidR="009060F4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iš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viso:</w:t>
            </w:r>
          </w:p>
        </w:tc>
        <w:tc>
          <w:tcPr>
            <w:tcW w:w="1178" w:type="pct"/>
          </w:tcPr>
          <w:p w14:paraId="5567AB38" w14:textId="36D6DC1E" w:rsidR="00B44C9D" w:rsidRPr="00C13CCC" w:rsidRDefault="00B44C9D" w:rsidP="00222D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8 842 </w:t>
            </w:r>
          </w:p>
        </w:tc>
        <w:tc>
          <w:tcPr>
            <w:tcW w:w="1978" w:type="pct"/>
          </w:tcPr>
          <w:p w14:paraId="05205BC3" w14:textId="77777777" w:rsidR="00B44C9D" w:rsidRPr="00C13CCC" w:rsidRDefault="00B44C9D" w:rsidP="00333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A1CC0" w14:textId="77777777" w:rsidR="004E6226" w:rsidRDefault="004E6226" w:rsidP="0036583C">
      <w:pPr>
        <w:ind w:left="284" w:hanging="284"/>
        <w:jc w:val="center"/>
        <w:rPr>
          <w:b/>
          <w:color w:val="000000"/>
          <w:szCs w:val="24"/>
        </w:rPr>
      </w:pPr>
    </w:p>
    <w:p w14:paraId="66C93283" w14:textId="426FFAF5" w:rsidR="0036583C" w:rsidRPr="00C13CCC" w:rsidRDefault="0036583C" w:rsidP="0036583C">
      <w:pPr>
        <w:ind w:left="284" w:hanging="284"/>
        <w:jc w:val="center"/>
        <w:rPr>
          <w:b/>
          <w:color w:val="000000"/>
          <w:szCs w:val="24"/>
        </w:rPr>
      </w:pPr>
      <w:bookmarkStart w:id="3" w:name="_GoBack"/>
      <w:bookmarkEnd w:id="3"/>
      <w:r w:rsidRPr="00C13CCC">
        <w:rPr>
          <w:b/>
          <w:color w:val="000000"/>
          <w:szCs w:val="24"/>
        </w:rPr>
        <w:lastRenderedPageBreak/>
        <w:t xml:space="preserve">III SKYRIUS </w:t>
      </w:r>
    </w:p>
    <w:p w14:paraId="4FA3BB3B" w14:textId="3A06FA42" w:rsidR="0036583C" w:rsidRPr="00C13CCC" w:rsidRDefault="00CD10FF" w:rsidP="0036583C">
      <w:pPr>
        <w:ind w:left="284" w:hanging="284"/>
        <w:jc w:val="center"/>
        <w:rPr>
          <w:b/>
          <w:color w:val="000000"/>
          <w:szCs w:val="24"/>
        </w:rPr>
      </w:pPr>
      <w:r w:rsidRPr="00C13CCC">
        <w:rPr>
          <w:b/>
          <w:color w:val="000000"/>
          <w:szCs w:val="24"/>
        </w:rPr>
        <w:t xml:space="preserve">PAŽANGOS </w:t>
      </w:r>
      <w:r w:rsidR="0036583C" w:rsidRPr="00C13CCC">
        <w:rPr>
          <w:b/>
          <w:color w:val="000000"/>
          <w:szCs w:val="24"/>
        </w:rPr>
        <w:t xml:space="preserve">PRIEMONIŲ RINKINYS </w:t>
      </w:r>
    </w:p>
    <w:p w14:paraId="5752B8FF" w14:textId="77777777" w:rsidR="0036583C" w:rsidRPr="00C13CCC" w:rsidRDefault="0036583C" w:rsidP="0036583C">
      <w:pPr>
        <w:jc w:val="both"/>
        <w:rPr>
          <w:szCs w:val="24"/>
        </w:rPr>
      </w:pPr>
    </w:p>
    <w:tbl>
      <w:tblPr>
        <w:tblStyle w:val="Lentelstinklelis"/>
        <w:tblW w:w="505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274"/>
        <w:gridCol w:w="1703"/>
        <w:gridCol w:w="1700"/>
        <w:gridCol w:w="847"/>
        <w:gridCol w:w="1129"/>
        <w:gridCol w:w="1979"/>
        <w:gridCol w:w="2406"/>
        <w:gridCol w:w="1191"/>
        <w:gridCol w:w="809"/>
        <w:gridCol w:w="1668"/>
      </w:tblGrid>
      <w:tr w:rsidR="00356BED" w:rsidRPr="00C13CCC" w14:paraId="29F32523" w14:textId="77777777" w:rsidTr="00FA7449">
        <w:trPr>
          <w:trHeight w:val="678"/>
        </w:trPr>
        <w:tc>
          <w:tcPr>
            <w:tcW w:w="433" w:type="pct"/>
            <w:vMerge w:val="restart"/>
            <w:shd w:val="clear" w:color="auto" w:fill="DBE5F1" w:themeFill="accent1" w:themeFillTint="33"/>
          </w:tcPr>
          <w:p w14:paraId="7F0691C0" w14:textId="77777777" w:rsidR="0036583C" w:rsidRPr="00C13CCC" w:rsidRDefault="0036583C" w:rsidP="003F4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3646D" w14:textId="77777777" w:rsidR="00CD10FF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D10FF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ažangos</w:t>
            </w:r>
          </w:p>
          <w:p w14:paraId="3A126FE2" w14:textId="11BAD834" w:rsidR="0036583C" w:rsidRPr="00C13CCC" w:rsidRDefault="00CD10FF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6583C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riemonės kodas</w:t>
            </w:r>
          </w:p>
        </w:tc>
        <w:tc>
          <w:tcPr>
            <w:tcW w:w="579" w:type="pct"/>
            <w:vMerge w:val="restart"/>
            <w:shd w:val="clear" w:color="auto" w:fill="DBE5F1" w:themeFill="accent1" w:themeFillTint="33"/>
            <w:vAlign w:val="center"/>
          </w:tcPr>
          <w:p w14:paraId="705AF1C3" w14:textId="4804EF8C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D10FF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ažangos p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riemonė</w:t>
            </w:r>
          </w:p>
        </w:tc>
        <w:tc>
          <w:tcPr>
            <w:tcW w:w="578" w:type="pct"/>
            <w:vMerge w:val="restart"/>
            <w:shd w:val="clear" w:color="auto" w:fill="DBE5F1" w:themeFill="accent1" w:themeFillTint="33"/>
            <w:vAlign w:val="center"/>
          </w:tcPr>
          <w:p w14:paraId="6BF9BCAC" w14:textId="3B46398A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D10FF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ažangos p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riemonės įgyvendinimo NPP uždavinys</w:t>
            </w:r>
          </w:p>
        </w:tc>
        <w:tc>
          <w:tcPr>
            <w:tcW w:w="288" w:type="pct"/>
            <w:vMerge w:val="restart"/>
            <w:shd w:val="clear" w:color="auto" w:fill="DBE5F1" w:themeFill="accent1" w:themeFillTint="33"/>
            <w:vAlign w:val="center"/>
          </w:tcPr>
          <w:p w14:paraId="66C815FB" w14:textId="05024335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Kiti NPP </w:t>
            </w:r>
            <w:proofErr w:type="spellStart"/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užda</w:t>
            </w:r>
            <w:proofErr w:type="spellEnd"/>
            <w:r w:rsidR="00743B29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viniai</w:t>
            </w:r>
          </w:p>
        </w:tc>
        <w:tc>
          <w:tcPr>
            <w:tcW w:w="384" w:type="pct"/>
            <w:vMerge w:val="restart"/>
            <w:shd w:val="clear" w:color="auto" w:fill="DBE5F1" w:themeFill="accent1" w:themeFillTint="33"/>
            <w:vAlign w:val="center"/>
          </w:tcPr>
          <w:p w14:paraId="250035FF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Būtinos sąlygos</w:t>
            </w:r>
          </w:p>
        </w:tc>
        <w:tc>
          <w:tcPr>
            <w:tcW w:w="673" w:type="pct"/>
            <w:vMerge w:val="restart"/>
            <w:shd w:val="clear" w:color="auto" w:fill="DBE5F1" w:themeFill="accent1" w:themeFillTint="33"/>
            <w:vAlign w:val="center"/>
          </w:tcPr>
          <w:p w14:paraId="14243C20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Dalyvaujančios institucijos</w:t>
            </w:r>
          </w:p>
        </w:tc>
        <w:tc>
          <w:tcPr>
            <w:tcW w:w="818" w:type="pct"/>
            <w:vMerge w:val="restart"/>
            <w:shd w:val="clear" w:color="auto" w:fill="DBE5F1" w:themeFill="accent1" w:themeFillTint="33"/>
            <w:vAlign w:val="center"/>
          </w:tcPr>
          <w:p w14:paraId="4D234BD9" w14:textId="0066B198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D10FF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ažangos p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riemonės rezultato rodiklio pavadinimas</w:t>
            </w:r>
          </w:p>
        </w:tc>
        <w:tc>
          <w:tcPr>
            <w:tcW w:w="680" w:type="pct"/>
            <w:gridSpan w:val="2"/>
            <w:shd w:val="clear" w:color="auto" w:fill="DBE5F1" w:themeFill="accent1" w:themeFillTint="33"/>
            <w:vAlign w:val="center"/>
          </w:tcPr>
          <w:p w14:paraId="5E21B4D3" w14:textId="572E9F4A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D10FF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ažangos p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riemonės rezultato rodiklio reikšmės</w:t>
            </w:r>
          </w:p>
        </w:tc>
        <w:tc>
          <w:tcPr>
            <w:tcW w:w="567" w:type="pct"/>
            <w:vMerge w:val="restart"/>
            <w:shd w:val="clear" w:color="auto" w:fill="DBE5F1" w:themeFill="accent1" w:themeFillTint="33"/>
            <w:vAlign w:val="center"/>
          </w:tcPr>
          <w:p w14:paraId="4E22D932" w14:textId="607E9264" w:rsidR="0036583C" w:rsidRPr="00C13CCC" w:rsidRDefault="0036583C" w:rsidP="00723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D10FF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ažangos p</w:t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riemonės papildomas požymis</w:t>
            </w:r>
            <w:r w:rsidR="00723A2F" w:rsidRPr="00C13CCC">
              <w:rPr>
                <w:rStyle w:val="Puslapioinaosnuoroda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sym w:font="Symbol" w:char="F02A"/>
            </w:r>
            <w:r w:rsidR="00723A2F" w:rsidRPr="00C13CCC">
              <w:rPr>
                <w:rStyle w:val="Puslapioinaosnuoroda"/>
                <w:rFonts w:ascii="Times New Roman" w:hAnsi="Times New Roman" w:cs="Times New Roman"/>
                <w:b/>
                <w:sz w:val="24"/>
                <w:szCs w:val="24"/>
              </w:rPr>
              <w:sym w:font="Symbol" w:char="F02A"/>
            </w: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: LRVĮP, HP, NRD</w:t>
            </w:r>
            <w:r w:rsidR="00B018B7"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, RPP</w:t>
            </w:r>
          </w:p>
        </w:tc>
      </w:tr>
      <w:tr w:rsidR="00356BED" w:rsidRPr="00C13CCC" w14:paraId="0663EC3C" w14:textId="77777777" w:rsidTr="00FA7449">
        <w:trPr>
          <w:trHeight w:val="184"/>
        </w:trPr>
        <w:tc>
          <w:tcPr>
            <w:tcW w:w="433" w:type="pct"/>
            <w:vMerge/>
          </w:tcPr>
          <w:p w14:paraId="6FE47E9D" w14:textId="77777777" w:rsidR="0036583C" w:rsidRPr="00C13CCC" w:rsidRDefault="0036583C" w:rsidP="003A7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14:paraId="2BDA3124" w14:textId="77777777" w:rsidR="0036583C" w:rsidRPr="00C13CCC" w:rsidRDefault="0036583C" w:rsidP="003A7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vMerge/>
          </w:tcPr>
          <w:p w14:paraId="6C9BFF54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14:paraId="379F1DC5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14:paraId="6E45E9E7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pct"/>
            <w:vMerge/>
          </w:tcPr>
          <w:p w14:paraId="0B2B2CDF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pct"/>
            <w:vMerge/>
          </w:tcPr>
          <w:p w14:paraId="1265147F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DBE5F1" w:themeFill="accent1" w:themeFillTint="33"/>
          </w:tcPr>
          <w:p w14:paraId="4AD0096D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Pradinė</w:t>
            </w:r>
          </w:p>
        </w:tc>
        <w:tc>
          <w:tcPr>
            <w:tcW w:w="275" w:type="pct"/>
            <w:shd w:val="clear" w:color="auto" w:fill="DBE5F1" w:themeFill="accent1" w:themeFillTint="33"/>
          </w:tcPr>
          <w:p w14:paraId="2A068AC4" w14:textId="77777777" w:rsidR="0036583C" w:rsidRPr="00C13CCC" w:rsidRDefault="0036583C" w:rsidP="001C0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sz w:val="24"/>
                <w:szCs w:val="24"/>
              </w:rPr>
              <w:t>2030 m.</w:t>
            </w:r>
          </w:p>
        </w:tc>
        <w:tc>
          <w:tcPr>
            <w:tcW w:w="567" w:type="pct"/>
            <w:vMerge/>
          </w:tcPr>
          <w:p w14:paraId="580657D2" w14:textId="77777777" w:rsidR="0036583C" w:rsidRPr="00C13CCC" w:rsidRDefault="0036583C" w:rsidP="003A7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BED" w:rsidRPr="00C13CCC" w14:paraId="4442AC50" w14:textId="77777777" w:rsidTr="00FA7449">
        <w:tc>
          <w:tcPr>
            <w:tcW w:w="433" w:type="pct"/>
          </w:tcPr>
          <w:p w14:paraId="426A5E36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14:paraId="05AD221A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14:paraId="5E01E2CF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" w:type="pct"/>
          </w:tcPr>
          <w:p w14:paraId="09671537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" w:type="pct"/>
          </w:tcPr>
          <w:p w14:paraId="52A595AD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pct"/>
          </w:tcPr>
          <w:p w14:paraId="356BFE9E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" w:type="pct"/>
          </w:tcPr>
          <w:p w14:paraId="0B13B50A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" w:type="pct"/>
          </w:tcPr>
          <w:p w14:paraId="0E14F89C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" w:type="pct"/>
          </w:tcPr>
          <w:p w14:paraId="55922015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pct"/>
          </w:tcPr>
          <w:p w14:paraId="61E5B44C" w14:textId="77777777" w:rsidR="0036583C" w:rsidRPr="00C13CCC" w:rsidRDefault="0036583C" w:rsidP="003A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6BED" w:rsidRPr="00C13CCC" w14:paraId="52D8E278" w14:textId="77777777" w:rsidTr="008A2E23">
        <w:trPr>
          <w:trHeight w:val="985"/>
        </w:trPr>
        <w:tc>
          <w:tcPr>
            <w:tcW w:w="433" w:type="pct"/>
            <w:shd w:val="clear" w:color="auto" w:fill="auto"/>
          </w:tcPr>
          <w:p w14:paraId="0E803867" w14:textId="27C5C30E" w:rsidR="00DD6BD2" w:rsidRPr="00C13CCC" w:rsidRDefault="00DD6BD2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13-001-01-</w:t>
            </w:r>
            <w:r w:rsidR="00B941E8" w:rsidRPr="00C13C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  <w:p w14:paraId="08428AB6" w14:textId="77777777" w:rsidR="00DD6BD2" w:rsidRPr="00C13CCC" w:rsidRDefault="00DD6BD2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uto"/>
          </w:tcPr>
          <w:p w14:paraId="7BD01AB1" w14:textId="101A31A9" w:rsidR="00DD6BD2" w:rsidRPr="00C13CCC" w:rsidRDefault="00DD2234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Sukurti </w:t>
            </w:r>
            <w:r w:rsidR="00741210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proofErr w:type="spellStart"/>
            <w:r w:rsidR="00741210" w:rsidRPr="00C13CCC">
              <w:rPr>
                <w:rFonts w:ascii="Times New Roman" w:hAnsi="Times New Roman" w:cs="Times New Roman"/>
                <w:sz w:val="24"/>
                <w:szCs w:val="24"/>
              </w:rPr>
              <w:t>įveiklinti</w:t>
            </w:r>
            <w:proofErr w:type="spellEnd"/>
            <w:r w:rsidR="00662461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D3A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apsaugos paskatų sistemą</w:t>
            </w:r>
          </w:p>
        </w:tc>
        <w:tc>
          <w:tcPr>
            <w:tcW w:w="578" w:type="pct"/>
            <w:shd w:val="clear" w:color="auto" w:fill="auto"/>
          </w:tcPr>
          <w:p w14:paraId="799CE970" w14:textId="0AB4941D" w:rsidR="00DD6BD2" w:rsidRPr="00C13CCC" w:rsidRDefault="00DD6BD2" w:rsidP="00FA7449">
            <w:pPr>
              <w:tabs>
                <w:tab w:val="left" w:pos="6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7449" w:rsidRPr="00C13C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1191" w:rsidRPr="00C13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Skatinti </w:t>
            </w:r>
            <w:r w:rsidR="00856F9A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kūrimą ir naudojimą</w:t>
            </w:r>
          </w:p>
        </w:tc>
        <w:tc>
          <w:tcPr>
            <w:tcW w:w="288" w:type="pct"/>
            <w:shd w:val="clear" w:color="auto" w:fill="auto"/>
          </w:tcPr>
          <w:p w14:paraId="13B478AF" w14:textId="19CFDD4C" w:rsidR="00DD6BD2" w:rsidRPr="00C13CCC" w:rsidRDefault="00036104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0D8682F5" w14:textId="566963C1" w:rsidR="00DD6BD2" w:rsidRPr="00C13CCC" w:rsidRDefault="00036104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673" w:type="pct"/>
            <w:shd w:val="clear" w:color="auto" w:fill="auto"/>
          </w:tcPr>
          <w:p w14:paraId="7C5A9903" w14:textId="5917EFAE" w:rsidR="00DD6BD2" w:rsidRPr="00C13CCC" w:rsidRDefault="005C01FA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EIM</w:t>
            </w:r>
          </w:p>
        </w:tc>
        <w:tc>
          <w:tcPr>
            <w:tcW w:w="818" w:type="pct"/>
            <w:shd w:val="clear" w:color="auto" w:fill="auto"/>
          </w:tcPr>
          <w:p w14:paraId="3AAD0825" w14:textId="57EFE1A8" w:rsidR="00DD6BD2" w:rsidRPr="00C13CCC" w:rsidRDefault="005C2A35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Lietuvos subjektų </w:t>
            </w:r>
            <w:r w:rsidR="006564C8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registruojamų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pramoninės nuosavybės objektų skaičius </w:t>
            </w:r>
            <w:r w:rsidR="005A2A6B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vienam mlrd. </w:t>
            </w:r>
            <w:r w:rsidR="00717B06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bendrojo </w:t>
            </w:r>
            <w:r w:rsidR="005A2A6B"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vidaus produkto (BVP)</w:t>
            </w:r>
          </w:p>
        </w:tc>
        <w:tc>
          <w:tcPr>
            <w:tcW w:w="405" w:type="pct"/>
            <w:shd w:val="clear" w:color="auto" w:fill="auto"/>
          </w:tcPr>
          <w:p w14:paraId="23CA0CD5" w14:textId="0E20D880" w:rsidR="00B4350A" w:rsidRPr="00C13CCC" w:rsidRDefault="00B4350A" w:rsidP="00B42544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D75382" w:rsidRPr="00C13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B1E3741" w14:textId="348B2505" w:rsidR="00833C0A" w:rsidRPr="00C13CCC" w:rsidRDefault="005A2A6B" w:rsidP="00B42544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(2019 m.)</w:t>
            </w:r>
          </w:p>
        </w:tc>
        <w:tc>
          <w:tcPr>
            <w:tcW w:w="275" w:type="pct"/>
            <w:shd w:val="clear" w:color="auto" w:fill="auto"/>
          </w:tcPr>
          <w:p w14:paraId="713A7AD9" w14:textId="30773D1B" w:rsidR="009F6C38" w:rsidRPr="00C13CCC" w:rsidRDefault="00B4350A" w:rsidP="00B42544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66,</w:t>
            </w:r>
            <w:r w:rsidR="00D75382" w:rsidRPr="00C13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pct"/>
            <w:shd w:val="clear" w:color="auto" w:fill="auto"/>
          </w:tcPr>
          <w:p w14:paraId="20B898A3" w14:textId="77777777" w:rsidR="00B018B7" w:rsidRPr="00C13CCC" w:rsidRDefault="00B018B7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LRV ĮP,</w:t>
            </w:r>
          </w:p>
          <w:p w14:paraId="6B87C68C" w14:textId="15A68127" w:rsidR="00DD6BD2" w:rsidRPr="00C13CCC" w:rsidRDefault="00B018B7" w:rsidP="00FA7449">
            <w:pPr>
              <w:jc w:val="center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Inovatyvumo</w:t>
            </w:r>
            <w:proofErr w:type="spellEnd"/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HP</w:t>
            </w:r>
          </w:p>
        </w:tc>
      </w:tr>
      <w:tr w:rsidR="00285023" w:rsidRPr="00C13CCC" w14:paraId="7CEB4C63" w14:textId="77777777" w:rsidTr="008A2E23">
        <w:trPr>
          <w:trHeight w:val="558"/>
        </w:trPr>
        <w:tc>
          <w:tcPr>
            <w:tcW w:w="433" w:type="pct"/>
            <w:vMerge w:val="restart"/>
          </w:tcPr>
          <w:p w14:paraId="355A0FDD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13-001-01-10-02</w:t>
            </w:r>
          </w:p>
          <w:p w14:paraId="588FD103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</w:tcPr>
          <w:p w14:paraId="2052508F" w14:textId="1E9E9A0B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Didinti informuotumą skatinant IN apsaugą</w:t>
            </w:r>
          </w:p>
        </w:tc>
        <w:tc>
          <w:tcPr>
            <w:tcW w:w="578" w:type="pct"/>
            <w:vMerge w:val="restart"/>
          </w:tcPr>
          <w:p w14:paraId="10E94A14" w14:textId="6611F780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1.10. Skatinti IN kūrimą ir naudojimą</w:t>
            </w:r>
          </w:p>
        </w:tc>
        <w:tc>
          <w:tcPr>
            <w:tcW w:w="288" w:type="pct"/>
            <w:vMerge w:val="restart"/>
          </w:tcPr>
          <w:p w14:paraId="60CBA9B8" w14:textId="6C031CDD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384" w:type="pct"/>
            <w:vMerge w:val="restart"/>
          </w:tcPr>
          <w:p w14:paraId="003AEA7D" w14:textId="095BA3BF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673" w:type="pct"/>
            <w:vMerge w:val="restart"/>
          </w:tcPr>
          <w:p w14:paraId="696E04C6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  <w:p w14:paraId="3CBA1172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C235F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EIM</w:t>
            </w:r>
          </w:p>
          <w:p w14:paraId="2325CF00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30485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Lietuvos Respublikos žemės ūkio ministerija</w:t>
            </w:r>
          </w:p>
          <w:p w14:paraId="49515422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26D70" w14:textId="501572E5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švietimo, mokslo ir sporto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ministerija (toliau – ŠMSM)</w:t>
            </w:r>
          </w:p>
        </w:tc>
        <w:tc>
          <w:tcPr>
            <w:tcW w:w="818" w:type="pct"/>
          </w:tcPr>
          <w:p w14:paraId="1927AA68" w14:textId="77777777" w:rsidR="00285023" w:rsidRPr="00C13CCC" w:rsidRDefault="00285023" w:rsidP="00285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Verslo subjektų, susipažinusių su IN apsaugos galimybėmis, dalis, proc.</w:t>
            </w:r>
          </w:p>
          <w:p w14:paraId="626D4C16" w14:textId="77777777" w:rsidR="00285023" w:rsidRPr="00C13CCC" w:rsidRDefault="00285023" w:rsidP="00B42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14:paraId="5C289210" w14:textId="77777777" w:rsidR="00285023" w:rsidRPr="00C13CCC" w:rsidRDefault="00285023" w:rsidP="0028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1B7860A8" w14:textId="77777777" w:rsidR="00285023" w:rsidRPr="00C13CCC" w:rsidRDefault="00285023" w:rsidP="0028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(2018 m.)</w:t>
            </w:r>
          </w:p>
          <w:p w14:paraId="160CCD86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80F58FA" w14:textId="77777777" w:rsidR="00285023" w:rsidRPr="00C13CCC" w:rsidRDefault="00285023" w:rsidP="0028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043545E1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14:paraId="0AC6850F" w14:textId="77BF286B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285023" w:rsidRPr="00C13CCC" w14:paraId="5C5FDA9C" w14:textId="77777777" w:rsidTr="008A2E23">
        <w:trPr>
          <w:trHeight w:val="558"/>
        </w:trPr>
        <w:tc>
          <w:tcPr>
            <w:tcW w:w="433" w:type="pct"/>
            <w:vMerge/>
          </w:tcPr>
          <w:p w14:paraId="688781D8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14:paraId="318D2066" w14:textId="533B2245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vMerge/>
          </w:tcPr>
          <w:p w14:paraId="0E20B63C" w14:textId="4F0DF8E3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14:paraId="17FBD2B9" w14:textId="29A64DCB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14:paraId="32CFBC27" w14:textId="04DF6613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73" w:type="pct"/>
            <w:vMerge/>
          </w:tcPr>
          <w:p w14:paraId="6671FFCE" w14:textId="7EBE6678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818" w:type="pct"/>
          </w:tcPr>
          <w:p w14:paraId="3E6F614C" w14:textId="564D0684" w:rsidR="00285023" w:rsidRPr="00C13CCC" w:rsidRDefault="00285023" w:rsidP="00B42544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Visuomenės, netoleruojančios IN pažeidimų, dalies didėjimas, procentiniais punktais</w:t>
            </w:r>
          </w:p>
        </w:tc>
        <w:tc>
          <w:tcPr>
            <w:tcW w:w="405" w:type="pct"/>
          </w:tcPr>
          <w:p w14:paraId="12B06AE0" w14:textId="7F7697C6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A2F" w:rsidRPr="00C13CCC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customMarkFollows="1" w:id="3"/>
              <w:sym w:font="Symbol" w:char="F02A"/>
            </w:r>
            <w:r w:rsidR="00723A2F" w:rsidRPr="00C13CCC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="00723A2F" w:rsidRPr="00C13CCC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  <w:p w14:paraId="51F463D2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75" w:type="pct"/>
          </w:tcPr>
          <w:p w14:paraId="27A64682" w14:textId="480B034C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567" w:type="pct"/>
            <w:vMerge/>
          </w:tcPr>
          <w:p w14:paraId="30EBAD30" w14:textId="3A234FF4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5023" w:rsidRPr="00C13CCC" w14:paraId="7D1B8EA7" w14:textId="77777777" w:rsidTr="008A2E23">
        <w:trPr>
          <w:trHeight w:val="2834"/>
        </w:trPr>
        <w:tc>
          <w:tcPr>
            <w:tcW w:w="433" w:type="pct"/>
            <w:vMerge w:val="restart"/>
          </w:tcPr>
          <w:p w14:paraId="6EFDFD5E" w14:textId="06036982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13-001-01-10-03</w:t>
            </w:r>
          </w:p>
          <w:p w14:paraId="29575BC9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</w:tcPr>
          <w:p w14:paraId="1266C868" w14:textId="5C290571" w:rsidR="00285023" w:rsidRPr="00C13CCC" w:rsidRDefault="00285023" w:rsidP="00FA7449">
            <w:pPr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64969199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Didinti IN apsaugos sistemos prieinamumą</w:t>
            </w:r>
            <w:bookmarkEnd w:id="4"/>
          </w:p>
          <w:p w14:paraId="4CFF386D" w14:textId="7624845D" w:rsidR="00285023" w:rsidRPr="00C13CCC" w:rsidRDefault="00285023" w:rsidP="00FA7449">
            <w:pPr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6CAA9" w14:textId="23C99E5F" w:rsidR="00285023" w:rsidRPr="00C13CCC" w:rsidRDefault="00285023" w:rsidP="00FA7449">
            <w:pPr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D686C" w14:textId="4B2BBCC4" w:rsidR="00285023" w:rsidRPr="00C13CCC" w:rsidRDefault="00285023" w:rsidP="00FA7449">
            <w:pPr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F4206" w14:textId="0FD4A737" w:rsidR="00285023" w:rsidRPr="00C13CCC" w:rsidRDefault="00285023" w:rsidP="00FA7449">
            <w:pPr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FA3F2" w14:textId="77777777" w:rsidR="00285023" w:rsidRPr="00C13CCC" w:rsidRDefault="00285023" w:rsidP="00FA7449">
            <w:pPr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8F25B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78" w:type="pct"/>
            <w:vMerge w:val="restart"/>
          </w:tcPr>
          <w:p w14:paraId="5E8D9377" w14:textId="1BF5CCC5" w:rsidR="00285023" w:rsidRPr="00C13CCC" w:rsidRDefault="00285023" w:rsidP="00FA7449">
            <w:pPr>
              <w:jc w:val="both"/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1.10. Skatinti IN kūrimą ir naudojimą</w:t>
            </w:r>
          </w:p>
          <w:p w14:paraId="302659B6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</w:tcPr>
          <w:p w14:paraId="4A4C6DFD" w14:textId="350AA5F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384" w:type="pct"/>
            <w:vMerge w:val="restart"/>
          </w:tcPr>
          <w:p w14:paraId="712458B3" w14:textId="748DD3BD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673" w:type="pct"/>
            <w:vMerge w:val="restart"/>
          </w:tcPr>
          <w:p w14:paraId="699F1BB5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EIM</w:t>
            </w:r>
          </w:p>
          <w:p w14:paraId="74573FE9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CA46" w14:textId="43BF418C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Lietuvos Respublikos finansų ministerija</w:t>
            </w:r>
          </w:p>
          <w:p w14:paraId="554FEEDD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BCA68" w14:textId="34B9C1E3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ŠMSM</w:t>
            </w:r>
          </w:p>
        </w:tc>
        <w:tc>
          <w:tcPr>
            <w:tcW w:w="818" w:type="pct"/>
          </w:tcPr>
          <w:p w14:paraId="23C73CC9" w14:textId="7D5968D8" w:rsidR="00285023" w:rsidRPr="00C13CCC" w:rsidRDefault="00285023" w:rsidP="00B42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Mokslo ir studijų institucijų pajamos, gautos iš patentų ar patentų paraiškų licencinių sutarčių, tūkst. 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  <w:p w14:paraId="4A7CBE50" w14:textId="77777777" w:rsidR="00285023" w:rsidRPr="00C13CCC" w:rsidRDefault="00285023" w:rsidP="00B42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0C987" w14:textId="27F36BE4" w:rsidR="00285023" w:rsidRPr="00C13CCC" w:rsidRDefault="00285023" w:rsidP="00B42544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05" w:type="pct"/>
          </w:tcPr>
          <w:p w14:paraId="1EE3DA79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  <w:p w14:paraId="26410590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(2019 m.)</w:t>
            </w:r>
          </w:p>
          <w:p w14:paraId="277F223B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50FEC2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29201C" w14:textId="0DDB70A5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D243D" w14:textId="16EFDE61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2EC3C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02067" w14:textId="5C75A55F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5" w:type="pct"/>
          </w:tcPr>
          <w:p w14:paraId="65EE051C" w14:textId="77777777" w:rsidR="00285023" w:rsidRPr="00C13CCC" w:rsidRDefault="00285023" w:rsidP="00B42544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14:paraId="7746E074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1DC7CF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875234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33E2D9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04DE82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7DA8D6" w14:textId="77777777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67D986" w14:textId="2856234D" w:rsidR="00285023" w:rsidRPr="00C13CCC" w:rsidRDefault="00285023" w:rsidP="00B42544">
            <w:pPr>
              <w:jc w:val="center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14:paraId="51B656B9" w14:textId="2FB5741C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Inovatyvumo</w:t>
            </w:r>
            <w:proofErr w:type="spellEnd"/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HP</w:t>
            </w:r>
          </w:p>
          <w:p w14:paraId="6FACDADD" w14:textId="77777777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276DA55" w14:textId="77777777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13ACC33" w14:textId="77777777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1CA2584" w14:textId="77777777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EA8DF45" w14:textId="77777777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53AEE57" w14:textId="77777777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954E60B" w14:textId="77777777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33FEB36" w14:textId="77777777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510B5CE" w14:textId="6356F0DB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85023" w:rsidRPr="00C13CCC" w14:paraId="76DB594A" w14:textId="77777777" w:rsidTr="008A2E23">
        <w:trPr>
          <w:trHeight w:val="2834"/>
        </w:trPr>
        <w:tc>
          <w:tcPr>
            <w:tcW w:w="433" w:type="pct"/>
            <w:vMerge/>
          </w:tcPr>
          <w:p w14:paraId="55541CD2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14:paraId="16E27690" w14:textId="77777777" w:rsidR="00285023" w:rsidRPr="00C13CCC" w:rsidRDefault="00285023" w:rsidP="00FA7449">
            <w:pPr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vMerge/>
          </w:tcPr>
          <w:p w14:paraId="08EB36BA" w14:textId="77777777" w:rsidR="00285023" w:rsidRPr="00C13CCC" w:rsidRDefault="00285023" w:rsidP="00FA7449">
            <w:pPr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14:paraId="429F2AD4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14:paraId="6F3AD5C3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73" w:type="pct"/>
            <w:vMerge/>
          </w:tcPr>
          <w:p w14:paraId="3F27965F" w14:textId="77777777" w:rsidR="00285023" w:rsidRPr="00C13CCC" w:rsidRDefault="00285023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14:paraId="6CC09027" w14:textId="369A5144" w:rsidR="00285023" w:rsidRPr="00C13CCC" w:rsidRDefault="00285023" w:rsidP="00B42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Patentų paraiškų, kurioms pasinaudota finansavimo priemonėmis, dalis (per metus), proc.</w:t>
            </w:r>
          </w:p>
        </w:tc>
        <w:tc>
          <w:tcPr>
            <w:tcW w:w="405" w:type="pct"/>
          </w:tcPr>
          <w:p w14:paraId="1983FD2A" w14:textId="77777777" w:rsidR="00285023" w:rsidRPr="00C13CCC" w:rsidRDefault="00285023" w:rsidP="0028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3267199C" w14:textId="7793E449" w:rsidR="00285023" w:rsidRPr="00C13CCC" w:rsidRDefault="00285023" w:rsidP="0028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(2019 m.)</w:t>
            </w:r>
          </w:p>
        </w:tc>
        <w:tc>
          <w:tcPr>
            <w:tcW w:w="275" w:type="pct"/>
          </w:tcPr>
          <w:p w14:paraId="384E4FD0" w14:textId="2DF1CC84" w:rsidR="00285023" w:rsidRPr="00C13CCC" w:rsidRDefault="00285023" w:rsidP="00B42544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67" w:type="pct"/>
            <w:vMerge/>
          </w:tcPr>
          <w:p w14:paraId="2F58A5BF" w14:textId="77777777" w:rsidR="00285023" w:rsidRPr="00C13CCC" w:rsidRDefault="00285023" w:rsidP="00FA744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56BED" w:rsidRPr="00C13CCC" w14:paraId="19B990A3" w14:textId="77777777" w:rsidTr="008A2E23">
        <w:trPr>
          <w:trHeight w:val="985"/>
        </w:trPr>
        <w:tc>
          <w:tcPr>
            <w:tcW w:w="433" w:type="pct"/>
            <w:vMerge w:val="restart"/>
          </w:tcPr>
          <w:p w14:paraId="29042D55" w14:textId="340A7356" w:rsidR="0063055F" w:rsidRPr="00C13CCC" w:rsidRDefault="0063055F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13-001-01-</w:t>
            </w:r>
            <w:r w:rsidR="00B941E8" w:rsidRPr="00C13C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-04</w:t>
            </w:r>
          </w:p>
          <w:p w14:paraId="4FD19A8C" w14:textId="77777777" w:rsidR="0063055F" w:rsidRPr="00C13CCC" w:rsidRDefault="0063055F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</w:tcPr>
          <w:p w14:paraId="3722BEE8" w14:textId="5DAC41BC" w:rsidR="0063055F" w:rsidRPr="00C13CCC" w:rsidRDefault="0063055F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bookmarkStart w:id="5" w:name="_Hlk54796247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Stiprinti  </w:t>
            </w:r>
            <w:r w:rsidR="009F3D3A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teisių gynimo sistemą</w:t>
            </w:r>
            <w:bookmarkEnd w:id="5"/>
          </w:p>
        </w:tc>
        <w:tc>
          <w:tcPr>
            <w:tcW w:w="578" w:type="pct"/>
            <w:vMerge w:val="restart"/>
          </w:tcPr>
          <w:p w14:paraId="4B02A026" w14:textId="5FCD295B" w:rsidR="0063055F" w:rsidRPr="00C13CCC" w:rsidRDefault="0063055F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7449" w:rsidRPr="00C13C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4BE2" w:rsidRPr="00C13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Skatinti </w:t>
            </w:r>
            <w:r w:rsidR="00856F9A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kūrimą ir naudojimą</w:t>
            </w:r>
          </w:p>
        </w:tc>
        <w:tc>
          <w:tcPr>
            <w:tcW w:w="288" w:type="pct"/>
            <w:vMerge w:val="restart"/>
          </w:tcPr>
          <w:p w14:paraId="3EC6B1CA" w14:textId="0000DFCB" w:rsidR="0063055F" w:rsidRPr="00C13CCC" w:rsidRDefault="00036104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384" w:type="pct"/>
            <w:vMerge w:val="restart"/>
          </w:tcPr>
          <w:p w14:paraId="679F6002" w14:textId="3C96120A" w:rsidR="0063055F" w:rsidRPr="00C13CCC" w:rsidRDefault="00036104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673" w:type="pct"/>
          </w:tcPr>
          <w:p w14:paraId="533F91BC" w14:textId="77777777" w:rsidR="00560425" w:rsidRPr="00C13CCC" w:rsidRDefault="0063055F" w:rsidP="00FA7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  <w:p w14:paraId="0C2BDC5C" w14:textId="77777777" w:rsidR="00560425" w:rsidRPr="00C13CCC" w:rsidRDefault="00560425" w:rsidP="00FA7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2DF64" w14:textId="40260243" w:rsidR="00560425" w:rsidRPr="00C13CCC" w:rsidRDefault="0063055F" w:rsidP="00FA7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VRM</w:t>
            </w:r>
          </w:p>
          <w:p w14:paraId="0D318801" w14:textId="77777777" w:rsidR="00EB60C2" w:rsidRPr="00C13CCC" w:rsidRDefault="00EB60C2" w:rsidP="00FA7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36F0" w14:textId="21B6D94A" w:rsidR="00560425" w:rsidRPr="00C13CCC" w:rsidRDefault="00BF1051" w:rsidP="00FA7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r w:rsidR="00E71371" w:rsidRPr="00C13CCC">
              <w:rPr>
                <w:rFonts w:ascii="Times New Roman" w:hAnsi="Times New Roman" w:cs="Times New Roman"/>
                <w:sz w:val="24"/>
                <w:szCs w:val="24"/>
              </w:rPr>
              <w:t>radijo ir televizijos komisija</w:t>
            </w:r>
          </w:p>
          <w:p w14:paraId="6B9427E7" w14:textId="77777777" w:rsidR="00560425" w:rsidRPr="00C13CCC" w:rsidRDefault="00560425" w:rsidP="00FA7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F1A95" w14:textId="56127118" w:rsidR="0063055F" w:rsidRPr="00C13CCC" w:rsidRDefault="00E71371" w:rsidP="00FA7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Nacionalinė teismų administracija</w:t>
            </w:r>
          </w:p>
          <w:p w14:paraId="79A57B0B" w14:textId="77777777" w:rsidR="00560425" w:rsidRPr="00C13CCC" w:rsidRDefault="00560425" w:rsidP="00FA7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30D75" w14:textId="1C898196" w:rsidR="0063055F" w:rsidRPr="00C13CCC" w:rsidRDefault="00264610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Lietuvos Respublikos g</w:t>
            </w:r>
            <w:r w:rsidR="0063055F" w:rsidRPr="00C13CCC">
              <w:rPr>
                <w:rFonts w:ascii="Times New Roman" w:hAnsi="Times New Roman" w:cs="Times New Roman"/>
                <w:sz w:val="24"/>
                <w:szCs w:val="24"/>
              </w:rPr>
              <w:t>eneralinė prokuratūra</w:t>
            </w:r>
          </w:p>
        </w:tc>
        <w:tc>
          <w:tcPr>
            <w:tcW w:w="818" w:type="pct"/>
          </w:tcPr>
          <w:p w14:paraId="09982E74" w14:textId="2CD5E81B" w:rsidR="0063055F" w:rsidRPr="00C13CCC" w:rsidRDefault="00DA304E" w:rsidP="00B42544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Kvalifikacijos kėlimo ar mokymų IN apsaugos srityje dalyvių, teigiamai vertinančių įgytų žinių pritaikomumą, dalies didėjimas, procentiniais punktais </w:t>
            </w:r>
          </w:p>
        </w:tc>
        <w:tc>
          <w:tcPr>
            <w:tcW w:w="405" w:type="pct"/>
          </w:tcPr>
          <w:p w14:paraId="6F3E5207" w14:textId="0905A101" w:rsidR="0063055F" w:rsidRPr="00C13CCC" w:rsidRDefault="0063055F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A2F" w:rsidRPr="00C13CCC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customMarkFollows="1" w:id="4"/>
              <w:sym w:font="Symbol" w:char="F02A"/>
            </w:r>
            <w:r w:rsidR="00723A2F" w:rsidRPr="00C13CCC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="00723A2F" w:rsidRPr="00C13CCC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="00723A2F" w:rsidRPr="00C13CCC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  <w:p w14:paraId="2E3ACFAA" w14:textId="38DAC277" w:rsidR="0063055F" w:rsidRPr="00C13CCC" w:rsidRDefault="0063055F" w:rsidP="00B42544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75" w:type="pct"/>
          </w:tcPr>
          <w:p w14:paraId="31D57750" w14:textId="77777777" w:rsidR="0063055F" w:rsidRPr="00C13CCC" w:rsidRDefault="0063055F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  <w:p w14:paraId="213D7717" w14:textId="453ECD68" w:rsidR="0063055F" w:rsidRPr="00C13CCC" w:rsidRDefault="0063055F" w:rsidP="00B42544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14:paraId="4E0E6806" w14:textId="32488CD9" w:rsidR="0063055F" w:rsidRPr="00C13CCC" w:rsidRDefault="00E71371" w:rsidP="00FA7449">
            <w:pPr>
              <w:jc w:val="both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356BED" w:rsidRPr="00C13CCC" w14:paraId="71C3908E" w14:textId="77777777" w:rsidTr="008A2E23">
        <w:trPr>
          <w:trHeight w:val="985"/>
        </w:trPr>
        <w:tc>
          <w:tcPr>
            <w:tcW w:w="433" w:type="pct"/>
            <w:vMerge/>
          </w:tcPr>
          <w:p w14:paraId="717FA4F7" w14:textId="77777777" w:rsidR="0063055F" w:rsidRPr="00C13CCC" w:rsidRDefault="0063055F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14:paraId="48E88A98" w14:textId="77777777" w:rsidR="0063055F" w:rsidRPr="00C13CCC" w:rsidRDefault="0063055F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vMerge/>
          </w:tcPr>
          <w:p w14:paraId="1C19D498" w14:textId="77777777" w:rsidR="0063055F" w:rsidRPr="00C13CCC" w:rsidRDefault="0063055F" w:rsidP="00FA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</w:tcPr>
          <w:p w14:paraId="25FD89DC" w14:textId="77777777" w:rsidR="0063055F" w:rsidRPr="00C13CCC" w:rsidRDefault="0063055F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14:paraId="0A9E9112" w14:textId="77777777" w:rsidR="0063055F" w:rsidRPr="00C13CCC" w:rsidRDefault="0063055F" w:rsidP="00FA7449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73" w:type="pct"/>
          </w:tcPr>
          <w:p w14:paraId="00301258" w14:textId="68833023" w:rsidR="0063055F" w:rsidRPr="00C13CCC" w:rsidRDefault="00264610" w:rsidP="00FA7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18" w:type="pct"/>
          </w:tcPr>
          <w:p w14:paraId="4F3C734A" w14:textId="4029A586" w:rsidR="0063055F" w:rsidRPr="00C13CCC" w:rsidRDefault="00237D2D" w:rsidP="00B42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Interneto vartotojų, </w:t>
            </w:r>
            <w:r w:rsidR="00894BE2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naudojusių 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audiovizualinį turinį legaliai, dalis, proc.</w:t>
            </w:r>
          </w:p>
        </w:tc>
        <w:tc>
          <w:tcPr>
            <w:tcW w:w="405" w:type="pct"/>
          </w:tcPr>
          <w:p w14:paraId="09C8A254" w14:textId="3DE07E00" w:rsidR="00237D2D" w:rsidRPr="00C13CCC" w:rsidRDefault="00237D2D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14:paraId="5D1FB600" w14:textId="42A434DB" w:rsidR="0063055F" w:rsidRPr="00C13CCC" w:rsidRDefault="00237D2D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(2021</w:t>
            </w:r>
            <w:r w:rsidR="00356BED"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5" w:type="pct"/>
          </w:tcPr>
          <w:p w14:paraId="2495F73E" w14:textId="267DEE11" w:rsidR="0063055F" w:rsidRPr="00C13CCC" w:rsidRDefault="00237D2D" w:rsidP="00B4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67" w:type="pct"/>
            <w:vMerge/>
          </w:tcPr>
          <w:p w14:paraId="283AC5D0" w14:textId="77777777" w:rsidR="0063055F" w:rsidRPr="00C13CCC" w:rsidRDefault="0063055F" w:rsidP="004D3B93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436347A2" w14:textId="62C3EB8A" w:rsidR="006625E1" w:rsidRPr="00C13CCC" w:rsidRDefault="006625E1" w:rsidP="00741210">
      <w:pPr>
        <w:rPr>
          <w:szCs w:val="24"/>
        </w:rPr>
      </w:pPr>
    </w:p>
    <w:p w14:paraId="112FF92F" w14:textId="3ECD7305" w:rsidR="00036104" w:rsidRPr="008A2E23" w:rsidRDefault="00036104" w:rsidP="004D3B93">
      <w:pPr>
        <w:jc w:val="center"/>
        <w:rPr>
          <w:sz w:val="20"/>
        </w:rPr>
      </w:pPr>
      <w:r w:rsidRPr="008A2E23">
        <w:rPr>
          <w:sz w:val="20"/>
        </w:rPr>
        <w:t>______________________</w:t>
      </w:r>
    </w:p>
    <w:sectPr w:rsidR="00036104" w:rsidRPr="008A2E23" w:rsidSect="00237D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701" w:header="39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0E3A" w16cex:dateUtc="2021-11-09T12:23:00Z"/>
  <w16cex:commentExtensible w16cex:durableId="25350E52" w16cex:dateUtc="2021-11-09T13:12:00Z"/>
  <w16cex:commentExtensible w16cex:durableId="25350E3B" w16cex:dateUtc="2021-11-09T12:24:00Z"/>
  <w16cex:commentExtensible w16cex:durableId="25350E8D" w16cex:dateUtc="2021-11-09T13:13:00Z"/>
  <w16cex:commentExtensible w16cex:durableId="25350E3C" w16cex:dateUtc="2021-11-09T12:26:00Z"/>
  <w16cex:commentExtensible w16cex:durableId="25350EF4" w16cex:dateUtc="2021-11-09T13:15:00Z"/>
  <w16cex:commentExtensible w16cex:durableId="25350E3D" w16cex:dateUtc="2021-11-09T12:26:00Z"/>
  <w16cex:commentExtensible w16cex:durableId="25350E3E" w16cex:dateUtc="2021-11-09T12:40:00Z"/>
  <w16cex:commentExtensible w16cex:durableId="25350F60" w16cex:dateUtc="2021-11-09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BA8361" w16cid:durableId="25350E3A"/>
  <w16cid:commentId w16cid:paraId="4BF627C9" w16cid:durableId="25350E52"/>
  <w16cid:commentId w16cid:paraId="2F774626" w16cid:durableId="25350E3B"/>
  <w16cid:commentId w16cid:paraId="0046119E" w16cid:durableId="25350E8D"/>
  <w16cid:commentId w16cid:paraId="62913EF9" w16cid:durableId="25350E3C"/>
  <w16cid:commentId w16cid:paraId="1DC3645E" w16cid:durableId="25350EF4"/>
  <w16cid:commentId w16cid:paraId="58D070AB" w16cid:durableId="25350E3D"/>
  <w16cid:commentId w16cid:paraId="5ADD2009" w16cid:durableId="25350E3E"/>
  <w16cid:commentId w16cid:paraId="11105CD5" w16cid:durableId="25350F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8A958" w14:textId="77777777" w:rsidR="00C038EA" w:rsidRDefault="00C038EA">
      <w:r>
        <w:separator/>
      </w:r>
    </w:p>
  </w:endnote>
  <w:endnote w:type="continuationSeparator" w:id="0">
    <w:p w14:paraId="493B3684" w14:textId="77777777" w:rsidR="00C038EA" w:rsidRDefault="00C0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AF3F7" w14:textId="77777777" w:rsidR="005A3384" w:rsidRDefault="005A338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05A0B" w14:textId="77777777" w:rsidR="005A3384" w:rsidRDefault="005A338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24D2A" w14:textId="77777777" w:rsidR="005A3384" w:rsidRDefault="005A338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D2B5B" w14:textId="77777777" w:rsidR="00C038EA" w:rsidRDefault="00C038EA">
      <w:r>
        <w:separator/>
      </w:r>
    </w:p>
  </w:footnote>
  <w:footnote w:type="continuationSeparator" w:id="0">
    <w:p w14:paraId="486ECC96" w14:textId="77777777" w:rsidR="00C038EA" w:rsidRDefault="00C038EA">
      <w:r>
        <w:continuationSeparator/>
      </w:r>
    </w:p>
  </w:footnote>
  <w:footnote w:id="1">
    <w:p w14:paraId="35F805CC" w14:textId="2AE0286E" w:rsidR="00684631" w:rsidRPr="00723A2F" w:rsidRDefault="00684631">
      <w:pPr>
        <w:pStyle w:val="Puslapioinaostekstas"/>
        <w:rPr>
          <w:rFonts w:ascii="Times New Roman" w:hAnsi="Times New Roman" w:cs="Times New Roman"/>
          <w:sz w:val="16"/>
          <w:szCs w:val="16"/>
          <w:lang w:val="en-US"/>
        </w:rPr>
      </w:pPr>
      <w:r w:rsidRPr="00723A2F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="00C13CCC">
        <w:rPr>
          <w:rStyle w:val="Puslapioinaosnuoroda"/>
          <w:rFonts w:ascii="Times New Roman" w:hAnsi="Times New Roman" w:cs="Times New Roman"/>
          <w:sz w:val="16"/>
          <w:szCs w:val="16"/>
        </w:rPr>
        <w:t xml:space="preserve"> </w:t>
      </w:r>
      <w:r w:rsidRPr="00723A2F">
        <w:rPr>
          <w:rFonts w:ascii="Times New Roman" w:hAnsi="Times New Roman" w:cs="Times New Roman"/>
          <w:i/>
          <w:iCs/>
          <w:sz w:val="16"/>
          <w:szCs w:val="16"/>
        </w:rPr>
        <w:t xml:space="preserve">Planuojamos lėšos siekiant įgyvendinti </w:t>
      </w:r>
      <w:r w:rsidRPr="00723A2F">
        <w:rPr>
          <w:rFonts w:ascii="Times New Roman" w:hAnsi="Times New Roman" w:cs="Times New Roman"/>
          <w:bCs/>
          <w:sz w:val="16"/>
          <w:szCs w:val="16"/>
        </w:rPr>
        <w:t>NPP finansinių projekcijų sąlygą, nurodytą  NPP 2 priedo lentelės stulpelyje ,,Siektinos tikslo finansavimo sąlygos“.</w:t>
      </w:r>
    </w:p>
  </w:footnote>
  <w:footnote w:id="2">
    <w:p w14:paraId="72C2F286" w14:textId="526573D2" w:rsidR="00723A2F" w:rsidRPr="00723A2F" w:rsidRDefault="00723A2F">
      <w:pPr>
        <w:pStyle w:val="Puslapioinaostekstas"/>
        <w:rPr>
          <w:rFonts w:ascii="Times New Roman" w:hAnsi="Times New Roman" w:cs="Times New Roman"/>
          <w:sz w:val="16"/>
          <w:szCs w:val="16"/>
          <w:lang w:val="en-US"/>
        </w:rPr>
      </w:pPr>
      <w:r w:rsidRPr="00723A2F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Pr="00723A2F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Pr="00723A2F">
        <w:rPr>
          <w:rFonts w:ascii="Times New Roman" w:hAnsi="Times New Roman" w:cs="Times New Roman"/>
          <w:sz w:val="16"/>
          <w:szCs w:val="16"/>
        </w:rPr>
        <w:t xml:space="preserve"> LRV ĮP – Lietuvos Respublikos Vyriausybės programos įgyvendinimo plano priemonė; HP – priemonė, kuria prisidedama prie darnaus vystymosi, </w:t>
      </w:r>
      <w:proofErr w:type="spellStart"/>
      <w:r w:rsidRPr="00723A2F">
        <w:rPr>
          <w:rFonts w:ascii="Times New Roman" w:hAnsi="Times New Roman" w:cs="Times New Roman"/>
          <w:sz w:val="16"/>
          <w:szCs w:val="16"/>
        </w:rPr>
        <w:t>inovatyvumo</w:t>
      </w:r>
      <w:proofErr w:type="spellEnd"/>
      <w:r w:rsidRPr="00723A2F">
        <w:rPr>
          <w:rFonts w:ascii="Times New Roman" w:hAnsi="Times New Roman" w:cs="Times New Roman"/>
          <w:sz w:val="16"/>
          <w:szCs w:val="16"/>
        </w:rPr>
        <w:t xml:space="preserve"> (kūrybingumo) ir (ar) lygių galimybių visiems horizontaliojo principo įgyvendinimo; NRD – Nacionalinės reformų darbotvarkės įgyvendinimo priemonė; RPP – regioninė pažangos priemonė.</w:t>
      </w:r>
    </w:p>
  </w:footnote>
  <w:footnote w:id="3">
    <w:p w14:paraId="03A97A06" w14:textId="11EA9BC9" w:rsidR="00723A2F" w:rsidRPr="00723A2F" w:rsidRDefault="00723A2F">
      <w:pPr>
        <w:pStyle w:val="Puslapioinaostekstas"/>
        <w:rPr>
          <w:rFonts w:ascii="Times New Roman" w:hAnsi="Times New Roman" w:cs="Times New Roman"/>
          <w:sz w:val="16"/>
          <w:szCs w:val="16"/>
          <w:lang w:val="en-US"/>
        </w:rPr>
      </w:pPr>
      <w:r w:rsidRPr="00723A2F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Pr="00723A2F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Pr="00723A2F">
        <w:rPr>
          <w:rStyle w:val="Puslapioinaosnuoroda"/>
          <w:rFonts w:ascii="Times New Roman" w:hAnsi="Times New Roman" w:cs="Times New Roman"/>
          <w:sz w:val="16"/>
          <w:szCs w:val="16"/>
        </w:rPr>
        <w:sym w:font="Symbol" w:char="F02A"/>
      </w:r>
      <w:r w:rsidRPr="00723A2F">
        <w:rPr>
          <w:rFonts w:ascii="Times New Roman" w:hAnsi="Times New Roman" w:cs="Times New Roman"/>
          <w:sz w:val="16"/>
          <w:szCs w:val="16"/>
        </w:rPr>
        <w:t xml:space="preserve"> Šiuo metu rodiklio reikšmė nėra apskaičiuota; visuomenės apklausą planuojama atlikti 2022 m.</w:t>
      </w:r>
    </w:p>
  </w:footnote>
  <w:footnote w:id="4">
    <w:p w14:paraId="37FE4994" w14:textId="32158D28" w:rsidR="00723A2F" w:rsidRPr="00723A2F" w:rsidRDefault="00723A2F">
      <w:pPr>
        <w:pStyle w:val="Puslapioinaostekstas"/>
        <w:rPr>
          <w:lang w:val="en-US"/>
        </w:rPr>
      </w:pPr>
      <w:r w:rsidRPr="00723A2F">
        <w:rPr>
          <w:rStyle w:val="Puslapioinaosnuoroda"/>
        </w:rPr>
        <w:sym w:font="Symbol" w:char="F02A"/>
      </w:r>
      <w:r w:rsidRPr="00723A2F">
        <w:rPr>
          <w:rStyle w:val="Puslapioinaosnuoroda"/>
        </w:rPr>
        <w:sym w:font="Symbol" w:char="F02A"/>
      </w:r>
      <w:r w:rsidRPr="00723A2F">
        <w:rPr>
          <w:rStyle w:val="Puslapioinaosnuoroda"/>
        </w:rPr>
        <w:sym w:font="Symbol" w:char="F02A"/>
      </w:r>
      <w:r w:rsidRPr="00723A2F">
        <w:rPr>
          <w:rStyle w:val="Puslapioinaosnuoroda"/>
        </w:rPr>
        <w:sym w:font="Symbol" w:char="F02A"/>
      </w:r>
      <w:r>
        <w:t xml:space="preserve"> </w:t>
      </w:r>
      <w:r w:rsidRPr="00723A2F">
        <w:rPr>
          <w:rFonts w:ascii="Times New Roman" w:hAnsi="Times New Roman" w:cs="Times New Roman"/>
          <w:sz w:val="16"/>
          <w:szCs w:val="16"/>
        </w:rPr>
        <w:t>Šiuo metu rodiklio reikšmė nėra apskaičiuota; visuomenės apklausą planuojama atlikti 2022 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BC79C" w14:textId="77777777" w:rsidR="005A3384" w:rsidRDefault="005A338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CC58941" w14:textId="77777777" w:rsidR="005A3384" w:rsidRDefault="005A3384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530586"/>
      <w:docPartObj>
        <w:docPartGallery w:val="Page Numbers (Top of Page)"/>
        <w:docPartUnique/>
      </w:docPartObj>
    </w:sdtPr>
    <w:sdtEndPr/>
    <w:sdtContent>
      <w:p w14:paraId="51AFA7EF" w14:textId="1D8A8059" w:rsidR="00943B6A" w:rsidRDefault="00943B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226">
          <w:rPr>
            <w:noProof/>
          </w:rPr>
          <w:t>4</w:t>
        </w:r>
        <w:r>
          <w:fldChar w:fldCharType="end"/>
        </w:r>
      </w:p>
    </w:sdtContent>
  </w:sdt>
  <w:p w14:paraId="45F9C643" w14:textId="77777777" w:rsidR="005A3384" w:rsidRPr="00791D68" w:rsidRDefault="005A3384" w:rsidP="00791D6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6D280" w14:textId="77777777" w:rsidR="005A3384" w:rsidRDefault="005A3384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37720"/>
    <w:multiLevelType w:val="multilevel"/>
    <w:tmpl w:val="5646359E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 w:themeColor="text1"/>
      </w:rPr>
    </w:lvl>
    <w:lvl w:ilvl="2">
      <w:start w:val="1"/>
      <w:numFmt w:val="decimal"/>
      <w:pStyle w:val="Stiliusx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4BB94FE2"/>
    <w:multiLevelType w:val="multilevel"/>
    <w:tmpl w:val="8D20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154DC5"/>
    <w:multiLevelType w:val="multilevel"/>
    <w:tmpl w:val="7FA6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110C30"/>
    <w:multiLevelType w:val="multilevel"/>
    <w:tmpl w:val="8C70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EF179E"/>
    <w:multiLevelType w:val="hybridMultilevel"/>
    <w:tmpl w:val="817AA0F2"/>
    <w:lvl w:ilvl="0" w:tplc="A636DC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E6DF3"/>
    <w:multiLevelType w:val="multilevel"/>
    <w:tmpl w:val="C8C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347298"/>
    <w:multiLevelType w:val="multilevel"/>
    <w:tmpl w:val="876A7D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hideGrammaticalErrors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90"/>
    <w:rsid w:val="000015CC"/>
    <w:rsid w:val="00001E44"/>
    <w:rsid w:val="0000209D"/>
    <w:rsid w:val="000037EA"/>
    <w:rsid w:val="000105C1"/>
    <w:rsid w:val="00011264"/>
    <w:rsid w:val="000116E7"/>
    <w:rsid w:val="00014B34"/>
    <w:rsid w:val="0001613E"/>
    <w:rsid w:val="000161DC"/>
    <w:rsid w:val="000178B4"/>
    <w:rsid w:val="00021828"/>
    <w:rsid w:val="00025426"/>
    <w:rsid w:val="00030F0B"/>
    <w:rsid w:val="0003105C"/>
    <w:rsid w:val="00035B05"/>
    <w:rsid w:val="00036104"/>
    <w:rsid w:val="00036571"/>
    <w:rsid w:val="00036D49"/>
    <w:rsid w:val="0004074F"/>
    <w:rsid w:val="00040762"/>
    <w:rsid w:val="00040DDE"/>
    <w:rsid w:val="000452D3"/>
    <w:rsid w:val="000509FC"/>
    <w:rsid w:val="000512AC"/>
    <w:rsid w:val="0005190D"/>
    <w:rsid w:val="00052590"/>
    <w:rsid w:val="000566E7"/>
    <w:rsid w:val="0006257B"/>
    <w:rsid w:val="000635EA"/>
    <w:rsid w:val="00063ECF"/>
    <w:rsid w:val="00064C6B"/>
    <w:rsid w:val="0006615C"/>
    <w:rsid w:val="00070070"/>
    <w:rsid w:val="00070EFB"/>
    <w:rsid w:val="0007443E"/>
    <w:rsid w:val="00075C8B"/>
    <w:rsid w:val="000800A0"/>
    <w:rsid w:val="00081CED"/>
    <w:rsid w:val="00082065"/>
    <w:rsid w:val="000826B6"/>
    <w:rsid w:val="00082987"/>
    <w:rsid w:val="0008395A"/>
    <w:rsid w:val="00084291"/>
    <w:rsid w:val="00084636"/>
    <w:rsid w:val="0008502E"/>
    <w:rsid w:val="00086DD1"/>
    <w:rsid w:val="00086E68"/>
    <w:rsid w:val="000876C6"/>
    <w:rsid w:val="00090998"/>
    <w:rsid w:val="00090D27"/>
    <w:rsid w:val="00090EE7"/>
    <w:rsid w:val="00093133"/>
    <w:rsid w:val="00094A43"/>
    <w:rsid w:val="00097704"/>
    <w:rsid w:val="000A150D"/>
    <w:rsid w:val="000A26CC"/>
    <w:rsid w:val="000A603B"/>
    <w:rsid w:val="000B0DDE"/>
    <w:rsid w:val="000B1198"/>
    <w:rsid w:val="000B37B5"/>
    <w:rsid w:val="000B62F5"/>
    <w:rsid w:val="000B74E9"/>
    <w:rsid w:val="000B7FD1"/>
    <w:rsid w:val="000C05E7"/>
    <w:rsid w:val="000C1C34"/>
    <w:rsid w:val="000C3350"/>
    <w:rsid w:val="000C6473"/>
    <w:rsid w:val="000D4931"/>
    <w:rsid w:val="000D53AD"/>
    <w:rsid w:val="000D6555"/>
    <w:rsid w:val="000E07CB"/>
    <w:rsid w:val="000E14DF"/>
    <w:rsid w:val="000E2780"/>
    <w:rsid w:val="000E34AE"/>
    <w:rsid w:val="000E4BF1"/>
    <w:rsid w:val="000E6649"/>
    <w:rsid w:val="000E66BC"/>
    <w:rsid w:val="000F2419"/>
    <w:rsid w:val="000F2E7B"/>
    <w:rsid w:val="000F3ECE"/>
    <w:rsid w:val="000F50DB"/>
    <w:rsid w:val="000F6F4D"/>
    <w:rsid w:val="000F73B9"/>
    <w:rsid w:val="00101EF4"/>
    <w:rsid w:val="00102399"/>
    <w:rsid w:val="0010422F"/>
    <w:rsid w:val="001045AA"/>
    <w:rsid w:val="00106279"/>
    <w:rsid w:val="00113124"/>
    <w:rsid w:val="00114036"/>
    <w:rsid w:val="001147E3"/>
    <w:rsid w:val="00114805"/>
    <w:rsid w:val="00114F65"/>
    <w:rsid w:val="00116A16"/>
    <w:rsid w:val="00120CC5"/>
    <w:rsid w:val="001217F4"/>
    <w:rsid w:val="00121DEA"/>
    <w:rsid w:val="00121E99"/>
    <w:rsid w:val="00125260"/>
    <w:rsid w:val="00125D43"/>
    <w:rsid w:val="00127FFB"/>
    <w:rsid w:val="001300AC"/>
    <w:rsid w:val="00131007"/>
    <w:rsid w:val="0013184E"/>
    <w:rsid w:val="001320A5"/>
    <w:rsid w:val="001334D4"/>
    <w:rsid w:val="00133660"/>
    <w:rsid w:val="00133AE9"/>
    <w:rsid w:val="00133E34"/>
    <w:rsid w:val="00134EC7"/>
    <w:rsid w:val="00135221"/>
    <w:rsid w:val="00136DCF"/>
    <w:rsid w:val="0014004E"/>
    <w:rsid w:val="001411BA"/>
    <w:rsid w:val="00141E45"/>
    <w:rsid w:val="001459A2"/>
    <w:rsid w:val="00147FF9"/>
    <w:rsid w:val="00151F4A"/>
    <w:rsid w:val="0015409B"/>
    <w:rsid w:val="00155E97"/>
    <w:rsid w:val="0015718B"/>
    <w:rsid w:val="001573BE"/>
    <w:rsid w:val="001575A9"/>
    <w:rsid w:val="00160415"/>
    <w:rsid w:val="00160AF9"/>
    <w:rsid w:val="00164CC2"/>
    <w:rsid w:val="001666FA"/>
    <w:rsid w:val="001672F2"/>
    <w:rsid w:val="001675CF"/>
    <w:rsid w:val="0017674F"/>
    <w:rsid w:val="00176BE2"/>
    <w:rsid w:val="00177DD7"/>
    <w:rsid w:val="0018484B"/>
    <w:rsid w:val="001869C6"/>
    <w:rsid w:val="0019072B"/>
    <w:rsid w:val="001917DC"/>
    <w:rsid w:val="00191AFD"/>
    <w:rsid w:val="00194AD6"/>
    <w:rsid w:val="0019559A"/>
    <w:rsid w:val="001966DD"/>
    <w:rsid w:val="001A01A4"/>
    <w:rsid w:val="001A2415"/>
    <w:rsid w:val="001A2491"/>
    <w:rsid w:val="001A4529"/>
    <w:rsid w:val="001A77AC"/>
    <w:rsid w:val="001A787F"/>
    <w:rsid w:val="001B1E53"/>
    <w:rsid w:val="001B2983"/>
    <w:rsid w:val="001B3E29"/>
    <w:rsid w:val="001B4EBB"/>
    <w:rsid w:val="001C014F"/>
    <w:rsid w:val="001C06F3"/>
    <w:rsid w:val="001C3923"/>
    <w:rsid w:val="001D068A"/>
    <w:rsid w:val="001D26B9"/>
    <w:rsid w:val="001D3877"/>
    <w:rsid w:val="001D6682"/>
    <w:rsid w:val="001D6727"/>
    <w:rsid w:val="001D71F8"/>
    <w:rsid w:val="001E0FB4"/>
    <w:rsid w:val="001E2694"/>
    <w:rsid w:val="001E2D95"/>
    <w:rsid w:val="001E38B5"/>
    <w:rsid w:val="001E4368"/>
    <w:rsid w:val="001E598F"/>
    <w:rsid w:val="001E62C7"/>
    <w:rsid w:val="001E644E"/>
    <w:rsid w:val="001E6613"/>
    <w:rsid w:val="001F0B2B"/>
    <w:rsid w:val="001F113D"/>
    <w:rsid w:val="001F1195"/>
    <w:rsid w:val="001F34C8"/>
    <w:rsid w:val="001F4644"/>
    <w:rsid w:val="001F58C0"/>
    <w:rsid w:val="001F5BC2"/>
    <w:rsid w:val="001F6A8C"/>
    <w:rsid w:val="001F7323"/>
    <w:rsid w:val="00203EE1"/>
    <w:rsid w:val="002109AB"/>
    <w:rsid w:val="00211CAC"/>
    <w:rsid w:val="00213143"/>
    <w:rsid w:val="00214F54"/>
    <w:rsid w:val="00216D07"/>
    <w:rsid w:val="00220E62"/>
    <w:rsid w:val="00221E2B"/>
    <w:rsid w:val="00222241"/>
    <w:rsid w:val="00222DE6"/>
    <w:rsid w:val="00223B42"/>
    <w:rsid w:val="00224694"/>
    <w:rsid w:val="00224F0E"/>
    <w:rsid w:val="002271A5"/>
    <w:rsid w:val="00230475"/>
    <w:rsid w:val="002304AD"/>
    <w:rsid w:val="00230AE4"/>
    <w:rsid w:val="00231393"/>
    <w:rsid w:val="00231CF8"/>
    <w:rsid w:val="002326B3"/>
    <w:rsid w:val="00232EAB"/>
    <w:rsid w:val="00233036"/>
    <w:rsid w:val="00233807"/>
    <w:rsid w:val="00233CB1"/>
    <w:rsid w:val="00233EBF"/>
    <w:rsid w:val="00234B0B"/>
    <w:rsid w:val="00234D7C"/>
    <w:rsid w:val="00236128"/>
    <w:rsid w:val="00237D2D"/>
    <w:rsid w:val="00241373"/>
    <w:rsid w:val="002415F8"/>
    <w:rsid w:val="002426B2"/>
    <w:rsid w:val="00242CF2"/>
    <w:rsid w:val="00244405"/>
    <w:rsid w:val="002454FF"/>
    <w:rsid w:val="0025033D"/>
    <w:rsid w:val="00250583"/>
    <w:rsid w:val="00250FA1"/>
    <w:rsid w:val="0025196F"/>
    <w:rsid w:val="002549E2"/>
    <w:rsid w:val="00256668"/>
    <w:rsid w:val="00256692"/>
    <w:rsid w:val="00256828"/>
    <w:rsid w:val="0026042A"/>
    <w:rsid w:val="0026156E"/>
    <w:rsid w:val="002638CF"/>
    <w:rsid w:val="00263ACA"/>
    <w:rsid w:val="00263EE7"/>
    <w:rsid w:val="00264610"/>
    <w:rsid w:val="0026618D"/>
    <w:rsid w:val="00266FC6"/>
    <w:rsid w:val="0027371E"/>
    <w:rsid w:val="00274609"/>
    <w:rsid w:val="002761DD"/>
    <w:rsid w:val="0027719D"/>
    <w:rsid w:val="00277E7C"/>
    <w:rsid w:val="00280DCD"/>
    <w:rsid w:val="00281185"/>
    <w:rsid w:val="00285023"/>
    <w:rsid w:val="00285804"/>
    <w:rsid w:val="00286EEE"/>
    <w:rsid w:val="00287094"/>
    <w:rsid w:val="002874E3"/>
    <w:rsid w:val="00291AA5"/>
    <w:rsid w:val="00297F62"/>
    <w:rsid w:val="002A0142"/>
    <w:rsid w:val="002A1413"/>
    <w:rsid w:val="002A187C"/>
    <w:rsid w:val="002A2222"/>
    <w:rsid w:val="002A2C51"/>
    <w:rsid w:val="002A3FBE"/>
    <w:rsid w:val="002B09C4"/>
    <w:rsid w:val="002B0A0E"/>
    <w:rsid w:val="002B22B4"/>
    <w:rsid w:val="002B3E38"/>
    <w:rsid w:val="002B4F6F"/>
    <w:rsid w:val="002B5A44"/>
    <w:rsid w:val="002C00DD"/>
    <w:rsid w:val="002C0BBA"/>
    <w:rsid w:val="002C4402"/>
    <w:rsid w:val="002C6F96"/>
    <w:rsid w:val="002C724F"/>
    <w:rsid w:val="002D13E9"/>
    <w:rsid w:val="002D273F"/>
    <w:rsid w:val="002D3878"/>
    <w:rsid w:val="002D486F"/>
    <w:rsid w:val="002D4B6C"/>
    <w:rsid w:val="002D657B"/>
    <w:rsid w:val="002D6DFF"/>
    <w:rsid w:val="002E0367"/>
    <w:rsid w:val="002E349C"/>
    <w:rsid w:val="002E468E"/>
    <w:rsid w:val="002E745F"/>
    <w:rsid w:val="002E7898"/>
    <w:rsid w:val="002F2580"/>
    <w:rsid w:val="002F2E71"/>
    <w:rsid w:val="002F3B01"/>
    <w:rsid w:val="002F4AE4"/>
    <w:rsid w:val="002F5BA5"/>
    <w:rsid w:val="002F729F"/>
    <w:rsid w:val="00302870"/>
    <w:rsid w:val="00303A21"/>
    <w:rsid w:val="00303B4C"/>
    <w:rsid w:val="00303EE9"/>
    <w:rsid w:val="00304156"/>
    <w:rsid w:val="00306529"/>
    <w:rsid w:val="00306FD6"/>
    <w:rsid w:val="003102C5"/>
    <w:rsid w:val="0031039D"/>
    <w:rsid w:val="0031171F"/>
    <w:rsid w:val="00312FDA"/>
    <w:rsid w:val="00313ADE"/>
    <w:rsid w:val="00313BA2"/>
    <w:rsid w:val="00314B0B"/>
    <w:rsid w:val="00314D3D"/>
    <w:rsid w:val="00315872"/>
    <w:rsid w:val="00315C5B"/>
    <w:rsid w:val="0032145A"/>
    <w:rsid w:val="0032286C"/>
    <w:rsid w:val="003240BD"/>
    <w:rsid w:val="00324349"/>
    <w:rsid w:val="00327381"/>
    <w:rsid w:val="0033206C"/>
    <w:rsid w:val="003325D6"/>
    <w:rsid w:val="00332D80"/>
    <w:rsid w:val="00333947"/>
    <w:rsid w:val="00333E72"/>
    <w:rsid w:val="00335603"/>
    <w:rsid w:val="00335D0C"/>
    <w:rsid w:val="00337156"/>
    <w:rsid w:val="00337B62"/>
    <w:rsid w:val="0034085C"/>
    <w:rsid w:val="00344658"/>
    <w:rsid w:val="00345CE1"/>
    <w:rsid w:val="00346277"/>
    <w:rsid w:val="00347724"/>
    <w:rsid w:val="00350A5D"/>
    <w:rsid w:val="00352DAB"/>
    <w:rsid w:val="00352EB4"/>
    <w:rsid w:val="00354E18"/>
    <w:rsid w:val="003551AA"/>
    <w:rsid w:val="00356105"/>
    <w:rsid w:val="003562B7"/>
    <w:rsid w:val="00356BED"/>
    <w:rsid w:val="00357F30"/>
    <w:rsid w:val="0036080A"/>
    <w:rsid w:val="00360BE2"/>
    <w:rsid w:val="003631CE"/>
    <w:rsid w:val="00363240"/>
    <w:rsid w:val="00363683"/>
    <w:rsid w:val="0036583C"/>
    <w:rsid w:val="00367428"/>
    <w:rsid w:val="00367740"/>
    <w:rsid w:val="003703EB"/>
    <w:rsid w:val="003717EB"/>
    <w:rsid w:val="00371B67"/>
    <w:rsid w:val="00372E26"/>
    <w:rsid w:val="00373D67"/>
    <w:rsid w:val="00374BAC"/>
    <w:rsid w:val="00374BFB"/>
    <w:rsid w:val="00375392"/>
    <w:rsid w:val="0037766A"/>
    <w:rsid w:val="00381C24"/>
    <w:rsid w:val="0038237F"/>
    <w:rsid w:val="0038249A"/>
    <w:rsid w:val="003825F2"/>
    <w:rsid w:val="003831D7"/>
    <w:rsid w:val="0038417D"/>
    <w:rsid w:val="00384326"/>
    <w:rsid w:val="00386573"/>
    <w:rsid w:val="003879CA"/>
    <w:rsid w:val="00391491"/>
    <w:rsid w:val="003915A6"/>
    <w:rsid w:val="003923F4"/>
    <w:rsid w:val="0039248F"/>
    <w:rsid w:val="00392BDB"/>
    <w:rsid w:val="00392FEC"/>
    <w:rsid w:val="0039490A"/>
    <w:rsid w:val="00394B8F"/>
    <w:rsid w:val="00396C14"/>
    <w:rsid w:val="00397CBB"/>
    <w:rsid w:val="003A13F1"/>
    <w:rsid w:val="003A1495"/>
    <w:rsid w:val="003A2EA7"/>
    <w:rsid w:val="003A48DA"/>
    <w:rsid w:val="003A57CC"/>
    <w:rsid w:val="003A668E"/>
    <w:rsid w:val="003A690F"/>
    <w:rsid w:val="003A6DAE"/>
    <w:rsid w:val="003A7B02"/>
    <w:rsid w:val="003B00BF"/>
    <w:rsid w:val="003B2350"/>
    <w:rsid w:val="003B24C6"/>
    <w:rsid w:val="003B30CA"/>
    <w:rsid w:val="003B48D8"/>
    <w:rsid w:val="003B4CE5"/>
    <w:rsid w:val="003B5CA4"/>
    <w:rsid w:val="003B6937"/>
    <w:rsid w:val="003C0A3D"/>
    <w:rsid w:val="003C3A25"/>
    <w:rsid w:val="003C3B16"/>
    <w:rsid w:val="003C471B"/>
    <w:rsid w:val="003C759F"/>
    <w:rsid w:val="003C7785"/>
    <w:rsid w:val="003D114E"/>
    <w:rsid w:val="003D1976"/>
    <w:rsid w:val="003D48F9"/>
    <w:rsid w:val="003D4ADB"/>
    <w:rsid w:val="003D5E32"/>
    <w:rsid w:val="003D75BF"/>
    <w:rsid w:val="003D7727"/>
    <w:rsid w:val="003E0094"/>
    <w:rsid w:val="003E0308"/>
    <w:rsid w:val="003E509D"/>
    <w:rsid w:val="003E5706"/>
    <w:rsid w:val="003E6608"/>
    <w:rsid w:val="003F0509"/>
    <w:rsid w:val="003F1160"/>
    <w:rsid w:val="003F191F"/>
    <w:rsid w:val="003F1A9D"/>
    <w:rsid w:val="003F40F9"/>
    <w:rsid w:val="003F4ED2"/>
    <w:rsid w:val="003F7EA4"/>
    <w:rsid w:val="0040050B"/>
    <w:rsid w:val="004010B2"/>
    <w:rsid w:val="00401CE4"/>
    <w:rsid w:val="004025FC"/>
    <w:rsid w:val="00402989"/>
    <w:rsid w:val="0040580D"/>
    <w:rsid w:val="00405F17"/>
    <w:rsid w:val="00406464"/>
    <w:rsid w:val="004077B2"/>
    <w:rsid w:val="00410368"/>
    <w:rsid w:val="00410808"/>
    <w:rsid w:val="00411A4B"/>
    <w:rsid w:val="00413307"/>
    <w:rsid w:val="00413566"/>
    <w:rsid w:val="00414B59"/>
    <w:rsid w:val="00415353"/>
    <w:rsid w:val="00417EF0"/>
    <w:rsid w:val="00420BAB"/>
    <w:rsid w:val="00422364"/>
    <w:rsid w:val="00422DAE"/>
    <w:rsid w:val="00424516"/>
    <w:rsid w:val="0042542C"/>
    <w:rsid w:val="00426E2D"/>
    <w:rsid w:val="00427572"/>
    <w:rsid w:val="00427825"/>
    <w:rsid w:val="00427CAA"/>
    <w:rsid w:val="004306D1"/>
    <w:rsid w:val="0043162D"/>
    <w:rsid w:val="004323BE"/>
    <w:rsid w:val="00435C02"/>
    <w:rsid w:val="0043796B"/>
    <w:rsid w:val="00437DDB"/>
    <w:rsid w:val="0044016E"/>
    <w:rsid w:val="00440971"/>
    <w:rsid w:val="00441A16"/>
    <w:rsid w:val="004449C0"/>
    <w:rsid w:val="00447204"/>
    <w:rsid w:val="004475EF"/>
    <w:rsid w:val="00460765"/>
    <w:rsid w:val="00460EBD"/>
    <w:rsid w:val="004627F4"/>
    <w:rsid w:val="00463202"/>
    <w:rsid w:val="004656F0"/>
    <w:rsid w:val="004660EA"/>
    <w:rsid w:val="004714B2"/>
    <w:rsid w:val="004722C7"/>
    <w:rsid w:val="00474DCC"/>
    <w:rsid w:val="004756CF"/>
    <w:rsid w:val="0047653B"/>
    <w:rsid w:val="00476E33"/>
    <w:rsid w:val="00476E84"/>
    <w:rsid w:val="00477B73"/>
    <w:rsid w:val="00482C55"/>
    <w:rsid w:val="00482D87"/>
    <w:rsid w:val="004841F6"/>
    <w:rsid w:val="00484390"/>
    <w:rsid w:val="00486760"/>
    <w:rsid w:val="00490A34"/>
    <w:rsid w:val="004919B8"/>
    <w:rsid w:val="00491ABE"/>
    <w:rsid w:val="0049218B"/>
    <w:rsid w:val="004926C8"/>
    <w:rsid w:val="004931FA"/>
    <w:rsid w:val="00493EC3"/>
    <w:rsid w:val="00495B94"/>
    <w:rsid w:val="0049605C"/>
    <w:rsid w:val="004A11BC"/>
    <w:rsid w:val="004A1997"/>
    <w:rsid w:val="004A1F5D"/>
    <w:rsid w:val="004A2326"/>
    <w:rsid w:val="004A24EA"/>
    <w:rsid w:val="004A2D5F"/>
    <w:rsid w:val="004A3950"/>
    <w:rsid w:val="004A7D20"/>
    <w:rsid w:val="004B0BB1"/>
    <w:rsid w:val="004B29D1"/>
    <w:rsid w:val="004C1B80"/>
    <w:rsid w:val="004C1E07"/>
    <w:rsid w:val="004C304B"/>
    <w:rsid w:val="004C3D8B"/>
    <w:rsid w:val="004C6158"/>
    <w:rsid w:val="004C6FB9"/>
    <w:rsid w:val="004C7E29"/>
    <w:rsid w:val="004D2B57"/>
    <w:rsid w:val="004D3B93"/>
    <w:rsid w:val="004D4AF0"/>
    <w:rsid w:val="004D5216"/>
    <w:rsid w:val="004D523A"/>
    <w:rsid w:val="004D6517"/>
    <w:rsid w:val="004E0DBC"/>
    <w:rsid w:val="004E17EC"/>
    <w:rsid w:val="004E338D"/>
    <w:rsid w:val="004E51AE"/>
    <w:rsid w:val="004E6226"/>
    <w:rsid w:val="004E791F"/>
    <w:rsid w:val="004F351D"/>
    <w:rsid w:val="004F3BB6"/>
    <w:rsid w:val="004F4715"/>
    <w:rsid w:val="004F6F71"/>
    <w:rsid w:val="0050068F"/>
    <w:rsid w:val="00501EFB"/>
    <w:rsid w:val="00502E8D"/>
    <w:rsid w:val="00504289"/>
    <w:rsid w:val="00504A2F"/>
    <w:rsid w:val="0050547D"/>
    <w:rsid w:val="005055CA"/>
    <w:rsid w:val="00513A6A"/>
    <w:rsid w:val="00513D84"/>
    <w:rsid w:val="00515103"/>
    <w:rsid w:val="005158E1"/>
    <w:rsid w:val="00515A63"/>
    <w:rsid w:val="00515EEA"/>
    <w:rsid w:val="00517953"/>
    <w:rsid w:val="00517C4A"/>
    <w:rsid w:val="005201EB"/>
    <w:rsid w:val="005217F7"/>
    <w:rsid w:val="00522482"/>
    <w:rsid w:val="00526EB5"/>
    <w:rsid w:val="00527F3F"/>
    <w:rsid w:val="00530567"/>
    <w:rsid w:val="005324B3"/>
    <w:rsid w:val="00532908"/>
    <w:rsid w:val="00532BAA"/>
    <w:rsid w:val="00534DD4"/>
    <w:rsid w:val="0053540C"/>
    <w:rsid w:val="005358E0"/>
    <w:rsid w:val="00536888"/>
    <w:rsid w:val="00536F4A"/>
    <w:rsid w:val="00537C1F"/>
    <w:rsid w:val="00537DC2"/>
    <w:rsid w:val="00540C9D"/>
    <w:rsid w:val="00541938"/>
    <w:rsid w:val="00542E28"/>
    <w:rsid w:val="00543B86"/>
    <w:rsid w:val="0054456D"/>
    <w:rsid w:val="00546272"/>
    <w:rsid w:val="00546EA6"/>
    <w:rsid w:val="005474FF"/>
    <w:rsid w:val="005521F1"/>
    <w:rsid w:val="00552961"/>
    <w:rsid w:val="00553DDC"/>
    <w:rsid w:val="005563C7"/>
    <w:rsid w:val="00560008"/>
    <w:rsid w:val="00560425"/>
    <w:rsid w:val="00560D67"/>
    <w:rsid w:val="00560E57"/>
    <w:rsid w:val="00562050"/>
    <w:rsid w:val="00563810"/>
    <w:rsid w:val="00565121"/>
    <w:rsid w:val="005656A8"/>
    <w:rsid w:val="00567585"/>
    <w:rsid w:val="005676E6"/>
    <w:rsid w:val="00570C1B"/>
    <w:rsid w:val="00571BCC"/>
    <w:rsid w:val="00572E65"/>
    <w:rsid w:val="00573CC0"/>
    <w:rsid w:val="00574B0C"/>
    <w:rsid w:val="00574BE5"/>
    <w:rsid w:val="00576135"/>
    <w:rsid w:val="005761F5"/>
    <w:rsid w:val="00576699"/>
    <w:rsid w:val="00577B98"/>
    <w:rsid w:val="005830F0"/>
    <w:rsid w:val="005848EA"/>
    <w:rsid w:val="0058537E"/>
    <w:rsid w:val="00585656"/>
    <w:rsid w:val="00587363"/>
    <w:rsid w:val="00591D2B"/>
    <w:rsid w:val="00592019"/>
    <w:rsid w:val="005944E8"/>
    <w:rsid w:val="00595C32"/>
    <w:rsid w:val="00596247"/>
    <w:rsid w:val="00597878"/>
    <w:rsid w:val="005A2A6B"/>
    <w:rsid w:val="005A3384"/>
    <w:rsid w:val="005A41B7"/>
    <w:rsid w:val="005A5533"/>
    <w:rsid w:val="005A6A0E"/>
    <w:rsid w:val="005B34B9"/>
    <w:rsid w:val="005B351E"/>
    <w:rsid w:val="005B43F3"/>
    <w:rsid w:val="005B691A"/>
    <w:rsid w:val="005C01FA"/>
    <w:rsid w:val="005C1A24"/>
    <w:rsid w:val="005C1F7A"/>
    <w:rsid w:val="005C234F"/>
    <w:rsid w:val="005C2A35"/>
    <w:rsid w:val="005C3512"/>
    <w:rsid w:val="005C36EE"/>
    <w:rsid w:val="005C456D"/>
    <w:rsid w:val="005C5200"/>
    <w:rsid w:val="005C5277"/>
    <w:rsid w:val="005C5D28"/>
    <w:rsid w:val="005C67F9"/>
    <w:rsid w:val="005D5D9F"/>
    <w:rsid w:val="005D75E4"/>
    <w:rsid w:val="005E1510"/>
    <w:rsid w:val="005E3124"/>
    <w:rsid w:val="005E412A"/>
    <w:rsid w:val="005E529C"/>
    <w:rsid w:val="005E6892"/>
    <w:rsid w:val="005F0EDF"/>
    <w:rsid w:val="005F4759"/>
    <w:rsid w:val="005F6264"/>
    <w:rsid w:val="005F7762"/>
    <w:rsid w:val="00604FDD"/>
    <w:rsid w:val="0060609C"/>
    <w:rsid w:val="00611195"/>
    <w:rsid w:val="006121CE"/>
    <w:rsid w:val="006132D6"/>
    <w:rsid w:val="006134E0"/>
    <w:rsid w:val="00615244"/>
    <w:rsid w:val="006165AC"/>
    <w:rsid w:val="006165C5"/>
    <w:rsid w:val="006171A8"/>
    <w:rsid w:val="006172F6"/>
    <w:rsid w:val="006208AA"/>
    <w:rsid w:val="006224F6"/>
    <w:rsid w:val="00630521"/>
    <w:rsid w:val="0063055F"/>
    <w:rsid w:val="00632F3E"/>
    <w:rsid w:val="00633498"/>
    <w:rsid w:val="006376E4"/>
    <w:rsid w:val="00637FE9"/>
    <w:rsid w:val="00641889"/>
    <w:rsid w:val="00642EB5"/>
    <w:rsid w:val="006441C1"/>
    <w:rsid w:val="00646012"/>
    <w:rsid w:val="006465C3"/>
    <w:rsid w:val="00650CDB"/>
    <w:rsid w:val="00650F80"/>
    <w:rsid w:val="00651BE5"/>
    <w:rsid w:val="006529D4"/>
    <w:rsid w:val="0065311C"/>
    <w:rsid w:val="0065456B"/>
    <w:rsid w:val="00654E42"/>
    <w:rsid w:val="00655708"/>
    <w:rsid w:val="00655BC9"/>
    <w:rsid w:val="006564C8"/>
    <w:rsid w:val="006572F7"/>
    <w:rsid w:val="00660FD5"/>
    <w:rsid w:val="00662461"/>
    <w:rsid w:val="006625E1"/>
    <w:rsid w:val="00662A1A"/>
    <w:rsid w:val="00663A1D"/>
    <w:rsid w:val="00663ACB"/>
    <w:rsid w:val="00664F71"/>
    <w:rsid w:val="00664FBE"/>
    <w:rsid w:val="006714F3"/>
    <w:rsid w:val="0067153D"/>
    <w:rsid w:val="006722D7"/>
    <w:rsid w:val="00672C27"/>
    <w:rsid w:val="006731EA"/>
    <w:rsid w:val="00674114"/>
    <w:rsid w:val="0067496A"/>
    <w:rsid w:val="00684631"/>
    <w:rsid w:val="00684C33"/>
    <w:rsid w:val="00685267"/>
    <w:rsid w:val="00685544"/>
    <w:rsid w:val="006909C6"/>
    <w:rsid w:val="0069249A"/>
    <w:rsid w:val="00693014"/>
    <w:rsid w:val="0069355D"/>
    <w:rsid w:val="00694369"/>
    <w:rsid w:val="00696AAA"/>
    <w:rsid w:val="00697122"/>
    <w:rsid w:val="006979A4"/>
    <w:rsid w:val="006A0361"/>
    <w:rsid w:val="006A04D1"/>
    <w:rsid w:val="006A055A"/>
    <w:rsid w:val="006A1305"/>
    <w:rsid w:val="006A38D2"/>
    <w:rsid w:val="006A7CB7"/>
    <w:rsid w:val="006B1BE1"/>
    <w:rsid w:val="006B3717"/>
    <w:rsid w:val="006B4031"/>
    <w:rsid w:val="006B4486"/>
    <w:rsid w:val="006B537C"/>
    <w:rsid w:val="006B5E13"/>
    <w:rsid w:val="006B7FEB"/>
    <w:rsid w:val="006C01E2"/>
    <w:rsid w:val="006C231B"/>
    <w:rsid w:val="006C4A92"/>
    <w:rsid w:val="006C688A"/>
    <w:rsid w:val="006D10F9"/>
    <w:rsid w:val="006D26F9"/>
    <w:rsid w:val="006D2D8F"/>
    <w:rsid w:val="006D398E"/>
    <w:rsid w:val="006D6EAB"/>
    <w:rsid w:val="006E2179"/>
    <w:rsid w:val="006E243C"/>
    <w:rsid w:val="006E2B48"/>
    <w:rsid w:val="006E4681"/>
    <w:rsid w:val="006E4AD9"/>
    <w:rsid w:val="006E4ECC"/>
    <w:rsid w:val="006E527D"/>
    <w:rsid w:val="006F0EB7"/>
    <w:rsid w:val="006F253D"/>
    <w:rsid w:val="006F2A56"/>
    <w:rsid w:val="007004DB"/>
    <w:rsid w:val="00701769"/>
    <w:rsid w:val="00705409"/>
    <w:rsid w:val="007141B9"/>
    <w:rsid w:val="007171F5"/>
    <w:rsid w:val="00717B06"/>
    <w:rsid w:val="00717E6E"/>
    <w:rsid w:val="0072027E"/>
    <w:rsid w:val="00723A2F"/>
    <w:rsid w:val="00725D4C"/>
    <w:rsid w:val="00727D6D"/>
    <w:rsid w:val="00732F74"/>
    <w:rsid w:val="0073389B"/>
    <w:rsid w:val="00735EA5"/>
    <w:rsid w:val="007377C3"/>
    <w:rsid w:val="00741210"/>
    <w:rsid w:val="00741529"/>
    <w:rsid w:val="00742E2E"/>
    <w:rsid w:val="00743171"/>
    <w:rsid w:val="00743B29"/>
    <w:rsid w:val="00744016"/>
    <w:rsid w:val="007443F8"/>
    <w:rsid w:val="00753286"/>
    <w:rsid w:val="00754AFD"/>
    <w:rsid w:val="007567D9"/>
    <w:rsid w:val="007568FA"/>
    <w:rsid w:val="00761586"/>
    <w:rsid w:val="0076181E"/>
    <w:rsid w:val="00762882"/>
    <w:rsid w:val="00763368"/>
    <w:rsid w:val="0076380F"/>
    <w:rsid w:val="00770818"/>
    <w:rsid w:val="00772A6D"/>
    <w:rsid w:val="007734FD"/>
    <w:rsid w:val="00775E62"/>
    <w:rsid w:val="0077718D"/>
    <w:rsid w:val="00780397"/>
    <w:rsid w:val="0078169D"/>
    <w:rsid w:val="00784B45"/>
    <w:rsid w:val="00786D13"/>
    <w:rsid w:val="00786F95"/>
    <w:rsid w:val="00791D68"/>
    <w:rsid w:val="00794D99"/>
    <w:rsid w:val="00795FB1"/>
    <w:rsid w:val="00797655"/>
    <w:rsid w:val="00797FD9"/>
    <w:rsid w:val="007A246F"/>
    <w:rsid w:val="007A33E6"/>
    <w:rsid w:val="007A42CD"/>
    <w:rsid w:val="007A5082"/>
    <w:rsid w:val="007B03B8"/>
    <w:rsid w:val="007B20CE"/>
    <w:rsid w:val="007B2A83"/>
    <w:rsid w:val="007B3C4A"/>
    <w:rsid w:val="007B6F6A"/>
    <w:rsid w:val="007B78BD"/>
    <w:rsid w:val="007C1436"/>
    <w:rsid w:val="007C2838"/>
    <w:rsid w:val="007C2B4A"/>
    <w:rsid w:val="007C31A9"/>
    <w:rsid w:val="007C32FE"/>
    <w:rsid w:val="007C5064"/>
    <w:rsid w:val="007C7EFF"/>
    <w:rsid w:val="007D1C65"/>
    <w:rsid w:val="007D1F9A"/>
    <w:rsid w:val="007D1FB5"/>
    <w:rsid w:val="007D4619"/>
    <w:rsid w:val="007D52DA"/>
    <w:rsid w:val="007D5B96"/>
    <w:rsid w:val="007D7C73"/>
    <w:rsid w:val="007E038A"/>
    <w:rsid w:val="007E1696"/>
    <w:rsid w:val="007E3F0F"/>
    <w:rsid w:val="007E3FDC"/>
    <w:rsid w:val="007E72DC"/>
    <w:rsid w:val="007F1065"/>
    <w:rsid w:val="00800328"/>
    <w:rsid w:val="00801897"/>
    <w:rsid w:val="00801D1D"/>
    <w:rsid w:val="0080320C"/>
    <w:rsid w:val="00804323"/>
    <w:rsid w:val="008052CC"/>
    <w:rsid w:val="00805906"/>
    <w:rsid w:val="00807B29"/>
    <w:rsid w:val="00810C7F"/>
    <w:rsid w:val="00810F56"/>
    <w:rsid w:val="00812263"/>
    <w:rsid w:val="00812DFC"/>
    <w:rsid w:val="00814A06"/>
    <w:rsid w:val="00816E79"/>
    <w:rsid w:val="00817828"/>
    <w:rsid w:val="00817CE4"/>
    <w:rsid w:val="0082010B"/>
    <w:rsid w:val="00822F6E"/>
    <w:rsid w:val="008230AB"/>
    <w:rsid w:val="00823D8C"/>
    <w:rsid w:val="0082462B"/>
    <w:rsid w:val="00824883"/>
    <w:rsid w:val="00825A90"/>
    <w:rsid w:val="00825ACF"/>
    <w:rsid w:val="008271BF"/>
    <w:rsid w:val="0082737C"/>
    <w:rsid w:val="00831299"/>
    <w:rsid w:val="00833C0A"/>
    <w:rsid w:val="00833E94"/>
    <w:rsid w:val="00835B54"/>
    <w:rsid w:val="00837D80"/>
    <w:rsid w:val="00837E14"/>
    <w:rsid w:val="0084003F"/>
    <w:rsid w:val="00840115"/>
    <w:rsid w:val="00841B4A"/>
    <w:rsid w:val="00841FB7"/>
    <w:rsid w:val="00842455"/>
    <w:rsid w:val="00843368"/>
    <w:rsid w:val="008438B3"/>
    <w:rsid w:val="0084452B"/>
    <w:rsid w:val="00847799"/>
    <w:rsid w:val="00850384"/>
    <w:rsid w:val="008509F0"/>
    <w:rsid w:val="00856F9A"/>
    <w:rsid w:val="00857CAC"/>
    <w:rsid w:val="00863B69"/>
    <w:rsid w:val="0086406D"/>
    <w:rsid w:val="008652D3"/>
    <w:rsid w:val="0086608F"/>
    <w:rsid w:val="00870864"/>
    <w:rsid w:val="0087102C"/>
    <w:rsid w:val="00871EBA"/>
    <w:rsid w:val="00873C32"/>
    <w:rsid w:val="00875E8D"/>
    <w:rsid w:val="00876F14"/>
    <w:rsid w:val="00880794"/>
    <w:rsid w:val="008817D8"/>
    <w:rsid w:val="008823D6"/>
    <w:rsid w:val="00883F57"/>
    <w:rsid w:val="00885F88"/>
    <w:rsid w:val="00886DB9"/>
    <w:rsid w:val="00890522"/>
    <w:rsid w:val="00892E23"/>
    <w:rsid w:val="00893479"/>
    <w:rsid w:val="008947B9"/>
    <w:rsid w:val="00894BE2"/>
    <w:rsid w:val="00896A46"/>
    <w:rsid w:val="008A13ED"/>
    <w:rsid w:val="008A2E23"/>
    <w:rsid w:val="008A3CD7"/>
    <w:rsid w:val="008A508B"/>
    <w:rsid w:val="008A6307"/>
    <w:rsid w:val="008A66FF"/>
    <w:rsid w:val="008B22A8"/>
    <w:rsid w:val="008B36D1"/>
    <w:rsid w:val="008B3EBF"/>
    <w:rsid w:val="008C0C45"/>
    <w:rsid w:val="008C1372"/>
    <w:rsid w:val="008C43BF"/>
    <w:rsid w:val="008C60E4"/>
    <w:rsid w:val="008C6AC1"/>
    <w:rsid w:val="008C7608"/>
    <w:rsid w:val="008C7F81"/>
    <w:rsid w:val="008D2A3A"/>
    <w:rsid w:val="008D2D6F"/>
    <w:rsid w:val="008D34E5"/>
    <w:rsid w:val="008D3D7A"/>
    <w:rsid w:val="008D79BF"/>
    <w:rsid w:val="008E0738"/>
    <w:rsid w:val="008E0B98"/>
    <w:rsid w:val="008E288F"/>
    <w:rsid w:val="008E3BB9"/>
    <w:rsid w:val="008E42E5"/>
    <w:rsid w:val="008E502B"/>
    <w:rsid w:val="008E6786"/>
    <w:rsid w:val="008E7EFC"/>
    <w:rsid w:val="008F08D2"/>
    <w:rsid w:val="008F0DB1"/>
    <w:rsid w:val="008F1190"/>
    <w:rsid w:val="008F1C56"/>
    <w:rsid w:val="008F4EAB"/>
    <w:rsid w:val="008F5F6F"/>
    <w:rsid w:val="008F7D81"/>
    <w:rsid w:val="00900E7F"/>
    <w:rsid w:val="009025AD"/>
    <w:rsid w:val="00902E81"/>
    <w:rsid w:val="009039CD"/>
    <w:rsid w:val="00905382"/>
    <w:rsid w:val="009060F4"/>
    <w:rsid w:val="00906A87"/>
    <w:rsid w:val="009100B8"/>
    <w:rsid w:val="00910B41"/>
    <w:rsid w:val="00910E6F"/>
    <w:rsid w:val="00910EFE"/>
    <w:rsid w:val="00911ADF"/>
    <w:rsid w:val="00911B4C"/>
    <w:rsid w:val="00912F53"/>
    <w:rsid w:val="0091353D"/>
    <w:rsid w:val="0091683C"/>
    <w:rsid w:val="00920312"/>
    <w:rsid w:val="00920374"/>
    <w:rsid w:val="00920495"/>
    <w:rsid w:val="009208E7"/>
    <w:rsid w:val="0092194E"/>
    <w:rsid w:val="00922A13"/>
    <w:rsid w:val="0092337B"/>
    <w:rsid w:val="009253E7"/>
    <w:rsid w:val="0092609A"/>
    <w:rsid w:val="009275CF"/>
    <w:rsid w:val="00927E77"/>
    <w:rsid w:val="00930593"/>
    <w:rsid w:val="00931AA5"/>
    <w:rsid w:val="00932478"/>
    <w:rsid w:val="00933940"/>
    <w:rsid w:val="009342E0"/>
    <w:rsid w:val="00934A25"/>
    <w:rsid w:val="00934AAD"/>
    <w:rsid w:val="00935173"/>
    <w:rsid w:val="00937556"/>
    <w:rsid w:val="009377A3"/>
    <w:rsid w:val="009405F1"/>
    <w:rsid w:val="009422BD"/>
    <w:rsid w:val="00943B6A"/>
    <w:rsid w:val="00943FB0"/>
    <w:rsid w:val="00946FF0"/>
    <w:rsid w:val="00951678"/>
    <w:rsid w:val="00953A57"/>
    <w:rsid w:val="00954CEB"/>
    <w:rsid w:val="00956DF9"/>
    <w:rsid w:val="00957030"/>
    <w:rsid w:val="00957ADF"/>
    <w:rsid w:val="00957DBB"/>
    <w:rsid w:val="00960960"/>
    <w:rsid w:val="00961101"/>
    <w:rsid w:val="00961256"/>
    <w:rsid w:val="00961F78"/>
    <w:rsid w:val="00962070"/>
    <w:rsid w:val="00962AB9"/>
    <w:rsid w:val="00963314"/>
    <w:rsid w:val="00963CDC"/>
    <w:rsid w:val="00966496"/>
    <w:rsid w:val="0096758F"/>
    <w:rsid w:val="00971921"/>
    <w:rsid w:val="00971F71"/>
    <w:rsid w:val="0097252C"/>
    <w:rsid w:val="00973960"/>
    <w:rsid w:val="00973BEE"/>
    <w:rsid w:val="00973FEA"/>
    <w:rsid w:val="00980719"/>
    <w:rsid w:val="00981F36"/>
    <w:rsid w:val="00983083"/>
    <w:rsid w:val="00983382"/>
    <w:rsid w:val="009846A7"/>
    <w:rsid w:val="009850FB"/>
    <w:rsid w:val="00986097"/>
    <w:rsid w:val="0098640E"/>
    <w:rsid w:val="0098666F"/>
    <w:rsid w:val="00987FEA"/>
    <w:rsid w:val="0099352A"/>
    <w:rsid w:val="00993E51"/>
    <w:rsid w:val="00995057"/>
    <w:rsid w:val="009A0FEC"/>
    <w:rsid w:val="009A1C93"/>
    <w:rsid w:val="009A23EC"/>
    <w:rsid w:val="009A2C75"/>
    <w:rsid w:val="009A2D23"/>
    <w:rsid w:val="009A4A16"/>
    <w:rsid w:val="009A73B9"/>
    <w:rsid w:val="009B02ED"/>
    <w:rsid w:val="009B0813"/>
    <w:rsid w:val="009B24DB"/>
    <w:rsid w:val="009B2916"/>
    <w:rsid w:val="009B38F3"/>
    <w:rsid w:val="009B3FAF"/>
    <w:rsid w:val="009B4433"/>
    <w:rsid w:val="009B5A66"/>
    <w:rsid w:val="009B7666"/>
    <w:rsid w:val="009C02E0"/>
    <w:rsid w:val="009C10ED"/>
    <w:rsid w:val="009C222C"/>
    <w:rsid w:val="009C3012"/>
    <w:rsid w:val="009C5447"/>
    <w:rsid w:val="009D0AC6"/>
    <w:rsid w:val="009D41ED"/>
    <w:rsid w:val="009D5652"/>
    <w:rsid w:val="009D626A"/>
    <w:rsid w:val="009E105D"/>
    <w:rsid w:val="009E2804"/>
    <w:rsid w:val="009E478B"/>
    <w:rsid w:val="009E57C9"/>
    <w:rsid w:val="009E5C7A"/>
    <w:rsid w:val="009E77D6"/>
    <w:rsid w:val="009F015E"/>
    <w:rsid w:val="009F3217"/>
    <w:rsid w:val="009F3647"/>
    <w:rsid w:val="009F3D3A"/>
    <w:rsid w:val="009F4276"/>
    <w:rsid w:val="009F5071"/>
    <w:rsid w:val="009F68AE"/>
    <w:rsid w:val="009F6C38"/>
    <w:rsid w:val="009F7DFF"/>
    <w:rsid w:val="00A04F32"/>
    <w:rsid w:val="00A06063"/>
    <w:rsid w:val="00A10114"/>
    <w:rsid w:val="00A125CC"/>
    <w:rsid w:val="00A13BBE"/>
    <w:rsid w:val="00A148A5"/>
    <w:rsid w:val="00A17253"/>
    <w:rsid w:val="00A17AE4"/>
    <w:rsid w:val="00A231B1"/>
    <w:rsid w:val="00A231D5"/>
    <w:rsid w:val="00A23751"/>
    <w:rsid w:val="00A24A0D"/>
    <w:rsid w:val="00A26068"/>
    <w:rsid w:val="00A26512"/>
    <w:rsid w:val="00A2672E"/>
    <w:rsid w:val="00A2778A"/>
    <w:rsid w:val="00A30902"/>
    <w:rsid w:val="00A35352"/>
    <w:rsid w:val="00A37C7B"/>
    <w:rsid w:val="00A40015"/>
    <w:rsid w:val="00A40813"/>
    <w:rsid w:val="00A409C5"/>
    <w:rsid w:val="00A4159D"/>
    <w:rsid w:val="00A43460"/>
    <w:rsid w:val="00A43DC3"/>
    <w:rsid w:val="00A43EC7"/>
    <w:rsid w:val="00A4429F"/>
    <w:rsid w:val="00A442EE"/>
    <w:rsid w:val="00A44E6E"/>
    <w:rsid w:val="00A44FFC"/>
    <w:rsid w:val="00A468E8"/>
    <w:rsid w:val="00A50326"/>
    <w:rsid w:val="00A6103F"/>
    <w:rsid w:val="00A611BD"/>
    <w:rsid w:val="00A62540"/>
    <w:rsid w:val="00A6258F"/>
    <w:rsid w:val="00A64CF9"/>
    <w:rsid w:val="00A66F44"/>
    <w:rsid w:val="00A67EC9"/>
    <w:rsid w:val="00A7165C"/>
    <w:rsid w:val="00A72402"/>
    <w:rsid w:val="00A75703"/>
    <w:rsid w:val="00A75852"/>
    <w:rsid w:val="00A75B57"/>
    <w:rsid w:val="00A816A1"/>
    <w:rsid w:val="00A818BD"/>
    <w:rsid w:val="00A818C3"/>
    <w:rsid w:val="00A84D82"/>
    <w:rsid w:val="00A8654D"/>
    <w:rsid w:val="00A86573"/>
    <w:rsid w:val="00A9083D"/>
    <w:rsid w:val="00A90D81"/>
    <w:rsid w:val="00A90F0E"/>
    <w:rsid w:val="00A91EDE"/>
    <w:rsid w:val="00A931B5"/>
    <w:rsid w:val="00AA0637"/>
    <w:rsid w:val="00AA3226"/>
    <w:rsid w:val="00AA33C4"/>
    <w:rsid w:val="00AA58FA"/>
    <w:rsid w:val="00AA6646"/>
    <w:rsid w:val="00AB25D4"/>
    <w:rsid w:val="00AB5C33"/>
    <w:rsid w:val="00AB7345"/>
    <w:rsid w:val="00AC4A54"/>
    <w:rsid w:val="00AC5B77"/>
    <w:rsid w:val="00AC6C16"/>
    <w:rsid w:val="00AD0ABF"/>
    <w:rsid w:val="00AD5116"/>
    <w:rsid w:val="00AD5740"/>
    <w:rsid w:val="00AD7055"/>
    <w:rsid w:val="00AE462C"/>
    <w:rsid w:val="00AE52E4"/>
    <w:rsid w:val="00AE6D08"/>
    <w:rsid w:val="00AE7E16"/>
    <w:rsid w:val="00AF2CC8"/>
    <w:rsid w:val="00AF5E3F"/>
    <w:rsid w:val="00AF69F5"/>
    <w:rsid w:val="00B01013"/>
    <w:rsid w:val="00B01046"/>
    <w:rsid w:val="00B0156D"/>
    <w:rsid w:val="00B018B7"/>
    <w:rsid w:val="00B01A6D"/>
    <w:rsid w:val="00B0295F"/>
    <w:rsid w:val="00B04178"/>
    <w:rsid w:val="00B05305"/>
    <w:rsid w:val="00B06F60"/>
    <w:rsid w:val="00B07428"/>
    <w:rsid w:val="00B106B8"/>
    <w:rsid w:val="00B10E8B"/>
    <w:rsid w:val="00B13E4C"/>
    <w:rsid w:val="00B14B08"/>
    <w:rsid w:val="00B17C4C"/>
    <w:rsid w:val="00B213D7"/>
    <w:rsid w:val="00B215DA"/>
    <w:rsid w:val="00B22BEC"/>
    <w:rsid w:val="00B23DDA"/>
    <w:rsid w:val="00B25480"/>
    <w:rsid w:val="00B40259"/>
    <w:rsid w:val="00B41A77"/>
    <w:rsid w:val="00B41C6F"/>
    <w:rsid w:val="00B42544"/>
    <w:rsid w:val="00B4350A"/>
    <w:rsid w:val="00B43FC8"/>
    <w:rsid w:val="00B44C9D"/>
    <w:rsid w:val="00B45057"/>
    <w:rsid w:val="00B45A89"/>
    <w:rsid w:val="00B47C75"/>
    <w:rsid w:val="00B5235C"/>
    <w:rsid w:val="00B528E9"/>
    <w:rsid w:val="00B52B84"/>
    <w:rsid w:val="00B5328A"/>
    <w:rsid w:val="00B54143"/>
    <w:rsid w:val="00B575A8"/>
    <w:rsid w:val="00B70B39"/>
    <w:rsid w:val="00B8005F"/>
    <w:rsid w:val="00B829E7"/>
    <w:rsid w:val="00B84554"/>
    <w:rsid w:val="00B87DA3"/>
    <w:rsid w:val="00B90523"/>
    <w:rsid w:val="00B911A1"/>
    <w:rsid w:val="00B933DF"/>
    <w:rsid w:val="00B941E8"/>
    <w:rsid w:val="00B942F5"/>
    <w:rsid w:val="00B94E48"/>
    <w:rsid w:val="00B96BFA"/>
    <w:rsid w:val="00B96E38"/>
    <w:rsid w:val="00B9785A"/>
    <w:rsid w:val="00B97BE5"/>
    <w:rsid w:val="00BA2E9C"/>
    <w:rsid w:val="00BA44AE"/>
    <w:rsid w:val="00BA48D5"/>
    <w:rsid w:val="00BA5657"/>
    <w:rsid w:val="00BA76F0"/>
    <w:rsid w:val="00BB2371"/>
    <w:rsid w:val="00BB3AE0"/>
    <w:rsid w:val="00BB53DF"/>
    <w:rsid w:val="00BB593F"/>
    <w:rsid w:val="00BB69A1"/>
    <w:rsid w:val="00BC0D74"/>
    <w:rsid w:val="00BC1A77"/>
    <w:rsid w:val="00BC2576"/>
    <w:rsid w:val="00BC36D0"/>
    <w:rsid w:val="00BC4AA9"/>
    <w:rsid w:val="00BD0C6B"/>
    <w:rsid w:val="00BD0F0F"/>
    <w:rsid w:val="00BD1A51"/>
    <w:rsid w:val="00BD2D73"/>
    <w:rsid w:val="00BD4B8D"/>
    <w:rsid w:val="00BE1548"/>
    <w:rsid w:val="00BE16DE"/>
    <w:rsid w:val="00BE342F"/>
    <w:rsid w:val="00BE6FFA"/>
    <w:rsid w:val="00BE71F0"/>
    <w:rsid w:val="00BE770A"/>
    <w:rsid w:val="00BF1051"/>
    <w:rsid w:val="00BF2D29"/>
    <w:rsid w:val="00BF5FAB"/>
    <w:rsid w:val="00BF7FF6"/>
    <w:rsid w:val="00C002E5"/>
    <w:rsid w:val="00C01AD4"/>
    <w:rsid w:val="00C02A48"/>
    <w:rsid w:val="00C038EA"/>
    <w:rsid w:val="00C06890"/>
    <w:rsid w:val="00C072FF"/>
    <w:rsid w:val="00C07462"/>
    <w:rsid w:val="00C127CB"/>
    <w:rsid w:val="00C12B2F"/>
    <w:rsid w:val="00C13872"/>
    <w:rsid w:val="00C13CCC"/>
    <w:rsid w:val="00C13EF9"/>
    <w:rsid w:val="00C1554C"/>
    <w:rsid w:val="00C1588C"/>
    <w:rsid w:val="00C16632"/>
    <w:rsid w:val="00C20995"/>
    <w:rsid w:val="00C20F5A"/>
    <w:rsid w:val="00C237CA"/>
    <w:rsid w:val="00C24BCA"/>
    <w:rsid w:val="00C26639"/>
    <w:rsid w:val="00C32020"/>
    <w:rsid w:val="00C33439"/>
    <w:rsid w:val="00C35187"/>
    <w:rsid w:val="00C424DD"/>
    <w:rsid w:val="00C435B9"/>
    <w:rsid w:val="00C44BE3"/>
    <w:rsid w:val="00C464E2"/>
    <w:rsid w:val="00C50B6D"/>
    <w:rsid w:val="00C51571"/>
    <w:rsid w:val="00C5399A"/>
    <w:rsid w:val="00C53C02"/>
    <w:rsid w:val="00C54925"/>
    <w:rsid w:val="00C55BE0"/>
    <w:rsid w:val="00C563B4"/>
    <w:rsid w:val="00C56EB1"/>
    <w:rsid w:val="00C5729F"/>
    <w:rsid w:val="00C60E14"/>
    <w:rsid w:val="00C61675"/>
    <w:rsid w:val="00C6198E"/>
    <w:rsid w:val="00C6214F"/>
    <w:rsid w:val="00C63C74"/>
    <w:rsid w:val="00C64975"/>
    <w:rsid w:val="00C66B33"/>
    <w:rsid w:val="00C67669"/>
    <w:rsid w:val="00C71C32"/>
    <w:rsid w:val="00C72891"/>
    <w:rsid w:val="00C73BED"/>
    <w:rsid w:val="00C73FCD"/>
    <w:rsid w:val="00C747FA"/>
    <w:rsid w:val="00C755D0"/>
    <w:rsid w:val="00C76725"/>
    <w:rsid w:val="00C76A6D"/>
    <w:rsid w:val="00C76F3D"/>
    <w:rsid w:val="00C7724D"/>
    <w:rsid w:val="00C805E3"/>
    <w:rsid w:val="00C80E93"/>
    <w:rsid w:val="00C80F89"/>
    <w:rsid w:val="00C82A87"/>
    <w:rsid w:val="00C8378E"/>
    <w:rsid w:val="00C83E88"/>
    <w:rsid w:val="00C91189"/>
    <w:rsid w:val="00C92083"/>
    <w:rsid w:val="00C92394"/>
    <w:rsid w:val="00C9251D"/>
    <w:rsid w:val="00C95663"/>
    <w:rsid w:val="00C96ADA"/>
    <w:rsid w:val="00CA1F19"/>
    <w:rsid w:val="00CA1F9F"/>
    <w:rsid w:val="00CA29A3"/>
    <w:rsid w:val="00CA3D93"/>
    <w:rsid w:val="00CA410B"/>
    <w:rsid w:val="00CA4D46"/>
    <w:rsid w:val="00CA50A1"/>
    <w:rsid w:val="00CA55C5"/>
    <w:rsid w:val="00CA71E8"/>
    <w:rsid w:val="00CB0ACF"/>
    <w:rsid w:val="00CB197D"/>
    <w:rsid w:val="00CB4315"/>
    <w:rsid w:val="00CB4572"/>
    <w:rsid w:val="00CB5467"/>
    <w:rsid w:val="00CB55FD"/>
    <w:rsid w:val="00CB61AA"/>
    <w:rsid w:val="00CC1E7A"/>
    <w:rsid w:val="00CC451A"/>
    <w:rsid w:val="00CC4CAC"/>
    <w:rsid w:val="00CC556D"/>
    <w:rsid w:val="00CC656F"/>
    <w:rsid w:val="00CD023E"/>
    <w:rsid w:val="00CD10FF"/>
    <w:rsid w:val="00CD479E"/>
    <w:rsid w:val="00CD4AC6"/>
    <w:rsid w:val="00CD5D70"/>
    <w:rsid w:val="00CD659D"/>
    <w:rsid w:val="00CD67D5"/>
    <w:rsid w:val="00CD7AF4"/>
    <w:rsid w:val="00CE2DDD"/>
    <w:rsid w:val="00CE311F"/>
    <w:rsid w:val="00CE3C57"/>
    <w:rsid w:val="00CE4078"/>
    <w:rsid w:val="00CE428A"/>
    <w:rsid w:val="00CE5958"/>
    <w:rsid w:val="00CE654A"/>
    <w:rsid w:val="00CE6CDD"/>
    <w:rsid w:val="00CF12A4"/>
    <w:rsid w:val="00CF2806"/>
    <w:rsid w:val="00CF65C1"/>
    <w:rsid w:val="00D01078"/>
    <w:rsid w:val="00D02557"/>
    <w:rsid w:val="00D03429"/>
    <w:rsid w:val="00D036E8"/>
    <w:rsid w:val="00D03E60"/>
    <w:rsid w:val="00D04A47"/>
    <w:rsid w:val="00D067FB"/>
    <w:rsid w:val="00D06DA5"/>
    <w:rsid w:val="00D11EFE"/>
    <w:rsid w:val="00D14FCE"/>
    <w:rsid w:val="00D15FAD"/>
    <w:rsid w:val="00D1604C"/>
    <w:rsid w:val="00D1631F"/>
    <w:rsid w:val="00D2073A"/>
    <w:rsid w:val="00D20809"/>
    <w:rsid w:val="00D21E1D"/>
    <w:rsid w:val="00D223A5"/>
    <w:rsid w:val="00D24E90"/>
    <w:rsid w:val="00D26535"/>
    <w:rsid w:val="00D2735C"/>
    <w:rsid w:val="00D27680"/>
    <w:rsid w:val="00D31AE2"/>
    <w:rsid w:val="00D45823"/>
    <w:rsid w:val="00D47773"/>
    <w:rsid w:val="00D500C7"/>
    <w:rsid w:val="00D51FA9"/>
    <w:rsid w:val="00D52925"/>
    <w:rsid w:val="00D54D50"/>
    <w:rsid w:val="00D5619A"/>
    <w:rsid w:val="00D567D7"/>
    <w:rsid w:val="00D57716"/>
    <w:rsid w:val="00D57E57"/>
    <w:rsid w:val="00D60086"/>
    <w:rsid w:val="00D60704"/>
    <w:rsid w:val="00D618B1"/>
    <w:rsid w:val="00D62BAB"/>
    <w:rsid w:val="00D64C4E"/>
    <w:rsid w:val="00D661D3"/>
    <w:rsid w:val="00D66295"/>
    <w:rsid w:val="00D663BC"/>
    <w:rsid w:val="00D66490"/>
    <w:rsid w:val="00D66BE0"/>
    <w:rsid w:val="00D67A81"/>
    <w:rsid w:val="00D702D3"/>
    <w:rsid w:val="00D709DE"/>
    <w:rsid w:val="00D73654"/>
    <w:rsid w:val="00D73655"/>
    <w:rsid w:val="00D73DAA"/>
    <w:rsid w:val="00D7420C"/>
    <w:rsid w:val="00D75382"/>
    <w:rsid w:val="00D75D09"/>
    <w:rsid w:val="00D7682C"/>
    <w:rsid w:val="00D770E3"/>
    <w:rsid w:val="00D77AA1"/>
    <w:rsid w:val="00D81F1C"/>
    <w:rsid w:val="00D83113"/>
    <w:rsid w:val="00D84946"/>
    <w:rsid w:val="00D84B38"/>
    <w:rsid w:val="00D85B63"/>
    <w:rsid w:val="00D868A0"/>
    <w:rsid w:val="00D90437"/>
    <w:rsid w:val="00D94D4B"/>
    <w:rsid w:val="00D9514C"/>
    <w:rsid w:val="00D95359"/>
    <w:rsid w:val="00D977B4"/>
    <w:rsid w:val="00DA215F"/>
    <w:rsid w:val="00DA304E"/>
    <w:rsid w:val="00DA3050"/>
    <w:rsid w:val="00DA32B1"/>
    <w:rsid w:val="00DA67A1"/>
    <w:rsid w:val="00DA7326"/>
    <w:rsid w:val="00DB0A38"/>
    <w:rsid w:val="00DB2D13"/>
    <w:rsid w:val="00DB569B"/>
    <w:rsid w:val="00DC2625"/>
    <w:rsid w:val="00DC2808"/>
    <w:rsid w:val="00DC381B"/>
    <w:rsid w:val="00DC4BFE"/>
    <w:rsid w:val="00DC7807"/>
    <w:rsid w:val="00DC8599"/>
    <w:rsid w:val="00DD16D5"/>
    <w:rsid w:val="00DD1D9F"/>
    <w:rsid w:val="00DD2234"/>
    <w:rsid w:val="00DD2CBE"/>
    <w:rsid w:val="00DD2EDA"/>
    <w:rsid w:val="00DD41EE"/>
    <w:rsid w:val="00DD44E8"/>
    <w:rsid w:val="00DD467F"/>
    <w:rsid w:val="00DD52C2"/>
    <w:rsid w:val="00DD555E"/>
    <w:rsid w:val="00DD6BD2"/>
    <w:rsid w:val="00DD76C5"/>
    <w:rsid w:val="00DD7883"/>
    <w:rsid w:val="00DD7884"/>
    <w:rsid w:val="00DE09A1"/>
    <w:rsid w:val="00DE0AAC"/>
    <w:rsid w:val="00DE1F8E"/>
    <w:rsid w:val="00DE262D"/>
    <w:rsid w:val="00DE3063"/>
    <w:rsid w:val="00DE380F"/>
    <w:rsid w:val="00DE42E5"/>
    <w:rsid w:val="00DE74BA"/>
    <w:rsid w:val="00DF2A2D"/>
    <w:rsid w:val="00DF6941"/>
    <w:rsid w:val="00E03B0C"/>
    <w:rsid w:val="00E03FAA"/>
    <w:rsid w:val="00E05E88"/>
    <w:rsid w:val="00E06953"/>
    <w:rsid w:val="00E1069A"/>
    <w:rsid w:val="00E12CB5"/>
    <w:rsid w:val="00E1302C"/>
    <w:rsid w:val="00E1349E"/>
    <w:rsid w:val="00E1478D"/>
    <w:rsid w:val="00E150F0"/>
    <w:rsid w:val="00E16D9E"/>
    <w:rsid w:val="00E2215B"/>
    <w:rsid w:val="00E22323"/>
    <w:rsid w:val="00E2262B"/>
    <w:rsid w:val="00E22768"/>
    <w:rsid w:val="00E24128"/>
    <w:rsid w:val="00E2476F"/>
    <w:rsid w:val="00E25320"/>
    <w:rsid w:val="00E25B90"/>
    <w:rsid w:val="00E26901"/>
    <w:rsid w:val="00E26B5A"/>
    <w:rsid w:val="00E30FE5"/>
    <w:rsid w:val="00E31963"/>
    <w:rsid w:val="00E32EF9"/>
    <w:rsid w:val="00E34954"/>
    <w:rsid w:val="00E349A5"/>
    <w:rsid w:val="00E35ECE"/>
    <w:rsid w:val="00E36083"/>
    <w:rsid w:val="00E363C6"/>
    <w:rsid w:val="00E36990"/>
    <w:rsid w:val="00E41D5C"/>
    <w:rsid w:val="00E41FFD"/>
    <w:rsid w:val="00E426CF"/>
    <w:rsid w:val="00E44B54"/>
    <w:rsid w:val="00E464A4"/>
    <w:rsid w:val="00E46F68"/>
    <w:rsid w:val="00E5123F"/>
    <w:rsid w:val="00E51562"/>
    <w:rsid w:val="00E53DAA"/>
    <w:rsid w:val="00E54073"/>
    <w:rsid w:val="00E54BB4"/>
    <w:rsid w:val="00E55DB6"/>
    <w:rsid w:val="00E56CA9"/>
    <w:rsid w:val="00E61AEB"/>
    <w:rsid w:val="00E61FC0"/>
    <w:rsid w:val="00E62C66"/>
    <w:rsid w:val="00E65976"/>
    <w:rsid w:val="00E71371"/>
    <w:rsid w:val="00E71B44"/>
    <w:rsid w:val="00E722B1"/>
    <w:rsid w:val="00E72453"/>
    <w:rsid w:val="00E72A7E"/>
    <w:rsid w:val="00E74538"/>
    <w:rsid w:val="00E80B4B"/>
    <w:rsid w:val="00E8303A"/>
    <w:rsid w:val="00E835A5"/>
    <w:rsid w:val="00E83BEF"/>
    <w:rsid w:val="00E83FC4"/>
    <w:rsid w:val="00E846A5"/>
    <w:rsid w:val="00E86258"/>
    <w:rsid w:val="00E86DCE"/>
    <w:rsid w:val="00E86FBE"/>
    <w:rsid w:val="00E91191"/>
    <w:rsid w:val="00E958F7"/>
    <w:rsid w:val="00E9599A"/>
    <w:rsid w:val="00E95B81"/>
    <w:rsid w:val="00E975DE"/>
    <w:rsid w:val="00EA2ABA"/>
    <w:rsid w:val="00EA2AE5"/>
    <w:rsid w:val="00EB23AD"/>
    <w:rsid w:val="00EB3890"/>
    <w:rsid w:val="00EB60C2"/>
    <w:rsid w:val="00EC0B30"/>
    <w:rsid w:val="00EC129F"/>
    <w:rsid w:val="00EC1B42"/>
    <w:rsid w:val="00EC2BF4"/>
    <w:rsid w:val="00EC676F"/>
    <w:rsid w:val="00EC73BE"/>
    <w:rsid w:val="00ED1147"/>
    <w:rsid w:val="00ED70FE"/>
    <w:rsid w:val="00EE09A8"/>
    <w:rsid w:val="00EE0D68"/>
    <w:rsid w:val="00EE240E"/>
    <w:rsid w:val="00EE2C78"/>
    <w:rsid w:val="00EE2EE5"/>
    <w:rsid w:val="00EE36FC"/>
    <w:rsid w:val="00EE569B"/>
    <w:rsid w:val="00EE6546"/>
    <w:rsid w:val="00EE68F2"/>
    <w:rsid w:val="00EE6EF3"/>
    <w:rsid w:val="00EF211F"/>
    <w:rsid w:val="00EF2ACC"/>
    <w:rsid w:val="00EF313E"/>
    <w:rsid w:val="00F01346"/>
    <w:rsid w:val="00F022EA"/>
    <w:rsid w:val="00F035B5"/>
    <w:rsid w:val="00F056FC"/>
    <w:rsid w:val="00F06F14"/>
    <w:rsid w:val="00F10B98"/>
    <w:rsid w:val="00F10FFE"/>
    <w:rsid w:val="00F118F3"/>
    <w:rsid w:val="00F140F0"/>
    <w:rsid w:val="00F14330"/>
    <w:rsid w:val="00F15122"/>
    <w:rsid w:val="00F152D8"/>
    <w:rsid w:val="00F17CEF"/>
    <w:rsid w:val="00F17DEB"/>
    <w:rsid w:val="00F220C9"/>
    <w:rsid w:val="00F24CB6"/>
    <w:rsid w:val="00F27392"/>
    <w:rsid w:val="00F27E11"/>
    <w:rsid w:val="00F31598"/>
    <w:rsid w:val="00F31A29"/>
    <w:rsid w:val="00F337B9"/>
    <w:rsid w:val="00F33DA7"/>
    <w:rsid w:val="00F34EF2"/>
    <w:rsid w:val="00F40882"/>
    <w:rsid w:val="00F425D8"/>
    <w:rsid w:val="00F42711"/>
    <w:rsid w:val="00F46B03"/>
    <w:rsid w:val="00F47960"/>
    <w:rsid w:val="00F509DE"/>
    <w:rsid w:val="00F51618"/>
    <w:rsid w:val="00F5299E"/>
    <w:rsid w:val="00F540A1"/>
    <w:rsid w:val="00F553E9"/>
    <w:rsid w:val="00F57681"/>
    <w:rsid w:val="00F57A33"/>
    <w:rsid w:val="00F57D79"/>
    <w:rsid w:val="00F61DD9"/>
    <w:rsid w:val="00F63684"/>
    <w:rsid w:val="00F659E3"/>
    <w:rsid w:val="00F67B0F"/>
    <w:rsid w:val="00F70245"/>
    <w:rsid w:val="00F72AA2"/>
    <w:rsid w:val="00F7516F"/>
    <w:rsid w:val="00F773F7"/>
    <w:rsid w:val="00F778CF"/>
    <w:rsid w:val="00F8015C"/>
    <w:rsid w:val="00F81848"/>
    <w:rsid w:val="00F85938"/>
    <w:rsid w:val="00F869F2"/>
    <w:rsid w:val="00F87CDD"/>
    <w:rsid w:val="00F92B5D"/>
    <w:rsid w:val="00F96B07"/>
    <w:rsid w:val="00F9708E"/>
    <w:rsid w:val="00F9778F"/>
    <w:rsid w:val="00FA1874"/>
    <w:rsid w:val="00FA3C13"/>
    <w:rsid w:val="00FA7449"/>
    <w:rsid w:val="00FB1015"/>
    <w:rsid w:val="00FB1D0B"/>
    <w:rsid w:val="00FB2C28"/>
    <w:rsid w:val="00FB3733"/>
    <w:rsid w:val="00FB3B5C"/>
    <w:rsid w:val="00FB4953"/>
    <w:rsid w:val="00FB5DE6"/>
    <w:rsid w:val="00FB65B3"/>
    <w:rsid w:val="00FB7189"/>
    <w:rsid w:val="00FC15A0"/>
    <w:rsid w:val="00FC31C8"/>
    <w:rsid w:val="00FC3917"/>
    <w:rsid w:val="00FC4335"/>
    <w:rsid w:val="00FC4749"/>
    <w:rsid w:val="00FC6A4E"/>
    <w:rsid w:val="00FC6FE3"/>
    <w:rsid w:val="00FC7696"/>
    <w:rsid w:val="00FD08A9"/>
    <w:rsid w:val="00FD0DEB"/>
    <w:rsid w:val="00FD0FE3"/>
    <w:rsid w:val="00FD584E"/>
    <w:rsid w:val="00FD7C48"/>
    <w:rsid w:val="00FE0204"/>
    <w:rsid w:val="00FE2810"/>
    <w:rsid w:val="00FE76C9"/>
    <w:rsid w:val="00FE770C"/>
    <w:rsid w:val="00FF1BF9"/>
    <w:rsid w:val="00FF3969"/>
    <w:rsid w:val="00FF3BA4"/>
    <w:rsid w:val="00FF456E"/>
    <w:rsid w:val="00FF4B2C"/>
    <w:rsid w:val="01DA5594"/>
    <w:rsid w:val="02304D8B"/>
    <w:rsid w:val="0259CD3D"/>
    <w:rsid w:val="028E0DBA"/>
    <w:rsid w:val="02DF2C64"/>
    <w:rsid w:val="02F1DC6F"/>
    <w:rsid w:val="0390C93E"/>
    <w:rsid w:val="03DAEA07"/>
    <w:rsid w:val="04512ABF"/>
    <w:rsid w:val="046016DB"/>
    <w:rsid w:val="048AB00E"/>
    <w:rsid w:val="04C5B6F9"/>
    <w:rsid w:val="04F35D21"/>
    <w:rsid w:val="05B5393D"/>
    <w:rsid w:val="05BF08DF"/>
    <w:rsid w:val="05D72ED8"/>
    <w:rsid w:val="07DA16A4"/>
    <w:rsid w:val="084C0852"/>
    <w:rsid w:val="085428F0"/>
    <w:rsid w:val="08C7FD60"/>
    <w:rsid w:val="08CB7E55"/>
    <w:rsid w:val="099CA552"/>
    <w:rsid w:val="09B7513A"/>
    <w:rsid w:val="09CE3093"/>
    <w:rsid w:val="09F5BAAB"/>
    <w:rsid w:val="0A68B4DA"/>
    <w:rsid w:val="0AAC9F8D"/>
    <w:rsid w:val="0B11FECD"/>
    <w:rsid w:val="0B809833"/>
    <w:rsid w:val="0C20A0A6"/>
    <w:rsid w:val="0C4EFCB3"/>
    <w:rsid w:val="0D343F63"/>
    <w:rsid w:val="0D4E74DC"/>
    <w:rsid w:val="0D575EE3"/>
    <w:rsid w:val="0D9D9B3B"/>
    <w:rsid w:val="0E4A3A9E"/>
    <w:rsid w:val="0E7CC889"/>
    <w:rsid w:val="0ECB2746"/>
    <w:rsid w:val="0F6C52D3"/>
    <w:rsid w:val="0F7ACB23"/>
    <w:rsid w:val="0FC048E4"/>
    <w:rsid w:val="0FFE9D17"/>
    <w:rsid w:val="10755856"/>
    <w:rsid w:val="113C4FC7"/>
    <w:rsid w:val="118E2C0E"/>
    <w:rsid w:val="11A075F7"/>
    <w:rsid w:val="11B0CB42"/>
    <w:rsid w:val="122C0E76"/>
    <w:rsid w:val="12B2DFF8"/>
    <w:rsid w:val="135ABC41"/>
    <w:rsid w:val="13B47786"/>
    <w:rsid w:val="1468266A"/>
    <w:rsid w:val="14828839"/>
    <w:rsid w:val="14B0DB60"/>
    <w:rsid w:val="14D1423F"/>
    <w:rsid w:val="14E7FE8F"/>
    <w:rsid w:val="150300E7"/>
    <w:rsid w:val="15271C07"/>
    <w:rsid w:val="15495E4A"/>
    <w:rsid w:val="155515A8"/>
    <w:rsid w:val="156C0F1C"/>
    <w:rsid w:val="15973335"/>
    <w:rsid w:val="15D18E3D"/>
    <w:rsid w:val="16476217"/>
    <w:rsid w:val="16D1CA5A"/>
    <w:rsid w:val="172D50E5"/>
    <w:rsid w:val="176629E1"/>
    <w:rsid w:val="17693469"/>
    <w:rsid w:val="1778896A"/>
    <w:rsid w:val="17E15198"/>
    <w:rsid w:val="18947056"/>
    <w:rsid w:val="194650B1"/>
    <w:rsid w:val="1A24C071"/>
    <w:rsid w:val="1A7F4F13"/>
    <w:rsid w:val="1B5D449E"/>
    <w:rsid w:val="1B6CA367"/>
    <w:rsid w:val="1B82D0D4"/>
    <w:rsid w:val="1C9F2493"/>
    <w:rsid w:val="1CC21513"/>
    <w:rsid w:val="1CC27249"/>
    <w:rsid w:val="1E0AD550"/>
    <w:rsid w:val="1E2537C2"/>
    <w:rsid w:val="1E3A0733"/>
    <w:rsid w:val="1E4EF252"/>
    <w:rsid w:val="1EDB4D8E"/>
    <w:rsid w:val="1F001B3B"/>
    <w:rsid w:val="1F1B8286"/>
    <w:rsid w:val="1F733259"/>
    <w:rsid w:val="1FD791D3"/>
    <w:rsid w:val="1FE3E4C2"/>
    <w:rsid w:val="204AEA04"/>
    <w:rsid w:val="21273BA8"/>
    <w:rsid w:val="212B2F0B"/>
    <w:rsid w:val="21630639"/>
    <w:rsid w:val="219BF138"/>
    <w:rsid w:val="220B461C"/>
    <w:rsid w:val="227BF2E7"/>
    <w:rsid w:val="228FD480"/>
    <w:rsid w:val="2305AF43"/>
    <w:rsid w:val="23408400"/>
    <w:rsid w:val="2364C02D"/>
    <w:rsid w:val="23AFA14D"/>
    <w:rsid w:val="23E77D79"/>
    <w:rsid w:val="249AFC26"/>
    <w:rsid w:val="24B11E62"/>
    <w:rsid w:val="24C17C2F"/>
    <w:rsid w:val="24F05232"/>
    <w:rsid w:val="2522D127"/>
    <w:rsid w:val="25402C61"/>
    <w:rsid w:val="254C36F5"/>
    <w:rsid w:val="257E7956"/>
    <w:rsid w:val="262BD8A2"/>
    <w:rsid w:val="26309633"/>
    <w:rsid w:val="2635CBBF"/>
    <w:rsid w:val="2643B2F0"/>
    <w:rsid w:val="2669A542"/>
    <w:rsid w:val="2694DD7E"/>
    <w:rsid w:val="26CD59BF"/>
    <w:rsid w:val="27890B26"/>
    <w:rsid w:val="278CB688"/>
    <w:rsid w:val="27C19DC7"/>
    <w:rsid w:val="28879E18"/>
    <w:rsid w:val="28ECEC4B"/>
    <w:rsid w:val="28FDB696"/>
    <w:rsid w:val="297A8CB4"/>
    <w:rsid w:val="297BBCEE"/>
    <w:rsid w:val="29BBEE55"/>
    <w:rsid w:val="2A13EA87"/>
    <w:rsid w:val="2A26BAE3"/>
    <w:rsid w:val="2A6CBDAB"/>
    <w:rsid w:val="2AAEB229"/>
    <w:rsid w:val="2AB85DD2"/>
    <w:rsid w:val="2AC4E3CB"/>
    <w:rsid w:val="2B65D25F"/>
    <w:rsid w:val="2BE3F09E"/>
    <w:rsid w:val="2C69BE7E"/>
    <w:rsid w:val="2CB47F39"/>
    <w:rsid w:val="2D4A1AB7"/>
    <w:rsid w:val="2E08760E"/>
    <w:rsid w:val="2E11F102"/>
    <w:rsid w:val="2E178EFD"/>
    <w:rsid w:val="2E66B765"/>
    <w:rsid w:val="2E9283F0"/>
    <w:rsid w:val="2EC2330F"/>
    <w:rsid w:val="2F9A7BB4"/>
    <w:rsid w:val="3038A0DC"/>
    <w:rsid w:val="30FC33BA"/>
    <w:rsid w:val="315AA620"/>
    <w:rsid w:val="31B78250"/>
    <w:rsid w:val="32171F7F"/>
    <w:rsid w:val="32D54A0B"/>
    <w:rsid w:val="33341165"/>
    <w:rsid w:val="335383D7"/>
    <w:rsid w:val="3390FB34"/>
    <w:rsid w:val="339B4388"/>
    <w:rsid w:val="33BB2534"/>
    <w:rsid w:val="3490EDCD"/>
    <w:rsid w:val="34A6F035"/>
    <w:rsid w:val="34B3A01F"/>
    <w:rsid w:val="35242CAC"/>
    <w:rsid w:val="3536FAF8"/>
    <w:rsid w:val="353F5E73"/>
    <w:rsid w:val="3553E90F"/>
    <w:rsid w:val="3556AB8C"/>
    <w:rsid w:val="35A45BED"/>
    <w:rsid w:val="35C59D09"/>
    <w:rsid w:val="36A277C0"/>
    <w:rsid w:val="36DC3F8C"/>
    <w:rsid w:val="3719E740"/>
    <w:rsid w:val="37DAC02F"/>
    <w:rsid w:val="37F3DD82"/>
    <w:rsid w:val="3844CFF3"/>
    <w:rsid w:val="3861A154"/>
    <w:rsid w:val="38FEA040"/>
    <w:rsid w:val="3941ACBD"/>
    <w:rsid w:val="39721377"/>
    <w:rsid w:val="3A7ECE95"/>
    <w:rsid w:val="3A9C1D66"/>
    <w:rsid w:val="3B1F4EB0"/>
    <w:rsid w:val="3B52C07F"/>
    <w:rsid w:val="3B69F932"/>
    <w:rsid w:val="3BCEC60F"/>
    <w:rsid w:val="3C271D5F"/>
    <w:rsid w:val="3DC14974"/>
    <w:rsid w:val="3DCAC1CF"/>
    <w:rsid w:val="3DED1494"/>
    <w:rsid w:val="3E4E9673"/>
    <w:rsid w:val="3F02C10E"/>
    <w:rsid w:val="3F25500B"/>
    <w:rsid w:val="3F3E129F"/>
    <w:rsid w:val="3F8DB5E5"/>
    <w:rsid w:val="3FD7D887"/>
    <w:rsid w:val="3FFABA0F"/>
    <w:rsid w:val="40311C36"/>
    <w:rsid w:val="4041C36E"/>
    <w:rsid w:val="412205C4"/>
    <w:rsid w:val="4189A5F7"/>
    <w:rsid w:val="41A5C68B"/>
    <w:rsid w:val="41B8BF1E"/>
    <w:rsid w:val="4218BD29"/>
    <w:rsid w:val="42A7D9B0"/>
    <w:rsid w:val="42D7536C"/>
    <w:rsid w:val="42E4BB10"/>
    <w:rsid w:val="43443F5B"/>
    <w:rsid w:val="4391381B"/>
    <w:rsid w:val="44409CFC"/>
    <w:rsid w:val="4451C948"/>
    <w:rsid w:val="447D6F4D"/>
    <w:rsid w:val="448829D9"/>
    <w:rsid w:val="44A7A443"/>
    <w:rsid w:val="4519ADAA"/>
    <w:rsid w:val="457389BB"/>
    <w:rsid w:val="45AA48FD"/>
    <w:rsid w:val="45CB569D"/>
    <w:rsid w:val="465488EC"/>
    <w:rsid w:val="4671AFB1"/>
    <w:rsid w:val="4693FACD"/>
    <w:rsid w:val="46DB0F60"/>
    <w:rsid w:val="4767B3DE"/>
    <w:rsid w:val="4787A8A4"/>
    <w:rsid w:val="47D07398"/>
    <w:rsid w:val="47D98B20"/>
    <w:rsid w:val="47DB17A8"/>
    <w:rsid w:val="47F2A469"/>
    <w:rsid w:val="4806CA28"/>
    <w:rsid w:val="481DF52F"/>
    <w:rsid w:val="4828024C"/>
    <w:rsid w:val="4832D8AF"/>
    <w:rsid w:val="489A9F1D"/>
    <w:rsid w:val="48A90BFA"/>
    <w:rsid w:val="48AD38FA"/>
    <w:rsid w:val="48D51615"/>
    <w:rsid w:val="4908E207"/>
    <w:rsid w:val="491DEAA8"/>
    <w:rsid w:val="493F9F48"/>
    <w:rsid w:val="49CE6786"/>
    <w:rsid w:val="4A3AD25F"/>
    <w:rsid w:val="4A46EF71"/>
    <w:rsid w:val="4AAFEA80"/>
    <w:rsid w:val="4AC7A5E5"/>
    <w:rsid w:val="4AE9009C"/>
    <w:rsid w:val="4B1B11CA"/>
    <w:rsid w:val="4B78E0A0"/>
    <w:rsid w:val="4B81BD06"/>
    <w:rsid w:val="4B8E86B1"/>
    <w:rsid w:val="4BCACCA4"/>
    <w:rsid w:val="4BD13B3D"/>
    <w:rsid w:val="4C3EEFD3"/>
    <w:rsid w:val="4C7C9AFE"/>
    <w:rsid w:val="4CEC17C5"/>
    <w:rsid w:val="4D11700D"/>
    <w:rsid w:val="4D31041C"/>
    <w:rsid w:val="4D5D79DD"/>
    <w:rsid w:val="4DE6284B"/>
    <w:rsid w:val="4DF9373A"/>
    <w:rsid w:val="4E2F79E2"/>
    <w:rsid w:val="4E3975D4"/>
    <w:rsid w:val="4E5EDC75"/>
    <w:rsid w:val="4FD32A1B"/>
    <w:rsid w:val="506A297B"/>
    <w:rsid w:val="507148B2"/>
    <w:rsid w:val="5079BBF7"/>
    <w:rsid w:val="50A6F6B0"/>
    <w:rsid w:val="50C35A62"/>
    <w:rsid w:val="50F366A2"/>
    <w:rsid w:val="51301F0B"/>
    <w:rsid w:val="51CCE3A6"/>
    <w:rsid w:val="51F588A5"/>
    <w:rsid w:val="525DAB7F"/>
    <w:rsid w:val="52EB3443"/>
    <w:rsid w:val="53520DE4"/>
    <w:rsid w:val="537B4E5A"/>
    <w:rsid w:val="53D323F4"/>
    <w:rsid w:val="53D6A340"/>
    <w:rsid w:val="53DDBD84"/>
    <w:rsid w:val="54143F1B"/>
    <w:rsid w:val="5511B2CD"/>
    <w:rsid w:val="554DE873"/>
    <w:rsid w:val="55794195"/>
    <w:rsid w:val="561B4990"/>
    <w:rsid w:val="567799CE"/>
    <w:rsid w:val="5697AABE"/>
    <w:rsid w:val="56C0E553"/>
    <w:rsid w:val="56E1896A"/>
    <w:rsid w:val="56E7CB0B"/>
    <w:rsid w:val="56FD9730"/>
    <w:rsid w:val="573E84C3"/>
    <w:rsid w:val="5750327B"/>
    <w:rsid w:val="575864D4"/>
    <w:rsid w:val="5785DFE0"/>
    <w:rsid w:val="588FCCEE"/>
    <w:rsid w:val="58946F81"/>
    <w:rsid w:val="592D5514"/>
    <w:rsid w:val="59DBA4B4"/>
    <w:rsid w:val="59EB8A89"/>
    <w:rsid w:val="59FCEA8C"/>
    <w:rsid w:val="5A7E5A81"/>
    <w:rsid w:val="5A8A8CBF"/>
    <w:rsid w:val="5AA050E7"/>
    <w:rsid w:val="5AC4B5F5"/>
    <w:rsid w:val="5ACD62F0"/>
    <w:rsid w:val="5AE18558"/>
    <w:rsid w:val="5B112193"/>
    <w:rsid w:val="5B894D9E"/>
    <w:rsid w:val="5BE4C301"/>
    <w:rsid w:val="5C27A09C"/>
    <w:rsid w:val="5CA854B3"/>
    <w:rsid w:val="5CC20FB4"/>
    <w:rsid w:val="5CEB6B4A"/>
    <w:rsid w:val="5D00F76F"/>
    <w:rsid w:val="5D2300A9"/>
    <w:rsid w:val="5D35C2A8"/>
    <w:rsid w:val="5D4388B1"/>
    <w:rsid w:val="5D668AE6"/>
    <w:rsid w:val="5D90296B"/>
    <w:rsid w:val="5DDB6AC7"/>
    <w:rsid w:val="5E994693"/>
    <w:rsid w:val="5EC609E3"/>
    <w:rsid w:val="5EDCE7C1"/>
    <w:rsid w:val="5F12B48A"/>
    <w:rsid w:val="601A7035"/>
    <w:rsid w:val="60FA3406"/>
    <w:rsid w:val="61642B03"/>
    <w:rsid w:val="619CED0E"/>
    <w:rsid w:val="62A5412A"/>
    <w:rsid w:val="632B4188"/>
    <w:rsid w:val="6360DE12"/>
    <w:rsid w:val="640E936E"/>
    <w:rsid w:val="6452EF5E"/>
    <w:rsid w:val="64A69499"/>
    <w:rsid w:val="64D429EF"/>
    <w:rsid w:val="64E7732F"/>
    <w:rsid w:val="6597DAAB"/>
    <w:rsid w:val="65C3F72F"/>
    <w:rsid w:val="65CAE44E"/>
    <w:rsid w:val="65ED2FAF"/>
    <w:rsid w:val="65FD594E"/>
    <w:rsid w:val="66118A96"/>
    <w:rsid w:val="662F3AA8"/>
    <w:rsid w:val="663BFFB8"/>
    <w:rsid w:val="6669B68C"/>
    <w:rsid w:val="672273AB"/>
    <w:rsid w:val="67B6C6E0"/>
    <w:rsid w:val="67F8D40A"/>
    <w:rsid w:val="68A91B62"/>
    <w:rsid w:val="68C0DCD2"/>
    <w:rsid w:val="68C9C4D9"/>
    <w:rsid w:val="68FA9544"/>
    <w:rsid w:val="69186F87"/>
    <w:rsid w:val="69BC06FF"/>
    <w:rsid w:val="6A4B967E"/>
    <w:rsid w:val="6A5911CA"/>
    <w:rsid w:val="6A7DEB8A"/>
    <w:rsid w:val="6AA12B3E"/>
    <w:rsid w:val="6AB12A54"/>
    <w:rsid w:val="6AB66CFF"/>
    <w:rsid w:val="6AC1B389"/>
    <w:rsid w:val="6B2DD48C"/>
    <w:rsid w:val="6BBDCD0C"/>
    <w:rsid w:val="6C681007"/>
    <w:rsid w:val="6C822A06"/>
    <w:rsid w:val="6CB7E69F"/>
    <w:rsid w:val="6CB9752A"/>
    <w:rsid w:val="6D2D57E0"/>
    <w:rsid w:val="6D50A7A1"/>
    <w:rsid w:val="6D640F04"/>
    <w:rsid w:val="6D68548F"/>
    <w:rsid w:val="6D82B20E"/>
    <w:rsid w:val="6DC2CFCF"/>
    <w:rsid w:val="6DF5BDC7"/>
    <w:rsid w:val="6E0E375A"/>
    <w:rsid w:val="6E121E2E"/>
    <w:rsid w:val="6E2F47B8"/>
    <w:rsid w:val="6EBDE1E4"/>
    <w:rsid w:val="6EC650B7"/>
    <w:rsid w:val="6EFBE9B6"/>
    <w:rsid w:val="6F28EF7A"/>
    <w:rsid w:val="6FB3E089"/>
    <w:rsid w:val="6FC9CB8D"/>
    <w:rsid w:val="6FDAEA02"/>
    <w:rsid w:val="7007A756"/>
    <w:rsid w:val="701BD7A8"/>
    <w:rsid w:val="70669883"/>
    <w:rsid w:val="7066A006"/>
    <w:rsid w:val="70818A47"/>
    <w:rsid w:val="708892AC"/>
    <w:rsid w:val="70BFDC58"/>
    <w:rsid w:val="71717DB1"/>
    <w:rsid w:val="71D0A70B"/>
    <w:rsid w:val="72C9B1CD"/>
    <w:rsid w:val="72CCFA6F"/>
    <w:rsid w:val="737CBEFA"/>
    <w:rsid w:val="73D8DA75"/>
    <w:rsid w:val="74159D07"/>
    <w:rsid w:val="743B3B59"/>
    <w:rsid w:val="745567FB"/>
    <w:rsid w:val="74BF284E"/>
    <w:rsid w:val="74CF22F9"/>
    <w:rsid w:val="75569622"/>
    <w:rsid w:val="75595CAC"/>
    <w:rsid w:val="75FDF19E"/>
    <w:rsid w:val="76225CA8"/>
    <w:rsid w:val="765D2894"/>
    <w:rsid w:val="76885628"/>
    <w:rsid w:val="76E99BB2"/>
    <w:rsid w:val="7741E755"/>
    <w:rsid w:val="778809C0"/>
    <w:rsid w:val="77B39844"/>
    <w:rsid w:val="784D29B2"/>
    <w:rsid w:val="78653A4B"/>
    <w:rsid w:val="78D6C599"/>
    <w:rsid w:val="78E0B317"/>
    <w:rsid w:val="790A664A"/>
    <w:rsid w:val="794794D7"/>
    <w:rsid w:val="79A5D675"/>
    <w:rsid w:val="79D8E8CC"/>
    <w:rsid w:val="7A153F95"/>
    <w:rsid w:val="7A25949F"/>
    <w:rsid w:val="7AB4537F"/>
    <w:rsid w:val="7AC6F69B"/>
    <w:rsid w:val="7B4F44D2"/>
    <w:rsid w:val="7B9C76A5"/>
    <w:rsid w:val="7BBD1EB6"/>
    <w:rsid w:val="7C15B029"/>
    <w:rsid w:val="7C56B754"/>
    <w:rsid w:val="7C7A2982"/>
    <w:rsid w:val="7CB4E910"/>
    <w:rsid w:val="7CC89BF0"/>
    <w:rsid w:val="7D3174CB"/>
    <w:rsid w:val="7DC9F0CE"/>
    <w:rsid w:val="7E9ADA73"/>
    <w:rsid w:val="7EA9CB9A"/>
    <w:rsid w:val="7F03D85E"/>
    <w:rsid w:val="7F10C504"/>
    <w:rsid w:val="7F637868"/>
    <w:rsid w:val="7FB8D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BF5F5"/>
  <w15:docId w15:val="{285F6F0A-1A57-4358-8F99-969769CE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60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3D93"/>
  </w:style>
  <w:style w:type="paragraph" w:styleId="Antrat1">
    <w:name w:val="heading 1"/>
    <w:basedOn w:val="prastasis"/>
    <w:next w:val="prastasis"/>
    <w:link w:val="Antrat1Diagrama"/>
    <w:rsid w:val="002D13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8537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rsid w:val="00585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rsid w:val="00C50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customStyle="1" w:styleId="Antrat2Diagrama">
    <w:name w:val="Antraštė 2 Diagrama"/>
    <w:basedOn w:val="Numatytasispastraiposriftas"/>
    <w:link w:val="Antrat2"/>
    <w:uiPriority w:val="9"/>
    <w:rsid w:val="005853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58537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58537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5853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8537E"/>
    <w:pPr>
      <w:spacing w:after="20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8537E"/>
    <w:rPr>
      <w:rFonts w:asciiTheme="minorHAnsi" w:eastAsiaTheme="minorHAnsi" w:hAnsiTheme="minorHAnsi" w:cstheme="minorBidi"/>
      <w:sz w:val="20"/>
      <w:lang w:val="en-US"/>
    </w:rPr>
  </w:style>
  <w:style w:type="paragraph" w:styleId="Betarp">
    <w:name w:val="No Spacing"/>
    <w:uiPriority w:val="1"/>
    <w:qFormat/>
    <w:rsid w:val="0058537E"/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58537E"/>
  </w:style>
  <w:style w:type="paragraph" w:styleId="prastasiniatinklio">
    <w:name w:val="Normal (Web)"/>
    <w:basedOn w:val="prastasis"/>
    <w:uiPriority w:val="99"/>
    <w:unhideWhenUsed/>
    <w:rsid w:val="0058537E"/>
    <w:pPr>
      <w:spacing w:before="100" w:beforeAutospacing="1" w:after="100" w:afterAutospacing="1"/>
    </w:pPr>
    <w:rPr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08502E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08502E"/>
    <w:rPr>
      <w:rFonts w:asciiTheme="minorHAnsi" w:eastAsiaTheme="minorHAnsi" w:hAnsiTheme="minorHAnsi" w:cstheme="minorBidi"/>
      <w:b/>
      <w:bCs/>
      <w:sz w:val="20"/>
      <w:lang w:val="en-US"/>
    </w:rPr>
  </w:style>
  <w:style w:type="numbering" w:customStyle="1" w:styleId="Sraonra1">
    <w:name w:val="Sąrašo nėra1"/>
    <w:next w:val="Sraonra"/>
    <w:uiPriority w:val="99"/>
    <w:semiHidden/>
    <w:unhideWhenUsed/>
    <w:rsid w:val="001E62C7"/>
  </w:style>
  <w:style w:type="numbering" w:customStyle="1" w:styleId="Sraonra11">
    <w:name w:val="Sąrašo nėra11"/>
    <w:next w:val="Sraonra"/>
    <w:uiPriority w:val="99"/>
    <w:semiHidden/>
    <w:unhideWhenUsed/>
    <w:rsid w:val="001E62C7"/>
  </w:style>
  <w:style w:type="table" w:styleId="Lentelstinklelis">
    <w:name w:val="Table Grid"/>
    <w:aliases w:val="CV table,CV1,Lentelė (default'inė)"/>
    <w:basedOn w:val="prastojilentel"/>
    <w:uiPriority w:val="59"/>
    <w:rsid w:val="001E62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pant">
    <w:name w:val="naispant"/>
    <w:basedOn w:val="prastasis"/>
    <w:rsid w:val="00082987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9D626A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2D1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uslapioinaostekstas">
    <w:name w:val="footnote text"/>
    <w:basedOn w:val="prastasis"/>
    <w:link w:val="PuslapioinaostekstasDiagrama"/>
    <w:unhideWhenUsed/>
    <w:rsid w:val="00E1478D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1478D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1478D"/>
    <w:rPr>
      <w:vertAlign w:val="superscript"/>
    </w:rPr>
  </w:style>
  <w:style w:type="paragraph" w:customStyle="1" w:styleId="naisf">
    <w:name w:val="naisf"/>
    <w:basedOn w:val="prastasis"/>
    <w:rsid w:val="00E1478D"/>
    <w:pPr>
      <w:spacing w:before="75" w:after="75"/>
      <w:ind w:firstLine="375"/>
      <w:jc w:val="both"/>
    </w:pPr>
    <w:rPr>
      <w:szCs w:val="24"/>
      <w:lang w:val="lv-LV" w:eastAsia="lv-LV"/>
    </w:rPr>
  </w:style>
  <w:style w:type="paragraph" w:customStyle="1" w:styleId="Stiliusx">
    <w:name w:val="Stiliusx"/>
    <w:basedOn w:val="prastasis"/>
    <w:link w:val="StiliusxDiagrama"/>
    <w:qFormat/>
    <w:rsid w:val="00E1478D"/>
    <w:pPr>
      <w:numPr>
        <w:ilvl w:val="2"/>
        <w:numId w:val="1"/>
      </w:numPr>
      <w:spacing w:after="200" w:line="276" w:lineRule="auto"/>
      <w:ind w:left="0" w:firstLine="567"/>
      <w:contextualSpacing/>
    </w:pPr>
    <w:rPr>
      <w:rFonts w:asciiTheme="majorHAnsi" w:eastAsiaTheme="minorHAnsi" w:hAnsiTheme="majorHAnsi" w:cstheme="minorBidi"/>
      <w:b/>
      <w:szCs w:val="24"/>
    </w:rPr>
  </w:style>
  <w:style w:type="character" w:customStyle="1" w:styleId="StiliusxDiagrama">
    <w:name w:val="Stiliusx Diagrama"/>
    <w:basedOn w:val="Numatytasispastraiposriftas"/>
    <w:link w:val="Stiliusx"/>
    <w:rsid w:val="00E1478D"/>
    <w:rPr>
      <w:rFonts w:asciiTheme="majorHAnsi" w:eastAsiaTheme="minorHAnsi" w:hAnsiTheme="majorHAnsi" w:cstheme="minorBidi"/>
      <w:b/>
      <w:szCs w:val="24"/>
    </w:rPr>
  </w:style>
  <w:style w:type="table" w:styleId="viesusspalvinimas5parykinimas">
    <w:name w:val="Light Shading Accent 5"/>
    <w:basedOn w:val="prastojilentel"/>
    <w:uiPriority w:val="60"/>
    <w:rsid w:val="00E1478D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E1478D"/>
    <w:rPr>
      <w:rFonts w:asciiTheme="minorHAnsi" w:eastAsiaTheme="minorHAnsi" w:hAnsiTheme="minorHAnsi" w:cstheme="minorBidi"/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1478D"/>
    <w:rPr>
      <w:rFonts w:asciiTheme="minorHAnsi" w:eastAsiaTheme="minorHAnsi" w:hAnsiTheme="minorHAnsi" w:cstheme="minorBidi"/>
      <w:sz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1478D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rsid w:val="00C50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8F4E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__char"/>
    <w:basedOn w:val="Numatytasispastraiposriftas"/>
    <w:rsid w:val="002A3FBE"/>
  </w:style>
  <w:style w:type="character" w:customStyle="1" w:styleId="list0020paragraphchar">
    <w:name w:val="list_0020paragraph__char"/>
    <w:basedOn w:val="Numatytasispastraiposriftas"/>
    <w:rsid w:val="002A3FBE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33E72"/>
    <w:rPr>
      <w:color w:val="605E5C"/>
      <w:shd w:val="clear" w:color="auto" w:fill="E1DFDD"/>
    </w:rPr>
  </w:style>
  <w:style w:type="paragraph" w:styleId="Pataisymai">
    <w:name w:val="Revision"/>
    <w:hidden/>
    <w:semiHidden/>
    <w:rsid w:val="0001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4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3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3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2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2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8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9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19" Target="commentsIds.xml"
                 Type="http://schemas.microsoft.com/office/2016/09/relationships/commentsIds"/>
   <Relationship Id="rId2" Target="../customXml/item2.xml"
                 Type="http://schemas.openxmlformats.org/officeDocument/2006/relationships/customXml"/>
   <Relationship Id="rId20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1FBEB663415642A298A70DCF816C64" ma:contentTypeVersion="12" ma:contentTypeDescription="Kurkite naują dokumentą." ma:contentTypeScope="" ma:versionID="9fdc927c4099cbaa47299b5bc360de94">
  <xsd:schema xmlns:xsd="http://www.w3.org/2001/XMLSchema" xmlns:xs="http://www.w3.org/2001/XMLSchema" xmlns:p="http://schemas.microsoft.com/office/2006/metadata/properties" xmlns:ns3="c2146325-ff2a-4f1d-a49a-d313fc556acd" xmlns:ns4="d6aeb043-c0b3-4803-8c00-55dcb6cb697c" targetNamespace="http://schemas.microsoft.com/office/2006/metadata/properties" ma:root="true" ma:fieldsID="675484091e416c4ff7f9399dce1c00e0" ns3:_="" ns4:_="">
    <xsd:import namespace="c2146325-ff2a-4f1d-a49a-d313fc556acd"/>
    <xsd:import namespace="d6aeb043-c0b3-4803-8c00-55dcb6cb69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46325-ff2a-4f1d-a49a-d313fc556a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b043-c0b3-4803-8c00-55dcb6cb6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38D40-8EBA-49FA-A3EE-9594B9051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7E9C84-E62D-4E9E-8D3E-F21E3EF90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46325-ff2a-4f1d-a49a-d313fc556acd"/>
    <ds:schemaRef ds:uri="d6aeb043-c0b3-4803-8c00-55dcb6cb6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85486-26D5-4231-9391-8FF98FCA5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010A9-AA2A-45AE-95E9-185309B7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1245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8330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2021-11-10T15:43:00Z</dcterms:created>
  <dc:creator>lrvk</dc:creator>
  <cp:lastModifiedBy>Bendras</cp:lastModifiedBy>
  <cp:lastPrinted>2014-12-18T11:48:00Z</cp:lastPrinted>
  <dcterms:modified xsi:type="dcterms:W3CDTF">2021-11-10T16:05:00Z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0x010100F81FBEB663415642A298A70DCF816C64</vt:lpwstr>
  </property>
</Properties>
</file>