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2644" w14:textId="77777777" w:rsidR="005F43FA" w:rsidRPr="005F43FA" w:rsidRDefault="003B579F" w:rsidP="005F43FA">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r w:rsidR="00DC7AFD" w:rsidRPr="005F43FA">
        <w:rPr>
          <w:rFonts w:eastAsia="Calibri" w:cs="Times New Roman"/>
          <w:b/>
          <w:caps/>
          <w:szCs w:val="24"/>
        </w:rPr>
        <w:t xml:space="preserve"> </w:t>
      </w:r>
    </w:p>
    <w:p w14:paraId="6584B95F" w14:textId="36C5E43A" w:rsidR="005F43FA" w:rsidRPr="005F43FA" w:rsidRDefault="005F43FA" w:rsidP="0021359F">
      <w:pPr>
        <w:spacing w:after="0" w:line="240" w:lineRule="auto"/>
        <w:jc w:val="center"/>
        <w:outlineLvl w:val="0"/>
        <w:rPr>
          <w:rFonts w:eastAsia="Calibri" w:cs="Times New Roman"/>
          <w:b/>
          <w:caps/>
          <w:szCs w:val="24"/>
        </w:rPr>
      </w:pPr>
      <w:r w:rsidRPr="005F43FA">
        <w:rPr>
          <w:rFonts w:eastAsia="Calibri" w:cs="Times New Roman"/>
          <w:b/>
          <w:caps/>
          <w:szCs w:val="24"/>
        </w:rPr>
        <w:t xml:space="preserve">DĖL LIETUVOS RESPUBLIKOS BAUDŽIAMOJO </w:t>
      </w:r>
      <w:r w:rsidR="00E850C9">
        <w:rPr>
          <w:rFonts w:eastAsia="Calibri" w:cs="Times New Roman"/>
          <w:b/>
          <w:caps/>
          <w:szCs w:val="24"/>
        </w:rPr>
        <w:t xml:space="preserve">PROCESO </w:t>
      </w:r>
      <w:r w:rsidRPr="005F43FA">
        <w:rPr>
          <w:rFonts w:eastAsia="Calibri" w:cs="Times New Roman"/>
          <w:b/>
          <w:caps/>
          <w:szCs w:val="24"/>
        </w:rPr>
        <w:t xml:space="preserve">KODEKSO </w:t>
      </w:r>
      <w:r w:rsidR="00E850C9">
        <w:rPr>
          <w:rFonts w:eastAsia="Calibri" w:cs="Times New Roman"/>
          <w:b/>
          <w:caps/>
          <w:szCs w:val="24"/>
        </w:rPr>
        <w:t>106 STRAIPSNIO</w:t>
      </w:r>
      <w:r w:rsidRPr="005F43FA">
        <w:rPr>
          <w:rFonts w:eastAsia="Calibri" w:cs="Times New Roman"/>
          <w:b/>
          <w:caps/>
          <w:szCs w:val="24"/>
        </w:rPr>
        <w:t xml:space="preserve"> PAKEITIMO ĮSTATYMO</w:t>
      </w:r>
      <w:r w:rsidR="009838C0">
        <w:rPr>
          <w:rFonts w:eastAsia="Calibri" w:cs="Times New Roman"/>
          <w:b/>
          <w:caps/>
          <w:szCs w:val="24"/>
        </w:rPr>
        <w:t xml:space="preserve"> PROJEKTO</w:t>
      </w:r>
      <w:r w:rsidR="00862C0B">
        <w:rPr>
          <w:rFonts w:eastAsia="Calibri" w:cs="Times New Roman"/>
          <w:b/>
          <w:caps/>
          <w:szCs w:val="24"/>
        </w:rPr>
        <w:t xml:space="preserve"> (toliau – BPK projektas)</w:t>
      </w:r>
    </w:p>
    <w:tbl>
      <w:tblPr>
        <w:tblStyle w:val="Lentelstinklelis"/>
        <w:tblpPr w:leftFromText="180" w:rightFromText="180" w:vertAnchor="text" w:tblpX="-1139" w:tblpY="1"/>
        <w:tblOverlap w:val="never"/>
        <w:tblW w:w="15593" w:type="dxa"/>
        <w:tblLayout w:type="fixed"/>
        <w:tblLook w:val="04A0" w:firstRow="1" w:lastRow="0" w:firstColumn="1" w:lastColumn="0" w:noHBand="0" w:noVBand="1"/>
      </w:tblPr>
      <w:tblGrid>
        <w:gridCol w:w="1920"/>
        <w:gridCol w:w="4454"/>
        <w:gridCol w:w="9219"/>
      </w:tblGrid>
      <w:tr w:rsidR="006959FE" w:rsidRPr="005F43FA" w14:paraId="0E6B0BAE" w14:textId="77777777" w:rsidTr="001A4EA3">
        <w:tc>
          <w:tcPr>
            <w:tcW w:w="1920" w:type="dxa"/>
            <w:tcBorders>
              <w:top w:val="single" w:sz="4" w:space="0" w:color="auto"/>
              <w:left w:val="single" w:sz="4" w:space="0" w:color="auto"/>
              <w:bottom w:val="single" w:sz="4" w:space="0" w:color="auto"/>
              <w:right w:val="single" w:sz="4" w:space="0" w:color="auto"/>
            </w:tcBorders>
          </w:tcPr>
          <w:p w14:paraId="2FC853F8" w14:textId="21753A74" w:rsidR="005D4147" w:rsidRPr="009838C0" w:rsidRDefault="00502EF6" w:rsidP="002F5530">
            <w:pPr>
              <w:jc w:val="center"/>
              <w:rPr>
                <w:rFonts w:cs="Times New Roman"/>
                <w:b/>
                <w:szCs w:val="24"/>
              </w:rPr>
            </w:pPr>
            <w:r w:rsidRPr="009838C0">
              <w:rPr>
                <w:rFonts w:cs="Times New Roman"/>
                <w:b/>
                <w:szCs w:val="24"/>
              </w:rPr>
              <w:t>Institucija</w:t>
            </w:r>
          </w:p>
        </w:tc>
        <w:tc>
          <w:tcPr>
            <w:tcW w:w="4454" w:type="dxa"/>
            <w:tcBorders>
              <w:top w:val="single" w:sz="4" w:space="0" w:color="auto"/>
              <w:left w:val="single" w:sz="4" w:space="0" w:color="auto"/>
              <w:bottom w:val="single" w:sz="4" w:space="0" w:color="auto"/>
              <w:right w:val="single" w:sz="4" w:space="0" w:color="auto"/>
            </w:tcBorders>
          </w:tcPr>
          <w:p w14:paraId="334A1E7F" w14:textId="77777777" w:rsidR="005D4147" w:rsidRPr="009838C0" w:rsidRDefault="005D4147" w:rsidP="002F5530">
            <w:pPr>
              <w:pStyle w:val="Preformatted"/>
              <w:tabs>
                <w:tab w:val="clear" w:pos="959"/>
                <w:tab w:val="clear" w:pos="1918"/>
                <w:tab w:val="left" w:pos="1276"/>
              </w:tabs>
              <w:jc w:val="center"/>
              <w:rPr>
                <w:rFonts w:ascii="Times New Roman" w:hAnsi="Times New Roman"/>
                <w:b/>
                <w:sz w:val="24"/>
                <w:szCs w:val="24"/>
              </w:rPr>
            </w:pPr>
            <w:r w:rsidRPr="009838C0">
              <w:rPr>
                <w:rFonts w:ascii="Times New Roman" w:hAnsi="Times New Roman"/>
                <w:b/>
                <w:sz w:val="24"/>
                <w:szCs w:val="24"/>
              </w:rPr>
              <w:t>Pastabos</w:t>
            </w:r>
          </w:p>
        </w:tc>
        <w:tc>
          <w:tcPr>
            <w:tcW w:w="9219" w:type="dxa"/>
            <w:tcBorders>
              <w:top w:val="single" w:sz="4" w:space="0" w:color="auto"/>
              <w:left w:val="single" w:sz="4" w:space="0" w:color="auto"/>
              <w:bottom w:val="single" w:sz="4" w:space="0" w:color="auto"/>
              <w:right w:val="single" w:sz="4" w:space="0" w:color="auto"/>
            </w:tcBorders>
          </w:tcPr>
          <w:p w14:paraId="3D80B9F7" w14:textId="77777777" w:rsidR="005D4147" w:rsidRPr="009838C0" w:rsidRDefault="005D4147" w:rsidP="002F5530">
            <w:pPr>
              <w:jc w:val="center"/>
              <w:rPr>
                <w:rFonts w:cs="Times New Roman"/>
                <w:b/>
                <w:szCs w:val="24"/>
              </w:rPr>
            </w:pPr>
            <w:r w:rsidRPr="009838C0">
              <w:rPr>
                <w:rFonts w:cs="Times New Roman"/>
                <w:b/>
                <w:szCs w:val="24"/>
              </w:rPr>
              <w:t>Įvertinimas</w:t>
            </w:r>
          </w:p>
        </w:tc>
      </w:tr>
      <w:tr w:rsidR="007040F4" w:rsidRPr="005F43FA" w14:paraId="01F01981" w14:textId="77777777" w:rsidTr="001A4EA3">
        <w:tc>
          <w:tcPr>
            <w:tcW w:w="1920" w:type="dxa"/>
            <w:tcBorders>
              <w:top w:val="single" w:sz="4" w:space="0" w:color="auto"/>
              <w:left w:val="single" w:sz="4" w:space="0" w:color="auto"/>
              <w:bottom w:val="single" w:sz="4" w:space="0" w:color="auto"/>
              <w:right w:val="single" w:sz="4" w:space="0" w:color="auto"/>
            </w:tcBorders>
          </w:tcPr>
          <w:p w14:paraId="1F5B9590" w14:textId="1BD62975" w:rsidR="007040F4" w:rsidRDefault="00E850C9" w:rsidP="002F5530">
            <w:pPr>
              <w:jc w:val="center"/>
              <w:rPr>
                <w:rFonts w:cs="Times New Roman"/>
                <w:szCs w:val="24"/>
              </w:rPr>
            </w:pPr>
            <w:r>
              <w:rPr>
                <w:rFonts w:cs="Times New Roman"/>
                <w:szCs w:val="24"/>
              </w:rPr>
              <w:t>Finansų ministerijos 2021-08-16</w:t>
            </w:r>
            <w:r w:rsidR="007040F4">
              <w:rPr>
                <w:rFonts w:cs="Times New Roman"/>
                <w:szCs w:val="24"/>
              </w:rPr>
              <w:t xml:space="preserve"> raštas Nr. </w:t>
            </w:r>
            <w:r>
              <w:rPr>
                <w:rFonts w:cs="Times New Roman"/>
                <w:szCs w:val="24"/>
              </w:rPr>
              <w:t>((2.121Mr-06)-5K-2113210)-6K-2104895</w:t>
            </w:r>
          </w:p>
        </w:tc>
        <w:tc>
          <w:tcPr>
            <w:tcW w:w="4454" w:type="dxa"/>
            <w:tcBorders>
              <w:top w:val="single" w:sz="4" w:space="0" w:color="auto"/>
              <w:left w:val="single" w:sz="4" w:space="0" w:color="auto"/>
              <w:bottom w:val="single" w:sz="4" w:space="0" w:color="auto"/>
              <w:right w:val="single" w:sz="4" w:space="0" w:color="auto"/>
            </w:tcBorders>
          </w:tcPr>
          <w:p w14:paraId="178577DA" w14:textId="3B642B5D" w:rsidR="007040F4" w:rsidRPr="002E4418" w:rsidRDefault="00DD486E" w:rsidP="00B634A2">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r w:rsidR="00B634A2">
              <w:rPr>
                <w:rFonts w:ascii="Times New Roman" w:hAnsi="Times New Roman"/>
                <w:sz w:val="24"/>
                <w:szCs w:val="24"/>
              </w:rPr>
              <w:t xml:space="preserve"> </w:t>
            </w:r>
            <w:r w:rsidR="00E850C9" w:rsidRPr="00E850C9">
              <w:rPr>
                <w:rFonts w:ascii="Times New Roman" w:hAnsi="Times New Roman"/>
                <w:sz w:val="24"/>
                <w:szCs w:val="24"/>
              </w:rPr>
              <w:t>Jei būtų pritarta administracinių nusižengimų bylose advokato išlaidas atlyginti iš institucijų lėšų, tokiu atveju siūlome keisti ANK 666 str. ir numatyti, kad tais atvejais, kai nutraukiama  administracinio nusižengimo teisena nenustačius administracinio nusižengimo įvykio ar sudėties, asmens patirtos būtinos ir pagrįstos išlaidos advokato paslaugoms apmokėti, atsižvelgiant į bylos aplinkybes, atlyginamos iš institucijos, kurios pareigūnas surašė administracinio nusižengimo protokolą, lėšų teisės aktų nustatyta tvarka.</w:t>
            </w:r>
            <w:r w:rsidR="00B634A2">
              <w:rPr>
                <w:rFonts w:ascii="Times New Roman" w:hAnsi="Times New Roman"/>
                <w:sz w:val="24"/>
                <w:szCs w:val="24"/>
              </w:rPr>
              <w:t xml:space="preserve"> </w:t>
            </w:r>
            <w:r>
              <w:rPr>
                <w:rFonts w:ascii="Times New Roman" w:hAnsi="Times New Roman"/>
                <w:sz w:val="24"/>
                <w:szCs w:val="24"/>
              </w:rPr>
              <w:t>&lt;...&gt;.</w:t>
            </w:r>
          </w:p>
        </w:tc>
        <w:tc>
          <w:tcPr>
            <w:tcW w:w="9219" w:type="dxa"/>
            <w:tcBorders>
              <w:top w:val="single" w:sz="4" w:space="0" w:color="auto"/>
              <w:left w:val="single" w:sz="4" w:space="0" w:color="auto"/>
              <w:bottom w:val="single" w:sz="4" w:space="0" w:color="auto"/>
              <w:right w:val="single" w:sz="4" w:space="0" w:color="auto"/>
            </w:tcBorders>
          </w:tcPr>
          <w:p w14:paraId="7D8CB0DF" w14:textId="77777777" w:rsidR="007040F4" w:rsidRPr="00E53ED2" w:rsidRDefault="007040F4" w:rsidP="002F5530">
            <w:pPr>
              <w:jc w:val="both"/>
              <w:rPr>
                <w:rFonts w:cs="Times New Roman"/>
                <w:szCs w:val="24"/>
              </w:rPr>
            </w:pPr>
            <w:r w:rsidRPr="00E53ED2">
              <w:rPr>
                <w:rFonts w:cs="Times New Roman"/>
                <w:b/>
                <w:szCs w:val="24"/>
              </w:rPr>
              <w:t>Nepritarti</w:t>
            </w:r>
            <w:r w:rsidRPr="00E53ED2">
              <w:rPr>
                <w:rFonts w:cs="Times New Roman"/>
                <w:szCs w:val="24"/>
              </w:rPr>
              <w:t>.</w:t>
            </w:r>
          </w:p>
          <w:p w14:paraId="7653A50F" w14:textId="00CF2BB8" w:rsidR="00D55937" w:rsidRPr="002853C1" w:rsidRDefault="00B9140E" w:rsidP="00B9140E">
            <w:pPr>
              <w:jc w:val="both"/>
              <w:rPr>
                <w:rFonts w:cs="Times New Roman"/>
                <w:szCs w:val="24"/>
                <w:highlight w:val="yellow"/>
              </w:rPr>
            </w:pPr>
            <w:r>
              <w:rPr>
                <w:rFonts w:cs="Times New Roman"/>
                <w:szCs w:val="24"/>
              </w:rPr>
              <w:t>G</w:t>
            </w:r>
            <w:r w:rsidR="00B6004D" w:rsidRPr="00E53ED2">
              <w:rPr>
                <w:rFonts w:cs="Times New Roman"/>
                <w:szCs w:val="24"/>
              </w:rPr>
              <w:t xml:space="preserve">aliojančioje </w:t>
            </w:r>
            <w:r>
              <w:rPr>
                <w:rFonts w:cs="Times New Roman"/>
                <w:szCs w:val="24"/>
              </w:rPr>
              <w:t>A</w:t>
            </w:r>
            <w:r w:rsidR="00862C0B">
              <w:rPr>
                <w:rFonts w:cs="Times New Roman"/>
                <w:szCs w:val="24"/>
              </w:rPr>
              <w:t xml:space="preserve">dministracinių nusižengimų kodekso (toliau – </w:t>
            </w:r>
            <w:r w:rsidR="00B6004D" w:rsidRPr="00E53ED2">
              <w:rPr>
                <w:rFonts w:cs="Times New Roman"/>
                <w:szCs w:val="24"/>
              </w:rPr>
              <w:t>ANK</w:t>
            </w:r>
            <w:r w:rsidR="00862C0B">
              <w:rPr>
                <w:rFonts w:cs="Times New Roman"/>
                <w:szCs w:val="24"/>
              </w:rPr>
              <w:t>)</w:t>
            </w:r>
            <w:r w:rsidR="00B6004D" w:rsidRPr="00E53ED2">
              <w:rPr>
                <w:rFonts w:cs="Times New Roman"/>
                <w:szCs w:val="24"/>
              </w:rPr>
              <w:t xml:space="preserve"> 666 straipsnio redakcijoje numatyta, kad administracinių nusižengimų bylų nagrinėjimo teisme išlaidoms atlyginti </w:t>
            </w:r>
            <w:r w:rsidR="00B6004D" w:rsidRPr="00E53ED2">
              <w:rPr>
                <w:rFonts w:cs="Times New Roman"/>
                <w:i/>
                <w:szCs w:val="24"/>
                <w:lang w:val="la-Latn"/>
              </w:rPr>
              <w:t>mutatis mutandis</w:t>
            </w:r>
            <w:r w:rsidR="00B6004D" w:rsidRPr="00E53ED2">
              <w:rPr>
                <w:rFonts w:cs="Times New Roman"/>
                <w:szCs w:val="24"/>
              </w:rPr>
              <w:t xml:space="preserve"> taikomos </w:t>
            </w:r>
            <w:r>
              <w:rPr>
                <w:rFonts w:cs="Times New Roman"/>
                <w:szCs w:val="24"/>
              </w:rPr>
              <w:t>B</w:t>
            </w:r>
            <w:r w:rsidR="00862C0B">
              <w:rPr>
                <w:rFonts w:cs="Times New Roman"/>
                <w:szCs w:val="24"/>
              </w:rPr>
              <w:t xml:space="preserve">audžiamojo proceso kodekso (toliau – </w:t>
            </w:r>
            <w:r w:rsidR="00C01305" w:rsidRPr="00E53ED2">
              <w:rPr>
                <w:rFonts w:cs="Times New Roman"/>
                <w:szCs w:val="24"/>
              </w:rPr>
              <w:t>BPK</w:t>
            </w:r>
            <w:r w:rsidR="00862C0B">
              <w:rPr>
                <w:rFonts w:cs="Times New Roman"/>
                <w:szCs w:val="24"/>
              </w:rPr>
              <w:t>)</w:t>
            </w:r>
            <w:r w:rsidR="00B6004D" w:rsidRPr="00E53ED2">
              <w:rPr>
                <w:rFonts w:cs="Times New Roman"/>
                <w:szCs w:val="24"/>
              </w:rPr>
              <w:t xml:space="preserve"> nuostatos. </w:t>
            </w:r>
            <w:r w:rsidR="00131B15" w:rsidRPr="00E53ED2">
              <w:rPr>
                <w:rFonts w:cs="Times New Roman"/>
                <w:szCs w:val="24"/>
              </w:rPr>
              <w:t xml:space="preserve">Manytina, kad </w:t>
            </w:r>
            <w:r w:rsidR="00862C0B">
              <w:rPr>
                <w:rFonts w:cs="Times New Roman"/>
                <w:szCs w:val="24"/>
              </w:rPr>
              <w:t>t</w:t>
            </w:r>
            <w:r w:rsidR="00B6004D" w:rsidRPr="00E53ED2">
              <w:rPr>
                <w:rFonts w:cs="Times New Roman"/>
                <w:szCs w:val="24"/>
              </w:rPr>
              <w:t xml:space="preserve">iek BPK, tiek </w:t>
            </w:r>
            <w:r w:rsidR="00131B15" w:rsidRPr="00E53ED2">
              <w:rPr>
                <w:rFonts w:cs="Times New Roman"/>
                <w:szCs w:val="24"/>
              </w:rPr>
              <w:t>ANK turi būti įtvirtintos</w:t>
            </w:r>
            <w:r w:rsidR="00B6004D" w:rsidRPr="00E53ED2">
              <w:rPr>
                <w:rFonts w:cs="Times New Roman"/>
                <w:szCs w:val="24"/>
              </w:rPr>
              <w:t xml:space="preserve"> tik principinė</w:t>
            </w:r>
            <w:r w:rsidR="00131B15" w:rsidRPr="00E53ED2">
              <w:rPr>
                <w:rFonts w:cs="Times New Roman"/>
                <w:szCs w:val="24"/>
              </w:rPr>
              <w:t>s nuostatos</w:t>
            </w:r>
            <w:r w:rsidR="00B6004D" w:rsidRPr="00E53ED2">
              <w:rPr>
                <w:rFonts w:cs="Times New Roman"/>
                <w:szCs w:val="24"/>
              </w:rPr>
              <w:t xml:space="preserve">, </w:t>
            </w:r>
            <w:r w:rsidR="00131B15" w:rsidRPr="00E53ED2">
              <w:rPr>
                <w:rFonts w:cs="Times New Roman"/>
                <w:szCs w:val="24"/>
              </w:rPr>
              <w:t xml:space="preserve">t. y. </w:t>
            </w:r>
            <w:r w:rsidR="00B6004D" w:rsidRPr="00E53ED2">
              <w:rPr>
                <w:rFonts w:cs="Times New Roman"/>
                <w:szCs w:val="24"/>
              </w:rPr>
              <w:t xml:space="preserve">kad būtinos ir pagrįstos išlaidos advokato paslaugoms apmokėti atlyginamos iš valstybės lėšų. Kokios konkrečios valstybės institucijos atlygina šias išlaidas ir kokia tvarka </w:t>
            </w:r>
            <w:r w:rsidR="00131B15" w:rsidRPr="00E53ED2">
              <w:rPr>
                <w:rFonts w:cs="Times New Roman"/>
                <w:szCs w:val="24"/>
              </w:rPr>
              <w:t xml:space="preserve">(t. y. finansinio ir procedūrinio pobūdžio klausimai) </w:t>
            </w:r>
            <w:r w:rsidR="00B6004D" w:rsidRPr="00E53ED2">
              <w:rPr>
                <w:rFonts w:cs="Times New Roman"/>
                <w:szCs w:val="24"/>
              </w:rPr>
              <w:t xml:space="preserve">turėtų būti </w:t>
            </w:r>
            <w:r w:rsidR="00131B15" w:rsidRPr="00E53ED2">
              <w:rPr>
                <w:rFonts w:cs="Times New Roman"/>
                <w:szCs w:val="24"/>
              </w:rPr>
              <w:t>poįstatyminių teisės aktų reguliavimo dalykas</w:t>
            </w:r>
            <w:r w:rsidR="00B6004D" w:rsidRPr="00E53ED2">
              <w:rPr>
                <w:rFonts w:cs="Times New Roman"/>
                <w:szCs w:val="24"/>
              </w:rPr>
              <w:t xml:space="preserve">. Būtent toks reguliavimas siūlomas </w:t>
            </w:r>
            <w:r w:rsidR="00131B15" w:rsidRPr="00E53ED2">
              <w:rPr>
                <w:rFonts w:cs="Times New Roman"/>
                <w:szCs w:val="24"/>
              </w:rPr>
              <w:t xml:space="preserve">ir BPK projektu </w:t>
            </w:r>
            <w:r w:rsidR="00B6004D" w:rsidRPr="00E53ED2">
              <w:rPr>
                <w:rFonts w:cs="Times New Roman"/>
                <w:szCs w:val="24"/>
              </w:rPr>
              <w:t>teikiamoje BPK 106 straipsnio 3 dal</w:t>
            </w:r>
            <w:r w:rsidR="00862C0B">
              <w:rPr>
                <w:rFonts w:cs="Times New Roman"/>
                <w:szCs w:val="24"/>
              </w:rPr>
              <w:t>yje</w:t>
            </w:r>
            <w:r w:rsidR="00B6004D" w:rsidRPr="00E53ED2">
              <w:rPr>
                <w:rFonts w:cs="Times New Roman"/>
                <w:szCs w:val="24"/>
              </w:rPr>
              <w:t xml:space="preserve">. </w:t>
            </w:r>
            <w:r>
              <w:rPr>
                <w:rFonts w:cs="Times New Roman"/>
                <w:szCs w:val="24"/>
              </w:rPr>
              <w:t xml:space="preserve">Atsižvelgiant į tai, kad </w:t>
            </w:r>
            <w:r w:rsidR="00862C0B" w:rsidRPr="00E53ED2">
              <w:rPr>
                <w:rFonts w:cs="Times New Roman"/>
                <w:szCs w:val="24"/>
              </w:rPr>
              <w:t xml:space="preserve">ANK 666 straipsnyje įtvirtintas </w:t>
            </w:r>
            <w:r w:rsidR="00862C0B" w:rsidRPr="00E53ED2">
              <w:rPr>
                <w:rFonts w:cs="Times New Roman"/>
                <w:i/>
                <w:szCs w:val="24"/>
                <w:lang w:val="la-Latn"/>
              </w:rPr>
              <w:t>mutatis mutandis</w:t>
            </w:r>
            <w:r w:rsidR="00862C0B" w:rsidRPr="00E53ED2">
              <w:rPr>
                <w:rFonts w:cs="Times New Roman"/>
                <w:szCs w:val="24"/>
              </w:rPr>
              <w:t xml:space="preserve"> principas (t. y. nuoroda į BPK)</w:t>
            </w:r>
            <w:r>
              <w:rPr>
                <w:rFonts w:cs="Times New Roman"/>
                <w:szCs w:val="24"/>
              </w:rPr>
              <w:t>, o pagal BPK projektą detali</w:t>
            </w:r>
            <w:r w:rsidR="00862C0B" w:rsidRPr="00E53ED2">
              <w:rPr>
                <w:rFonts w:cs="Times New Roman"/>
                <w:szCs w:val="24"/>
              </w:rPr>
              <w:t xml:space="preserve"> išlaidų advokato paslaugoms apmokėti atlyginimo </w:t>
            </w:r>
            <w:r>
              <w:rPr>
                <w:rFonts w:cs="Times New Roman"/>
                <w:szCs w:val="24"/>
              </w:rPr>
              <w:t xml:space="preserve">tvarka </w:t>
            </w:r>
            <w:r w:rsidR="00862C0B" w:rsidRPr="00E53ED2">
              <w:rPr>
                <w:rFonts w:cs="Times New Roman"/>
                <w:szCs w:val="24"/>
              </w:rPr>
              <w:t xml:space="preserve">bus </w:t>
            </w:r>
            <w:r>
              <w:rPr>
                <w:rFonts w:cs="Times New Roman"/>
                <w:szCs w:val="24"/>
              </w:rPr>
              <w:t>reglamentuojama</w:t>
            </w:r>
            <w:r w:rsidR="00862C0B" w:rsidRPr="00E53ED2">
              <w:rPr>
                <w:rFonts w:cs="Times New Roman"/>
                <w:szCs w:val="24"/>
              </w:rPr>
              <w:t xml:space="preserve"> poįstatyminiuose teisės aktuose</w:t>
            </w:r>
            <w:r>
              <w:rPr>
                <w:rFonts w:cs="Times New Roman"/>
                <w:szCs w:val="24"/>
              </w:rPr>
              <w:t xml:space="preserve">, keisti ANK 666 straipsnio nuostatas </w:t>
            </w:r>
            <w:r w:rsidR="00131B15" w:rsidRPr="00E53ED2">
              <w:rPr>
                <w:rFonts w:cs="Times New Roman"/>
                <w:szCs w:val="24"/>
              </w:rPr>
              <w:t>nėra tikslinga</w:t>
            </w:r>
            <w:r>
              <w:rPr>
                <w:rFonts w:cs="Times New Roman"/>
                <w:szCs w:val="24"/>
              </w:rPr>
              <w:t xml:space="preserve">. Tą patvirtina ir </w:t>
            </w:r>
            <w:r w:rsidRPr="00E53ED2">
              <w:rPr>
                <w:rFonts w:cs="Times New Roman"/>
                <w:szCs w:val="24"/>
              </w:rPr>
              <w:t xml:space="preserve">2021 m. kovo 19 d. </w:t>
            </w:r>
            <w:r>
              <w:rPr>
                <w:rFonts w:cs="Times New Roman"/>
                <w:szCs w:val="24"/>
              </w:rPr>
              <w:t>Konstitucinio Teismo</w:t>
            </w:r>
            <w:r w:rsidR="00B6004D" w:rsidRPr="00E53ED2">
              <w:rPr>
                <w:rFonts w:cs="Times New Roman"/>
                <w:szCs w:val="24"/>
              </w:rPr>
              <w:t xml:space="preserve"> </w:t>
            </w:r>
            <w:r>
              <w:rPr>
                <w:rFonts w:cs="Times New Roman"/>
                <w:szCs w:val="24"/>
              </w:rPr>
              <w:t>nutarimo</w:t>
            </w:r>
            <w:r w:rsidR="00B6004D" w:rsidRPr="00E53ED2">
              <w:rPr>
                <w:rFonts w:cs="Times New Roman"/>
                <w:szCs w:val="24"/>
              </w:rPr>
              <w:t xml:space="preserve"> Nr. KT45-A-N3/2021 </w:t>
            </w:r>
            <w:r>
              <w:rPr>
                <w:rFonts w:cs="Times New Roman"/>
                <w:szCs w:val="24"/>
              </w:rPr>
              <w:t xml:space="preserve">(toliau – KT nutarimas) nuostata, jog </w:t>
            </w:r>
            <w:r w:rsidR="00B6004D" w:rsidRPr="00E53ED2">
              <w:rPr>
                <w:rFonts w:cs="Times New Roman"/>
                <w:szCs w:val="24"/>
              </w:rPr>
              <w:t xml:space="preserve">įstatymų leidėjui priėmus ANK, teisės gauti išlaidų atlyginimą įgyvendinimo tvarka yra </w:t>
            </w:r>
            <w:r>
              <w:rPr>
                <w:rFonts w:cs="Times New Roman"/>
                <w:szCs w:val="24"/>
              </w:rPr>
              <w:t xml:space="preserve">reglamentuota </w:t>
            </w:r>
            <w:proofErr w:type="spellStart"/>
            <w:r w:rsidR="00B6004D" w:rsidRPr="00E53ED2">
              <w:rPr>
                <w:rFonts w:cs="Times New Roman"/>
                <w:szCs w:val="24"/>
              </w:rPr>
              <w:t>eksplicitiškai</w:t>
            </w:r>
            <w:proofErr w:type="spellEnd"/>
            <w:r>
              <w:rPr>
                <w:rFonts w:cs="Times New Roman"/>
                <w:szCs w:val="24"/>
              </w:rPr>
              <w:t>.</w:t>
            </w:r>
          </w:p>
        </w:tc>
      </w:tr>
      <w:tr w:rsidR="0013701E" w:rsidRPr="005F43FA" w14:paraId="46209363" w14:textId="77777777" w:rsidTr="001A4EA3">
        <w:tc>
          <w:tcPr>
            <w:tcW w:w="1920" w:type="dxa"/>
            <w:tcBorders>
              <w:top w:val="single" w:sz="4" w:space="0" w:color="auto"/>
              <w:left w:val="single" w:sz="4" w:space="0" w:color="auto"/>
              <w:bottom w:val="single" w:sz="4" w:space="0" w:color="auto"/>
              <w:right w:val="single" w:sz="4" w:space="0" w:color="auto"/>
            </w:tcBorders>
          </w:tcPr>
          <w:p w14:paraId="4EA8C706" w14:textId="626641C4" w:rsidR="0013701E" w:rsidRDefault="00617196" w:rsidP="002F5530">
            <w:pPr>
              <w:jc w:val="center"/>
              <w:rPr>
                <w:rFonts w:cs="Times New Roman"/>
                <w:szCs w:val="24"/>
              </w:rPr>
            </w:pPr>
            <w:r>
              <w:rPr>
                <w:rFonts w:cs="Times New Roman"/>
                <w:szCs w:val="24"/>
              </w:rPr>
              <w:t>Teisėjų tarybos 2021-08-10 raštas Nr. 36P-98-(7.1.10.)</w:t>
            </w:r>
          </w:p>
        </w:tc>
        <w:tc>
          <w:tcPr>
            <w:tcW w:w="4454" w:type="dxa"/>
            <w:tcBorders>
              <w:top w:val="single" w:sz="4" w:space="0" w:color="auto"/>
              <w:left w:val="single" w:sz="4" w:space="0" w:color="auto"/>
              <w:bottom w:val="single" w:sz="4" w:space="0" w:color="auto"/>
              <w:right w:val="single" w:sz="4" w:space="0" w:color="auto"/>
            </w:tcBorders>
          </w:tcPr>
          <w:p w14:paraId="53493EC2" w14:textId="14E758A8" w:rsidR="0013701E" w:rsidRPr="00B634A2" w:rsidRDefault="00C6668A" w:rsidP="002F5530">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r w:rsidR="00B634A2">
              <w:rPr>
                <w:rFonts w:ascii="Times New Roman" w:hAnsi="Times New Roman"/>
                <w:sz w:val="24"/>
                <w:szCs w:val="24"/>
              </w:rPr>
              <w:t xml:space="preserve"> </w:t>
            </w:r>
            <w:r w:rsidR="0013701E" w:rsidRPr="0013701E">
              <w:rPr>
                <w:rFonts w:ascii="Times New Roman" w:hAnsi="Times New Roman"/>
                <w:sz w:val="24"/>
                <w:szCs w:val="24"/>
              </w:rPr>
              <w:t>Teisėjų tarybos nuomone, svarstytina, ar asmens patirtos išlaidos advokato paslaugoms apmokėti negalėtų būti atlyginamos iš valstybės lėšų ir tais atvejais, kai ikiteisminio tyrimo metu nesurenkama pakankamai duomenų, pagrindžiančių įtariamojo kaltę dėl nusikalstamos veikos padarymo (BPK 212 straipsnio 2 punktas) bei tada, kai byla nutraukiama, jeigu neįrodyta, kad asmuo padarė baudžiamojo įstatymo uždraustą veiką, arba jeigu yra šio Kodekso 3 straipsnyje išvardytos aplinkybės, dėl kurių procesas negalimas (BPK 403 straipsnio 1 dalies 6 punktas).</w:t>
            </w:r>
          </w:p>
          <w:p w14:paraId="3BE7FE48" w14:textId="08B4A4D1" w:rsidR="0013701E" w:rsidRPr="00E850C9" w:rsidRDefault="00876505" w:rsidP="002F5530">
            <w:pPr>
              <w:pStyle w:val="Standard"/>
              <w:tabs>
                <w:tab w:val="left" w:pos="8245"/>
              </w:tabs>
              <w:overflowPunct w:val="0"/>
              <w:autoSpaceDE w:val="0"/>
              <w:jc w:val="both"/>
              <w:rPr>
                <w:rFonts w:ascii="Times New Roman" w:hAnsi="Times New Roman"/>
                <w:sz w:val="24"/>
                <w:szCs w:val="24"/>
              </w:rPr>
            </w:pPr>
            <w:r w:rsidRPr="00876505">
              <w:rPr>
                <w:rFonts w:ascii="Times New Roman" w:hAnsi="Times New Roman"/>
                <w:sz w:val="24"/>
                <w:szCs w:val="24"/>
              </w:rPr>
              <w:t>&lt;...&gt;</w:t>
            </w:r>
            <w:r w:rsidR="00DD486E">
              <w:rPr>
                <w:rFonts w:ascii="Times New Roman" w:hAnsi="Times New Roman"/>
                <w:sz w:val="24"/>
                <w:szCs w:val="24"/>
              </w:rPr>
              <w:t>.</w:t>
            </w:r>
          </w:p>
        </w:tc>
        <w:tc>
          <w:tcPr>
            <w:tcW w:w="9219" w:type="dxa"/>
            <w:tcBorders>
              <w:top w:val="single" w:sz="4" w:space="0" w:color="auto"/>
              <w:left w:val="single" w:sz="4" w:space="0" w:color="auto"/>
              <w:bottom w:val="single" w:sz="4" w:space="0" w:color="auto"/>
              <w:right w:val="single" w:sz="4" w:space="0" w:color="auto"/>
            </w:tcBorders>
          </w:tcPr>
          <w:p w14:paraId="380D00B1" w14:textId="77777777" w:rsidR="0013701E" w:rsidRPr="00563FA7" w:rsidRDefault="0013701E" w:rsidP="002F5530">
            <w:pPr>
              <w:jc w:val="both"/>
              <w:rPr>
                <w:rFonts w:cs="Times New Roman"/>
                <w:szCs w:val="24"/>
              </w:rPr>
            </w:pPr>
            <w:r w:rsidRPr="00563FA7">
              <w:rPr>
                <w:rFonts w:cs="Times New Roman"/>
                <w:b/>
                <w:szCs w:val="24"/>
              </w:rPr>
              <w:t>Nepritarti</w:t>
            </w:r>
            <w:r w:rsidRPr="00563FA7">
              <w:rPr>
                <w:rFonts w:cs="Times New Roman"/>
                <w:szCs w:val="24"/>
              </w:rPr>
              <w:t>.</w:t>
            </w:r>
          </w:p>
          <w:p w14:paraId="44370BD4" w14:textId="3EE2B207" w:rsidR="00E53ED2" w:rsidRPr="00563FA7" w:rsidRDefault="00E53ED2" w:rsidP="0000068A">
            <w:pPr>
              <w:jc w:val="both"/>
              <w:rPr>
                <w:rFonts w:cs="Times New Roman"/>
                <w:szCs w:val="24"/>
              </w:rPr>
            </w:pPr>
            <w:r w:rsidRPr="00563FA7">
              <w:rPr>
                <w:rFonts w:cs="Times New Roman"/>
                <w:szCs w:val="24"/>
              </w:rPr>
              <w:t>Pirma, K</w:t>
            </w:r>
            <w:r w:rsidR="00563FA7" w:rsidRPr="00563FA7">
              <w:rPr>
                <w:rFonts w:cs="Times New Roman"/>
                <w:szCs w:val="24"/>
              </w:rPr>
              <w:t>T</w:t>
            </w:r>
            <w:r w:rsidRPr="00563FA7">
              <w:rPr>
                <w:rFonts w:cs="Times New Roman"/>
                <w:szCs w:val="24"/>
              </w:rPr>
              <w:t xml:space="preserve"> nutarimu pripažinta, jog BPK 106 straipsnis tiek, kiek pagal jį asmeniui, dėl kurio priimtas </w:t>
            </w:r>
            <w:r w:rsidRPr="00563FA7">
              <w:rPr>
                <w:rFonts w:cs="Times New Roman"/>
                <w:i/>
                <w:szCs w:val="24"/>
              </w:rPr>
              <w:t>išteisinamasis nuosprendis</w:t>
            </w:r>
            <w:r w:rsidRPr="00563FA7">
              <w:rPr>
                <w:rFonts w:cs="Times New Roman"/>
                <w:szCs w:val="24"/>
              </w:rPr>
              <w:t xml:space="preserve">, atsižvelgiant į bylos aplinkybes, nėra atlyginamos būtinos ir pagrįstos išlaidos advokatui, prieštarauja Konstitucijai. Konstitucinis Teismas taip pat atkreipė dėmesį ir į tai, kad BPK 106 straipsnyje nėra nustatyta, jog asmeniui atlyginamos jo turėtos išlaidos advokato paslaugoms tais atvejais, kai </w:t>
            </w:r>
            <w:r w:rsidRPr="00563FA7">
              <w:rPr>
                <w:rFonts w:cs="Times New Roman"/>
                <w:i/>
                <w:szCs w:val="24"/>
              </w:rPr>
              <w:t>teismas priima išteisinamąjį nuosprendį</w:t>
            </w:r>
            <w:r w:rsidRPr="00563FA7">
              <w:rPr>
                <w:rFonts w:cs="Times New Roman"/>
                <w:szCs w:val="24"/>
              </w:rPr>
              <w:t>, be kita ko, ir tais atvejais, kai nepadaryta veika, turinti nusikaltimo ar baudžiamojo nusižengimo požymių. Atsiž</w:t>
            </w:r>
            <w:r w:rsidR="00AA6C6E">
              <w:rPr>
                <w:rFonts w:cs="Times New Roman"/>
                <w:szCs w:val="24"/>
              </w:rPr>
              <w:t>velgiant į tai, BPK projektu tei</w:t>
            </w:r>
            <w:r w:rsidRPr="00563FA7">
              <w:rPr>
                <w:rFonts w:cs="Times New Roman"/>
                <w:szCs w:val="24"/>
              </w:rPr>
              <w:t>kiami tiesiogiai iš K</w:t>
            </w:r>
            <w:r w:rsidR="00563FA7" w:rsidRPr="00563FA7">
              <w:rPr>
                <w:rFonts w:cs="Times New Roman"/>
                <w:szCs w:val="24"/>
              </w:rPr>
              <w:t>T</w:t>
            </w:r>
            <w:r w:rsidRPr="00563FA7">
              <w:rPr>
                <w:rFonts w:cs="Times New Roman"/>
                <w:szCs w:val="24"/>
              </w:rPr>
              <w:t xml:space="preserve"> nutarime pateikto išaiškinimo </w:t>
            </w:r>
            <w:r w:rsidR="00C13444">
              <w:rPr>
                <w:rFonts w:cs="Times New Roman"/>
                <w:szCs w:val="24"/>
              </w:rPr>
              <w:t>apimties</w:t>
            </w:r>
            <w:r w:rsidR="00563FA7" w:rsidRPr="00563FA7">
              <w:rPr>
                <w:rFonts w:cs="Times New Roman"/>
                <w:szCs w:val="24"/>
              </w:rPr>
              <w:t xml:space="preserve"> </w:t>
            </w:r>
            <w:r w:rsidRPr="00563FA7">
              <w:rPr>
                <w:rFonts w:cs="Times New Roman"/>
                <w:szCs w:val="24"/>
              </w:rPr>
              <w:t xml:space="preserve">išplaukiantys BPK 106 straipsnio pakeitimai, teisiniu pagrindu advokato išlaidų apmokėjimo atlyginimui laikant būtent kaltinamojo išteisinimą teisme. </w:t>
            </w:r>
          </w:p>
          <w:p w14:paraId="4E12E679" w14:textId="2D47DA23" w:rsidR="00C53582" w:rsidRPr="00563FA7" w:rsidRDefault="0021359F" w:rsidP="00563FA7">
            <w:pPr>
              <w:jc w:val="both"/>
              <w:rPr>
                <w:rFonts w:cs="Times New Roman"/>
                <w:szCs w:val="24"/>
              </w:rPr>
            </w:pPr>
            <w:r w:rsidRPr="00563FA7">
              <w:rPr>
                <w:rFonts w:cs="Times New Roman"/>
                <w:szCs w:val="24"/>
              </w:rPr>
              <w:t>Antra, siūlymas plėsti pagrindų, kuriems esant galimas asmens patirtų išlaidų advokato paslaugoms apmokėti atlyginimas, sąrašą, lemtų galima</w:t>
            </w:r>
            <w:r w:rsidR="006A2115" w:rsidRPr="00563FA7">
              <w:rPr>
                <w:rFonts w:cs="Times New Roman"/>
                <w:szCs w:val="24"/>
              </w:rPr>
              <w:t>i</w:t>
            </w:r>
            <w:r w:rsidRPr="00563FA7">
              <w:rPr>
                <w:rFonts w:cs="Times New Roman"/>
                <w:szCs w:val="24"/>
              </w:rPr>
              <w:t xml:space="preserve"> neproporcingą reglamentavimą</w:t>
            </w:r>
            <w:r w:rsidR="0000068A" w:rsidRPr="00563FA7">
              <w:rPr>
                <w:rFonts w:cs="Times New Roman"/>
                <w:szCs w:val="24"/>
              </w:rPr>
              <w:t xml:space="preserve"> valstybės galimybių</w:t>
            </w:r>
            <w:r w:rsidR="00051386" w:rsidRPr="00563FA7">
              <w:rPr>
                <w:rFonts w:cs="Times New Roman"/>
                <w:szCs w:val="24"/>
              </w:rPr>
              <w:t xml:space="preserve"> prisiimti </w:t>
            </w:r>
            <w:r w:rsidRPr="00563FA7">
              <w:rPr>
                <w:rFonts w:cs="Times New Roman"/>
                <w:szCs w:val="24"/>
              </w:rPr>
              <w:t>finansinę naštą</w:t>
            </w:r>
            <w:r w:rsidR="0000068A" w:rsidRPr="00563FA7">
              <w:rPr>
                <w:rFonts w:cs="Times New Roman"/>
                <w:szCs w:val="24"/>
              </w:rPr>
              <w:t xml:space="preserve"> </w:t>
            </w:r>
            <w:r w:rsidR="00051386" w:rsidRPr="00563FA7">
              <w:rPr>
                <w:rFonts w:cs="Times New Roman"/>
                <w:szCs w:val="24"/>
              </w:rPr>
              <w:t xml:space="preserve">(įsipareigojimus) </w:t>
            </w:r>
            <w:r w:rsidR="0000068A" w:rsidRPr="00563FA7">
              <w:rPr>
                <w:rFonts w:cs="Times New Roman"/>
                <w:szCs w:val="24"/>
              </w:rPr>
              <w:t>kontekste</w:t>
            </w:r>
            <w:r w:rsidRPr="00563FA7">
              <w:rPr>
                <w:rFonts w:cs="Times New Roman"/>
                <w:szCs w:val="24"/>
              </w:rPr>
              <w:t>.</w:t>
            </w:r>
            <w:r w:rsidR="00E53ED2" w:rsidRPr="00563FA7">
              <w:rPr>
                <w:rFonts w:cs="Times New Roman"/>
                <w:szCs w:val="24"/>
              </w:rPr>
              <w:t xml:space="preserve"> Kiekvieno naujo pagrindo (be to, kuris</w:t>
            </w:r>
            <w:r w:rsidR="0000068A" w:rsidRPr="00563FA7">
              <w:rPr>
                <w:rFonts w:cs="Times New Roman"/>
                <w:szCs w:val="24"/>
              </w:rPr>
              <w:t xml:space="preserve"> </w:t>
            </w:r>
            <w:r w:rsidR="00E53ED2" w:rsidRPr="00563FA7">
              <w:rPr>
                <w:rFonts w:cs="Times New Roman"/>
                <w:szCs w:val="24"/>
              </w:rPr>
              <w:t>šiuo metu numatytas</w:t>
            </w:r>
            <w:r w:rsidRPr="00563FA7">
              <w:rPr>
                <w:rFonts w:cs="Times New Roman"/>
                <w:szCs w:val="24"/>
              </w:rPr>
              <w:t xml:space="preserve"> BPK projekte) svarstymas vertintinas kaip didžiulis iššūkis valstybės biudžetui, todėl</w:t>
            </w:r>
            <w:r w:rsidR="00051386" w:rsidRPr="00563FA7">
              <w:rPr>
                <w:rFonts w:cs="Times New Roman"/>
                <w:szCs w:val="24"/>
              </w:rPr>
              <w:t>,</w:t>
            </w:r>
            <w:r w:rsidRPr="00563FA7">
              <w:rPr>
                <w:rFonts w:cs="Times New Roman"/>
                <w:szCs w:val="24"/>
              </w:rPr>
              <w:t xml:space="preserve"> įvertinus tai, manytina, kad BPK projektu siūlomas teisinio reguliavimo var</w:t>
            </w:r>
            <w:r w:rsidR="00E53ED2" w:rsidRPr="00563FA7">
              <w:rPr>
                <w:rFonts w:cs="Times New Roman"/>
                <w:szCs w:val="24"/>
              </w:rPr>
              <w:t>iantas yra optimalus</w:t>
            </w:r>
            <w:r w:rsidRPr="00563FA7">
              <w:rPr>
                <w:rFonts w:cs="Times New Roman"/>
                <w:szCs w:val="24"/>
              </w:rPr>
              <w:t xml:space="preserve">, siekiant teisingo balanso tarp BPK projekto tikslo – įgyvendinti KT nutarimą ir valstybės finansinių galimybių.   </w:t>
            </w:r>
          </w:p>
        </w:tc>
      </w:tr>
      <w:tr w:rsidR="00C53582" w:rsidRPr="005F43FA" w14:paraId="0CA4300E" w14:textId="77777777" w:rsidTr="001A4EA3">
        <w:tc>
          <w:tcPr>
            <w:tcW w:w="1920" w:type="dxa"/>
            <w:tcBorders>
              <w:top w:val="single" w:sz="4" w:space="0" w:color="auto"/>
              <w:left w:val="single" w:sz="4" w:space="0" w:color="auto"/>
              <w:bottom w:val="single" w:sz="4" w:space="0" w:color="auto"/>
              <w:right w:val="single" w:sz="4" w:space="0" w:color="auto"/>
            </w:tcBorders>
          </w:tcPr>
          <w:p w14:paraId="6428682C" w14:textId="4611305A" w:rsidR="00C53582" w:rsidRDefault="00C53582" w:rsidP="002F5530">
            <w:pPr>
              <w:jc w:val="center"/>
              <w:rPr>
                <w:rFonts w:cs="Times New Roman"/>
                <w:szCs w:val="24"/>
              </w:rPr>
            </w:pPr>
            <w:r>
              <w:rPr>
                <w:rFonts w:cs="Times New Roman"/>
                <w:szCs w:val="24"/>
              </w:rPr>
              <w:lastRenderedPageBreak/>
              <w:t>Lietuvos advokatūros 2021-08-12 raštas Nr. 742</w:t>
            </w:r>
          </w:p>
        </w:tc>
        <w:tc>
          <w:tcPr>
            <w:tcW w:w="4454" w:type="dxa"/>
            <w:tcBorders>
              <w:top w:val="single" w:sz="4" w:space="0" w:color="auto"/>
              <w:left w:val="single" w:sz="4" w:space="0" w:color="auto"/>
              <w:bottom w:val="single" w:sz="4" w:space="0" w:color="auto"/>
              <w:right w:val="single" w:sz="4" w:space="0" w:color="auto"/>
            </w:tcBorders>
          </w:tcPr>
          <w:p w14:paraId="398EEDCD" w14:textId="77777777" w:rsidR="00C53582" w:rsidRDefault="00C53582" w:rsidP="002F5530">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 xml:space="preserve">Lietuvos advokatūra, susipažinusi su Lietuvos Respublikos baudžiamojo proceso kodekso (toliau – BPK) 106 straipsnio pakeitimo įstatymo projektu </w:t>
            </w:r>
            <w:proofErr w:type="spellStart"/>
            <w:r>
              <w:rPr>
                <w:rFonts w:ascii="Times New Roman" w:hAnsi="Times New Roman"/>
                <w:sz w:val="24"/>
                <w:szCs w:val="24"/>
              </w:rPr>
              <w:t>Reg</w:t>
            </w:r>
            <w:proofErr w:type="spellEnd"/>
            <w:r>
              <w:rPr>
                <w:rFonts w:ascii="Times New Roman" w:hAnsi="Times New Roman"/>
                <w:sz w:val="24"/>
                <w:szCs w:val="24"/>
              </w:rPr>
              <w:t>. Nr. 21-28002 (toliau – Projektas) iš esmės pritaria Projektui, tačiau teikia pastabas, siūlydama tikslinti juridinę techniką.</w:t>
            </w:r>
          </w:p>
          <w:p w14:paraId="40F55AD3" w14:textId="60CDE2FC" w:rsidR="00C53582" w:rsidRDefault="005D5C48" w:rsidP="002F5530">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273C5B14" w14:textId="77777777" w:rsidR="00C53582" w:rsidRDefault="00C53582" w:rsidP="002F5530">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Atsižvelgiant į siūlytiną teisinį reguliavimą, pažymėtina, kad ne tik įtariamasis ar kaltinamasis turi teisę į advokatą, šią teisę turi ir kiti proceso dalyviai (nukentėjusysis, civilinis ieškovas, civilinis atsakovas, liudytojas, liudytojas, kuris buvo apklaustas BPK 82 straipsnio 3 dalyje numatytais liudijimo ypatumais)</w:t>
            </w:r>
            <w:r w:rsidR="008D5E70">
              <w:rPr>
                <w:rFonts w:ascii="Times New Roman" w:hAnsi="Times New Roman"/>
                <w:sz w:val="24"/>
                <w:szCs w:val="24"/>
              </w:rPr>
              <w:t>, kuriems taip pat turėtų būti atlyginamos būtinos ir pagrįstos atstovavimo išlaidos, kuomet procesas nutraukiamas, paaiškėjus, jog nepadaryta veika, turinti nusikaltimo ar baudžiamojo nusižengimo požymių.</w:t>
            </w:r>
          </w:p>
          <w:p w14:paraId="607B7C7A" w14:textId="5589B895" w:rsidR="008D5E70" w:rsidRDefault="00DD486E" w:rsidP="002F5530">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7D31559E" w14:textId="11D4A4A2" w:rsidR="008D5E70" w:rsidRPr="0013701E" w:rsidRDefault="008D5E70" w:rsidP="002F5530">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 xml:space="preserve">Papildomai siūlytina apsvarstyti, pagal kokius kriterijus būtų sprendžiama dėl iš valstybės lėšų kompensuojamų gynybos ar atstovavimo išlaidų būtinumo ir pagrįstumo, pavyzdžiui, Projekte įtvirtinant nuostatą, kad pagrįstomis išlaidomis būtų laikomos tokios, kurios buvo realiai apmokėtos ir pagrįstos buhalterinės apskaitos dokumentais. </w:t>
            </w:r>
          </w:p>
        </w:tc>
        <w:tc>
          <w:tcPr>
            <w:tcW w:w="9219" w:type="dxa"/>
            <w:tcBorders>
              <w:top w:val="single" w:sz="4" w:space="0" w:color="auto"/>
              <w:left w:val="single" w:sz="4" w:space="0" w:color="auto"/>
              <w:bottom w:val="single" w:sz="4" w:space="0" w:color="auto"/>
              <w:right w:val="single" w:sz="4" w:space="0" w:color="auto"/>
            </w:tcBorders>
          </w:tcPr>
          <w:p w14:paraId="5FBF832A" w14:textId="38884BFA" w:rsidR="00ED3A3C" w:rsidRPr="00563FA7" w:rsidRDefault="00E92FAC" w:rsidP="00563FA7">
            <w:pPr>
              <w:tabs>
                <w:tab w:val="left" w:pos="2620"/>
              </w:tabs>
              <w:jc w:val="both"/>
              <w:rPr>
                <w:rFonts w:cs="Times New Roman"/>
                <w:b/>
                <w:szCs w:val="24"/>
              </w:rPr>
            </w:pPr>
            <w:r w:rsidRPr="00563FA7">
              <w:rPr>
                <w:rFonts w:cs="Times New Roman"/>
                <w:b/>
                <w:szCs w:val="24"/>
              </w:rPr>
              <w:t>Nepritarti</w:t>
            </w:r>
            <w:r w:rsidRPr="00563FA7">
              <w:rPr>
                <w:rFonts w:cs="Times New Roman"/>
                <w:szCs w:val="24"/>
              </w:rPr>
              <w:t>.</w:t>
            </w:r>
            <w:r w:rsidR="00563FA7" w:rsidRPr="00563FA7">
              <w:rPr>
                <w:rFonts w:cs="Times New Roman"/>
                <w:szCs w:val="24"/>
              </w:rPr>
              <w:tab/>
            </w:r>
          </w:p>
          <w:p w14:paraId="67FF8F46" w14:textId="13DA8C22" w:rsidR="00563FA7" w:rsidRDefault="00563FA7" w:rsidP="00563FA7">
            <w:pPr>
              <w:jc w:val="both"/>
              <w:rPr>
                <w:rFonts w:cs="Times New Roman"/>
                <w:szCs w:val="24"/>
              </w:rPr>
            </w:pPr>
            <w:r w:rsidRPr="00563FA7">
              <w:rPr>
                <w:rFonts w:cs="Times New Roman"/>
                <w:szCs w:val="24"/>
              </w:rPr>
              <w:t xml:space="preserve">Pirma, KT nutarimu pripažinta, jog BPK 106 straipsnis tiek, kiek pagal jį asmeniui, dėl kurio priimtas </w:t>
            </w:r>
            <w:r w:rsidRPr="00563FA7">
              <w:rPr>
                <w:rFonts w:cs="Times New Roman"/>
                <w:i/>
                <w:szCs w:val="24"/>
              </w:rPr>
              <w:t>išteisinamasis nuosprendis</w:t>
            </w:r>
            <w:r w:rsidRPr="00563FA7">
              <w:rPr>
                <w:rFonts w:cs="Times New Roman"/>
                <w:szCs w:val="24"/>
              </w:rPr>
              <w:t xml:space="preserve">, atsižvelgiant į bylos aplinkybes, nėra atlyginamos būtinos ir pagrįstos išlaidos advokatui, prieštarauja Konstitucijai. Konstitucinis Teismas taip pat atkreipė dėmesį ir į tai, kad BPK 106 straipsnyje nėra nustatyta, jog asmeniui atlyginamos jo turėtos išlaidos advokato paslaugoms tais atvejais, kai </w:t>
            </w:r>
            <w:r w:rsidRPr="00563FA7">
              <w:rPr>
                <w:rFonts w:cs="Times New Roman"/>
                <w:i/>
                <w:szCs w:val="24"/>
              </w:rPr>
              <w:t>teismas priima išteisinamąjį nuosprendį</w:t>
            </w:r>
            <w:r w:rsidRPr="00563FA7">
              <w:rPr>
                <w:rFonts w:cs="Times New Roman"/>
                <w:szCs w:val="24"/>
              </w:rPr>
              <w:t>, be kita ko, ir tais atvejais, kai nepadaryta veika, turinti nusikaltimo ar baudžiamojo nusižengimo požymių. Atsiž</w:t>
            </w:r>
            <w:r w:rsidR="00AA6C6E">
              <w:rPr>
                <w:rFonts w:cs="Times New Roman"/>
                <w:szCs w:val="24"/>
              </w:rPr>
              <w:t>velgiant į tai, BPK projektu tei</w:t>
            </w:r>
            <w:r w:rsidRPr="00563FA7">
              <w:rPr>
                <w:rFonts w:cs="Times New Roman"/>
                <w:szCs w:val="24"/>
              </w:rPr>
              <w:t xml:space="preserve">kiami tiesiogiai iš KT nutarime pateikto išaiškinimo (jo apimties) išplaukiantys BPK 106 straipsnio pakeitimai, teisiniu pagrindu asmens patirtų advokato išlaidų apmokėjimo atlyginimui laikant būtent kaltinamojo išteisinimą teisme. </w:t>
            </w:r>
          </w:p>
          <w:p w14:paraId="29169E89" w14:textId="69A9ABEF" w:rsidR="00D64C02" w:rsidRDefault="00ED3A3C" w:rsidP="00ED3A3C">
            <w:pPr>
              <w:jc w:val="both"/>
              <w:rPr>
                <w:rFonts w:cs="Times New Roman"/>
                <w:szCs w:val="24"/>
              </w:rPr>
            </w:pPr>
            <w:r w:rsidRPr="00563FA7">
              <w:rPr>
                <w:rFonts w:cs="Times New Roman"/>
                <w:szCs w:val="24"/>
              </w:rPr>
              <w:t>Antra, kaip jau minėta, siūlymas plėsti pagrindų, kuriems esant galimas asmens patirtų išlaidų advokato paslaugoms apmokėti atlyginimas, sąrašą, lemtų galimai neproporcingą reglamentavimą valstybės galimybių prisiimti tokią finansinę naštą</w:t>
            </w:r>
            <w:r w:rsidR="00CF02A6" w:rsidRPr="00563FA7">
              <w:rPr>
                <w:rFonts w:cs="Times New Roman"/>
                <w:szCs w:val="24"/>
              </w:rPr>
              <w:t xml:space="preserve"> (įsipareigojimus)</w:t>
            </w:r>
            <w:r w:rsidRPr="00563FA7">
              <w:rPr>
                <w:rFonts w:cs="Times New Roman"/>
                <w:szCs w:val="24"/>
              </w:rPr>
              <w:t xml:space="preserve"> kontekste.</w:t>
            </w:r>
            <w:r w:rsidR="00563FA7">
              <w:rPr>
                <w:rFonts w:cs="Times New Roman"/>
                <w:szCs w:val="24"/>
              </w:rPr>
              <w:t xml:space="preserve"> Kiekvieno naujo pagrindo (be to, kuris šiuo metu numatytas</w:t>
            </w:r>
            <w:r w:rsidRPr="00563FA7">
              <w:rPr>
                <w:rFonts w:cs="Times New Roman"/>
                <w:szCs w:val="24"/>
              </w:rPr>
              <w:t xml:space="preserve"> BPK projekte) svarstymas vertintinas kaip didžiulis iššūkis valstybės biudžetui, todėl</w:t>
            </w:r>
            <w:r w:rsidR="00CF02A6" w:rsidRPr="00563FA7">
              <w:rPr>
                <w:rFonts w:cs="Times New Roman"/>
                <w:szCs w:val="24"/>
              </w:rPr>
              <w:t>,</w:t>
            </w:r>
            <w:r w:rsidRPr="00563FA7">
              <w:rPr>
                <w:rFonts w:cs="Times New Roman"/>
                <w:szCs w:val="24"/>
              </w:rPr>
              <w:t xml:space="preserve"> įvertinus tai, manytina, kad BPK projektu siūlomas teisinio reguliavimo variantas yra optimalus, siekiant teisingo balanso tarp BPK projekto tikslo – įgyvendinti KT nutarimą ir valstybės finansinių galimybių. </w:t>
            </w:r>
            <w:r w:rsidR="00F203BB" w:rsidRPr="00563FA7">
              <w:rPr>
                <w:rFonts w:cs="Times New Roman"/>
                <w:szCs w:val="24"/>
              </w:rPr>
              <w:t>Be to, siūlymas</w:t>
            </w:r>
            <w:r w:rsidR="00EB1E9B" w:rsidRPr="00563FA7">
              <w:rPr>
                <w:rFonts w:cs="Times New Roman"/>
                <w:szCs w:val="24"/>
              </w:rPr>
              <w:t xml:space="preserve"> atlyginti atstovavimo išlaidas ir kitiems proceso dalyviams, pvz., nukentėjusiajam, </w:t>
            </w:r>
            <w:r w:rsidR="00D64C02" w:rsidRPr="00563FA7">
              <w:rPr>
                <w:rFonts w:cs="Times New Roman"/>
                <w:szCs w:val="24"/>
              </w:rPr>
              <w:t>vertintinas kaip perteklinis, nes</w:t>
            </w:r>
            <w:r w:rsidR="00293CF9">
              <w:rPr>
                <w:rFonts w:cs="Times New Roman"/>
                <w:szCs w:val="24"/>
              </w:rPr>
              <w:t>, viena</w:t>
            </w:r>
            <w:r w:rsidR="00747F67">
              <w:rPr>
                <w:rFonts w:cs="Times New Roman"/>
                <w:szCs w:val="24"/>
              </w:rPr>
              <w:t xml:space="preserve"> vertus,</w:t>
            </w:r>
            <w:r w:rsidR="00D64C02" w:rsidRPr="00563FA7">
              <w:rPr>
                <w:rFonts w:cs="Times New Roman"/>
                <w:szCs w:val="24"/>
              </w:rPr>
              <w:t xml:space="preserve"> ir šiuo metu pagal galiojantį BPK (106 str. 2 d.) teismas turi teisę nuspręsti iš kaltinamojo išieškoti, pvz., nukentėjusiojo patirtas išlaidas advokato paslaugoms apmokėti. </w:t>
            </w:r>
            <w:r w:rsidR="00293CF9">
              <w:rPr>
                <w:rFonts w:cs="Times New Roman"/>
                <w:szCs w:val="24"/>
              </w:rPr>
              <w:t xml:space="preserve">Kita vertus, </w:t>
            </w:r>
            <w:r w:rsidR="00293CF9">
              <w:t xml:space="preserve"> </w:t>
            </w:r>
            <w:r w:rsidR="00293CF9" w:rsidRPr="00293CF9">
              <w:rPr>
                <w:rFonts w:cs="Times New Roman"/>
                <w:szCs w:val="24"/>
              </w:rPr>
              <w:t xml:space="preserve">paaiškėjus, jog nepadaryta veika, turinti nusikaltimo ar </w:t>
            </w:r>
            <w:r w:rsidR="00293CF9">
              <w:rPr>
                <w:rFonts w:cs="Times New Roman"/>
                <w:szCs w:val="24"/>
              </w:rPr>
              <w:t xml:space="preserve">baudžiamojo nusižengimo požymių, </w:t>
            </w:r>
            <w:r w:rsidR="009F0E00">
              <w:rPr>
                <w:rFonts w:cs="Times New Roman"/>
                <w:szCs w:val="24"/>
              </w:rPr>
              <w:t>diskutuotina</w:t>
            </w:r>
            <w:r w:rsidR="00293CF9">
              <w:rPr>
                <w:rFonts w:cs="Times New Roman"/>
                <w:szCs w:val="24"/>
              </w:rPr>
              <w:t xml:space="preserve">, </w:t>
            </w:r>
            <w:bookmarkStart w:id="0" w:name="_GoBack"/>
            <w:bookmarkEnd w:id="0"/>
            <w:r w:rsidR="00293CF9">
              <w:rPr>
                <w:rFonts w:cs="Times New Roman"/>
                <w:szCs w:val="24"/>
              </w:rPr>
              <w:t>ar tokiu atveju galima kalbėti apie nukentėjusiojo buvimą byloje.</w:t>
            </w:r>
          </w:p>
          <w:p w14:paraId="68AE9558" w14:textId="22706347" w:rsidR="00E92FAC" w:rsidRPr="00563FA7" w:rsidRDefault="00ED3A3C" w:rsidP="00293CF9">
            <w:pPr>
              <w:jc w:val="both"/>
              <w:rPr>
                <w:rFonts w:cs="Times New Roman"/>
                <w:szCs w:val="24"/>
              </w:rPr>
            </w:pPr>
            <w:r w:rsidRPr="00563FA7">
              <w:rPr>
                <w:rFonts w:cs="Times New Roman"/>
                <w:szCs w:val="24"/>
              </w:rPr>
              <w:t>Trečia, dėl atstovavimo išlaidų būtinumo ir pagrįstumo</w:t>
            </w:r>
            <w:r w:rsidR="004A42DF" w:rsidRPr="00563FA7">
              <w:rPr>
                <w:rFonts w:cs="Times New Roman"/>
                <w:szCs w:val="24"/>
              </w:rPr>
              <w:t xml:space="preserve"> pažymėtina, kad Lietuvos Respublikos teisingumo ministro 2004 m. balandžio 2 d. įsakymu Nr. 1R-85 patvirtintos Rekomendacijos dėl civilinėse bylose priteistino užmokesčio už advokato ar advokato padėjėjo teikiamą pagalbą maksimalaus dydžio (toliau – Rekomendacijos) nustato tiek kriterijus, į kuriuos teismas atsižvelgia nustatydamas priteistino užmokesčio už teikiamas teisines paslaugas dydį, tiek rekomenduotinus priteistinus maksimalius užmokesčio dydžius už konkrečias advokato teikiamas teisines paslaugas. Rekomendacijos, jas adaptavus, galėtų būti taikomos ir baudžiamosiose bylose, sprendžiant išlaidų advokatui atlyginimo klausimą. Pažymėtina ir tai, kad vien faktas, jog </w:t>
            </w:r>
            <w:r w:rsidR="004A42DF" w:rsidRPr="00563FA7">
              <w:rPr>
                <w:szCs w:val="24"/>
              </w:rPr>
              <w:t xml:space="preserve">išlaidos realiai buvo apmokėtos ir pagrįstos buhalterinės apskaitos dokumentais, dar nereiškia, kad tokios išlaidos laikytinos būtinomis ir pagrįstomis. </w:t>
            </w:r>
            <w:r w:rsidR="004A42DF" w:rsidRPr="00563FA7">
              <w:rPr>
                <w:rFonts w:cs="Times New Roman"/>
                <w:szCs w:val="24"/>
              </w:rPr>
              <w:t xml:space="preserve"> </w:t>
            </w:r>
          </w:p>
        </w:tc>
      </w:tr>
    </w:tbl>
    <w:p w14:paraId="4772808B" w14:textId="019F545B" w:rsidR="00415F87" w:rsidRPr="005F43FA" w:rsidRDefault="00415F87" w:rsidP="00293CF9">
      <w:pPr>
        <w:spacing w:line="240" w:lineRule="auto"/>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B2D8" w14:textId="77777777" w:rsidR="00721B2B" w:rsidRDefault="00721B2B" w:rsidP="001A74E1">
      <w:pPr>
        <w:spacing w:after="0" w:line="240" w:lineRule="auto"/>
      </w:pPr>
      <w:r>
        <w:separator/>
      </w:r>
    </w:p>
  </w:endnote>
  <w:endnote w:type="continuationSeparator" w:id="0">
    <w:p w14:paraId="2D5E366B" w14:textId="77777777" w:rsidR="00721B2B" w:rsidRDefault="00721B2B" w:rsidP="001A74E1">
      <w:pPr>
        <w:spacing w:after="0" w:line="240" w:lineRule="auto"/>
      </w:pPr>
      <w:r>
        <w:continuationSeparator/>
      </w:r>
    </w:p>
  </w:endnote>
  <w:endnote w:type="continuationNotice" w:id="1">
    <w:p w14:paraId="32F4CFB7" w14:textId="77777777" w:rsidR="00721B2B" w:rsidRDefault="00721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BC78C" w14:textId="77777777" w:rsidR="00721B2B" w:rsidRDefault="00721B2B" w:rsidP="001A74E1">
      <w:pPr>
        <w:spacing w:after="0" w:line="240" w:lineRule="auto"/>
      </w:pPr>
      <w:r>
        <w:separator/>
      </w:r>
    </w:p>
  </w:footnote>
  <w:footnote w:type="continuationSeparator" w:id="0">
    <w:p w14:paraId="3F0EF0F4" w14:textId="77777777" w:rsidR="00721B2B" w:rsidRDefault="00721B2B" w:rsidP="001A74E1">
      <w:pPr>
        <w:spacing w:after="0" w:line="240" w:lineRule="auto"/>
      </w:pPr>
      <w:r>
        <w:continuationSeparator/>
      </w:r>
    </w:p>
  </w:footnote>
  <w:footnote w:type="continuationNotice" w:id="1">
    <w:p w14:paraId="6D34A148" w14:textId="77777777" w:rsidR="00721B2B" w:rsidRDefault="00721B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9F0E00">
          <w:rPr>
            <w:noProof/>
          </w:rPr>
          <w:t>2</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
  </w:num>
  <w:num w:numId="5">
    <w:abstractNumId w:val="7"/>
  </w:num>
  <w:num w:numId="6">
    <w:abstractNumId w:val="14"/>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068A"/>
    <w:rsid w:val="00006D83"/>
    <w:rsid w:val="000105C5"/>
    <w:rsid w:val="00011F89"/>
    <w:rsid w:val="0001325B"/>
    <w:rsid w:val="0001749A"/>
    <w:rsid w:val="00017BA5"/>
    <w:rsid w:val="00017F7A"/>
    <w:rsid w:val="00023C51"/>
    <w:rsid w:val="00027F2B"/>
    <w:rsid w:val="00030121"/>
    <w:rsid w:val="00032FAB"/>
    <w:rsid w:val="00032FF1"/>
    <w:rsid w:val="0004761D"/>
    <w:rsid w:val="00051386"/>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032D1"/>
    <w:rsid w:val="00110461"/>
    <w:rsid w:val="00113D18"/>
    <w:rsid w:val="001215A5"/>
    <w:rsid w:val="00121B60"/>
    <w:rsid w:val="00126745"/>
    <w:rsid w:val="0012778F"/>
    <w:rsid w:val="00131B15"/>
    <w:rsid w:val="0013472B"/>
    <w:rsid w:val="0013701E"/>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4EA3"/>
    <w:rsid w:val="001A617C"/>
    <w:rsid w:val="001A6C8B"/>
    <w:rsid w:val="001A74E1"/>
    <w:rsid w:val="001D2DD0"/>
    <w:rsid w:val="001D35C4"/>
    <w:rsid w:val="001D4560"/>
    <w:rsid w:val="001E14C1"/>
    <w:rsid w:val="001E1DAC"/>
    <w:rsid w:val="001E2FB6"/>
    <w:rsid w:val="001E5AEB"/>
    <w:rsid w:val="001E7F07"/>
    <w:rsid w:val="001F0BA8"/>
    <w:rsid w:val="001F6612"/>
    <w:rsid w:val="001F6E6F"/>
    <w:rsid w:val="001F778B"/>
    <w:rsid w:val="00200687"/>
    <w:rsid w:val="0020288F"/>
    <w:rsid w:val="00205F8A"/>
    <w:rsid w:val="002119D5"/>
    <w:rsid w:val="0021359F"/>
    <w:rsid w:val="00213837"/>
    <w:rsid w:val="00214BFC"/>
    <w:rsid w:val="0022091E"/>
    <w:rsid w:val="0022363D"/>
    <w:rsid w:val="00224081"/>
    <w:rsid w:val="00225B5E"/>
    <w:rsid w:val="0022668A"/>
    <w:rsid w:val="00236FB0"/>
    <w:rsid w:val="0024492C"/>
    <w:rsid w:val="00246288"/>
    <w:rsid w:val="00254B49"/>
    <w:rsid w:val="002560FE"/>
    <w:rsid w:val="002624B7"/>
    <w:rsid w:val="002631FF"/>
    <w:rsid w:val="00263D59"/>
    <w:rsid w:val="00265E39"/>
    <w:rsid w:val="002724ED"/>
    <w:rsid w:val="00273279"/>
    <w:rsid w:val="00277CC6"/>
    <w:rsid w:val="00281153"/>
    <w:rsid w:val="0028210F"/>
    <w:rsid w:val="00283AAE"/>
    <w:rsid w:val="00284ACC"/>
    <w:rsid w:val="002853C1"/>
    <w:rsid w:val="00285928"/>
    <w:rsid w:val="002919A4"/>
    <w:rsid w:val="0029303A"/>
    <w:rsid w:val="00293CF9"/>
    <w:rsid w:val="00293EBB"/>
    <w:rsid w:val="00296A94"/>
    <w:rsid w:val="0029778E"/>
    <w:rsid w:val="002A29E9"/>
    <w:rsid w:val="002A2B6C"/>
    <w:rsid w:val="002B0257"/>
    <w:rsid w:val="002B2907"/>
    <w:rsid w:val="002B7FF5"/>
    <w:rsid w:val="002C0530"/>
    <w:rsid w:val="002C207F"/>
    <w:rsid w:val="002C6F16"/>
    <w:rsid w:val="002D0FCC"/>
    <w:rsid w:val="002D4903"/>
    <w:rsid w:val="002D73F5"/>
    <w:rsid w:val="002E25C3"/>
    <w:rsid w:val="002E4418"/>
    <w:rsid w:val="002F17B1"/>
    <w:rsid w:val="002F2214"/>
    <w:rsid w:val="002F3DC2"/>
    <w:rsid w:val="002F5530"/>
    <w:rsid w:val="002F7932"/>
    <w:rsid w:val="002F7F81"/>
    <w:rsid w:val="003039D3"/>
    <w:rsid w:val="00305EBB"/>
    <w:rsid w:val="00305ECB"/>
    <w:rsid w:val="00315E70"/>
    <w:rsid w:val="00321ED9"/>
    <w:rsid w:val="00323D6E"/>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A65A9"/>
    <w:rsid w:val="003B0F36"/>
    <w:rsid w:val="003B510B"/>
    <w:rsid w:val="003B579F"/>
    <w:rsid w:val="003C014A"/>
    <w:rsid w:val="003C3524"/>
    <w:rsid w:val="003C744D"/>
    <w:rsid w:val="003D228D"/>
    <w:rsid w:val="003E02AE"/>
    <w:rsid w:val="003E0AE9"/>
    <w:rsid w:val="003E297F"/>
    <w:rsid w:val="003F1A58"/>
    <w:rsid w:val="003F5015"/>
    <w:rsid w:val="003F5C06"/>
    <w:rsid w:val="003F5DD9"/>
    <w:rsid w:val="003F6EBC"/>
    <w:rsid w:val="00415F87"/>
    <w:rsid w:val="004223AE"/>
    <w:rsid w:val="00424471"/>
    <w:rsid w:val="004245E2"/>
    <w:rsid w:val="004315DD"/>
    <w:rsid w:val="0043366C"/>
    <w:rsid w:val="004418C5"/>
    <w:rsid w:val="00443C2C"/>
    <w:rsid w:val="0044766B"/>
    <w:rsid w:val="00450C04"/>
    <w:rsid w:val="004514C5"/>
    <w:rsid w:val="004545D5"/>
    <w:rsid w:val="004569A7"/>
    <w:rsid w:val="00465171"/>
    <w:rsid w:val="00465845"/>
    <w:rsid w:val="004678DD"/>
    <w:rsid w:val="00467DB0"/>
    <w:rsid w:val="00472335"/>
    <w:rsid w:val="00475450"/>
    <w:rsid w:val="00475C34"/>
    <w:rsid w:val="00482EE5"/>
    <w:rsid w:val="004830CE"/>
    <w:rsid w:val="0048369F"/>
    <w:rsid w:val="004848A2"/>
    <w:rsid w:val="0048580D"/>
    <w:rsid w:val="00485D4A"/>
    <w:rsid w:val="00487CAE"/>
    <w:rsid w:val="004A21A2"/>
    <w:rsid w:val="004A2827"/>
    <w:rsid w:val="004A42DF"/>
    <w:rsid w:val="004A6D00"/>
    <w:rsid w:val="004B1773"/>
    <w:rsid w:val="004B4169"/>
    <w:rsid w:val="004B6F82"/>
    <w:rsid w:val="004C0AAF"/>
    <w:rsid w:val="004C15D1"/>
    <w:rsid w:val="004C20A2"/>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54089"/>
    <w:rsid w:val="00557F5F"/>
    <w:rsid w:val="00563FA7"/>
    <w:rsid w:val="00564B20"/>
    <w:rsid w:val="00565A80"/>
    <w:rsid w:val="005727C3"/>
    <w:rsid w:val="00580044"/>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D5C48"/>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17196"/>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115"/>
    <w:rsid w:val="006A2E6E"/>
    <w:rsid w:val="006A4D02"/>
    <w:rsid w:val="006B24AB"/>
    <w:rsid w:val="006B490C"/>
    <w:rsid w:val="006B5E89"/>
    <w:rsid w:val="006B69B3"/>
    <w:rsid w:val="006B77C9"/>
    <w:rsid w:val="006D0FDD"/>
    <w:rsid w:val="006D4446"/>
    <w:rsid w:val="006D502A"/>
    <w:rsid w:val="006D6029"/>
    <w:rsid w:val="006E006D"/>
    <w:rsid w:val="006E3884"/>
    <w:rsid w:val="006E79EB"/>
    <w:rsid w:val="006F2138"/>
    <w:rsid w:val="006F62D6"/>
    <w:rsid w:val="006F6385"/>
    <w:rsid w:val="006F68BD"/>
    <w:rsid w:val="007040F4"/>
    <w:rsid w:val="00704BE5"/>
    <w:rsid w:val="00713E99"/>
    <w:rsid w:val="00720BA1"/>
    <w:rsid w:val="00721B2B"/>
    <w:rsid w:val="00723C27"/>
    <w:rsid w:val="00725F5D"/>
    <w:rsid w:val="00726020"/>
    <w:rsid w:val="00726899"/>
    <w:rsid w:val="007335D4"/>
    <w:rsid w:val="007408F8"/>
    <w:rsid w:val="0074312A"/>
    <w:rsid w:val="007445EE"/>
    <w:rsid w:val="0074631F"/>
    <w:rsid w:val="00747F67"/>
    <w:rsid w:val="00754BCF"/>
    <w:rsid w:val="00755E2A"/>
    <w:rsid w:val="00762159"/>
    <w:rsid w:val="00765D32"/>
    <w:rsid w:val="00770554"/>
    <w:rsid w:val="00771E6A"/>
    <w:rsid w:val="007738DA"/>
    <w:rsid w:val="007777DA"/>
    <w:rsid w:val="00777EE1"/>
    <w:rsid w:val="00784FCE"/>
    <w:rsid w:val="00790F32"/>
    <w:rsid w:val="007952DD"/>
    <w:rsid w:val="007C0600"/>
    <w:rsid w:val="007D0685"/>
    <w:rsid w:val="007D104B"/>
    <w:rsid w:val="007D3929"/>
    <w:rsid w:val="007D3B2B"/>
    <w:rsid w:val="007D4D8F"/>
    <w:rsid w:val="007E557A"/>
    <w:rsid w:val="007E6414"/>
    <w:rsid w:val="007E6A58"/>
    <w:rsid w:val="007F1063"/>
    <w:rsid w:val="007F2C38"/>
    <w:rsid w:val="00801012"/>
    <w:rsid w:val="00803F6D"/>
    <w:rsid w:val="00813CB8"/>
    <w:rsid w:val="0081420F"/>
    <w:rsid w:val="00815438"/>
    <w:rsid w:val="00821186"/>
    <w:rsid w:val="008218C0"/>
    <w:rsid w:val="0082582E"/>
    <w:rsid w:val="00835A5F"/>
    <w:rsid w:val="008469E9"/>
    <w:rsid w:val="00850C3F"/>
    <w:rsid w:val="00852655"/>
    <w:rsid w:val="00855382"/>
    <w:rsid w:val="00855CF3"/>
    <w:rsid w:val="0085798D"/>
    <w:rsid w:val="00862C0B"/>
    <w:rsid w:val="00864415"/>
    <w:rsid w:val="008668F2"/>
    <w:rsid w:val="00866965"/>
    <w:rsid w:val="00867271"/>
    <w:rsid w:val="00876505"/>
    <w:rsid w:val="008814BE"/>
    <w:rsid w:val="00886649"/>
    <w:rsid w:val="008A044C"/>
    <w:rsid w:val="008A157A"/>
    <w:rsid w:val="008A2142"/>
    <w:rsid w:val="008B1782"/>
    <w:rsid w:val="008B73E3"/>
    <w:rsid w:val="008C0E91"/>
    <w:rsid w:val="008C1127"/>
    <w:rsid w:val="008C1388"/>
    <w:rsid w:val="008D0DDC"/>
    <w:rsid w:val="008D1268"/>
    <w:rsid w:val="008D4895"/>
    <w:rsid w:val="008D5E70"/>
    <w:rsid w:val="008E024B"/>
    <w:rsid w:val="008E31C9"/>
    <w:rsid w:val="008F6F21"/>
    <w:rsid w:val="00902171"/>
    <w:rsid w:val="00902CFB"/>
    <w:rsid w:val="00906CCC"/>
    <w:rsid w:val="009071CC"/>
    <w:rsid w:val="00907BAE"/>
    <w:rsid w:val="00911B39"/>
    <w:rsid w:val="00912AA7"/>
    <w:rsid w:val="0091433E"/>
    <w:rsid w:val="00917022"/>
    <w:rsid w:val="00923F33"/>
    <w:rsid w:val="0093046F"/>
    <w:rsid w:val="0093715A"/>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838C0"/>
    <w:rsid w:val="00991676"/>
    <w:rsid w:val="00991FA1"/>
    <w:rsid w:val="00993425"/>
    <w:rsid w:val="00993B6E"/>
    <w:rsid w:val="00994D28"/>
    <w:rsid w:val="00995443"/>
    <w:rsid w:val="009A1005"/>
    <w:rsid w:val="009A6788"/>
    <w:rsid w:val="009B0744"/>
    <w:rsid w:val="009B107D"/>
    <w:rsid w:val="009B1261"/>
    <w:rsid w:val="009B231D"/>
    <w:rsid w:val="009B5580"/>
    <w:rsid w:val="009C0BBA"/>
    <w:rsid w:val="009C1D86"/>
    <w:rsid w:val="009C35C0"/>
    <w:rsid w:val="009C5F86"/>
    <w:rsid w:val="009D6985"/>
    <w:rsid w:val="009E009E"/>
    <w:rsid w:val="009E19C1"/>
    <w:rsid w:val="009E635F"/>
    <w:rsid w:val="009F0E00"/>
    <w:rsid w:val="009F385C"/>
    <w:rsid w:val="00A05FDA"/>
    <w:rsid w:val="00A10A05"/>
    <w:rsid w:val="00A118AE"/>
    <w:rsid w:val="00A12215"/>
    <w:rsid w:val="00A123C2"/>
    <w:rsid w:val="00A2150A"/>
    <w:rsid w:val="00A24232"/>
    <w:rsid w:val="00A25966"/>
    <w:rsid w:val="00A316E8"/>
    <w:rsid w:val="00A31BE9"/>
    <w:rsid w:val="00A3349B"/>
    <w:rsid w:val="00A42182"/>
    <w:rsid w:val="00A507E5"/>
    <w:rsid w:val="00A6392A"/>
    <w:rsid w:val="00A70843"/>
    <w:rsid w:val="00A71B8B"/>
    <w:rsid w:val="00A75550"/>
    <w:rsid w:val="00A77384"/>
    <w:rsid w:val="00A91F16"/>
    <w:rsid w:val="00A93B20"/>
    <w:rsid w:val="00A93F37"/>
    <w:rsid w:val="00A944D3"/>
    <w:rsid w:val="00A96432"/>
    <w:rsid w:val="00A9772A"/>
    <w:rsid w:val="00AA0F24"/>
    <w:rsid w:val="00AA3556"/>
    <w:rsid w:val="00AA4C8A"/>
    <w:rsid w:val="00AA6C6E"/>
    <w:rsid w:val="00AA7736"/>
    <w:rsid w:val="00AB06D1"/>
    <w:rsid w:val="00AB1525"/>
    <w:rsid w:val="00AB3A7D"/>
    <w:rsid w:val="00AB3CA6"/>
    <w:rsid w:val="00AB4F7D"/>
    <w:rsid w:val="00AB6AE9"/>
    <w:rsid w:val="00AD0F49"/>
    <w:rsid w:val="00AD2C91"/>
    <w:rsid w:val="00AD2DB7"/>
    <w:rsid w:val="00AD6A50"/>
    <w:rsid w:val="00AD7854"/>
    <w:rsid w:val="00AE0995"/>
    <w:rsid w:val="00AE44A2"/>
    <w:rsid w:val="00AE4530"/>
    <w:rsid w:val="00AE50AE"/>
    <w:rsid w:val="00AE76A7"/>
    <w:rsid w:val="00AF195A"/>
    <w:rsid w:val="00AF2744"/>
    <w:rsid w:val="00AF4FF3"/>
    <w:rsid w:val="00AF77AD"/>
    <w:rsid w:val="00AF7FB4"/>
    <w:rsid w:val="00B01443"/>
    <w:rsid w:val="00B03507"/>
    <w:rsid w:val="00B075C4"/>
    <w:rsid w:val="00B16CE3"/>
    <w:rsid w:val="00B178B2"/>
    <w:rsid w:val="00B2004A"/>
    <w:rsid w:val="00B2009F"/>
    <w:rsid w:val="00B26615"/>
    <w:rsid w:val="00B306C8"/>
    <w:rsid w:val="00B3072D"/>
    <w:rsid w:val="00B34F32"/>
    <w:rsid w:val="00B3735E"/>
    <w:rsid w:val="00B418E1"/>
    <w:rsid w:val="00B46BDA"/>
    <w:rsid w:val="00B502BE"/>
    <w:rsid w:val="00B51AC3"/>
    <w:rsid w:val="00B544F6"/>
    <w:rsid w:val="00B566BF"/>
    <w:rsid w:val="00B6004D"/>
    <w:rsid w:val="00B60A02"/>
    <w:rsid w:val="00B634A2"/>
    <w:rsid w:val="00B6432D"/>
    <w:rsid w:val="00B77D1A"/>
    <w:rsid w:val="00B82E77"/>
    <w:rsid w:val="00B850BE"/>
    <w:rsid w:val="00B85312"/>
    <w:rsid w:val="00B85949"/>
    <w:rsid w:val="00B86100"/>
    <w:rsid w:val="00B9140E"/>
    <w:rsid w:val="00B9174F"/>
    <w:rsid w:val="00B92D18"/>
    <w:rsid w:val="00BA01D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1305"/>
    <w:rsid w:val="00C033D6"/>
    <w:rsid w:val="00C068F1"/>
    <w:rsid w:val="00C13260"/>
    <w:rsid w:val="00C13444"/>
    <w:rsid w:val="00C166CB"/>
    <w:rsid w:val="00C2670F"/>
    <w:rsid w:val="00C31CCD"/>
    <w:rsid w:val="00C322A6"/>
    <w:rsid w:val="00C3560F"/>
    <w:rsid w:val="00C44AA4"/>
    <w:rsid w:val="00C46820"/>
    <w:rsid w:val="00C53582"/>
    <w:rsid w:val="00C53F8C"/>
    <w:rsid w:val="00C544FD"/>
    <w:rsid w:val="00C54764"/>
    <w:rsid w:val="00C54BE8"/>
    <w:rsid w:val="00C56F94"/>
    <w:rsid w:val="00C6668A"/>
    <w:rsid w:val="00C66F54"/>
    <w:rsid w:val="00C70C0E"/>
    <w:rsid w:val="00C7315D"/>
    <w:rsid w:val="00C77144"/>
    <w:rsid w:val="00C83BA5"/>
    <w:rsid w:val="00C866C0"/>
    <w:rsid w:val="00C97074"/>
    <w:rsid w:val="00CA058C"/>
    <w:rsid w:val="00CA2A03"/>
    <w:rsid w:val="00CA2DBB"/>
    <w:rsid w:val="00CA3C23"/>
    <w:rsid w:val="00CB116C"/>
    <w:rsid w:val="00CB21A4"/>
    <w:rsid w:val="00CB383F"/>
    <w:rsid w:val="00CB6CBF"/>
    <w:rsid w:val="00CB793C"/>
    <w:rsid w:val="00CC4B98"/>
    <w:rsid w:val="00CC4D08"/>
    <w:rsid w:val="00CD1376"/>
    <w:rsid w:val="00CE2213"/>
    <w:rsid w:val="00CE5AB2"/>
    <w:rsid w:val="00CF02A6"/>
    <w:rsid w:val="00CF2553"/>
    <w:rsid w:val="00CF2E99"/>
    <w:rsid w:val="00D01541"/>
    <w:rsid w:val="00D02223"/>
    <w:rsid w:val="00D0449A"/>
    <w:rsid w:val="00D1683C"/>
    <w:rsid w:val="00D208C9"/>
    <w:rsid w:val="00D20B2D"/>
    <w:rsid w:val="00D26169"/>
    <w:rsid w:val="00D374B3"/>
    <w:rsid w:val="00D41389"/>
    <w:rsid w:val="00D43E3B"/>
    <w:rsid w:val="00D4424F"/>
    <w:rsid w:val="00D46783"/>
    <w:rsid w:val="00D50909"/>
    <w:rsid w:val="00D55937"/>
    <w:rsid w:val="00D561BD"/>
    <w:rsid w:val="00D61EE7"/>
    <w:rsid w:val="00D64C02"/>
    <w:rsid w:val="00D677CC"/>
    <w:rsid w:val="00D67D95"/>
    <w:rsid w:val="00D7457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486E"/>
    <w:rsid w:val="00DD5105"/>
    <w:rsid w:val="00DD6376"/>
    <w:rsid w:val="00DE2D8E"/>
    <w:rsid w:val="00DE3519"/>
    <w:rsid w:val="00DF2E0E"/>
    <w:rsid w:val="00DF3D22"/>
    <w:rsid w:val="00DF7E14"/>
    <w:rsid w:val="00E01ADA"/>
    <w:rsid w:val="00E06B5A"/>
    <w:rsid w:val="00E103DC"/>
    <w:rsid w:val="00E1069D"/>
    <w:rsid w:val="00E12E5B"/>
    <w:rsid w:val="00E211B9"/>
    <w:rsid w:val="00E2712E"/>
    <w:rsid w:val="00E3338D"/>
    <w:rsid w:val="00E33891"/>
    <w:rsid w:val="00E35C93"/>
    <w:rsid w:val="00E4005E"/>
    <w:rsid w:val="00E42DAD"/>
    <w:rsid w:val="00E42FB2"/>
    <w:rsid w:val="00E43484"/>
    <w:rsid w:val="00E462F3"/>
    <w:rsid w:val="00E53ED2"/>
    <w:rsid w:val="00E548F8"/>
    <w:rsid w:val="00E57042"/>
    <w:rsid w:val="00E61906"/>
    <w:rsid w:val="00E8329A"/>
    <w:rsid w:val="00E850C9"/>
    <w:rsid w:val="00E902BA"/>
    <w:rsid w:val="00E92FAC"/>
    <w:rsid w:val="00E93090"/>
    <w:rsid w:val="00E96008"/>
    <w:rsid w:val="00EA32F3"/>
    <w:rsid w:val="00EA36CD"/>
    <w:rsid w:val="00EA6FA6"/>
    <w:rsid w:val="00EA72B7"/>
    <w:rsid w:val="00EB0966"/>
    <w:rsid w:val="00EB1862"/>
    <w:rsid w:val="00EB1E9B"/>
    <w:rsid w:val="00EB49CA"/>
    <w:rsid w:val="00EB4C67"/>
    <w:rsid w:val="00EB6DD3"/>
    <w:rsid w:val="00EB732B"/>
    <w:rsid w:val="00EB7719"/>
    <w:rsid w:val="00EC26B7"/>
    <w:rsid w:val="00EC41EF"/>
    <w:rsid w:val="00EC60B5"/>
    <w:rsid w:val="00EC6986"/>
    <w:rsid w:val="00ED194E"/>
    <w:rsid w:val="00ED32D3"/>
    <w:rsid w:val="00ED378C"/>
    <w:rsid w:val="00ED3A3C"/>
    <w:rsid w:val="00ED58B6"/>
    <w:rsid w:val="00EE1DEE"/>
    <w:rsid w:val="00EF1D29"/>
    <w:rsid w:val="00F01520"/>
    <w:rsid w:val="00F02B57"/>
    <w:rsid w:val="00F03D30"/>
    <w:rsid w:val="00F047CE"/>
    <w:rsid w:val="00F17DAF"/>
    <w:rsid w:val="00F203BB"/>
    <w:rsid w:val="00F234FB"/>
    <w:rsid w:val="00F24F7D"/>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B1199"/>
    <w:rsid w:val="00FB4DC3"/>
    <w:rsid w:val="00FC5D30"/>
    <w:rsid w:val="00FC6128"/>
    <w:rsid w:val="00FC7789"/>
    <w:rsid w:val="00FD31AA"/>
    <w:rsid w:val="00FD38EB"/>
    <w:rsid w:val="00FD3CA9"/>
    <w:rsid w:val="00FD714E"/>
    <w:rsid w:val="00FE14C3"/>
    <w:rsid w:val="00FE48C2"/>
    <w:rsid w:val="00FE601B"/>
    <w:rsid w:val="00FF05BA"/>
    <w:rsid w:val="00FF15C9"/>
    <w:rsid w:val="00FF1C79"/>
    <w:rsid w:val="00FF25D9"/>
    <w:rsid w:val="00FF3A1E"/>
    <w:rsid w:val="00FF6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prastasis"/>
    <w:next w:val="prastasis"/>
    <w:uiPriority w:val="99"/>
    <w:rsid w:val="00CA2A03"/>
    <w:pPr>
      <w:autoSpaceDE w:val="0"/>
      <w:autoSpaceDN w:val="0"/>
      <w:adjustRightInd w:val="0"/>
      <w:spacing w:after="0" w:line="240" w:lineRule="auto"/>
    </w:pPr>
    <w:rPr>
      <w:rFonts w:ascii="EUAlbertina" w:hAnsi="EUAlbertina"/>
      <w:szCs w:val="24"/>
    </w:rPr>
  </w:style>
  <w:style w:type="paragraph" w:styleId="Puslapioinaostekstas">
    <w:name w:val="footnote text"/>
    <w:basedOn w:val="prastasis"/>
    <w:link w:val="PuslapioinaostekstasDiagrama"/>
    <w:uiPriority w:val="99"/>
    <w:semiHidden/>
    <w:unhideWhenUsed/>
    <w:rsid w:val="00AE76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E76A7"/>
    <w:rPr>
      <w:sz w:val="20"/>
      <w:szCs w:val="20"/>
    </w:rPr>
  </w:style>
  <w:style w:type="character" w:styleId="Puslapioinaosnuoroda">
    <w:name w:val="footnote reference"/>
    <w:basedOn w:val="Numatytasispastraiposriftas"/>
    <w:uiPriority w:val="99"/>
    <w:semiHidden/>
    <w:unhideWhenUsed/>
    <w:rsid w:val="00AE7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321E-6085-4C75-ABAE-B809F598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Pages>
  <Words>5237</Words>
  <Characters>2986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2021-08-19T11:12:00Z</dcterms:created>
  <dc:creator>Jūratė Peciukonytė</dc:creator>
  <cp:lastModifiedBy>Tautvydas Žėkas</cp:lastModifiedBy>
  <cp:lastPrinted>2018-03-29T06:10:00Z</cp:lastPrinted>
  <dcterms:modified xsi:type="dcterms:W3CDTF">2021-09-17T08:07:00Z</dcterms:modified>
  <cp:revision>45</cp:revision>
</cp:coreProperties>
</file>