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3603C" w14:textId="77777777" w:rsidR="00B25480" w:rsidRPr="00750CD9" w:rsidRDefault="00B25480" w:rsidP="001F7323"/>
    <w:p w14:paraId="3A71CE4A" w14:textId="77777777" w:rsidR="00932478" w:rsidRPr="00750CD9" w:rsidRDefault="00932478" w:rsidP="003B48D8">
      <w:pPr>
        <w:ind w:left="11340"/>
      </w:pPr>
    </w:p>
    <w:p w14:paraId="17790096" w14:textId="44D217C6" w:rsidR="0036583C" w:rsidRPr="00750CD9" w:rsidRDefault="0036583C" w:rsidP="79546119">
      <w:pPr>
        <w:jc w:val="center"/>
        <w:rPr>
          <w:b/>
          <w:bCs/>
          <w:lang w:eastAsia="lt-LT"/>
        </w:rPr>
      </w:pPr>
      <w:r w:rsidRPr="79546119">
        <w:rPr>
          <w:b/>
          <w:bCs/>
          <w:lang w:eastAsia="lt-LT"/>
        </w:rPr>
        <w:t>20</w:t>
      </w:r>
      <w:r w:rsidR="00714413" w:rsidRPr="79546119">
        <w:rPr>
          <w:b/>
          <w:bCs/>
          <w:lang w:eastAsia="lt-LT"/>
        </w:rPr>
        <w:t>21</w:t>
      </w:r>
      <w:r w:rsidRPr="79546119">
        <w:rPr>
          <w:b/>
          <w:bCs/>
          <w:lang w:eastAsia="lt-LT"/>
        </w:rPr>
        <w:t>–20</w:t>
      </w:r>
      <w:r w:rsidR="00714413" w:rsidRPr="79546119">
        <w:rPr>
          <w:b/>
          <w:bCs/>
          <w:lang w:eastAsia="lt-LT"/>
        </w:rPr>
        <w:t>30</w:t>
      </w:r>
      <w:r w:rsidRPr="79546119">
        <w:rPr>
          <w:b/>
          <w:bCs/>
          <w:lang w:eastAsia="lt-LT"/>
        </w:rPr>
        <w:t xml:space="preserve"> M. </w:t>
      </w:r>
      <w:r w:rsidR="009103D8">
        <w:rPr>
          <w:b/>
          <w:bCs/>
          <w:lang w:eastAsia="lt-LT"/>
        </w:rPr>
        <w:t xml:space="preserve">PLĖTROS PROGRAMOS VALDYTOJO </w:t>
      </w:r>
      <w:r w:rsidR="00995530">
        <w:rPr>
          <w:b/>
          <w:bCs/>
          <w:lang w:eastAsia="lt-LT"/>
        </w:rPr>
        <w:t xml:space="preserve">LIETUVOS RESUBLIKOS </w:t>
      </w:r>
      <w:r w:rsidR="00714413" w:rsidRPr="79546119">
        <w:rPr>
          <w:b/>
          <w:bCs/>
          <w:lang w:eastAsia="lt-LT"/>
        </w:rPr>
        <w:t>SOCIALINĖS APSAUGOS IR DARBO</w:t>
      </w:r>
      <w:r w:rsidR="009103D8">
        <w:rPr>
          <w:b/>
          <w:bCs/>
          <w:lang w:eastAsia="lt-LT"/>
        </w:rPr>
        <w:t xml:space="preserve"> </w:t>
      </w:r>
      <w:r w:rsidR="00714413" w:rsidRPr="79546119">
        <w:rPr>
          <w:b/>
          <w:bCs/>
          <w:lang w:eastAsia="lt-LT"/>
        </w:rPr>
        <w:t>MINISTERIJOS ŠEIMOS POLITIKOS</w:t>
      </w:r>
      <w:r w:rsidR="009103D8">
        <w:rPr>
          <w:b/>
          <w:bCs/>
          <w:lang w:eastAsia="lt-LT"/>
        </w:rPr>
        <w:t xml:space="preserve"> </w:t>
      </w:r>
      <w:r w:rsidR="00714413" w:rsidRPr="79546119">
        <w:rPr>
          <w:b/>
          <w:bCs/>
          <w:lang w:eastAsia="lt-LT"/>
        </w:rPr>
        <w:t>STIPRINIMO</w:t>
      </w:r>
      <w:r w:rsidRPr="79546119">
        <w:rPr>
          <w:b/>
          <w:bCs/>
          <w:lang w:eastAsia="lt-LT"/>
        </w:rPr>
        <w:t xml:space="preserve"> PLĖTROS PROGRAMOS PAGRINDIMAS</w:t>
      </w:r>
      <w:r w:rsidR="009C5DAC">
        <w:rPr>
          <w:rStyle w:val="Puslapioinaosnuoroda"/>
          <w:b/>
          <w:bCs/>
          <w:lang w:eastAsia="lt-LT"/>
        </w:rPr>
        <w:footnoteReference w:id="2"/>
      </w:r>
    </w:p>
    <w:p w14:paraId="18182CB2" w14:textId="77777777" w:rsidR="00714413" w:rsidRPr="00750CD9" w:rsidRDefault="00714413" w:rsidP="0036583C">
      <w:pPr>
        <w:ind w:left="284" w:hanging="284"/>
        <w:jc w:val="center"/>
        <w:rPr>
          <w:b/>
          <w:caps/>
          <w:szCs w:val="24"/>
        </w:rPr>
      </w:pPr>
    </w:p>
    <w:p w14:paraId="727776F6" w14:textId="77777777" w:rsidR="0036583C" w:rsidRPr="00750CD9" w:rsidRDefault="0036583C" w:rsidP="0036583C">
      <w:pPr>
        <w:ind w:left="284" w:hanging="284"/>
        <w:jc w:val="center"/>
        <w:rPr>
          <w:b/>
          <w:caps/>
          <w:szCs w:val="24"/>
        </w:rPr>
      </w:pPr>
      <w:r w:rsidRPr="00750CD9">
        <w:rPr>
          <w:b/>
          <w:caps/>
          <w:szCs w:val="24"/>
        </w:rPr>
        <w:t>Plėtros programos paskirtis</w:t>
      </w:r>
    </w:p>
    <w:p w14:paraId="6C1BB473" w14:textId="77777777" w:rsidR="0036583C" w:rsidRPr="00750CD9" w:rsidRDefault="0036583C" w:rsidP="0036583C">
      <w:pPr>
        <w:ind w:left="284" w:hanging="284"/>
        <w:jc w:val="center"/>
        <w:rPr>
          <w:b/>
          <w:color w:val="000000"/>
        </w:rPr>
      </w:pPr>
    </w:p>
    <w:tbl>
      <w:tblPr>
        <w:tblStyle w:val="Lenteldefaultin1"/>
        <w:tblW w:w="15163" w:type="dxa"/>
        <w:tblInd w:w="113" w:type="dxa"/>
        <w:tblLayout w:type="fixed"/>
        <w:tblLook w:val="04A0" w:firstRow="1" w:lastRow="0" w:firstColumn="1" w:lastColumn="0" w:noHBand="0" w:noVBand="1"/>
      </w:tblPr>
      <w:tblGrid>
        <w:gridCol w:w="15163"/>
      </w:tblGrid>
      <w:tr w:rsidR="0036583C" w:rsidRPr="00750CD9" w14:paraId="55491222" w14:textId="77777777" w:rsidTr="10A94BAD">
        <w:trPr>
          <w:trHeight w:val="70"/>
        </w:trPr>
        <w:tc>
          <w:tcPr>
            <w:tcW w:w="15163" w:type="dxa"/>
            <w:shd w:val="clear" w:color="auto" w:fill="DBE5F1" w:themeFill="accent1" w:themeFillTint="33"/>
          </w:tcPr>
          <w:p w14:paraId="6873A9E4" w14:textId="77777777" w:rsidR="0036583C" w:rsidRDefault="00714413" w:rsidP="00495478">
            <w:pPr>
              <w:jc w:val="both"/>
              <w:rPr>
                <w:rFonts w:ascii="Times New Roman" w:hAnsi="Times New Roman" w:cs="Times New Roman"/>
                <w:b/>
                <w:sz w:val="24"/>
                <w:szCs w:val="24"/>
              </w:rPr>
            </w:pPr>
            <w:r w:rsidRPr="00750CD9">
              <w:rPr>
                <w:rFonts w:ascii="Times New Roman" w:hAnsi="Times New Roman" w:cs="Times New Roman"/>
                <w:b/>
                <w:sz w:val="24"/>
                <w:szCs w:val="24"/>
              </w:rPr>
              <w:t xml:space="preserve">NPP 2.5 uždavinio „Gerinti aplinką šeimai, siekiant didinti gimstamumą ir gyvenimo kokybę bei sudaryti sąlygas derinti darbo ir šeiminius įsipareigojimus“ įgyvendinimas </w:t>
            </w:r>
          </w:p>
          <w:p w14:paraId="10E250F9" w14:textId="6E4BAE89" w:rsidR="00495478" w:rsidRPr="00750CD9" w:rsidRDefault="00495478" w:rsidP="00495478">
            <w:pPr>
              <w:jc w:val="both"/>
              <w:rPr>
                <w:rFonts w:ascii="Times New Roman" w:hAnsi="Times New Roman" w:cs="Times New Roman"/>
              </w:rPr>
            </w:pPr>
          </w:p>
        </w:tc>
      </w:tr>
      <w:tr w:rsidR="0036583C" w:rsidRPr="00750CD9" w14:paraId="73A3B926" w14:textId="77777777" w:rsidTr="10A94BAD">
        <w:trPr>
          <w:trHeight w:val="70"/>
        </w:trPr>
        <w:tc>
          <w:tcPr>
            <w:tcW w:w="15163" w:type="dxa"/>
            <w:shd w:val="clear" w:color="auto" w:fill="548DD4" w:themeFill="text2" w:themeFillTint="99"/>
          </w:tcPr>
          <w:p w14:paraId="707F3821" w14:textId="77777777" w:rsidR="0036583C" w:rsidRPr="00095A94" w:rsidRDefault="0036583C" w:rsidP="00BC38B4">
            <w:pPr>
              <w:jc w:val="both"/>
              <w:rPr>
                <w:rFonts w:ascii="Times New Roman" w:hAnsi="Times New Roman" w:cs="Times New Roman"/>
                <w:b/>
                <w:sz w:val="24"/>
                <w:szCs w:val="24"/>
              </w:rPr>
            </w:pPr>
            <w:r w:rsidRPr="00095A94">
              <w:rPr>
                <w:rFonts w:ascii="Times New Roman" w:hAnsi="Times New Roman" w:cs="Times New Roman"/>
                <w:b/>
                <w:sz w:val="24"/>
                <w:szCs w:val="24"/>
              </w:rPr>
              <w:t>1 problema</w:t>
            </w:r>
            <w:r w:rsidR="00076324" w:rsidRPr="00095A94">
              <w:rPr>
                <w:rFonts w:ascii="Times New Roman" w:hAnsi="Times New Roman" w:cs="Times New Roman"/>
                <w:b/>
                <w:sz w:val="24"/>
                <w:szCs w:val="24"/>
              </w:rPr>
              <w:t xml:space="preserve"> – </w:t>
            </w:r>
            <w:r w:rsidR="00F1435E" w:rsidRPr="00095A94">
              <w:rPr>
                <w:rFonts w:ascii="Times New Roman" w:hAnsi="Times New Roman" w:cs="Times New Roman"/>
                <w:b/>
                <w:sz w:val="24"/>
                <w:szCs w:val="24"/>
              </w:rPr>
              <w:t xml:space="preserve">Krizinėse situacijose šeimos operatyviai nesulaukia pagalbos </w:t>
            </w:r>
          </w:p>
          <w:p w14:paraId="6F498C99" w14:textId="7E7F2B04" w:rsidR="00095A94" w:rsidRPr="00750CD9" w:rsidRDefault="00095A94" w:rsidP="00095A94">
            <w:pPr>
              <w:jc w:val="both"/>
              <w:rPr>
                <w:rFonts w:ascii="Times New Roman" w:hAnsi="Times New Roman" w:cs="Times New Roman"/>
                <w:b/>
              </w:rPr>
            </w:pPr>
            <w:r>
              <w:rPr>
                <w:rFonts w:ascii="Times New Roman" w:hAnsi="Times New Roman" w:cs="Times New Roman"/>
                <w:color w:val="000000"/>
                <w:sz w:val="24"/>
                <w:szCs w:val="24"/>
              </w:rPr>
              <w:t xml:space="preserve">Šeimos nariai kasdieniame gyvenime dažnai patiria įvairių iššūkių, įvairūs veiksniai ir (ar) aplinkybės įtakoja šeimos gyvenimą, kurios sukelia įvairias šeimos ryšių disfunkcijas. Prieinama tinkama pagalba reikiamu metu, kol dar nėra iškilusios problemos arba kol problemos dar nėra įsisenėjusios, yra svarbi ir būtina, kad būtų galima išvengti su minėtomis problemomis susijusių neigiamų pasekmių: bedarbystės, skurdo, vaikų nepriežiūros, nevaldomų įtampų šeimos narių tarpusavio santykiuose ir kt. Operatyvi ir kryptinga pagalba </w:t>
            </w:r>
            <w:r>
              <w:rPr>
                <w:rFonts w:ascii="Times New Roman" w:hAnsi="Times New Roman" w:cs="Times New Roman"/>
                <w:color w:val="000000"/>
                <w:sz w:val="24"/>
                <w:szCs w:val="24"/>
                <w:lang w:eastAsia="lt-LT"/>
              </w:rPr>
              <w:t>sudaro sąlygas asmeniui (šeimai) ugdyti ar stiprinti gebėjimus ir galimybes spręsti iškilusius sunkumus, palaikyti socialinius ryšius su visuomene, taip pat padėti įveikti socialinę atskirtį.</w:t>
            </w:r>
          </w:p>
        </w:tc>
      </w:tr>
      <w:tr w:rsidR="000443A9" w:rsidRPr="00750CD9" w14:paraId="66516CE8" w14:textId="77777777" w:rsidTr="10A94BAD">
        <w:trPr>
          <w:trHeight w:val="70"/>
        </w:trPr>
        <w:tc>
          <w:tcPr>
            <w:tcW w:w="15163" w:type="dxa"/>
            <w:shd w:val="clear" w:color="auto" w:fill="8DB3E2" w:themeFill="text2" w:themeFillTint="66"/>
          </w:tcPr>
          <w:p w14:paraId="6B02D279" w14:textId="189756B3" w:rsidR="006259EE" w:rsidRPr="00750CD9" w:rsidRDefault="002E0541" w:rsidP="00E73AF7">
            <w:pPr>
              <w:jc w:val="both"/>
              <w:rPr>
                <w:rFonts w:ascii="Times New Roman" w:hAnsi="Times New Roman" w:cs="Times New Roman"/>
                <w:b/>
                <w:sz w:val="24"/>
                <w:szCs w:val="24"/>
              </w:rPr>
            </w:pPr>
            <w:r>
              <w:rPr>
                <w:rFonts w:ascii="Times New Roman" w:hAnsi="Times New Roman" w:cs="Times New Roman"/>
                <w:b/>
                <w:sz w:val="24"/>
                <w:szCs w:val="24"/>
              </w:rPr>
              <w:t xml:space="preserve">1.1. </w:t>
            </w:r>
            <w:r w:rsidR="00E73AF7">
              <w:rPr>
                <w:rFonts w:ascii="Times New Roman" w:hAnsi="Times New Roman" w:cs="Times New Roman"/>
                <w:b/>
                <w:sz w:val="24"/>
                <w:szCs w:val="24"/>
              </w:rPr>
              <w:t>Fragmentuota ir menkai prieinama krizinių situacijų įveika</w:t>
            </w:r>
          </w:p>
        </w:tc>
      </w:tr>
      <w:tr w:rsidR="0036583C" w:rsidRPr="00DE7401" w14:paraId="5410FB9C" w14:textId="77777777" w:rsidTr="10A94BAD">
        <w:trPr>
          <w:trHeight w:val="70"/>
        </w:trPr>
        <w:tc>
          <w:tcPr>
            <w:tcW w:w="15163" w:type="dxa"/>
          </w:tcPr>
          <w:p w14:paraId="5E184A18" w14:textId="135A1D19" w:rsidR="00FC0398" w:rsidRPr="00DE7401" w:rsidRDefault="45C9E8FB" w:rsidP="00FC0398">
            <w:pPr>
              <w:spacing w:line="276" w:lineRule="auto"/>
              <w:rPr>
                <w:rFonts w:ascii="Times New Roman" w:eastAsia="Times New Roman" w:hAnsi="Times New Roman" w:cs="Times New Roman"/>
                <w:b/>
                <w:bCs/>
                <w:sz w:val="24"/>
                <w:szCs w:val="24"/>
                <w:lang w:val="en-US"/>
              </w:rPr>
            </w:pPr>
            <w:r w:rsidRPr="00DE7401">
              <w:rPr>
                <w:rFonts w:ascii="Times New Roman" w:hAnsi="Times New Roman" w:cs="Times New Roman"/>
                <w:b/>
                <w:bCs/>
                <w:sz w:val="24"/>
                <w:szCs w:val="24"/>
              </w:rPr>
              <w:t>1</w:t>
            </w:r>
            <w:r w:rsidR="4900D927" w:rsidRPr="00DE7401">
              <w:rPr>
                <w:rFonts w:ascii="Times New Roman" w:hAnsi="Times New Roman" w:cs="Times New Roman"/>
                <w:b/>
                <w:bCs/>
                <w:sz w:val="24"/>
                <w:szCs w:val="24"/>
              </w:rPr>
              <w:t xml:space="preserve">.1.1. </w:t>
            </w:r>
            <w:r w:rsidR="308E9A22" w:rsidRPr="00DE7401">
              <w:rPr>
                <w:rFonts w:ascii="Times New Roman" w:hAnsi="Times New Roman" w:cs="Times New Roman"/>
                <w:b/>
                <w:bCs/>
                <w:sz w:val="24"/>
                <w:szCs w:val="24"/>
              </w:rPr>
              <w:t>N</w:t>
            </w:r>
            <w:r w:rsidR="32CFC05E" w:rsidRPr="00DE7401">
              <w:rPr>
                <w:rFonts w:ascii="Times New Roman" w:hAnsi="Times New Roman" w:cs="Times New Roman"/>
                <w:b/>
                <w:bCs/>
                <w:sz w:val="24"/>
                <w:szCs w:val="24"/>
              </w:rPr>
              <w:t>eišplėtota</w:t>
            </w:r>
            <w:r w:rsidRPr="00DE7401">
              <w:rPr>
                <w:rFonts w:ascii="Times New Roman" w:hAnsi="Times New Roman" w:cs="Times New Roman"/>
                <w:b/>
                <w:bCs/>
                <w:sz w:val="24"/>
                <w:szCs w:val="24"/>
              </w:rPr>
              <w:t xml:space="preserve"> kriz</w:t>
            </w:r>
            <w:r w:rsidR="6C4080A6" w:rsidRPr="00DE7401">
              <w:rPr>
                <w:rFonts w:ascii="Times New Roman" w:hAnsi="Times New Roman" w:cs="Times New Roman"/>
                <w:b/>
                <w:bCs/>
                <w:sz w:val="24"/>
                <w:szCs w:val="24"/>
              </w:rPr>
              <w:t>ės pasekmių</w:t>
            </w:r>
            <w:r w:rsidRPr="00DE7401">
              <w:rPr>
                <w:rFonts w:ascii="Times New Roman" w:hAnsi="Times New Roman" w:cs="Times New Roman"/>
                <w:b/>
                <w:bCs/>
                <w:sz w:val="24"/>
                <w:szCs w:val="24"/>
              </w:rPr>
              <w:t xml:space="preserve"> prevencijos</w:t>
            </w:r>
            <w:r w:rsidR="0A9C831C" w:rsidRPr="00DE7401">
              <w:rPr>
                <w:rFonts w:ascii="Times New Roman" w:hAnsi="Times New Roman" w:cs="Times New Roman"/>
                <w:b/>
                <w:bCs/>
                <w:sz w:val="24"/>
                <w:szCs w:val="24"/>
              </w:rPr>
              <w:t xml:space="preserve">, intervencijos ir postvencijos </w:t>
            </w:r>
            <w:r w:rsidRPr="00DE7401">
              <w:rPr>
                <w:rFonts w:ascii="Times New Roman" w:hAnsi="Times New Roman" w:cs="Times New Roman"/>
                <w:b/>
                <w:bCs/>
                <w:sz w:val="24"/>
                <w:szCs w:val="24"/>
              </w:rPr>
              <w:t>sistema</w:t>
            </w:r>
          </w:p>
          <w:p w14:paraId="2EC69F02" w14:textId="5A3CFC72" w:rsidR="19ACE60F" w:rsidRPr="00DE7401" w:rsidRDefault="19ACE60F" w:rsidP="1805DE91">
            <w:pPr>
              <w:spacing w:line="276" w:lineRule="auto"/>
              <w:jc w:val="both"/>
            </w:pPr>
            <w:r w:rsidRPr="00DE7401">
              <w:rPr>
                <w:rFonts w:ascii="Times New Roman" w:eastAsia="Times New Roman" w:hAnsi="Times New Roman" w:cs="Times New Roman"/>
                <w:sz w:val="24"/>
                <w:szCs w:val="24"/>
              </w:rPr>
              <w:t>Šiuo metu teikiama socialinė pagalba šeimai nėra pakankamai kompleksiška, lanksti ir kokybiška, atitinkanti individualius šeimos poreikius, taip pat teikiama ne visada racionaliai panaudojant turimus išteklius. P</w:t>
            </w:r>
            <w:r w:rsidRPr="00DE7401">
              <w:rPr>
                <w:rFonts w:ascii="Times New Roman" w:eastAsia="Times New Roman" w:hAnsi="Times New Roman" w:cs="Times New Roman"/>
                <w:color w:val="000000" w:themeColor="text1"/>
                <w:sz w:val="24"/>
                <w:szCs w:val="24"/>
              </w:rPr>
              <w:t>lanuojant ir organizuojant socialines paslaugas</w:t>
            </w:r>
            <w:r w:rsidRPr="00DE7401">
              <w:rPr>
                <w:rFonts w:ascii="Times New Roman" w:eastAsia="Times New Roman" w:hAnsi="Times New Roman" w:cs="Times New Roman"/>
                <w:sz w:val="24"/>
                <w:szCs w:val="24"/>
              </w:rPr>
              <w:t>, jaučiamas skirtingas savivaldybių požiūris į socialinių paslaugų reikšmingumą, o augantys socialiniai gyventojų poreikiai skatina ieškoti naujų ir veiksmingesnių priemonių juos atliepti. Prevencinės paslaugos, kokybiškos intervencijos, kilus tam tikriems iššūkiams šeimoje yra svarbios</w:t>
            </w:r>
            <w:r w:rsidR="002D7D73" w:rsidRPr="00DE7401">
              <w:rPr>
                <w:rFonts w:ascii="Times New Roman" w:eastAsia="Times New Roman" w:hAnsi="Times New Roman" w:cs="Times New Roman"/>
                <w:sz w:val="24"/>
                <w:szCs w:val="24"/>
              </w:rPr>
              <w:t xml:space="preserve"> ir </w:t>
            </w:r>
            <w:r w:rsidRPr="00DE7401">
              <w:rPr>
                <w:rFonts w:ascii="Times New Roman" w:eastAsia="Times New Roman" w:hAnsi="Times New Roman" w:cs="Times New Roman"/>
                <w:sz w:val="24"/>
                <w:szCs w:val="24"/>
              </w:rPr>
              <w:t>užtikrin</w:t>
            </w:r>
            <w:r w:rsidR="009C5DAC" w:rsidRPr="00DE7401">
              <w:rPr>
                <w:rFonts w:ascii="Times New Roman" w:eastAsia="Times New Roman" w:hAnsi="Times New Roman" w:cs="Times New Roman"/>
                <w:sz w:val="24"/>
                <w:szCs w:val="24"/>
              </w:rPr>
              <w:t xml:space="preserve">ant </w:t>
            </w:r>
            <w:r w:rsidRPr="00DE7401">
              <w:rPr>
                <w:rFonts w:ascii="Times New Roman" w:eastAsia="Times New Roman" w:hAnsi="Times New Roman" w:cs="Times New Roman"/>
                <w:sz w:val="24"/>
                <w:szCs w:val="24"/>
              </w:rPr>
              <w:t>pagrindin</w:t>
            </w:r>
            <w:r w:rsidR="009C5DAC" w:rsidRPr="00DE7401">
              <w:rPr>
                <w:rFonts w:ascii="Times New Roman" w:eastAsia="Times New Roman" w:hAnsi="Times New Roman" w:cs="Times New Roman"/>
                <w:sz w:val="24"/>
                <w:szCs w:val="24"/>
              </w:rPr>
              <w:t>es</w:t>
            </w:r>
            <w:r w:rsidRPr="00DE7401">
              <w:rPr>
                <w:rFonts w:ascii="Times New Roman" w:eastAsia="Times New Roman" w:hAnsi="Times New Roman" w:cs="Times New Roman"/>
                <w:sz w:val="24"/>
                <w:szCs w:val="24"/>
              </w:rPr>
              <w:t xml:space="preserve"> penki</w:t>
            </w:r>
            <w:r w:rsidR="009C5DAC" w:rsidRPr="00DE7401">
              <w:rPr>
                <w:rFonts w:ascii="Times New Roman" w:eastAsia="Times New Roman" w:hAnsi="Times New Roman" w:cs="Times New Roman"/>
                <w:sz w:val="24"/>
                <w:szCs w:val="24"/>
              </w:rPr>
              <w:t>as</w:t>
            </w:r>
            <w:r w:rsidRPr="00DE7401">
              <w:rPr>
                <w:rFonts w:ascii="Times New Roman" w:eastAsia="Times New Roman" w:hAnsi="Times New Roman" w:cs="Times New Roman"/>
                <w:sz w:val="24"/>
                <w:szCs w:val="24"/>
              </w:rPr>
              <w:t xml:space="preserve"> teis</w:t>
            </w:r>
            <w:r w:rsidR="009C5DAC" w:rsidRPr="00DE7401">
              <w:rPr>
                <w:rFonts w:ascii="Times New Roman" w:eastAsia="Times New Roman" w:hAnsi="Times New Roman" w:cs="Times New Roman"/>
                <w:sz w:val="24"/>
                <w:szCs w:val="24"/>
              </w:rPr>
              <w:t>es</w:t>
            </w:r>
            <w:r w:rsidRPr="00DE7401">
              <w:rPr>
                <w:rFonts w:ascii="Times New Roman" w:eastAsia="Times New Roman" w:hAnsi="Times New Roman" w:cs="Times New Roman"/>
                <w:sz w:val="24"/>
                <w:szCs w:val="24"/>
              </w:rPr>
              <w:t>, kurias apima Vaiko garantij</w:t>
            </w:r>
            <w:r w:rsidR="001F6FA5" w:rsidRPr="00DE7401">
              <w:rPr>
                <w:rFonts w:ascii="Times New Roman" w:eastAsia="Times New Roman" w:hAnsi="Times New Roman" w:cs="Times New Roman"/>
                <w:sz w:val="24"/>
                <w:szCs w:val="24"/>
              </w:rPr>
              <w:t>ų mechanizmas</w:t>
            </w:r>
            <w:r w:rsidRPr="00DE7401">
              <w:rPr>
                <w:rFonts w:ascii="Times New Roman" w:eastAsia="Times New Roman" w:hAnsi="Times New Roman" w:cs="Times New Roman"/>
                <w:sz w:val="24"/>
                <w:szCs w:val="24"/>
              </w:rPr>
              <w:t>. P</w:t>
            </w:r>
            <w:r w:rsidRPr="00DE7401">
              <w:rPr>
                <w:rFonts w:ascii="Times New Roman" w:eastAsia="Times New Roman" w:hAnsi="Times New Roman" w:cs="Times New Roman"/>
                <w:color w:val="212529"/>
                <w:sz w:val="24"/>
                <w:szCs w:val="24"/>
              </w:rPr>
              <w:t>agalbos sistemoje dažnai pasigendama postvencijos, kuri teikiama krizes išgyvenusiems žmonėms, siekiant greitesnio grįžimo į įprastą jiems gyvenimo ir funkcionavimo lygį.</w:t>
            </w:r>
          </w:p>
          <w:p w14:paraId="1285E40B" w14:textId="327E3EFA" w:rsidR="19ACE60F" w:rsidRPr="00DE7401" w:rsidRDefault="19ACE60F" w:rsidP="1805DE91">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color w:val="000000" w:themeColor="text1"/>
                <w:sz w:val="24"/>
                <w:szCs w:val="24"/>
              </w:rPr>
              <w:t xml:space="preserve">Šiuo metu </w:t>
            </w:r>
            <w:r w:rsidR="00495478">
              <w:rPr>
                <w:rFonts w:ascii="Times New Roman" w:eastAsia="Times New Roman" w:hAnsi="Times New Roman" w:cs="Times New Roman"/>
                <w:color w:val="000000" w:themeColor="text1"/>
                <w:sz w:val="24"/>
                <w:szCs w:val="24"/>
              </w:rPr>
              <w:t>s</w:t>
            </w:r>
            <w:r w:rsidRPr="00DE7401">
              <w:rPr>
                <w:rFonts w:ascii="Times New Roman" w:eastAsia="Times New Roman" w:hAnsi="Times New Roman" w:cs="Times New Roman"/>
                <w:color w:val="000000" w:themeColor="text1"/>
                <w:sz w:val="24"/>
                <w:szCs w:val="24"/>
              </w:rPr>
              <w:t xml:space="preserve">ocialinių paslaugų politika yra daugiausia orientuota į pažeidžiamiausias visuomenės grupes. </w:t>
            </w:r>
            <w:r w:rsidRPr="00DE7401">
              <w:rPr>
                <w:rFonts w:ascii="Times New Roman" w:eastAsia="Times New Roman" w:hAnsi="Times New Roman" w:cs="Times New Roman"/>
                <w:sz w:val="24"/>
                <w:szCs w:val="24"/>
              </w:rPr>
              <w:t>Ilgą laiką pagalbos</w:t>
            </w:r>
            <w:r w:rsidR="00495478">
              <w:rPr>
                <w:rFonts w:ascii="Times New Roman" w:eastAsia="Times New Roman" w:hAnsi="Times New Roman" w:cs="Times New Roman"/>
                <w:sz w:val="24"/>
                <w:szCs w:val="24"/>
              </w:rPr>
              <w:t xml:space="preserve"> asmenims</w:t>
            </w:r>
            <w:r w:rsidRPr="00DE7401">
              <w:rPr>
                <w:rFonts w:ascii="Times New Roman" w:eastAsia="Times New Roman" w:hAnsi="Times New Roman" w:cs="Times New Roman"/>
                <w:sz w:val="24"/>
                <w:szCs w:val="24"/>
              </w:rPr>
              <w:t xml:space="preserve"> </w:t>
            </w:r>
            <w:r w:rsidR="00495478">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šeimoms</w:t>
            </w:r>
            <w:r w:rsidR="00495478">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 xml:space="preserve"> priemonės buvo fokusuojamos į socialinę riziką patiriančias ir nepasiturinčias šeimas (asmenis). </w:t>
            </w:r>
            <w:r w:rsidRPr="00DE7401">
              <w:rPr>
                <w:rFonts w:ascii="Times New Roman" w:eastAsia="Times New Roman" w:hAnsi="Times New Roman" w:cs="Times New Roman"/>
                <w:color w:val="000000" w:themeColor="text1"/>
                <w:sz w:val="24"/>
                <w:szCs w:val="24"/>
              </w:rPr>
              <w:t>Lietuv</w:t>
            </w:r>
            <w:r w:rsidR="001F6FA5" w:rsidRPr="00DE7401">
              <w:rPr>
                <w:rFonts w:ascii="Times New Roman" w:eastAsia="Times New Roman" w:hAnsi="Times New Roman" w:cs="Times New Roman"/>
                <w:color w:val="000000" w:themeColor="text1"/>
                <w:sz w:val="24"/>
                <w:szCs w:val="24"/>
              </w:rPr>
              <w:t xml:space="preserve">os Respublikos </w:t>
            </w:r>
            <w:r w:rsidR="006573E9" w:rsidRPr="00DE7401">
              <w:rPr>
                <w:rFonts w:ascii="Times New Roman" w:eastAsia="Times New Roman" w:hAnsi="Times New Roman" w:cs="Times New Roman"/>
                <w:color w:val="000000" w:themeColor="text1"/>
                <w:sz w:val="24"/>
                <w:szCs w:val="24"/>
              </w:rPr>
              <w:t>s</w:t>
            </w:r>
            <w:r w:rsidRPr="00DE7401">
              <w:rPr>
                <w:rFonts w:ascii="Times New Roman" w:eastAsia="Times New Roman" w:hAnsi="Times New Roman" w:cs="Times New Roman"/>
                <w:color w:val="000000" w:themeColor="text1"/>
                <w:sz w:val="24"/>
                <w:szCs w:val="24"/>
              </w:rPr>
              <w:t>ocialinių paslaugų įstaty</w:t>
            </w:r>
            <w:r w:rsidR="00495478">
              <w:rPr>
                <w:rFonts w:ascii="Times New Roman" w:eastAsia="Times New Roman" w:hAnsi="Times New Roman" w:cs="Times New Roman"/>
                <w:color w:val="000000" w:themeColor="text1"/>
                <w:sz w:val="24"/>
                <w:szCs w:val="24"/>
              </w:rPr>
              <w:t>m</w:t>
            </w:r>
            <w:r w:rsidR="003F1B91" w:rsidRPr="00DE7401">
              <w:rPr>
                <w:rFonts w:ascii="Times New Roman" w:eastAsia="Times New Roman" w:hAnsi="Times New Roman" w:cs="Times New Roman"/>
                <w:color w:val="000000" w:themeColor="text1"/>
                <w:sz w:val="24"/>
                <w:szCs w:val="24"/>
              </w:rPr>
              <w:t>e</w:t>
            </w:r>
            <w:r w:rsidR="003F1B91" w:rsidRPr="00DE7401">
              <w:rPr>
                <w:rStyle w:val="Puslapioinaosnuoroda"/>
                <w:rFonts w:ascii="Times New Roman" w:eastAsia="Times New Roman" w:hAnsi="Times New Roman" w:cs="Times New Roman"/>
                <w:color w:val="000000" w:themeColor="text1"/>
                <w:sz w:val="24"/>
                <w:szCs w:val="24"/>
              </w:rPr>
              <w:footnoteReference w:id="3"/>
            </w:r>
            <w:r w:rsidR="003F1B91" w:rsidRPr="00DE7401">
              <w:rPr>
                <w:rFonts w:ascii="Times New Roman" w:eastAsia="Times New Roman" w:hAnsi="Times New Roman" w:cs="Times New Roman"/>
                <w:color w:val="000000" w:themeColor="text1"/>
                <w:sz w:val="24"/>
                <w:szCs w:val="24"/>
              </w:rPr>
              <w:t xml:space="preserve"> </w:t>
            </w:r>
            <w:r w:rsidR="006573E9" w:rsidRPr="00DE7401">
              <w:rPr>
                <w:rFonts w:ascii="Times New Roman" w:eastAsia="Times New Roman" w:hAnsi="Times New Roman" w:cs="Times New Roman"/>
                <w:color w:val="000000" w:themeColor="text1"/>
                <w:sz w:val="24"/>
                <w:szCs w:val="24"/>
              </w:rPr>
              <w:t>(toliau – Socialinių paslaugų įst</w:t>
            </w:r>
            <w:r w:rsidR="00495478">
              <w:rPr>
                <w:rFonts w:ascii="Times New Roman" w:eastAsia="Times New Roman" w:hAnsi="Times New Roman" w:cs="Times New Roman"/>
                <w:color w:val="000000" w:themeColor="text1"/>
                <w:sz w:val="24"/>
                <w:szCs w:val="24"/>
              </w:rPr>
              <w:t>at</w:t>
            </w:r>
            <w:r w:rsidR="006573E9" w:rsidRPr="00DE7401">
              <w:rPr>
                <w:rFonts w:ascii="Times New Roman" w:eastAsia="Times New Roman" w:hAnsi="Times New Roman" w:cs="Times New Roman"/>
                <w:color w:val="000000" w:themeColor="text1"/>
                <w:sz w:val="24"/>
                <w:szCs w:val="24"/>
              </w:rPr>
              <w:t>ymas)</w:t>
            </w:r>
            <w:r w:rsidRPr="00DE7401">
              <w:rPr>
                <w:rFonts w:ascii="Times New Roman" w:eastAsia="Times New Roman" w:hAnsi="Times New Roman" w:cs="Times New Roman"/>
                <w:color w:val="000000" w:themeColor="text1"/>
                <w:sz w:val="24"/>
                <w:szCs w:val="24"/>
              </w:rPr>
              <w:t xml:space="preserve"> socialinės paslaugos pateikiamos siauruoju aspektu. Pagal galiojantį Socialinių paslaugų įstatymą socialinėmis paslaugomis laikomos tokios paslaugos, kuriomis suteikiama pagalba asmeniui (šeimai) dėl amžiaus, neįgalumo, socialinės rizikos, socialinių problemų iš dalies ar visiškai neturinčiam, neįgijusiam arba praradusiam gebėjimus ar galimybes savarankiškai rūpintis asmeniniu (šeimos) gyvenimu ir dalyvauti visuomenės gyvenime. Atsižvelgiant į įtvirtintą formuluotę, socialinės paslaugos gali būti teikiamos tuomet, kai asmuo (šeima) patiria socialines problemas ir priskirtini(-os) socialinę riziką patiriantiems(-čioms) asmenims (šeimoms). </w:t>
            </w:r>
            <w:r w:rsidR="00057047" w:rsidRPr="00DE7401">
              <w:rPr>
                <w:rFonts w:ascii="Times New Roman" w:eastAsia="Times New Roman" w:hAnsi="Times New Roman" w:cs="Times New Roman"/>
                <w:sz w:val="24"/>
                <w:szCs w:val="24"/>
              </w:rPr>
              <w:t xml:space="preserve">Šiuo tikslu, nuo 2007 m. valstybės biudžeto specialių tikslinių dotacijų savivaldybių biudžetams </w:t>
            </w:r>
            <w:r w:rsidR="00057047" w:rsidRPr="00DE7401">
              <w:rPr>
                <w:rFonts w:ascii="Times New Roman" w:eastAsia="Times New Roman" w:hAnsi="Times New Roman" w:cs="Times New Roman"/>
                <w:sz w:val="24"/>
                <w:szCs w:val="24"/>
              </w:rPr>
              <w:lastRenderedPageBreak/>
              <w:t xml:space="preserve">(toliau – valstybės dotacijos) lėšomis pradėtos finansuoti socialinių darbuotojų, teikiančių socialinę priežiūrą šeimoms, pareigybės savivaldybėse. </w:t>
            </w:r>
            <w:r w:rsidRPr="00DE7401">
              <w:rPr>
                <w:rFonts w:ascii="Times New Roman" w:eastAsia="Times New Roman" w:hAnsi="Times New Roman" w:cs="Times New Roman"/>
                <w:sz w:val="24"/>
                <w:szCs w:val="24"/>
              </w:rPr>
              <w:t>Socialinių darbuotojų pareigybių skaičius nustatomas atsižvelgiant į socialinę riziką patiriančių šeimų, jose esančių vaikų skaičių, socialinės rizikos veiksnių reiškimosi šeimose lygį ir savivaldybių teritorinį išsidėstymą. Pagal 2018 m. atlikto Finansinių paskatų ir paslaugų jaunoms ar vaikus auginančioms šeimoms plėtros galimybių analizės tyrimo</w:t>
            </w:r>
            <w:r w:rsidR="003F1B91" w:rsidRPr="00DE7401">
              <w:rPr>
                <w:rStyle w:val="Puslapioinaosnuoroda"/>
                <w:rFonts w:ascii="Times New Roman" w:eastAsia="Times New Roman" w:hAnsi="Times New Roman" w:cs="Times New Roman"/>
                <w:sz w:val="24"/>
                <w:szCs w:val="24"/>
              </w:rPr>
              <w:footnoteReference w:id="4"/>
            </w:r>
            <w:r w:rsidR="007A5A46" w:rsidRPr="00DE7401">
              <w:rPr>
                <w:rFonts w:ascii="Times New Roman" w:eastAsia="Times New Roman" w:hAnsi="Times New Roman" w:cs="Times New Roman"/>
                <w:sz w:val="24"/>
                <w:szCs w:val="24"/>
              </w:rPr>
              <w:t xml:space="preserve"> d</w:t>
            </w:r>
            <w:r w:rsidRPr="00DE7401">
              <w:rPr>
                <w:rFonts w:ascii="Times New Roman" w:eastAsia="Times New Roman" w:hAnsi="Times New Roman" w:cs="Times New Roman"/>
                <w:sz w:val="24"/>
                <w:szCs w:val="24"/>
              </w:rPr>
              <w:t>uomenis, savivaldybių nuomone bendras paslaugų šeimoms spektras yra pakankamas, kada kalbama apie paramą nepasiturinčioms ir socialinę riziką patiriančioms šeimoms.</w:t>
            </w:r>
          </w:p>
          <w:p w14:paraId="5926F016" w14:textId="089714AB" w:rsidR="19ACE60F" w:rsidRPr="00DE7401" w:rsidRDefault="19ACE60F" w:rsidP="1805DE91">
            <w:pPr>
              <w:spacing w:line="276" w:lineRule="auto"/>
              <w:jc w:val="both"/>
            </w:pPr>
            <w:r w:rsidRPr="00DE7401">
              <w:rPr>
                <w:rFonts w:ascii="Times New Roman" w:eastAsia="Times New Roman" w:hAnsi="Times New Roman" w:cs="Times New Roman"/>
                <w:sz w:val="24"/>
                <w:szCs w:val="24"/>
              </w:rPr>
              <w:t xml:space="preserve">Taip pat pažymėtina, kad dalis potencialių socialinių paslaugų gavėjų negauna socialinių paslaugų. Paslaugų šeimoms </w:t>
            </w:r>
            <w:r w:rsidR="00495478" w:rsidRPr="00DE7401">
              <w:rPr>
                <w:rFonts w:ascii="Times New Roman" w:eastAsia="Times New Roman" w:hAnsi="Times New Roman" w:cs="Times New Roman"/>
                <w:sz w:val="24"/>
                <w:szCs w:val="24"/>
              </w:rPr>
              <w:t>prieinamumo</w:t>
            </w:r>
            <w:r w:rsidRPr="00DE7401">
              <w:rPr>
                <w:rFonts w:ascii="Times New Roman" w:eastAsia="Times New Roman" w:hAnsi="Times New Roman" w:cs="Times New Roman"/>
                <w:sz w:val="24"/>
                <w:szCs w:val="24"/>
              </w:rPr>
              <w:t xml:space="preserve"> analizės</w:t>
            </w:r>
            <w:r w:rsidR="003F1B91" w:rsidRPr="00DE7401">
              <w:rPr>
                <w:rStyle w:val="Puslapioinaosnuoroda"/>
                <w:rFonts w:ascii="Times New Roman" w:eastAsia="Times New Roman" w:hAnsi="Times New Roman" w:cs="Times New Roman"/>
                <w:sz w:val="24"/>
                <w:szCs w:val="24"/>
              </w:rPr>
              <w:footnoteReference w:id="5"/>
            </w:r>
            <w:r w:rsidRPr="00DE7401">
              <w:rPr>
                <w:rFonts w:ascii="Times New Roman" w:eastAsia="Times New Roman" w:hAnsi="Times New Roman" w:cs="Times New Roman"/>
                <w:sz w:val="24"/>
                <w:szCs w:val="24"/>
              </w:rPr>
              <w:t xml:space="preserve"> metu buvo nustatyta, kad še</w:t>
            </w:r>
            <w:r w:rsidRPr="00DE7401">
              <w:rPr>
                <w:rFonts w:ascii="Times New Roman" w:eastAsia="Times New Roman" w:hAnsi="Times New Roman" w:cs="Times New Roman"/>
                <w:color w:val="000000" w:themeColor="text1"/>
                <w:sz w:val="24"/>
                <w:szCs w:val="24"/>
              </w:rPr>
              <w:t>imos, kuriose yra ilgalaikių bedarbių, taip pat šeimos, kurios turi problemų dėl priklausomybių, ryškios deprivacijos dėl paslaugų šeimoms stygiaus subjektyviai nejaučia. Tai nereiškia, kad tokioms šeimoms atitinkamų paslaugų objektyviai nereikia. Tai reiškia, kad jos subjektyviai nejaučia dėl to diskomforto taip ryškiai, kaip šeimos, patiriančios kitokias krizines situacijas, t. y. augina vaiką su negalia ir raidos sutrikimais ar vaiką linkusį nusikalsti ir turintį mokymosi sunkumų. Susiduriama su faktu, jog ne visi asmenys, susiduriantys su rimtomis krizėmis ir su jos pasekmėmis,  yra „surandami“ ir tokiu būdu nėra sprendžiamos jų problemas.</w:t>
            </w:r>
          </w:p>
          <w:p w14:paraId="51788580" w14:textId="39221C3C" w:rsidR="19ACE60F" w:rsidRPr="00DE7401" w:rsidRDefault="19ACE60F" w:rsidP="1805DE91">
            <w:pPr>
              <w:spacing w:line="276" w:lineRule="auto"/>
              <w:jc w:val="both"/>
            </w:pPr>
            <w:r w:rsidRPr="00DE7401">
              <w:rPr>
                <w:rFonts w:ascii="Times New Roman" w:eastAsia="Times New Roman" w:hAnsi="Times New Roman" w:cs="Times New Roman"/>
                <w:sz w:val="24"/>
                <w:szCs w:val="24"/>
              </w:rPr>
              <w:t>Trūksta susistemintos, aktualios, reguliariai atnaujinamos, atitinkančios prieinamumo principus ir patogiai prieinamos informacijos apie visas socialines paslaugas</w:t>
            </w:r>
            <w:r w:rsidR="00E72DEA" w:rsidRPr="00DE7401">
              <w:rPr>
                <w:rFonts w:ascii="Times New Roman" w:eastAsia="Times New Roman" w:hAnsi="Times New Roman" w:cs="Times New Roman"/>
                <w:sz w:val="24"/>
                <w:szCs w:val="24"/>
              </w:rPr>
              <w:t xml:space="preserve"> ir </w:t>
            </w:r>
            <w:r w:rsidRPr="00DE7401">
              <w:rPr>
                <w:rFonts w:ascii="Times New Roman" w:eastAsia="Times New Roman" w:hAnsi="Times New Roman" w:cs="Times New Roman"/>
                <w:sz w:val="24"/>
                <w:szCs w:val="24"/>
              </w:rPr>
              <w:t>socialinę paramą. Ne visada investuojama ir sudaromos patraukios sąlygos pateikiant informaciją visoms asmenų grupėms, kad jie galėtų pasinaudoti savo teisėmis į socialinę paramą ir socialines paslaugas. Informacijos pateikimo būdai dažnai yra šabloniški, informacija nėra pateikiama patraukliai, aiškiai ir prieinamai įvairaus amžiaus grupėms. Paslaugų šeimoms prieinamu</w:t>
            </w:r>
            <w:r w:rsidR="00495478">
              <w:rPr>
                <w:rFonts w:ascii="Times New Roman" w:eastAsia="Times New Roman" w:hAnsi="Times New Roman" w:cs="Times New Roman"/>
                <w:sz w:val="24"/>
                <w:szCs w:val="24"/>
              </w:rPr>
              <w:t>m</w:t>
            </w:r>
            <w:r w:rsidRPr="00DE7401">
              <w:rPr>
                <w:rFonts w:ascii="Times New Roman" w:eastAsia="Times New Roman" w:hAnsi="Times New Roman" w:cs="Times New Roman"/>
                <w:sz w:val="24"/>
                <w:szCs w:val="24"/>
              </w:rPr>
              <w:t>o analizėje pateikiama išvada</w:t>
            </w:r>
            <w:r w:rsidRPr="00DE7401">
              <w:rPr>
                <w:rFonts w:ascii="Times New Roman" w:eastAsia="Times New Roman" w:hAnsi="Times New Roman" w:cs="Times New Roman"/>
                <w:color w:val="000000" w:themeColor="text1"/>
                <w:sz w:val="24"/>
                <w:szCs w:val="24"/>
              </w:rPr>
              <w:t xml:space="preserve">, jog iš tų paslaugų sričių, kurios  priklauso </w:t>
            </w:r>
            <w:r w:rsidR="00E72DEA" w:rsidRPr="00DE7401">
              <w:rPr>
                <w:rFonts w:ascii="Times New Roman" w:eastAsia="Times New Roman" w:hAnsi="Times New Roman" w:cs="Times New Roman"/>
                <w:color w:val="000000" w:themeColor="text1"/>
                <w:sz w:val="24"/>
                <w:szCs w:val="24"/>
              </w:rPr>
              <w:t xml:space="preserve">Lietuvos Respublikos </w:t>
            </w:r>
            <w:r w:rsidRPr="00DE7401">
              <w:rPr>
                <w:rFonts w:ascii="Times New Roman" w:eastAsia="Times New Roman" w:hAnsi="Times New Roman" w:cs="Times New Roman"/>
                <w:color w:val="000000" w:themeColor="text1"/>
                <w:sz w:val="24"/>
                <w:szCs w:val="24"/>
              </w:rPr>
              <w:t>Socialinės apsaugos ir darbo ministerijos</w:t>
            </w:r>
            <w:r w:rsidR="00E72DEA" w:rsidRPr="00DE7401">
              <w:rPr>
                <w:rFonts w:ascii="Times New Roman" w:eastAsia="Times New Roman" w:hAnsi="Times New Roman" w:cs="Times New Roman"/>
                <w:color w:val="000000" w:themeColor="text1"/>
                <w:sz w:val="24"/>
                <w:szCs w:val="24"/>
              </w:rPr>
              <w:t xml:space="preserve"> (toliau –SADM) </w:t>
            </w:r>
            <w:r w:rsidRPr="00DE7401">
              <w:rPr>
                <w:rFonts w:ascii="Times New Roman" w:eastAsia="Times New Roman" w:hAnsi="Times New Roman" w:cs="Times New Roman"/>
                <w:color w:val="000000" w:themeColor="text1"/>
                <w:sz w:val="24"/>
                <w:szCs w:val="24"/>
              </w:rPr>
              <w:t xml:space="preserve">jurisdikcijai, kaip paklausus dalykas paminėtinas šeimų poreikis geresnei informavimo apie pagalbą ir išmokas sistemai. Socialinių paslaugų poreikio tematikos eskalavimo dažnis siekia apie 10 proc. </w:t>
            </w:r>
            <w:r w:rsidRPr="00DE7401">
              <w:rPr>
                <w:rFonts w:ascii="Times New Roman" w:eastAsia="Times New Roman" w:hAnsi="Times New Roman" w:cs="Times New Roman"/>
                <w:sz w:val="24"/>
                <w:szCs w:val="24"/>
              </w:rPr>
              <w:t xml:space="preserve">Šeimos pasigenda aiškios, gerai struktūruotos ir vienoje vietoje sutelktos informacijos. Kita vertus, privalu įvertinti, kad dalis šeimų, ypač senjorai, nesinaudoja internetu ir nežino, kur ieškoti informacijos ir pan. Taigi, lygiagrečiai privalu tobulinti ir tradicinę </w:t>
            </w:r>
            <w:r w:rsidRPr="00DE7401">
              <w:rPr>
                <w:rFonts w:ascii="Times New Roman" w:eastAsia="Times New Roman" w:hAnsi="Times New Roman" w:cs="Times New Roman"/>
                <w:i/>
                <w:iCs/>
                <w:sz w:val="24"/>
                <w:szCs w:val="24"/>
              </w:rPr>
              <w:t>face to face</w:t>
            </w:r>
            <w:r w:rsidRPr="00DE7401">
              <w:rPr>
                <w:rFonts w:ascii="Times New Roman" w:eastAsia="Times New Roman" w:hAnsi="Times New Roman" w:cs="Times New Roman"/>
                <w:sz w:val="24"/>
                <w:szCs w:val="24"/>
              </w:rPr>
              <w:t xml:space="preserve"> konsultavimo sistemą, pagal galimybes paremtą „vieno langelio“ principu. </w:t>
            </w:r>
            <w:r w:rsidR="00C86C7D">
              <w:rPr>
                <w:rFonts w:ascii="Times New Roman" w:eastAsia="Times New Roman" w:hAnsi="Times New Roman" w:cs="Times New Roman"/>
                <w:sz w:val="24"/>
                <w:szCs w:val="24"/>
              </w:rPr>
              <w:t>Asmenys</w:t>
            </w:r>
            <w:r w:rsidRPr="00DE7401">
              <w:rPr>
                <w:rFonts w:ascii="Times New Roman" w:eastAsia="Times New Roman" w:hAnsi="Times New Roman" w:cs="Times New Roman"/>
                <w:sz w:val="24"/>
                <w:szCs w:val="24"/>
              </w:rPr>
              <w:t>, šeimos, potencialūs paslaugų gavėjai turi žinoti informacijos teikimo, konsultavimo institucinius taškus ir konkrečias vietas. Apklausa aprodė, kad dėl menkesnio kultūrinio kapitalo, labai silpnos skaitymo ir domėjimosi vykdoma politika motyvacijos dalis šeimų apie pilną p</w:t>
            </w:r>
            <w:r w:rsidR="00E72DEA" w:rsidRPr="00DE7401">
              <w:rPr>
                <w:rFonts w:ascii="Times New Roman" w:eastAsia="Times New Roman" w:hAnsi="Times New Roman" w:cs="Times New Roman"/>
                <w:sz w:val="24"/>
                <w:szCs w:val="24"/>
              </w:rPr>
              <w:t>a</w:t>
            </w:r>
            <w:r w:rsidRPr="00DE7401">
              <w:rPr>
                <w:rFonts w:ascii="Times New Roman" w:eastAsia="Times New Roman" w:hAnsi="Times New Roman" w:cs="Times New Roman"/>
                <w:sz w:val="24"/>
                <w:szCs w:val="24"/>
              </w:rPr>
              <w:t>ramos, pagalbos ir paslaugų joms paketą pakankamai nežino, atitinkama informacija jų nepasiekia. Tikėtinas ir kitas variantas, kad apie pagalbos ir paslaugų paketą šeimoms žinoma, bet atitinkamomis galimybėmis vengiama pasinaudoti dėl stigmos („ką žmonės pagalvos“).</w:t>
            </w:r>
          </w:p>
          <w:p w14:paraId="698E8FC0" w14:textId="1C49C522" w:rsidR="00FC0398" w:rsidRPr="00DE7401" w:rsidRDefault="00E72DEA" w:rsidP="00E72DEA">
            <w:pPr>
              <w:pStyle w:val="Sraopastraipa"/>
              <w:spacing w:line="276" w:lineRule="auto"/>
              <w:ind w:left="0"/>
              <w:jc w:val="both"/>
              <w:rPr>
                <w:rFonts w:ascii="Times New Roman" w:hAnsi="Times New Roman" w:cs="Times New Roman"/>
                <w:b/>
                <w:bCs/>
                <w:sz w:val="24"/>
                <w:szCs w:val="24"/>
              </w:rPr>
            </w:pPr>
            <w:r w:rsidRPr="00DE7401">
              <w:rPr>
                <w:rFonts w:ascii="Times New Roman" w:hAnsi="Times New Roman" w:cs="Times New Roman"/>
                <w:b/>
                <w:bCs/>
                <w:sz w:val="24"/>
                <w:szCs w:val="24"/>
              </w:rPr>
              <w:t>1.1.</w:t>
            </w:r>
            <w:r w:rsidR="4900D927" w:rsidRPr="00DE7401">
              <w:rPr>
                <w:rFonts w:ascii="Times New Roman" w:hAnsi="Times New Roman" w:cs="Times New Roman"/>
                <w:b/>
                <w:bCs/>
                <w:sz w:val="24"/>
                <w:szCs w:val="24"/>
              </w:rPr>
              <w:t xml:space="preserve">1.1. </w:t>
            </w:r>
            <w:r w:rsidR="369AD9A2" w:rsidRPr="00DE7401">
              <w:rPr>
                <w:rFonts w:ascii="Times New Roman" w:hAnsi="Times New Roman" w:cs="Times New Roman"/>
                <w:b/>
                <w:bCs/>
                <w:sz w:val="24"/>
                <w:szCs w:val="24"/>
              </w:rPr>
              <w:t xml:space="preserve">Socialines </w:t>
            </w:r>
            <w:r w:rsidR="45C9E8FB" w:rsidRPr="00DE7401">
              <w:rPr>
                <w:rFonts w:ascii="Times New Roman" w:hAnsi="Times New Roman" w:cs="Times New Roman"/>
                <w:b/>
                <w:bCs/>
                <w:sz w:val="24"/>
                <w:szCs w:val="24"/>
              </w:rPr>
              <w:t xml:space="preserve">paslaugas teikiančių </w:t>
            </w:r>
            <w:r w:rsidR="308E9A22" w:rsidRPr="00DE7401">
              <w:rPr>
                <w:rFonts w:ascii="Times New Roman" w:hAnsi="Times New Roman" w:cs="Times New Roman"/>
                <w:b/>
                <w:bCs/>
                <w:sz w:val="24"/>
                <w:szCs w:val="24"/>
              </w:rPr>
              <w:t xml:space="preserve">specialistų kompetencijų bei bendradarbiavimo </w:t>
            </w:r>
            <w:r w:rsidR="369AD9A2" w:rsidRPr="00DE7401">
              <w:rPr>
                <w:rFonts w:ascii="Times New Roman" w:hAnsi="Times New Roman" w:cs="Times New Roman"/>
                <w:b/>
                <w:bCs/>
                <w:sz w:val="24"/>
                <w:szCs w:val="24"/>
              </w:rPr>
              <w:t>tarp viešųjų paslaugų teikėjų stoka identifikuojant pagalbos poreikį</w:t>
            </w:r>
          </w:p>
          <w:p w14:paraId="52C6EFA0" w14:textId="6CA2092E" w:rsidR="00FC0398" w:rsidRPr="00DE7401" w:rsidRDefault="04F66F1A" w:rsidP="00FC0398">
            <w:pPr>
              <w:spacing w:line="276" w:lineRule="auto"/>
              <w:jc w:val="both"/>
            </w:pPr>
            <w:r w:rsidRPr="00DE7401">
              <w:rPr>
                <w:rFonts w:ascii="Times New Roman" w:eastAsia="Times New Roman" w:hAnsi="Times New Roman" w:cs="Times New Roman"/>
                <w:sz w:val="24"/>
                <w:szCs w:val="24"/>
              </w:rPr>
              <w:t>Siekiant sukurti tinkamą, skatinančią, palankią aplinką šeimai, kuri įgalintų tinkamai spręsti šeimoje kylančias problemas ir tuo pačiu aktyviai ir sėkmingai įsitraukti ir dalyvauti darbo rinkoje, bendruomenėje yra būtini specialistų, dirbančių tiesiogiai su šeima, kompetencija, žinios ir gebėjimai, siekiant pajausti, nustatyti poreikį, įvertinti silpnąsias asmens</w:t>
            </w:r>
            <w:r w:rsidR="00C86C7D">
              <w:rPr>
                <w:rFonts w:ascii="Times New Roman" w:eastAsia="Times New Roman" w:hAnsi="Times New Roman" w:cs="Times New Roman"/>
                <w:sz w:val="24"/>
                <w:szCs w:val="24"/>
              </w:rPr>
              <w:t xml:space="preserve"> (šeimos</w:t>
            </w:r>
            <w:r w:rsidRPr="00DE7401">
              <w:rPr>
                <w:rFonts w:ascii="Times New Roman" w:eastAsia="Times New Roman" w:hAnsi="Times New Roman" w:cs="Times New Roman"/>
                <w:sz w:val="24"/>
                <w:szCs w:val="24"/>
              </w:rPr>
              <w:t xml:space="preserve">) vietas. Krizinės situacijos esamų pasekmių ar galimų pasekmių įveikimas – tai paslaugų ir pagalbos </w:t>
            </w:r>
            <w:r w:rsidRPr="00DE7401">
              <w:rPr>
                <w:rFonts w:ascii="Times New Roman" w:eastAsia="Times New Roman" w:hAnsi="Times New Roman" w:cs="Times New Roman"/>
                <w:sz w:val="24"/>
                <w:szCs w:val="24"/>
              </w:rPr>
              <w:lastRenderedPageBreak/>
              <w:t xml:space="preserve">visuma, atitinkanti asmens (šeimos) teisėtus interesus, individualius poreikius, kilusius dėl krizinės situacijos, skirta spręsti jo krizinę situaciją, šalinti jos sukeltas pasekmes arba galimai kilsiančias pasekmes bei stiprinti socialinį </w:t>
            </w:r>
            <w:r w:rsidR="00C86C7D">
              <w:rPr>
                <w:rFonts w:ascii="Times New Roman" w:eastAsia="Times New Roman" w:hAnsi="Times New Roman" w:cs="Times New Roman"/>
                <w:sz w:val="24"/>
                <w:szCs w:val="24"/>
              </w:rPr>
              <w:t xml:space="preserve">asmenų </w:t>
            </w:r>
            <w:r w:rsidRPr="00DE7401">
              <w:rPr>
                <w:rFonts w:ascii="Times New Roman" w:eastAsia="Times New Roman" w:hAnsi="Times New Roman" w:cs="Times New Roman"/>
                <w:sz w:val="24"/>
                <w:szCs w:val="24"/>
              </w:rPr>
              <w:t>(</w:t>
            </w:r>
            <w:r w:rsidR="00C86C7D">
              <w:rPr>
                <w:rFonts w:ascii="Times New Roman" w:eastAsia="Times New Roman" w:hAnsi="Times New Roman" w:cs="Times New Roman"/>
                <w:sz w:val="24"/>
                <w:szCs w:val="24"/>
              </w:rPr>
              <w:t>šeimų</w:t>
            </w:r>
            <w:r w:rsidRPr="00DE7401">
              <w:rPr>
                <w:rFonts w:ascii="Times New Roman" w:eastAsia="Times New Roman" w:hAnsi="Times New Roman" w:cs="Times New Roman"/>
                <w:sz w:val="24"/>
                <w:szCs w:val="24"/>
              </w:rPr>
              <w:t xml:space="preserve">) įsitraukimą į šeimos ir visuomenės gyvenimą. Iki šiol socialinės paslaugos buvo teikiamos tik intervenciškai, o tai neužtikrino vieno iš socialinių paslaugų teikimo tikslų </w:t>
            </w:r>
            <w:r w:rsidR="00B36C12" w:rsidRPr="00DE7401">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 xml:space="preserve"> siekio ateityje išvengti galimų socialinių problemų ir socialinės rizikos atsiradimo. </w:t>
            </w:r>
          </w:p>
          <w:p w14:paraId="725AFE1A" w14:textId="1F470C52" w:rsidR="00FC0398" w:rsidRPr="00DE7401" w:rsidRDefault="04F66F1A" w:rsidP="00FC0398">
            <w:pPr>
              <w:spacing w:line="276" w:lineRule="auto"/>
              <w:jc w:val="both"/>
            </w:pPr>
            <w:r w:rsidRPr="00DE7401">
              <w:rPr>
                <w:rFonts w:ascii="Times New Roman" w:eastAsia="Times New Roman" w:hAnsi="Times New Roman" w:cs="Times New Roman"/>
                <w:sz w:val="24"/>
                <w:szCs w:val="24"/>
              </w:rPr>
              <w:t xml:space="preserve">Socialinio paslaugų srityje dirbančio darbuotojo tikslas – padėti asmenims, šeimoms, grupėms, organizacijoms, bendruomenėms įveikti socialines problemas, suteikti reikiamus gebėjimus ir skatinti socialinius pokyčius visuomenėje. Socialinio darbo sferoje dirbantys specialistai turi atlikti savo funkcijas kokybiškai: atidžiai išklausyti kitus, rinkti informaciją, kad galėtų parengti įvertinimą ir ataskaitą, palaikyti profesinius santykius, nukreiptus į socialinės paramos teikimą, įgalinti asmenis spręsti iškilusias problemas ir įgyti jų pasitikėjimą; bendradarbiauti su įvairiomis organizacijomis, įskaitant policiją, mokyklas, probacijos tarnybas ir kt. Socialinis darbuotojas turi žinoti bendrus socialinio darbo su įvairiomis gyventojų kategorijomis pagrindus, pagrindinius šeimos ypatumus, žmogaus anatomijos, fiziologijos pagrindus, psichologinę žmonių raidą, amžiaus tarpsnių bei anomalaus vystymosi ypatumus, socialinių paslaugų, įvairios socialinės pagalbos teikimo vaikui ir jo šeimai sistemą, žmonių specialiųjų poreikių ypatumus bei jų integracijos į visuomenę dėsningumus, individualaus elgesio ir elgesio grupėje (bendruomenėje) formavimo mechanizmus ir kt. </w:t>
            </w:r>
          </w:p>
          <w:p w14:paraId="3F617174" w14:textId="00D23921" w:rsidR="00FC0398" w:rsidRPr="00DE7401" w:rsidRDefault="04F66F1A" w:rsidP="00FC0398">
            <w:pPr>
              <w:spacing w:line="276" w:lineRule="auto"/>
              <w:jc w:val="both"/>
            </w:pPr>
            <w:r w:rsidRPr="00DE7401">
              <w:rPr>
                <w:rFonts w:ascii="Times New Roman" w:eastAsia="Times New Roman" w:hAnsi="Times New Roman" w:cs="Times New Roman"/>
                <w:sz w:val="24"/>
                <w:szCs w:val="24"/>
              </w:rPr>
              <w:t>Socialinis darbas – daugialypė profesija, reikalaujanti nuolatinio socialinių paslaugų srities specialistų tobulėjimo. Svarbūs aspektai, kaip mokymosi temų, programų kokybė bei atitiktis esamiems poreikiams, pačių specialistų sąmoningumas ir noras gauti trūkstamų žinių bei gebėjimų, jų naudojimas praktikoje. Ne visuomet socialinių paslaugų srities darbuotojai turi pakankamai žinių ir kompetencijos, noriai ir aktyviai dalyvauja mokymosi procese gilindami žinias, ugdydami profesinius įgūdžius, brandindami socialinio darbo vertybes. Pagal Socialinių paslaugų priežiūros departamento prie Socialinės apsa</w:t>
            </w:r>
            <w:r w:rsidR="00B36C12" w:rsidRPr="00DE7401">
              <w:rPr>
                <w:rFonts w:ascii="Times New Roman" w:eastAsia="Times New Roman" w:hAnsi="Times New Roman" w:cs="Times New Roman"/>
                <w:sz w:val="24"/>
                <w:szCs w:val="24"/>
              </w:rPr>
              <w:t>u</w:t>
            </w:r>
            <w:r w:rsidRPr="00DE7401">
              <w:rPr>
                <w:rFonts w:ascii="Times New Roman" w:eastAsia="Times New Roman" w:hAnsi="Times New Roman" w:cs="Times New Roman"/>
                <w:sz w:val="24"/>
                <w:szCs w:val="24"/>
              </w:rPr>
              <w:t>gos ir darbo ministerijos</w:t>
            </w:r>
            <w:r w:rsidR="00B36C12" w:rsidRPr="00DE7401">
              <w:rPr>
                <w:rFonts w:ascii="Times New Roman" w:eastAsia="Times New Roman" w:hAnsi="Times New Roman" w:cs="Times New Roman"/>
                <w:sz w:val="24"/>
                <w:szCs w:val="24"/>
              </w:rPr>
              <w:t xml:space="preserve"> (toliau – SPPD)</w:t>
            </w:r>
            <w:r w:rsidRPr="00DE7401">
              <w:rPr>
                <w:rFonts w:ascii="Times New Roman" w:eastAsia="Times New Roman" w:hAnsi="Times New Roman" w:cs="Times New Roman"/>
                <w:sz w:val="24"/>
                <w:szCs w:val="24"/>
              </w:rPr>
              <w:t xml:space="preserve"> pateiktą Socialinių darbuotojų profesinės kompetencijos tobulinimo poreikio 2020 m. analizės apibendrintus duomenis, socialinių darbuotojų profesinės kompetencijos tobulinimo poreikį pateikė tik 20 socialines paslaugas teikiančių įstaigų. Lyginant su 2019 m., pastebimas poreikį pateikusių įstaigų mažėjimo tendencija (2019 m. poreikį pateikė 55 įstaigos, 2018 m</w:t>
            </w:r>
            <w:r w:rsidR="00B36C12" w:rsidRPr="00DE7401">
              <w:rPr>
                <w:rFonts w:ascii="Times New Roman" w:eastAsia="Times New Roman" w:hAnsi="Times New Roman" w:cs="Times New Roman"/>
                <w:sz w:val="24"/>
                <w:szCs w:val="24"/>
              </w:rPr>
              <w:t>. –</w:t>
            </w:r>
            <w:r w:rsidRPr="00DE7401">
              <w:rPr>
                <w:rFonts w:ascii="Times New Roman" w:eastAsia="Times New Roman" w:hAnsi="Times New Roman" w:cs="Times New Roman"/>
                <w:sz w:val="24"/>
                <w:szCs w:val="24"/>
              </w:rPr>
              <w:t xml:space="preserve"> 63 įstaigos). 2020 m. profesinę kompetenciją tobulinti pageidavo 481 socialiniai darbuotojai (įskaitant socialinius darbuotojus pasirinkusius kelias mokymų temas), 2019 m. </w:t>
            </w:r>
            <w:r w:rsidR="00B36C12" w:rsidRPr="00DE7401">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 xml:space="preserve"> 1249 asmenys. </w:t>
            </w:r>
          </w:p>
          <w:p w14:paraId="651DBDE2" w14:textId="60238B95" w:rsidR="00FC0398" w:rsidRPr="00DE7401" w:rsidRDefault="04F66F1A" w:rsidP="00FC0398">
            <w:pPr>
              <w:spacing w:line="276" w:lineRule="auto"/>
              <w:jc w:val="both"/>
            </w:pPr>
            <w:r w:rsidRPr="00DE7401">
              <w:rPr>
                <w:rFonts w:ascii="Times New Roman" w:eastAsia="Times New Roman" w:hAnsi="Times New Roman" w:cs="Times New Roman"/>
                <w:sz w:val="24"/>
                <w:szCs w:val="24"/>
              </w:rPr>
              <w:t xml:space="preserve">Lietuvoje vis dar nėra populiarios supervizijos, nedaug apie jas žinoma (kaip ir apie intervizijas). Šie metodai yra vieni veiksmingiausių, siekiant tobulinti profesinę kompetenciją ir emociškai „neperdegti“. Minėti metodai nėra populiarūs, nes įstaigoms </w:t>
            </w:r>
            <w:r w:rsidR="00073BC5">
              <w:rPr>
                <w:rFonts w:ascii="Times New Roman" w:eastAsia="Times New Roman" w:hAnsi="Times New Roman" w:cs="Times New Roman"/>
                <w:sz w:val="24"/>
                <w:szCs w:val="24"/>
              </w:rPr>
              <w:t xml:space="preserve">supervizijos </w:t>
            </w:r>
            <w:r w:rsidRPr="00DE7401">
              <w:rPr>
                <w:rFonts w:ascii="Times New Roman" w:eastAsia="Times New Roman" w:hAnsi="Times New Roman" w:cs="Times New Roman"/>
                <w:sz w:val="24"/>
                <w:szCs w:val="24"/>
              </w:rPr>
              <w:t>brangiai kainuoja, o intervizijų įstaigos neorganizuoja teisindamos tokį sprendimą laiko trūkumu – esą specialistai nespėja dirbti tiesioginio darbo, todėl nėra galimybių vykdyti dar ir papildomo. Tačiau tiek intervizijos, tiek supervizijos nėra ir neturi būti papildomas darbas – tai metodai, naudojami siekiant specialistų darbo kokybės ir laikas, skirtas jiems, turėtų būti įskaičiuotas į specialistų darbo laiką. Svarbus ir būtinas ne tik profesinės kvalifikacijos kėlimas,  bet ir reguliarus profesinės kompetencijos tobulinimas visiems socialinių paslaugų srities darbuotojams (įstaigų vadovams, socialiniams darbuotojams, individualios priežiūros personalui ir kt.), įgyjant naujų, papildomų žinių, kurias galėtų panaudoti savo darbo srityje. Dalis mokymų socialinių paslaugų srities darbuotojams yra organizuojami nemokamai, tačiau mokamuose užsiėmimuose, profesinės kompetencijos ir (ar) kvalifikacijos kėlimo kursuose ne visi socialinės srities darbuotojai dalyvauja dėl nepakankamų finansinių resursų.</w:t>
            </w:r>
          </w:p>
          <w:p w14:paraId="2DC74B35" w14:textId="03B05AC4" w:rsidR="009C5DAC" w:rsidRPr="00DE7401" w:rsidRDefault="04F66F1A" w:rsidP="00FC0398">
            <w:pPr>
              <w:spacing w:line="276" w:lineRule="auto"/>
              <w:jc w:val="both"/>
              <w:rPr>
                <w:rFonts w:ascii="Times New Roman" w:eastAsia="Times New Roman" w:hAnsi="Times New Roman" w:cs="Times New Roman"/>
                <w:color w:val="000000" w:themeColor="text1"/>
                <w:sz w:val="24"/>
                <w:szCs w:val="24"/>
              </w:rPr>
            </w:pPr>
            <w:r w:rsidRPr="00DE7401">
              <w:rPr>
                <w:rFonts w:ascii="Times New Roman" w:eastAsia="Times New Roman" w:hAnsi="Times New Roman" w:cs="Times New Roman"/>
                <w:sz w:val="24"/>
                <w:szCs w:val="24"/>
              </w:rPr>
              <w:t xml:space="preserve">Labai svarbus pagalbos teikimo komponentas – įvairių sričių specialistų bendradarbiavimas ir sisteminis požiūris. Be socialinio darbuotojo, ne mažiau svarbūs vaidmenys, teikiant šeimoms reikalingą pagalbą ir paslaugas, tenka ir kitiems specialistams – socialinių paslaugų srities darbuotojams (individualios </w:t>
            </w:r>
            <w:r w:rsidRPr="00DE7401">
              <w:rPr>
                <w:rFonts w:ascii="Times New Roman" w:eastAsia="Times New Roman" w:hAnsi="Times New Roman" w:cs="Times New Roman"/>
                <w:sz w:val="24"/>
                <w:szCs w:val="24"/>
              </w:rPr>
              <w:lastRenderedPageBreak/>
              <w:t>priežiūros darbuotojams, asmeniniams asistentams, gestų kalbos vertėjams ir kt.) psichologams, psichoterapeutams ir kitiems sveikatos sistemos specialistams, tarpinstitucinio bendradarbiavimo koordinatoriams, jaunimo darbuotojams, atvejo vadybininkams, socialiniams pedagogams, pedagogams ir kitiems švietimo sistemos atstovams, policijos pareigūnams ir kitiems teisėsaugos sistemos atstovams, kitų institucijų atstovams. Siekiant užtikrinti tinkamą, individualius asmens (šeimos) poreikius atliepiančią pagalbą ir paslaugas, būtinas kompleksiškas požiūris į asmens (šeimos) situaciją, siekiant bendro tikslo – pagalbos asmeniui (šeimai). Šiuo metu vyraujantį kompleksinio požiūrio į asmens (šeimos) situaciją trūkumą ir specialistų bendradarbiavimą sąlygoja kelios priežastys – nepakankamas, tinkamai tarpusavyje nesuderintas reglamentavimas (dažnai teisėsaugos, švietimo, sveikatos ir socialinės srities sistemų teisės aktų nuostatos prieštarauja vienos kitoms arba dubliuoja specialistų funkcijas, nėra aiškios minėtų funkcijų takoskyros ir vieno, visoms sistemoms bendro pagalbos ir paslaugų algoritmo). Vertinant Paslaugų šeimoms prieinamumo analizėje</w:t>
            </w:r>
            <w:r w:rsidR="007F607B" w:rsidRPr="00DE7401">
              <w:rPr>
                <w:rStyle w:val="Puslapioinaosnuoroda"/>
                <w:rFonts w:ascii="Times New Roman" w:eastAsia="Times New Roman" w:hAnsi="Times New Roman" w:cs="Times New Roman"/>
                <w:sz w:val="24"/>
                <w:szCs w:val="24"/>
              </w:rPr>
              <w:footnoteReference w:id="6"/>
            </w:r>
            <w:r w:rsidRPr="00DE7401">
              <w:rPr>
                <w:rFonts w:ascii="Times New Roman" w:eastAsia="Times New Roman" w:hAnsi="Times New Roman" w:cs="Times New Roman"/>
                <w:sz w:val="24"/>
                <w:szCs w:val="24"/>
              </w:rPr>
              <w:t xml:space="preserve"> pateiktas įžvalgas, pažymėtina, kad egzistuoja </w:t>
            </w:r>
            <w:r w:rsidRPr="00DE7401">
              <w:rPr>
                <w:rFonts w:ascii="Times New Roman" w:eastAsia="Times New Roman" w:hAnsi="Times New Roman" w:cs="Times New Roman"/>
                <w:color w:val="000000" w:themeColor="text1"/>
                <w:sz w:val="24"/>
                <w:szCs w:val="24"/>
              </w:rPr>
              <w:t>tarpžinybiniai barjerai. Nėra aiškaus tarpžinybinio bendradarbiavimo modelio ir susitelkimo siekti Lietuvos šeimų gerovės</w:t>
            </w:r>
            <w:r w:rsidR="009C5DAC" w:rsidRPr="00DE7401">
              <w:rPr>
                <w:rFonts w:ascii="Times New Roman" w:eastAsia="Times New Roman" w:hAnsi="Times New Roman" w:cs="Times New Roman"/>
                <w:color w:val="000000" w:themeColor="text1"/>
                <w:sz w:val="24"/>
                <w:szCs w:val="24"/>
              </w:rPr>
              <w:t xml:space="preserve">. </w:t>
            </w:r>
          </w:p>
          <w:p w14:paraId="65890D37" w14:textId="5F2333C4" w:rsidR="00FC0398" w:rsidRPr="00DE7401" w:rsidRDefault="04F66F1A" w:rsidP="00FC0398">
            <w:pPr>
              <w:spacing w:line="276" w:lineRule="auto"/>
              <w:jc w:val="both"/>
            </w:pPr>
            <w:r w:rsidRPr="00DE7401">
              <w:rPr>
                <w:rFonts w:ascii="Times New Roman" w:eastAsia="Times New Roman" w:hAnsi="Times New Roman" w:cs="Times New Roman"/>
                <w:color w:val="000000" w:themeColor="text1"/>
                <w:sz w:val="24"/>
                <w:szCs w:val="24"/>
              </w:rPr>
              <w:t>Vienas iš sparčiausiai augančių nūdienos ekonomikos sektorių Europoje – socialinių paslaugų sektorius. Šis sektorius užima penktąją vietą E</w:t>
            </w:r>
            <w:r w:rsidR="007F607B" w:rsidRPr="00DE7401">
              <w:rPr>
                <w:rFonts w:ascii="Times New Roman" w:eastAsia="Times New Roman" w:hAnsi="Times New Roman" w:cs="Times New Roman"/>
                <w:color w:val="000000" w:themeColor="text1"/>
                <w:sz w:val="24"/>
                <w:szCs w:val="24"/>
              </w:rPr>
              <w:t>ur</w:t>
            </w:r>
            <w:r w:rsidR="00495478">
              <w:rPr>
                <w:rFonts w:ascii="Times New Roman" w:eastAsia="Times New Roman" w:hAnsi="Times New Roman" w:cs="Times New Roman"/>
                <w:color w:val="000000" w:themeColor="text1"/>
                <w:sz w:val="24"/>
                <w:szCs w:val="24"/>
              </w:rPr>
              <w:t>o</w:t>
            </w:r>
            <w:r w:rsidR="007F607B" w:rsidRPr="00DE7401">
              <w:rPr>
                <w:rFonts w:ascii="Times New Roman" w:eastAsia="Times New Roman" w:hAnsi="Times New Roman" w:cs="Times New Roman"/>
                <w:color w:val="000000" w:themeColor="text1"/>
                <w:sz w:val="24"/>
                <w:szCs w:val="24"/>
              </w:rPr>
              <w:t>pos Sąjungoje (toliau –ES)</w:t>
            </w:r>
            <w:r w:rsidRPr="00DE7401">
              <w:rPr>
                <w:rFonts w:ascii="Times New Roman" w:eastAsia="Times New Roman" w:hAnsi="Times New Roman" w:cs="Times New Roman"/>
                <w:color w:val="000000" w:themeColor="text1"/>
                <w:sz w:val="24"/>
                <w:szCs w:val="24"/>
              </w:rPr>
              <w:t xml:space="preserve"> pagal paslaugų sektorių augimą</w:t>
            </w:r>
            <w:r w:rsidR="007F607B" w:rsidRPr="00DE7401">
              <w:rPr>
                <w:rStyle w:val="Puslapioinaosnuoroda"/>
                <w:rFonts w:ascii="Times New Roman" w:eastAsia="Times New Roman" w:hAnsi="Times New Roman" w:cs="Times New Roman"/>
                <w:color w:val="000000" w:themeColor="text1"/>
                <w:sz w:val="24"/>
                <w:szCs w:val="24"/>
              </w:rPr>
              <w:footnoteReference w:id="7"/>
            </w:r>
            <w:r w:rsidR="007F607B" w:rsidRPr="00DE7401">
              <w:t>.</w:t>
            </w:r>
            <w:r w:rsidRPr="00DE7401">
              <w:rPr>
                <w:rFonts w:ascii="Times New Roman" w:eastAsia="Times New Roman" w:hAnsi="Times New Roman" w:cs="Times New Roman"/>
                <w:color w:val="000000" w:themeColor="text1"/>
                <w:sz w:val="24"/>
                <w:szCs w:val="24"/>
              </w:rPr>
              <w:t xml:space="preserve"> Lietuvoje per trumpą laiką socialinio darbo profesija susidūrė su dideliais iššūkiais. Naujų iššūkių socialinio darbo praktikai kuria socialinių paslaugų ekonomizavimo tendencijos, kuriasi socialinių paslaugų rinka, socialinių paslaugų įstaigos turi gebėti taikyti naujausius viešosios vadybos principus. Iš pramonės ir privataus verslo sektorių kilusi kokybės ir jos užtikrinimo idėja ilgą laiką atrodė nepriimtina socialinio darbo laukui, pagrįstai teigiant, kad socialinio darbo paslaugos negali būti standartizuotos. Tačiau kelis dešimtmečius didėjanti socialinių paslaugų apimtis ir naujosios viešosios vadybos paradigma galutinai įtvirtino kokybės sąvoką socialinių paslaugų teikimo srityje. Į viešųjų socialinių paslaugų planavimą ir teikimą vis labiau įsitraukiant visuomenei, paslaugos modernizuojamos, viešajam sektoriui pradedami taikyti principai, anksčiau galioję tik versle: paslaugų teikėjai skatinami varžytis siekiant geresnės kokybės, paslaugų vartotojams suteikiama galių ir vis plačiau jie dalyvauja priimant sprendimus.</w:t>
            </w:r>
          </w:p>
          <w:p w14:paraId="44732A5D" w14:textId="6B587A1B" w:rsidR="00392D5D" w:rsidRPr="001C07DD" w:rsidRDefault="04F66F1A" w:rsidP="00392D5D">
            <w:pPr>
              <w:spacing w:line="276" w:lineRule="auto"/>
              <w:jc w:val="both"/>
              <w:rPr>
                <w:rFonts w:ascii="Times New Roman" w:hAnsi="Times New Roman" w:cs="Times New Roman"/>
                <w:sz w:val="24"/>
                <w:szCs w:val="24"/>
              </w:rPr>
            </w:pPr>
            <w:r w:rsidRPr="00DE7401">
              <w:rPr>
                <w:rFonts w:ascii="Times New Roman" w:eastAsia="Times New Roman" w:hAnsi="Times New Roman" w:cs="Times New Roman"/>
                <w:color w:val="000000" w:themeColor="text1"/>
                <w:sz w:val="24"/>
                <w:szCs w:val="24"/>
              </w:rPr>
              <w:t>Nagrinėjant Lietuvos strateginius dokumentus nėra įvardijamos konkrečios socialinių paslaugų kokybės apibrėžtys, kurios padėtų sukurti bendrą kokybės modelį ir siekti jį įgyvendinti. Socialinių paslaugų kokybės samprata siejama su institucinio kokybės kontrolės modelio įgyvendinimu ir paremta kiekybiniais paslaugų vertinimo indikatoriais, pastebėta mažai sąsajų su profesionaliu kokybės užtikrinimo modeliu ir kokybinių paslaugų vertinimo kriterijų integravimu. Analizuotuose Lietuvos strateginiuose dokumentuose socialinių paslaugų kokybės samprata retai siejama su aukštais profesiniais standartais, etika ir vertybėmis.</w:t>
            </w:r>
            <w:r w:rsidR="005E1B29" w:rsidRPr="00DE7401">
              <w:rPr>
                <w:rFonts w:ascii="Times New Roman" w:eastAsia="Times New Roman" w:hAnsi="Times New Roman" w:cs="Times New Roman"/>
                <w:color w:val="000000" w:themeColor="text1"/>
                <w:sz w:val="24"/>
                <w:szCs w:val="24"/>
              </w:rPr>
              <w:t xml:space="preserve"> S</w:t>
            </w:r>
            <w:r w:rsidRPr="00DE7401">
              <w:rPr>
                <w:rFonts w:ascii="Times New Roman" w:eastAsia="Times New Roman" w:hAnsi="Times New Roman" w:cs="Times New Roman"/>
                <w:color w:val="000000" w:themeColor="text1"/>
                <w:sz w:val="24"/>
                <w:szCs w:val="24"/>
              </w:rPr>
              <w:t>ocialinių paslaugų įstatymo 13 straipsnio 6 dalyje apsiribojama deklaratyvia nuostata, kad savivaldybė kontroliuoja jos teritorijoje teikiamų bendrųjų socialinių paslaugų ir socialinės priežiūros kokybę. Tačiau praktika rodo, kad socialinės priežiūros kokybė yra nepakankama, ją teikia įvairūs subjektai – biudžetinės įstaigos, kurių steigėja yra pati savivaldybė, nevyriausybinės organizacijos</w:t>
            </w:r>
            <w:r w:rsidR="00AC3DB0">
              <w:rPr>
                <w:rFonts w:ascii="Times New Roman" w:eastAsia="Times New Roman" w:hAnsi="Times New Roman" w:cs="Times New Roman"/>
                <w:color w:val="000000" w:themeColor="text1"/>
                <w:sz w:val="24"/>
                <w:szCs w:val="24"/>
              </w:rPr>
              <w:t xml:space="preserve"> (toliau – NVO)</w:t>
            </w:r>
            <w:r w:rsidRPr="00DE7401">
              <w:rPr>
                <w:rFonts w:ascii="Times New Roman" w:eastAsia="Times New Roman" w:hAnsi="Times New Roman" w:cs="Times New Roman"/>
                <w:color w:val="000000" w:themeColor="text1"/>
                <w:sz w:val="24"/>
                <w:szCs w:val="24"/>
              </w:rPr>
              <w:t xml:space="preserve"> ir privatus sektorius. </w:t>
            </w:r>
            <w:r w:rsidR="00392D5D" w:rsidRPr="001C07DD">
              <w:rPr>
                <w:rFonts w:ascii="Times New Roman" w:hAnsi="Times New Roman" w:cs="Times New Roman"/>
                <w:color w:val="000000" w:themeColor="text1"/>
                <w:sz w:val="24"/>
                <w:szCs w:val="24"/>
              </w:rPr>
              <w:t xml:space="preserve">Nacionaliniu lygmeniu apibrėžiant socialinių paslaugų kriterijus ir standartizuojant socialines paslaugas Lietuvos Respublikos socialinės apsaugos ir darbo ministras 2007 m. vasario 20 d. įsakymu Nr. A1-46 patvirtinto Socialinės globos normų aprašą, kuriuo siekiama socialinės globos efektyvumo. Socialinės globos normų įdiegimo pagrindas buvo 2002 m. Pasaulio banko ir UNICEF organizacijų iniciatyva parengta metodika Improving Standarts of Child Protection Services in ECA Countries (Žalimienė, 2007). Socialinės globos norma apima paslaugų poreikio vertinimą, paslaugų planavimą, asmeninę globą, kasdienį gyvenimą, </w:t>
            </w:r>
            <w:r w:rsidR="00392D5D" w:rsidRPr="001C07DD">
              <w:rPr>
                <w:rFonts w:ascii="Times New Roman" w:hAnsi="Times New Roman" w:cs="Times New Roman"/>
                <w:color w:val="000000" w:themeColor="text1"/>
                <w:sz w:val="24"/>
                <w:szCs w:val="24"/>
              </w:rPr>
              <w:lastRenderedPageBreak/>
              <w:t xml:space="preserve">gyventojo teisių apsaugą, aplinką, būstą, personalą, valdymą, tačiau šis normų aprašas taikomas tik globos paslaugoms. Paslaugų kokybės standartų diegimas ir taikymas socialinių paslaugų srityje yra vis dar pakankamai nauja sfera Lietuvoje. Nors socialines paslaugas teikiančios organizacijos pradėjo diegti sertifikavimo, mokymo ir konsultavimo sistemos EQUASS kokybės sertifikatą, tačiau kol kas jį įsidiegė nedidelė organizacijų dalis. Iš viso projekto metu  EQUASS sistemą diegė 121 socialinių paslaugų įstaiga, kuri patobulino teikiamų paslaugų kokybę, darbuotojų kvalifikaciją ir turėjo galimybę įgyti EQUASS kokybės sistemos sertifikatą. EQUASS diegimas įstaigose pagal apskritis: Vilniaus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 33, Kauno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 17, Klaipėdos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11, Šiaulių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 16, Panevėžio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 9, Alytaus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6, Utenos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 13, Tauragės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 6, Telšių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 3, Marijampolės </w:t>
            </w:r>
            <w:r w:rsidR="00392D5D">
              <w:rPr>
                <w:rFonts w:ascii="Times New Roman" w:hAnsi="Times New Roman" w:cs="Times New Roman"/>
                <w:color w:val="000000" w:themeColor="text1"/>
                <w:sz w:val="24"/>
                <w:szCs w:val="24"/>
              </w:rPr>
              <w:t>–</w:t>
            </w:r>
            <w:r w:rsidR="00392D5D" w:rsidRPr="001C07DD">
              <w:rPr>
                <w:rFonts w:ascii="Times New Roman" w:hAnsi="Times New Roman" w:cs="Times New Roman"/>
                <w:color w:val="000000" w:themeColor="text1"/>
                <w:sz w:val="24"/>
                <w:szCs w:val="24"/>
              </w:rPr>
              <w:t xml:space="preserve"> 7. Socialiniai partneriai identifikuoja poreikį diegti EQUASS ir bendruomeninėse socialinių paslaugų įstaigose.</w:t>
            </w:r>
          </w:p>
          <w:p w14:paraId="7653755B" w14:textId="76F7E61B" w:rsidR="00FC0398" w:rsidRPr="00DE7401" w:rsidRDefault="69632353" w:rsidP="00FC0398">
            <w:pPr>
              <w:spacing w:line="276" w:lineRule="auto"/>
              <w:rPr>
                <w:rFonts w:ascii="Times New Roman" w:hAnsi="Times New Roman" w:cs="Times New Roman"/>
                <w:b/>
                <w:bCs/>
                <w:sz w:val="24"/>
                <w:szCs w:val="24"/>
              </w:rPr>
            </w:pPr>
            <w:r w:rsidRPr="00DE7401">
              <w:rPr>
                <w:rFonts w:ascii="Times New Roman" w:hAnsi="Times New Roman" w:cs="Times New Roman"/>
                <w:b/>
                <w:bCs/>
                <w:sz w:val="24"/>
                <w:szCs w:val="24"/>
              </w:rPr>
              <w:t>1</w:t>
            </w:r>
            <w:r w:rsidR="4900D927" w:rsidRPr="00DE7401">
              <w:rPr>
                <w:rFonts w:ascii="Times New Roman" w:hAnsi="Times New Roman" w:cs="Times New Roman"/>
                <w:b/>
                <w:bCs/>
                <w:sz w:val="24"/>
                <w:szCs w:val="24"/>
              </w:rPr>
              <w:t>.1.1</w:t>
            </w:r>
            <w:r w:rsidR="308E9A22" w:rsidRPr="00DE7401">
              <w:rPr>
                <w:rFonts w:ascii="Times New Roman" w:hAnsi="Times New Roman" w:cs="Times New Roman"/>
                <w:b/>
                <w:bCs/>
                <w:sz w:val="24"/>
                <w:szCs w:val="24"/>
              </w:rPr>
              <w:t>.</w:t>
            </w:r>
            <w:r w:rsidRPr="00DE7401">
              <w:rPr>
                <w:rFonts w:ascii="Times New Roman" w:hAnsi="Times New Roman" w:cs="Times New Roman"/>
                <w:b/>
                <w:bCs/>
                <w:sz w:val="24"/>
                <w:szCs w:val="24"/>
              </w:rPr>
              <w:t>2</w:t>
            </w:r>
            <w:r w:rsidR="308E9A22" w:rsidRPr="00DE7401">
              <w:rPr>
                <w:rFonts w:ascii="Times New Roman" w:hAnsi="Times New Roman" w:cs="Times New Roman"/>
                <w:b/>
                <w:bCs/>
                <w:sz w:val="24"/>
                <w:szCs w:val="24"/>
              </w:rPr>
              <w:t>. Neišplėtotos specializuotos individualizuotos paslaugos</w:t>
            </w:r>
            <w:r w:rsidRPr="00DE7401">
              <w:rPr>
                <w:rFonts w:ascii="Times New Roman" w:hAnsi="Times New Roman" w:cs="Times New Roman"/>
                <w:b/>
                <w:bCs/>
                <w:sz w:val="24"/>
                <w:szCs w:val="24"/>
              </w:rPr>
              <w:t xml:space="preserve"> pagal įvairias krizines situacijas</w:t>
            </w:r>
          </w:p>
          <w:p w14:paraId="371CAC1D" w14:textId="06AA24A9" w:rsidR="745298B8" w:rsidRPr="00495478" w:rsidRDefault="745298B8" w:rsidP="007A5A46">
            <w:pPr>
              <w:spacing w:line="276" w:lineRule="auto"/>
              <w:jc w:val="both"/>
              <w:rPr>
                <w:rFonts w:ascii="Times New Roman" w:eastAsia="Times New Roman" w:hAnsi="Times New Roman" w:cs="Times New Roman"/>
                <w:sz w:val="24"/>
                <w:szCs w:val="24"/>
                <w:vertAlign w:val="superscript"/>
              </w:rPr>
            </w:pPr>
            <w:r w:rsidRPr="00495478">
              <w:rPr>
                <w:rFonts w:ascii="Times New Roman" w:eastAsia="Times New Roman" w:hAnsi="Times New Roman" w:cs="Times New Roman"/>
                <w:color w:val="000000" w:themeColor="text1"/>
                <w:sz w:val="24"/>
                <w:szCs w:val="24"/>
              </w:rPr>
              <w:t>Žmogaus gyvenimas nuo gimimo iki mirties yra neatsiejamas nuo krizių. Jis vystosi įveikdamas normalaus vystymosi krizes.</w:t>
            </w:r>
            <w:r w:rsidRPr="00495478">
              <w:rPr>
                <w:rFonts w:ascii="Times New Roman" w:eastAsia="Times New Roman" w:hAnsi="Times New Roman" w:cs="Times New Roman"/>
                <w:color w:val="000000" w:themeColor="text1"/>
                <w:sz w:val="20"/>
                <w:szCs w:val="20"/>
              </w:rPr>
              <w:t xml:space="preserve"> </w:t>
            </w:r>
            <w:r w:rsidRPr="00495478">
              <w:rPr>
                <w:rFonts w:ascii="Times New Roman" w:eastAsia="Times New Roman" w:hAnsi="Times New Roman" w:cs="Times New Roman"/>
                <w:color w:val="454545"/>
                <w:sz w:val="24"/>
                <w:szCs w:val="24"/>
              </w:rPr>
              <w:t xml:space="preserve">Krizinė situacija </w:t>
            </w:r>
            <w:r w:rsidR="005E1B29" w:rsidRPr="00495478">
              <w:rPr>
                <w:rFonts w:ascii="Times New Roman" w:eastAsia="Times New Roman" w:hAnsi="Times New Roman" w:cs="Times New Roman"/>
                <w:color w:val="454545"/>
                <w:sz w:val="24"/>
                <w:szCs w:val="24"/>
              </w:rPr>
              <w:t>–</w:t>
            </w:r>
            <w:r w:rsidRPr="00495478">
              <w:rPr>
                <w:rFonts w:ascii="Times New Roman" w:eastAsia="Times New Roman" w:hAnsi="Times New Roman" w:cs="Times New Roman"/>
                <w:color w:val="454545"/>
                <w:sz w:val="24"/>
                <w:szCs w:val="24"/>
              </w:rPr>
              <w:t xml:space="preserve"> tai neeilinis, kartais netikėtas įvykis, išmušantis iš įprastinio gyvenimo ritmo, sąlygojantis tam tikras gyvenimo permainas, </w:t>
            </w:r>
            <w:r w:rsidRPr="00495478">
              <w:rPr>
                <w:rFonts w:ascii="Times New Roman" w:eastAsia="Times New Roman" w:hAnsi="Times New Roman" w:cs="Times New Roman"/>
                <w:color w:val="373737"/>
                <w:sz w:val="24"/>
                <w:szCs w:val="24"/>
              </w:rPr>
              <w:t>reikalaujančioms kokio nors esminio sprendimo, naujų adaptacijos ir įveikimo būdų, nes turimų nebepakanka. Dėl to laikinai sutrinka žmogaus ar grupės žmonių psichinė pusiausvyra, kuriai būdingi įvairūs jausmai – tai gali būti neviltis, bejėgiškumas, baimė, įtampa, nerimas, prislėgta nuotaika, pasimetimas. Labai svarbu, kad būtų galimybė sulaukti pagalbos. Pagalbą gali teikti artimas žmogus, taip pat įvairūs specialistai. Jei pagalbos nesulaukiama, psichologinė krizė gali gilėti ir likti neįveikta.</w:t>
            </w:r>
            <w:r w:rsidR="4FF56259" w:rsidRPr="00495478">
              <w:rPr>
                <w:rFonts w:ascii="Times New Roman" w:eastAsia="Times New Roman" w:hAnsi="Times New Roman" w:cs="Times New Roman"/>
                <w:color w:val="373737"/>
                <w:sz w:val="24"/>
                <w:szCs w:val="24"/>
              </w:rPr>
              <w:t xml:space="preserve"> Neįveikiama psichologinė krizė sąlygoja krizės chronizaciją, t.</w:t>
            </w:r>
            <w:r w:rsidR="00916752">
              <w:rPr>
                <w:rFonts w:ascii="Times New Roman" w:eastAsia="Times New Roman" w:hAnsi="Times New Roman" w:cs="Times New Roman"/>
                <w:color w:val="373737"/>
                <w:sz w:val="24"/>
                <w:szCs w:val="24"/>
              </w:rPr>
              <w:t xml:space="preserve"> </w:t>
            </w:r>
            <w:r w:rsidR="4FF56259" w:rsidRPr="00495478">
              <w:rPr>
                <w:rFonts w:ascii="Times New Roman" w:eastAsia="Times New Roman" w:hAnsi="Times New Roman" w:cs="Times New Roman"/>
                <w:color w:val="373737"/>
                <w:sz w:val="24"/>
                <w:szCs w:val="24"/>
              </w:rPr>
              <w:t>y. galimus fizinės, psichikos sveikatos, asmenybinės integracijos, socialinio funkcionavimo ir adaptacijos sutrikimus, kurie pasireiškia kaip intensyvėjančios psichologinės problemos ar psichiniai sutrikimai (depresija), somatiniai simptomai ar ligos, gali atsirasti polinkis priklausomybėms ir kt.</w:t>
            </w:r>
            <w:r w:rsidR="005E1B29" w:rsidRPr="00495478">
              <w:rPr>
                <w:rStyle w:val="Puslapioinaosnuoroda"/>
                <w:rFonts w:ascii="Times New Roman" w:eastAsia="Times New Roman" w:hAnsi="Times New Roman" w:cs="Times New Roman"/>
                <w:color w:val="373737"/>
                <w:sz w:val="24"/>
                <w:szCs w:val="24"/>
              </w:rPr>
              <w:footnoteReference w:id="8"/>
            </w:r>
            <w:r w:rsidR="005E1B29" w:rsidRPr="00495478">
              <w:rPr>
                <w:rFonts w:ascii="Times New Roman" w:eastAsia="Times New Roman" w:hAnsi="Times New Roman" w:cs="Times New Roman"/>
                <w:sz w:val="24"/>
                <w:szCs w:val="24"/>
                <w:vertAlign w:val="superscript"/>
              </w:rPr>
              <w:t xml:space="preserve"> </w:t>
            </w:r>
          </w:p>
          <w:p w14:paraId="032DD862" w14:textId="64BF9E55" w:rsidR="4278FE07" w:rsidRPr="00495478" w:rsidRDefault="4278FE07" w:rsidP="007A5A46">
            <w:pPr>
              <w:spacing w:line="276" w:lineRule="auto"/>
              <w:jc w:val="both"/>
              <w:rPr>
                <w:rFonts w:ascii="Times New Roman" w:eastAsia="Times New Roman" w:hAnsi="Times New Roman" w:cs="Times New Roman"/>
                <w:color w:val="000000" w:themeColor="text1"/>
                <w:sz w:val="24"/>
                <w:szCs w:val="24"/>
              </w:rPr>
            </w:pPr>
            <w:r w:rsidRPr="00495478">
              <w:rPr>
                <w:rFonts w:ascii="Times New Roman" w:eastAsia="Times New Roman" w:hAnsi="Times New Roman" w:cs="Times New Roman"/>
                <w:color w:val="373737"/>
                <w:sz w:val="24"/>
                <w:szCs w:val="24"/>
              </w:rPr>
              <w:t>Asmens (šeimos) gyvenime egzistuoja raidos krizės, kurios</w:t>
            </w:r>
            <w:r w:rsidRPr="00495478">
              <w:rPr>
                <w:rFonts w:ascii="Times New Roman" w:eastAsia="Times New Roman" w:hAnsi="Times New Roman" w:cs="Times New Roman"/>
                <w:color w:val="000000" w:themeColor="text1"/>
                <w:sz w:val="24"/>
                <w:szCs w:val="24"/>
              </w:rPr>
              <w:t xml:space="preserve"> lydi kiekvieną žmogų nuo gimimo iki mirties. Tai vadinamosios norminės vystymosi krizės, išgyvenamos kuriant šeimą, gimstant vaikams, išeinant vaikams į mokyklą, tuštėjant lizdui ir pan.</w:t>
            </w:r>
            <w:r w:rsidR="0064221E" w:rsidRPr="00495478">
              <w:rPr>
                <w:rStyle w:val="Puslapioinaosnuoroda"/>
                <w:rFonts w:ascii="Times New Roman" w:eastAsia="Times New Roman" w:hAnsi="Times New Roman" w:cs="Times New Roman"/>
                <w:color w:val="000000" w:themeColor="text1"/>
                <w:sz w:val="24"/>
                <w:szCs w:val="24"/>
              </w:rPr>
              <w:footnoteReference w:id="9"/>
            </w:r>
            <w:r w:rsidRPr="00495478">
              <w:rPr>
                <w:rFonts w:ascii="Times New Roman" w:eastAsia="Times New Roman" w:hAnsi="Times New Roman" w:cs="Times New Roman"/>
                <w:color w:val="000000" w:themeColor="text1"/>
                <w:sz w:val="24"/>
                <w:szCs w:val="24"/>
              </w:rPr>
              <w:t xml:space="preserve"> Šios krizės paprastai įveikiamos savarankiškai, be pagalbos iš šalies. Tačiau kai kurios raidos krizės yra sudėtingos, jų įveikai dažnai reikalinga pagalba, pvz., nepageidaujamas nėštumas,  neįgalaus kūdikio gimimas, vaiko globa ir kt.</w:t>
            </w:r>
            <w:r w:rsidR="00073BC5">
              <w:rPr>
                <w:rFonts w:ascii="Times New Roman" w:eastAsia="Times New Roman" w:hAnsi="Times New Roman" w:cs="Times New Roman"/>
                <w:color w:val="000000" w:themeColor="text1"/>
                <w:sz w:val="24"/>
                <w:szCs w:val="24"/>
              </w:rPr>
              <w:t xml:space="preserve">  </w:t>
            </w:r>
            <w:r w:rsidRPr="00495478">
              <w:rPr>
                <w:rFonts w:ascii="Times New Roman" w:eastAsia="Times New Roman" w:hAnsi="Times New Roman" w:cs="Times New Roman"/>
                <w:color w:val="000000" w:themeColor="text1"/>
                <w:sz w:val="24"/>
                <w:szCs w:val="24"/>
              </w:rPr>
              <w:t>Literatūroje išskir</w:t>
            </w:r>
            <w:r w:rsidR="00495478">
              <w:rPr>
                <w:rFonts w:ascii="Times New Roman" w:eastAsia="Times New Roman" w:hAnsi="Times New Roman" w:cs="Times New Roman"/>
                <w:color w:val="000000" w:themeColor="text1"/>
                <w:sz w:val="24"/>
                <w:szCs w:val="24"/>
              </w:rPr>
              <w:t>i</w:t>
            </w:r>
            <w:r w:rsidRPr="00495478">
              <w:rPr>
                <w:rFonts w:ascii="Times New Roman" w:eastAsia="Times New Roman" w:hAnsi="Times New Roman" w:cs="Times New Roman"/>
                <w:color w:val="000000" w:themeColor="text1"/>
                <w:sz w:val="24"/>
                <w:szCs w:val="24"/>
              </w:rPr>
              <w:t>amos ir situacinės krizės</w:t>
            </w:r>
            <w:r w:rsidR="001F25AD" w:rsidRPr="00495478">
              <w:t xml:space="preserve"> – </w:t>
            </w:r>
            <w:r w:rsidRPr="00495478">
              <w:rPr>
                <w:rFonts w:ascii="Times New Roman" w:eastAsia="Times New Roman" w:hAnsi="Times New Roman" w:cs="Times New Roman"/>
                <w:color w:val="000000" w:themeColor="text1"/>
                <w:sz w:val="24"/>
                <w:szCs w:val="24"/>
              </w:rPr>
              <w:t xml:space="preserve"> tai yra netikėtos, nesavalaikės mirtys (suaugusių ir vaikų savižudybės), nusikaltimai ir jų aukos (įvairios smurto rūšys), skyrybos ir kt.</w:t>
            </w:r>
          </w:p>
          <w:p w14:paraId="7ACA1160" w14:textId="14FC8123" w:rsidR="00FC0398" w:rsidRPr="00DE7401" w:rsidRDefault="4900D927" w:rsidP="00FC0398">
            <w:pPr>
              <w:spacing w:line="276" w:lineRule="auto"/>
              <w:jc w:val="both"/>
              <w:rPr>
                <w:rFonts w:ascii="Times New Roman" w:hAnsi="Times New Roman" w:cs="Times New Roman"/>
                <w:sz w:val="24"/>
                <w:szCs w:val="24"/>
              </w:rPr>
            </w:pPr>
            <w:r w:rsidRPr="00DE7401">
              <w:rPr>
                <w:rFonts w:ascii="Times New Roman" w:hAnsi="Times New Roman" w:cs="Times New Roman"/>
                <w:b/>
                <w:bCs/>
                <w:sz w:val="24"/>
                <w:szCs w:val="24"/>
              </w:rPr>
              <w:t xml:space="preserve">1.1.1.2.1. </w:t>
            </w:r>
            <w:r w:rsidR="308E9A22" w:rsidRPr="00DE7401">
              <w:rPr>
                <w:rFonts w:ascii="Times New Roman" w:hAnsi="Times New Roman" w:cs="Times New Roman"/>
                <w:b/>
                <w:bCs/>
                <w:sz w:val="24"/>
                <w:szCs w:val="24"/>
              </w:rPr>
              <w:t xml:space="preserve">Paslaugos neįgaliems tėvams </w:t>
            </w:r>
          </w:p>
          <w:p w14:paraId="055343F9" w14:textId="262A0BDB" w:rsidR="7453614A" w:rsidRPr="00DE7401" w:rsidRDefault="4CE7E84A" w:rsidP="24D06061">
            <w:pPr>
              <w:spacing w:line="276" w:lineRule="auto"/>
              <w:jc w:val="both"/>
            </w:pPr>
            <w:r w:rsidRPr="00DE7401">
              <w:rPr>
                <w:rFonts w:ascii="Times New Roman" w:eastAsia="Times New Roman" w:hAnsi="Times New Roman" w:cs="Times New Roman"/>
                <w:sz w:val="24"/>
                <w:szCs w:val="24"/>
              </w:rPr>
              <w:t xml:space="preserve">Šeimoms, kuriose vienas iš šeimos narių ar keli šeimos nariai turi negalią, labai svarbu gebėti suteikti tinkamą, profesionalią ir prieinamą pagalbą, todėl profesinės pagalbą teikiančių specialistų kompetencijos yra labai svarbios. </w:t>
            </w:r>
            <w:r w:rsidR="2D43E701" w:rsidRPr="00DE7401">
              <w:rPr>
                <w:rFonts w:ascii="Times New Roman" w:hAnsi="Times New Roman" w:cs="Times New Roman"/>
                <w:sz w:val="24"/>
                <w:szCs w:val="24"/>
              </w:rPr>
              <w:t xml:space="preserve">Šeimos, kuriose vienas iš šeimos narių ar keli šeimos nariai turi negalią, yra labai heterogeniškos (skirtingi negalios tipai ir jų sunkumas, skirtingi specialieji poreikiai, skirtingas amžius, kuriame įgytas neįgalumas ir pan.), jos turi labai skirtingus poreikius. </w:t>
            </w:r>
            <w:r w:rsidRPr="00DE7401">
              <w:rPr>
                <w:rFonts w:ascii="Times New Roman" w:eastAsia="Times New Roman" w:hAnsi="Times New Roman" w:cs="Times New Roman"/>
                <w:sz w:val="24"/>
                <w:szCs w:val="24"/>
              </w:rPr>
              <w:t>Atsižvelgiant į šių šeimų specifinius poreikius, labai svarbus tarpinstitucinis specialistų bendradarbiavimas, siekiant išplėsti kompleksinės pagalbos prieinamumą ir veiksmingumą. Detalesnė informacija apie socialines paslaugas teikiančių specialistų kompetencijų bei bendradarbiavimo tarp viešųjų paslaugų teikėjų stoką identifikuojant pagalbos poreikį pateikiama prie 1.1</w:t>
            </w:r>
            <w:r w:rsidR="001F25AD" w:rsidRPr="00DE7401">
              <w:rPr>
                <w:rFonts w:ascii="Times New Roman" w:eastAsia="Times New Roman" w:hAnsi="Times New Roman" w:cs="Times New Roman"/>
                <w:sz w:val="24"/>
                <w:szCs w:val="24"/>
              </w:rPr>
              <w:t>.1.1. sub</w:t>
            </w:r>
            <w:r w:rsidRPr="00DE7401">
              <w:rPr>
                <w:rFonts w:ascii="Times New Roman" w:eastAsia="Times New Roman" w:hAnsi="Times New Roman" w:cs="Times New Roman"/>
                <w:sz w:val="24"/>
                <w:szCs w:val="24"/>
              </w:rPr>
              <w:t>priežasties.</w:t>
            </w:r>
          </w:p>
          <w:p w14:paraId="3E68C9BC" w14:textId="5542CDD4" w:rsidR="00FC0398" w:rsidRPr="00DE7401" w:rsidRDefault="2AA0AECB" w:rsidP="24D06061">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lastRenderedPageBreak/>
              <w:t>Neišplėtotos kompleksiškai teikiamos sveikatos, švietimo, socialinės paslaugos neįgaliems tėvams, auginantiems vaikus.</w:t>
            </w:r>
            <w:r w:rsidR="000202EA">
              <w:rPr>
                <w:rFonts w:ascii="Times New Roman" w:hAnsi="Times New Roman" w:cs="Times New Roman"/>
                <w:sz w:val="24"/>
                <w:szCs w:val="24"/>
              </w:rPr>
              <w:t xml:space="preserve"> </w:t>
            </w:r>
            <w:r w:rsidRPr="00DE7401">
              <w:rPr>
                <w:rFonts w:ascii="Times New Roman" w:hAnsi="Times New Roman" w:cs="Times New Roman"/>
                <w:sz w:val="24"/>
                <w:szCs w:val="24"/>
              </w:rPr>
              <w:t xml:space="preserve">Vis dar pasitaiko atvejų, kuomet iš neįgalių tėvų paimamai vaikai, tik todėl, kad dėl negalios specifikos šiems tėvams trūksta socialinių įgūdžių. </w:t>
            </w:r>
            <w:r w:rsidR="2657F6A1" w:rsidRPr="00DE7401">
              <w:rPr>
                <w:rFonts w:ascii="Times New Roman" w:hAnsi="Times New Roman" w:cs="Times New Roman"/>
                <w:sz w:val="24"/>
                <w:szCs w:val="24"/>
              </w:rPr>
              <w:t xml:space="preserve">Socialinių įgūdžių formavimuisi įtaką turi ribotas informacijos </w:t>
            </w:r>
            <w:r w:rsidR="6CA57AB7" w:rsidRPr="00DE7401">
              <w:rPr>
                <w:rFonts w:ascii="Times New Roman" w:hAnsi="Times New Roman" w:cs="Times New Roman"/>
                <w:sz w:val="24"/>
                <w:szCs w:val="24"/>
              </w:rPr>
              <w:t xml:space="preserve">dėl reikiamų paslaugų </w:t>
            </w:r>
            <w:r w:rsidR="2657F6A1" w:rsidRPr="00DE7401">
              <w:rPr>
                <w:rFonts w:ascii="Times New Roman" w:hAnsi="Times New Roman" w:cs="Times New Roman"/>
                <w:sz w:val="24"/>
                <w:szCs w:val="24"/>
              </w:rPr>
              <w:t>prieinamumas</w:t>
            </w:r>
            <w:r w:rsidR="31BFDB95" w:rsidRPr="00DE7401">
              <w:rPr>
                <w:rFonts w:ascii="Times New Roman" w:hAnsi="Times New Roman" w:cs="Times New Roman"/>
                <w:sz w:val="24"/>
                <w:szCs w:val="24"/>
              </w:rPr>
              <w:t xml:space="preserve"> asmenims su negalia suprantamu būdu (p</w:t>
            </w:r>
            <w:r w:rsidR="009869C5">
              <w:rPr>
                <w:rFonts w:ascii="Times New Roman" w:hAnsi="Times New Roman" w:cs="Times New Roman"/>
                <w:sz w:val="24"/>
                <w:szCs w:val="24"/>
              </w:rPr>
              <w:t>vz.,</w:t>
            </w:r>
            <w:r w:rsidR="31BFDB95" w:rsidRPr="00DE7401">
              <w:rPr>
                <w:rFonts w:ascii="Times New Roman" w:hAnsi="Times New Roman" w:cs="Times New Roman"/>
                <w:sz w:val="24"/>
                <w:szCs w:val="24"/>
              </w:rPr>
              <w:t xml:space="preserve"> </w:t>
            </w:r>
            <w:r w:rsidR="001F25AD" w:rsidRPr="00DE7401">
              <w:rPr>
                <w:rFonts w:ascii="Times New Roman" w:hAnsi="Times New Roman" w:cs="Times New Roman"/>
                <w:sz w:val="24"/>
                <w:szCs w:val="24"/>
              </w:rPr>
              <w:t>„</w:t>
            </w:r>
            <w:r w:rsidR="31BFDB95" w:rsidRPr="00DE7401">
              <w:rPr>
                <w:rFonts w:ascii="Times New Roman" w:hAnsi="Times New Roman" w:cs="Times New Roman"/>
                <w:sz w:val="24"/>
                <w:szCs w:val="24"/>
              </w:rPr>
              <w:t>Easy-to read</w:t>
            </w:r>
            <w:r w:rsidR="001F25AD" w:rsidRPr="00DE7401">
              <w:rPr>
                <w:rFonts w:ascii="Times New Roman" w:hAnsi="Times New Roman" w:cs="Times New Roman"/>
                <w:sz w:val="24"/>
                <w:szCs w:val="24"/>
              </w:rPr>
              <w:t>“</w:t>
            </w:r>
            <w:r w:rsidR="31BFDB95" w:rsidRPr="00DE7401">
              <w:rPr>
                <w:rFonts w:ascii="Times New Roman" w:hAnsi="Times New Roman" w:cs="Times New Roman"/>
                <w:sz w:val="24"/>
                <w:szCs w:val="24"/>
              </w:rPr>
              <w:t xml:space="preserve">, </w:t>
            </w:r>
            <w:r w:rsidR="645C1D02" w:rsidRPr="00DE7401">
              <w:rPr>
                <w:rFonts w:ascii="Times New Roman" w:hAnsi="Times New Roman" w:cs="Times New Roman"/>
                <w:sz w:val="24"/>
                <w:szCs w:val="24"/>
              </w:rPr>
              <w:t xml:space="preserve">informacijos </w:t>
            </w:r>
            <w:r w:rsidR="43AE8F9B" w:rsidRPr="00DE7401">
              <w:rPr>
                <w:rFonts w:ascii="Times New Roman" w:hAnsi="Times New Roman" w:cs="Times New Roman"/>
                <w:sz w:val="24"/>
                <w:szCs w:val="24"/>
              </w:rPr>
              <w:t xml:space="preserve">prieinamumas </w:t>
            </w:r>
            <w:r w:rsidR="645C1D02" w:rsidRPr="00DE7401">
              <w:rPr>
                <w:rFonts w:ascii="Times New Roman" w:hAnsi="Times New Roman" w:cs="Times New Roman"/>
                <w:sz w:val="24"/>
                <w:szCs w:val="24"/>
              </w:rPr>
              <w:t>klausos ar regos negalią turintiems asmenims</w:t>
            </w:r>
            <w:r w:rsidR="3771D6D7" w:rsidRPr="00DE7401">
              <w:rPr>
                <w:rFonts w:ascii="Times New Roman" w:hAnsi="Times New Roman" w:cs="Times New Roman"/>
                <w:sz w:val="24"/>
                <w:szCs w:val="24"/>
              </w:rPr>
              <w:t>, sutrikusio intelekto asmenims dažnai būna per sunku suprasti rašytinę informaciją</w:t>
            </w:r>
            <w:r w:rsidR="7BECDE68" w:rsidRPr="00DE7401">
              <w:rPr>
                <w:rFonts w:ascii="Times New Roman" w:hAnsi="Times New Roman" w:cs="Times New Roman"/>
                <w:sz w:val="24"/>
                <w:szCs w:val="24"/>
              </w:rPr>
              <w:t>), todėl šeimos, kuriose vienas iš šeimos narių ar keli šeimos nariai turi negalią, dažnai net nežino, kad gali</w:t>
            </w:r>
            <w:r w:rsidR="6A4AC326" w:rsidRPr="00DE7401">
              <w:rPr>
                <w:rFonts w:ascii="Times New Roman" w:hAnsi="Times New Roman" w:cs="Times New Roman"/>
                <w:sz w:val="24"/>
                <w:szCs w:val="24"/>
              </w:rPr>
              <w:t xml:space="preserve"> ir turi teisę</w:t>
            </w:r>
            <w:r w:rsidR="7BECDE68" w:rsidRPr="00DE7401">
              <w:rPr>
                <w:rFonts w:ascii="Times New Roman" w:hAnsi="Times New Roman" w:cs="Times New Roman"/>
                <w:sz w:val="24"/>
                <w:szCs w:val="24"/>
              </w:rPr>
              <w:t xml:space="preserve"> kreiptis</w:t>
            </w:r>
            <w:r w:rsidR="3D543B19" w:rsidRPr="00DE7401">
              <w:rPr>
                <w:rFonts w:ascii="Times New Roman" w:hAnsi="Times New Roman" w:cs="Times New Roman"/>
                <w:sz w:val="24"/>
                <w:szCs w:val="24"/>
              </w:rPr>
              <w:t xml:space="preserve"> į atitinkamas įstaigas dėl</w:t>
            </w:r>
            <w:r w:rsidR="7BECDE68" w:rsidRPr="00DE7401">
              <w:rPr>
                <w:rFonts w:ascii="Times New Roman" w:hAnsi="Times New Roman" w:cs="Times New Roman"/>
                <w:sz w:val="24"/>
                <w:szCs w:val="24"/>
              </w:rPr>
              <w:t xml:space="preserve"> pagalbos</w:t>
            </w:r>
            <w:r w:rsidR="4BF7ED50" w:rsidRPr="00DE7401">
              <w:rPr>
                <w:rFonts w:ascii="Times New Roman" w:hAnsi="Times New Roman" w:cs="Times New Roman"/>
                <w:sz w:val="24"/>
                <w:szCs w:val="24"/>
              </w:rPr>
              <w:t xml:space="preserve"> ar paslaugų, kurios padėtų ne tik formuoti šių asmenų socialinius įg</w:t>
            </w:r>
            <w:r w:rsidR="52BA01C0" w:rsidRPr="00DE7401">
              <w:rPr>
                <w:rFonts w:ascii="Times New Roman" w:hAnsi="Times New Roman" w:cs="Times New Roman"/>
                <w:sz w:val="24"/>
                <w:szCs w:val="24"/>
              </w:rPr>
              <w:t>ūdžius, bet ir gerintų tokių šeimų gyvenimo kokybę</w:t>
            </w:r>
            <w:r w:rsidR="59061D28" w:rsidRPr="00DE7401">
              <w:rPr>
                <w:rFonts w:ascii="Times New Roman" w:hAnsi="Times New Roman" w:cs="Times New Roman"/>
                <w:sz w:val="24"/>
                <w:szCs w:val="24"/>
              </w:rPr>
              <w:t>.</w:t>
            </w:r>
          </w:p>
          <w:p w14:paraId="73E755B6" w14:textId="0F2E4974" w:rsidR="2AA0AECB" w:rsidRPr="00DE7401" w:rsidRDefault="2AA0AECB">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 xml:space="preserve">Trūksta informacijos sklaidos ir bendruomeninės atsakomybės atpažinti ir pranešti atitinkančioms organizacijoms apie pagalbos stokojantį asmenį (šeimą) su negalia. </w:t>
            </w:r>
            <w:r w:rsidR="37BE6F9B" w:rsidRPr="00DE7401">
              <w:rPr>
                <w:rFonts w:ascii="Times New Roman" w:hAnsi="Times New Roman" w:cs="Times New Roman"/>
                <w:sz w:val="24"/>
                <w:szCs w:val="24"/>
              </w:rPr>
              <w:t xml:space="preserve">Svarbu paminėti ir tai, </w:t>
            </w:r>
            <w:r w:rsidR="34B3EC50" w:rsidRPr="00DE7401">
              <w:rPr>
                <w:rFonts w:ascii="Times New Roman" w:hAnsi="Times New Roman" w:cs="Times New Roman"/>
                <w:sz w:val="24"/>
                <w:szCs w:val="24"/>
              </w:rPr>
              <w:t>kad</w:t>
            </w:r>
            <w:r w:rsidR="1CFC95AE" w:rsidRPr="00DE7401">
              <w:rPr>
                <w:rFonts w:ascii="Times New Roman" w:hAnsi="Times New Roman" w:cs="Times New Roman"/>
                <w:sz w:val="24"/>
                <w:szCs w:val="24"/>
              </w:rPr>
              <w:t xml:space="preserve"> šeimos, kuriose vienas iš </w:t>
            </w:r>
            <w:r w:rsidR="48944CEF" w:rsidRPr="00DE7401">
              <w:rPr>
                <w:rFonts w:ascii="Times New Roman" w:hAnsi="Times New Roman" w:cs="Times New Roman"/>
                <w:sz w:val="24"/>
                <w:szCs w:val="24"/>
              </w:rPr>
              <w:t>šeimos narių ar keli šeimos nariai turi negali</w:t>
            </w:r>
            <w:r w:rsidR="001F25AD" w:rsidRPr="00DE7401">
              <w:rPr>
                <w:rFonts w:ascii="Times New Roman" w:hAnsi="Times New Roman" w:cs="Times New Roman"/>
                <w:sz w:val="24"/>
                <w:szCs w:val="24"/>
              </w:rPr>
              <w:t>ą</w:t>
            </w:r>
            <w:r w:rsidR="48944CEF" w:rsidRPr="00DE7401">
              <w:rPr>
                <w:rFonts w:ascii="Times New Roman" w:hAnsi="Times New Roman" w:cs="Times New Roman"/>
                <w:sz w:val="24"/>
                <w:szCs w:val="24"/>
              </w:rPr>
              <w:t>,</w:t>
            </w:r>
            <w:r w:rsidR="0F14267C" w:rsidRPr="00DE7401">
              <w:rPr>
                <w:rFonts w:ascii="Times New Roman" w:hAnsi="Times New Roman" w:cs="Times New Roman"/>
                <w:sz w:val="24"/>
                <w:szCs w:val="24"/>
              </w:rPr>
              <w:t xml:space="preserve"> dėl informacijos prieinamumo, informacijos sklaidos trūkumo</w:t>
            </w:r>
            <w:r w:rsidR="48944CEF" w:rsidRPr="00DE7401">
              <w:rPr>
                <w:rFonts w:ascii="Times New Roman" w:hAnsi="Times New Roman" w:cs="Times New Roman"/>
                <w:sz w:val="24"/>
                <w:szCs w:val="24"/>
              </w:rPr>
              <w:t xml:space="preserve"> </w:t>
            </w:r>
            <w:r w:rsidR="5E700C9E" w:rsidRPr="00DE7401">
              <w:rPr>
                <w:rFonts w:ascii="Times New Roman" w:hAnsi="Times New Roman" w:cs="Times New Roman"/>
                <w:sz w:val="24"/>
                <w:szCs w:val="24"/>
              </w:rPr>
              <w:t>savarankiškai</w:t>
            </w:r>
            <w:r w:rsidR="0E23FAA7" w:rsidRPr="00DE7401">
              <w:rPr>
                <w:rFonts w:ascii="Times New Roman" w:hAnsi="Times New Roman" w:cs="Times New Roman"/>
                <w:sz w:val="24"/>
                <w:szCs w:val="24"/>
              </w:rPr>
              <w:t xml:space="preserve"> nesikreipia </w:t>
            </w:r>
            <w:r w:rsidR="48944CEF" w:rsidRPr="00DE7401">
              <w:rPr>
                <w:rFonts w:ascii="Times New Roman" w:hAnsi="Times New Roman" w:cs="Times New Roman"/>
                <w:sz w:val="24"/>
                <w:szCs w:val="24"/>
              </w:rPr>
              <w:t>pagalbos į atitinkamas institucijas, nes</w:t>
            </w:r>
            <w:r w:rsidR="2BD03ED7" w:rsidRPr="00DE7401">
              <w:rPr>
                <w:rFonts w:ascii="Times New Roman" w:hAnsi="Times New Roman" w:cs="Times New Roman"/>
                <w:sz w:val="24"/>
                <w:szCs w:val="24"/>
              </w:rPr>
              <w:t xml:space="preserve"> </w:t>
            </w:r>
            <w:r w:rsidR="26FD4CB9" w:rsidRPr="00DE7401">
              <w:rPr>
                <w:rFonts w:ascii="Times New Roman" w:hAnsi="Times New Roman" w:cs="Times New Roman"/>
                <w:sz w:val="24"/>
                <w:szCs w:val="24"/>
              </w:rPr>
              <w:t>bijo prarasti atitinkamas išmokas už negalią, lengvatas ir vaikus.</w:t>
            </w:r>
          </w:p>
          <w:p w14:paraId="4B001FFA" w14:textId="60D90800" w:rsidR="00FC0398" w:rsidRPr="00DE7401" w:rsidRDefault="002E0541" w:rsidP="00FC0398">
            <w:pPr>
              <w:spacing w:line="276" w:lineRule="auto"/>
              <w:jc w:val="both"/>
              <w:rPr>
                <w:rFonts w:ascii="Times New Roman" w:hAnsi="Times New Roman" w:cs="Times New Roman"/>
                <w:sz w:val="24"/>
                <w:szCs w:val="24"/>
              </w:rPr>
            </w:pPr>
            <w:r w:rsidRPr="00DE7401">
              <w:rPr>
                <w:rFonts w:ascii="Times New Roman" w:hAnsi="Times New Roman" w:cs="Times New Roman"/>
                <w:b/>
                <w:bCs/>
                <w:sz w:val="24"/>
                <w:szCs w:val="24"/>
              </w:rPr>
              <w:t xml:space="preserve">1.1.1.2.2. </w:t>
            </w:r>
            <w:r w:rsidR="00FC0398" w:rsidRPr="00DE7401">
              <w:rPr>
                <w:rFonts w:ascii="Times New Roman" w:hAnsi="Times New Roman" w:cs="Times New Roman"/>
                <w:b/>
                <w:bCs/>
                <w:sz w:val="24"/>
                <w:szCs w:val="24"/>
              </w:rPr>
              <w:t>Vaikai ir jaunuoliai, kuri</w:t>
            </w:r>
            <w:r w:rsidR="00C63B18" w:rsidRPr="00DE7401">
              <w:rPr>
                <w:rFonts w:ascii="Times New Roman" w:hAnsi="Times New Roman" w:cs="Times New Roman"/>
                <w:b/>
                <w:bCs/>
                <w:sz w:val="24"/>
                <w:szCs w:val="24"/>
              </w:rPr>
              <w:t xml:space="preserve">ems būdingas </w:t>
            </w:r>
            <w:r w:rsidR="00FC0398" w:rsidRPr="00DE7401">
              <w:rPr>
                <w:rFonts w:ascii="Times New Roman" w:hAnsi="Times New Roman" w:cs="Times New Roman"/>
                <w:b/>
                <w:bCs/>
                <w:sz w:val="24"/>
                <w:szCs w:val="24"/>
              </w:rPr>
              <w:t>aukštos rizikos</w:t>
            </w:r>
            <w:r w:rsidR="00C63B18" w:rsidRPr="00DE7401">
              <w:rPr>
                <w:rFonts w:ascii="Times New Roman" w:hAnsi="Times New Roman" w:cs="Times New Roman"/>
                <w:b/>
                <w:bCs/>
                <w:sz w:val="24"/>
                <w:szCs w:val="24"/>
              </w:rPr>
              <w:t xml:space="preserve"> elgesys</w:t>
            </w:r>
          </w:p>
          <w:p w14:paraId="5ED79F92" w14:textId="77777777" w:rsidR="00FC0398" w:rsidRPr="00DE7401" w:rsidRDefault="00FC0398" w:rsidP="00FC0398">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Vaikai ir jauni žmonės, kurių elgesys yra aukštos rizikos (pvz., vaikai ir jaunuoliai pasižymi delinkventiniu elgesiu, į nusikalstamumą linkusiu elgesiu, agresija, alkoholio ir (ar) kitų narkotinių medžiagų vartojimu ir pan.) yra vienas iš didžiausių socialinių iššūkių Lietuvoje. Tai vaikai ir jaunuoliai, kurių elgesys yra agresyvus, provokuojantis, susijęs su staigiais emocijų pokyčiais, menku savęs vertinimu. Čia priskiriami smulkūs nusižengimai, delinkventinis ir nusikalstamas elgesys. Lietuvos pedagoginių psichologinių tarnybų patirtis rodo, kad tokio elgesio vaikų kasmet vis daugėja, o jų amžius jaunėja. Tačiau paslaugų prieinamumas šiems vaikams išlieka labai ribotas. Tą patvirtina ir 2017 m. atlikta apklausa</w:t>
            </w:r>
            <w:r w:rsidRPr="00DE7401">
              <w:rPr>
                <w:rFonts w:ascii="Times New Roman" w:hAnsi="Times New Roman" w:cs="Times New Roman"/>
                <w:sz w:val="24"/>
                <w:szCs w:val="24"/>
                <w:vertAlign w:val="superscript"/>
              </w:rPr>
              <w:footnoteReference w:id="10"/>
            </w:r>
            <w:r w:rsidRPr="00DE7401">
              <w:rPr>
                <w:rFonts w:ascii="Times New Roman" w:hAnsi="Times New Roman" w:cs="Times New Roman"/>
                <w:sz w:val="24"/>
                <w:szCs w:val="24"/>
              </w:rPr>
              <w:t>, kurioje dalyvavo 32 savivaldybės. Apklausos metu: 75 proc. savivaldybių nurodė, kad trūksta paslaugų šeimoms, susiduriančioms su vaikų paauglystės problemomis, kurios dažniausiai pasireiškia per socialiai nepriimtiną, sunkiai valdomą vaikų elgesį, 60 proc. – kad trūksta paslaugų ir sėkmingų pagalbos mechanizmų jaunuoliams, linkusiems į nusikalstamą veiklą, nelankantiems mokyklos ir pan. ir 64 proc. – kad šeimos stokoja pagalbos auginant vaikus, turinčius elgesio problemų.</w:t>
            </w:r>
          </w:p>
          <w:p w14:paraId="11119782" w14:textId="77777777" w:rsidR="00FC0398" w:rsidRPr="00DE7401" w:rsidRDefault="00FC0398" w:rsidP="00FC0398">
            <w:pPr>
              <w:tabs>
                <w:tab w:val="left" w:pos="361"/>
              </w:tabs>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Nepriimtino vaikų ir jaunų žmonių elgesio pasireiškimo mastus rodo ir tai, kad:</w:t>
            </w:r>
          </w:p>
          <w:p w14:paraId="6AEE062E" w14:textId="04826BE3" w:rsidR="00FC0398" w:rsidRPr="00DE7401" w:rsidRDefault="00FC0398" w:rsidP="00C63B18">
            <w:pPr>
              <w:pStyle w:val="Sraopastraipa"/>
              <w:numPr>
                <w:ilvl w:val="0"/>
                <w:numId w:val="13"/>
              </w:numPr>
              <w:tabs>
                <w:tab w:val="left" w:pos="175"/>
                <w:tab w:val="left" w:pos="384"/>
              </w:tabs>
              <w:spacing w:line="276" w:lineRule="auto"/>
              <w:ind w:left="623" w:hanging="284"/>
              <w:jc w:val="both"/>
              <w:rPr>
                <w:rFonts w:ascii="Times New Roman" w:hAnsi="Times New Roman" w:cs="Times New Roman"/>
                <w:sz w:val="24"/>
                <w:szCs w:val="24"/>
              </w:rPr>
            </w:pPr>
            <w:r w:rsidRPr="00DE7401">
              <w:rPr>
                <w:rFonts w:ascii="Times New Roman" w:hAnsi="Times New Roman" w:cs="Times New Roman"/>
                <w:sz w:val="24"/>
                <w:szCs w:val="24"/>
              </w:rPr>
              <w:t>2020 m. nusikalstamų veikų, kurių padarymu įtariami (kaltinami) nepilnamečiai – 3416 atvejai. Iš šių veikų – 1482 nusikaltimai, 1708 – nusikalstamos veikos, baudžiamieji nusižengimai – 226. Nepilnamečiai įtariami (kaltinami) padarę 5,4 proc. visų ištirtų nusikalstamų veikų.</w:t>
            </w:r>
          </w:p>
          <w:p w14:paraId="486FF624" w14:textId="05CAA4D1" w:rsidR="00FC0398" w:rsidRPr="00DE7401" w:rsidRDefault="00FC0398" w:rsidP="00C63B18">
            <w:pPr>
              <w:pStyle w:val="Sraopastraipa"/>
              <w:numPr>
                <w:ilvl w:val="0"/>
                <w:numId w:val="13"/>
              </w:numPr>
              <w:tabs>
                <w:tab w:val="left" w:pos="384"/>
              </w:tabs>
              <w:spacing w:line="276" w:lineRule="auto"/>
              <w:ind w:left="623" w:hanging="284"/>
              <w:jc w:val="both"/>
              <w:rPr>
                <w:rFonts w:ascii="Times New Roman" w:hAnsi="Times New Roman" w:cs="Times New Roman"/>
                <w:sz w:val="24"/>
                <w:szCs w:val="24"/>
              </w:rPr>
            </w:pPr>
            <w:r w:rsidRPr="00DE7401">
              <w:rPr>
                <w:rFonts w:ascii="Times New Roman" w:hAnsi="Times New Roman" w:cs="Times New Roman"/>
                <w:sz w:val="24"/>
                <w:szCs w:val="24"/>
              </w:rPr>
              <w:t>Alkoholio ir narkotinių medžiagų vartojimas – bent 1</w:t>
            </w:r>
            <w:r w:rsidR="00C63B18" w:rsidRPr="00DE7401">
              <w:rPr>
                <w:rFonts w:ascii="Times New Roman" w:hAnsi="Times New Roman" w:cs="Times New Roman"/>
                <w:sz w:val="24"/>
                <w:szCs w:val="24"/>
              </w:rPr>
              <w:t>–</w:t>
            </w:r>
            <w:r w:rsidRPr="00DE7401">
              <w:rPr>
                <w:rFonts w:ascii="Times New Roman" w:hAnsi="Times New Roman" w:cs="Times New Roman"/>
                <w:sz w:val="24"/>
                <w:szCs w:val="24"/>
              </w:rPr>
              <w:t>2 kartus gyvenime narkotines medžiagas vartojančių paauglių Lietuvoje yra apie 19,2 proc. Bent 1-2 kartus gyvenime alkoholinius gėrimus vartojo 87 proc. paauglių. 5,4 proc. paauglių teigė, kad nors kartą gyvenime bandė naujas psichoaktyvias medžiagas</w:t>
            </w:r>
            <w:r w:rsidRPr="00DE7401">
              <w:rPr>
                <w:rFonts w:ascii="Times New Roman" w:hAnsi="Times New Roman" w:cs="Times New Roman"/>
                <w:sz w:val="24"/>
                <w:szCs w:val="24"/>
                <w:vertAlign w:val="superscript"/>
              </w:rPr>
              <w:footnoteReference w:id="11"/>
            </w:r>
            <w:r w:rsidRPr="00DE7401">
              <w:rPr>
                <w:rFonts w:ascii="Times New Roman" w:hAnsi="Times New Roman" w:cs="Times New Roman"/>
                <w:sz w:val="24"/>
                <w:szCs w:val="24"/>
              </w:rPr>
              <w:t>.</w:t>
            </w:r>
          </w:p>
          <w:p w14:paraId="0A429E6B" w14:textId="2A87E42D" w:rsidR="00FC0398" w:rsidRPr="00DE7401" w:rsidRDefault="00FC0398" w:rsidP="00C63B18">
            <w:pPr>
              <w:pStyle w:val="Sraopastraipa"/>
              <w:numPr>
                <w:ilvl w:val="0"/>
                <w:numId w:val="13"/>
              </w:numPr>
              <w:tabs>
                <w:tab w:val="left" w:pos="384"/>
              </w:tabs>
              <w:spacing w:line="276" w:lineRule="auto"/>
              <w:ind w:left="623" w:hanging="284"/>
              <w:jc w:val="both"/>
              <w:rPr>
                <w:rFonts w:ascii="Times New Roman" w:hAnsi="Times New Roman" w:cs="Times New Roman"/>
                <w:sz w:val="24"/>
                <w:szCs w:val="24"/>
              </w:rPr>
            </w:pPr>
            <w:r w:rsidRPr="00DE7401">
              <w:rPr>
                <w:rFonts w:ascii="Times New Roman" w:hAnsi="Times New Roman" w:cs="Times New Roman"/>
                <w:sz w:val="24"/>
                <w:szCs w:val="24"/>
              </w:rPr>
              <w:t xml:space="preserve">Dėl efektyvių pagalbos mechanizmų ir elgesio korekcijos programų stokos, vienintelė prieinama pagalbos forma vaikams ir jaunuoliams yra socializacijos centrai. Tačiau jų darbas ne visada būna sėkmingas – </w:t>
            </w:r>
            <w:r w:rsidR="008B11EC">
              <w:rPr>
                <w:rFonts w:ascii="Times New Roman" w:hAnsi="Times New Roman" w:cs="Times New Roman"/>
                <w:sz w:val="24"/>
                <w:szCs w:val="24"/>
              </w:rPr>
              <w:t>NVO</w:t>
            </w:r>
            <w:r w:rsidRPr="00DE7401">
              <w:rPr>
                <w:rFonts w:ascii="Times New Roman" w:hAnsi="Times New Roman" w:cs="Times New Roman"/>
                <w:sz w:val="24"/>
                <w:szCs w:val="24"/>
              </w:rPr>
              <w:t>, Valstybės kontrolės atlikti tyrimai rodo, kad nėra dirbama su vaiko tėvais ar kitais tesėtais atstovais, kita vaiko artimąja aplinka (mokykla, bendraamžiais, kt.); grįžę į savo bendruomenę vaikai ir jaunuoliai susiduria su stipria stigmatizacija, priešiška aplinka, kas sąlygoja, kad vaiko elgesys ilgainiui vėl blogėja, išmokti socialiniai įgūdžiai neįsitvirtina.</w:t>
            </w:r>
          </w:p>
          <w:p w14:paraId="38C43275" w14:textId="4A2189E4" w:rsidR="00FC0398" w:rsidRPr="00DE7401" w:rsidRDefault="00FC0398" w:rsidP="00FC0398">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lastRenderedPageBreak/>
              <w:t xml:space="preserve">Vaikai, kurie laiku negauna tinkamos pagalbos dėl elgesio ir emocijų sutrikimų, vėliau valstybei kainuoja dar daugiau – yra didesnė tikimybė, kad jie padarys didesnius ir rimtesnius nusikaltimus, gilės problemos dėl alkoholio ir kitų psichotropinių medžiagų vartojimo, socialinė atskirtis, su tuo susijęs nedarbas, skurdas, socialiai nepriimtinas gyvenimo būdas, kt. </w:t>
            </w:r>
          </w:p>
          <w:p w14:paraId="59D08633" w14:textId="1E682A68" w:rsidR="00FC0398" w:rsidRPr="007E07C4" w:rsidRDefault="00FC0398" w:rsidP="00FC0398">
            <w:pPr>
              <w:tabs>
                <w:tab w:val="left" w:pos="361"/>
              </w:tabs>
              <w:spacing w:line="276" w:lineRule="auto"/>
              <w:jc w:val="both"/>
              <w:outlineLvl w:val="0"/>
              <w:rPr>
                <w:rFonts w:ascii="Times New Roman" w:hAnsi="Times New Roman" w:cs="Times New Roman"/>
                <w:sz w:val="24"/>
                <w:szCs w:val="24"/>
              </w:rPr>
            </w:pPr>
            <w:r w:rsidRPr="007E07C4">
              <w:rPr>
                <w:rFonts w:ascii="Times New Roman" w:hAnsi="Times New Roman" w:cs="Times New Roman"/>
                <w:sz w:val="24"/>
                <w:szCs w:val="24"/>
              </w:rPr>
              <w:t>Problemos priežastys:</w:t>
            </w:r>
          </w:p>
          <w:p w14:paraId="447F8ED4" w14:textId="1BFED1CB" w:rsidR="00C63B18" w:rsidRPr="007E07C4" w:rsidRDefault="007E07C4" w:rsidP="007E07C4">
            <w:pPr>
              <w:pStyle w:val="Sraopastraipa"/>
              <w:numPr>
                <w:ilvl w:val="0"/>
                <w:numId w:val="16"/>
              </w:numPr>
              <w:tabs>
                <w:tab w:val="left" w:pos="623"/>
              </w:tabs>
              <w:spacing w:line="276" w:lineRule="auto"/>
              <w:ind w:left="481" w:hanging="283"/>
              <w:jc w:val="both"/>
              <w:outlineLvl w:val="0"/>
              <w:rPr>
                <w:rFonts w:ascii="Times New Roman" w:hAnsi="Times New Roman" w:cs="Times New Roman"/>
                <w:sz w:val="24"/>
                <w:szCs w:val="24"/>
              </w:rPr>
            </w:pPr>
            <w:r>
              <w:rPr>
                <w:rFonts w:ascii="Times New Roman" w:hAnsi="Times New Roman" w:cs="Times New Roman"/>
                <w:sz w:val="24"/>
                <w:szCs w:val="24"/>
              </w:rPr>
              <w:t>p</w:t>
            </w:r>
            <w:r w:rsidR="00C63B18" w:rsidRPr="007E07C4">
              <w:rPr>
                <w:rFonts w:ascii="Times New Roman" w:hAnsi="Times New Roman" w:cs="Times New Roman"/>
                <w:sz w:val="24"/>
                <w:szCs w:val="24"/>
              </w:rPr>
              <w:t xml:space="preserve">astebėtina, kad </w:t>
            </w:r>
            <w:r>
              <w:rPr>
                <w:rFonts w:ascii="Times New Roman" w:hAnsi="Times New Roman" w:cs="Times New Roman"/>
                <w:sz w:val="24"/>
                <w:szCs w:val="24"/>
              </w:rPr>
              <w:t xml:space="preserve">aukštos rizikos </w:t>
            </w:r>
            <w:r w:rsidR="00C63B18" w:rsidRPr="007E07C4">
              <w:rPr>
                <w:rFonts w:ascii="Times New Roman" w:hAnsi="Times New Roman" w:cs="Times New Roman"/>
                <w:sz w:val="24"/>
                <w:szCs w:val="24"/>
              </w:rPr>
              <w:t xml:space="preserve">elgesys būdingas vaikams ir jauniems žmonėms iš labai skirtingų šeimų, ir nebūtinai priklauso nuo vaiko ir jo šeimos socialinės, ekonominės padėties, tėvų išsilavinimo ar pan. aspektų. Dažnai vaiko aukštos rizikos elgesį lemia jo išgyventos trauminės patirtys (kaip pvz., smurtas, išnaudojimas), sudėtingi santykiai su tėvais/šeima, konfliktiškas tėvų skyrybos procesas, nepalanki aplinka vaiko augimui ir vystymuisi ir pan. Dažniausiai elgesio iššūkius lemia kelių veiksnių visuma. </w:t>
            </w:r>
          </w:p>
          <w:p w14:paraId="2FB9283F" w14:textId="5A8EBEAD" w:rsidR="00FC0398" w:rsidRPr="007E07C4" w:rsidRDefault="00FC0398" w:rsidP="007E07C4">
            <w:pPr>
              <w:pStyle w:val="Sraopastraipa"/>
              <w:numPr>
                <w:ilvl w:val="0"/>
                <w:numId w:val="16"/>
              </w:numPr>
              <w:tabs>
                <w:tab w:val="left" w:pos="623"/>
              </w:tabs>
              <w:spacing w:line="276" w:lineRule="auto"/>
              <w:ind w:left="481" w:hanging="283"/>
              <w:jc w:val="both"/>
              <w:outlineLvl w:val="0"/>
              <w:rPr>
                <w:rFonts w:ascii="Times New Roman" w:hAnsi="Times New Roman" w:cs="Times New Roman"/>
                <w:sz w:val="24"/>
                <w:szCs w:val="24"/>
              </w:rPr>
            </w:pPr>
            <w:r w:rsidRPr="007E07C4">
              <w:rPr>
                <w:rFonts w:ascii="Times New Roman" w:hAnsi="Times New Roman" w:cs="Times New Roman"/>
                <w:sz w:val="24"/>
                <w:szCs w:val="24"/>
              </w:rPr>
              <w:t>specializuotų programų ir (ar) kitų, vaikų ir jaunų žmonių situaciją ir individualius poreikius atitinkančių pagalbos priemonių stoka šios grupės vaikams ir jauniems žmonėms. Taikomos bendro pobūdžio, įprastos paslaugos, kurios neatitinka šių vaikų poreikių;</w:t>
            </w:r>
          </w:p>
          <w:p w14:paraId="6D49CAEE" w14:textId="3283A1D2" w:rsidR="00FC0398" w:rsidRPr="007E07C4" w:rsidRDefault="00FC0398" w:rsidP="007E07C4">
            <w:pPr>
              <w:pStyle w:val="Sraopastraipa"/>
              <w:numPr>
                <w:ilvl w:val="0"/>
                <w:numId w:val="16"/>
              </w:numPr>
              <w:tabs>
                <w:tab w:val="left" w:pos="623"/>
              </w:tabs>
              <w:spacing w:line="276" w:lineRule="auto"/>
              <w:ind w:left="481" w:hanging="283"/>
              <w:jc w:val="both"/>
              <w:outlineLvl w:val="0"/>
              <w:rPr>
                <w:rFonts w:ascii="Times New Roman" w:hAnsi="Times New Roman" w:cs="Times New Roman"/>
                <w:sz w:val="24"/>
                <w:szCs w:val="24"/>
              </w:rPr>
            </w:pPr>
            <w:r w:rsidRPr="007E07C4">
              <w:rPr>
                <w:rFonts w:ascii="Times New Roman" w:hAnsi="Times New Roman" w:cs="Times New Roman"/>
                <w:sz w:val="24"/>
                <w:szCs w:val="24"/>
              </w:rPr>
              <w:t xml:space="preserve">specialistų, turinčių kompetencijas dirbti su šia grupe, </w:t>
            </w:r>
            <w:r w:rsidR="007E07C4">
              <w:rPr>
                <w:rFonts w:ascii="Times New Roman" w:hAnsi="Times New Roman" w:cs="Times New Roman"/>
                <w:sz w:val="24"/>
                <w:szCs w:val="24"/>
              </w:rPr>
              <w:t>trūkumas</w:t>
            </w:r>
            <w:r w:rsidRPr="007E07C4">
              <w:rPr>
                <w:rFonts w:ascii="Times New Roman" w:hAnsi="Times New Roman" w:cs="Times New Roman"/>
                <w:sz w:val="24"/>
                <w:szCs w:val="24"/>
              </w:rPr>
              <w:t>, jų parengimo stoka;</w:t>
            </w:r>
          </w:p>
          <w:p w14:paraId="42FB08B1" w14:textId="7EE3BC48" w:rsidR="00FC0398" w:rsidRPr="007E07C4" w:rsidRDefault="00FC0398" w:rsidP="007E07C4">
            <w:pPr>
              <w:pStyle w:val="Sraopastraipa"/>
              <w:numPr>
                <w:ilvl w:val="0"/>
                <w:numId w:val="16"/>
              </w:numPr>
              <w:tabs>
                <w:tab w:val="left" w:pos="623"/>
              </w:tabs>
              <w:spacing w:line="276" w:lineRule="auto"/>
              <w:ind w:left="481" w:hanging="283"/>
              <w:jc w:val="both"/>
              <w:rPr>
                <w:rFonts w:ascii="Times New Roman" w:hAnsi="Times New Roman" w:cs="Times New Roman"/>
                <w:sz w:val="24"/>
                <w:szCs w:val="24"/>
              </w:rPr>
            </w:pPr>
            <w:r w:rsidRPr="007E07C4">
              <w:rPr>
                <w:rFonts w:ascii="Times New Roman" w:hAnsi="Times New Roman" w:cs="Times New Roman"/>
                <w:sz w:val="24"/>
                <w:szCs w:val="24"/>
              </w:rPr>
              <w:t>per didelė orientacija į šių vaikų atskyrimą nuo bendruomenės (pvz., socializacijos centro priemonės taikymas) ir stoka priemonių, paslaugų, kurios padėtų vaikams pačioje bendruomenėje. Taip pat, darbo su vaikų tėvais/atstovais pagal įstatymą, jiems efektyvios pagalbos ir paslaugų stoka (tėvai neretai siunčiami pvz., į pozityvios tėvystės kursus, kurie yra netinkami tokiu atveju, nes tokie kursai yra bendro pobūdžio, neatitinka problemos specifikos);</w:t>
            </w:r>
          </w:p>
          <w:p w14:paraId="33894E6F" w14:textId="63517CC0" w:rsidR="00FC0398" w:rsidRPr="007E07C4" w:rsidRDefault="00FC0398" w:rsidP="007E07C4">
            <w:pPr>
              <w:pStyle w:val="Sraopastraipa"/>
              <w:numPr>
                <w:ilvl w:val="0"/>
                <w:numId w:val="16"/>
              </w:numPr>
              <w:tabs>
                <w:tab w:val="left" w:pos="623"/>
              </w:tabs>
              <w:spacing w:line="276" w:lineRule="auto"/>
              <w:ind w:left="481" w:hanging="283"/>
              <w:jc w:val="both"/>
              <w:rPr>
                <w:rFonts w:ascii="Times New Roman" w:hAnsi="Times New Roman" w:cs="Times New Roman"/>
                <w:sz w:val="24"/>
                <w:szCs w:val="24"/>
              </w:rPr>
            </w:pPr>
            <w:r w:rsidRPr="007E07C4">
              <w:rPr>
                <w:rFonts w:ascii="Times New Roman" w:hAnsi="Times New Roman" w:cs="Times New Roman"/>
                <w:sz w:val="24"/>
                <w:szCs w:val="24"/>
              </w:rPr>
              <w:t>klaidingas, arba netikslus vaiko elgesio priežasčių nustatymas – dirbant su vaikais, svarbu atskirti, kurių elgesys yra sąlygotas elgesio ir emocijų sutrikimų, kurių – trauminių patirčių, kurių – dėl specialiųjų poreikių ar negalės, kurių – dėl tinkamo ugdymo ir auklėjimo stokos. Darbo metodai taip pat šiuo metu nėra parenkami pagal tokią specifiką.</w:t>
            </w:r>
          </w:p>
          <w:p w14:paraId="3592D3E3" w14:textId="6DF013CC" w:rsidR="00FC0398" w:rsidRPr="00DE7401" w:rsidRDefault="00FC0398" w:rsidP="00FC0398">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 xml:space="preserve">Susiduriama su tuo, kad iššūkiai – vieni didžiausių, o paslaugų prieinamumas – vis dar žemas, ypatingai kalbant apie prevenciją, taip pat, apie pagalbą jaunoms šeimoms ar toms, kurios laukiasi ir serga priklausomybėmis. </w:t>
            </w:r>
            <w:r w:rsidR="008B11EC" w:rsidRPr="00DE7401">
              <w:rPr>
                <w:rFonts w:ascii="Times New Roman" w:eastAsia="Times New Roman" w:hAnsi="Times New Roman" w:cs="Times New Roman"/>
                <w:sz w:val="24"/>
                <w:szCs w:val="24"/>
              </w:rPr>
              <w:t>Valstybės vaiko teisių apsaugos ir įvaikinimo tarnyb</w:t>
            </w:r>
            <w:r w:rsidR="008B11EC">
              <w:rPr>
                <w:rFonts w:ascii="Times New Roman" w:eastAsia="Times New Roman" w:hAnsi="Times New Roman" w:cs="Times New Roman"/>
                <w:sz w:val="24"/>
                <w:szCs w:val="24"/>
              </w:rPr>
              <w:t>os</w:t>
            </w:r>
            <w:r w:rsidR="008B11EC" w:rsidRPr="00DE7401">
              <w:rPr>
                <w:rFonts w:ascii="Times New Roman" w:eastAsia="Times New Roman" w:hAnsi="Times New Roman" w:cs="Times New Roman"/>
                <w:sz w:val="24"/>
                <w:szCs w:val="24"/>
              </w:rPr>
              <w:t xml:space="preserve"> prie Socialinės apsaugos ir darbo ministerijos (toliau –VVTAĮT)</w:t>
            </w:r>
            <w:r w:rsidR="008B11EC">
              <w:rPr>
                <w:rFonts w:ascii="Times New Roman" w:eastAsia="Times New Roman" w:hAnsi="Times New Roman" w:cs="Times New Roman"/>
                <w:sz w:val="24"/>
                <w:szCs w:val="24"/>
              </w:rPr>
              <w:t xml:space="preserve"> </w:t>
            </w:r>
            <w:r w:rsidRPr="00DE7401">
              <w:rPr>
                <w:rFonts w:ascii="Times New Roman" w:hAnsi="Times New Roman" w:cs="Times New Roman"/>
                <w:sz w:val="24"/>
                <w:szCs w:val="24"/>
              </w:rPr>
              <w:t>duomenimis, dažniausiai vaiko teisių pažeidimai yra susiję su vaiko nepriežiūra, kuri</w:t>
            </w:r>
            <w:r w:rsidR="008B11EC">
              <w:rPr>
                <w:rFonts w:ascii="Times New Roman" w:hAnsi="Times New Roman" w:cs="Times New Roman"/>
                <w:sz w:val="24"/>
                <w:szCs w:val="24"/>
              </w:rPr>
              <w:t>ą</w:t>
            </w:r>
            <w:r w:rsidRPr="00DE7401">
              <w:rPr>
                <w:rFonts w:ascii="Times New Roman" w:hAnsi="Times New Roman" w:cs="Times New Roman"/>
                <w:sz w:val="24"/>
                <w:szCs w:val="24"/>
              </w:rPr>
              <w:t xml:space="preserve"> dažnai lemia būtent tėvų priklausomybė nuo alkoholio ar kitų narkotinių medžiagų. Karantino metu šios problemos dar labiau išryškėjo –</w:t>
            </w:r>
            <w:r w:rsidR="00752343" w:rsidRPr="00DE7401">
              <w:rPr>
                <w:rFonts w:ascii="Times New Roman" w:hAnsi="Times New Roman" w:cs="Times New Roman"/>
                <w:sz w:val="24"/>
                <w:szCs w:val="24"/>
              </w:rPr>
              <w:t xml:space="preserve"> V</w:t>
            </w:r>
            <w:r w:rsidR="00752343">
              <w:rPr>
                <w:rFonts w:ascii="Times New Roman" w:hAnsi="Times New Roman" w:cs="Times New Roman"/>
                <w:sz w:val="24"/>
                <w:szCs w:val="24"/>
              </w:rPr>
              <w:t>VTAĮT</w:t>
            </w:r>
            <w:r w:rsidR="00752343" w:rsidRPr="00DE7401">
              <w:rPr>
                <w:rFonts w:ascii="Times New Roman" w:hAnsi="Times New Roman" w:cs="Times New Roman"/>
                <w:sz w:val="24"/>
                <w:szCs w:val="24"/>
              </w:rPr>
              <w:t xml:space="preserve"> </w:t>
            </w:r>
            <w:r w:rsidRPr="00DE7401">
              <w:rPr>
                <w:rFonts w:ascii="Times New Roman" w:hAnsi="Times New Roman" w:cs="Times New Roman"/>
                <w:sz w:val="24"/>
                <w:szCs w:val="24"/>
              </w:rPr>
              <w:t xml:space="preserve">duomenimis, apibendrinus vidinės stebėsenos duomenis, išryškėjo, kad karantino laikotarpiu, daugiausiai į įvykio vietą vykta trimis atvejais, gavus informacijos, jog vaikui reikalinga užtriktini saugią aplinką: 1) dėl vaiko nepriežiūros, nes jo atstovai pagal įstatymą neblaivūs, 2) dėl smurto artimoje aplinkoje (neretai kartu ir neblaivūs asmenys), kai joje yra vaikas, 3) dėl smurtą patiriančio vaiko. Tai rodo, kad priklausomybių problema išlieka aktuali. </w:t>
            </w:r>
          </w:p>
          <w:p w14:paraId="5CD783F4" w14:textId="77777777" w:rsidR="00FC0398" w:rsidRPr="00DE7401" w:rsidRDefault="00FC0398" w:rsidP="00FC0398">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Problemos priežastys:</w:t>
            </w:r>
          </w:p>
          <w:p w14:paraId="52EE1556" w14:textId="732801E6" w:rsidR="00FC0398" w:rsidRPr="00752343" w:rsidRDefault="00FC0398" w:rsidP="00752343">
            <w:pPr>
              <w:pStyle w:val="Sraopastraipa"/>
              <w:numPr>
                <w:ilvl w:val="0"/>
                <w:numId w:val="17"/>
              </w:numPr>
              <w:spacing w:line="276" w:lineRule="auto"/>
              <w:ind w:left="623" w:hanging="284"/>
              <w:jc w:val="both"/>
              <w:rPr>
                <w:rFonts w:ascii="Times New Roman" w:hAnsi="Times New Roman" w:cs="Times New Roman"/>
                <w:sz w:val="24"/>
                <w:szCs w:val="24"/>
              </w:rPr>
            </w:pPr>
            <w:r w:rsidRPr="00752343">
              <w:rPr>
                <w:rFonts w:ascii="Times New Roman" w:hAnsi="Times New Roman" w:cs="Times New Roman"/>
                <w:sz w:val="24"/>
                <w:szCs w:val="24"/>
              </w:rPr>
              <w:t xml:space="preserve">prevencinių paslaugų stoka – trūksta šeimoms prieinamos kitos pagalbos (pvz., paslaugų išgyvenamų krizių atvejais, pagalbos tik pradėjus vartoti, pagalbos sprendžiant kasdienius iššūkius ir </w:t>
            </w:r>
            <w:r w:rsidR="00752343">
              <w:rPr>
                <w:rFonts w:ascii="Times New Roman" w:hAnsi="Times New Roman" w:cs="Times New Roman"/>
                <w:sz w:val="24"/>
                <w:szCs w:val="24"/>
              </w:rPr>
              <w:t>pan.</w:t>
            </w:r>
            <w:r w:rsidRPr="00752343">
              <w:rPr>
                <w:rFonts w:ascii="Times New Roman" w:hAnsi="Times New Roman" w:cs="Times New Roman"/>
                <w:sz w:val="24"/>
                <w:szCs w:val="24"/>
              </w:rPr>
              <w:t xml:space="preserve">), kuri leistų šeimoms nesigriebti svaiginančių priemonių, kai jos susiduria su sunkumais, sudėtingais išgyvenimais. Nepakankamas šeimų informavimas, mokymas, švietimas apie alkoholio ir kitų narkotinių medžiagų poveikį ne tik asmens sveikatai, bet ir jo socialinei gerovei, jo šeimai, artimiesiems, jo gyvenimo eigai; </w:t>
            </w:r>
          </w:p>
          <w:p w14:paraId="12B55B16" w14:textId="1DAB936B" w:rsidR="00FC0398" w:rsidRPr="00752343" w:rsidRDefault="00FC0398" w:rsidP="00752343">
            <w:pPr>
              <w:pStyle w:val="Sraopastraipa"/>
              <w:numPr>
                <w:ilvl w:val="0"/>
                <w:numId w:val="17"/>
              </w:numPr>
              <w:spacing w:line="276" w:lineRule="auto"/>
              <w:ind w:left="623" w:hanging="284"/>
              <w:jc w:val="both"/>
              <w:rPr>
                <w:rFonts w:ascii="Times New Roman" w:hAnsi="Times New Roman" w:cs="Times New Roman"/>
                <w:sz w:val="24"/>
                <w:szCs w:val="24"/>
              </w:rPr>
            </w:pPr>
            <w:r w:rsidRPr="00752343">
              <w:rPr>
                <w:rFonts w:ascii="Times New Roman" w:hAnsi="Times New Roman" w:cs="Times New Roman"/>
                <w:sz w:val="24"/>
                <w:szCs w:val="24"/>
              </w:rPr>
              <w:lastRenderedPageBreak/>
              <w:t xml:space="preserve">socialinių, sveikatos ir kt. paslaugų stoka sergantiems priklausomybe – tai ypatingai pastebima mažuose miestuose, kaimo vietovėse. Laiku nesuteikus reikalingos pagalbos, priklausomybės problema tik gilėja, žmogui tampa vis sudėtingiau pasveikti. Taip pat, svarbu išskirti ir nepakankamą bei laiku nesuteikiamą pagalbą moterims, kurios laukiasi kūdikio ir yra priklausomos nuo alkoholio ar kitų narkotinių medžiagų – net jei ir nėštumo metu jos vartoja šias medžiagas, vaiko teisių sistema retai sureaguoja į tokius atvejus, nes kol vaikas nėra gimęs, nėra nustatomi galimi vaiko teisių pažeidimai. Ir gimus kūdikiui, ne visada laiku sureaguojama, nes ne visada sveikatos įstaigos praneša apie rizikoje esančias moteris, ar asmens artimoje aplinkoje esantys žmonės, kaimynai. Dėl to fiksuojami vis pasikartojantys kūdikių mirčių atvejai, kurie kyla dėl tėvų, turinčių priklausomybes, negebėjimo jais tinkamai pasirūpinti; </w:t>
            </w:r>
          </w:p>
          <w:p w14:paraId="52742279" w14:textId="25A9B2C3" w:rsidR="00FC0398" w:rsidRPr="00752343" w:rsidRDefault="00FC0398" w:rsidP="00752343">
            <w:pPr>
              <w:pStyle w:val="Sraopastraipa"/>
              <w:numPr>
                <w:ilvl w:val="0"/>
                <w:numId w:val="17"/>
              </w:numPr>
              <w:spacing w:line="276" w:lineRule="auto"/>
              <w:ind w:left="623" w:hanging="284"/>
              <w:jc w:val="both"/>
              <w:rPr>
                <w:rFonts w:ascii="Times New Roman" w:hAnsi="Times New Roman" w:cs="Times New Roman"/>
                <w:sz w:val="24"/>
                <w:szCs w:val="24"/>
              </w:rPr>
            </w:pPr>
            <w:r w:rsidRPr="00752343">
              <w:rPr>
                <w:rFonts w:ascii="Times New Roman" w:hAnsi="Times New Roman" w:cs="Times New Roman"/>
                <w:sz w:val="24"/>
                <w:szCs w:val="24"/>
              </w:rPr>
              <w:t>sveikos gyvensenos įgūdžių stoka – šeimos ir ypatingai jaunos šeimos dažnai turi nepakankamus sveikos gyvensenos įgūdžius, alkoholis ar kitos narkotinės medžiagos neretai suvokiamos kaip tinkama pramogos priemonė, kaip vienintelė galimybė linksmai praleisti laiką.</w:t>
            </w:r>
          </w:p>
          <w:p w14:paraId="2C8C1AA4" w14:textId="79DB62ED" w:rsidR="4900D927" w:rsidRPr="00DE7401" w:rsidRDefault="4900D927" w:rsidP="1805DE91">
            <w:pPr>
              <w:spacing w:line="276" w:lineRule="auto"/>
              <w:jc w:val="both"/>
              <w:rPr>
                <w:rFonts w:ascii="Times New Roman" w:eastAsia="Times New Roman" w:hAnsi="Times New Roman" w:cs="Times New Roman"/>
                <w:b/>
                <w:bCs/>
                <w:sz w:val="24"/>
                <w:szCs w:val="24"/>
              </w:rPr>
            </w:pPr>
            <w:r w:rsidRPr="00DE7401">
              <w:rPr>
                <w:rFonts w:ascii="Times New Roman" w:hAnsi="Times New Roman" w:cs="Times New Roman"/>
                <w:b/>
                <w:bCs/>
                <w:sz w:val="24"/>
                <w:szCs w:val="24"/>
              </w:rPr>
              <w:t xml:space="preserve">1.1.1.2.3. </w:t>
            </w:r>
            <w:r w:rsidR="0A9A67E1" w:rsidRPr="00DE7401">
              <w:rPr>
                <w:rFonts w:ascii="Times New Roman" w:eastAsia="Times New Roman" w:hAnsi="Times New Roman" w:cs="Times New Roman"/>
                <w:b/>
                <w:bCs/>
                <w:sz w:val="24"/>
                <w:szCs w:val="24"/>
              </w:rPr>
              <w:t>Neišplėtotos paslaugos globėjams, budintiems globotojams</w:t>
            </w:r>
          </w:p>
          <w:p w14:paraId="689AF1E6" w14:textId="236C6854" w:rsidR="00FC0398" w:rsidRPr="00DE7401" w:rsidRDefault="00FC0398" w:rsidP="00FC0398">
            <w:pPr>
              <w:spacing w:line="276" w:lineRule="auto"/>
              <w:jc w:val="both"/>
              <w:rPr>
                <w:rFonts w:ascii="Times New Roman" w:eastAsia="Times New Roman" w:hAnsi="Times New Roman" w:cs="Times New Roman"/>
                <w:sz w:val="24"/>
                <w:szCs w:val="24"/>
              </w:rPr>
            </w:pPr>
            <w:r w:rsidRPr="00DE7401">
              <w:rPr>
                <w:rFonts w:ascii="Times New Roman" w:hAnsi="Times New Roman" w:cs="Times New Roman"/>
                <w:sz w:val="24"/>
                <w:szCs w:val="24"/>
              </w:rPr>
              <w:t>Vaikams, likusiems be šeimos, valstybė privalo užtikrinti globos alternatyvas – tai yra ne tik šeimynas ar bendruomeninius vaikų globos namus, bet ir globėjus (rūpintojus), budinčius globotojus, įtėvius. Socialinės paramos informacinės sistemos</w:t>
            </w:r>
            <w:r w:rsidR="00E4266B">
              <w:rPr>
                <w:rFonts w:ascii="Times New Roman" w:hAnsi="Times New Roman" w:cs="Times New Roman"/>
                <w:sz w:val="24"/>
                <w:szCs w:val="24"/>
              </w:rPr>
              <w:t xml:space="preserve"> (toliau – SPIS) </w:t>
            </w:r>
            <w:r w:rsidR="00E4266B" w:rsidRPr="00DE7401">
              <w:rPr>
                <w:rFonts w:ascii="Times New Roman" w:hAnsi="Times New Roman" w:cs="Times New Roman"/>
                <w:sz w:val="24"/>
                <w:szCs w:val="24"/>
              </w:rPr>
              <w:t xml:space="preserve">duomenimis </w:t>
            </w:r>
            <w:r w:rsidRPr="00DE7401">
              <w:rPr>
                <w:rFonts w:ascii="Times New Roman" w:hAnsi="Times New Roman" w:cs="Times New Roman"/>
                <w:sz w:val="24"/>
                <w:szCs w:val="24"/>
              </w:rPr>
              <w:t xml:space="preserve">2021 m. balandžio mėn. globoje yra 6622 vaikai. Iš jų 866 vaikai buvo globojami (rūpinami) socialinės globos institucijose, 697 – bendruomeniniuose vaikų globos namuose, 307 vaikai – šeimynose, 2959 vaikai – artimųjų giminaičių šeimose ir 1605 vaikai – giminystės ryšiais nesusijusių asmenų šeimose. Globos centre globojami (rūpinami) vaikai – 188, budinčių globotojų, teikiančių paslaugas šiuo metu yra 217. Lietuvoje iš viso veikia 66 globos centrai, kurių užduotis – rengti globėjus, įtėvius, budinčius globotojus ir įvertinti jų pasirengimą auginti vaiką, suteikti paramą iškilus sunkumams, konsultuoti, stiprinti šeimai pagalbą, organizuoti mokymus, savitarpio pagalbos grupes. Tačiau globos centruose trūksta profesionalių specialistų, teikiančių paslaugas vaiką globojančiai, prižiūrinčiai, įvaikinusiai šeimai ir pačiam vaikui. Pagalbą teikiant nepakankamai kompetentingai, sudėtinga tampa surasti norinčias šeimas būti globėjais ar įtėviais, neretai net jau esantys – išgyvena perdegimo sindromą ir nutraukia globą ar priežiūrą. Globėjas gali būti nušalinamas nuo pareigų, jei jis netinkamai vykdo savo pareigas arba pats atsisako būti globėju dėl jam per sunkios pareigos rūpintis vaiku. Dažniausiai globėjų pareigos atsisakoma, kai negali priimti vaiko elgesio, iškeliami per dideli lūkesčiai tiek vaikui, tiek sau, laiku negaunama kokybiškos pagalbos. Budintys globotojai – tai vienas iš institucinės vaikų globos pertvarkos įgyvendinimo etapų, kuris turi būti tobulinamas. Budintys globotojai dažniausiai į savo šeimas sutinka priimti vaikus iki 5-6 metų. Vyresniems vaikams galimybė patekti į šeimą yra labai maža, nes jie turi daugiau neigiamų patirčių, tokie vaikai turi elgesio, emocijų sutrikimų, su vyresnio amžiaus vaikais sunkiau užmegzti santykius ir įgauti jų pasitikėjimą. Trūksta kryptingo darbo su budinčiais globotojais, kurie turėtų daugiau žinių, gebėjimų ir supratimo apie įvairius vaikų amžiaus tarpsnius, taip siekiant užtikrinti sąlygas įvairaus amžiaus vaikams esant poreikiui patekti į budinčių globotojų šeimą. Mažai norinčių tapti globėjais/įtėviais, nes globos centro veiklos viešinimas vaiko globos (rūpybos), priežiūros, įvaikinimo srityse apie įvaikinimo, globos (rūpybos) šeimoje galimybes yra nepakankamas, skatinant vaiko </w:t>
            </w:r>
            <w:r w:rsidRPr="00DE7401">
              <w:rPr>
                <w:rFonts w:ascii="Times New Roman" w:eastAsia="Times New Roman" w:hAnsi="Times New Roman" w:cs="Times New Roman"/>
                <w:sz w:val="24"/>
                <w:szCs w:val="24"/>
              </w:rPr>
              <w:t xml:space="preserve">globą, priežiūrą ar įvaikinimą. </w:t>
            </w:r>
          </w:p>
          <w:p w14:paraId="1B3EEA16" w14:textId="10EB3044" w:rsidR="00FC0398" w:rsidRPr="00DE7401" w:rsidRDefault="00FC0398" w:rsidP="00FC0398">
            <w:pPr>
              <w:spacing w:line="276" w:lineRule="auto"/>
              <w:jc w:val="both"/>
              <w:rPr>
                <w:rFonts w:ascii="Times New Roman" w:hAnsi="Times New Roman" w:cs="Times New Roman"/>
                <w:sz w:val="24"/>
                <w:szCs w:val="24"/>
              </w:rPr>
            </w:pPr>
            <w:r w:rsidRPr="00DE7401">
              <w:rPr>
                <w:rFonts w:ascii="Times New Roman" w:eastAsia="Times New Roman" w:hAnsi="Times New Roman" w:cs="Times New Roman"/>
                <w:sz w:val="24"/>
                <w:szCs w:val="24"/>
              </w:rPr>
              <w:t>Svarbu plėsti ir stiprinti globėjų/įtėvių gaunamas paslaugas, kadang</w:t>
            </w:r>
            <w:r w:rsidRPr="00DE7401">
              <w:rPr>
                <w:rFonts w:ascii="Times New Roman" w:hAnsi="Times New Roman" w:cs="Times New Roman"/>
                <w:sz w:val="24"/>
                <w:szCs w:val="24"/>
              </w:rPr>
              <w:t xml:space="preserve">i globėjai/įtėviai negavę laiku kokybiškų ir reikiamų paslaugų, pakankamai dažnai nebeturi galimybių tinkamai pasirūpinti savo emocine būkle ir neturi tinkamų žinių, kaip reaguoti į neigiamą vaiko elgesį, kaip jį koreguoti, ar sustiprinti ryšį su vaiku, ir tokiu būdu nesulaukia reikiamų rezultatų, emocinio pasitenkinimo padedant vaikui augti, susiduria su nuolatiniais iššūkiais, ir tuomet gali užsiblokuoti kaip globėjas/įtėvis ar perdegti, tuomet globėjas/įtėvis nebeturi galimybių/resursų atliepti globojamo/įvaikinto vaiko poreikių, nebekuria saugaus </w:t>
            </w:r>
            <w:r w:rsidRPr="00DE7401">
              <w:rPr>
                <w:rFonts w:ascii="Times New Roman" w:hAnsi="Times New Roman" w:cs="Times New Roman"/>
                <w:sz w:val="24"/>
                <w:szCs w:val="24"/>
              </w:rPr>
              <w:lastRenderedPageBreak/>
              <w:t xml:space="preserve">ryšio su vaiku, kartais iš beviltiškumo, pažeidžia vaiko teises ir dažnai atsisako globos/įvaikinimo, kaip sunkaus iššūkio, su kuriuo nesugeba susitvarkyti ar net būna nušalintas nuo globėjo pareigų (įtėviams – apribojama tėvų valdžia), nes pradeda netinkamai užtikrinti vaiko teises. Esant tokiai situacijai, Lietuvoje nemažai globų/įvaikinimo atvejų (ypatingai vaiko paauglystės metu) „lūžta“, t. y. vaikai grąžinami į vaikų globos namus, ar jiems ieškoma nauja šeima, taip retraumatizuojant vaiką, kuris jau yra patyręs netektį ir vaikas vėl patiria nesaugumo jausmą, kad situacija yra nuolat kintanti jo gyvenime. </w:t>
            </w:r>
          </w:p>
          <w:p w14:paraId="0FF4D67F" w14:textId="37644E69" w:rsidR="0043272C" w:rsidRPr="00DE7401" w:rsidRDefault="008B4B50" w:rsidP="0043272C">
            <w:pPr>
              <w:spacing w:line="276" w:lineRule="auto"/>
              <w:jc w:val="both"/>
              <w:rPr>
                <w:rFonts w:ascii="Times New Roman" w:hAnsi="Times New Roman" w:cs="Times New Roman"/>
                <w:b/>
                <w:bCs/>
                <w:sz w:val="24"/>
                <w:szCs w:val="24"/>
              </w:rPr>
            </w:pPr>
            <w:r w:rsidRPr="00DE7401">
              <w:rPr>
                <w:rFonts w:ascii="Times New Roman" w:hAnsi="Times New Roman" w:cs="Times New Roman"/>
                <w:b/>
                <w:bCs/>
                <w:sz w:val="24"/>
                <w:szCs w:val="24"/>
              </w:rPr>
              <w:t xml:space="preserve">1.1.1.2.4. </w:t>
            </w:r>
            <w:r w:rsidR="0043272C" w:rsidRPr="00DE7401">
              <w:rPr>
                <w:rFonts w:ascii="Times New Roman" w:hAnsi="Times New Roman" w:cs="Times New Roman"/>
                <w:b/>
                <w:bCs/>
                <w:sz w:val="24"/>
                <w:szCs w:val="24"/>
              </w:rPr>
              <w:t xml:space="preserve">Valstybės parama mirties atveju nepadengia laidojimo išlaidų minimaliomis kainomis </w:t>
            </w:r>
          </w:p>
          <w:p w14:paraId="3ED57591" w14:textId="4850B0E0" w:rsidR="0043272C" w:rsidRPr="00DE7401" w:rsidRDefault="0043272C" w:rsidP="0043272C">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Asmens netektis susijusi ir su finansine našta mirusiojo artimiesiems. Kasmet iš valstybės biudžeto</w:t>
            </w:r>
            <w:r w:rsidR="00FF371C" w:rsidRPr="00DE7401">
              <w:rPr>
                <w:rFonts w:ascii="Times New Roman" w:hAnsi="Times New Roman" w:cs="Times New Roman"/>
                <w:sz w:val="24"/>
                <w:szCs w:val="24"/>
              </w:rPr>
              <w:t xml:space="preserve"> </w:t>
            </w:r>
            <w:r w:rsidRPr="00DE7401">
              <w:rPr>
                <w:rFonts w:ascii="Times New Roman" w:hAnsi="Times New Roman" w:cs="Times New Roman"/>
                <w:sz w:val="24"/>
                <w:szCs w:val="24"/>
              </w:rPr>
              <w:t>laidojimo pašalpai mokėti yra skiriama apie 14 mln. Eur, tačiau ši parama nėra veiksminga. 2019 m. SADM atliktos ritualinių paslaugų teikėjų (iš skirtingų Lietuvos regionų) apklausos dėl laidojimo paslaugų minimalių kainų dydžių analizė parodė, kad, norint palaidoti mirusįjį asmenį minimaliomis kainomis tradiciniu būdu (t. y. ne kremuojant), užsakant tik būtiniausias laidojimo paslaugas, vidutiniškai kainuoja apie 998 Eur. Šiuo metu laidojančiam asmeniui skiriama 8 bazinių socialinių išmokų</w:t>
            </w:r>
            <w:r w:rsidR="00FF371C" w:rsidRPr="00DE7401">
              <w:rPr>
                <w:rFonts w:ascii="Times New Roman" w:hAnsi="Times New Roman" w:cs="Times New Roman"/>
                <w:sz w:val="24"/>
                <w:szCs w:val="24"/>
              </w:rPr>
              <w:t xml:space="preserve"> (toliau –BSI)</w:t>
            </w:r>
            <w:r w:rsidRPr="00DE7401">
              <w:rPr>
                <w:rFonts w:ascii="Times New Roman" w:hAnsi="Times New Roman" w:cs="Times New Roman"/>
                <w:sz w:val="24"/>
                <w:szCs w:val="24"/>
              </w:rPr>
              <w:t xml:space="preserve"> dydžio (2021 m. – 320 Eur) laidojimo pašalpa</w:t>
            </w:r>
            <w:r w:rsidR="005F3564">
              <w:rPr>
                <w:rFonts w:ascii="Times New Roman" w:hAnsi="Times New Roman" w:cs="Times New Roman"/>
                <w:sz w:val="24"/>
                <w:szCs w:val="24"/>
              </w:rPr>
              <w:t xml:space="preserve">, </w:t>
            </w:r>
            <w:r w:rsidR="005F3564" w:rsidRPr="005F3564">
              <w:rPr>
                <w:rFonts w:ascii="Times New Roman" w:hAnsi="Times New Roman" w:cs="Times New Roman"/>
                <w:sz w:val="24"/>
                <w:szCs w:val="24"/>
              </w:rPr>
              <w:t xml:space="preserve">kurios dydis nesikeitė nuo 2008 m., </w:t>
            </w:r>
            <w:r w:rsidRPr="005F3564">
              <w:rPr>
                <w:rFonts w:ascii="Times New Roman" w:hAnsi="Times New Roman" w:cs="Times New Roman"/>
                <w:sz w:val="24"/>
                <w:szCs w:val="24"/>
              </w:rPr>
              <w:t>yra</w:t>
            </w:r>
            <w:r w:rsidRPr="00DE7401">
              <w:rPr>
                <w:rFonts w:ascii="Times New Roman" w:hAnsi="Times New Roman" w:cs="Times New Roman"/>
                <w:sz w:val="24"/>
                <w:szCs w:val="24"/>
              </w:rPr>
              <w:t xml:space="preserve"> akivaizdžiai nepakankama palaidoti mirusįjį asmenį net ir minimaliomis kainomis. Netektį patyrę finansinių sunkumų turintys asmenys, neturintys pajamų tinkamai palaidoti artimąjį, dar labiau stumiami į socialinę atskirtį ir tai galimai didina šeimų patekimą į socialinę riziką. Pasitaiko atvejų, kai mažas pajamas gaunančios šeimos atsisako laidoti savo artimuosius. </w:t>
            </w:r>
          </w:p>
          <w:p w14:paraId="7C4BD8B2" w14:textId="29094070" w:rsidR="00C244C7" w:rsidRPr="00DE7401" w:rsidRDefault="369AD9A2" w:rsidP="00C244C7">
            <w:pPr>
              <w:spacing w:line="276" w:lineRule="auto"/>
              <w:jc w:val="both"/>
              <w:rPr>
                <w:rFonts w:ascii="Times New Roman" w:eastAsia="Times New Roman" w:hAnsi="Times New Roman" w:cs="Times New Roman"/>
                <w:b/>
                <w:bCs/>
                <w:sz w:val="24"/>
                <w:szCs w:val="24"/>
              </w:rPr>
            </w:pPr>
            <w:r w:rsidRPr="00DE7401">
              <w:rPr>
                <w:rFonts w:ascii="Times New Roman" w:eastAsia="Times New Roman" w:hAnsi="Times New Roman" w:cs="Times New Roman"/>
                <w:b/>
                <w:bCs/>
                <w:sz w:val="24"/>
                <w:szCs w:val="24"/>
              </w:rPr>
              <w:t>1.</w:t>
            </w:r>
            <w:r w:rsidR="2620EDAA" w:rsidRPr="00DE7401">
              <w:rPr>
                <w:rFonts w:ascii="Times New Roman" w:eastAsia="Times New Roman" w:hAnsi="Times New Roman" w:cs="Times New Roman"/>
                <w:b/>
                <w:bCs/>
                <w:sz w:val="24"/>
                <w:szCs w:val="24"/>
              </w:rPr>
              <w:t>1.1.</w:t>
            </w:r>
            <w:r w:rsidRPr="00DE7401">
              <w:rPr>
                <w:rFonts w:ascii="Times New Roman" w:eastAsia="Times New Roman" w:hAnsi="Times New Roman" w:cs="Times New Roman"/>
                <w:b/>
                <w:bCs/>
                <w:sz w:val="24"/>
                <w:szCs w:val="24"/>
              </w:rPr>
              <w:t>3. Šeimos ir bendruomenės negeba identifikuoti jiems iškylančių krizių ir spręsti kylančius iššūkius</w:t>
            </w:r>
          </w:p>
          <w:p w14:paraId="5512D518" w14:textId="77698D13" w:rsidR="7618F34A" w:rsidRPr="00DE7401" w:rsidRDefault="7618F34A" w:rsidP="009238FE">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color w:val="000000" w:themeColor="text1"/>
                <w:sz w:val="24"/>
                <w:szCs w:val="24"/>
              </w:rPr>
              <w:t>Pagal sistemų teoriją, žmogaus vystymasis veikiamas aplinkos. Artimiausia ir reikšmingiausia žmogaus vystymosi aplinka yra šeima, todėl joje vykstantys procesai veikia atskirą šeimos narį, o visuomenėje vykstantys procesai veikia šeimą. Šeimos vystymasis susijęs su atskiro šeimos nario vystymusi. Šeimos ir atskiro individo raida vyksta per kaitą, o kartu ir susiduriant su krizėmis ar (ir) jų neigiamomis pasekmėmis</w:t>
            </w:r>
            <w:r w:rsidR="009238FE" w:rsidRPr="00DE7401">
              <w:rPr>
                <w:rStyle w:val="Puslapioinaosnuoroda"/>
                <w:rFonts w:ascii="Times New Roman" w:eastAsia="Times New Roman" w:hAnsi="Times New Roman" w:cs="Times New Roman"/>
                <w:color w:val="000000" w:themeColor="text1"/>
                <w:sz w:val="24"/>
                <w:szCs w:val="24"/>
              </w:rPr>
              <w:footnoteReference w:id="12"/>
            </w:r>
            <w:r w:rsidRPr="00DE7401">
              <w:rPr>
                <w:rFonts w:ascii="Times New Roman" w:eastAsia="Times New Roman" w:hAnsi="Times New Roman" w:cs="Times New Roman"/>
                <w:color w:val="000000" w:themeColor="text1"/>
                <w:sz w:val="24"/>
                <w:szCs w:val="24"/>
              </w:rPr>
              <w:t xml:space="preserve">. </w:t>
            </w:r>
            <w:r w:rsidRPr="00DE7401">
              <w:rPr>
                <w:rFonts w:ascii="Times New Roman" w:eastAsia="Times New Roman" w:hAnsi="Times New Roman" w:cs="Times New Roman"/>
                <w:sz w:val="24"/>
                <w:szCs w:val="24"/>
              </w:rPr>
              <w:t xml:space="preserve">Šeima yra pirmoji aplinka, kurioje vaikui ugdomi socialiniai įgūdžiai, šeimoje kuriama socialinė aplinka – tai svarbiausias veiksnys, lemiantis vaiko asmenybės tapsmą. Šeimos bei asmenys, įgydami naujus vaidmenis šeimose, augindami ir auklėdami vaikus, susiduria su tėvystės rūpesčiais, kitais įvairiais iššūkiais ar (ir) sunkumais, atsiduria situacijose, kuomet ne visada turima žinių ir išmanymo, kaip reikėtų teisingai elgtis. Menkas psichologinis išprusimas, ribotos žinios apie šeimos ir asmens psichosocialinės raidos tarpsnius, nepakankami bendravimo įgūdžiai bei dėl to kylantys nesusipratimai neigiamai veikia vaikų ir tėvų, poros dvasinę sveikatą. Iš to kyla įvairūs nesutarimai, kurie ilgainiui nesprendžiami tampa santykių šeimoje krizėmis. Šeimose, kuriose yra vaikų, svarbu išlaikyti emocinį ir fizinį jų saugumą. </w:t>
            </w:r>
          </w:p>
          <w:p w14:paraId="4C56314E" w14:textId="6B5F0E29" w:rsidR="7618F34A" w:rsidRPr="00DE7401" w:rsidRDefault="7618F34A"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xml:space="preserve">Ilgą laiką socialinių paslaugų politika buvo orientuota į pažeidžiamiausias visuomenės grupes: pagalbos </w:t>
            </w:r>
            <w:r w:rsidR="00374F1A">
              <w:rPr>
                <w:rFonts w:ascii="Times New Roman" w:eastAsia="Times New Roman" w:hAnsi="Times New Roman" w:cs="Times New Roman"/>
                <w:sz w:val="24"/>
                <w:szCs w:val="24"/>
              </w:rPr>
              <w:t xml:space="preserve">asmenims </w:t>
            </w:r>
            <w:r w:rsidRPr="00DE7401">
              <w:rPr>
                <w:rFonts w:ascii="Times New Roman" w:eastAsia="Times New Roman" w:hAnsi="Times New Roman" w:cs="Times New Roman"/>
                <w:sz w:val="24"/>
                <w:szCs w:val="24"/>
              </w:rPr>
              <w:t>(</w:t>
            </w:r>
            <w:r w:rsidR="00374F1A">
              <w:rPr>
                <w:rFonts w:ascii="Times New Roman" w:eastAsia="Times New Roman" w:hAnsi="Times New Roman" w:cs="Times New Roman"/>
                <w:sz w:val="24"/>
                <w:szCs w:val="24"/>
              </w:rPr>
              <w:t>šeimoms</w:t>
            </w:r>
            <w:r w:rsidRPr="00DE7401">
              <w:rPr>
                <w:rFonts w:ascii="Times New Roman" w:eastAsia="Times New Roman" w:hAnsi="Times New Roman" w:cs="Times New Roman"/>
                <w:sz w:val="24"/>
                <w:szCs w:val="24"/>
              </w:rPr>
              <w:t>) priemonės buvo fokusuojamos į socialinę riziką patiriančias ir nepasiturinčias šeimas. Socialinių paslaugų įstatyme socialinės paslaugos pateikiamos siauruoju aspektu. Atsižvelgiant į įtvirtint</w:t>
            </w:r>
            <w:r w:rsidR="00DE7401" w:rsidRPr="00DE7401">
              <w:rPr>
                <w:rFonts w:ascii="Times New Roman" w:eastAsia="Times New Roman" w:hAnsi="Times New Roman" w:cs="Times New Roman"/>
                <w:sz w:val="24"/>
                <w:szCs w:val="24"/>
              </w:rPr>
              <w:t>as</w:t>
            </w:r>
            <w:r w:rsidRPr="00DE7401">
              <w:rPr>
                <w:rFonts w:ascii="Times New Roman" w:eastAsia="Times New Roman" w:hAnsi="Times New Roman" w:cs="Times New Roman"/>
                <w:sz w:val="24"/>
                <w:szCs w:val="24"/>
              </w:rPr>
              <w:t xml:space="preserve"> formuluot</w:t>
            </w:r>
            <w:r w:rsidR="00DE7401" w:rsidRPr="00DE7401">
              <w:rPr>
                <w:rFonts w:ascii="Times New Roman" w:eastAsia="Times New Roman" w:hAnsi="Times New Roman" w:cs="Times New Roman"/>
                <w:sz w:val="24"/>
                <w:szCs w:val="24"/>
              </w:rPr>
              <w:t>es</w:t>
            </w:r>
            <w:r w:rsidRPr="00DE7401">
              <w:rPr>
                <w:rFonts w:ascii="Times New Roman" w:eastAsia="Times New Roman" w:hAnsi="Times New Roman" w:cs="Times New Roman"/>
                <w:sz w:val="24"/>
                <w:szCs w:val="24"/>
              </w:rPr>
              <w:t>, socialinės paslaugos teikiamos tuomet, kai asmuo (šeima) patiria socialines problemas ir priskirtini(-os) socialinę riziką patiriantiems(-čioms) asmenims (šeimoms). Tai iš dalies daro įtaką</w:t>
            </w:r>
            <w:r w:rsidR="00374F1A">
              <w:rPr>
                <w:rFonts w:ascii="Times New Roman" w:eastAsia="Times New Roman" w:hAnsi="Times New Roman" w:cs="Times New Roman"/>
                <w:sz w:val="24"/>
                <w:szCs w:val="24"/>
              </w:rPr>
              <w:t xml:space="preserve"> </w:t>
            </w:r>
            <w:r w:rsidRPr="00DE7401">
              <w:rPr>
                <w:rFonts w:ascii="Times New Roman" w:eastAsia="Times New Roman" w:hAnsi="Times New Roman" w:cs="Times New Roman"/>
                <w:sz w:val="24"/>
                <w:szCs w:val="24"/>
              </w:rPr>
              <w:t>asmenų</w:t>
            </w:r>
            <w:r w:rsidR="00374F1A">
              <w:rPr>
                <w:rFonts w:ascii="Times New Roman" w:eastAsia="Times New Roman" w:hAnsi="Times New Roman" w:cs="Times New Roman"/>
                <w:sz w:val="24"/>
                <w:szCs w:val="24"/>
              </w:rPr>
              <w:t xml:space="preserve"> (šeimų)</w:t>
            </w:r>
            <w:r w:rsidRPr="00DE7401">
              <w:rPr>
                <w:rFonts w:ascii="Times New Roman" w:eastAsia="Times New Roman" w:hAnsi="Times New Roman" w:cs="Times New Roman"/>
                <w:sz w:val="24"/>
                <w:szCs w:val="24"/>
              </w:rPr>
              <w:t xml:space="preserve"> bendram suvokimui ir įpročiams, kada reikalinga reaguoti ir kreiptis pagalbos į specialistus. 2019 m.  „KOG instituto“ atlikto tyrimo duomenimis, 47 proc. gyventojų yra normalu susidūrus su psichologiniais sunkumais ar sunkiomis situacijomis kreiptis į psichologą. Likę 30 proc. neturi tvirtos nuomonės, kad tai normalu, ir dar 27 proc. įsitikinę, kad jiems tai nebūtų normalu. Argumentas, stabdantis nuo kreipimosi į psichologą, kad asmuo pats turi susidoroti su sunkumais, 7 proc. gyventojų galvoja, kad jiems kreiptis pagalbos į terapeutą būtų nenormalu, nes „į psichologus turėtų kreiptis tik rimtai susirgę žmonės“. </w:t>
            </w:r>
          </w:p>
          <w:p w14:paraId="3840BC3C" w14:textId="3CC7F729" w:rsidR="7618F34A" w:rsidRPr="00DE7401" w:rsidRDefault="7618F34A"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lastRenderedPageBreak/>
              <w:t>Organizacijos SOS vaikų kaimai, kuri globoja, rūpinasi ir prižiūri vaik</w:t>
            </w:r>
            <w:r w:rsidR="00B85422">
              <w:rPr>
                <w:rFonts w:ascii="Times New Roman" w:eastAsia="Times New Roman" w:hAnsi="Times New Roman" w:cs="Times New Roman"/>
                <w:sz w:val="24"/>
                <w:szCs w:val="24"/>
              </w:rPr>
              <w:t>us</w:t>
            </w:r>
            <w:r w:rsidRPr="00DE7401">
              <w:rPr>
                <w:rFonts w:ascii="Times New Roman" w:eastAsia="Times New Roman" w:hAnsi="Times New Roman" w:cs="Times New Roman"/>
                <w:sz w:val="24"/>
                <w:szCs w:val="24"/>
              </w:rPr>
              <w:t xml:space="preserve"> Vilniuje, Klaipėdoje, Šiauliuose</w:t>
            </w:r>
            <w:r w:rsidR="00B85422">
              <w:rPr>
                <w:rFonts w:ascii="Times New Roman" w:eastAsia="Times New Roman" w:hAnsi="Times New Roman" w:cs="Times New Roman"/>
                <w:sz w:val="24"/>
                <w:szCs w:val="24"/>
              </w:rPr>
              <w:t xml:space="preserve"> ir kituose šalies rajonuose</w:t>
            </w:r>
            <w:r w:rsidRPr="00DE7401">
              <w:rPr>
                <w:rFonts w:ascii="Times New Roman" w:eastAsia="Times New Roman" w:hAnsi="Times New Roman" w:cs="Times New Roman"/>
                <w:sz w:val="24"/>
                <w:szCs w:val="24"/>
              </w:rPr>
              <w:t xml:space="preserve"> bei teikia pagalbą sunkumus patiriančioms šeimoms, teigimu, pastaruosius keletą metų sunkumus patiriančių šeimų Lietuvoje kasmet daugėja. SOS vaikų kaimuose net 30 proc. sunkumus patiriančių šeimų yra iš įprastos aplinkos, todėl pagalba reikalinga ir iš pirmo žvilgsnio niekuo nesiskundžiančioms ir gerai gyvenančioms šeimoms</w:t>
            </w:r>
            <w:r w:rsidR="000B594D" w:rsidRPr="00DE7401">
              <w:rPr>
                <w:rStyle w:val="Puslapioinaosnuoroda"/>
                <w:rFonts w:ascii="Times New Roman" w:eastAsia="Times New Roman" w:hAnsi="Times New Roman" w:cs="Times New Roman"/>
                <w:sz w:val="24"/>
                <w:szCs w:val="24"/>
              </w:rPr>
              <w:footnoteReference w:id="13"/>
            </w:r>
            <w:hyperlink r:id="rId11" w:anchor="_ftn3" w:history="1"/>
            <w:r w:rsidRPr="00DE7401">
              <w:rPr>
                <w:rFonts w:ascii="Times New Roman" w:eastAsia="Times New Roman" w:hAnsi="Times New Roman" w:cs="Times New Roman"/>
                <w:sz w:val="24"/>
                <w:szCs w:val="24"/>
              </w:rPr>
              <w:t>. Savo iniciatyva nemaža dalis šeimų (asmenys) nesiimama jokių priemonių, kol prireikia valstybės įsikišimo ir intervencinių paslaugų.</w:t>
            </w:r>
          </w:p>
          <w:p w14:paraId="0485E5F6" w14:textId="6FB3657C" w:rsidR="7618F34A" w:rsidRPr="00DE7401" w:rsidRDefault="7618F34A"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Ne retai asmenims trūksta gebėjimų atpažinti psichikos ir elgesio sutrikimų požymius, žinių ir nuostatų apie psichikos sveikatos rizikos veiksnius ir jų priežastis, pagalbos sau ir kitiems būdus bei palankaus požiūrio į psichikos sveikatą, skatinančio pripažinti psichikos sveikatos problemas ir ieškoti reikiamos pagalbos, ir žinių bei įgūdžių, kaip ir kur ieškoti informacijos apie psichikos sveikatą. Visuomenėje vyrauja didelė psichikos sutrikimų stigmatizacija, t. y. neigiamas šių sutrikimų ir su jais susijusių aspektų vertinimas, pasireiškiantis per asmens nuostatas ir elgesį (plačiau ši priežastis nagrinėjama Sveikatos išsaugojimo ir stiprinimo plėtros programoje).</w:t>
            </w:r>
          </w:p>
          <w:p w14:paraId="45913970" w14:textId="31473A84" w:rsidR="7618F34A" w:rsidRPr="00DE7401" w:rsidRDefault="7618F34A"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Asmenys (šeimos) ne visada geba spręsti</w:t>
            </w:r>
            <w:r w:rsidR="4FE78113" w:rsidRPr="00DE7401">
              <w:rPr>
                <w:rFonts w:ascii="Times New Roman" w:eastAsia="Times New Roman" w:hAnsi="Times New Roman" w:cs="Times New Roman"/>
                <w:sz w:val="24"/>
                <w:szCs w:val="24"/>
              </w:rPr>
              <w:t xml:space="preserve"> </w:t>
            </w:r>
            <w:r w:rsidRPr="00DE7401">
              <w:rPr>
                <w:rFonts w:ascii="Times New Roman" w:eastAsia="Times New Roman" w:hAnsi="Times New Roman" w:cs="Times New Roman"/>
                <w:sz w:val="24"/>
                <w:szCs w:val="24"/>
              </w:rPr>
              <w:t xml:space="preserve">konfliktus taikiai, stokoja gebėjimų susitarti dėl bendro gyvenimo taisyklių, vengia atsakomybės ir kt., o ne retai net neidentifikuoja </w:t>
            </w:r>
            <w:r w:rsidR="000202EA" w:rsidRPr="00DE7401">
              <w:rPr>
                <w:rFonts w:ascii="Times New Roman" w:eastAsia="Times New Roman" w:hAnsi="Times New Roman" w:cs="Times New Roman"/>
                <w:sz w:val="24"/>
                <w:szCs w:val="24"/>
              </w:rPr>
              <w:t>atsiradusios</w:t>
            </w:r>
            <w:r w:rsidRPr="00DE7401">
              <w:rPr>
                <w:rFonts w:ascii="Times New Roman" w:eastAsia="Times New Roman" w:hAnsi="Times New Roman" w:cs="Times New Roman"/>
                <w:sz w:val="24"/>
                <w:szCs w:val="24"/>
              </w:rPr>
              <w:t xml:space="preserve"> krizės neigiamų pasekmių. Remiantis </w:t>
            </w:r>
            <w:r w:rsidR="00C813D0" w:rsidRPr="00DE7401">
              <w:rPr>
                <w:rFonts w:ascii="Times New Roman" w:eastAsia="Times New Roman" w:hAnsi="Times New Roman" w:cs="Times New Roman"/>
                <w:sz w:val="24"/>
                <w:szCs w:val="24"/>
              </w:rPr>
              <w:t>Lietuvos s</w:t>
            </w:r>
            <w:r w:rsidRPr="00DE7401">
              <w:rPr>
                <w:rFonts w:ascii="Times New Roman" w:eastAsia="Times New Roman" w:hAnsi="Times New Roman" w:cs="Times New Roman"/>
                <w:sz w:val="24"/>
                <w:szCs w:val="24"/>
              </w:rPr>
              <w:t>tatistikos departamento</w:t>
            </w:r>
            <w:r w:rsidR="00C813D0" w:rsidRPr="00DE7401">
              <w:rPr>
                <w:rFonts w:ascii="Times New Roman" w:eastAsia="Times New Roman" w:hAnsi="Times New Roman" w:cs="Times New Roman"/>
                <w:sz w:val="24"/>
                <w:szCs w:val="24"/>
              </w:rPr>
              <w:t xml:space="preserve"> (toliau – </w:t>
            </w:r>
            <w:r w:rsidR="002228E2" w:rsidRPr="00DE7401">
              <w:rPr>
                <w:rFonts w:ascii="Times New Roman" w:eastAsia="Times New Roman" w:hAnsi="Times New Roman" w:cs="Times New Roman"/>
                <w:sz w:val="24"/>
                <w:szCs w:val="24"/>
              </w:rPr>
              <w:t>LSD)</w:t>
            </w:r>
            <w:r w:rsidRPr="00DE7401">
              <w:rPr>
                <w:rFonts w:ascii="Times New Roman" w:eastAsia="Times New Roman" w:hAnsi="Times New Roman" w:cs="Times New Roman"/>
                <w:sz w:val="24"/>
                <w:szCs w:val="24"/>
              </w:rPr>
              <w:t xml:space="preserve"> duomenimis, 2020 m. buvo užfiksuotos 7400 ištuokos (2019 m. ištuokas įregistravo 8683 poros). Pastebima, kad dažniausia išsituokia 30-49 m. vyrai bei 25-49 m. moterys. 2020 m. duomenimis 6118 0-17 m. amžiaus vaikai po ištuokos liko gyventi su vienu iš tėvų.  </w:t>
            </w:r>
          </w:p>
          <w:p w14:paraId="7631684C" w14:textId="718CD96D" w:rsidR="7618F34A" w:rsidRPr="00DE7401" w:rsidRDefault="002228E2"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VVTAĮT</w:t>
            </w:r>
            <w:r w:rsidR="00CE6B9B">
              <w:rPr>
                <w:rFonts w:ascii="Times New Roman" w:eastAsia="Times New Roman" w:hAnsi="Times New Roman" w:cs="Times New Roman"/>
                <w:sz w:val="24"/>
                <w:szCs w:val="24"/>
              </w:rPr>
              <w:t xml:space="preserve"> </w:t>
            </w:r>
            <w:r w:rsidR="7618F34A" w:rsidRPr="00DE7401">
              <w:rPr>
                <w:rFonts w:ascii="Times New Roman" w:eastAsia="Times New Roman" w:hAnsi="Times New Roman" w:cs="Times New Roman"/>
                <w:sz w:val="24"/>
                <w:szCs w:val="24"/>
              </w:rPr>
              <w:t>2020 m. į teismą dėl leidimo paimti vaiką iš jo atstovo pagal įstatymą kreipėsi 635 kartus</w:t>
            </w:r>
            <w:r w:rsidRPr="00DE7401">
              <w:rPr>
                <w:rStyle w:val="Puslapioinaosnuoroda"/>
                <w:rFonts w:ascii="Times New Roman" w:eastAsia="Times New Roman" w:hAnsi="Times New Roman" w:cs="Times New Roman"/>
                <w:sz w:val="24"/>
                <w:szCs w:val="24"/>
              </w:rPr>
              <w:footnoteReference w:id="14"/>
            </w:r>
            <w:hyperlink r:id="rId12" w:anchor="_ftn4" w:history="1"/>
            <w:r w:rsidR="7618F34A" w:rsidRPr="00DE7401">
              <w:rPr>
                <w:rFonts w:ascii="Times New Roman" w:eastAsia="Times New Roman" w:hAnsi="Times New Roman" w:cs="Times New Roman"/>
                <w:sz w:val="24"/>
                <w:szCs w:val="24"/>
              </w:rPr>
              <w:t xml:space="preserve">, atitinkamai 635 kartus </w:t>
            </w:r>
            <w:r w:rsidRPr="00DE7401">
              <w:rPr>
                <w:rFonts w:ascii="Times New Roman" w:eastAsia="Times New Roman" w:hAnsi="Times New Roman" w:cs="Times New Roman"/>
                <w:sz w:val="24"/>
                <w:szCs w:val="24"/>
              </w:rPr>
              <w:t xml:space="preserve">VVTAĮT </w:t>
            </w:r>
            <w:r w:rsidR="7618F34A" w:rsidRPr="00DE7401">
              <w:rPr>
                <w:rFonts w:ascii="Times New Roman" w:eastAsia="Times New Roman" w:hAnsi="Times New Roman" w:cs="Times New Roman"/>
                <w:sz w:val="24"/>
                <w:szCs w:val="24"/>
              </w:rPr>
              <w:t>atstovavo vaiko interesams paėmus jį iš atstovo pagal įstatymą iki vaikui buvo paskirtas globėjas (rūpintojas). Lyginant 2020 m. ir 2019 m. duomenis, pastebima, kad vaikų, kurių tėvams (tėvui ar motinai) buvo apribota tėvų valdžia ar taikytas vaikų atskyrimas nuo tėvų, skaičius yra mažesnis – 2020 m. tokių vaikų buvo 872, o 2019 m. – 986. Išanalizavus 2018</w:t>
            </w:r>
            <w:r w:rsidRPr="00DE7401">
              <w:rPr>
                <w:rFonts w:ascii="Times New Roman" w:eastAsia="Times New Roman" w:hAnsi="Times New Roman" w:cs="Times New Roman"/>
                <w:sz w:val="24"/>
                <w:szCs w:val="24"/>
              </w:rPr>
              <w:t>–</w:t>
            </w:r>
            <w:r w:rsidR="7618F34A" w:rsidRPr="00DE7401">
              <w:rPr>
                <w:rFonts w:ascii="Times New Roman" w:eastAsia="Times New Roman" w:hAnsi="Times New Roman" w:cs="Times New Roman"/>
                <w:sz w:val="24"/>
                <w:szCs w:val="24"/>
              </w:rPr>
              <w:t xml:space="preserve">2020 m. duomenis, matyti, jog dėl tėvų valdžios apribojimo arba vaikų atskyrimo nuo tėvų Vaiko teisių apsaugos ir įvaikinimo tarnybos Vaiko teisių apsaugos skyrius (toliau – VTAS) 2020 m. kreipėsi 868 (2019 m. – 822; 2018 m. – 917). VTAS 2020 m. iš viso parengė 2448 procesinius dokumentus teismams (2019 m. – 2118). Tai rodo, kad asmenys </w:t>
            </w:r>
            <w:r w:rsidR="00CE6B9B">
              <w:rPr>
                <w:rFonts w:ascii="Times New Roman" w:eastAsia="Times New Roman" w:hAnsi="Times New Roman" w:cs="Times New Roman"/>
                <w:sz w:val="24"/>
                <w:szCs w:val="24"/>
              </w:rPr>
              <w:t>(</w:t>
            </w:r>
            <w:r w:rsidR="7618F34A" w:rsidRPr="00DE7401">
              <w:rPr>
                <w:rFonts w:ascii="Times New Roman" w:eastAsia="Times New Roman" w:hAnsi="Times New Roman" w:cs="Times New Roman"/>
                <w:sz w:val="24"/>
                <w:szCs w:val="24"/>
              </w:rPr>
              <w:t>šeimos</w:t>
            </w:r>
            <w:r w:rsidR="00CE6B9B">
              <w:rPr>
                <w:rFonts w:ascii="Times New Roman" w:eastAsia="Times New Roman" w:hAnsi="Times New Roman" w:cs="Times New Roman"/>
                <w:sz w:val="24"/>
                <w:szCs w:val="24"/>
              </w:rPr>
              <w:t>)</w:t>
            </w:r>
            <w:r w:rsidR="7618F34A" w:rsidRPr="00DE7401">
              <w:rPr>
                <w:rFonts w:ascii="Times New Roman" w:eastAsia="Times New Roman" w:hAnsi="Times New Roman" w:cs="Times New Roman"/>
                <w:sz w:val="24"/>
                <w:szCs w:val="24"/>
              </w:rPr>
              <w:t xml:space="preserve"> ne visada geba užtikrinti saugią ir palankią vaiko raidai aplinką.</w:t>
            </w:r>
          </w:p>
          <w:p w14:paraId="03F80812" w14:textId="6EBB9D69" w:rsidR="7618F34A" w:rsidRPr="00DE7401" w:rsidRDefault="7618F34A"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xml:space="preserve">Konfliktai ir jų netinkamas valdymas neigiamai veikia šeimą, ypatingai vaikus. Šeimos nestabilumas yra tampriai susijęs su elgesio, ugdymo ir emocinėmis vaikų problemomis. Konfliktai gali kilti ne tik tarp partnerių, bet ir tėvų su skirtingo amžiaus vaikais, senelių ir pan. Nemokėjimas spręsti tarpusavio konfliktų asmenis nuveda į santykių krizę. Šeimoje, kurioje auga vaikas, susiduriama su tėvystės (senelių) vaidmeniu, su atsakomybe tinkamai užauginti ir išauklėti vaiką. Vaikai yra skirtingi, kiekviename amžiaus tarpsnyje keičiasi jų branda ir elgesys, todėl tėvams neretai nelengva suprasti vaiko pasaulį: jo jausmus, mąstyseną, poelgius. Dažnai neturima žinių ir pakankamo supratimo, kaip auklėti vaiką yra geriausia. Ne visuomet lengva suprasti ir suvaldyti probleminį vaikų elgesį, kaip formuoti prieraišumą ir kt. Drausmindami vaikus tėvai dažniausiai negalvoja, kaip jausis pats vaikas, ką jis galvos, kokias išvadas jis su(si)formuluos to drausminimo fone. Kai vaikas patiria stiprias, intensyvias emocijas, praranda savikontrolę, tai tuo metu jam labiausiai trūksta priimančio, palaikančio ir nebaudžiančio suaugusiojo greta. </w:t>
            </w:r>
          </w:p>
          <w:p w14:paraId="48784E27" w14:textId="71979E4B" w:rsidR="7618F34A" w:rsidRPr="00DE7401" w:rsidRDefault="7618F34A" w:rsidP="002228E2">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lastRenderedPageBreak/>
              <w:t xml:space="preserve">Šeimų mažą aktyvumą bei suinteresuotumą kreiptis pagalbos lemia ir nepakankamos finansinės galimybės mokėti už paslaugas. </w:t>
            </w:r>
            <w:r w:rsidR="002228E2" w:rsidRPr="00DE7401">
              <w:rPr>
                <w:rFonts w:ascii="Times New Roman" w:eastAsia="Times New Roman" w:hAnsi="Times New Roman" w:cs="Times New Roman"/>
                <w:sz w:val="24"/>
                <w:szCs w:val="24"/>
              </w:rPr>
              <w:t xml:space="preserve">LSD </w:t>
            </w:r>
            <w:r w:rsidRPr="00DE7401">
              <w:rPr>
                <w:rFonts w:ascii="Times New Roman" w:eastAsia="Times New Roman" w:hAnsi="Times New Roman" w:cs="Times New Roman"/>
                <w:sz w:val="24"/>
                <w:szCs w:val="24"/>
              </w:rPr>
              <w:t>duomenimis, 2020 m. IV ketv. vidutinis mėnesinis bruto darbo užmokestis sudarė 1 524,2 Eur (2019 m. – 1 296,4 Eur), o vidutinis mėnesinis neto darbo užmokestis sudarė 967,3 Eur (2019 m. – 822,1 Eur). Pagrindinės išlaidos maistui, būstui ir transportui Lietuvoje yra mažiausios Baltijos šalyse, tačiau jų svoris sudaro kone pusę vidutinių pajamų</w:t>
            </w:r>
            <w:r w:rsidR="002228E2" w:rsidRPr="00DE7401">
              <w:rPr>
                <w:rStyle w:val="Puslapioinaosnuoroda"/>
                <w:rFonts w:ascii="Times New Roman" w:eastAsia="Times New Roman" w:hAnsi="Times New Roman" w:cs="Times New Roman"/>
                <w:sz w:val="24"/>
                <w:szCs w:val="24"/>
              </w:rPr>
              <w:footnoteReference w:id="15"/>
            </w:r>
            <w:r w:rsidRPr="00DE7401">
              <w:rPr>
                <w:rFonts w:ascii="Times New Roman" w:eastAsia="Times New Roman" w:hAnsi="Times New Roman" w:cs="Times New Roman"/>
                <w:sz w:val="24"/>
                <w:szCs w:val="24"/>
              </w:rPr>
              <w:t>. Norint gauti pagalbą, pvz., psichologo konsultaciją, vidutinė konsultacijos kaina rinkoje svyruoja nuo 25 iki 60 Eur</w:t>
            </w:r>
            <w:r w:rsidR="002228E2" w:rsidRPr="00DE7401">
              <w:rPr>
                <w:rStyle w:val="Puslapioinaosnuoroda"/>
                <w:rFonts w:ascii="Times New Roman" w:eastAsia="Times New Roman" w:hAnsi="Times New Roman" w:cs="Times New Roman"/>
                <w:sz w:val="24"/>
                <w:szCs w:val="24"/>
              </w:rPr>
              <w:footnoteReference w:id="16"/>
            </w:r>
            <w:r w:rsidRPr="00DE7401">
              <w:rPr>
                <w:rFonts w:ascii="Times New Roman" w:eastAsia="Times New Roman" w:hAnsi="Times New Roman" w:cs="Times New Roman"/>
                <w:sz w:val="24"/>
                <w:szCs w:val="24"/>
              </w:rPr>
              <w:t xml:space="preserve">, todėl asmenys (šeimos) ne visada gali sau leisti pasinaudoti esamomis mokamomis paslaugomis vienai ar, ypač, kelioms konsultacijoms gauti. </w:t>
            </w:r>
          </w:p>
          <w:p w14:paraId="58B01890" w14:textId="2B463640" w:rsidR="7618F34A" w:rsidRPr="00DE7401" w:rsidRDefault="7618F34A"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Dar vien</w:t>
            </w:r>
            <w:r w:rsidR="00BA71CF">
              <w:rPr>
                <w:rFonts w:ascii="Times New Roman" w:eastAsia="Times New Roman" w:hAnsi="Times New Roman" w:cs="Times New Roman"/>
                <w:sz w:val="24"/>
                <w:szCs w:val="24"/>
              </w:rPr>
              <w:t>a</w:t>
            </w:r>
            <w:r w:rsidRPr="00DE7401">
              <w:rPr>
                <w:rFonts w:ascii="Times New Roman" w:eastAsia="Times New Roman" w:hAnsi="Times New Roman" w:cs="Times New Roman"/>
                <w:sz w:val="24"/>
                <w:szCs w:val="24"/>
              </w:rPr>
              <w:t xml:space="preserve"> grupė pažeidžiamų asmenų, kuri paprastai stokoja įgūdžių, sprendžiant šeimoje iškilusius iššūkius, – tai jauni žmonės iš socialinę riziką patiriančių šeimų arba globos sistemos, pradedantys savarankišką gyvenimą. Dėl savo šeimos gyvenimo būdo, kuriam dažnai būdinga nepalanki aplinka, rizikingas elgesys (pvz., smurtas artimoje aplinkoje, priklausomybės, tinkamų tėvystės įgūdžių stoka ir atitinkamai, vaiką žalojantys auklėjimo stiliai, kt.), patirtų trauminių išgyvenimų, trūkstamo darnios šeimos pavyzdžio ir kt., šie jauni žmonės taip pat dažniausiai stokoja gyvenimui svarbių įgūdžių, kas, savo ruožtu, mažina ir jų pačių sėkmę kuriant šeimą ir užtikrinant palankią jos aplinką, sėkmingą funkcionavimą. Šiai grupei būdingas žemesnis išsilavinimas, kas lydi ateityje prastesnes darbo perspektyvas, taip pat dažnesnis skurdas, įsitraukimas į kriminalinę veiklą, benamystė, ankstyva tėvystė. Šiems jaunuoliams  dažniausiai trūksta gyvenimui bendruomenėje reikalingų pagrindinių įgūdžių bei gebėjimų.</w:t>
            </w:r>
          </w:p>
          <w:p w14:paraId="0B0463F7" w14:textId="03DEB84A" w:rsidR="7618F34A" w:rsidRPr="00DE7401" w:rsidRDefault="7618F34A" w:rsidP="007A5A46">
            <w:pPr>
              <w:tabs>
                <w:tab w:val="left" w:pos="8749"/>
              </w:tabs>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Visos šios išvardintos priežastys, neigiamai veikiančios šeimos gyvenimą, sąlygoja, kad nemaža dalis vaikų auga nepalankiomis sąlygomis, kas atitinkamai, turi neigiamą poveikį ir vaikų raidai, ir esamai situacijai, ir ateičiai, neužtikrina visiems vaikams vienodo starto gyvenime, kai kiekvienas vaikas turi tinkamas sąlygas pilnai realizuoti savo potencialą. Vaikų, gyvenančių šeimose, kuriose yra nepalankios sąlygos, grupė taip pat yra viena iš grupių, kuriai Vaiko garantijos teikia ypatingą dėmesį. Europos lygmeniu atlikti tyrimai (duomenys pristatyti Europos Komisijos</w:t>
            </w:r>
            <w:r w:rsidR="00D54A1C" w:rsidRPr="00DE7401">
              <w:rPr>
                <w:rFonts w:ascii="Times New Roman" w:eastAsia="Times New Roman" w:hAnsi="Times New Roman" w:cs="Times New Roman"/>
                <w:sz w:val="24"/>
                <w:szCs w:val="24"/>
              </w:rPr>
              <w:t xml:space="preserve"> (toliau – EK)</w:t>
            </w:r>
            <w:r w:rsidRPr="00DE7401">
              <w:rPr>
                <w:rFonts w:ascii="Times New Roman" w:eastAsia="Times New Roman" w:hAnsi="Times New Roman" w:cs="Times New Roman"/>
                <w:sz w:val="24"/>
                <w:szCs w:val="24"/>
              </w:rPr>
              <w:t xml:space="preserve"> organizuoto seminaro, skirto Vaiko garantijoms pristatyti, metu, vykusio 2019 m. spalio 21-23 d., Romoje) rodo, kad tos šeimos, kurios susiduria su didesniais iššūkiais, ypatingai finansiniais sunkumais, negali pilnai užtikrinti ir pagrindinių vaiko teisių. Pvz., kalbant apie ankstyvojo ugdymo ir priežiūros paslaugas pastebima, kad tokių paslaugų labai trūksta, ypatingai vaikams iki 3 metų ir ypatingai kaimo vietovėse ar priemiesčiuose. Daugėja šių paslaugų, teikiamų privataus sektoriaus, o tai reiškia, kad šios paslaugos tampa neprieinamos sunkiau besiverčiančioms šeimoms, nes jos paprasčiausiai per brangios. Be to, su šiomis paslaugomis yra susijusios ir papildomos išlaidos, kurių sunkiai gyvenančios šeimos negali sau leisti apmokėti – transporto, maitinimo išlaidos, vaikų apranga.</w:t>
            </w:r>
          </w:p>
          <w:p w14:paraId="40D90DF4" w14:textId="280D3743" w:rsidR="00FC0398" w:rsidRPr="00DE7401" w:rsidRDefault="004022F9" w:rsidP="1B8B945E">
            <w:pPr>
              <w:spacing w:line="276" w:lineRule="auto"/>
              <w:jc w:val="both"/>
              <w:rPr>
                <w:rFonts w:ascii="Times New Roman" w:hAnsi="Times New Roman" w:cs="Times New Roman"/>
                <w:b/>
                <w:bCs/>
                <w:sz w:val="24"/>
                <w:szCs w:val="24"/>
              </w:rPr>
            </w:pPr>
            <w:r w:rsidRPr="00DE7401">
              <w:rPr>
                <w:rFonts w:ascii="Times New Roman" w:hAnsi="Times New Roman" w:cs="Times New Roman"/>
                <w:b/>
                <w:bCs/>
                <w:sz w:val="24"/>
                <w:szCs w:val="24"/>
              </w:rPr>
              <w:t>1</w:t>
            </w:r>
            <w:r w:rsidR="00FC0398" w:rsidRPr="00DE7401">
              <w:rPr>
                <w:rFonts w:ascii="Times New Roman" w:hAnsi="Times New Roman" w:cs="Times New Roman"/>
                <w:b/>
                <w:bCs/>
                <w:sz w:val="24"/>
                <w:szCs w:val="24"/>
              </w:rPr>
              <w:t>.</w:t>
            </w:r>
            <w:r w:rsidR="00444155" w:rsidRPr="00DE7401">
              <w:rPr>
                <w:rFonts w:ascii="Times New Roman" w:hAnsi="Times New Roman" w:cs="Times New Roman"/>
                <w:b/>
                <w:bCs/>
                <w:sz w:val="24"/>
                <w:szCs w:val="24"/>
              </w:rPr>
              <w:t>1.1.</w:t>
            </w:r>
            <w:r w:rsidR="0043272C" w:rsidRPr="00DE7401">
              <w:rPr>
                <w:rFonts w:ascii="Times New Roman" w:hAnsi="Times New Roman" w:cs="Times New Roman"/>
                <w:b/>
                <w:bCs/>
                <w:sz w:val="24"/>
                <w:szCs w:val="24"/>
              </w:rPr>
              <w:t>4.</w:t>
            </w:r>
            <w:r w:rsidR="00FC0398" w:rsidRPr="00DE7401">
              <w:rPr>
                <w:rFonts w:ascii="Times New Roman" w:hAnsi="Times New Roman" w:cs="Times New Roman"/>
                <w:b/>
                <w:bCs/>
                <w:sz w:val="24"/>
                <w:szCs w:val="24"/>
              </w:rPr>
              <w:t xml:space="preserve"> </w:t>
            </w:r>
            <w:r w:rsidR="007453D4" w:rsidRPr="00DE7401">
              <w:rPr>
                <w:rFonts w:ascii="Times New Roman" w:hAnsi="Times New Roman" w:cs="Times New Roman"/>
                <w:b/>
                <w:bCs/>
                <w:sz w:val="24"/>
                <w:szCs w:val="24"/>
              </w:rPr>
              <w:t xml:space="preserve">Proaktyviai reakcijai į krizes savivaldybės teikia nevienodą prioritetą </w:t>
            </w:r>
          </w:p>
          <w:p w14:paraId="3DA5421E" w14:textId="280D3743" w:rsidR="00FC0398" w:rsidRPr="00DE7401" w:rsidRDefault="00FC0398" w:rsidP="1B8B945E">
            <w:pPr>
              <w:spacing w:line="276" w:lineRule="auto"/>
              <w:jc w:val="both"/>
              <w:rPr>
                <w:rFonts w:ascii="Times New Roman" w:hAnsi="Times New Roman" w:cs="Times New Roman"/>
                <w:b/>
                <w:bCs/>
                <w:sz w:val="24"/>
                <w:szCs w:val="24"/>
              </w:rPr>
            </w:pPr>
            <w:r w:rsidRPr="00DE7401">
              <w:rPr>
                <w:rFonts w:ascii="Times New Roman" w:hAnsi="Times New Roman" w:cs="Times New Roman"/>
                <w:sz w:val="24"/>
                <w:szCs w:val="24"/>
              </w:rPr>
              <w:t>Prie šios problemos subpriežasties šalinimo prisidedama per Regionų plėtros programą, priemones nustatant regionų plėtros planuose.</w:t>
            </w:r>
          </w:p>
          <w:p w14:paraId="07E65B35" w14:textId="0FC5AF8B" w:rsidR="00FC0398" w:rsidRPr="00DE7401" w:rsidRDefault="00FC0398" w:rsidP="00FC0398">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 xml:space="preserve">Lietuvos Respublikos vietos savivaldos įstatyme nustatyta, kad socialinių paslaugų planavimas ir teikimas, socialinių paslaugų įstaigų steigimas, išlaikymas ir bendradarbiavimas su </w:t>
            </w:r>
            <w:r w:rsidR="00BA71CF">
              <w:rPr>
                <w:rFonts w:ascii="Times New Roman" w:hAnsi="Times New Roman" w:cs="Times New Roman"/>
                <w:sz w:val="24"/>
                <w:szCs w:val="24"/>
              </w:rPr>
              <w:t>NVO</w:t>
            </w:r>
            <w:r w:rsidRPr="00DE7401">
              <w:rPr>
                <w:rFonts w:ascii="Times New Roman" w:hAnsi="Times New Roman" w:cs="Times New Roman"/>
                <w:sz w:val="24"/>
                <w:szCs w:val="24"/>
              </w:rPr>
              <w:t xml:space="preserve"> yra savarankiška savivaldybių funkcija, o socialinės globos teikimo asmenims su sunkia negalia užtikrinimas yra valstybinė (valstybės perduota savivaldybėms) funkcija. Socialinių paslaugų valdymas apima socialinių paslaugų planavimą, organizavimą, socialinių paslaugų kokybės kontrolę valstybės ir vietos savivaldos lygmeniu, todėl savivaldybės turi labai svarbų vaidmenį socialinių paslaugų teikimo procese. Pažymėtina, kad būtent savivaldybės pagal priskirtą kompetenciją atsako už socialinių paslaugų teikimo savo teritorijos gyventojams užtikrinimą planuodamos ir organizuodamos </w:t>
            </w:r>
            <w:r w:rsidRPr="00DE7401">
              <w:rPr>
                <w:rFonts w:ascii="Times New Roman" w:hAnsi="Times New Roman" w:cs="Times New Roman"/>
                <w:sz w:val="24"/>
                <w:szCs w:val="24"/>
              </w:rPr>
              <w:lastRenderedPageBreak/>
              <w:t>socialines paslaugas asmenims, kontroliuodamos bendrųjų socialinių paslaugų ir socialinės priežiūros kokybę, atsižvelgdamos į vietos sąlygas ir aplinkybes. Atsižvelgiant į savivaldybių pateikiamus duomenis, galima teigti, kad savivaldybėse pagal gyventojų poreikius teikiamos socialinės paslaugos, kurios skiriasi savo apimtimis ir socialinių paslaugų organizavimo praktika. Nors socialinės paslaugas į namus teikiamos visose savivaldybėse, tačiau tik trečdalyje savivaldybių nėra laukiančiųjų šių paslaugų. Paslaugų gavėjų skaičius, tenkantis 10 tūkst. savivaldybės gyventojų, atskirose savivaldybėse skiriasi iki 5 kartų (pagal savivaldybių pateiktus duomenis apie 2018 m. suteiktas paslaugas). Pagal šį rodiklį mažiausiai paslaugų tenka didžiųjų miestų ir rajonų (</w:t>
            </w:r>
            <w:r w:rsidR="00BA71CF" w:rsidRPr="00DE7401">
              <w:rPr>
                <w:rFonts w:ascii="Times New Roman" w:hAnsi="Times New Roman" w:cs="Times New Roman"/>
                <w:sz w:val="24"/>
                <w:szCs w:val="24"/>
              </w:rPr>
              <w:t>Alytaus miesto</w:t>
            </w:r>
            <w:r w:rsidR="00BA71CF">
              <w:rPr>
                <w:rFonts w:ascii="Times New Roman" w:hAnsi="Times New Roman" w:cs="Times New Roman"/>
                <w:sz w:val="24"/>
                <w:szCs w:val="24"/>
              </w:rPr>
              <w:t>,</w:t>
            </w:r>
            <w:r w:rsidR="00BA71CF" w:rsidRPr="00DE7401">
              <w:rPr>
                <w:rFonts w:ascii="Times New Roman" w:hAnsi="Times New Roman" w:cs="Times New Roman"/>
                <w:sz w:val="24"/>
                <w:szCs w:val="24"/>
              </w:rPr>
              <w:t xml:space="preserve"> </w:t>
            </w:r>
            <w:r w:rsidRPr="00DE7401">
              <w:rPr>
                <w:rFonts w:ascii="Times New Roman" w:hAnsi="Times New Roman" w:cs="Times New Roman"/>
                <w:sz w:val="24"/>
                <w:szCs w:val="24"/>
              </w:rPr>
              <w:t xml:space="preserve">Kauno, Panevėžio miestų ir rajonų,) gyventojams. </w:t>
            </w:r>
          </w:p>
          <w:p w14:paraId="2B45BFB8" w14:textId="77777777" w:rsidR="00FC0398" w:rsidRPr="00DE7401" w:rsidRDefault="00FC0398" w:rsidP="00FC0398">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Pažymėtina, kad vis dar nėra pakankamai skiriama dėmesio nestacionarių socialinių paslaugų plėtrai.</w:t>
            </w:r>
            <w:r w:rsidRPr="00DE7401">
              <w:rPr>
                <w:rFonts w:ascii="Times New Roman" w:eastAsia="Times New Roman" w:hAnsi="Times New Roman" w:cs="Times New Roman"/>
                <w:sz w:val="24"/>
                <w:szCs w:val="24"/>
                <w:vertAlign w:val="superscript"/>
              </w:rPr>
              <w:footnoteReference w:id="17"/>
            </w:r>
            <w:r w:rsidRPr="00DE7401">
              <w:rPr>
                <w:rFonts w:ascii="Times New Roman" w:hAnsi="Times New Roman" w:cs="Times New Roman"/>
                <w:sz w:val="24"/>
                <w:szCs w:val="24"/>
              </w:rPr>
              <w:t xml:space="preserve"> Nėra sudaryta sąlygų ir paskatų alternatyvių stacionariai globai socialinių paslaugų vystymui (dienos centrai, „apsaugotas būstas“, savarankiško gyvenimo namai, socialinės reabilitacijos centrai ir pan.), nepakanka paslaugų tam tikroms gavėjų grupėms (iš įkalinimo įstaigų paleidžiamiems (paleistiems) asmenims, smurtą patiriančioms šeimoms, vaikams ir jų atstovams pagal įstatymą, kuriems nustatytos laikinosios apsaugos priemonės ir kt.). Institucinę globą tikslinga teikti tik išnaudojus visas kitas galimybes tose savivaldybėse, kurios turi tam tinkamą infrastruktūrą. Šalia esančios savivaldybės nepakankamai bendradarbiauja tarpusavyje socialinių paslaugų teikimo srityje ir koordinuoja žmogiškuosius išteklius</w:t>
            </w:r>
            <w:r w:rsidRPr="00DE7401">
              <w:rPr>
                <w:rStyle w:val="Puslapioinaosnuoroda"/>
                <w:rFonts w:ascii="Times New Roman" w:hAnsi="Times New Roman" w:cs="Times New Roman"/>
                <w:sz w:val="24"/>
                <w:szCs w:val="24"/>
              </w:rPr>
              <w:footnoteReference w:id="18"/>
            </w:r>
            <w:r w:rsidRPr="00DE7401">
              <w:rPr>
                <w:rFonts w:ascii="Times New Roman" w:hAnsi="Times New Roman" w:cs="Times New Roman"/>
                <w:sz w:val="24"/>
                <w:szCs w:val="24"/>
              </w:rPr>
              <w:t>.</w:t>
            </w:r>
          </w:p>
          <w:p w14:paraId="2DD8C9EA" w14:textId="2DE58461" w:rsidR="00FC0398" w:rsidRPr="00DE7401" w:rsidRDefault="00FC0398" w:rsidP="00FC0398">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2019 m. duomenimis</w:t>
            </w:r>
            <w:r w:rsidR="005106CB">
              <w:rPr>
                <w:rFonts w:ascii="Times New Roman" w:hAnsi="Times New Roman" w:cs="Times New Roman"/>
                <w:sz w:val="24"/>
                <w:szCs w:val="24"/>
              </w:rPr>
              <w:t>, savivaldybių</w:t>
            </w:r>
            <w:r w:rsidRPr="00DE7401">
              <w:rPr>
                <w:rFonts w:ascii="Times New Roman" w:hAnsi="Times New Roman" w:cs="Times New Roman"/>
                <w:sz w:val="24"/>
                <w:szCs w:val="24"/>
              </w:rPr>
              <w:t xml:space="preserve"> teikiamos pagalbos į namus, ilgalaikės globos įstaigoje paslaugos atitinka</w:t>
            </w:r>
            <w:r w:rsidR="005106CB">
              <w:rPr>
                <w:rFonts w:ascii="Times New Roman" w:hAnsi="Times New Roman" w:cs="Times New Roman"/>
                <w:sz w:val="24"/>
                <w:szCs w:val="24"/>
              </w:rPr>
              <w:t xml:space="preserve"> Socialinių paslaugų išvystymo</w:t>
            </w:r>
            <w:r w:rsidRPr="00DE7401">
              <w:rPr>
                <w:rFonts w:ascii="Times New Roman" w:hAnsi="Times New Roman" w:cs="Times New Roman"/>
                <w:sz w:val="24"/>
                <w:szCs w:val="24"/>
              </w:rPr>
              <w:t xml:space="preserve"> normatyvus</w:t>
            </w:r>
            <w:r w:rsidR="005106CB">
              <w:rPr>
                <w:rStyle w:val="Puslapioinaosnuoroda"/>
                <w:rFonts w:ascii="Times New Roman" w:hAnsi="Times New Roman" w:cs="Times New Roman"/>
                <w:sz w:val="24"/>
                <w:szCs w:val="24"/>
              </w:rPr>
              <w:footnoteReference w:id="19"/>
            </w:r>
            <w:r w:rsidRPr="00DE7401">
              <w:rPr>
                <w:rFonts w:ascii="Times New Roman" w:hAnsi="Times New Roman" w:cs="Times New Roman"/>
                <w:sz w:val="24"/>
                <w:szCs w:val="24"/>
              </w:rPr>
              <w:t xml:space="preserve">. Tačiau beveik visose savivaldybėse matomas </w:t>
            </w:r>
            <w:r w:rsidR="005106CB">
              <w:rPr>
                <w:rFonts w:ascii="Times New Roman" w:hAnsi="Times New Roman" w:cs="Times New Roman"/>
                <w:sz w:val="24"/>
                <w:szCs w:val="24"/>
              </w:rPr>
              <w:t xml:space="preserve">socialinių paslaugų </w:t>
            </w:r>
            <w:r w:rsidRPr="00DE7401">
              <w:rPr>
                <w:rFonts w:ascii="Times New Roman" w:hAnsi="Times New Roman" w:cs="Times New Roman"/>
                <w:sz w:val="24"/>
                <w:szCs w:val="24"/>
              </w:rPr>
              <w:t>trūkumas dienos priežiūros ir globos įstaigose, laikino apgyvendinimo paslaugų visoms socialinėms grupėms (ypač šeimoms ir vaikams bei smurto artimoje aplinkoje atvejais). Apie pusėje savivaldybių nėra dienos centrų vaikams su negalia, senyvo amžiaus žmonėms, kuriuose jie galėtų praleisti laiką, suteikiant jų artimiesiems galimybę dirbti ar tvarkyti būtinus reikalus, fragmentiškai teikiama krizių įveikimo, psichologinė pagalba, 30 proc. savivaldybių nėra pritaikytos vietos laikinai apgyvendinti šeimas, nėra vaikus globojančių šeimų. Nepakankamai išnaudojamas atskirų teritorijų potencialas (pvz., reorganizuojant vaikų globos namus, likusios patalpos pritaikomos kitoms socialinėms paslaugoms), bendradarbiavimas su nevyriausybinėmis organizacijomis ir jų įtraukimas į socialinių paslaugų teikimą</w:t>
            </w:r>
            <w:r w:rsidRPr="00DE7401">
              <w:rPr>
                <w:rStyle w:val="Puslapioinaosnuoroda"/>
                <w:rFonts w:ascii="Times New Roman" w:hAnsi="Times New Roman" w:cs="Times New Roman"/>
                <w:sz w:val="24"/>
                <w:szCs w:val="24"/>
              </w:rPr>
              <w:footnoteReference w:id="20"/>
            </w:r>
            <w:r w:rsidRPr="00DE7401">
              <w:rPr>
                <w:rFonts w:ascii="Times New Roman" w:hAnsi="Times New Roman" w:cs="Times New Roman"/>
                <w:sz w:val="24"/>
                <w:szCs w:val="24"/>
              </w:rPr>
              <w:t xml:space="preserve">. </w:t>
            </w:r>
          </w:p>
          <w:p w14:paraId="70C6E834" w14:textId="77777777" w:rsidR="00FC0398" w:rsidRPr="00DE7401" w:rsidRDefault="00FC0398" w:rsidP="00FC0398">
            <w:pPr>
              <w:spacing w:line="276" w:lineRule="auto"/>
              <w:jc w:val="both"/>
              <w:rPr>
                <w:rFonts w:ascii="Times New Roman" w:hAnsi="Times New Roman" w:cs="Times New Roman"/>
                <w:sz w:val="24"/>
                <w:szCs w:val="24"/>
              </w:rPr>
            </w:pPr>
            <w:r w:rsidRPr="00DE7401">
              <w:rPr>
                <w:rFonts w:ascii="Times New Roman" w:hAnsi="Times New Roman" w:cs="Times New Roman"/>
                <w:sz w:val="24"/>
                <w:szCs w:val="24"/>
              </w:rPr>
              <w:t>Dalis paslaugų šeimoms gali būti nepakankamai prieinamos dėl jų riboto fizinio pasiekiamumo</w:t>
            </w:r>
            <w:r w:rsidRPr="00DE7401">
              <w:rPr>
                <w:rStyle w:val="Puslapioinaosnuoroda"/>
                <w:rFonts w:ascii="Times New Roman" w:hAnsi="Times New Roman" w:cs="Times New Roman"/>
                <w:sz w:val="24"/>
                <w:szCs w:val="24"/>
              </w:rPr>
              <w:footnoteReference w:id="21"/>
            </w:r>
            <w:r w:rsidRPr="00DE7401">
              <w:rPr>
                <w:rFonts w:ascii="Times New Roman" w:hAnsi="Times New Roman" w:cs="Times New Roman"/>
                <w:sz w:val="24"/>
                <w:szCs w:val="24"/>
              </w:rPr>
              <w:t>. Šeimos, gyvenančios tam tikruose regionuose, ypač kaimo vietovėse, ne visada turi galimybę gauti reikiamą paslaugą dėl didelio atstumo iki jų teikimo vietų, viešojo transporto trūkumo, nepakankamų pajamų savarankiškai nuvykti į paslaugų teikimo vietą, todėl tokiose gyvenamosiose vietovėse tokios paslaugos nėra teikiamos. Šeimos negauna laiku reikiamų kokybiškų paslaugų ar transporto paslaugos reikiamai pagalbai gauti, o tai dar labiau pagilina esančias ar būsimas krizines situacijas.</w:t>
            </w:r>
          </w:p>
          <w:p w14:paraId="19C6F6B3" w14:textId="77777777" w:rsidR="00FC0398" w:rsidRPr="00DE7401" w:rsidRDefault="00FC0398" w:rsidP="00FC0398">
            <w:pPr>
              <w:spacing w:line="276" w:lineRule="auto"/>
              <w:jc w:val="both"/>
              <w:rPr>
                <w:rFonts w:ascii="Times New Roman" w:hAnsi="Times New Roman" w:cs="Times New Roman"/>
                <w:sz w:val="24"/>
                <w:szCs w:val="24"/>
                <w:lang w:eastAsia="lt-LT"/>
              </w:rPr>
            </w:pPr>
            <w:r w:rsidRPr="00DE7401">
              <w:rPr>
                <w:rFonts w:ascii="Times New Roman" w:hAnsi="Times New Roman" w:cs="Times New Roman"/>
                <w:sz w:val="24"/>
                <w:szCs w:val="24"/>
              </w:rPr>
              <w:lastRenderedPageBreak/>
              <w:t xml:space="preserve">Valstybės kontrolės 2019 m. balandžio 9 d. valstybinio audito ataskaitoje Nr. VA-1 „Ar savivaldybių vykdomų funkcijų sistema sudaro sąlygas joms veikti efektyviai?“ atskleidžiama, kad savivaldybių vykdomų funkcijų ir jų finansavimo sistema nėra orientuota į gyventojų poreikius. Savivaldybių vykdomų savarankiškųjų ir valstybinių (valstybės perduotų savivaldybėms) funkcijų ir jų finansavimo sistema neužtikrina efektyvaus ir rezultatyvaus funkcijų vykdymo: šalies mastu nevertinama, kokias funkcijas efektyviausiai gali vykdyti centrinė valdžia, o kokias – vietos savivalda, savivaldybių vykdomų funkcijų skirstymas į savarankiškąsias ir valstybines bei sukurti atskiri jų vykdymo ir finansavimo mechanizmai nelemia efektyvesnio funkcijų vykdymo ir nepagerina viešųjų paslaugų kokybės bei nemotyvuoja savivaldybių siekti geresnių veiklos rezultatų. </w:t>
            </w:r>
          </w:p>
          <w:p w14:paraId="00F2E269" w14:textId="77777777" w:rsidR="00FC0398" w:rsidRPr="00DE7401" w:rsidRDefault="308E9A22" w:rsidP="00FC0398">
            <w:pPr>
              <w:spacing w:line="276" w:lineRule="auto"/>
              <w:jc w:val="both"/>
              <w:rPr>
                <w:rFonts w:ascii="Times New Roman" w:hAnsi="Times New Roman" w:cs="Times New Roman"/>
                <w:sz w:val="24"/>
                <w:szCs w:val="24"/>
                <w:shd w:val="clear" w:color="auto" w:fill="FFFFFF"/>
                <w:lang w:eastAsia="lt-LT"/>
              </w:rPr>
            </w:pPr>
            <w:r w:rsidRPr="00DE7401">
              <w:rPr>
                <w:rFonts w:ascii="Times New Roman" w:hAnsi="Times New Roman" w:cs="Times New Roman"/>
                <w:sz w:val="24"/>
                <w:szCs w:val="24"/>
                <w:shd w:val="clear" w:color="auto" w:fill="FFFFFF"/>
                <w:lang w:eastAsia="lt-LT"/>
              </w:rPr>
              <w:t>Pažymėtina, kad socialinių paslaugų teikimo organizavimas ir finansavimas yra savarankiška savivaldybių funkcija. Savivaldybių požiūris į socialinių paslaugų svarbą savivaldybėse nėra vienodas – socialinėms paslaugoms skiriama savivaldybės biudžeto dalis atskirose savivaldybėse skiriasi nuo 1,3 iki 6 proc. Nors pagal bendrą šalies rodiklį nuo savivaldybių biudžetų skiriamų lėšų dalis socialinėms paslaugoms kasmet augo (vidutiniškai nuo 2,2 proc. 2012 m. iki 3,4 proc. 2019 m., padidėjimas – 1,2 proc.), 14 savivaldybių išlaidų socialinėms paslaugoms augimas buvo 2 ir daugiau procentinių dalių, tačiau 13 savivaldybių  –  nesiekė 1 procentinės dalies, o 3 savivaldybėse net mažėjo. Lyginant 2012 ir 2019 m. absoliučius skaičius, visų savivaldybių biudžetų lėšų, skirtų  socialinėms paslaugoms finansuoti, padidėjo 2,5 karto (2012 m. – 46,2 mln. Eur, 2019 m. – 116,8 mln. Eur).</w:t>
            </w:r>
          </w:p>
          <w:p w14:paraId="00E47E29" w14:textId="32E34AA2" w:rsidR="00FC0398" w:rsidRPr="00DE7401" w:rsidRDefault="0043272C" w:rsidP="00FC0398">
            <w:pPr>
              <w:spacing w:line="276" w:lineRule="auto"/>
              <w:jc w:val="both"/>
              <w:rPr>
                <w:rFonts w:ascii="Times New Roman" w:hAnsi="Times New Roman" w:cs="Times New Roman"/>
                <w:sz w:val="24"/>
                <w:szCs w:val="24"/>
                <w:lang w:eastAsia="lt-LT"/>
              </w:rPr>
            </w:pPr>
            <w:r w:rsidRPr="00DE7401">
              <w:rPr>
                <w:rFonts w:ascii="Times New Roman" w:hAnsi="Times New Roman" w:cs="Times New Roman"/>
                <w:b/>
                <w:bCs/>
                <w:sz w:val="24"/>
                <w:szCs w:val="24"/>
                <w:lang w:eastAsia="lt-LT"/>
              </w:rPr>
              <w:t>1.</w:t>
            </w:r>
            <w:r w:rsidR="00444155" w:rsidRPr="00DE7401">
              <w:rPr>
                <w:rFonts w:ascii="Times New Roman" w:hAnsi="Times New Roman" w:cs="Times New Roman"/>
                <w:b/>
                <w:bCs/>
                <w:sz w:val="24"/>
                <w:szCs w:val="24"/>
                <w:lang w:eastAsia="lt-LT"/>
              </w:rPr>
              <w:t>1.1.</w:t>
            </w:r>
            <w:r w:rsidRPr="00DE7401">
              <w:rPr>
                <w:rFonts w:ascii="Times New Roman" w:hAnsi="Times New Roman" w:cs="Times New Roman"/>
                <w:b/>
                <w:bCs/>
                <w:sz w:val="24"/>
                <w:szCs w:val="24"/>
                <w:lang w:eastAsia="lt-LT"/>
              </w:rPr>
              <w:t>5.</w:t>
            </w:r>
            <w:r w:rsidR="00FC0398" w:rsidRPr="00DE7401">
              <w:rPr>
                <w:rFonts w:ascii="Times New Roman" w:hAnsi="Times New Roman" w:cs="Times New Roman"/>
                <w:b/>
                <w:bCs/>
                <w:sz w:val="24"/>
                <w:szCs w:val="24"/>
                <w:lang w:eastAsia="lt-LT"/>
              </w:rPr>
              <w:t xml:space="preserve"> </w:t>
            </w:r>
            <w:r w:rsidRPr="00DE7401">
              <w:rPr>
                <w:rFonts w:ascii="Times New Roman" w:hAnsi="Times New Roman" w:cs="Times New Roman"/>
                <w:b/>
                <w:bCs/>
                <w:sz w:val="24"/>
                <w:szCs w:val="24"/>
                <w:lang w:eastAsia="lt-LT"/>
              </w:rPr>
              <w:t>Ne</w:t>
            </w:r>
            <w:r w:rsidR="4E6CDDE4" w:rsidRPr="00DE7401">
              <w:rPr>
                <w:rFonts w:ascii="Times New Roman" w:hAnsi="Times New Roman" w:cs="Times New Roman"/>
                <w:b/>
                <w:bCs/>
                <w:sz w:val="24"/>
                <w:szCs w:val="24"/>
                <w:lang w:eastAsia="lt-LT"/>
              </w:rPr>
              <w:t>e</w:t>
            </w:r>
            <w:r w:rsidRPr="00DE7401">
              <w:rPr>
                <w:rFonts w:ascii="Times New Roman" w:hAnsi="Times New Roman" w:cs="Times New Roman"/>
                <w:b/>
                <w:bCs/>
                <w:sz w:val="24"/>
                <w:szCs w:val="24"/>
                <w:lang w:eastAsia="lt-LT"/>
              </w:rPr>
              <w:t xml:space="preserve">fektyvus </w:t>
            </w:r>
            <w:r w:rsidR="00FC0398" w:rsidRPr="00DE7401">
              <w:rPr>
                <w:rFonts w:ascii="Times New Roman" w:hAnsi="Times New Roman" w:cs="Times New Roman"/>
                <w:b/>
                <w:bCs/>
                <w:sz w:val="24"/>
                <w:szCs w:val="24"/>
                <w:lang w:eastAsia="lt-LT"/>
              </w:rPr>
              <w:t>Socialinės paramos šeimai informacin</w:t>
            </w:r>
            <w:r w:rsidRPr="00DE7401">
              <w:rPr>
                <w:rFonts w:ascii="Times New Roman" w:hAnsi="Times New Roman" w:cs="Times New Roman"/>
                <w:b/>
                <w:bCs/>
                <w:sz w:val="24"/>
                <w:szCs w:val="24"/>
                <w:lang w:eastAsia="lt-LT"/>
              </w:rPr>
              <w:t>ės</w:t>
            </w:r>
            <w:r w:rsidR="00FC0398" w:rsidRPr="00DE7401">
              <w:rPr>
                <w:rFonts w:ascii="Times New Roman" w:hAnsi="Times New Roman" w:cs="Times New Roman"/>
                <w:b/>
                <w:bCs/>
                <w:sz w:val="24"/>
                <w:szCs w:val="24"/>
                <w:lang w:eastAsia="lt-LT"/>
              </w:rPr>
              <w:t xml:space="preserve"> sistem</w:t>
            </w:r>
            <w:r w:rsidRPr="00DE7401">
              <w:rPr>
                <w:rFonts w:ascii="Times New Roman" w:hAnsi="Times New Roman" w:cs="Times New Roman"/>
                <w:b/>
                <w:bCs/>
                <w:sz w:val="24"/>
                <w:szCs w:val="24"/>
                <w:lang w:eastAsia="lt-LT"/>
              </w:rPr>
              <w:t>os</w:t>
            </w:r>
            <w:r w:rsidR="00FC0398" w:rsidRPr="00DE7401">
              <w:rPr>
                <w:rFonts w:ascii="Times New Roman" w:hAnsi="Times New Roman" w:cs="Times New Roman"/>
                <w:b/>
                <w:bCs/>
                <w:sz w:val="24"/>
                <w:szCs w:val="24"/>
                <w:lang w:eastAsia="lt-LT"/>
              </w:rPr>
              <w:t xml:space="preserve"> </w:t>
            </w:r>
            <w:r w:rsidRPr="00DE7401">
              <w:rPr>
                <w:rFonts w:ascii="Times New Roman" w:hAnsi="Times New Roman" w:cs="Times New Roman"/>
                <w:b/>
                <w:bCs/>
                <w:sz w:val="24"/>
                <w:szCs w:val="24"/>
                <w:lang w:eastAsia="lt-LT"/>
              </w:rPr>
              <w:t xml:space="preserve">duomenų valdymo procesas sąlygoja ribotą paslaugų poreikio analizę </w:t>
            </w:r>
            <w:r w:rsidR="00FC0398" w:rsidRPr="00DE7401">
              <w:rPr>
                <w:rFonts w:ascii="Times New Roman" w:hAnsi="Times New Roman" w:cs="Times New Roman"/>
                <w:sz w:val="24"/>
                <w:szCs w:val="24"/>
                <w:lang w:eastAsia="lt-LT"/>
              </w:rPr>
              <w:t>(plačiau ši priežastis nagrinėjama Pajamų nelygybės  mažinimo plėtros programoje)</w:t>
            </w:r>
            <w:r w:rsidR="00FC0398" w:rsidRPr="00DE7401">
              <w:rPr>
                <w:rFonts w:ascii="Times New Roman" w:hAnsi="Times New Roman" w:cs="Times New Roman"/>
                <w:b/>
                <w:bCs/>
                <w:sz w:val="24"/>
                <w:szCs w:val="24"/>
                <w:lang w:eastAsia="lt-LT"/>
              </w:rPr>
              <w:t xml:space="preserve">. </w:t>
            </w:r>
          </w:p>
          <w:p w14:paraId="5BDEDB31" w14:textId="7024CE10" w:rsidR="00FC0398" w:rsidRPr="00DE7401" w:rsidRDefault="308E9A22" w:rsidP="1805DE91">
            <w:pPr>
              <w:spacing w:line="276" w:lineRule="auto"/>
              <w:jc w:val="both"/>
              <w:rPr>
                <w:rFonts w:ascii="Times New Roman" w:hAnsi="Times New Roman" w:cs="Times New Roman"/>
                <w:sz w:val="24"/>
                <w:szCs w:val="24"/>
                <w:lang w:eastAsia="lt-LT"/>
              </w:rPr>
            </w:pPr>
            <w:r w:rsidRPr="00DE7401">
              <w:rPr>
                <w:rFonts w:ascii="Times New Roman" w:hAnsi="Times New Roman" w:cs="Times New Roman"/>
                <w:sz w:val="24"/>
                <w:szCs w:val="24"/>
                <w:lang w:eastAsia="lt-LT"/>
              </w:rPr>
              <w:t>SPIS nuo pat įstiegimo pradžios 2008 m. buvo tobulinama ir vystoma pagal poreikį. Tačiau modernizuojant SPIS nebuvo kuriamos ar plėtojamos vieningos taisyklės bei standartai, kurie privalo būti taikomi bet kuriai informacin</w:t>
            </w:r>
            <w:r w:rsidR="004150B9">
              <w:rPr>
                <w:rFonts w:ascii="Times New Roman" w:hAnsi="Times New Roman" w:cs="Times New Roman"/>
                <w:sz w:val="24"/>
                <w:szCs w:val="24"/>
                <w:lang w:eastAsia="lt-LT"/>
              </w:rPr>
              <w:t>ei</w:t>
            </w:r>
            <w:r w:rsidRPr="00DE7401">
              <w:rPr>
                <w:rFonts w:ascii="Times New Roman" w:hAnsi="Times New Roman" w:cs="Times New Roman"/>
                <w:sz w:val="24"/>
                <w:szCs w:val="24"/>
                <w:lang w:eastAsia="lt-LT"/>
              </w:rPr>
              <w:t xml:space="preserve"> sistemai. Didžioji dalis programinės įrangos nebelicencijuojama ir gamintojų jau nebepalaikoma. SPIS sukurta senomis technologijomis, kurios neatitinka šių dienų reikalavimų: Bendrojo duomenų apsaugos reglamento, duomenų archyvavimo ir trynimo, greitaveikos, saugos (kibernetinės) reikalavimų ir kt. Nerealizuota </w:t>
            </w:r>
            <w:r w:rsidR="000202EA" w:rsidRPr="00DE7401">
              <w:rPr>
                <w:rFonts w:ascii="Times New Roman" w:hAnsi="Times New Roman" w:cs="Times New Roman"/>
                <w:sz w:val="24"/>
                <w:szCs w:val="24"/>
                <w:lang w:eastAsia="lt-LT"/>
              </w:rPr>
              <w:t>tęstinė</w:t>
            </w:r>
            <w:r w:rsidRPr="00DE7401">
              <w:rPr>
                <w:rFonts w:ascii="Times New Roman" w:hAnsi="Times New Roman" w:cs="Times New Roman"/>
                <w:sz w:val="24"/>
                <w:szCs w:val="24"/>
                <w:lang w:eastAsia="lt-LT"/>
              </w:rPr>
              <w:t xml:space="preserve"> aplinka, skirta duomenų ir sistemos atstatymo iš kopijų testavimui, mokymams. Neužtikrintas SPIS veiklos tęstinumas, atkuriamumas, duomenų saugumas. </w:t>
            </w:r>
            <w:bookmarkStart w:id="2" w:name="_Hlk82599070"/>
            <w:r w:rsidRPr="00DE7401">
              <w:rPr>
                <w:rFonts w:ascii="Times New Roman" w:hAnsi="Times New Roman" w:cs="Times New Roman"/>
                <w:sz w:val="24"/>
                <w:szCs w:val="24"/>
                <w:lang w:eastAsia="lt-LT"/>
              </w:rPr>
              <w:t>To pasėkoje, SPIS tapo viena didele ir nuolat papildoma sistema, su pasenusia infrastruktūra bei gamintojų nepalai</w:t>
            </w:r>
            <w:r w:rsidR="002766EB">
              <w:rPr>
                <w:rFonts w:ascii="Times New Roman" w:hAnsi="Times New Roman" w:cs="Times New Roman"/>
                <w:sz w:val="24"/>
                <w:szCs w:val="24"/>
                <w:lang w:eastAsia="lt-LT"/>
              </w:rPr>
              <w:t>ko</w:t>
            </w:r>
            <w:r w:rsidRPr="00DE7401">
              <w:rPr>
                <w:rFonts w:ascii="Times New Roman" w:hAnsi="Times New Roman" w:cs="Times New Roman"/>
                <w:sz w:val="24"/>
                <w:szCs w:val="24"/>
                <w:lang w:eastAsia="lt-LT"/>
              </w:rPr>
              <w:t xml:space="preserve">momis licencijomis. </w:t>
            </w:r>
            <w:bookmarkEnd w:id="2"/>
            <w:r w:rsidRPr="00DE7401">
              <w:rPr>
                <w:rFonts w:ascii="Times New Roman" w:hAnsi="Times New Roman" w:cs="Times New Roman"/>
                <w:sz w:val="24"/>
                <w:szCs w:val="24"/>
                <w:lang w:eastAsia="lt-LT"/>
              </w:rPr>
              <w:t xml:space="preserve">Ilgą laiką SPIS buvo kuriama vienintelio diegėjo, kuris yra SPIS priežiūros bei konsultavimo paslaugų teikėjas, taip pat ir SPIS administratorius. Augant poreikiams vienintelis teikėjas sunkiai gali patenkinti modifikavimo poreikius, užduotys atsilieka nuo terminų, prioritetiniai poreikiai dar labiau prioretizuoti. Neskaidant sistemos, nėra galimybės kitam tiekėjui perimti priežiūros ir vystymo. SPIS sudaryta iš daugelio komponentų, integracijų, kurta skirtingomis technologijomis, turi daug integruotų modulių, kurių dalis yra ilgamečio sistemos diegėjo autorinė nuosavybė, kas reiškia, kad SPIS ne visada gali būti paprastai modifikuojama ir pritaikoma naujiems poreikiams ar teisės aktų pasikeitimams. Esant neefektyviam SPIS duomenų valdymo procesui, šiai dienai SPIS turi per daug skirtingų sąryšių ir ryšių, dėl to nebėra galimybės tinkamai kontroliuoti ir prižiūrėti sistemos, užtikrinti suvedamų duomenų kokybės. Patiriami per dideli SPIS palaikymo kaštai, atsiranda nesuvaldomi procesai, didelė rizikų ir klaidų tikimybė. </w:t>
            </w:r>
          </w:p>
          <w:p w14:paraId="58C89E38" w14:textId="03291EEE" w:rsidR="00FC0398" w:rsidRPr="00DE7401" w:rsidRDefault="791CD8FE" w:rsidP="00FC0398">
            <w:pPr>
              <w:spacing w:line="276" w:lineRule="auto"/>
              <w:jc w:val="both"/>
              <w:rPr>
                <w:rFonts w:ascii="Times New Roman" w:hAnsi="Times New Roman" w:cs="Times New Roman"/>
                <w:sz w:val="24"/>
                <w:szCs w:val="24"/>
                <w:lang w:eastAsia="lt-LT"/>
              </w:rPr>
            </w:pPr>
            <w:r w:rsidRPr="00DE7401">
              <w:rPr>
                <w:rFonts w:ascii="Times New Roman" w:eastAsia="Times New Roman" w:hAnsi="Times New Roman" w:cs="Times New Roman"/>
                <w:sz w:val="24"/>
                <w:szCs w:val="24"/>
              </w:rPr>
              <w:t>Susiduriama su problema, kad savivaldybės skirtingai įgyvendina duomenų suvedimo procesą, nėra užtikrinamas tolygus ir išsamus duomenų pateikimas. Tai sąlygoja skirtingas savivaldybių požiūris į sklandų socialinių paslaugų skyrimo, teikimo ir valdymo proceso užtikrinimą, ne visos savivaldybės suinteresuotos ir užtikrina duomenų pateikimą į SPIS.</w:t>
            </w:r>
            <w:r w:rsidR="0000544E">
              <w:rPr>
                <w:rFonts w:ascii="Times New Roman" w:eastAsia="Times New Roman" w:hAnsi="Times New Roman" w:cs="Times New Roman"/>
                <w:sz w:val="24"/>
                <w:szCs w:val="24"/>
              </w:rPr>
              <w:t xml:space="preserve"> </w:t>
            </w:r>
            <w:r w:rsidR="308E9A22" w:rsidRPr="00DE7401">
              <w:rPr>
                <w:rFonts w:ascii="Times New Roman" w:hAnsi="Times New Roman" w:cs="Times New Roman"/>
                <w:sz w:val="24"/>
                <w:szCs w:val="24"/>
                <w:lang w:eastAsia="lt-LT"/>
              </w:rPr>
              <w:t xml:space="preserve">Tokios problemos suponuoja, kad į SPIS savivaldybės ir kiti duomenų tvarkytojai suveda nepakankamai duomenų, o suvedamų duomenų kokybės nėra galimybių analizuoti. Šios priežastys nesudaro sąlygų atlikti tinkamą paslaugų poreikio analizę, </w:t>
            </w:r>
            <w:r w:rsidR="308E9A22" w:rsidRPr="00DE7401">
              <w:rPr>
                <w:rFonts w:ascii="Times New Roman" w:hAnsi="Times New Roman" w:cs="Times New Roman"/>
                <w:sz w:val="24"/>
                <w:szCs w:val="24"/>
                <w:lang w:eastAsia="lt-LT"/>
              </w:rPr>
              <w:lastRenderedPageBreak/>
              <w:t xml:space="preserve">užtikrinti paslaugų efektyvumą ir prieinamumą. Taip pat turima </w:t>
            </w:r>
            <w:r w:rsidR="004150B9">
              <w:rPr>
                <w:rFonts w:ascii="Times New Roman" w:hAnsi="Times New Roman" w:cs="Times New Roman"/>
                <w:sz w:val="24"/>
                <w:szCs w:val="24"/>
                <w:lang w:eastAsia="lt-LT"/>
              </w:rPr>
              <w:t>informacinių technologijų</w:t>
            </w:r>
            <w:r w:rsidR="308E9A22" w:rsidRPr="00DE7401">
              <w:rPr>
                <w:rFonts w:ascii="Times New Roman" w:hAnsi="Times New Roman" w:cs="Times New Roman"/>
                <w:sz w:val="24"/>
                <w:szCs w:val="24"/>
                <w:lang w:eastAsia="lt-LT"/>
              </w:rPr>
              <w:t xml:space="preserve"> infrastruktūra nesudaro tinkamų sąlygų SADM ir pavaldžių įstaigų valdomus duomenis skaitmenizuoti, integruoti ir efektyviai išnaudoti sprendimų priėmimo procese, be to turimi duomenys nėra pakankamai atverti išorės vartotojams.</w:t>
            </w:r>
            <w:r w:rsidR="308E9A22" w:rsidRPr="00DE7401">
              <w:rPr>
                <w:rFonts w:ascii="Times New Roman" w:hAnsi="Times New Roman" w:cs="Times New Roman"/>
                <w:b/>
                <w:bCs/>
                <w:sz w:val="24"/>
                <w:szCs w:val="24"/>
                <w:lang w:eastAsia="lt-LT"/>
              </w:rPr>
              <w:t xml:space="preserve"> </w:t>
            </w:r>
            <w:r w:rsidR="308E9A22" w:rsidRPr="00DE7401">
              <w:rPr>
                <w:rFonts w:ascii="Times New Roman" w:hAnsi="Times New Roman" w:cs="Times New Roman"/>
                <w:sz w:val="24"/>
                <w:szCs w:val="24"/>
                <w:lang w:eastAsia="lt-LT"/>
              </w:rPr>
              <w:t>Tik dalis šių duomenų gali būti greitai ir nerašant programinio kodo pasiekti ir panaudoti analitiniams tikslams. Beveik visos SPIS komponentės yra pasenusios ir nesudaro prielaidų duomenų skaitmenizavimui ir integravimui, be to trūksta administracinių gebėjimų efektyviai išnaudoti turimus duomenis. SPIS kartu yra ir socialinės paramos apskaitos sistema, kurioje fiksuojami paramos prašymo ir sprendimo skirti paramą faktai, formuojamos išmokos. Praktiškai sistema šiuo metu veikia kaip didžiulė duomenų bazė, skirta tik duomenų įvedimui ir saugojimui, kur duomenys sistemiškai bei funkciškai nesusieti. SPIS vykstantys procesai nėra standartizuoti ar automatizuoti.</w:t>
            </w:r>
          </w:p>
          <w:p w14:paraId="263A39C7" w14:textId="7B07B251" w:rsidR="0043272C" w:rsidRPr="00DE7401" w:rsidRDefault="0043272C" w:rsidP="0043272C">
            <w:pPr>
              <w:spacing w:line="276" w:lineRule="auto"/>
              <w:rPr>
                <w:rFonts w:ascii="Times New Roman" w:hAnsi="Times New Roman" w:cs="Times New Roman"/>
                <w:sz w:val="24"/>
                <w:szCs w:val="24"/>
              </w:rPr>
            </w:pPr>
            <w:r w:rsidRPr="00DE7401">
              <w:rPr>
                <w:rFonts w:ascii="Times New Roman" w:hAnsi="Times New Roman" w:cs="Times New Roman"/>
                <w:b/>
                <w:bCs/>
                <w:sz w:val="24"/>
                <w:szCs w:val="24"/>
              </w:rPr>
              <w:t>1</w:t>
            </w:r>
            <w:r w:rsidR="00444155" w:rsidRPr="00DE7401">
              <w:rPr>
                <w:rFonts w:ascii="Times New Roman" w:hAnsi="Times New Roman" w:cs="Times New Roman"/>
                <w:b/>
                <w:bCs/>
                <w:sz w:val="24"/>
                <w:szCs w:val="24"/>
              </w:rPr>
              <w:t>.1</w:t>
            </w:r>
            <w:r w:rsidRPr="00DE7401">
              <w:rPr>
                <w:rFonts w:ascii="Times New Roman" w:hAnsi="Times New Roman" w:cs="Times New Roman"/>
                <w:b/>
                <w:bCs/>
                <w:sz w:val="24"/>
                <w:szCs w:val="24"/>
              </w:rPr>
              <w:t>.</w:t>
            </w:r>
            <w:r w:rsidR="00444155" w:rsidRPr="00DE7401">
              <w:rPr>
                <w:rFonts w:ascii="Times New Roman" w:hAnsi="Times New Roman" w:cs="Times New Roman"/>
                <w:b/>
                <w:bCs/>
                <w:sz w:val="24"/>
                <w:szCs w:val="24"/>
              </w:rPr>
              <w:t>1.</w:t>
            </w:r>
            <w:r w:rsidRPr="00DE7401">
              <w:rPr>
                <w:rFonts w:ascii="Times New Roman" w:hAnsi="Times New Roman" w:cs="Times New Roman"/>
                <w:b/>
                <w:bCs/>
                <w:sz w:val="24"/>
                <w:szCs w:val="24"/>
              </w:rPr>
              <w:t xml:space="preserve">6. Smurtas artimoje aplinkoje lemia krizines situacijas šeimoje </w:t>
            </w:r>
            <w:r w:rsidRPr="00DE7401">
              <w:rPr>
                <w:rFonts w:ascii="Times New Roman" w:hAnsi="Times New Roman" w:cs="Times New Roman"/>
                <w:sz w:val="24"/>
                <w:szCs w:val="24"/>
              </w:rPr>
              <w:t>(plačiau ši priežastis nagrinėjama Socialinės sutelkties plėtros programoje)</w:t>
            </w:r>
          </w:p>
          <w:p w14:paraId="22C74B8E" w14:textId="219DA96C" w:rsidR="0043272C" w:rsidRPr="00DE7401" w:rsidRDefault="0043272C" w:rsidP="0043272C">
            <w:pPr>
              <w:spacing w:line="276" w:lineRule="auto"/>
              <w:jc w:val="both"/>
              <w:rPr>
                <w:rFonts w:ascii="Times New Roman" w:hAnsi="Times New Roman" w:cs="Times New Roman"/>
              </w:rPr>
            </w:pPr>
            <w:r w:rsidRPr="00DE7401">
              <w:rPr>
                <w:rFonts w:ascii="Times New Roman" w:hAnsi="Times New Roman" w:cs="Times New Roman"/>
                <w:sz w:val="24"/>
                <w:szCs w:val="24"/>
                <w:lang w:eastAsia="en-GB"/>
              </w:rPr>
              <w:t>Smurtas artimoje aplinkoje – vienas iš labiausiai paplitusių nusikaltimų mūsų visuomenėje. LSD duomenimis 2020 m. nuo smurto artimoje aplinkoje nukentėjo 7332</w:t>
            </w:r>
            <w:r w:rsidR="005B2D3F" w:rsidRPr="00DE7401">
              <w:rPr>
                <w:rFonts w:ascii="Times New Roman" w:hAnsi="Times New Roman" w:cs="Times New Roman"/>
                <w:sz w:val="24"/>
                <w:szCs w:val="24"/>
                <w:lang w:eastAsia="en-GB"/>
              </w:rPr>
              <w:t xml:space="preserve"> a</w:t>
            </w:r>
            <w:r w:rsidRPr="00DE7401">
              <w:rPr>
                <w:rFonts w:ascii="Times New Roman" w:hAnsi="Times New Roman" w:cs="Times New Roman"/>
                <w:sz w:val="24"/>
                <w:szCs w:val="24"/>
                <w:lang w:eastAsia="en-GB"/>
              </w:rPr>
              <w:t>smenys, iš jų 5632 buvo moterys ir mergaitės. Smurtiniai nusikaltimai sudaro Lietuvoje 16,2 proc. visų užregistruotų nusikaltimų, nukentėjusieji nuo smurto artimoje aplinkoje sudaro apie 25 proc. visų nukentėjusiųjų nuo nusikalstamų veikų asmenų.</w:t>
            </w:r>
            <w:r w:rsidR="0000544E">
              <w:rPr>
                <w:rFonts w:ascii="Times New Roman" w:hAnsi="Times New Roman" w:cs="Times New Roman"/>
                <w:sz w:val="24"/>
                <w:szCs w:val="24"/>
              </w:rPr>
              <w:t xml:space="preserve"> </w:t>
            </w:r>
            <w:r w:rsidRPr="00DE7401">
              <w:rPr>
                <w:rFonts w:ascii="Times New Roman" w:hAnsi="Times New Roman" w:cs="Times New Roman"/>
                <w:sz w:val="24"/>
                <w:szCs w:val="24"/>
                <w:lang w:eastAsia="en-GB"/>
              </w:rPr>
              <w:t>8 iš 10 dėl smurto artimoje aplinkoje užregistruotų nusikaltimų aukos – moterys, kas 10-tas nukentėjęs – vaikas iki 18 m</w:t>
            </w:r>
            <w:r w:rsidR="0000544E">
              <w:rPr>
                <w:rFonts w:ascii="Times New Roman" w:hAnsi="Times New Roman" w:cs="Times New Roman"/>
                <w:sz w:val="24"/>
                <w:szCs w:val="24"/>
                <w:lang w:eastAsia="en-GB"/>
              </w:rPr>
              <w:t>.</w:t>
            </w:r>
            <w:r w:rsidRPr="00DE7401">
              <w:rPr>
                <w:rFonts w:ascii="Times New Roman" w:hAnsi="Times New Roman" w:cs="Times New Roman"/>
                <w:sz w:val="24"/>
                <w:szCs w:val="24"/>
                <w:lang w:eastAsia="en-GB"/>
              </w:rPr>
              <w:t xml:space="preserve"> amžiaus, 88 proc. smurtautojų vyrai. 2019 m. atlikto viešosios nuomonės tyrimo duomenimis,</w:t>
            </w:r>
            <w:r w:rsidRPr="00DE7401">
              <w:rPr>
                <w:rStyle w:val="Puslapioinaosnuoroda"/>
                <w:rFonts w:ascii="Times New Roman" w:hAnsi="Times New Roman" w:cs="Times New Roman"/>
                <w:sz w:val="24"/>
                <w:szCs w:val="24"/>
                <w:lang w:eastAsia="en-GB"/>
              </w:rPr>
              <w:footnoteReference w:id="22"/>
            </w:r>
            <w:r w:rsidRPr="00DE7401">
              <w:rPr>
                <w:rFonts w:ascii="Times New Roman" w:hAnsi="Times New Roman" w:cs="Times New Roman"/>
                <w:sz w:val="24"/>
                <w:szCs w:val="24"/>
                <w:lang w:eastAsia="en-GB"/>
              </w:rPr>
              <w:t xml:space="preserve"> kas penktas suaugęs Lietuvos gyventojas (19 proc.) teigė patyręs smurtą artimoje aplinkoje, moterys smurtą artimoje aplinkoje patiria dažniau (25 proc.), nei vyrai (13 proc.). Minėto tyrimo duomenimis, pagalbos nesikreipė 60 proc. nukentėjusiųjų, į policiją kreipėsi 14 proc. patyrusių smurtą. Dar skaudžiau atrodo moterų patirtys – kas ketvirta (25 proc.) prisipažino, kad prieš ją buvo arba yra smurtaujama. 70 proc. smurtautojų – esami arba buvę sutuoktiniai, sugyventiniai. Likę – tėvai arba kiti artimi žmonės. </w:t>
            </w:r>
            <w:r w:rsidRPr="00DE7401">
              <w:rPr>
                <w:rFonts w:ascii="Times New Roman" w:hAnsi="Times New Roman" w:cs="Times New Roman"/>
                <w:sz w:val="24"/>
                <w:szCs w:val="24"/>
              </w:rPr>
              <w:t>Lietuvos ir Didžiosios Britanijos visuomenės nuomonės ir rinkos tyrimų kompanijos “Baltijos tyrimai” 2020 m. asociacijos „Moterų informacijos centras” užsakymu atliktos reprezentatyvios Lietuvos gyventojų apklausos apie smurtą artimoje aplinkoje duomenimis</w:t>
            </w:r>
            <w:r w:rsidRPr="00DE7401">
              <w:rPr>
                <w:rStyle w:val="Puslapioinaosnuoroda"/>
                <w:rFonts w:ascii="Times New Roman" w:hAnsi="Times New Roman" w:cs="Times New Roman"/>
                <w:sz w:val="24"/>
                <w:szCs w:val="24"/>
              </w:rPr>
              <w:footnoteReference w:id="23"/>
            </w:r>
            <w:r w:rsidRPr="00DE7401">
              <w:rPr>
                <w:rFonts w:ascii="Times New Roman" w:hAnsi="Times New Roman" w:cs="Times New Roman"/>
                <w:sz w:val="24"/>
                <w:szCs w:val="24"/>
              </w:rPr>
              <w:t xml:space="preserve"> gyventojų, manančių, kad smurtas artimoje aplinkoje yra nepateisinamas reiškinys, buvo 89 proc. Tyrimo duomenimis 18 proc. Lietuvos gyventojų (25 proc. moterų ir 13 proc. vyrų) pasisakė patyrę smurtą artimoje aplinkoje. Moterys dažniausiai smurtą patiria nuo esamų ir buvusių sutuoktinių ar sugyventinių (70 proc.), o vyrai dažniausiai patiria smurtą nuo tėvų (47 proc. nukentėjusių). Vyrų smurto patirtis – daugiausia iš vaikystės, paauglystės</w:t>
            </w:r>
            <w:r w:rsidRPr="00DE7401">
              <w:rPr>
                <w:rFonts w:ascii="Times New Roman" w:hAnsi="Times New Roman" w:cs="Times New Roman"/>
              </w:rPr>
              <w:t>.</w:t>
            </w:r>
          </w:p>
          <w:p w14:paraId="6F2ED1A1" w14:textId="4CD2E3F6" w:rsidR="00E73AF7" w:rsidRPr="00DE7401" w:rsidRDefault="22DAFF2A" w:rsidP="7BD3A26E">
            <w:pPr>
              <w:spacing w:line="276" w:lineRule="auto"/>
              <w:rPr>
                <w:rFonts w:ascii="Times New Roman" w:hAnsi="Times New Roman" w:cs="Times New Roman"/>
                <w:b/>
                <w:bCs/>
                <w:sz w:val="24"/>
                <w:szCs w:val="24"/>
              </w:rPr>
            </w:pPr>
            <w:r w:rsidRPr="00DE7401">
              <w:rPr>
                <w:rFonts w:ascii="Times New Roman" w:hAnsi="Times New Roman" w:cs="Times New Roman"/>
                <w:b/>
                <w:bCs/>
                <w:sz w:val="24"/>
                <w:szCs w:val="24"/>
              </w:rPr>
              <w:t>1.1.</w:t>
            </w:r>
            <w:r w:rsidR="0A8D965D" w:rsidRPr="00DE7401">
              <w:rPr>
                <w:rFonts w:ascii="Times New Roman" w:hAnsi="Times New Roman" w:cs="Times New Roman"/>
                <w:b/>
                <w:bCs/>
                <w:sz w:val="24"/>
                <w:szCs w:val="24"/>
              </w:rPr>
              <w:t>2</w:t>
            </w:r>
            <w:r w:rsidR="27926862" w:rsidRPr="00DE7401">
              <w:rPr>
                <w:rFonts w:ascii="Times New Roman" w:hAnsi="Times New Roman" w:cs="Times New Roman"/>
                <w:b/>
                <w:bCs/>
                <w:sz w:val="24"/>
                <w:szCs w:val="24"/>
              </w:rPr>
              <w:t>.</w:t>
            </w:r>
            <w:r w:rsidR="7DD49BF7" w:rsidRPr="00DE7401">
              <w:rPr>
                <w:rFonts w:ascii="Times New Roman" w:hAnsi="Times New Roman" w:cs="Times New Roman"/>
                <w:b/>
                <w:bCs/>
                <w:sz w:val="24"/>
                <w:szCs w:val="24"/>
              </w:rPr>
              <w:t xml:space="preserve"> Viešajame sektoriuje </w:t>
            </w:r>
            <w:r w:rsidR="51963285" w:rsidRPr="00DE7401">
              <w:rPr>
                <w:rFonts w:ascii="Times New Roman" w:hAnsi="Times New Roman" w:cs="Times New Roman"/>
                <w:b/>
                <w:bCs/>
                <w:sz w:val="24"/>
                <w:szCs w:val="24"/>
              </w:rPr>
              <w:t>trūksta</w:t>
            </w:r>
            <w:r w:rsidR="0A8D965D" w:rsidRPr="00DE7401">
              <w:rPr>
                <w:rFonts w:ascii="Times New Roman" w:hAnsi="Times New Roman" w:cs="Times New Roman"/>
                <w:b/>
                <w:bCs/>
                <w:sz w:val="24"/>
                <w:szCs w:val="24"/>
              </w:rPr>
              <w:t xml:space="preserve"> socialin</w:t>
            </w:r>
            <w:r w:rsidR="70ADF3D5" w:rsidRPr="00DE7401">
              <w:rPr>
                <w:rFonts w:ascii="Times New Roman" w:hAnsi="Times New Roman" w:cs="Times New Roman"/>
                <w:b/>
                <w:bCs/>
                <w:sz w:val="24"/>
                <w:szCs w:val="24"/>
              </w:rPr>
              <w:t>ių</w:t>
            </w:r>
            <w:r w:rsidR="0A8D965D" w:rsidRPr="00DE7401">
              <w:rPr>
                <w:rFonts w:ascii="Times New Roman" w:hAnsi="Times New Roman" w:cs="Times New Roman"/>
                <w:b/>
                <w:bCs/>
                <w:sz w:val="24"/>
                <w:szCs w:val="24"/>
              </w:rPr>
              <w:t xml:space="preserve"> paslaugų srities</w:t>
            </w:r>
            <w:r w:rsidR="51963285" w:rsidRPr="00DE7401">
              <w:rPr>
                <w:rFonts w:ascii="Times New Roman" w:hAnsi="Times New Roman" w:cs="Times New Roman"/>
                <w:b/>
                <w:bCs/>
                <w:sz w:val="24"/>
                <w:szCs w:val="24"/>
              </w:rPr>
              <w:t xml:space="preserve"> kvalifikuotų darbuotojų</w:t>
            </w:r>
          </w:p>
          <w:p w14:paraId="2A969386" w14:textId="4A0B3A3B" w:rsidR="5B209679" w:rsidRPr="00DE7401" w:rsidRDefault="5B209679" w:rsidP="005B2D3F">
            <w:pPr>
              <w:spacing w:line="276" w:lineRule="auto"/>
              <w:jc w:val="both"/>
              <w:rPr>
                <w:rFonts w:ascii="Times New Roman" w:eastAsia="Times New Roman" w:hAnsi="Times New Roman" w:cs="Times New Roman"/>
                <w:color w:val="000000" w:themeColor="text1"/>
                <w:sz w:val="24"/>
                <w:szCs w:val="24"/>
              </w:rPr>
            </w:pPr>
            <w:r w:rsidRPr="00DE7401">
              <w:rPr>
                <w:rFonts w:ascii="Times New Roman" w:eastAsia="Times New Roman" w:hAnsi="Times New Roman" w:cs="Times New Roman"/>
                <w:color w:val="000000" w:themeColor="text1"/>
                <w:sz w:val="24"/>
                <w:szCs w:val="24"/>
              </w:rPr>
              <w:t xml:space="preserve">Lietuvoje dirba apie 13 tūkst. socialinių paslaugų srities darbuotojų, iš jų apie 5 tūkst. socialinių darbuotojų, </w:t>
            </w:r>
            <w:r w:rsidRPr="00DE7401">
              <w:rPr>
                <w:rFonts w:ascii="Times New Roman" w:eastAsia="Times New Roman" w:hAnsi="Times New Roman" w:cs="Times New Roman"/>
                <w:sz w:val="24"/>
                <w:szCs w:val="24"/>
              </w:rPr>
              <w:t>7,6</w:t>
            </w:r>
            <w:r w:rsidRPr="00DE7401">
              <w:rPr>
                <w:rFonts w:ascii="Times New Roman" w:eastAsia="Times New Roman" w:hAnsi="Times New Roman" w:cs="Times New Roman"/>
                <w:color w:val="000000" w:themeColor="text1"/>
                <w:sz w:val="24"/>
                <w:szCs w:val="24"/>
              </w:rPr>
              <w:t xml:space="preserve"> tūkst. individualios priežiūros personalo. Nuo 2008 m. socialinių paslaugų srities darbuotojų padaugėjo 59 proc. (2008 m. – 8,16 tūkst.). Jie dirba su įvairiomis klientų grupėmis (šeimos, vaikai, neįgalieji, senyvo amžiaus asmenys, asmenys, patiriantys socialinę riziką ir kt.) įvairaus pobūdžio įstaigose (globos įstaigose, dienos centruose, nakvynės namuose, krizių centruose, psichosocialinės reabilitacijos įstaigose, pagalbos į namus tarnybose ir kt.). Didžioji jų dalis dirba savivaldybių biudžetinėse įstaigose (</w:t>
            </w:r>
            <w:r w:rsidRPr="00DE7401">
              <w:rPr>
                <w:rFonts w:ascii="Times New Roman" w:eastAsia="Times New Roman" w:hAnsi="Times New Roman" w:cs="Times New Roman"/>
                <w:sz w:val="24"/>
                <w:szCs w:val="24"/>
              </w:rPr>
              <w:t>apie 8</w:t>
            </w:r>
            <w:r w:rsidRPr="00DE7401">
              <w:rPr>
                <w:rFonts w:ascii="Times New Roman" w:eastAsia="Times New Roman" w:hAnsi="Times New Roman" w:cs="Times New Roman"/>
                <w:color w:val="000000" w:themeColor="text1"/>
                <w:sz w:val="24"/>
                <w:szCs w:val="24"/>
              </w:rPr>
              <w:t xml:space="preserve"> tūkst.), valstybinėse įstaigose (</w:t>
            </w:r>
            <w:r w:rsidRPr="00DE7401">
              <w:rPr>
                <w:rFonts w:ascii="Times New Roman" w:eastAsia="Times New Roman" w:hAnsi="Times New Roman" w:cs="Times New Roman"/>
                <w:sz w:val="24"/>
                <w:szCs w:val="24"/>
              </w:rPr>
              <w:t xml:space="preserve">beveik </w:t>
            </w:r>
            <w:r w:rsidRPr="00DE7401">
              <w:rPr>
                <w:rFonts w:ascii="Times New Roman" w:eastAsia="Times New Roman" w:hAnsi="Times New Roman" w:cs="Times New Roman"/>
                <w:color w:val="000000" w:themeColor="text1"/>
                <w:sz w:val="24"/>
                <w:szCs w:val="24"/>
              </w:rPr>
              <w:t xml:space="preserve">2,5 tūkst.), kiti – </w:t>
            </w:r>
            <w:r w:rsidRPr="00DE7401">
              <w:rPr>
                <w:rFonts w:ascii="Times New Roman" w:eastAsia="Times New Roman" w:hAnsi="Times New Roman" w:cs="Times New Roman"/>
                <w:sz w:val="24"/>
                <w:szCs w:val="24"/>
              </w:rPr>
              <w:t xml:space="preserve">sveikatos apsaugos, švietimo, mokslo ir sporto srityse, laisvės atėmimo vietose, </w:t>
            </w:r>
            <w:r w:rsidRPr="00DE7401">
              <w:rPr>
                <w:rFonts w:ascii="Times New Roman" w:eastAsia="Times New Roman" w:hAnsi="Times New Roman" w:cs="Times New Roman"/>
                <w:color w:val="000000" w:themeColor="text1"/>
                <w:sz w:val="24"/>
                <w:szCs w:val="24"/>
              </w:rPr>
              <w:t>NVO ir privačiame sektoriuje. Pagal Užimtumo tarnybos prie Socialinės apsaugos ir darbo ministerijos 2021 m. duomenis</w:t>
            </w:r>
            <w:r w:rsidR="006664BA">
              <w:rPr>
                <w:rFonts w:ascii="Times New Roman" w:eastAsia="Times New Roman" w:hAnsi="Times New Roman" w:cs="Times New Roman"/>
                <w:color w:val="000000" w:themeColor="text1"/>
                <w:sz w:val="24"/>
                <w:szCs w:val="24"/>
              </w:rPr>
              <w:t>,</w:t>
            </w:r>
            <w:r w:rsidRPr="00DE7401">
              <w:rPr>
                <w:rFonts w:ascii="Times New Roman" w:eastAsia="Times New Roman" w:hAnsi="Times New Roman" w:cs="Times New Roman"/>
                <w:color w:val="000000" w:themeColor="text1"/>
                <w:sz w:val="24"/>
                <w:szCs w:val="24"/>
              </w:rPr>
              <w:t xml:space="preserve"> profesijos kategorijoje „socialiniai </w:t>
            </w:r>
            <w:r w:rsidRPr="00DE7401">
              <w:rPr>
                <w:rFonts w:ascii="Times New Roman" w:eastAsia="Times New Roman" w:hAnsi="Times New Roman" w:cs="Times New Roman"/>
                <w:color w:val="000000" w:themeColor="text1"/>
                <w:sz w:val="24"/>
                <w:szCs w:val="24"/>
              </w:rPr>
              <w:lastRenderedPageBreak/>
              <w:t>darbuotojai ir konsultantai“ specialistų trūksta net 19 šalies savivaldybių, profesijos kategorijoje „jaunesnieji socialiniai darbuotojai“ – trūksta 27 šalies savivaldybėse.</w:t>
            </w:r>
            <w:r w:rsidR="005B2D3F" w:rsidRPr="00DE7401">
              <w:rPr>
                <w:rStyle w:val="Puslapioinaosnuoroda"/>
                <w:rFonts w:ascii="Times New Roman" w:eastAsia="Times New Roman" w:hAnsi="Times New Roman" w:cs="Times New Roman"/>
                <w:color w:val="000000" w:themeColor="text1"/>
                <w:sz w:val="24"/>
                <w:szCs w:val="24"/>
              </w:rPr>
              <w:footnoteReference w:id="24"/>
            </w:r>
            <w:r w:rsidR="005B2D3F" w:rsidRPr="00DE7401">
              <w:rPr>
                <w:rFonts w:ascii="Times New Roman" w:eastAsia="Times New Roman" w:hAnsi="Times New Roman" w:cs="Times New Roman"/>
                <w:color w:val="000000" w:themeColor="text1"/>
                <w:sz w:val="24"/>
                <w:szCs w:val="24"/>
              </w:rPr>
              <w:t xml:space="preserve"> </w:t>
            </w:r>
          </w:p>
          <w:p w14:paraId="0E43FC46" w14:textId="0D9B46A2" w:rsidR="5B209679" w:rsidRPr="00DE7401" w:rsidRDefault="5B209679"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Socialinių paslaugų srityje viešajame sektoriuje susiduriama su įvairiais iššūkiais. Socialinio darbo profesija nėra populiari jaunimo tarpe, žemas socialinio darbo profesijos prestižas lemia kvalifikuotos darbo jėgos trūkumą šiame sektoriuje, ypatingai tam tikruose šalies regionuose (mažesniuose miesteliuose, kaimuose) trūksta kvalifikuotų specialistų. Esant specialistų trūkumui, asmenų (šeimų), kuriems reikalinga pagalba, nemažėja. Likę specialistai dirba padidintu krūviu, nors tam tikrų specialistų, dirbančių su šeimomis (atvejo vadybininkų, socialinių darbuotojų), darbo krūvis numatomas atitinkamuose teisės aktuose. Pagrindiniai žemą profesijos prestižą lemiantys veiksniai yra: valstybėje susiformavusios ir asmeninės vertybinės nuostatos, materialinis bei socialinis atlygis už darbą, profesijos paklausa darbo rinkoje. Įprasta, kad visuomenės žiniasklaidos priemonėmis pabrėžiama išorinė profesijos galia, statusas, verslo, ekonomikos ar vadybos studijos daro didesnį įspūdį jaunimui negu galimybė padėti silpniems visuomenės nariams dirbant socialinį darbą.</w:t>
            </w:r>
          </w:p>
          <w:p w14:paraId="11902E0B" w14:textId="5A8D7235" w:rsidR="5B209679" w:rsidRPr="00DE7401" w:rsidRDefault="5B209679"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Pagal atliktą kiekybinį Lietuvos gyventojų tyrimą</w:t>
            </w:r>
            <w:r w:rsidR="00144DE7" w:rsidRPr="00DE7401">
              <w:rPr>
                <w:rStyle w:val="Puslapioinaosnuoroda"/>
                <w:rFonts w:ascii="Times New Roman" w:eastAsia="Times New Roman" w:hAnsi="Times New Roman" w:cs="Times New Roman"/>
                <w:sz w:val="24"/>
                <w:szCs w:val="24"/>
              </w:rPr>
              <w:footnoteReference w:id="25"/>
            </w:r>
            <w:r w:rsidRPr="00DE7401">
              <w:rPr>
                <w:rFonts w:ascii="Times New Roman" w:eastAsia="Times New Roman" w:hAnsi="Times New Roman" w:cs="Times New Roman"/>
                <w:sz w:val="24"/>
                <w:szCs w:val="24"/>
              </w:rPr>
              <w:t>, kuriuo siekta išsiaiškinti, kaip šalies gyventojai suvokia ir vertina socialinį darbą</w:t>
            </w:r>
            <w:r w:rsidR="0000544E">
              <w:rPr>
                <w:rFonts w:ascii="Times New Roman" w:eastAsia="Times New Roman" w:hAnsi="Times New Roman" w:cs="Times New Roman"/>
                <w:sz w:val="24"/>
                <w:szCs w:val="24"/>
              </w:rPr>
              <w:t>, d</w:t>
            </w:r>
            <w:r w:rsidRPr="00DE7401">
              <w:rPr>
                <w:rFonts w:ascii="Times New Roman" w:eastAsia="Times New Roman" w:hAnsi="Times New Roman" w:cs="Times New Roman"/>
                <w:sz w:val="24"/>
                <w:szCs w:val="24"/>
              </w:rPr>
              <w:t>ažniausiai manoma, kad socialinį darbuotoją geriausiai apibūdina žodis „padėjėjas“ (57 proc.). 42 proc. respondentų socialinį darbuotoją sieja su konsultantu, 38 proc. – su specialistu, 37 proc. – su prižiūrėtoju.</w:t>
            </w:r>
            <w:r w:rsidR="59115B75" w:rsidRPr="00DE7401">
              <w:rPr>
                <w:rFonts w:ascii="Times New Roman" w:eastAsia="Times New Roman" w:hAnsi="Times New Roman" w:cs="Times New Roman"/>
                <w:sz w:val="24"/>
                <w:szCs w:val="24"/>
              </w:rPr>
              <w:t xml:space="preserve"> Socialinis darbas yra į praktinę veiklą orientuota profesinė veikla ir akademinė disciplina, kuri įgalina asmenis, šeimas (mikro</w:t>
            </w:r>
            <w:r w:rsidR="0000544E">
              <w:rPr>
                <w:rFonts w:ascii="Times New Roman" w:eastAsia="Times New Roman" w:hAnsi="Times New Roman" w:cs="Times New Roman"/>
                <w:sz w:val="24"/>
                <w:szCs w:val="24"/>
              </w:rPr>
              <w:t xml:space="preserve"> </w:t>
            </w:r>
            <w:r w:rsidR="59115B75" w:rsidRPr="00DE7401">
              <w:rPr>
                <w:rFonts w:ascii="Times New Roman" w:eastAsia="Times New Roman" w:hAnsi="Times New Roman" w:cs="Times New Roman"/>
                <w:sz w:val="24"/>
                <w:szCs w:val="24"/>
              </w:rPr>
              <w:t>lygmuo), grupes (mezo</w:t>
            </w:r>
            <w:r w:rsidR="0000544E">
              <w:rPr>
                <w:rFonts w:ascii="Times New Roman" w:eastAsia="Times New Roman" w:hAnsi="Times New Roman" w:cs="Times New Roman"/>
                <w:sz w:val="24"/>
                <w:szCs w:val="24"/>
              </w:rPr>
              <w:t xml:space="preserve"> </w:t>
            </w:r>
            <w:r w:rsidR="59115B75" w:rsidRPr="00DE7401">
              <w:rPr>
                <w:rFonts w:ascii="Times New Roman" w:eastAsia="Times New Roman" w:hAnsi="Times New Roman" w:cs="Times New Roman"/>
                <w:sz w:val="24"/>
                <w:szCs w:val="24"/>
              </w:rPr>
              <w:t>lygmuo) ir bendruomenes (makro</w:t>
            </w:r>
            <w:r w:rsidR="0000544E">
              <w:rPr>
                <w:rFonts w:ascii="Times New Roman" w:eastAsia="Times New Roman" w:hAnsi="Times New Roman" w:cs="Times New Roman"/>
                <w:sz w:val="24"/>
                <w:szCs w:val="24"/>
              </w:rPr>
              <w:t xml:space="preserve"> </w:t>
            </w:r>
            <w:r w:rsidR="004E354E">
              <w:rPr>
                <w:rFonts w:ascii="Times New Roman" w:eastAsia="Times New Roman" w:hAnsi="Times New Roman" w:cs="Times New Roman"/>
                <w:sz w:val="24"/>
                <w:szCs w:val="24"/>
              </w:rPr>
              <w:t>l</w:t>
            </w:r>
            <w:r w:rsidR="59115B75" w:rsidRPr="00DE7401">
              <w:rPr>
                <w:rFonts w:ascii="Times New Roman" w:eastAsia="Times New Roman" w:hAnsi="Times New Roman" w:cs="Times New Roman"/>
                <w:sz w:val="24"/>
                <w:szCs w:val="24"/>
              </w:rPr>
              <w:t>ygmuo) spręsti tarpusavio santykių ir socialines problemas ir (ar) išvengti galimų socialinių problemų ateityje, skatindama socialinę kaitą, gerindama gyvenimo kokybę, siekdama žmogaus teisių užtikrinimo ir saugojimo, socialinės įtraukties didinimo ir stiprindama solidarumą bei socialinį teisingumą. Nepaisant to, net</w:t>
            </w:r>
            <w:r w:rsidRPr="00DE7401">
              <w:rPr>
                <w:rFonts w:ascii="Times New Roman" w:eastAsia="Times New Roman" w:hAnsi="Times New Roman" w:cs="Times New Roman"/>
                <w:sz w:val="24"/>
                <w:szCs w:val="24"/>
              </w:rPr>
              <w:t xml:space="preserve"> 27 proc. tyrimo dalyvių socialinį darbą apibūdina kaip socialinio darbuotojo ir jo kliento bendrą veiklą, siekiant išspręsti kliento problemą. Beveik pusė respondentų socialinio darbuotojo darbo naudą visuomenei įžvelgia tame, kad socialinis darbuotojas rūpinasi vienišais senoliais. Tik 36 proc. apklaustųjų teigia, kad socialinis darbuotojas prisideda prie neįgaliųjų integracijos visuomenėje. Tik trečdalio tyrimo dalyvių teigimu socialinis darbuotojas prisideda prie skurdo ir socialinės atskirties mažinimo. </w:t>
            </w:r>
          </w:p>
          <w:p w14:paraId="72E91A90" w14:textId="729052AE" w:rsidR="5B209679" w:rsidRPr="00DE7401" w:rsidRDefault="5B209679" w:rsidP="007433BC">
            <w:pPr>
              <w:jc w:val="both"/>
            </w:pPr>
            <w:r w:rsidRPr="00DE7401">
              <w:rPr>
                <w:rFonts w:ascii="Times New Roman" w:eastAsia="Times New Roman" w:hAnsi="Times New Roman" w:cs="Times New Roman"/>
                <w:sz w:val="24"/>
                <w:szCs w:val="24"/>
              </w:rPr>
              <w:t xml:space="preserve">Šios profesijos nepopuliarumą įtakoja ir nepatrauklios, netinkamos darbo sąlygos (regionuose specialistai turi lankytis šeimose savo lėšomis (savo kuru), nors šeimos gyvena toli viena nuo kitos, dirbama geografiškai pakankamai plačiai; nepakankamai aprūpinami darbo priemonėmis (kompiuteriu, telefonu, apsaugos priemonėmis ir kt.). Kita vertus, nuo darbuotojų motyvacijos tiesiogiai priklauso teikiamų socialinių paslaugų kokybė, o kokybiškai teikiamos paslaugos turi įtakos geresniam visuomenės vertinimui, kitaip tariant prestižui. Todėl galima daryti prielaidą, kad profesinė motyvacija ir profesijos prestižas yra vienas kitą veikiantys, glaudžiai susiję veiksniai. </w:t>
            </w:r>
          </w:p>
          <w:p w14:paraId="6B019583" w14:textId="09B50F17" w:rsidR="006F381F" w:rsidRPr="00DE7401" w:rsidRDefault="00444155" w:rsidP="00E73AF7">
            <w:pPr>
              <w:spacing w:line="276" w:lineRule="auto"/>
              <w:jc w:val="both"/>
              <w:rPr>
                <w:rFonts w:ascii="Times New Roman" w:hAnsi="Times New Roman" w:cs="Times New Roman"/>
                <w:b/>
                <w:bCs/>
                <w:strike/>
                <w:sz w:val="24"/>
                <w:szCs w:val="24"/>
              </w:rPr>
            </w:pPr>
            <w:r w:rsidRPr="00DE7401">
              <w:rPr>
                <w:rFonts w:ascii="Times New Roman" w:hAnsi="Times New Roman" w:cs="Times New Roman"/>
                <w:b/>
                <w:bCs/>
                <w:sz w:val="24"/>
                <w:szCs w:val="24"/>
              </w:rPr>
              <w:t xml:space="preserve">1.1.2.1. </w:t>
            </w:r>
            <w:r w:rsidR="008A1B4C" w:rsidRPr="00DE7401">
              <w:rPr>
                <w:rFonts w:ascii="Times New Roman" w:hAnsi="Times New Roman" w:cs="Times New Roman"/>
                <w:b/>
                <w:bCs/>
                <w:sz w:val="24"/>
                <w:szCs w:val="24"/>
              </w:rPr>
              <w:t xml:space="preserve">Socialinių darbuotojų </w:t>
            </w:r>
            <w:r w:rsidR="00AF5869" w:rsidRPr="00DE7401">
              <w:rPr>
                <w:rFonts w:ascii="Times New Roman" w:hAnsi="Times New Roman" w:cs="Times New Roman"/>
                <w:b/>
                <w:bCs/>
                <w:sz w:val="24"/>
                <w:szCs w:val="24"/>
              </w:rPr>
              <w:t xml:space="preserve">atlyginimas </w:t>
            </w:r>
            <w:r w:rsidR="00D44208" w:rsidRPr="00DE7401">
              <w:rPr>
                <w:rFonts w:ascii="Times New Roman" w:hAnsi="Times New Roman" w:cs="Times New Roman"/>
                <w:b/>
                <w:bCs/>
                <w:sz w:val="24"/>
                <w:szCs w:val="24"/>
              </w:rPr>
              <w:t>11</w:t>
            </w:r>
            <w:r w:rsidR="00D6503D" w:rsidRPr="00DE7401">
              <w:rPr>
                <w:rFonts w:ascii="Times New Roman" w:hAnsi="Times New Roman" w:cs="Times New Roman"/>
                <w:b/>
                <w:bCs/>
                <w:sz w:val="24"/>
                <w:szCs w:val="24"/>
              </w:rPr>
              <w:t xml:space="preserve"> proc. </w:t>
            </w:r>
            <w:r w:rsidR="008A1B4C" w:rsidRPr="00DE7401">
              <w:rPr>
                <w:rFonts w:ascii="Times New Roman" w:hAnsi="Times New Roman" w:cs="Times New Roman"/>
                <w:b/>
                <w:bCs/>
                <w:sz w:val="24"/>
                <w:szCs w:val="24"/>
              </w:rPr>
              <w:t xml:space="preserve">mažesnis nei vidutinis </w:t>
            </w:r>
            <w:r w:rsidR="006F381F" w:rsidRPr="00DE7401">
              <w:rPr>
                <w:rFonts w:ascii="Times New Roman" w:hAnsi="Times New Roman" w:cs="Times New Roman"/>
                <w:b/>
                <w:bCs/>
                <w:sz w:val="24"/>
                <w:szCs w:val="24"/>
              </w:rPr>
              <w:t>šalies darbo užmokestis.</w:t>
            </w:r>
            <w:r w:rsidR="00D6503D" w:rsidRPr="00DE7401">
              <w:rPr>
                <w:rFonts w:ascii="Times New Roman" w:hAnsi="Times New Roman" w:cs="Times New Roman"/>
                <w:b/>
                <w:bCs/>
                <w:sz w:val="24"/>
                <w:szCs w:val="24"/>
              </w:rPr>
              <w:t xml:space="preserve"> </w:t>
            </w:r>
            <w:r w:rsidR="00A428CA" w:rsidRPr="00DE7401">
              <w:rPr>
                <w:rFonts w:ascii="Times New Roman" w:hAnsi="Times New Roman" w:cs="Times New Roman"/>
                <w:b/>
                <w:bCs/>
                <w:sz w:val="24"/>
                <w:szCs w:val="24"/>
              </w:rPr>
              <w:t xml:space="preserve"> </w:t>
            </w:r>
          </w:p>
          <w:p w14:paraId="73920C4F" w14:textId="681A729E" w:rsidR="5EADEE8F" w:rsidRPr="00DE7401" w:rsidRDefault="5EADEE8F" w:rsidP="1B8B945E">
            <w:pPr>
              <w:jc w:val="both"/>
              <w:rPr>
                <w:rFonts w:ascii="Times New Roman" w:eastAsia="Calibri" w:hAnsi="Times New Roman" w:cs="Times New Roman"/>
                <w:sz w:val="24"/>
                <w:szCs w:val="24"/>
              </w:rPr>
            </w:pPr>
            <w:r w:rsidRPr="00DE7401">
              <w:rPr>
                <w:rFonts w:ascii="Times New Roman" w:eastAsia="Times New Roman" w:hAnsi="Times New Roman" w:cs="Times New Roman"/>
                <w:color w:val="000000" w:themeColor="text1"/>
                <w:sz w:val="24"/>
                <w:szCs w:val="24"/>
              </w:rPr>
              <w:t xml:space="preserve">Už socialinių paslaugų teikimo gyventojams užtikrinimą atsakingos savivaldybės. Tačiau socialinių paslaugų poreikis savivaldybėse tenkinamas tik iš dalies ir, kaip rodo demografinės tendencijos, šių paslaugų reikės vis daugiau. </w:t>
            </w:r>
            <w:r w:rsidR="605B0614" w:rsidRPr="00DE7401">
              <w:rPr>
                <w:rFonts w:ascii="Times New Roman" w:eastAsia="Calibri" w:hAnsi="Times New Roman" w:cs="Times New Roman"/>
                <w:sz w:val="24"/>
                <w:szCs w:val="24"/>
              </w:rPr>
              <w:t>Savivaldybės socialinėms paslaugoms kasmet išleidžia vis daugiau savivaldybės biudžeto lėšų, tačiau išlaidų didėjimas nėra didelis (išlaidų vidurkis</w:t>
            </w:r>
            <w:r w:rsidR="605B0614" w:rsidRPr="00DE7401">
              <w:rPr>
                <w:rFonts w:ascii="Times New Roman" w:eastAsia="Times New Roman" w:hAnsi="Times New Roman" w:cs="Times New Roman"/>
                <w:sz w:val="24"/>
                <w:szCs w:val="24"/>
              </w:rPr>
              <w:t xml:space="preserve"> 2017 m. – 3 proc., 2020 m. </w:t>
            </w:r>
            <w:r w:rsidR="00057047" w:rsidRPr="00DE7401">
              <w:rPr>
                <w:rFonts w:ascii="Times New Roman" w:eastAsia="Times New Roman" w:hAnsi="Times New Roman" w:cs="Times New Roman"/>
                <w:sz w:val="24"/>
                <w:szCs w:val="24"/>
              </w:rPr>
              <w:t>–</w:t>
            </w:r>
            <w:r w:rsidR="605B0614" w:rsidRPr="00DE7401">
              <w:rPr>
                <w:rFonts w:ascii="Times New Roman" w:eastAsia="Times New Roman" w:hAnsi="Times New Roman" w:cs="Times New Roman"/>
                <w:sz w:val="24"/>
                <w:szCs w:val="24"/>
              </w:rPr>
              <w:t xml:space="preserve"> 3,5 proc. savivaldybių biudžetų lėšų), skiriasi išlaidų dalis įvairiose savivaldybėse (2020 m. nuo 1, 1 proc. iki 5,85 proc.).</w:t>
            </w:r>
          </w:p>
          <w:p w14:paraId="5463CAEB" w14:textId="3A5DA21C" w:rsidR="5EADEE8F" w:rsidRPr="00DE7401" w:rsidRDefault="5EADEE8F" w:rsidP="00057047">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lastRenderedPageBreak/>
              <w:t>Siekiant stiprinti socialinį darbą su šeimomis, nuo 2007 m. valstybės dotacijos lėšomis pradėtos finansuoti socialinių darbuotojų, teikiančių socialinę priežiūrą šeimoms, pareigybės savivaldybėse. Valstybės dotacijos skiriamos socialinių darbuotojų darbo užmokesčiui ir socialinio draudimo įmokoms. Siekiant užtikrinti pakankamą socialinių darbuotojų skaičių savivaldybėse ir tinkamą šeimų priežiūrą, finansavimas nuolat didinamas, nuo 2016 m. kovo mėn</w:t>
            </w:r>
            <w:r w:rsidR="00F901FB">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 xml:space="preserve"> valstybės dotacijų lėšos (2,5 proc. darbo užmokesčiui skirtų lėšų) skiriamos ir socialinių darbuotojų supervizijoms bei profesinei kompetencijai tobulinti. Nuo 2018 m. liepos 1 d., įgyvendinant </w:t>
            </w:r>
            <w:r w:rsidR="007433BC" w:rsidRPr="00DE7401">
              <w:rPr>
                <w:rFonts w:ascii="Times New Roman" w:eastAsia="Times New Roman" w:hAnsi="Times New Roman" w:cs="Times New Roman"/>
                <w:sz w:val="24"/>
                <w:szCs w:val="24"/>
              </w:rPr>
              <w:t xml:space="preserve">Lietuvos Respublikos vaiko teisių apsaugos pagrindų įstatymą (toliau – </w:t>
            </w:r>
            <w:r w:rsidRPr="00DE7401">
              <w:rPr>
                <w:rFonts w:ascii="Times New Roman" w:eastAsia="Times New Roman" w:hAnsi="Times New Roman" w:cs="Times New Roman"/>
                <w:sz w:val="24"/>
                <w:szCs w:val="24"/>
              </w:rPr>
              <w:t>VTAPĮ</w:t>
            </w:r>
            <w:r w:rsidR="00331DC6" w:rsidRPr="00DE7401">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 xml:space="preserve">, valstybės dotacijų lėšomis finansuojamos socialinių darbuotojų, dirbančių su šeimomis, ir atvejo vadybininkų pareigybės. Socialiniai darbuotojai, dirbantys su šeimomis, teikia socialinę pagalbą šeimoms siekiant palaikyti ir atstatyti šeimos savarankiškumą atliekant įvairias visuomeniniame ir asmeniniame gyvenime reikalingas funkcijas. 2020 m. šeimų socialinei priežiūrai savivaldybėms buvo skirta 23,7 mln. Eur dotacijų lėšų 1370 pareigybėms finansuoti, suteiktos paslaugos apie 11 tūkst. šeimų, kuriose augo 20,5 tūkst. vaikų. Socialinių darbuotojų, dirbančių su šeimomis, pareigybių skaičiaus ir skiriamų lėšų pokytis 2007–2020 m. pateikiamas lentelėje.  </w:t>
            </w:r>
          </w:p>
          <w:p w14:paraId="05FAEF8A" w14:textId="3D5733FC" w:rsidR="5EADEE8F" w:rsidRPr="00DE7401" w:rsidRDefault="5EADEE8F" w:rsidP="007A5A46">
            <w:pPr>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xml:space="preserve"> </w:t>
            </w:r>
          </w:p>
          <w:p w14:paraId="7F64B5C6" w14:textId="18CBD386" w:rsidR="5EADEE8F" w:rsidRPr="00DE7401" w:rsidRDefault="5EADEE8F" w:rsidP="00331DC6">
            <w:pPr>
              <w:ind w:firstLine="555"/>
              <w:jc w:val="center"/>
              <w:rPr>
                <w:rFonts w:ascii="Times New Roman" w:eastAsia="Times New Roman" w:hAnsi="Times New Roman" w:cs="Times New Roman"/>
                <w:sz w:val="24"/>
                <w:szCs w:val="24"/>
              </w:rPr>
            </w:pPr>
            <w:r w:rsidRPr="00DE7401">
              <w:rPr>
                <w:rFonts w:ascii="Times New Roman" w:eastAsia="Times New Roman" w:hAnsi="Times New Roman" w:cs="Times New Roman"/>
                <w:i/>
                <w:iCs/>
                <w:sz w:val="24"/>
                <w:szCs w:val="24"/>
              </w:rPr>
              <w:t>Lentelė. Socialinių darbuotojų, dirbančių su šeimomis, pareigybių skaičiaus ir lėšų dinamika 2007–2020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555"/>
              <w:gridCol w:w="602"/>
              <w:gridCol w:w="673"/>
              <w:gridCol w:w="705"/>
              <w:gridCol w:w="705"/>
              <w:gridCol w:w="705"/>
              <w:gridCol w:w="705"/>
              <w:gridCol w:w="618"/>
              <w:gridCol w:w="708"/>
              <w:gridCol w:w="567"/>
              <w:gridCol w:w="709"/>
              <w:gridCol w:w="709"/>
              <w:gridCol w:w="567"/>
              <w:gridCol w:w="709"/>
            </w:tblGrid>
            <w:tr w:rsidR="1B8B945E" w:rsidRPr="00DE7401" w14:paraId="0CA84121" w14:textId="77777777" w:rsidTr="00F901FB">
              <w:trPr>
                <w:trHeight w:val="300"/>
                <w:jc w:val="center"/>
              </w:trPr>
              <w:tc>
                <w:tcPr>
                  <w:tcW w:w="975" w:type="dxa"/>
                  <w:vMerge w:val="restart"/>
                  <w:vAlign w:val="center"/>
                </w:tcPr>
                <w:p w14:paraId="15B5E542" w14:textId="2190B6F3" w:rsidR="1B8B945E" w:rsidRPr="00DE7401" w:rsidRDefault="1B8B945E" w:rsidP="007A5A46">
                  <w:pPr>
                    <w:ind w:firstLine="990"/>
                    <w:jc w:val="both"/>
                    <w:rPr>
                      <w:sz w:val="16"/>
                      <w:szCs w:val="16"/>
                    </w:rPr>
                  </w:pPr>
                  <w:r w:rsidRPr="00DE7401">
                    <w:rPr>
                      <w:sz w:val="16"/>
                      <w:szCs w:val="16"/>
                    </w:rPr>
                    <w:t xml:space="preserve"> </w:t>
                  </w:r>
                </w:p>
              </w:tc>
              <w:tc>
                <w:tcPr>
                  <w:tcW w:w="9237" w:type="dxa"/>
                  <w:gridSpan w:val="14"/>
                  <w:vAlign w:val="center"/>
                </w:tcPr>
                <w:p w14:paraId="6AA42EF8" w14:textId="3D9295CB" w:rsidR="1B8B945E" w:rsidRPr="00DE7401" w:rsidRDefault="1B8B945E" w:rsidP="007A5A46">
                  <w:pPr>
                    <w:ind w:firstLine="990"/>
                    <w:jc w:val="center"/>
                    <w:rPr>
                      <w:sz w:val="16"/>
                      <w:szCs w:val="16"/>
                    </w:rPr>
                  </w:pPr>
                  <w:r w:rsidRPr="00DE7401">
                    <w:rPr>
                      <w:sz w:val="16"/>
                      <w:szCs w:val="16"/>
                    </w:rPr>
                    <w:t xml:space="preserve">Metai </w:t>
                  </w:r>
                </w:p>
              </w:tc>
            </w:tr>
            <w:tr w:rsidR="009B7859" w:rsidRPr="00DE7401" w14:paraId="523DE86B" w14:textId="77777777" w:rsidTr="00F901FB">
              <w:trPr>
                <w:trHeight w:val="300"/>
                <w:jc w:val="center"/>
              </w:trPr>
              <w:tc>
                <w:tcPr>
                  <w:tcW w:w="975" w:type="dxa"/>
                  <w:vMerge/>
                  <w:vAlign w:val="center"/>
                </w:tcPr>
                <w:p w14:paraId="0EA6F21B" w14:textId="77777777" w:rsidR="0061355F" w:rsidRPr="00DE7401" w:rsidRDefault="0061355F"/>
              </w:tc>
              <w:tc>
                <w:tcPr>
                  <w:tcW w:w="555" w:type="dxa"/>
                  <w:vAlign w:val="center"/>
                </w:tcPr>
                <w:p w14:paraId="010E05F5" w14:textId="2994DD4E" w:rsidR="1B8B945E" w:rsidRPr="00DE7401" w:rsidRDefault="1B8B945E" w:rsidP="007A5A46">
                  <w:pPr>
                    <w:jc w:val="center"/>
                    <w:rPr>
                      <w:sz w:val="16"/>
                      <w:szCs w:val="16"/>
                    </w:rPr>
                  </w:pPr>
                  <w:r w:rsidRPr="00DE7401">
                    <w:rPr>
                      <w:sz w:val="16"/>
                      <w:szCs w:val="16"/>
                    </w:rPr>
                    <w:t xml:space="preserve">2007 </w:t>
                  </w:r>
                </w:p>
              </w:tc>
              <w:tc>
                <w:tcPr>
                  <w:tcW w:w="602" w:type="dxa"/>
                  <w:vAlign w:val="center"/>
                </w:tcPr>
                <w:p w14:paraId="4F80ECE9" w14:textId="2F7488CF" w:rsidR="1B8B945E" w:rsidRPr="00DE7401" w:rsidRDefault="1B8B945E" w:rsidP="007A5A46">
                  <w:pPr>
                    <w:jc w:val="center"/>
                    <w:rPr>
                      <w:sz w:val="16"/>
                      <w:szCs w:val="16"/>
                    </w:rPr>
                  </w:pPr>
                  <w:r w:rsidRPr="00DE7401">
                    <w:rPr>
                      <w:sz w:val="16"/>
                      <w:szCs w:val="16"/>
                    </w:rPr>
                    <w:t xml:space="preserve">2008 </w:t>
                  </w:r>
                </w:p>
              </w:tc>
              <w:tc>
                <w:tcPr>
                  <w:tcW w:w="673" w:type="dxa"/>
                  <w:vAlign w:val="center"/>
                </w:tcPr>
                <w:p w14:paraId="1F922220" w14:textId="6ED0675F" w:rsidR="1B8B945E" w:rsidRPr="00DE7401" w:rsidRDefault="1B8B945E" w:rsidP="007A5A46">
                  <w:pPr>
                    <w:jc w:val="center"/>
                    <w:rPr>
                      <w:sz w:val="16"/>
                      <w:szCs w:val="16"/>
                    </w:rPr>
                  </w:pPr>
                  <w:r w:rsidRPr="00DE7401">
                    <w:rPr>
                      <w:sz w:val="16"/>
                      <w:szCs w:val="16"/>
                    </w:rPr>
                    <w:t xml:space="preserve">2009 </w:t>
                  </w:r>
                </w:p>
              </w:tc>
              <w:tc>
                <w:tcPr>
                  <w:tcW w:w="705" w:type="dxa"/>
                  <w:vAlign w:val="center"/>
                </w:tcPr>
                <w:p w14:paraId="1F955FB1" w14:textId="6D929F2F" w:rsidR="1B8B945E" w:rsidRPr="00DE7401" w:rsidRDefault="1B8B945E" w:rsidP="007A5A46">
                  <w:pPr>
                    <w:jc w:val="center"/>
                    <w:rPr>
                      <w:sz w:val="16"/>
                      <w:szCs w:val="16"/>
                    </w:rPr>
                  </w:pPr>
                  <w:r w:rsidRPr="00DE7401">
                    <w:rPr>
                      <w:sz w:val="16"/>
                      <w:szCs w:val="16"/>
                    </w:rPr>
                    <w:t xml:space="preserve">2010 </w:t>
                  </w:r>
                </w:p>
              </w:tc>
              <w:tc>
                <w:tcPr>
                  <w:tcW w:w="705" w:type="dxa"/>
                  <w:vAlign w:val="center"/>
                </w:tcPr>
                <w:p w14:paraId="262AB3F1" w14:textId="002C4636" w:rsidR="1B8B945E" w:rsidRPr="00DE7401" w:rsidRDefault="1B8B945E" w:rsidP="007A5A46">
                  <w:pPr>
                    <w:jc w:val="center"/>
                    <w:rPr>
                      <w:sz w:val="16"/>
                      <w:szCs w:val="16"/>
                    </w:rPr>
                  </w:pPr>
                  <w:r w:rsidRPr="00DE7401">
                    <w:rPr>
                      <w:sz w:val="16"/>
                      <w:szCs w:val="16"/>
                    </w:rPr>
                    <w:t xml:space="preserve">2011 </w:t>
                  </w:r>
                </w:p>
              </w:tc>
              <w:tc>
                <w:tcPr>
                  <w:tcW w:w="705" w:type="dxa"/>
                  <w:vAlign w:val="center"/>
                </w:tcPr>
                <w:p w14:paraId="485E24D8" w14:textId="7A751DE0" w:rsidR="1B8B945E" w:rsidRPr="00DE7401" w:rsidRDefault="1B8B945E" w:rsidP="007A5A46">
                  <w:pPr>
                    <w:jc w:val="center"/>
                    <w:rPr>
                      <w:sz w:val="16"/>
                      <w:szCs w:val="16"/>
                    </w:rPr>
                  </w:pPr>
                  <w:r w:rsidRPr="00DE7401">
                    <w:rPr>
                      <w:sz w:val="16"/>
                      <w:szCs w:val="16"/>
                    </w:rPr>
                    <w:t xml:space="preserve">2012 </w:t>
                  </w:r>
                </w:p>
              </w:tc>
              <w:tc>
                <w:tcPr>
                  <w:tcW w:w="705" w:type="dxa"/>
                  <w:vAlign w:val="center"/>
                </w:tcPr>
                <w:p w14:paraId="5B1131C3" w14:textId="44446468" w:rsidR="1B8B945E" w:rsidRPr="00DE7401" w:rsidRDefault="1B8B945E" w:rsidP="007A5A46">
                  <w:pPr>
                    <w:jc w:val="center"/>
                    <w:rPr>
                      <w:sz w:val="16"/>
                      <w:szCs w:val="16"/>
                    </w:rPr>
                  </w:pPr>
                  <w:r w:rsidRPr="00DE7401">
                    <w:rPr>
                      <w:sz w:val="16"/>
                      <w:szCs w:val="16"/>
                    </w:rPr>
                    <w:t xml:space="preserve">2013 </w:t>
                  </w:r>
                </w:p>
              </w:tc>
              <w:tc>
                <w:tcPr>
                  <w:tcW w:w="618" w:type="dxa"/>
                  <w:vAlign w:val="center"/>
                </w:tcPr>
                <w:p w14:paraId="01DC23CC" w14:textId="55EF2C3D" w:rsidR="1B8B945E" w:rsidRPr="00DE7401" w:rsidRDefault="1B8B945E" w:rsidP="007A5A46">
                  <w:pPr>
                    <w:jc w:val="center"/>
                    <w:rPr>
                      <w:sz w:val="16"/>
                      <w:szCs w:val="16"/>
                    </w:rPr>
                  </w:pPr>
                  <w:r w:rsidRPr="00DE7401">
                    <w:rPr>
                      <w:sz w:val="16"/>
                      <w:szCs w:val="16"/>
                    </w:rPr>
                    <w:t xml:space="preserve">2014 </w:t>
                  </w:r>
                </w:p>
              </w:tc>
              <w:tc>
                <w:tcPr>
                  <w:tcW w:w="708" w:type="dxa"/>
                  <w:vAlign w:val="center"/>
                </w:tcPr>
                <w:p w14:paraId="2EC4A1CD" w14:textId="3D57B328" w:rsidR="1B8B945E" w:rsidRPr="00DE7401" w:rsidRDefault="1B8B945E" w:rsidP="007A5A46">
                  <w:pPr>
                    <w:jc w:val="center"/>
                    <w:rPr>
                      <w:sz w:val="16"/>
                      <w:szCs w:val="16"/>
                    </w:rPr>
                  </w:pPr>
                  <w:r w:rsidRPr="00DE7401">
                    <w:rPr>
                      <w:sz w:val="16"/>
                      <w:szCs w:val="16"/>
                    </w:rPr>
                    <w:t xml:space="preserve">2015 </w:t>
                  </w:r>
                </w:p>
              </w:tc>
              <w:tc>
                <w:tcPr>
                  <w:tcW w:w="567" w:type="dxa"/>
                  <w:vAlign w:val="center"/>
                </w:tcPr>
                <w:p w14:paraId="05A1D78A" w14:textId="2A04A3FC" w:rsidR="1B8B945E" w:rsidRPr="00DE7401" w:rsidRDefault="1B8B945E" w:rsidP="007A5A46">
                  <w:pPr>
                    <w:jc w:val="center"/>
                    <w:rPr>
                      <w:sz w:val="16"/>
                      <w:szCs w:val="16"/>
                    </w:rPr>
                  </w:pPr>
                  <w:r w:rsidRPr="00DE7401">
                    <w:rPr>
                      <w:sz w:val="16"/>
                      <w:szCs w:val="16"/>
                    </w:rPr>
                    <w:t xml:space="preserve">2016 </w:t>
                  </w:r>
                </w:p>
              </w:tc>
              <w:tc>
                <w:tcPr>
                  <w:tcW w:w="709" w:type="dxa"/>
                  <w:vAlign w:val="center"/>
                </w:tcPr>
                <w:p w14:paraId="3525943D" w14:textId="504C8405" w:rsidR="1B8B945E" w:rsidRPr="00DE7401" w:rsidRDefault="1B8B945E" w:rsidP="00F901FB">
                  <w:pPr>
                    <w:jc w:val="center"/>
                    <w:rPr>
                      <w:sz w:val="16"/>
                      <w:szCs w:val="16"/>
                    </w:rPr>
                  </w:pPr>
                  <w:r w:rsidRPr="00DE7401">
                    <w:rPr>
                      <w:sz w:val="16"/>
                      <w:szCs w:val="16"/>
                    </w:rPr>
                    <w:t xml:space="preserve">2017 </w:t>
                  </w:r>
                </w:p>
              </w:tc>
              <w:tc>
                <w:tcPr>
                  <w:tcW w:w="709" w:type="dxa"/>
                </w:tcPr>
                <w:p w14:paraId="77D519A2" w14:textId="197BD5F4" w:rsidR="1B8B945E" w:rsidRPr="00DE7401" w:rsidRDefault="1B8B945E" w:rsidP="00F901FB">
                  <w:pPr>
                    <w:jc w:val="center"/>
                    <w:rPr>
                      <w:sz w:val="16"/>
                      <w:szCs w:val="16"/>
                    </w:rPr>
                  </w:pPr>
                  <w:r w:rsidRPr="00DE7401">
                    <w:rPr>
                      <w:sz w:val="16"/>
                      <w:szCs w:val="16"/>
                    </w:rPr>
                    <w:t xml:space="preserve">2018 </w:t>
                  </w:r>
                </w:p>
              </w:tc>
              <w:tc>
                <w:tcPr>
                  <w:tcW w:w="567" w:type="dxa"/>
                </w:tcPr>
                <w:p w14:paraId="54057E4C" w14:textId="376E5451" w:rsidR="1B8B945E" w:rsidRPr="00DE7401" w:rsidRDefault="1B8B945E" w:rsidP="00F901FB">
                  <w:pPr>
                    <w:jc w:val="center"/>
                    <w:rPr>
                      <w:sz w:val="16"/>
                      <w:szCs w:val="16"/>
                    </w:rPr>
                  </w:pPr>
                  <w:r w:rsidRPr="00DE7401">
                    <w:rPr>
                      <w:sz w:val="16"/>
                      <w:szCs w:val="16"/>
                    </w:rPr>
                    <w:t xml:space="preserve">2019 </w:t>
                  </w:r>
                </w:p>
              </w:tc>
              <w:tc>
                <w:tcPr>
                  <w:tcW w:w="709" w:type="dxa"/>
                </w:tcPr>
                <w:p w14:paraId="18ACB247" w14:textId="2F36516E" w:rsidR="1B8B945E" w:rsidRPr="00DE7401" w:rsidRDefault="1B8B945E" w:rsidP="00F901FB">
                  <w:pPr>
                    <w:jc w:val="center"/>
                    <w:rPr>
                      <w:sz w:val="16"/>
                      <w:szCs w:val="16"/>
                    </w:rPr>
                  </w:pPr>
                  <w:r w:rsidRPr="00DE7401">
                    <w:rPr>
                      <w:sz w:val="16"/>
                      <w:szCs w:val="16"/>
                    </w:rPr>
                    <w:t xml:space="preserve">2020 </w:t>
                  </w:r>
                </w:p>
              </w:tc>
            </w:tr>
            <w:tr w:rsidR="1B8B945E" w:rsidRPr="00DE7401" w14:paraId="7FA91410" w14:textId="77777777" w:rsidTr="00F901FB">
              <w:trPr>
                <w:trHeight w:val="555"/>
                <w:jc w:val="center"/>
              </w:trPr>
              <w:tc>
                <w:tcPr>
                  <w:tcW w:w="975" w:type="dxa"/>
                  <w:vAlign w:val="center"/>
                </w:tcPr>
                <w:p w14:paraId="4843784B" w14:textId="49118127" w:rsidR="1B8B945E" w:rsidRPr="00DE7401" w:rsidRDefault="1B8B945E" w:rsidP="007A5A46">
                  <w:pPr>
                    <w:jc w:val="center"/>
                    <w:rPr>
                      <w:sz w:val="16"/>
                      <w:szCs w:val="16"/>
                    </w:rPr>
                  </w:pPr>
                  <w:r w:rsidRPr="00DE7401">
                    <w:rPr>
                      <w:sz w:val="16"/>
                      <w:szCs w:val="16"/>
                    </w:rPr>
                    <w:t xml:space="preserve">Lėšos, tūkst. Eur </w:t>
                  </w:r>
                </w:p>
              </w:tc>
              <w:tc>
                <w:tcPr>
                  <w:tcW w:w="555" w:type="dxa"/>
                  <w:vAlign w:val="center"/>
                </w:tcPr>
                <w:p w14:paraId="36D8F9BF" w14:textId="520FA96F" w:rsidR="1B8B945E" w:rsidRPr="00DE7401" w:rsidRDefault="1B8B945E" w:rsidP="007A5A46">
                  <w:pPr>
                    <w:jc w:val="center"/>
                    <w:rPr>
                      <w:sz w:val="16"/>
                      <w:szCs w:val="16"/>
                    </w:rPr>
                  </w:pPr>
                  <w:r w:rsidRPr="00DE7401">
                    <w:rPr>
                      <w:sz w:val="16"/>
                      <w:szCs w:val="16"/>
                    </w:rPr>
                    <w:t xml:space="preserve">2,33 </w:t>
                  </w:r>
                </w:p>
              </w:tc>
              <w:tc>
                <w:tcPr>
                  <w:tcW w:w="602" w:type="dxa"/>
                  <w:vAlign w:val="center"/>
                </w:tcPr>
                <w:p w14:paraId="423ABB6B" w14:textId="2FD13985" w:rsidR="1B8B945E" w:rsidRPr="00DE7401" w:rsidRDefault="1B8B945E" w:rsidP="007A5A46">
                  <w:pPr>
                    <w:jc w:val="center"/>
                    <w:rPr>
                      <w:sz w:val="16"/>
                      <w:szCs w:val="16"/>
                    </w:rPr>
                  </w:pPr>
                  <w:r w:rsidRPr="00DE7401">
                    <w:rPr>
                      <w:sz w:val="16"/>
                      <w:szCs w:val="16"/>
                    </w:rPr>
                    <w:t xml:space="preserve">3,91 </w:t>
                  </w:r>
                </w:p>
              </w:tc>
              <w:tc>
                <w:tcPr>
                  <w:tcW w:w="673" w:type="dxa"/>
                  <w:vAlign w:val="center"/>
                </w:tcPr>
                <w:p w14:paraId="7C4AFFFD" w14:textId="207C567C" w:rsidR="1B8B945E" w:rsidRPr="00DE7401" w:rsidRDefault="1B8B945E" w:rsidP="007A5A46">
                  <w:pPr>
                    <w:jc w:val="center"/>
                    <w:rPr>
                      <w:sz w:val="16"/>
                      <w:szCs w:val="16"/>
                    </w:rPr>
                  </w:pPr>
                  <w:r w:rsidRPr="00DE7401">
                    <w:rPr>
                      <w:sz w:val="16"/>
                      <w:szCs w:val="16"/>
                    </w:rPr>
                    <w:t xml:space="preserve">4,67 </w:t>
                  </w:r>
                </w:p>
              </w:tc>
              <w:tc>
                <w:tcPr>
                  <w:tcW w:w="705" w:type="dxa"/>
                  <w:vAlign w:val="center"/>
                </w:tcPr>
                <w:p w14:paraId="01D4B034" w14:textId="277B14C7" w:rsidR="1B8B945E" w:rsidRPr="00DE7401" w:rsidRDefault="1B8B945E" w:rsidP="007A5A46">
                  <w:pPr>
                    <w:jc w:val="center"/>
                    <w:rPr>
                      <w:sz w:val="16"/>
                      <w:szCs w:val="16"/>
                    </w:rPr>
                  </w:pPr>
                  <w:r w:rsidRPr="00DE7401">
                    <w:rPr>
                      <w:sz w:val="16"/>
                      <w:szCs w:val="16"/>
                    </w:rPr>
                    <w:t xml:space="preserve">4,04 </w:t>
                  </w:r>
                </w:p>
              </w:tc>
              <w:tc>
                <w:tcPr>
                  <w:tcW w:w="705" w:type="dxa"/>
                  <w:vAlign w:val="center"/>
                </w:tcPr>
                <w:p w14:paraId="0DED25BC" w14:textId="17E32BC2" w:rsidR="1B8B945E" w:rsidRPr="00DE7401" w:rsidRDefault="1B8B945E" w:rsidP="007A5A46">
                  <w:pPr>
                    <w:jc w:val="center"/>
                    <w:rPr>
                      <w:sz w:val="16"/>
                      <w:szCs w:val="16"/>
                    </w:rPr>
                  </w:pPr>
                  <w:r w:rsidRPr="00DE7401">
                    <w:rPr>
                      <w:sz w:val="16"/>
                      <w:szCs w:val="16"/>
                    </w:rPr>
                    <w:t xml:space="preserve">4,04 </w:t>
                  </w:r>
                </w:p>
              </w:tc>
              <w:tc>
                <w:tcPr>
                  <w:tcW w:w="705" w:type="dxa"/>
                  <w:vAlign w:val="center"/>
                </w:tcPr>
                <w:p w14:paraId="4EC2E9FF" w14:textId="41E861D5" w:rsidR="1B8B945E" w:rsidRPr="00DE7401" w:rsidRDefault="1B8B945E" w:rsidP="007A5A46">
                  <w:pPr>
                    <w:jc w:val="center"/>
                    <w:rPr>
                      <w:sz w:val="16"/>
                      <w:szCs w:val="16"/>
                    </w:rPr>
                  </w:pPr>
                  <w:r w:rsidRPr="00DE7401">
                    <w:rPr>
                      <w:sz w:val="16"/>
                      <w:szCs w:val="16"/>
                    </w:rPr>
                    <w:t xml:space="preserve">5,03 </w:t>
                  </w:r>
                </w:p>
              </w:tc>
              <w:tc>
                <w:tcPr>
                  <w:tcW w:w="705" w:type="dxa"/>
                  <w:vAlign w:val="center"/>
                </w:tcPr>
                <w:p w14:paraId="3405D7D8" w14:textId="11EA2517" w:rsidR="1B8B945E" w:rsidRPr="00DE7401" w:rsidRDefault="1B8B945E" w:rsidP="007A5A46">
                  <w:pPr>
                    <w:jc w:val="center"/>
                    <w:rPr>
                      <w:sz w:val="16"/>
                      <w:szCs w:val="16"/>
                    </w:rPr>
                  </w:pPr>
                  <w:r w:rsidRPr="00DE7401">
                    <w:rPr>
                      <w:sz w:val="16"/>
                      <w:szCs w:val="16"/>
                    </w:rPr>
                    <w:t xml:space="preserve">5,73 </w:t>
                  </w:r>
                </w:p>
              </w:tc>
              <w:tc>
                <w:tcPr>
                  <w:tcW w:w="618" w:type="dxa"/>
                  <w:vAlign w:val="center"/>
                </w:tcPr>
                <w:p w14:paraId="2B9BE613" w14:textId="291ABC07" w:rsidR="1B8B945E" w:rsidRPr="00DE7401" w:rsidRDefault="1B8B945E" w:rsidP="007A5A46">
                  <w:pPr>
                    <w:jc w:val="center"/>
                    <w:rPr>
                      <w:sz w:val="16"/>
                      <w:szCs w:val="16"/>
                    </w:rPr>
                  </w:pPr>
                  <w:r w:rsidRPr="00DE7401">
                    <w:rPr>
                      <w:sz w:val="16"/>
                      <w:szCs w:val="16"/>
                    </w:rPr>
                    <w:t xml:space="preserve">6,47 </w:t>
                  </w:r>
                </w:p>
              </w:tc>
              <w:tc>
                <w:tcPr>
                  <w:tcW w:w="708" w:type="dxa"/>
                  <w:vAlign w:val="center"/>
                </w:tcPr>
                <w:p w14:paraId="62749EC8" w14:textId="087AD5DE" w:rsidR="1B8B945E" w:rsidRPr="00DE7401" w:rsidRDefault="1B8B945E" w:rsidP="007A5A46">
                  <w:pPr>
                    <w:jc w:val="center"/>
                    <w:rPr>
                      <w:sz w:val="16"/>
                      <w:szCs w:val="16"/>
                    </w:rPr>
                  </w:pPr>
                  <w:r w:rsidRPr="00DE7401">
                    <w:rPr>
                      <w:sz w:val="16"/>
                      <w:szCs w:val="16"/>
                    </w:rPr>
                    <w:t xml:space="preserve">6,69 </w:t>
                  </w:r>
                </w:p>
              </w:tc>
              <w:tc>
                <w:tcPr>
                  <w:tcW w:w="567" w:type="dxa"/>
                  <w:vAlign w:val="center"/>
                </w:tcPr>
                <w:p w14:paraId="4991E556" w14:textId="14449231" w:rsidR="1B8B945E" w:rsidRPr="00DE7401" w:rsidRDefault="1B8B945E" w:rsidP="007A5A46">
                  <w:pPr>
                    <w:jc w:val="center"/>
                    <w:rPr>
                      <w:sz w:val="16"/>
                      <w:szCs w:val="16"/>
                    </w:rPr>
                  </w:pPr>
                  <w:r w:rsidRPr="00DE7401">
                    <w:rPr>
                      <w:sz w:val="16"/>
                      <w:szCs w:val="16"/>
                    </w:rPr>
                    <w:t xml:space="preserve">8,18 </w:t>
                  </w:r>
                </w:p>
              </w:tc>
              <w:tc>
                <w:tcPr>
                  <w:tcW w:w="709" w:type="dxa"/>
                  <w:vAlign w:val="center"/>
                </w:tcPr>
                <w:p w14:paraId="1510B60E" w14:textId="49020744" w:rsidR="1B8B945E" w:rsidRPr="00DE7401" w:rsidRDefault="1B8B945E" w:rsidP="007A5A46">
                  <w:pPr>
                    <w:jc w:val="center"/>
                    <w:rPr>
                      <w:sz w:val="16"/>
                      <w:szCs w:val="16"/>
                    </w:rPr>
                  </w:pPr>
                  <w:r w:rsidRPr="00DE7401">
                    <w:rPr>
                      <w:sz w:val="16"/>
                      <w:szCs w:val="16"/>
                    </w:rPr>
                    <w:t xml:space="preserve">11,299 </w:t>
                  </w:r>
                </w:p>
              </w:tc>
              <w:tc>
                <w:tcPr>
                  <w:tcW w:w="709" w:type="dxa"/>
                  <w:vAlign w:val="center"/>
                </w:tcPr>
                <w:p w14:paraId="76F6AC8F" w14:textId="20D138A8" w:rsidR="1B8B945E" w:rsidRPr="00DE7401" w:rsidRDefault="1B8B945E" w:rsidP="007A5A46">
                  <w:pPr>
                    <w:jc w:val="center"/>
                    <w:rPr>
                      <w:sz w:val="16"/>
                      <w:szCs w:val="16"/>
                    </w:rPr>
                  </w:pPr>
                  <w:r w:rsidRPr="00DE7401">
                    <w:rPr>
                      <w:sz w:val="16"/>
                      <w:szCs w:val="16"/>
                    </w:rPr>
                    <w:t xml:space="preserve">15,28 </w:t>
                  </w:r>
                </w:p>
              </w:tc>
              <w:tc>
                <w:tcPr>
                  <w:tcW w:w="567" w:type="dxa"/>
                </w:tcPr>
                <w:p w14:paraId="7F1ED729" w14:textId="1BBCBF51" w:rsidR="1B8B945E" w:rsidRPr="00DE7401" w:rsidRDefault="1B8B945E" w:rsidP="00331DC6">
                  <w:pPr>
                    <w:jc w:val="center"/>
                    <w:rPr>
                      <w:sz w:val="16"/>
                      <w:szCs w:val="16"/>
                    </w:rPr>
                  </w:pPr>
                  <w:r w:rsidRPr="00DE7401">
                    <w:rPr>
                      <w:sz w:val="16"/>
                      <w:szCs w:val="16"/>
                    </w:rPr>
                    <w:t xml:space="preserve"> </w:t>
                  </w:r>
                </w:p>
                <w:p w14:paraId="19CD6A42" w14:textId="4343F43A" w:rsidR="1B8B945E" w:rsidRPr="00DE7401" w:rsidRDefault="1B8B945E" w:rsidP="00331DC6">
                  <w:pPr>
                    <w:jc w:val="center"/>
                    <w:rPr>
                      <w:sz w:val="16"/>
                      <w:szCs w:val="16"/>
                    </w:rPr>
                  </w:pPr>
                  <w:r w:rsidRPr="00DE7401">
                    <w:rPr>
                      <w:sz w:val="16"/>
                      <w:szCs w:val="16"/>
                    </w:rPr>
                    <w:t xml:space="preserve">20,5 </w:t>
                  </w:r>
                </w:p>
              </w:tc>
              <w:tc>
                <w:tcPr>
                  <w:tcW w:w="709" w:type="dxa"/>
                </w:tcPr>
                <w:p w14:paraId="49B15E20" w14:textId="4780C192" w:rsidR="1B8B945E" w:rsidRPr="00DE7401" w:rsidRDefault="1B8B945E" w:rsidP="00331DC6">
                  <w:pPr>
                    <w:jc w:val="center"/>
                    <w:rPr>
                      <w:sz w:val="16"/>
                      <w:szCs w:val="16"/>
                    </w:rPr>
                  </w:pPr>
                  <w:r w:rsidRPr="00DE7401">
                    <w:rPr>
                      <w:sz w:val="16"/>
                      <w:szCs w:val="16"/>
                    </w:rPr>
                    <w:t xml:space="preserve"> </w:t>
                  </w:r>
                </w:p>
                <w:p w14:paraId="682B9DAC" w14:textId="607D823B" w:rsidR="1B8B945E" w:rsidRPr="00DE7401" w:rsidRDefault="1B8B945E" w:rsidP="00331DC6">
                  <w:pPr>
                    <w:jc w:val="center"/>
                    <w:rPr>
                      <w:sz w:val="16"/>
                      <w:szCs w:val="16"/>
                    </w:rPr>
                  </w:pPr>
                  <w:r w:rsidRPr="00DE7401">
                    <w:rPr>
                      <w:sz w:val="16"/>
                      <w:szCs w:val="16"/>
                    </w:rPr>
                    <w:t xml:space="preserve">23,7 </w:t>
                  </w:r>
                </w:p>
              </w:tc>
            </w:tr>
            <w:tr w:rsidR="1B8B945E" w:rsidRPr="00DE7401" w14:paraId="3E631C7B" w14:textId="77777777" w:rsidTr="00F901FB">
              <w:trPr>
                <w:trHeight w:val="720"/>
                <w:jc w:val="center"/>
              </w:trPr>
              <w:tc>
                <w:tcPr>
                  <w:tcW w:w="975" w:type="dxa"/>
                  <w:vAlign w:val="center"/>
                </w:tcPr>
                <w:p w14:paraId="27ACFC9F" w14:textId="77777777" w:rsidR="006664BA" w:rsidRDefault="006664BA" w:rsidP="007A5A46">
                  <w:pPr>
                    <w:jc w:val="center"/>
                    <w:rPr>
                      <w:sz w:val="16"/>
                      <w:szCs w:val="16"/>
                    </w:rPr>
                  </w:pPr>
                  <w:r>
                    <w:rPr>
                      <w:sz w:val="16"/>
                      <w:szCs w:val="16"/>
                    </w:rPr>
                    <w:t>Numatytų</w:t>
                  </w:r>
                </w:p>
                <w:p w14:paraId="063E95EA" w14:textId="1F6959F6" w:rsidR="1B8B945E" w:rsidRPr="00DE7401" w:rsidRDefault="1B8B945E" w:rsidP="007A5A46">
                  <w:pPr>
                    <w:jc w:val="center"/>
                    <w:rPr>
                      <w:sz w:val="16"/>
                      <w:szCs w:val="16"/>
                    </w:rPr>
                  </w:pPr>
                  <w:r w:rsidRPr="00DE7401">
                    <w:rPr>
                      <w:sz w:val="16"/>
                      <w:szCs w:val="16"/>
                    </w:rPr>
                    <w:t xml:space="preserve">pareigybių skaičius </w:t>
                  </w:r>
                </w:p>
              </w:tc>
              <w:tc>
                <w:tcPr>
                  <w:tcW w:w="555" w:type="dxa"/>
                  <w:vAlign w:val="center"/>
                </w:tcPr>
                <w:p w14:paraId="4515C0CF" w14:textId="11067D68" w:rsidR="1B8B945E" w:rsidRPr="00DE7401" w:rsidRDefault="1B8B945E" w:rsidP="007A5A46">
                  <w:pPr>
                    <w:jc w:val="center"/>
                    <w:rPr>
                      <w:sz w:val="16"/>
                      <w:szCs w:val="16"/>
                    </w:rPr>
                  </w:pPr>
                  <w:r w:rsidRPr="00DE7401">
                    <w:rPr>
                      <w:sz w:val="16"/>
                      <w:szCs w:val="16"/>
                    </w:rPr>
                    <w:t xml:space="preserve">556 </w:t>
                  </w:r>
                </w:p>
              </w:tc>
              <w:tc>
                <w:tcPr>
                  <w:tcW w:w="602" w:type="dxa"/>
                  <w:vAlign w:val="center"/>
                </w:tcPr>
                <w:p w14:paraId="21057F9A" w14:textId="3C132455" w:rsidR="1B8B945E" w:rsidRPr="00DE7401" w:rsidRDefault="1B8B945E" w:rsidP="007A5A46">
                  <w:pPr>
                    <w:jc w:val="center"/>
                    <w:rPr>
                      <w:sz w:val="16"/>
                      <w:szCs w:val="16"/>
                    </w:rPr>
                  </w:pPr>
                  <w:r w:rsidRPr="00DE7401">
                    <w:rPr>
                      <w:sz w:val="16"/>
                      <w:szCs w:val="16"/>
                    </w:rPr>
                    <w:t xml:space="preserve">612,5 </w:t>
                  </w:r>
                </w:p>
              </w:tc>
              <w:tc>
                <w:tcPr>
                  <w:tcW w:w="673" w:type="dxa"/>
                  <w:vAlign w:val="center"/>
                </w:tcPr>
                <w:p w14:paraId="37B14854" w14:textId="0D11B573" w:rsidR="1B8B945E" w:rsidRPr="00DE7401" w:rsidRDefault="1B8B945E" w:rsidP="007A5A46">
                  <w:pPr>
                    <w:jc w:val="center"/>
                    <w:rPr>
                      <w:sz w:val="16"/>
                      <w:szCs w:val="16"/>
                    </w:rPr>
                  </w:pPr>
                  <w:r w:rsidRPr="00DE7401">
                    <w:rPr>
                      <w:sz w:val="16"/>
                      <w:szCs w:val="16"/>
                    </w:rPr>
                    <w:t xml:space="preserve">629,5 </w:t>
                  </w:r>
                </w:p>
              </w:tc>
              <w:tc>
                <w:tcPr>
                  <w:tcW w:w="705" w:type="dxa"/>
                  <w:vAlign w:val="center"/>
                </w:tcPr>
                <w:p w14:paraId="320EC721" w14:textId="60B0D5D9" w:rsidR="1B8B945E" w:rsidRPr="00DE7401" w:rsidRDefault="1B8B945E" w:rsidP="007A5A46">
                  <w:pPr>
                    <w:jc w:val="center"/>
                    <w:rPr>
                      <w:sz w:val="16"/>
                      <w:szCs w:val="16"/>
                    </w:rPr>
                  </w:pPr>
                  <w:r w:rsidRPr="00DE7401">
                    <w:rPr>
                      <w:sz w:val="16"/>
                      <w:szCs w:val="16"/>
                    </w:rPr>
                    <w:t xml:space="preserve">629,5 </w:t>
                  </w:r>
                </w:p>
              </w:tc>
              <w:tc>
                <w:tcPr>
                  <w:tcW w:w="705" w:type="dxa"/>
                  <w:vAlign w:val="center"/>
                </w:tcPr>
                <w:p w14:paraId="17B9EDA5" w14:textId="281A882B" w:rsidR="1B8B945E" w:rsidRPr="00DE7401" w:rsidRDefault="1B8B945E" w:rsidP="007A5A46">
                  <w:pPr>
                    <w:jc w:val="center"/>
                    <w:rPr>
                      <w:sz w:val="16"/>
                      <w:szCs w:val="16"/>
                    </w:rPr>
                  </w:pPr>
                  <w:r w:rsidRPr="00DE7401">
                    <w:rPr>
                      <w:sz w:val="16"/>
                      <w:szCs w:val="16"/>
                    </w:rPr>
                    <w:t xml:space="preserve">630,5 </w:t>
                  </w:r>
                </w:p>
              </w:tc>
              <w:tc>
                <w:tcPr>
                  <w:tcW w:w="705" w:type="dxa"/>
                  <w:vAlign w:val="center"/>
                </w:tcPr>
                <w:p w14:paraId="23964DB3" w14:textId="222651FF" w:rsidR="1B8B945E" w:rsidRPr="00DE7401" w:rsidRDefault="1B8B945E" w:rsidP="007A5A46">
                  <w:pPr>
                    <w:jc w:val="center"/>
                    <w:rPr>
                      <w:sz w:val="16"/>
                      <w:szCs w:val="16"/>
                    </w:rPr>
                  </w:pPr>
                  <w:r w:rsidRPr="00DE7401">
                    <w:rPr>
                      <w:sz w:val="16"/>
                      <w:szCs w:val="16"/>
                    </w:rPr>
                    <w:t xml:space="preserve">630,5 </w:t>
                  </w:r>
                </w:p>
              </w:tc>
              <w:tc>
                <w:tcPr>
                  <w:tcW w:w="705" w:type="dxa"/>
                  <w:vAlign w:val="center"/>
                </w:tcPr>
                <w:p w14:paraId="180F468F" w14:textId="68950481" w:rsidR="1B8B945E" w:rsidRPr="00DE7401" w:rsidRDefault="1B8B945E" w:rsidP="007A5A46">
                  <w:pPr>
                    <w:jc w:val="center"/>
                    <w:rPr>
                      <w:sz w:val="16"/>
                      <w:szCs w:val="16"/>
                    </w:rPr>
                  </w:pPr>
                  <w:r w:rsidRPr="00DE7401">
                    <w:rPr>
                      <w:sz w:val="16"/>
                      <w:szCs w:val="16"/>
                    </w:rPr>
                    <w:t xml:space="preserve">634,5 </w:t>
                  </w:r>
                </w:p>
              </w:tc>
              <w:tc>
                <w:tcPr>
                  <w:tcW w:w="618" w:type="dxa"/>
                  <w:vAlign w:val="center"/>
                </w:tcPr>
                <w:p w14:paraId="46632B73" w14:textId="2F633843" w:rsidR="1B8B945E" w:rsidRPr="00DE7401" w:rsidRDefault="1B8B945E" w:rsidP="007A5A46">
                  <w:pPr>
                    <w:jc w:val="center"/>
                    <w:rPr>
                      <w:sz w:val="16"/>
                      <w:szCs w:val="16"/>
                    </w:rPr>
                  </w:pPr>
                  <w:r w:rsidRPr="00DE7401">
                    <w:rPr>
                      <w:sz w:val="16"/>
                      <w:szCs w:val="16"/>
                    </w:rPr>
                    <w:t xml:space="preserve">717,5 </w:t>
                  </w:r>
                </w:p>
              </w:tc>
              <w:tc>
                <w:tcPr>
                  <w:tcW w:w="708" w:type="dxa"/>
                  <w:vAlign w:val="center"/>
                </w:tcPr>
                <w:p w14:paraId="46F2463E" w14:textId="52F5EE51" w:rsidR="1B8B945E" w:rsidRPr="00DE7401" w:rsidRDefault="1B8B945E" w:rsidP="007A5A46">
                  <w:pPr>
                    <w:jc w:val="center"/>
                    <w:rPr>
                      <w:sz w:val="16"/>
                      <w:szCs w:val="16"/>
                    </w:rPr>
                  </w:pPr>
                  <w:r w:rsidRPr="00DE7401">
                    <w:rPr>
                      <w:sz w:val="16"/>
                      <w:szCs w:val="16"/>
                    </w:rPr>
                    <w:t xml:space="preserve">741,5 </w:t>
                  </w:r>
                </w:p>
              </w:tc>
              <w:tc>
                <w:tcPr>
                  <w:tcW w:w="567" w:type="dxa"/>
                  <w:vAlign w:val="center"/>
                </w:tcPr>
                <w:p w14:paraId="671830EE" w14:textId="53564E5C" w:rsidR="1B8B945E" w:rsidRPr="00DE7401" w:rsidRDefault="1B8B945E" w:rsidP="007A5A46">
                  <w:pPr>
                    <w:jc w:val="center"/>
                    <w:rPr>
                      <w:sz w:val="16"/>
                      <w:szCs w:val="16"/>
                    </w:rPr>
                  </w:pPr>
                  <w:r w:rsidRPr="00DE7401">
                    <w:rPr>
                      <w:sz w:val="16"/>
                      <w:szCs w:val="16"/>
                    </w:rPr>
                    <w:t xml:space="preserve">766 </w:t>
                  </w:r>
                </w:p>
              </w:tc>
              <w:tc>
                <w:tcPr>
                  <w:tcW w:w="709" w:type="dxa"/>
                  <w:vAlign w:val="center"/>
                </w:tcPr>
                <w:p w14:paraId="1F60966E" w14:textId="69B98DCB" w:rsidR="1B8B945E" w:rsidRPr="00DE7401" w:rsidRDefault="1B8B945E" w:rsidP="007A5A46">
                  <w:pPr>
                    <w:jc w:val="center"/>
                    <w:rPr>
                      <w:sz w:val="16"/>
                      <w:szCs w:val="16"/>
                    </w:rPr>
                  </w:pPr>
                  <w:r w:rsidRPr="00DE7401">
                    <w:rPr>
                      <w:sz w:val="16"/>
                      <w:szCs w:val="16"/>
                    </w:rPr>
                    <w:t xml:space="preserve">1 093 </w:t>
                  </w:r>
                </w:p>
              </w:tc>
              <w:tc>
                <w:tcPr>
                  <w:tcW w:w="709" w:type="dxa"/>
                  <w:vAlign w:val="center"/>
                </w:tcPr>
                <w:p w14:paraId="6B802784" w14:textId="56B23219" w:rsidR="1B8B945E" w:rsidRPr="00DE7401" w:rsidRDefault="1B8B945E" w:rsidP="007A5A46">
                  <w:pPr>
                    <w:jc w:val="center"/>
                    <w:rPr>
                      <w:sz w:val="16"/>
                      <w:szCs w:val="16"/>
                    </w:rPr>
                  </w:pPr>
                  <w:r w:rsidRPr="00DE7401">
                    <w:rPr>
                      <w:sz w:val="16"/>
                      <w:szCs w:val="16"/>
                    </w:rPr>
                    <w:t xml:space="preserve">1 093 </w:t>
                  </w:r>
                </w:p>
              </w:tc>
              <w:tc>
                <w:tcPr>
                  <w:tcW w:w="567" w:type="dxa"/>
                </w:tcPr>
                <w:p w14:paraId="38BB40FA" w14:textId="62044F79" w:rsidR="1B8B945E" w:rsidRPr="00DE7401" w:rsidRDefault="1B8B945E" w:rsidP="00331DC6">
                  <w:pPr>
                    <w:spacing w:line="360" w:lineRule="auto"/>
                    <w:jc w:val="center"/>
                    <w:rPr>
                      <w:sz w:val="16"/>
                      <w:szCs w:val="16"/>
                    </w:rPr>
                  </w:pPr>
                  <w:r w:rsidRPr="00DE7401">
                    <w:rPr>
                      <w:sz w:val="16"/>
                      <w:szCs w:val="16"/>
                    </w:rPr>
                    <w:t xml:space="preserve"> </w:t>
                  </w:r>
                </w:p>
                <w:p w14:paraId="41F1D33F" w14:textId="6F81C53A" w:rsidR="1B8B945E" w:rsidRPr="00DE7401" w:rsidRDefault="1B8B945E" w:rsidP="00331DC6">
                  <w:pPr>
                    <w:spacing w:line="360" w:lineRule="auto"/>
                    <w:jc w:val="both"/>
                    <w:rPr>
                      <w:sz w:val="16"/>
                      <w:szCs w:val="16"/>
                    </w:rPr>
                  </w:pPr>
                  <w:r w:rsidRPr="00DE7401">
                    <w:rPr>
                      <w:sz w:val="16"/>
                      <w:szCs w:val="16"/>
                    </w:rPr>
                    <w:t xml:space="preserve">1362 </w:t>
                  </w:r>
                </w:p>
              </w:tc>
              <w:tc>
                <w:tcPr>
                  <w:tcW w:w="709" w:type="dxa"/>
                </w:tcPr>
                <w:p w14:paraId="465B8E44" w14:textId="333059B5" w:rsidR="1B8B945E" w:rsidRPr="00DE7401" w:rsidRDefault="1B8B945E" w:rsidP="00331DC6">
                  <w:pPr>
                    <w:spacing w:line="360" w:lineRule="auto"/>
                    <w:jc w:val="center"/>
                    <w:rPr>
                      <w:sz w:val="16"/>
                      <w:szCs w:val="16"/>
                    </w:rPr>
                  </w:pPr>
                  <w:r w:rsidRPr="00DE7401">
                    <w:rPr>
                      <w:sz w:val="16"/>
                      <w:szCs w:val="16"/>
                    </w:rPr>
                    <w:t xml:space="preserve"> </w:t>
                  </w:r>
                </w:p>
                <w:p w14:paraId="4FF0D796" w14:textId="0C6A3759" w:rsidR="1B8B945E" w:rsidRPr="00DE7401" w:rsidRDefault="1B8B945E" w:rsidP="00331DC6">
                  <w:pPr>
                    <w:spacing w:line="360" w:lineRule="auto"/>
                    <w:jc w:val="center"/>
                    <w:rPr>
                      <w:sz w:val="16"/>
                      <w:szCs w:val="16"/>
                    </w:rPr>
                  </w:pPr>
                  <w:r w:rsidRPr="00DE7401">
                    <w:rPr>
                      <w:sz w:val="16"/>
                      <w:szCs w:val="16"/>
                    </w:rPr>
                    <w:t xml:space="preserve">1370 </w:t>
                  </w:r>
                </w:p>
              </w:tc>
            </w:tr>
          </w:tbl>
          <w:p w14:paraId="5981D4F5" w14:textId="69DCD057" w:rsidR="5EADEE8F" w:rsidRPr="00DE7401" w:rsidRDefault="5EADEE8F" w:rsidP="007A5A46">
            <w:pPr>
              <w:ind w:firstLine="555"/>
              <w:jc w:val="both"/>
              <w:rPr>
                <w:rFonts w:ascii="Times New Roman" w:eastAsia="Times New Roman" w:hAnsi="Times New Roman" w:cs="Times New Roman"/>
                <w:color w:val="FFFFFF" w:themeColor="background1"/>
                <w:sz w:val="24"/>
                <w:szCs w:val="24"/>
              </w:rPr>
            </w:pPr>
            <w:r w:rsidRPr="00DE7401">
              <w:rPr>
                <w:rFonts w:ascii="Times New Roman" w:eastAsia="Times New Roman" w:hAnsi="Times New Roman" w:cs="Times New Roman"/>
                <w:color w:val="FFFFFF" w:themeColor="background1"/>
                <w:sz w:val="24"/>
                <w:szCs w:val="24"/>
              </w:rPr>
              <w:t xml:space="preserve"> </w:t>
            </w:r>
          </w:p>
          <w:p w14:paraId="35E5AEDB" w14:textId="7123FBE3" w:rsidR="5EADEE8F" w:rsidRPr="00DE7401" w:rsidRDefault="5EADEE8F" w:rsidP="00331DC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xml:space="preserve">Savivaldybių administracijų pateiktais duomenimis, vidutinis svertinis šalies biudžetinėse įstaigose ir seniūnijose dirbančių socialinių darbuotojų darbo užmokestis su priemokomis „į rankas“ 2021 m. I  ketv. siekė 859 </w:t>
            </w:r>
            <w:r w:rsidR="00331DC6" w:rsidRPr="00DE7401">
              <w:rPr>
                <w:rFonts w:ascii="Times New Roman" w:eastAsia="Times New Roman" w:hAnsi="Times New Roman" w:cs="Times New Roman"/>
                <w:sz w:val="24"/>
                <w:szCs w:val="24"/>
              </w:rPr>
              <w:t>Eur</w:t>
            </w:r>
            <w:r w:rsidRPr="00DE7401">
              <w:rPr>
                <w:rFonts w:ascii="Times New Roman" w:eastAsia="Times New Roman" w:hAnsi="Times New Roman" w:cs="Times New Roman"/>
                <w:sz w:val="24"/>
                <w:szCs w:val="24"/>
              </w:rPr>
              <w:t xml:space="preserve">, kai 2020 m. I ketv. – 782 </w:t>
            </w:r>
            <w:r w:rsidR="00331DC6" w:rsidRPr="00DE7401">
              <w:rPr>
                <w:rFonts w:ascii="Times New Roman" w:eastAsia="Times New Roman" w:hAnsi="Times New Roman" w:cs="Times New Roman"/>
                <w:sz w:val="24"/>
                <w:szCs w:val="24"/>
              </w:rPr>
              <w:t>Eur</w:t>
            </w:r>
            <w:r w:rsidRPr="00DE7401">
              <w:rPr>
                <w:rFonts w:ascii="Times New Roman" w:eastAsia="Times New Roman" w:hAnsi="Times New Roman" w:cs="Times New Roman"/>
                <w:sz w:val="24"/>
                <w:szCs w:val="24"/>
              </w:rPr>
              <w:t xml:space="preserve"> „į rankas“ (9,8 proc. daugiau nei praėjusių metų I ketv</w:t>
            </w:r>
            <w:r w:rsidR="004E354E">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 xml:space="preserve">). Bendra tendencija savivaldybėse yra teigiama, tačiau socialinių darbuotojų darbo užmokestis vis dar atsilieka (11 proc.) nuo šalies vidutinio darbo užmokesčio, kuris šių metų I ketv. siekė 966,5 </w:t>
            </w:r>
            <w:r w:rsidR="00331DC6" w:rsidRPr="00DE7401">
              <w:rPr>
                <w:rFonts w:ascii="Times New Roman" w:eastAsia="Times New Roman" w:hAnsi="Times New Roman" w:cs="Times New Roman"/>
                <w:sz w:val="24"/>
                <w:szCs w:val="24"/>
              </w:rPr>
              <w:t>Eur</w:t>
            </w:r>
            <w:r w:rsidRPr="00DE7401">
              <w:rPr>
                <w:rFonts w:ascii="Times New Roman" w:eastAsia="Times New Roman" w:hAnsi="Times New Roman" w:cs="Times New Roman"/>
                <w:sz w:val="24"/>
                <w:szCs w:val="24"/>
              </w:rPr>
              <w:t xml:space="preserve"> „į rankas“, išskyrus 4 savivaldybes (Vilniaus miesto, Elektrėnų, Vilniaus r</w:t>
            </w:r>
            <w:r w:rsidR="00331DC6" w:rsidRPr="00DE7401">
              <w:rPr>
                <w:rFonts w:ascii="Times New Roman" w:eastAsia="Times New Roman" w:hAnsi="Times New Roman" w:cs="Times New Roman"/>
                <w:sz w:val="24"/>
                <w:szCs w:val="24"/>
              </w:rPr>
              <w:t>ajono</w:t>
            </w:r>
            <w:r w:rsidRPr="00DE7401">
              <w:rPr>
                <w:rFonts w:ascii="Times New Roman" w:eastAsia="Times New Roman" w:hAnsi="Times New Roman" w:cs="Times New Roman"/>
                <w:sz w:val="24"/>
                <w:szCs w:val="24"/>
              </w:rPr>
              <w:t xml:space="preserve"> ir Šiaulių r</w:t>
            </w:r>
            <w:r w:rsidR="00331DC6" w:rsidRPr="00DE7401">
              <w:rPr>
                <w:rFonts w:ascii="Times New Roman" w:eastAsia="Times New Roman" w:hAnsi="Times New Roman" w:cs="Times New Roman"/>
                <w:sz w:val="24"/>
                <w:szCs w:val="24"/>
              </w:rPr>
              <w:t>ajono savivaldybėse</w:t>
            </w:r>
            <w:r w:rsidRPr="00DE7401">
              <w:rPr>
                <w:rFonts w:ascii="Times New Roman" w:eastAsia="Times New Roman" w:hAnsi="Times New Roman" w:cs="Times New Roman"/>
                <w:sz w:val="24"/>
                <w:szCs w:val="24"/>
              </w:rPr>
              <w:t>).</w:t>
            </w:r>
          </w:p>
          <w:p w14:paraId="5CB9EBE7" w14:textId="78F6E486" w:rsidR="5EADEE8F" w:rsidRPr="00DE7401" w:rsidRDefault="5EADEE8F"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xml:space="preserve">Kokybiškų socialinių paslaugų teikimas neatsiejamas nuo profesionalaus socialinių paslaugų srities darbuotojų atliekamo darbo, todėl, tam, kad būtų teikiamos paveikios paslaugos, jas teikiantys specialistai turi patys jaustis orūs savo darbe ir gauti orų darbo užmokestį. Nuo 2021 m. liepos 1 d. socialinių paslaugų srities darbuotojams, dirbantiems biudžetinėse įstaigose ir seniūnijose, </w:t>
            </w:r>
            <w:r w:rsidR="003318F1">
              <w:rPr>
                <w:rFonts w:ascii="Times New Roman" w:eastAsia="Times New Roman" w:hAnsi="Times New Roman" w:cs="Times New Roman"/>
                <w:sz w:val="24"/>
                <w:szCs w:val="24"/>
              </w:rPr>
              <w:t>Lietuvos Respublikos v</w:t>
            </w:r>
            <w:r w:rsidRPr="00DE7401">
              <w:rPr>
                <w:rFonts w:ascii="Times New Roman" w:eastAsia="Times New Roman" w:hAnsi="Times New Roman" w:cs="Times New Roman"/>
                <w:sz w:val="24"/>
                <w:szCs w:val="24"/>
              </w:rPr>
              <w:t>alstybės ir savivaldybių įstaigų darbuotojų darbo apmokėjimo ir komisijų narių atlygio už darbą įstatyme nustatyti minimalieji pareiginės algos pastoviosios dalies koeficientai didėjo 30 proc</w:t>
            </w:r>
            <w:r w:rsidR="00331DC6" w:rsidRPr="00DE7401">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 vietoj buvusių 20 proc</w:t>
            </w:r>
            <w:r w:rsidR="00331DC6" w:rsidRPr="00DE7401">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 taip pat didėjo pareiginės algos pastovioji dalis už jų turimą kvalifikacinę kategoriją (už I kvalifikacinę kategoriją didėjo nuo 10 iki 15 proc., už II – nuo 15 iki 20 proc., už III – nuo 25 iki 30 proc.). Iš viso savivaldybėms iš valstybės biudžeto papildomai skirta 2,8 mln. eurų.</w:t>
            </w:r>
          </w:p>
          <w:p w14:paraId="7CBC3AE5" w14:textId="5B575184" w:rsidR="006F381F" w:rsidRPr="00DE7401" w:rsidRDefault="00444155" w:rsidP="006F381F">
            <w:pPr>
              <w:spacing w:line="276" w:lineRule="auto"/>
              <w:jc w:val="both"/>
              <w:rPr>
                <w:rFonts w:ascii="Times New Roman" w:hAnsi="Times New Roman" w:cs="Times New Roman"/>
                <w:b/>
                <w:bCs/>
                <w:sz w:val="24"/>
                <w:szCs w:val="24"/>
              </w:rPr>
            </w:pPr>
            <w:r w:rsidRPr="00DE7401">
              <w:rPr>
                <w:rFonts w:ascii="Times New Roman" w:hAnsi="Times New Roman" w:cs="Times New Roman"/>
                <w:b/>
                <w:bCs/>
                <w:sz w:val="24"/>
                <w:szCs w:val="24"/>
              </w:rPr>
              <w:t xml:space="preserve">1.1.2.2. </w:t>
            </w:r>
            <w:r w:rsidR="00D6503D" w:rsidRPr="00DE7401">
              <w:rPr>
                <w:rFonts w:ascii="Times New Roman" w:hAnsi="Times New Roman" w:cs="Times New Roman"/>
                <w:b/>
                <w:bCs/>
                <w:sz w:val="24"/>
                <w:szCs w:val="24"/>
              </w:rPr>
              <w:t>Nesaugios darbo sąlygos</w:t>
            </w:r>
            <w:r w:rsidR="00D44208" w:rsidRPr="00DE7401">
              <w:rPr>
                <w:rFonts w:ascii="Times New Roman" w:hAnsi="Times New Roman" w:cs="Times New Roman"/>
                <w:b/>
                <w:bCs/>
                <w:sz w:val="24"/>
                <w:szCs w:val="24"/>
              </w:rPr>
              <w:t xml:space="preserve"> teikiant socialines paslaugas nesavarankiškiems ar iš dalies savarankiškiems</w:t>
            </w:r>
            <w:r w:rsidR="748860E2" w:rsidRPr="00DE7401">
              <w:rPr>
                <w:rFonts w:ascii="Times New Roman" w:hAnsi="Times New Roman" w:cs="Times New Roman"/>
                <w:b/>
                <w:bCs/>
                <w:sz w:val="24"/>
                <w:szCs w:val="24"/>
              </w:rPr>
              <w:t xml:space="preserve"> ir (ar)</w:t>
            </w:r>
            <w:r w:rsidR="00D44208" w:rsidRPr="00DE7401">
              <w:rPr>
                <w:rFonts w:ascii="Times New Roman" w:hAnsi="Times New Roman" w:cs="Times New Roman"/>
                <w:b/>
                <w:bCs/>
                <w:sz w:val="24"/>
                <w:szCs w:val="24"/>
              </w:rPr>
              <w:t xml:space="preserve"> socialinę riziką patiriantiems asmenims</w:t>
            </w:r>
          </w:p>
          <w:p w14:paraId="239BFDB2" w14:textId="326439D4" w:rsidR="6D766D3F" w:rsidRPr="00DE7401" w:rsidRDefault="6D766D3F" w:rsidP="007A5A46">
            <w:pPr>
              <w:jc w:val="both"/>
              <w:rPr>
                <w:rFonts w:ascii="Times New Roman" w:eastAsia="Times New Roman" w:hAnsi="Times New Roman" w:cs="Times New Roman"/>
                <w:color w:val="000000" w:themeColor="text1"/>
                <w:sz w:val="24"/>
                <w:szCs w:val="24"/>
              </w:rPr>
            </w:pPr>
            <w:r w:rsidRPr="00DE7401">
              <w:rPr>
                <w:rFonts w:ascii="Times New Roman" w:eastAsia="Times New Roman" w:hAnsi="Times New Roman" w:cs="Times New Roman"/>
                <w:sz w:val="24"/>
                <w:szCs w:val="24"/>
              </w:rPr>
              <w:lastRenderedPageBreak/>
              <w:t>Socialinis darbas yra viena iš profesijų, kuriai būd</w:t>
            </w:r>
            <w:r w:rsidR="7414A957" w:rsidRPr="00DE7401">
              <w:rPr>
                <w:rFonts w:ascii="Times New Roman" w:eastAsia="Times New Roman" w:hAnsi="Times New Roman" w:cs="Times New Roman"/>
                <w:sz w:val="24"/>
                <w:szCs w:val="24"/>
              </w:rPr>
              <w:t>i</w:t>
            </w:r>
            <w:r w:rsidRPr="00DE7401">
              <w:rPr>
                <w:rFonts w:ascii="Times New Roman" w:eastAsia="Times New Roman" w:hAnsi="Times New Roman" w:cs="Times New Roman"/>
                <w:sz w:val="24"/>
                <w:szCs w:val="24"/>
              </w:rPr>
              <w:t>nga rizika patirti smurtinį agresyvų elg</w:t>
            </w:r>
            <w:r w:rsidR="000202EA">
              <w:rPr>
                <w:rFonts w:ascii="Times New Roman" w:eastAsia="Times New Roman" w:hAnsi="Times New Roman" w:cs="Times New Roman"/>
                <w:sz w:val="24"/>
                <w:szCs w:val="24"/>
              </w:rPr>
              <w:t>e</w:t>
            </w:r>
            <w:r w:rsidRPr="00DE7401">
              <w:rPr>
                <w:rFonts w:ascii="Times New Roman" w:eastAsia="Times New Roman" w:hAnsi="Times New Roman" w:cs="Times New Roman"/>
                <w:sz w:val="24"/>
                <w:szCs w:val="24"/>
              </w:rPr>
              <w:t>sį iš savo klientų. Lankydamiesi šeimose socialiniai darbuotojai patiria psichologinę įtampą, stresą, agresiją, o kartais net ir smurtą.</w:t>
            </w:r>
            <w:r w:rsidR="004E354E">
              <w:rPr>
                <w:rFonts w:ascii="Times New Roman" w:eastAsia="Times New Roman" w:hAnsi="Times New Roman" w:cs="Times New Roman"/>
                <w:sz w:val="24"/>
                <w:szCs w:val="24"/>
              </w:rPr>
              <w:t xml:space="preserve"> </w:t>
            </w:r>
            <w:r w:rsidR="003318F1">
              <w:rPr>
                <w:rFonts w:ascii="Times New Roman" w:eastAsia="Times New Roman" w:hAnsi="Times New Roman" w:cs="Times New Roman"/>
                <w:sz w:val="24"/>
                <w:szCs w:val="24"/>
              </w:rPr>
              <w:t>R</w:t>
            </w:r>
            <w:r w:rsidR="004E354E">
              <w:rPr>
                <w:rFonts w:ascii="Times New Roman" w:eastAsia="Times New Roman" w:hAnsi="Times New Roman" w:cs="Times New Roman"/>
                <w:sz w:val="24"/>
                <w:szCs w:val="24"/>
              </w:rPr>
              <w:t xml:space="preserve">. </w:t>
            </w:r>
            <w:r w:rsidRPr="00DE7401">
              <w:rPr>
                <w:rFonts w:ascii="Times New Roman" w:eastAsia="Times New Roman" w:hAnsi="Times New Roman" w:cs="Times New Roman"/>
                <w:sz w:val="24"/>
                <w:szCs w:val="24"/>
              </w:rPr>
              <w:t>Brow</w:t>
            </w:r>
            <w:r w:rsidR="003318F1">
              <w:rPr>
                <w:rFonts w:ascii="Times New Roman" w:eastAsia="Times New Roman" w:hAnsi="Times New Roman" w:cs="Times New Roman"/>
                <w:sz w:val="24"/>
                <w:szCs w:val="24"/>
              </w:rPr>
              <w:t>, S. Bute</w:t>
            </w:r>
            <w:r w:rsidRPr="00DE7401">
              <w:rPr>
                <w:rFonts w:ascii="Times New Roman" w:eastAsia="Times New Roman" w:hAnsi="Times New Roman" w:cs="Times New Roman"/>
                <w:sz w:val="24"/>
                <w:szCs w:val="24"/>
              </w:rPr>
              <w:t xml:space="preserve"> (1986) laikosi nuomonės, kad agresyvaus elgesio priežastis turėtų lemti socialinio darbo kaip profesijos specifiškumas. Darbuotojai daugiausia laiko praleidžia dirbdami akis į akį su krizinėse situacijose atsidūrusiais žmonėmis. </w:t>
            </w:r>
            <w:r w:rsidR="003318F1">
              <w:rPr>
                <w:rFonts w:ascii="Times New Roman" w:eastAsia="Times New Roman" w:hAnsi="Times New Roman" w:cs="Times New Roman"/>
                <w:sz w:val="24"/>
                <w:szCs w:val="24"/>
              </w:rPr>
              <w:t xml:space="preserve">S. </w:t>
            </w:r>
            <w:r w:rsidRPr="00DE7401">
              <w:rPr>
                <w:rFonts w:ascii="Times New Roman" w:eastAsia="Times New Roman" w:hAnsi="Times New Roman" w:cs="Times New Roman"/>
                <w:sz w:val="24"/>
                <w:szCs w:val="24"/>
              </w:rPr>
              <w:t>Euster (1992) pažymi, kad šiame darbe susipina visiškai skirtingos darbuotojų funkcijos, tokios kaip globa bei rūpinimasis ir kontrolė. Toks socialinių darbuotojų funkcijų dv</w:t>
            </w:r>
            <w:r w:rsidR="000202EA">
              <w:rPr>
                <w:rFonts w:ascii="Times New Roman" w:eastAsia="Times New Roman" w:hAnsi="Times New Roman" w:cs="Times New Roman"/>
                <w:sz w:val="24"/>
                <w:szCs w:val="24"/>
              </w:rPr>
              <w:t>i</w:t>
            </w:r>
            <w:r w:rsidRPr="00DE7401">
              <w:rPr>
                <w:rFonts w:ascii="Times New Roman" w:eastAsia="Times New Roman" w:hAnsi="Times New Roman" w:cs="Times New Roman"/>
                <w:sz w:val="24"/>
                <w:szCs w:val="24"/>
              </w:rPr>
              <w:t>l</w:t>
            </w:r>
            <w:r w:rsidR="000202EA">
              <w:rPr>
                <w:rFonts w:ascii="Times New Roman" w:eastAsia="Times New Roman" w:hAnsi="Times New Roman" w:cs="Times New Roman"/>
                <w:sz w:val="24"/>
                <w:szCs w:val="24"/>
              </w:rPr>
              <w:t>y</w:t>
            </w:r>
            <w:r w:rsidRPr="00DE7401">
              <w:rPr>
                <w:rFonts w:ascii="Times New Roman" w:eastAsia="Times New Roman" w:hAnsi="Times New Roman" w:cs="Times New Roman"/>
                <w:sz w:val="24"/>
                <w:szCs w:val="24"/>
              </w:rPr>
              <w:t>piškumas pykdo klientus, sudaro sąlygas kilti jų frustracijai ir verčia jaustis bejėgius</w:t>
            </w:r>
            <w:r w:rsidR="00704AB8" w:rsidRPr="00DE7401">
              <w:rPr>
                <w:rStyle w:val="Puslapioinaosnuoroda"/>
                <w:rFonts w:ascii="Times New Roman" w:eastAsia="Times New Roman" w:hAnsi="Times New Roman" w:cs="Times New Roman"/>
                <w:sz w:val="24"/>
                <w:szCs w:val="24"/>
              </w:rPr>
              <w:footnoteReference w:id="26"/>
            </w:r>
            <w:r w:rsidR="006664BA">
              <w:rPr>
                <w:rFonts w:ascii="Times New Roman" w:eastAsia="Times New Roman" w:hAnsi="Times New Roman" w:cs="Times New Roman"/>
                <w:sz w:val="24"/>
                <w:szCs w:val="24"/>
              </w:rPr>
              <w:t>.</w:t>
            </w:r>
            <w:r w:rsidRPr="00DE7401">
              <w:rPr>
                <w:rFonts w:ascii="Times New Roman" w:eastAsia="Times New Roman" w:hAnsi="Times New Roman" w:cs="Times New Roman"/>
                <w:sz w:val="24"/>
                <w:szCs w:val="24"/>
              </w:rPr>
              <w:t xml:space="preserve"> </w:t>
            </w:r>
            <w:r w:rsidRPr="00DE7401">
              <w:rPr>
                <w:rFonts w:ascii="Times New Roman" w:eastAsia="Times New Roman" w:hAnsi="Times New Roman" w:cs="Times New Roman"/>
                <w:color w:val="000000" w:themeColor="text1"/>
                <w:sz w:val="24"/>
                <w:szCs w:val="24"/>
              </w:rPr>
              <w:t>JAV pateikiami statistikos duomenys</w:t>
            </w:r>
            <w:r w:rsidR="00704AB8" w:rsidRPr="00DE7401">
              <w:rPr>
                <w:rStyle w:val="Puslapioinaosnuoroda"/>
                <w:rFonts w:ascii="Times New Roman" w:eastAsia="Times New Roman" w:hAnsi="Times New Roman" w:cs="Times New Roman"/>
                <w:color w:val="000000" w:themeColor="text1"/>
                <w:sz w:val="24"/>
                <w:szCs w:val="24"/>
              </w:rPr>
              <w:footnoteReference w:id="27"/>
            </w:r>
            <w:r w:rsidRPr="00DE7401">
              <w:rPr>
                <w:rFonts w:ascii="Times New Roman" w:eastAsia="Times New Roman" w:hAnsi="Times New Roman" w:cs="Times New Roman"/>
                <w:color w:val="000000" w:themeColor="text1"/>
                <w:sz w:val="24"/>
                <w:szCs w:val="24"/>
              </w:rPr>
              <w:t>, pagal kuriuos apie 2 mln. socialinių darbuotojų patiria fizinį smurtą darbovietėse. R. K. Jame</w:t>
            </w:r>
            <w:r w:rsidR="003318F1">
              <w:rPr>
                <w:rFonts w:ascii="Times New Roman" w:eastAsia="Times New Roman" w:hAnsi="Times New Roman" w:cs="Times New Roman"/>
                <w:color w:val="000000" w:themeColor="text1"/>
                <w:sz w:val="24"/>
                <w:szCs w:val="24"/>
              </w:rPr>
              <w:t>s</w:t>
            </w:r>
            <w:r w:rsidRPr="00DE7401">
              <w:rPr>
                <w:rFonts w:ascii="Times New Roman" w:eastAsia="Times New Roman" w:hAnsi="Times New Roman" w:cs="Times New Roman"/>
                <w:color w:val="000000" w:themeColor="text1"/>
                <w:sz w:val="24"/>
                <w:szCs w:val="24"/>
              </w:rPr>
              <w:t xml:space="preserve"> ir B. E. Gilliland</w:t>
            </w:r>
            <w:r w:rsidR="003318F1">
              <w:rPr>
                <w:rFonts w:ascii="Times New Roman" w:eastAsia="Times New Roman" w:hAnsi="Times New Roman" w:cs="Times New Roman"/>
                <w:color w:val="000000" w:themeColor="text1"/>
                <w:sz w:val="24"/>
                <w:szCs w:val="24"/>
              </w:rPr>
              <w:t xml:space="preserve"> </w:t>
            </w:r>
            <w:r w:rsidRPr="00DE7401">
              <w:rPr>
                <w:rFonts w:ascii="Times New Roman" w:eastAsia="Times New Roman" w:hAnsi="Times New Roman" w:cs="Times New Roman"/>
                <w:color w:val="000000" w:themeColor="text1"/>
                <w:sz w:val="24"/>
                <w:szCs w:val="24"/>
              </w:rPr>
              <w:t>(2001) nuomone, darbuotojai dažniausiai jaučiasi nesaugūs ir nukenčia dėl to, kad:</w:t>
            </w:r>
          </w:p>
          <w:p w14:paraId="70169B8B" w14:textId="65F3CFF6" w:rsidR="00704AB8" w:rsidRPr="00DE7401" w:rsidRDefault="6D766D3F" w:rsidP="00704AB8">
            <w:pPr>
              <w:pStyle w:val="Sraopastraipa"/>
              <w:numPr>
                <w:ilvl w:val="0"/>
                <w:numId w:val="12"/>
              </w:numPr>
              <w:jc w:val="both"/>
              <w:rPr>
                <w:rFonts w:ascii="Times New Roman" w:hAnsi="Times New Roman" w:cs="Times New Roman"/>
                <w:color w:val="000000" w:themeColor="text1"/>
                <w:sz w:val="24"/>
                <w:szCs w:val="24"/>
              </w:rPr>
            </w:pPr>
            <w:r w:rsidRPr="00DE7401">
              <w:rPr>
                <w:rFonts w:ascii="Times New Roman" w:hAnsi="Times New Roman" w:cs="Times New Roman"/>
                <w:color w:val="000000" w:themeColor="text1"/>
                <w:sz w:val="24"/>
                <w:szCs w:val="24"/>
              </w:rPr>
              <w:t xml:space="preserve">institucija yra nesaugi. Siekdami geriau padėti paslaugų gavėjams, darbuotojai dirba atvirose institucijose, į kurias kiekvienas gali patekti iš gatvės; jose neskiriama pakankamai lėšų apsaugos sistemai ir mokymams. Taip pat socialinės paslaugos teikiamos </w:t>
            </w:r>
            <w:r w:rsidR="61E94A6F" w:rsidRPr="00DE7401">
              <w:rPr>
                <w:rFonts w:ascii="Times New Roman" w:hAnsi="Times New Roman" w:cs="Times New Roman"/>
                <w:color w:val="000000" w:themeColor="text1"/>
                <w:sz w:val="24"/>
                <w:szCs w:val="24"/>
              </w:rPr>
              <w:t xml:space="preserve">ir </w:t>
            </w:r>
            <w:r w:rsidRPr="00DE7401">
              <w:rPr>
                <w:rFonts w:ascii="Times New Roman" w:hAnsi="Times New Roman" w:cs="Times New Roman"/>
                <w:color w:val="000000" w:themeColor="text1"/>
                <w:sz w:val="24"/>
                <w:szCs w:val="24"/>
              </w:rPr>
              <w:t>asmens namuose, o tai taip pat gali lemti nesaugias darbo sąlygas</w:t>
            </w:r>
            <w:r w:rsidR="00704AB8" w:rsidRPr="00DE7401">
              <w:rPr>
                <w:rFonts w:ascii="Times New Roman" w:hAnsi="Times New Roman" w:cs="Times New Roman"/>
                <w:color w:val="000000" w:themeColor="text1"/>
                <w:sz w:val="24"/>
                <w:szCs w:val="24"/>
              </w:rPr>
              <w:t>;</w:t>
            </w:r>
          </w:p>
          <w:p w14:paraId="0A472AA9" w14:textId="7AD3B0E1" w:rsidR="00704AB8" w:rsidRPr="00DE7401" w:rsidRDefault="6D766D3F" w:rsidP="00704AB8">
            <w:pPr>
              <w:pStyle w:val="Sraopastraipa"/>
              <w:numPr>
                <w:ilvl w:val="0"/>
                <w:numId w:val="12"/>
              </w:numPr>
              <w:jc w:val="both"/>
              <w:rPr>
                <w:rFonts w:ascii="Times New Roman" w:hAnsi="Times New Roman" w:cs="Times New Roman"/>
                <w:color w:val="000000" w:themeColor="text1"/>
                <w:sz w:val="24"/>
                <w:szCs w:val="24"/>
              </w:rPr>
            </w:pPr>
            <w:r w:rsidRPr="00DE7401">
              <w:rPr>
                <w:rFonts w:ascii="Times New Roman" w:hAnsi="Times New Roman" w:cs="Times New Roman"/>
                <w:color w:val="000000" w:themeColor="text1"/>
                <w:sz w:val="24"/>
                <w:szCs w:val="24"/>
              </w:rPr>
              <w:t>darbuotojams trūksta specifinių profesinių kompetencijų, ypač teikiant socialines paslaugas galimai į agresiją linkusiems paslaugų gavėjams. Jie dažnai neįvertina grėsmės, neigia tokią galimybę, per daug pasitiki klientais, dažnai nenustato reikiamų ribų. Paslaugų gavėjai kaltina darbuotojus, kad šie provokuoja jų agresyvumą</w:t>
            </w:r>
            <w:r w:rsidR="00704AB8" w:rsidRPr="00DE7401">
              <w:rPr>
                <w:rFonts w:ascii="Times New Roman" w:hAnsi="Times New Roman" w:cs="Times New Roman"/>
                <w:color w:val="000000" w:themeColor="text1"/>
                <w:sz w:val="24"/>
                <w:szCs w:val="24"/>
              </w:rPr>
              <w:t>;</w:t>
            </w:r>
          </w:p>
          <w:p w14:paraId="596E898C" w14:textId="2BC5B676" w:rsidR="00704AB8" w:rsidRPr="00DE7401" w:rsidRDefault="6D766D3F" w:rsidP="00704AB8">
            <w:pPr>
              <w:pStyle w:val="Sraopastraipa"/>
              <w:numPr>
                <w:ilvl w:val="0"/>
                <w:numId w:val="12"/>
              </w:numPr>
              <w:jc w:val="both"/>
              <w:rPr>
                <w:rFonts w:ascii="Times New Roman" w:hAnsi="Times New Roman" w:cs="Times New Roman"/>
                <w:color w:val="000000" w:themeColor="text1"/>
                <w:sz w:val="24"/>
                <w:szCs w:val="24"/>
              </w:rPr>
            </w:pPr>
            <w:r w:rsidRPr="00DE7401">
              <w:rPr>
                <w:rFonts w:ascii="Times New Roman" w:hAnsi="Times New Roman" w:cs="Times New Roman"/>
                <w:color w:val="000000" w:themeColor="text1"/>
                <w:sz w:val="24"/>
                <w:szCs w:val="24"/>
              </w:rPr>
              <w:t>įvykę incidentai, nelaimingi atsitikimai ne retai neviešinami</w:t>
            </w:r>
            <w:r w:rsidR="006664BA">
              <w:rPr>
                <w:rFonts w:ascii="Times New Roman" w:hAnsi="Times New Roman" w:cs="Times New Roman"/>
                <w:color w:val="000000" w:themeColor="text1"/>
                <w:sz w:val="24"/>
                <w:szCs w:val="24"/>
              </w:rPr>
              <w:t>,</w:t>
            </w:r>
            <w:r w:rsidRPr="00DE7401">
              <w:rPr>
                <w:rFonts w:ascii="Times New Roman" w:hAnsi="Times New Roman" w:cs="Times New Roman"/>
                <w:color w:val="000000" w:themeColor="text1"/>
                <w:sz w:val="24"/>
                <w:szCs w:val="24"/>
              </w:rPr>
              <w:t xml:space="preserve"> baiminantis pasekmių ir žiniasklaidos, visuomenės dėmesio. Įvykus tokiems atvejams ne visada skiriama dėmesio aptariant tolesnę darbo taktiką, išsiaiškinant priežastis, pagalbos ir prevencijos galimybes</w:t>
            </w:r>
            <w:r w:rsidR="00704AB8" w:rsidRPr="00DE7401">
              <w:rPr>
                <w:rFonts w:ascii="Times New Roman" w:hAnsi="Times New Roman" w:cs="Times New Roman"/>
                <w:color w:val="000000" w:themeColor="text1"/>
                <w:sz w:val="24"/>
                <w:szCs w:val="24"/>
              </w:rPr>
              <w:t>;</w:t>
            </w:r>
          </w:p>
          <w:p w14:paraId="1FF34311" w14:textId="2ADC1DC3" w:rsidR="6D766D3F" w:rsidRPr="00DE7401" w:rsidRDefault="6D766D3F" w:rsidP="00704AB8">
            <w:pPr>
              <w:pStyle w:val="Sraopastraipa"/>
              <w:numPr>
                <w:ilvl w:val="0"/>
                <w:numId w:val="12"/>
              </w:numPr>
              <w:jc w:val="both"/>
              <w:rPr>
                <w:rFonts w:ascii="Times New Roman" w:hAnsi="Times New Roman" w:cs="Times New Roman"/>
                <w:color w:val="000000" w:themeColor="text1"/>
                <w:sz w:val="24"/>
                <w:szCs w:val="24"/>
              </w:rPr>
            </w:pPr>
            <w:r w:rsidRPr="00DE7401">
              <w:rPr>
                <w:rFonts w:ascii="Times New Roman" w:hAnsi="Times New Roman" w:cs="Times New Roman"/>
                <w:color w:val="000000" w:themeColor="text1"/>
                <w:sz w:val="24"/>
                <w:szCs w:val="24"/>
              </w:rPr>
              <w:t xml:space="preserve">įstatyminė bazė yra nepakankama, įtvirtinant socialines paslaugas teikiančių specialistų darbo veiklos specifiką, veiklos principus. </w:t>
            </w:r>
          </w:p>
          <w:p w14:paraId="414E5CF9" w14:textId="79429B4E" w:rsidR="6D766D3F" w:rsidRPr="00DE7401" w:rsidRDefault="6D766D3F" w:rsidP="007A5A46">
            <w:pPr>
              <w:spacing w:line="276" w:lineRule="auto"/>
              <w:jc w:val="both"/>
              <w:rPr>
                <w:rFonts w:ascii="Times New Roman" w:eastAsia="Times New Roman" w:hAnsi="Times New Roman" w:cs="Times New Roman"/>
                <w:color w:val="000000" w:themeColor="text1"/>
                <w:sz w:val="24"/>
                <w:szCs w:val="24"/>
              </w:rPr>
            </w:pPr>
            <w:r w:rsidRPr="00DE7401">
              <w:rPr>
                <w:rFonts w:ascii="Times New Roman" w:eastAsia="Times New Roman" w:hAnsi="Times New Roman" w:cs="Times New Roman"/>
                <w:color w:val="000000" w:themeColor="text1"/>
                <w:sz w:val="24"/>
                <w:szCs w:val="24"/>
              </w:rPr>
              <w:t>Atlikus 76 socialinio darbo praktiką atliekančių socialinių darbuotojų ir socialinio darbo studentų tyrimą, nustat</w:t>
            </w:r>
            <w:r w:rsidR="1623FA35" w:rsidRPr="00DE7401">
              <w:rPr>
                <w:rFonts w:ascii="Times New Roman" w:eastAsia="Times New Roman" w:hAnsi="Times New Roman" w:cs="Times New Roman"/>
                <w:color w:val="000000" w:themeColor="text1"/>
                <w:sz w:val="24"/>
                <w:szCs w:val="24"/>
              </w:rPr>
              <w:t>yta</w:t>
            </w:r>
            <w:r w:rsidRPr="00DE7401">
              <w:rPr>
                <w:rFonts w:ascii="Times New Roman" w:eastAsia="Times New Roman" w:hAnsi="Times New Roman" w:cs="Times New Roman"/>
                <w:color w:val="000000" w:themeColor="text1"/>
                <w:sz w:val="24"/>
                <w:szCs w:val="24"/>
              </w:rPr>
              <w:t xml:space="preserve">, kad socialiniai darbuotojai dažniausiai susiduria su verbaline klientų agresija, rečiau – su seksualiniu priekabiavimu, rečiausiai – su fizine agresija. Todėl siekiant socialinius darbuotojus apsaugoti nuo agresyvių klientų išpuolių socialinio </w:t>
            </w:r>
            <w:r w:rsidR="19F3B28A" w:rsidRPr="00DE7401">
              <w:rPr>
                <w:rFonts w:ascii="Times New Roman" w:eastAsia="Times New Roman" w:hAnsi="Times New Roman" w:cs="Times New Roman"/>
                <w:color w:val="000000" w:themeColor="text1"/>
                <w:sz w:val="24"/>
                <w:szCs w:val="24"/>
              </w:rPr>
              <w:t>paslaugų</w:t>
            </w:r>
            <w:r w:rsidRPr="00DE7401">
              <w:rPr>
                <w:rFonts w:ascii="Times New Roman" w:eastAsia="Times New Roman" w:hAnsi="Times New Roman" w:cs="Times New Roman"/>
                <w:color w:val="000000" w:themeColor="text1"/>
                <w:sz w:val="24"/>
                <w:szCs w:val="24"/>
              </w:rPr>
              <w:t xml:space="preserve"> įstaigose būtina aiški intervencijos strategija, kurią sudaro 3 dalys: darbo vietos saugumo įvertinimas ir saugumo priemonių planavimas; darbuotojų apmokymas; saugumo priemonių įvedimas socialines paslaugas teikiančioje organizacijoje</w:t>
            </w:r>
            <w:r w:rsidR="00704AB8" w:rsidRPr="00DE7401">
              <w:rPr>
                <w:rStyle w:val="Puslapioinaosnuoroda"/>
                <w:rFonts w:ascii="Times New Roman" w:eastAsia="Times New Roman" w:hAnsi="Times New Roman" w:cs="Times New Roman"/>
                <w:color w:val="000000" w:themeColor="text1"/>
                <w:sz w:val="24"/>
                <w:szCs w:val="24"/>
              </w:rPr>
              <w:footnoteReference w:id="28"/>
            </w:r>
            <w:r w:rsidR="00704AB8" w:rsidRPr="00DE7401">
              <w:rPr>
                <w:rFonts w:ascii="Times New Roman" w:eastAsia="Times New Roman" w:hAnsi="Times New Roman" w:cs="Times New Roman"/>
                <w:color w:val="000000" w:themeColor="text1"/>
                <w:sz w:val="24"/>
                <w:szCs w:val="24"/>
              </w:rPr>
              <w:t>.</w:t>
            </w:r>
          </w:p>
          <w:p w14:paraId="24E69F70" w14:textId="4732F44E" w:rsidR="008220F5" w:rsidRPr="00DE7401" w:rsidRDefault="00444155" w:rsidP="00704AB8">
            <w:pPr>
              <w:jc w:val="both"/>
              <w:rPr>
                <w:rFonts w:ascii="Times New Roman" w:hAnsi="Times New Roman" w:cs="Times New Roman"/>
                <w:b/>
                <w:bCs/>
                <w:sz w:val="24"/>
                <w:szCs w:val="24"/>
              </w:rPr>
            </w:pPr>
            <w:r w:rsidRPr="00DE7401">
              <w:rPr>
                <w:rFonts w:ascii="Times New Roman" w:hAnsi="Times New Roman" w:cs="Times New Roman"/>
                <w:b/>
                <w:bCs/>
                <w:sz w:val="24"/>
                <w:szCs w:val="24"/>
              </w:rPr>
              <w:t>1.1.</w:t>
            </w:r>
            <w:r w:rsidR="00D44208" w:rsidRPr="00DE7401">
              <w:rPr>
                <w:rFonts w:ascii="Times New Roman" w:hAnsi="Times New Roman" w:cs="Times New Roman"/>
                <w:b/>
                <w:bCs/>
                <w:sz w:val="24"/>
                <w:szCs w:val="24"/>
              </w:rPr>
              <w:t>2</w:t>
            </w:r>
            <w:r w:rsidR="008220F5" w:rsidRPr="00DE7401">
              <w:rPr>
                <w:rFonts w:ascii="Times New Roman" w:hAnsi="Times New Roman" w:cs="Times New Roman"/>
                <w:b/>
                <w:bCs/>
                <w:sz w:val="24"/>
                <w:szCs w:val="24"/>
              </w:rPr>
              <w:t>.3</w:t>
            </w:r>
            <w:r w:rsidR="00D6503D" w:rsidRPr="00DE7401">
              <w:rPr>
                <w:rFonts w:ascii="Times New Roman" w:hAnsi="Times New Roman" w:cs="Times New Roman"/>
                <w:b/>
                <w:bCs/>
                <w:sz w:val="24"/>
                <w:szCs w:val="24"/>
              </w:rPr>
              <w:t xml:space="preserve">. </w:t>
            </w:r>
            <w:r w:rsidR="00D44208" w:rsidRPr="00DE7401">
              <w:rPr>
                <w:rFonts w:ascii="Times New Roman" w:hAnsi="Times New Roman" w:cs="Times New Roman"/>
                <w:b/>
                <w:bCs/>
                <w:sz w:val="24"/>
                <w:szCs w:val="24"/>
              </w:rPr>
              <w:t>Fragmentuotas</w:t>
            </w:r>
            <w:r w:rsidR="0070073C" w:rsidRPr="00DE7401">
              <w:rPr>
                <w:rFonts w:ascii="Times New Roman" w:hAnsi="Times New Roman" w:cs="Times New Roman"/>
                <w:b/>
                <w:bCs/>
                <w:sz w:val="24"/>
                <w:szCs w:val="24"/>
              </w:rPr>
              <w:t xml:space="preserve"> s</w:t>
            </w:r>
            <w:r w:rsidR="008220F5" w:rsidRPr="00DE7401">
              <w:rPr>
                <w:rFonts w:ascii="Times New Roman" w:hAnsi="Times New Roman" w:cs="Times New Roman"/>
                <w:b/>
                <w:bCs/>
                <w:sz w:val="24"/>
                <w:szCs w:val="24"/>
              </w:rPr>
              <w:t xml:space="preserve">ocialinių paslaugų srities darbuotojų </w:t>
            </w:r>
            <w:r w:rsidR="006664BA">
              <w:rPr>
                <w:rFonts w:ascii="Times New Roman" w:hAnsi="Times New Roman" w:cs="Times New Roman"/>
                <w:b/>
                <w:bCs/>
                <w:sz w:val="24"/>
                <w:szCs w:val="24"/>
              </w:rPr>
              <w:t xml:space="preserve">profesinės </w:t>
            </w:r>
            <w:r w:rsidR="008220F5" w:rsidRPr="00DE7401">
              <w:rPr>
                <w:rFonts w:ascii="Times New Roman" w:hAnsi="Times New Roman" w:cs="Times New Roman"/>
                <w:b/>
                <w:bCs/>
                <w:sz w:val="24"/>
                <w:szCs w:val="24"/>
              </w:rPr>
              <w:t>kompetencij</w:t>
            </w:r>
            <w:r w:rsidR="006664BA">
              <w:rPr>
                <w:rFonts w:ascii="Times New Roman" w:hAnsi="Times New Roman" w:cs="Times New Roman"/>
                <w:b/>
                <w:bCs/>
                <w:sz w:val="24"/>
                <w:szCs w:val="24"/>
              </w:rPr>
              <w:t>os</w:t>
            </w:r>
            <w:r w:rsidR="0070073C" w:rsidRPr="00DE7401">
              <w:rPr>
                <w:rFonts w:ascii="Times New Roman" w:hAnsi="Times New Roman" w:cs="Times New Roman"/>
                <w:b/>
                <w:bCs/>
                <w:sz w:val="24"/>
                <w:szCs w:val="24"/>
              </w:rPr>
              <w:t xml:space="preserve"> tobulinimas</w:t>
            </w:r>
          </w:p>
          <w:p w14:paraId="45895B78" w14:textId="3B82AF60" w:rsidR="00FC0398" w:rsidRPr="00DE7401" w:rsidRDefault="56759649" w:rsidP="10A94BAD">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Dabartiniu metu orientacija į kompetencijomis grįstą specialistų rengimą tapo esminiu aukštojo mokslo kaitos akcentu: Lietuvos ir E</w:t>
            </w:r>
            <w:r w:rsidR="00015E93" w:rsidRPr="00DE7401">
              <w:rPr>
                <w:rFonts w:ascii="Times New Roman" w:eastAsia="Times New Roman" w:hAnsi="Times New Roman" w:cs="Times New Roman"/>
                <w:sz w:val="24"/>
                <w:szCs w:val="24"/>
              </w:rPr>
              <w:t>S</w:t>
            </w:r>
            <w:r w:rsidRPr="00DE7401">
              <w:rPr>
                <w:rFonts w:ascii="Times New Roman" w:eastAsia="Times New Roman" w:hAnsi="Times New Roman" w:cs="Times New Roman"/>
                <w:sz w:val="24"/>
                <w:szCs w:val="24"/>
              </w:rPr>
              <w:t xml:space="preserve"> strateginiuose dokumentuose pabrėžiamas perėjimas nuo žinių perteikimo prie kompetencijų plėtojimo</w:t>
            </w:r>
            <w:r w:rsidR="00DE7401">
              <w:rPr>
                <w:rFonts w:ascii="Times New Roman" w:eastAsia="Times New Roman" w:hAnsi="Times New Roman" w:cs="Times New Roman"/>
                <w:sz w:val="24"/>
                <w:szCs w:val="24"/>
              </w:rPr>
              <w:t xml:space="preserve">. </w:t>
            </w:r>
            <w:r w:rsidRPr="00DE7401">
              <w:rPr>
                <w:rFonts w:ascii="Times New Roman" w:eastAsia="Times New Roman" w:hAnsi="Times New Roman" w:cs="Times New Roman"/>
                <w:sz w:val="24"/>
                <w:szCs w:val="24"/>
              </w:rPr>
              <w:t>Kitas svarbus aspektas, kurį pastebi mokslininkai, kad profesionalus socialinis darbas bendruomenėje yra tarsi apeinamas. Dabartinė Lietuvos seniūnijų socialinių darbuotojų veikla dažniausiai apsiriboja tik dokumentų socialiai remtiniems žmonėms įforminimu, kad šie laiku gautų jiems priklausančias pinigines išmokas. Tačiau tai nėra profesionalus, pasaulinius socialinio darbo bendruomenėje standartus atitinkantis, veiksmas. B. Švedaitės nuomone (2006), Lietuvoje socialiniai darbuotojai veikia vien tik spręsdami aštriausias socialines problemas. Tuo tarpu visuomenės socialinių problemų prevencija, neformalus jaunimo ugdymas, bendruomeninių ir pilietinių iniciatyvų palaikymas dar nesuvokiama kaip bendruomenių socialinių darbuotojų veiklos galimybė</w:t>
            </w:r>
            <w:r w:rsidR="00015E93" w:rsidRPr="00DE7401">
              <w:rPr>
                <w:rStyle w:val="Puslapioinaosnuoroda"/>
                <w:rFonts w:ascii="Times New Roman" w:eastAsia="Times New Roman" w:hAnsi="Times New Roman" w:cs="Times New Roman"/>
                <w:sz w:val="24"/>
                <w:szCs w:val="24"/>
              </w:rPr>
              <w:footnoteReference w:id="29"/>
            </w:r>
            <w:r w:rsidR="00015E93" w:rsidRPr="00DE7401">
              <w:rPr>
                <w:rFonts w:ascii="Times New Roman" w:eastAsia="Times New Roman" w:hAnsi="Times New Roman" w:cs="Times New Roman"/>
                <w:sz w:val="24"/>
                <w:szCs w:val="24"/>
              </w:rPr>
              <w:t>.</w:t>
            </w:r>
          </w:p>
          <w:p w14:paraId="1A888C14" w14:textId="56E76E40" w:rsidR="00FC0398" w:rsidRPr="00DE7401" w:rsidRDefault="56759649" w:rsidP="007A5A46">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lastRenderedPageBreak/>
              <w:t>Remiantis šiuo metu Lietuvoje galiojančiu reglamentavimu, SPPD vykdo tokias funkcijas, susijusias su socialinių paslaugų srities darbuotojų profesinės kompetencijos tobulinimu:</w:t>
            </w:r>
          </w:p>
          <w:p w14:paraId="6E15E1B4" w14:textId="5B735C39" w:rsidR="00FC0398" w:rsidRPr="00DE7401" w:rsidRDefault="56759649" w:rsidP="0043002B">
            <w:pPr>
              <w:spacing w:line="276" w:lineRule="auto"/>
              <w:ind w:firstLine="341"/>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vykdo socialinių darbuotojų profesinės kompetencijos tobulinimo poreikių stebėseną;</w:t>
            </w:r>
          </w:p>
          <w:p w14:paraId="4FFBA801" w14:textId="5982C53A" w:rsidR="00FC0398" w:rsidRPr="00DE7401" w:rsidRDefault="56759649" w:rsidP="0043002B">
            <w:pPr>
              <w:spacing w:line="276" w:lineRule="auto"/>
              <w:ind w:firstLine="341"/>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inicijuoja naujų socialinių darbuotojų profesinės kompetencijos tobulinimo programų rengimą;</w:t>
            </w:r>
          </w:p>
          <w:p w14:paraId="14BD3D92" w14:textId="3699A86B" w:rsidR="00FC0398" w:rsidRPr="00DE7401" w:rsidRDefault="56759649" w:rsidP="0043002B">
            <w:pPr>
              <w:spacing w:line="276" w:lineRule="auto"/>
              <w:ind w:firstLine="341"/>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derina įžangines individualios priežiūros personalo profesinės kompetencijos tobulinimo programas;</w:t>
            </w:r>
          </w:p>
          <w:p w14:paraId="05856931" w14:textId="63A6214E" w:rsidR="00FC0398" w:rsidRPr="00DE7401" w:rsidRDefault="56759649" w:rsidP="0043002B">
            <w:pPr>
              <w:spacing w:line="276" w:lineRule="auto"/>
              <w:ind w:firstLine="341"/>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koordinuoja ir vykdo socialinių darbuotojų profesinės kompetencijos tobulinimo programų bei socialinio darbo metodinių centrų atranką;</w:t>
            </w:r>
          </w:p>
          <w:p w14:paraId="2AF4A710" w14:textId="325068E6" w:rsidR="00FC0398" w:rsidRPr="00DE7401" w:rsidRDefault="56759649" w:rsidP="0043002B">
            <w:pPr>
              <w:spacing w:line="276" w:lineRule="auto"/>
              <w:ind w:firstLine="341"/>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vertina socialinio darbo metodinių centrų veiklą;</w:t>
            </w:r>
          </w:p>
          <w:p w14:paraId="2661C88B" w14:textId="4802F1D1" w:rsidR="00FC0398" w:rsidRPr="00DE7401" w:rsidRDefault="56759649" w:rsidP="0043002B">
            <w:pPr>
              <w:spacing w:line="276" w:lineRule="auto"/>
              <w:ind w:firstLine="341"/>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organizuoja bei vykdo socialinių darbuotojų atestaciją;</w:t>
            </w:r>
          </w:p>
          <w:p w14:paraId="19858075" w14:textId="77777777" w:rsidR="0043002B" w:rsidRPr="00DE7401" w:rsidRDefault="56759649" w:rsidP="0043002B">
            <w:pPr>
              <w:spacing w:line="276" w:lineRule="auto"/>
              <w:ind w:firstLine="341"/>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organizuoja socialinių darbuotojų profesinės kvalifikacijos pripažinimą;</w:t>
            </w:r>
          </w:p>
          <w:p w14:paraId="35B04C5F" w14:textId="0EBF55A3" w:rsidR="00FC0398" w:rsidRPr="00DE7401" w:rsidRDefault="0043002B" w:rsidP="0043002B">
            <w:pPr>
              <w:spacing w:line="276" w:lineRule="auto"/>
              <w:ind w:firstLine="341"/>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xml:space="preserve">- </w:t>
            </w:r>
            <w:r w:rsidR="56759649" w:rsidRPr="00DE7401">
              <w:rPr>
                <w:rFonts w:ascii="Times New Roman" w:eastAsia="Times New Roman" w:hAnsi="Times New Roman" w:cs="Times New Roman"/>
                <w:sz w:val="24"/>
                <w:szCs w:val="24"/>
              </w:rPr>
              <w:t>teikia metodinę pagalbą įstaigoms, organizacijoms dėl socialinių darbuotojų profesinės kompetencijos tobulinimo ir praktinės veiklos vertinimo.</w:t>
            </w:r>
          </w:p>
          <w:p w14:paraId="5D88617E" w14:textId="2EDFE20E" w:rsidR="00FC0398" w:rsidRPr="00DE7401" w:rsidRDefault="56759649" w:rsidP="10A94BAD">
            <w:pPr>
              <w:spacing w:line="276" w:lineRule="auto"/>
              <w:jc w:val="both"/>
              <w:rPr>
                <w:rFonts w:ascii="Times New Roman" w:eastAsia="Times New Roman" w:hAnsi="Times New Roman" w:cs="Times New Roman"/>
                <w:sz w:val="24"/>
                <w:szCs w:val="24"/>
              </w:rPr>
            </w:pPr>
            <w:r w:rsidRPr="00DE7401">
              <w:rPr>
                <w:rFonts w:ascii="Times New Roman" w:eastAsia="Times New Roman" w:hAnsi="Times New Roman" w:cs="Times New Roman"/>
                <w:sz w:val="24"/>
                <w:szCs w:val="24"/>
              </w:rPr>
              <w:t xml:space="preserve">Atsižvelgiant į minėtas funkcijas, matoma, kad SPPD funkcijos yra susijusios tik su socialinių darbuotojų, o ne su visų socialinių paslaugų srities darbuotojų profesinės kompetencijos tobulinimu. Socialinių paslaugų srities darbuotojai (išskyrus socialinius darbuotojus) profesinę kompetenciją tobulina savo nuožiūra ir savo lėšomis (išskyrus atvejus, kai specialistų profesinės kompetencijos tobulinimo išlaidas apmoka darbdavys). Vieningos socialinių paslaugų srities darbuotojų profesinės kompetencijos tobulinimo sistemos trūkumas lemia nevienodą socialinių paslaugų srities darbuotojų profesinę kompetenciją, o tai tiesiogiai susiję su socialinių paslaugų teikimo kokybės užtikrinimu. </w:t>
            </w:r>
            <w:r w:rsidR="1CFF338E" w:rsidRPr="00DE7401">
              <w:rPr>
                <w:rFonts w:ascii="Times New Roman" w:eastAsia="Times New Roman" w:hAnsi="Times New Roman" w:cs="Times New Roman"/>
                <w:sz w:val="24"/>
                <w:szCs w:val="24"/>
              </w:rPr>
              <w:t>Pažymėtina, kad socialinių paslaugų srities</w:t>
            </w:r>
            <w:r w:rsidR="677E4ABB" w:rsidRPr="00DE7401">
              <w:rPr>
                <w:rFonts w:ascii="Times New Roman" w:eastAsia="Times New Roman" w:hAnsi="Times New Roman" w:cs="Times New Roman"/>
                <w:sz w:val="24"/>
                <w:szCs w:val="24"/>
              </w:rPr>
              <w:t xml:space="preserve"> darbuotojų</w:t>
            </w:r>
            <w:r w:rsidR="1CFF338E" w:rsidRPr="00DE7401">
              <w:rPr>
                <w:rFonts w:ascii="Times New Roman" w:eastAsia="Times New Roman" w:hAnsi="Times New Roman" w:cs="Times New Roman"/>
                <w:sz w:val="24"/>
                <w:szCs w:val="24"/>
              </w:rPr>
              <w:t xml:space="preserve"> profesinės kompetencijos tobulinimo poreikį</w:t>
            </w:r>
            <w:r w:rsidR="1602E79A" w:rsidRPr="00DE7401">
              <w:rPr>
                <w:rFonts w:ascii="Times New Roman" w:eastAsia="Times New Roman" w:hAnsi="Times New Roman" w:cs="Times New Roman"/>
                <w:sz w:val="24"/>
                <w:szCs w:val="24"/>
              </w:rPr>
              <w:t xml:space="preserve"> bei dabartinės fragmentuotos ir neto</w:t>
            </w:r>
            <w:r w:rsidR="19D8166D" w:rsidRPr="00DE7401">
              <w:rPr>
                <w:rFonts w:ascii="Times New Roman" w:eastAsia="Times New Roman" w:hAnsi="Times New Roman" w:cs="Times New Roman"/>
                <w:sz w:val="24"/>
                <w:szCs w:val="24"/>
              </w:rPr>
              <w:t>ly</w:t>
            </w:r>
            <w:r w:rsidR="1602E79A" w:rsidRPr="00DE7401">
              <w:rPr>
                <w:rFonts w:ascii="Times New Roman" w:eastAsia="Times New Roman" w:hAnsi="Times New Roman" w:cs="Times New Roman"/>
                <w:sz w:val="24"/>
                <w:szCs w:val="24"/>
              </w:rPr>
              <w:t>gios sistemos trūkum</w:t>
            </w:r>
            <w:r w:rsidR="76D2723F" w:rsidRPr="00DE7401">
              <w:rPr>
                <w:rFonts w:ascii="Times New Roman" w:eastAsia="Times New Roman" w:hAnsi="Times New Roman" w:cs="Times New Roman"/>
                <w:sz w:val="24"/>
                <w:szCs w:val="24"/>
              </w:rPr>
              <w:t>u</w:t>
            </w:r>
            <w:r w:rsidR="1602E79A" w:rsidRPr="00DE7401">
              <w:rPr>
                <w:rFonts w:ascii="Times New Roman" w:eastAsia="Times New Roman" w:hAnsi="Times New Roman" w:cs="Times New Roman"/>
                <w:sz w:val="24"/>
                <w:szCs w:val="24"/>
              </w:rPr>
              <w:t>s akcentuoja</w:t>
            </w:r>
            <w:r w:rsidR="0958516E" w:rsidRPr="00DE7401">
              <w:rPr>
                <w:rFonts w:ascii="Times New Roman" w:eastAsia="Times New Roman" w:hAnsi="Times New Roman" w:cs="Times New Roman"/>
                <w:sz w:val="24"/>
                <w:szCs w:val="24"/>
              </w:rPr>
              <w:t xml:space="preserve"> </w:t>
            </w:r>
            <w:r w:rsidR="2C87A777" w:rsidRPr="00DE7401">
              <w:rPr>
                <w:rFonts w:ascii="Times New Roman" w:eastAsia="Times New Roman" w:hAnsi="Times New Roman" w:cs="Times New Roman"/>
                <w:sz w:val="24"/>
                <w:szCs w:val="24"/>
              </w:rPr>
              <w:t>Lietuvos s</w:t>
            </w:r>
            <w:r w:rsidR="0958516E" w:rsidRPr="00DE7401">
              <w:rPr>
                <w:rFonts w:ascii="Times New Roman" w:eastAsia="Times New Roman" w:hAnsi="Times New Roman" w:cs="Times New Roman"/>
                <w:sz w:val="24"/>
                <w:szCs w:val="24"/>
              </w:rPr>
              <w:t>ocialin</w:t>
            </w:r>
            <w:r w:rsidR="7763E6F2" w:rsidRPr="00DE7401">
              <w:rPr>
                <w:rFonts w:ascii="Times New Roman" w:eastAsia="Times New Roman" w:hAnsi="Times New Roman" w:cs="Times New Roman"/>
                <w:sz w:val="24"/>
                <w:szCs w:val="24"/>
              </w:rPr>
              <w:t>io</w:t>
            </w:r>
            <w:r w:rsidR="0958516E" w:rsidRPr="00DE7401">
              <w:rPr>
                <w:rFonts w:ascii="Times New Roman" w:eastAsia="Times New Roman" w:hAnsi="Times New Roman" w:cs="Times New Roman"/>
                <w:sz w:val="24"/>
                <w:szCs w:val="24"/>
              </w:rPr>
              <w:t xml:space="preserve"> darbo tar</w:t>
            </w:r>
            <w:r w:rsidR="7F911F69" w:rsidRPr="00DE7401">
              <w:rPr>
                <w:rFonts w:ascii="Times New Roman" w:eastAsia="Times New Roman" w:hAnsi="Times New Roman" w:cs="Times New Roman"/>
                <w:sz w:val="24"/>
                <w:szCs w:val="24"/>
              </w:rPr>
              <w:t>yba</w:t>
            </w:r>
            <w:r w:rsidR="0043002B" w:rsidRPr="00DE7401">
              <w:rPr>
                <w:rStyle w:val="Puslapioinaosnuoroda"/>
                <w:rFonts w:ascii="Times New Roman" w:eastAsia="Times New Roman" w:hAnsi="Times New Roman" w:cs="Times New Roman"/>
                <w:sz w:val="24"/>
                <w:szCs w:val="24"/>
              </w:rPr>
              <w:footnoteReference w:id="30"/>
            </w:r>
            <w:r w:rsidR="7F911F69" w:rsidRPr="00DE7401">
              <w:rPr>
                <w:rFonts w:ascii="Times New Roman" w:eastAsia="Times New Roman" w:hAnsi="Times New Roman" w:cs="Times New Roman"/>
                <w:sz w:val="24"/>
                <w:szCs w:val="24"/>
              </w:rPr>
              <w:t>.</w:t>
            </w:r>
          </w:p>
        </w:tc>
      </w:tr>
      <w:tr w:rsidR="002E1256" w:rsidRPr="00750CD9" w14:paraId="27D734C6" w14:textId="77777777" w:rsidTr="10A94BAD">
        <w:trPr>
          <w:trHeight w:val="70"/>
        </w:trPr>
        <w:tc>
          <w:tcPr>
            <w:tcW w:w="15163" w:type="dxa"/>
            <w:shd w:val="clear" w:color="auto" w:fill="8DB3E2" w:themeFill="text2" w:themeFillTint="66"/>
          </w:tcPr>
          <w:p w14:paraId="2A916B89" w14:textId="68B8D89D" w:rsidR="002E1256" w:rsidRPr="00750CD9" w:rsidRDefault="00444155" w:rsidP="000443A9">
            <w:pPr>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00D6503D">
              <w:rPr>
                <w:rFonts w:ascii="Times New Roman" w:hAnsi="Times New Roman" w:cs="Times New Roman"/>
                <w:b/>
                <w:sz w:val="24"/>
                <w:szCs w:val="24"/>
              </w:rPr>
              <w:t>Vaikų u</w:t>
            </w:r>
            <w:r w:rsidR="0070073C">
              <w:rPr>
                <w:rFonts w:ascii="Times New Roman" w:hAnsi="Times New Roman" w:cs="Times New Roman"/>
                <w:b/>
                <w:sz w:val="24"/>
                <w:szCs w:val="24"/>
              </w:rPr>
              <w:t>gdymo ir priežiūros paslaugų prieinamumo trūkumas neigiamai veikia šeimų sprendimą susilaukti daugiau vaikų</w:t>
            </w:r>
          </w:p>
        </w:tc>
      </w:tr>
      <w:tr w:rsidR="002E1256" w:rsidRPr="00750CD9" w14:paraId="2E5D642C" w14:textId="77777777" w:rsidTr="10A94BAD">
        <w:trPr>
          <w:trHeight w:val="70"/>
        </w:trPr>
        <w:tc>
          <w:tcPr>
            <w:tcW w:w="15163" w:type="dxa"/>
          </w:tcPr>
          <w:p w14:paraId="397818A2" w14:textId="1B786772" w:rsidR="002E1256" w:rsidRPr="00750CD9" w:rsidRDefault="00444155" w:rsidP="002E1256">
            <w:pPr>
              <w:rPr>
                <w:rFonts w:ascii="Times New Roman" w:hAnsi="Times New Roman" w:cs="Times New Roman"/>
                <w:b/>
                <w:sz w:val="24"/>
                <w:szCs w:val="24"/>
              </w:rPr>
            </w:pPr>
            <w:r>
              <w:rPr>
                <w:rFonts w:ascii="Times New Roman" w:hAnsi="Times New Roman" w:cs="Times New Roman"/>
                <w:b/>
                <w:sz w:val="24"/>
                <w:szCs w:val="24"/>
              </w:rPr>
              <w:t>1.2.</w:t>
            </w:r>
            <w:r w:rsidR="00C934F2">
              <w:rPr>
                <w:rFonts w:ascii="Times New Roman" w:hAnsi="Times New Roman" w:cs="Times New Roman"/>
                <w:b/>
                <w:sz w:val="24"/>
                <w:szCs w:val="24"/>
              </w:rPr>
              <w:t xml:space="preserve">1. </w:t>
            </w:r>
            <w:r w:rsidR="009D5204">
              <w:rPr>
                <w:rFonts w:ascii="Times New Roman" w:hAnsi="Times New Roman" w:cs="Times New Roman"/>
                <w:b/>
                <w:sz w:val="24"/>
                <w:szCs w:val="24"/>
              </w:rPr>
              <w:t xml:space="preserve">Vaikų </w:t>
            </w:r>
            <w:r w:rsidR="002240C5" w:rsidRPr="00750CD9">
              <w:rPr>
                <w:rFonts w:ascii="Times New Roman" w:hAnsi="Times New Roman" w:cs="Times New Roman"/>
                <w:b/>
                <w:sz w:val="24"/>
                <w:szCs w:val="24"/>
              </w:rPr>
              <w:t>ugdymo</w:t>
            </w:r>
            <w:r w:rsidR="00A05A27">
              <w:rPr>
                <w:rFonts w:ascii="Times New Roman" w:hAnsi="Times New Roman" w:cs="Times New Roman"/>
                <w:b/>
                <w:sz w:val="24"/>
                <w:szCs w:val="24"/>
                <w:lang w:val="en-US"/>
              </w:rPr>
              <w:t xml:space="preserve"> ir</w:t>
            </w:r>
            <w:r w:rsidR="00484CD3" w:rsidRPr="00750CD9">
              <w:rPr>
                <w:rFonts w:ascii="Times New Roman" w:hAnsi="Times New Roman" w:cs="Times New Roman"/>
                <w:b/>
                <w:sz w:val="24"/>
                <w:szCs w:val="24"/>
              </w:rPr>
              <w:t xml:space="preserve"> </w:t>
            </w:r>
            <w:r w:rsidR="002E1256" w:rsidRPr="00750CD9">
              <w:rPr>
                <w:rFonts w:ascii="Times New Roman" w:hAnsi="Times New Roman" w:cs="Times New Roman"/>
                <w:b/>
                <w:sz w:val="24"/>
                <w:szCs w:val="24"/>
              </w:rPr>
              <w:t>priežiūros</w:t>
            </w:r>
            <w:r w:rsidR="0070073C">
              <w:rPr>
                <w:rFonts w:ascii="Times New Roman" w:hAnsi="Times New Roman" w:cs="Times New Roman"/>
                <w:b/>
                <w:sz w:val="24"/>
                <w:szCs w:val="24"/>
              </w:rPr>
              <w:t xml:space="preserve"> paslaug</w:t>
            </w:r>
            <w:r w:rsidR="009D5204">
              <w:rPr>
                <w:rFonts w:ascii="Times New Roman" w:hAnsi="Times New Roman" w:cs="Times New Roman"/>
                <w:b/>
                <w:sz w:val="24"/>
                <w:szCs w:val="24"/>
              </w:rPr>
              <w:t>os teikiamos netolygiai</w:t>
            </w:r>
          </w:p>
          <w:p w14:paraId="4F55DE9C" w14:textId="2F297D0A" w:rsidR="002E1256" w:rsidRPr="009D5204" w:rsidRDefault="002E1256" w:rsidP="003757ED">
            <w:pPr>
              <w:jc w:val="both"/>
              <w:rPr>
                <w:rFonts w:ascii="Times New Roman" w:hAnsi="Times New Roman" w:cs="Times New Roman"/>
                <w:sz w:val="24"/>
                <w:szCs w:val="24"/>
              </w:rPr>
            </w:pPr>
            <w:r w:rsidRPr="00A326FC">
              <w:rPr>
                <w:rFonts w:ascii="Times New Roman" w:hAnsi="Times New Roman" w:cs="Times New Roman"/>
                <w:sz w:val="24"/>
                <w:szCs w:val="24"/>
              </w:rPr>
              <w:t xml:space="preserve">Vienas iš svarbių aspektų, skatinančių plėtoti ir užtikrinti vaiko ugdymo ir </w:t>
            </w:r>
            <w:r w:rsidRPr="00A05A27">
              <w:rPr>
                <w:rFonts w:ascii="Times New Roman" w:hAnsi="Times New Roman" w:cs="Times New Roman"/>
                <w:sz w:val="24"/>
                <w:szCs w:val="24"/>
              </w:rPr>
              <w:t xml:space="preserve">priežiūros paslaugų šeimai teikimą, yra </w:t>
            </w:r>
            <w:r w:rsidR="0043002B" w:rsidRPr="00A05A27">
              <w:rPr>
                <w:rFonts w:ascii="Times New Roman" w:eastAsia="Times New Roman" w:hAnsi="Times New Roman" w:cs="Times New Roman"/>
                <w:sz w:val="24"/>
                <w:szCs w:val="24"/>
              </w:rPr>
              <w:t xml:space="preserve">VTAPĮ </w:t>
            </w:r>
            <w:r w:rsidRPr="00A05A27">
              <w:rPr>
                <w:rFonts w:ascii="Times New Roman" w:hAnsi="Times New Roman" w:cs="Times New Roman"/>
                <w:sz w:val="24"/>
                <w:szCs w:val="24"/>
              </w:rPr>
              <w:t>nuostatos, numatančios vaiko atstovų pagal įstatymą atsakomybę už saugios, vaiko visapusiškam ir harmoningam vystymuisi tinkamos socialinės aplinkos kūrimą, rūpinimąsi vaiko sveikata, jo dvasiniu ir moraliniu vystymusi, pažintinių ir socialinių gebėjimų ugdymu.</w:t>
            </w:r>
            <w:r w:rsidR="0043002B" w:rsidRPr="00A05A27">
              <w:rPr>
                <w:rFonts w:ascii="Times New Roman" w:eastAsia="Times New Roman" w:hAnsi="Times New Roman" w:cs="Times New Roman"/>
                <w:sz w:val="24"/>
                <w:szCs w:val="24"/>
              </w:rPr>
              <w:t xml:space="preserve"> VTAPĮ</w:t>
            </w:r>
            <w:r w:rsidRPr="00A05A27">
              <w:rPr>
                <w:rFonts w:ascii="Times New Roman" w:hAnsi="Times New Roman" w:cs="Times New Roman"/>
                <w:sz w:val="24"/>
                <w:szCs w:val="24"/>
              </w:rPr>
              <w:t xml:space="preserve"> numato, kad vaiko tėvai</w:t>
            </w:r>
            <w:r w:rsidR="008B06CB" w:rsidRPr="00A05A27">
              <w:rPr>
                <w:rFonts w:ascii="Times New Roman" w:hAnsi="Times New Roman" w:cs="Times New Roman"/>
                <w:sz w:val="24"/>
                <w:szCs w:val="24"/>
              </w:rPr>
              <w:t xml:space="preserve"> (globėjai)</w:t>
            </w:r>
            <w:r w:rsidRPr="00A05A27">
              <w:rPr>
                <w:rFonts w:ascii="Times New Roman" w:hAnsi="Times New Roman" w:cs="Times New Roman"/>
                <w:sz w:val="24"/>
                <w:szCs w:val="24"/>
              </w:rPr>
              <w:t xml:space="preserve"> ar kiti vaiko atstovai pagal įstatymą</w:t>
            </w:r>
            <w:r w:rsidR="008B06CB" w:rsidRPr="00A05A27">
              <w:rPr>
                <w:rFonts w:ascii="Times New Roman" w:hAnsi="Times New Roman" w:cs="Times New Roman"/>
                <w:sz w:val="24"/>
                <w:szCs w:val="24"/>
              </w:rPr>
              <w:t xml:space="preserve"> </w:t>
            </w:r>
            <w:r w:rsidRPr="00A05A27">
              <w:rPr>
                <w:rFonts w:ascii="Times New Roman" w:hAnsi="Times New Roman" w:cs="Times New Roman"/>
                <w:sz w:val="24"/>
                <w:szCs w:val="24"/>
              </w:rPr>
              <w:t>turi pasirūpinti, kad vaikas iki 6 metų, taip pat vaikas su negalia, atsižvelgiant į jo specialiuosius</w:t>
            </w:r>
            <w:r w:rsidRPr="00A326FC">
              <w:rPr>
                <w:rFonts w:ascii="Times New Roman" w:hAnsi="Times New Roman" w:cs="Times New Roman"/>
                <w:sz w:val="24"/>
                <w:szCs w:val="24"/>
              </w:rPr>
              <w:t xml:space="preserve"> poreikius ir brandą, be objektyvios būtinybės neliktų be vyresnių kaip 14 metų asmenų priežiūros. Šios įstatymo nuostatos grindžiamos mokslininkų pastebėjimais, kad viena svarbiausių tėvų</w:t>
            </w:r>
            <w:r w:rsidR="0043002B">
              <w:rPr>
                <w:rFonts w:ascii="Times New Roman" w:hAnsi="Times New Roman" w:cs="Times New Roman"/>
                <w:sz w:val="24"/>
                <w:szCs w:val="24"/>
              </w:rPr>
              <w:t xml:space="preserve"> (globėjų)</w:t>
            </w:r>
            <w:r w:rsidRPr="00A326FC">
              <w:rPr>
                <w:rFonts w:ascii="Times New Roman" w:hAnsi="Times New Roman" w:cs="Times New Roman"/>
                <w:sz w:val="24"/>
                <w:szCs w:val="24"/>
              </w:rPr>
              <w:t xml:space="preserve"> pareigų – suteikti vaikui saugią aplinką ir užtikrinti tinkamą jo priežiūrą, derinant darbą, privatų ir šeimos gyvenimą. </w:t>
            </w:r>
            <w:r w:rsidRPr="009D5204">
              <w:rPr>
                <w:rFonts w:ascii="Times New Roman" w:hAnsi="Times New Roman" w:cs="Times New Roman"/>
                <w:sz w:val="24"/>
                <w:szCs w:val="24"/>
              </w:rPr>
              <w:t xml:space="preserve">Svarbu išlaikyti balansą tarp vaikų </w:t>
            </w:r>
            <w:bookmarkStart w:id="3" w:name="_Hlk82601561"/>
            <w:r w:rsidRPr="009D5204">
              <w:rPr>
                <w:rFonts w:ascii="Times New Roman" w:hAnsi="Times New Roman" w:cs="Times New Roman"/>
                <w:sz w:val="24"/>
                <w:szCs w:val="24"/>
              </w:rPr>
              <w:t>vystymuisi svarbaus praleidžiamo laiko kiekio su tėvais ir tėvų galimyb</w:t>
            </w:r>
            <w:r w:rsidR="003757ED" w:rsidRPr="009D5204">
              <w:rPr>
                <w:rFonts w:ascii="Times New Roman" w:hAnsi="Times New Roman" w:cs="Times New Roman"/>
                <w:sz w:val="24"/>
                <w:szCs w:val="24"/>
              </w:rPr>
              <w:t>ių materialiai aprūpinti vaiką.</w:t>
            </w:r>
          </w:p>
          <w:p w14:paraId="2C49E5C2" w14:textId="3EE7E3A3" w:rsidR="002E1256" w:rsidRPr="009D5204" w:rsidRDefault="00C934F2" w:rsidP="79546119">
            <w:pPr>
              <w:rPr>
                <w:rFonts w:ascii="Times New Roman" w:hAnsi="Times New Roman" w:cs="Times New Roman"/>
                <w:b/>
                <w:bCs/>
                <w:sz w:val="24"/>
                <w:szCs w:val="24"/>
              </w:rPr>
            </w:pPr>
            <w:r>
              <w:rPr>
                <w:rFonts w:ascii="Times New Roman" w:hAnsi="Times New Roman" w:cs="Times New Roman"/>
                <w:b/>
                <w:bCs/>
                <w:sz w:val="24"/>
                <w:szCs w:val="24"/>
              </w:rPr>
              <w:t>1.2.1.1.</w:t>
            </w:r>
            <w:r w:rsidR="002E1256" w:rsidRPr="009D5204">
              <w:rPr>
                <w:rFonts w:ascii="Times New Roman" w:hAnsi="Times New Roman" w:cs="Times New Roman"/>
                <w:b/>
                <w:bCs/>
                <w:sz w:val="24"/>
                <w:szCs w:val="24"/>
              </w:rPr>
              <w:t xml:space="preserve"> </w:t>
            </w:r>
            <w:r w:rsidR="009D5204" w:rsidRPr="009D5204">
              <w:rPr>
                <w:rFonts w:ascii="Times New Roman" w:hAnsi="Times New Roman" w:cs="Times New Roman"/>
                <w:b/>
                <w:bCs/>
                <w:sz w:val="24"/>
                <w:szCs w:val="24"/>
              </w:rPr>
              <w:t>Neišplėtota v</w:t>
            </w:r>
            <w:r w:rsidR="002E1256" w:rsidRPr="009D5204">
              <w:rPr>
                <w:rFonts w:ascii="Times New Roman" w:hAnsi="Times New Roman" w:cs="Times New Roman"/>
                <w:b/>
                <w:bCs/>
                <w:sz w:val="24"/>
                <w:szCs w:val="24"/>
              </w:rPr>
              <w:t>aikų priežiūros paslaugų formų įvairovė</w:t>
            </w:r>
            <w:r w:rsidR="004B76EE" w:rsidRPr="009D5204">
              <w:rPr>
                <w:rFonts w:ascii="Times New Roman" w:hAnsi="Times New Roman" w:cs="Times New Roman"/>
                <w:b/>
                <w:bCs/>
                <w:sz w:val="24"/>
                <w:szCs w:val="24"/>
              </w:rPr>
              <w:t xml:space="preserve"> ir prieinamum</w:t>
            </w:r>
            <w:r w:rsidR="009D5204" w:rsidRPr="009D5204">
              <w:rPr>
                <w:rFonts w:ascii="Times New Roman" w:hAnsi="Times New Roman" w:cs="Times New Roman"/>
                <w:b/>
                <w:bCs/>
                <w:sz w:val="24"/>
                <w:szCs w:val="24"/>
              </w:rPr>
              <w:t>as</w:t>
            </w:r>
          </w:p>
          <w:bookmarkEnd w:id="3"/>
          <w:p w14:paraId="2A000A36" w14:textId="6118E9D3" w:rsidR="002E1256" w:rsidRPr="00750CD9" w:rsidRDefault="74406CC5" w:rsidP="256C653B">
            <w:pPr>
              <w:jc w:val="both"/>
              <w:rPr>
                <w:rFonts w:ascii="Times New Roman" w:hAnsi="Times New Roman" w:cs="Times New Roman"/>
                <w:sz w:val="24"/>
                <w:szCs w:val="24"/>
              </w:rPr>
            </w:pPr>
            <w:r w:rsidRPr="00A326FC">
              <w:rPr>
                <w:rFonts w:ascii="Times New Roman" w:hAnsi="Times New Roman" w:cs="Times New Roman"/>
                <w:sz w:val="24"/>
                <w:szCs w:val="24"/>
              </w:rPr>
              <w:t>Tėvai turėtų sugebėti išlaikyti galimybes įgyvendinti darbinius įsipareigojimus ir tuo pačiu metu skirti pakankamai laiko vaik</w:t>
            </w:r>
            <w:r w:rsidR="00716A2B">
              <w:rPr>
                <w:rFonts w:ascii="Times New Roman" w:hAnsi="Times New Roman" w:cs="Times New Roman"/>
                <w:sz w:val="24"/>
                <w:szCs w:val="24"/>
              </w:rPr>
              <w:t>o</w:t>
            </w:r>
            <w:r w:rsidRPr="00A326FC">
              <w:rPr>
                <w:rFonts w:ascii="Times New Roman" w:hAnsi="Times New Roman" w:cs="Times New Roman"/>
                <w:sz w:val="24"/>
                <w:szCs w:val="24"/>
              </w:rPr>
              <w:t xml:space="preserve"> vystymuisi</w:t>
            </w:r>
            <w:r w:rsidR="6B3EA87E" w:rsidRPr="00A326FC">
              <w:rPr>
                <w:rFonts w:ascii="Times New Roman" w:hAnsi="Times New Roman" w:cs="Times New Roman"/>
                <w:sz w:val="24"/>
                <w:szCs w:val="24"/>
              </w:rPr>
              <w:t xml:space="preserve"> (priežiūrai</w:t>
            </w:r>
            <w:r w:rsidR="00A05A27">
              <w:rPr>
                <w:rFonts w:ascii="Times New Roman" w:hAnsi="Times New Roman" w:cs="Times New Roman"/>
                <w:sz w:val="24"/>
                <w:szCs w:val="24"/>
              </w:rPr>
              <w:t>, ugdymui</w:t>
            </w:r>
            <w:r w:rsidR="6B3EA87E" w:rsidRPr="00A326FC">
              <w:rPr>
                <w:rFonts w:ascii="Times New Roman" w:hAnsi="Times New Roman" w:cs="Times New Roman"/>
                <w:sz w:val="24"/>
                <w:szCs w:val="24"/>
              </w:rPr>
              <w:t>)</w:t>
            </w:r>
            <w:r w:rsidRPr="00A326FC">
              <w:rPr>
                <w:rFonts w:ascii="Times New Roman" w:hAnsi="Times New Roman" w:cs="Times New Roman"/>
                <w:sz w:val="24"/>
                <w:szCs w:val="24"/>
              </w:rPr>
              <w:t xml:space="preserve"> ir kitiems šeimos poreikiams. Paprastai šis faktorius šeimos politikoje atliepiamas atostogų gimus vaikui sistema ir kiek įmanoma lankstesniu vaiko priežiūros paslaugų paketu. Tėvai, gimus vaikui, turi teisę gauti vaiko priežiūros atostogas iki vaikui sueis treji metai. Pasibaigus šiam laikotarpiui ar anksčiau tėvams apsisprendus</w:t>
            </w:r>
            <w:r w:rsidRPr="79546119">
              <w:rPr>
                <w:rFonts w:ascii="Times New Roman" w:hAnsi="Times New Roman" w:cs="Times New Roman"/>
                <w:sz w:val="24"/>
                <w:szCs w:val="24"/>
              </w:rPr>
              <w:t xml:space="preserve"> grįžti į darbinę veiklą, šeimai iškyla vaiko priežiūros</w:t>
            </w:r>
            <w:r w:rsidR="01E50A52" w:rsidRPr="79546119">
              <w:rPr>
                <w:rFonts w:ascii="Times New Roman" w:hAnsi="Times New Roman" w:cs="Times New Roman"/>
                <w:sz w:val="24"/>
                <w:szCs w:val="24"/>
              </w:rPr>
              <w:t xml:space="preserve"> ir (ar) ugdymo</w:t>
            </w:r>
            <w:r w:rsidRPr="79546119">
              <w:rPr>
                <w:rFonts w:ascii="Times New Roman" w:hAnsi="Times New Roman" w:cs="Times New Roman"/>
                <w:sz w:val="24"/>
                <w:szCs w:val="24"/>
              </w:rPr>
              <w:t xml:space="preserve"> paslaugų poreikis. </w:t>
            </w:r>
          </w:p>
          <w:p w14:paraId="5E947F13" w14:textId="107F44D7" w:rsidR="002E1256" w:rsidRPr="00750CD9" w:rsidRDefault="009D3528" w:rsidP="002E1256">
            <w:pPr>
              <w:jc w:val="both"/>
              <w:rPr>
                <w:rFonts w:ascii="Times New Roman" w:hAnsi="Times New Roman" w:cs="Times New Roman"/>
                <w:sz w:val="24"/>
                <w:szCs w:val="24"/>
              </w:rPr>
            </w:pPr>
            <w:r>
              <w:rPr>
                <w:rFonts w:ascii="Times New Roman" w:hAnsi="Times New Roman" w:cs="Times New Roman"/>
                <w:sz w:val="24"/>
                <w:szCs w:val="24"/>
              </w:rPr>
              <w:t>LSD</w:t>
            </w:r>
            <w:r w:rsidR="002E1256" w:rsidRPr="79546119">
              <w:rPr>
                <w:rFonts w:ascii="Times New Roman" w:hAnsi="Times New Roman" w:cs="Times New Roman"/>
                <w:sz w:val="24"/>
                <w:szCs w:val="24"/>
              </w:rPr>
              <w:t xml:space="preserve"> duomenimis gyventojų užimtumo lygis (20-64 m. asmenų amžiaus  grupėje) per pastaruosius </w:t>
            </w:r>
            <w:r w:rsidR="00BA6CAD" w:rsidRPr="79546119">
              <w:rPr>
                <w:rFonts w:ascii="Times New Roman" w:hAnsi="Times New Roman" w:cs="Times New Roman"/>
                <w:sz w:val="24"/>
                <w:szCs w:val="24"/>
              </w:rPr>
              <w:t xml:space="preserve">penkerius </w:t>
            </w:r>
            <w:r w:rsidR="002E1256" w:rsidRPr="79546119">
              <w:rPr>
                <w:rFonts w:ascii="Times New Roman" w:hAnsi="Times New Roman" w:cs="Times New Roman"/>
                <w:sz w:val="24"/>
                <w:szCs w:val="24"/>
              </w:rPr>
              <w:t xml:space="preserve">metus išaugo beveik </w:t>
            </w:r>
            <w:r w:rsidR="00BA6CAD" w:rsidRPr="79546119">
              <w:rPr>
                <w:rFonts w:ascii="Times New Roman" w:hAnsi="Times New Roman" w:cs="Times New Roman"/>
                <w:sz w:val="24"/>
                <w:szCs w:val="24"/>
              </w:rPr>
              <w:t>4</w:t>
            </w:r>
            <w:r w:rsidR="002E1256" w:rsidRPr="79546119">
              <w:rPr>
                <w:rFonts w:ascii="Times New Roman" w:hAnsi="Times New Roman" w:cs="Times New Roman"/>
                <w:sz w:val="24"/>
                <w:szCs w:val="24"/>
              </w:rPr>
              <w:t xml:space="preserve"> proc. nuo 73,3 proc. (2015 m.) iki 7</w:t>
            </w:r>
            <w:r w:rsidR="00BA6CAD" w:rsidRPr="79546119">
              <w:rPr>
                <w:rFonts w:ascii="Times New Roman" w:hAnsi="Times New Roman" w:cs="Times New Roman"/>
                <w:sz w:val="24"/>
                <w:szCs w:val="24"/>
              </w:rPr>
              <w:t>6</w:t>
            </w:r>
            <w:r w:rsidR="002E1256" w:rsidRPr="79546119">
              <w:rPr>
                <w:rFonts w:ascii="Times New Roman" w:hAnsi="Times New Roman" w:cs="Times New Roman"/>
                <w:sz w:val="24"/>
                <w:szCs w:val="24"/>
              </w:rPr>
              <w:t>,</w:t>
            </w:r>
            <w:r w:rsidR="00BA6CAD" w:rsidRPr="79546119">
              <w:rPr>
                <w:rFonts w:ascii="Times New Roman" w:hAnsi="Times New Roman" w:cs="Times New Roman"/>
                <w:sz w:val="24"/>
                <w:szCs w:val="24"/>
              </w:rPr>
              <w:t>4</w:t>
            </w:r>
            <w:r w:rsidR="002E1256" w:rsidRPr="79546119">
              <w:rPr>
                <w:rFonts w:ascii="Times New Roman" w:hAnsi="Times New Roman" w:cs="Times New Roman"/>
                <w:sz w:val="24"/>
                <w:szCs w:val="24"/>
              </w:rPr>
              <w:t xml:space="preserve"> proc. (</w:t>
            </w:r>
            <w:r w:rsidR="00BA6CAD" w:rsidRPr="79546119">
              <w:rPr>
                <w:rFonts w:ascii="Times New Roman" w:hAnsi="Times New Roman" w:cs="Times New Roman"/>
                <w:sz w:val="24"/>
                <w:szCs w:val="24"/>
              </w:rPr>
              <w:t xml:space="preserve">2020 </w:t>
            </w:r>
            <w:r w:rsidR="002E1256" w:rsidRPr="79546119">
              <w:rPr>
                <w:rFonts w:ascii="Times New Roman" w:hAnsi="Times New Roman" w:cs="Times New Roman"/>
                <w:sz w:val="24"/>
                <w:szCs w:val="24"/>
              </w:rPr>
              <w:t xml:space="preserve">m.). Dėl didėjančio gyventojų užimtumo, asmenys, kurie augina vaikus, susiduria su vaiko priežiūros paslaugų poreikiu, </w:t>
            </w:r>
            <w:r w:rsidR="002E1256" w:rsidRPr="79546119">
              <w:rPr>
                <w:rFonts w:ascii="Times New Roman" w:hAnsi="Times New Roman" w:cs="Times New Roman"/>
                <w:sz w:val="24"/>
                <w:szCs w:val="24"/>
              </w:rPr>
              <w:lastRenderedPageBreak/>
              <w:t>ypatingai vienišų tėvų šeimos arba šeimos, kuriose dirba abu tėvai (globėjai). Ypatingai su tokiu poreikiu susiduria moterys, nes joms neretai tenka didesnė vaik</w:t>
            </w:r>
            <w:r w:rsidR="00716A2B">
              <w:rPr>
                <w:rFonts w:ascii="Times New Roman" w:hAnsi="Times New Roman" w:cs="Times New Roman"/>
                <w:sz w:val="24"/>
                <w:szCs w:val="24"/>
              </w:rPr>
              <w:t>o</w:t>
            </w:r>
            <w:r w:rsidR="002E1256" w:rsidRPr="79546119">
              <w:rPr>
                <w:rFonts w:ascii="Times New Roman" w:hAnsi="Times New Roman" w:cs="Times New Roman"/>
                <w:sz w:val="24"/>
                <w:szCs w:val="24"/>
              </w:rPr>
              <w:t xml:space="preserve"> priežiūros našta nei vyrams. Europos lyčių lygybės instituto (toliau – EIGE) Lyčių lygybės indekso 2019 m. duomenimis, </w:t>
            </w:r>
            <w:r w:rsidR="002E1256" w:rsidRPr="00750CD9">
              <w:rPr>
                <w:rFonts w:ascii="Times New Roman" w:hAnsi="Times New Roman" w:cs="Times New Roman"/>
                <w:sz w:val="24"/>
                <w:szCs w:val="24"/>
              </w:rPr>
              <w:t>41 proc. moterų palyginti su 24 proc. vyrų vaikų ir artimųjų priežiūros veikloms skiria bent valandą per dieną. L</w:t>
            </w:r>
            <w:r w:rsidR="00205F47">
              <w:rPr>
                <w:rFonts w:ascii="Times New Roman" w:hAnsi="Times New Roman" w:cs="Times New Roman"/>
                <w:sz w:val="24"/>
                <w:szCs w:val="24"/>
              </w:rPr>
              <w:t>SD</w:t>
            </w:r>
            <w:r w:rsidR="002E1256" w:rsidRPr="00750CD9">
              <w:rPr>
                <w:rFonts w:ascii="Times New Roman" w:hAnsi="Times New Roman" w:cs="Times New Roman"/>
                <w:sz w:val="24"/>
                <w:szCs w:val="24"/>
              </w:rPr>
              <w:t xml:space="preserve"> </w:t>
            </w:r>
            <w:r w:rsidR="009971B8" w:rsidRPr="00750CD9">
              <w:rPr>
                <w:rFonts w:ascii="Times New Roman" w:hAnsi="Times New Roman" w:cs="Times New Roman"/>
                <w:sz w:val="24"/>
                <w:szCs w:val="24"/>
              </w:rPr>
              <w:t xml:space="preserve">2020 </w:t>
            </w:r>
            <w:r w:rsidR="002E1256" w:rsidRPr="00750CD9">
              <w:rPr>
                <w:rFonts w:ascii="Times New Roman" w:hAnsi="Times New Roman" w:cs="Times New Roman"/>
                <w:sz w:val="24"/>
                <w:szCs w:val="24"/>
              </w:rPr>
              <w:t xml:space="preserve">m. duomenimis, </w:t>
            </w:r>
            <w:r w:rsidR="00CC2371" w:rsidRPr="00750CD9">
              <w:rPr>
                <w:rFonts w:ascii="Times New Roman" w:hAnsi="Times New Roman" w:cs="Times New Roman"/>
                <w:sz w:val="24"/>
                <w:szCs w:val="24"/>
              </w:rPr>
              <w:t xml:space="preserve">18–64 metų amžiaus grupėje asmenys (vyrai ir moterys), nedirbę dėl vaiko (-ų) nuo 1 – 2 metų priežiūros, sudarė </w:t>
            </w:r>
            <w:r w:rsidR="00CC2371" w:rsidRPr="00750CD9">
              <w:rPr>
                <w:rFonts w:ascii="Times New Roman" w:hAnsi="Times New Roman" w:cs="Times New Roman"/>
                <w:color w:val="333333"/>
                <w:sz w:val="24"/>
                <w:szCs w:val="24"/>
                <w:shd w:val="clear" w:color="auto" w:fill="FFFFFF"/>
              </w:rPr>
              <w:t xml:space="preserve">31,5 proc.(8,5 proc. vyrų ir 34,1 proc. moterų). Atitinkamai </w:t>
            </w:r>
            <w:r w:rsidR="00CC2371" w:rsidRPr="00750CD9">
              <w:rPr>
                <w:rFonts w:ascii="Times New Roman" w:hAnsi="Times New Roman" w:cs="Times New Roman"/>
                <w:sz w:val="24"/>
                <w:szCs w:val="24"/>
              </w:rPr>
              <w:t xml:space="preserve">asmenys (vyrai ir moterys), nedirbę dėl vaiko (-ų) nuo 2 – 3 metų priežiūros, sudarė </w:t>
            </w:r>
            <w:r w:rsidR="00CC2371" w:rsidRPr="00750CD9">
              <w:rPr>
                <w:rFonts w:ascii="Times New Roman" w:hAnsi="Times New Roman" w:cs="Times New Roman"/>
                <w:color w:val="333333"/>
                <w:sz w:val="24"/>
                <w:szCs w:val="24"/>
                <w:shd w:val="clear" w:color="auto" w:fill="FFFFFF"/>
              </w:rPr>
              <w:t xml:space="preserve">26,9 proc.( 6,9 proc. vyrų ir 29,2 proc. moterų). Pagal </w:t>
            </w:r>
            <w:r>
              <w:rPr>
                <w:rFonts w:ascii="Times New Roman" w:hAnsi="Times New Roman" w:cs="Times New Roman"/>
                <w:color w:val="333333"/>
                <w:sz w:val="24"/>
                <w:szCs w:val="24"/>
                <w:shd w:val="clear" w:color="auto" w:fill="FFFFFF"/>
              </w:rPr>
              <w:t>LSD</w:t>
            </w:r>
            <w:r w:rsidR="00CC2371" w:rsidRPr="00750CD9">
              <w:rPr>
                <w:rFonts w:ascii="Times New Roman" w:hAnsi="Times New Roman" w:cs="Times New Roman"/>
                <w:color w:val="333333"/>
                <w:sz w:val="24"/>
                <w:szCs w:val="24"/>
                <w:shd w:val="clear" w:color="auto" w:fill="FFFFFF"/>
              </w:rPr>
              <w:t xml:space="preserve"> 2018 m. duomenis, </w:t>
            </w:r>
            <w:r w:rsidR="002E1256" w:rsidRPr="00750CD9">
              <w:rPr>
                <w:rFonts w:ascii="Times New Roman" w:hAnsi="Times New Roman" w:cs="Times New Roman"/>
                <w:sz w:val="24"/>
                <w:szCs w:val="24"/>
              </w:rPr>
              <w:t>18 – 64 metų amžiaus grupėje 70,2 proc. moterų lyginant su 14,0 proc. vyrų nurodė naudojęsi atostogomis vaikui prižiūrėti, kol jam sueis 3 metai, kartu nėštumo ir gimdymo ar tėvystės atostogomis. Eurostato 2019 m. duomenimis, šeimų, kuriose auginami trys ir daugiau vaikų moterų užimtumas siekia 66,2 proc., tuo tarpu vyrų – 87,4 proc.</w:t>
            </w:r>
          </w:p>
          <w:p w14:paraId="6BD43279" w14:textId="4B71DFA1" w:rsidR="002E1256" w:rsidRPr="00750CD9" w:rsidRDefault="74406CC5" w:rsidP="002E1256">
            <w:pPr>
              <w:jc w:val="both"/>
              <w:rPr>
                <w:rFonts w:ascii="Times New Roman" w:hAnsi="Times New Roman" w:cs="Times New Roman"/>
                <w:color w:val="000000"/>
                <w:sz w:val="24"/>
                <w:szCs w:val="24"/>
              </w:rPr>
            </w:pPr>
            <w:r w:rsidRPr="79546119">
              <w:rPr>
                <w:rFonts w:ascii="Times New Roman" w:hAnsi="Times New Roman" w:cs="Times New Roman"/>
                <w:sz w:val="24"/>
                <w:szCs w:val="24"/>
              </w:rPr>
              <w:t>Šeimos turi teisę rinktis įvairias vaiko priežiūros ir ugdymo formas, geriausiai atitinkančias jų poreikius: ikimokyklinį ugdymą (</w:t>
            </w:r>
            <w:r w:rsidR="6B3EA87E" w:rsidRPr="79546119">
              <w:rPr>
                <w:rFonts w:ascii="Times New Roman" w:hAnsi="Times New Roman" w:cs="Times New Roman"/>
                <w:sz w:val="24"/>
                <w:szCs w:val="24"/>
              </w:rPr>
              <w:t>valstybės</w:t>
            </w:r>
            <w:r w:rsidR="062D3899" w:rsidRPr="79546119">
              <w:rPr>
                <w:rFonts w:ascii="Times New Roman" w:hAnsi="Times New Roman" w:cs="Times New Roman"/>
                <w:sz w:val="24"/>
                <w:szCs w:val="24"/>
              </w:rPr>
              <w:t>, savivaldybių</w:t>
            </w:r>
            <w:r w:rsidRPr="79546119">
              <w:rPr>
                <w:rFonts w:ascii="Times New Roman" w:hAnsi="Times New Roman" w:cs="Times New Roman"/>
                <w:sz w:val="24"/>
                <w:szCs w:val="24"/>
              </w:rPr>
              <w:t xml:space="preserve"> ar privačius teikėjus), vaiko priežiūros paslaugas (pvz., auklės paslaugas), taip pat vaiką gali prižiūrėti patys tėvai, seneliai.</w:t>
            </w:r>
            <w:r w:rsidR="6944B5BD" w:rsidRPr="79546119">
              <w:rPr>
                <w:rFonts w:ascii="Times New Roman" w:hAnsi="Times New Roman" w:cs="Times New Roman"/>
                <w:sz w:val="24"/>
                <w:szCs w:val="24"/>
              </w:rPr>
              <w:t xml:space="preserve"> </w:t>
            </w:r>
            <w:r w:rsidRPr="79546119">
              <w:rPr>
                <w:rFonts w:ascii="Times New Roman" w:hAnsi="Times New Roman" w:cs="Times New Roman"/>
                <w:color w:val="000000" w:themeColor="text1"/>
                <w:sz w:val="24"/>
                <w:szCs w:val="24"/>
              </w:rPr>
              <w:t>Vaik</w:t>
            </w:r>
            <w:r w:rsidR="00151414">
              <w:rPr>
                <w:rFonts w:ascii="Times New Roman" w:hAnsi="Times New Roman" w:cs="Times New Roman"/>
                <w:color w:val="000000" w:themeColor="text1"/>
                <w:sz w:val="24"/>
                <w:szCs w:val="24"/>
              </w:rPr>
              <w:t>o</w:t>
            </w:r>
            <w:r w:rsidRPr="79546119">
              <w:rPr>
                <w:rFonts w:ascii="Times New Roman" w:hAnsi="Times New Roman" w:cs="Times New Roman"/>
                <w:color w:val="000000" w:themeColor="text1"/>
                <w:sz w:val="24"/>
                <w:szCs w:val="24"/>
              </w:rPr>
              <w:t xml:space="preserve"> priežiūros paslaugas šeimos renkasi dėl įvairių priežasčių – negavus ikimokyklinio ugdymo įstaigoje vietos ar ikimokyklinio ugdymo įstaigai esant per toli nuo gyvenamosios vietos, taip pat esant mažam vaiko amžiui, ieškoma labiau namus primenančios su mažesniu vaikų skaičiumi aplinkos, esant valandiniam vaiko priežiūros poreikiui ir dėl kitų priežasčių.</w:t>
            </w:r>
            <w:r w:rsidR="3DCC5E3C" w:rsidRPr="79546119">
              <w:rPr>
                <w:rFonts w:ascii="Times New Roman" w:hAnsi="Times New Roman" w:cs="Times New Roman"/>
                <w:color w:val="000000" w:themeColor="text1"/>
                <w:sz w:val="24"/>
                <w:szCs w:val="24"/>
              </w:rPr>
              <w:t xml:space="preserve"> </w:t>
            </w:r>
            <w:r w:rsidRPr="79546119">
              <w:rPr>
                <w:rFonts w:ascii="Times New Roman" w:hAnsi="Times New Roman" w:cs="Times New Roman"/>
                <w:color w:val="000000" w:themeColor="text1"/>
                <w:sz w:val="24"/>
                <w:szCs w:val="24"/>
              </w:rPr>
              <w:t>Šeimos vaik</w:t>
            </w:r>
            <w:r w:rsidR="00151414">
              <w:rPr>
                <w:rFonts w:ascii="Times New Roman" w:hAnsi="Times New Roman" w:cs="Times New Roman"/>
                <w:color w:val="000000" w:themeColor="text1"/>
                <w:sz w:val="24"/>
                <w:szCs w:val="24"/>
              </w:rPr>
              <w:t>o</w:t>
            </w:r>
            <w:r w:rsidRPr="79546119">
              <w:rPr>
                <w:rFonts w:ascii="Times New Roman" w:hAnsi="Times New Roman" w:cs="Times New Roman"/>
                <w:color w:val="000000" w:themeColor="text1"/>
                <w:sz w:val="24"/>
                <w:szCs w:val="24"/>
              </w:rPr>
              <w:t xml:space="preserve"> priežiūros paslaugas dažnai renkasi iš privačių paslaugos teikėjų, valstybės vaidmuo šioje srityje nėra pakankamas. </w:t>
            </w:r>
            <w:r w:rsidR="00A05A27">
              <w:rPr>
                <w:rFonts w:ascii="Times New Roman" w:hAnsi="Times New Roman" w:cs="Times New Roman"/>
                <w:color w:val="000000" w:themeColor="text1"/>
                <w:sz w:val="24"/>
                <w:szCs w:val="24"/>
              </w:rPr>
              <w:t>E</w:t>
            </w:r>
            <w:r w:rsidR="00A05A27" w:rsidRPr="79546119">
              <w:rPr>
                <w:rFonts w:ascii="Times New Roman" w:hAnsi="Times New Roman" w:cs="Times New Roman"/>
                <w:color w:val="000000" w:themeColor="text1"/>
                <w:sz w:val="24"/>
                <w:szCs w:val="24"/>
              </w:rPr>
              <w:t xml:space="preserve">gzistuoja </w:t>
            </w:r>
            <w:r w:rsidR="00A05A27">
              <w:rPr>
                <w:rFonts w:ascii="Times New Roman" w:hAnsi="Times New Roman" w:cs="Times New Roman"/>
                <w:color w:val="000000" w:themeColor="text1"/>
                <w:sz w:val="24"/>
                <w:szCs w:val="24"/>
              </w:rPr>
              <w:t>p</w:t>
            </w:r>
            <w:r w:rsidRPr="79546119">
              <w:rPr>
                <w:rFonts w:ascii="Times New Roman" w:hAnsi="Times New Roman" w:cs="Times New Roman"/>
                <w:color w:val="000000" w:themeColor="text1"/>
                <w:sz w:val="24"/>
                <w:szCs w:val="24"/>
              </w:rPr>
              <w:t>rieinamų, lanksčių ir patrauklių vaik</w:t>
            </w:r>
            <w:r w:rsidR="00151414">
              <w:rPr>
                <w:rFonts w:ascii="Times New Roman" w:hAnsi="Times New Roman" w:cs="Times New Roman"/>
                <w:color w:val="000000" w:themeColor="text1"/>
                <w:sz w:val="24"/>
                <w:szCs w:val="24"/>
              </w:rPr>
              <w:t>o</w:t>
            </w:r>
            <w:r w:rsidRPr="79546119">
              <w:rPr>
                <w:rFonts w:ascii="Times New Roman" w:hAnsi="Times New Roman" w:cs="Times New Roman"/>
                <w:color w:val="000000" w:themeColor="text1"/>
                <w:sz w:val="24"/>
                <w:szCs w:val="24"/>
              </w:rPr>
              <w:t xml:space="preserve"> priežiūros paslaugų poreikis</w:t>
            </w:r>
            <w:r w:rsidR="00A05A27">
              <w:rPr>
                <w:rFonts w:ascii="Times New Roman" w:hAnsi="Times New Roman" w:cs="Times New Roman"/>
                <w:color w:val="000000" w:themeColor="text1"/>
                <w:sz w:val="24"/>
                <w:szCs w:val="24"/>
              </w:rPr>
              <w:t>.</w:t>
            </w:r>
          </w:p>
          <w:p w14:paraId="46A14DBC" w14:textId="31033C30" w:rsidR="002A7084" w:rsidRPr="00750CD9" w:rsidRDefault="74406CC5" w:rsidP="79546119">
            <w:pPr>
              <w:tabs>
                <w:tab w:val="left" w:pos="340"/>
              </w:tabs>
              <w:spacing w:line="259" w:lineRule="auto"/>
              <w:jc w:val="both"/>
              <w:rPr>
                <w:rFonts w:ascii="Times New Roman" w:hAnsi="Times New Roman" w:cs="Times New Roman"/>
                <w:color w:val="000000" w:themeColor="text1"/>
                <w:sz w:val="24"/>
                <w:szCs w:val="24"/>
              </w:rPr>
            </w:pPr>
            <w:r w:rsidRPr="79546119">
              <w:rPr>
                <w:rFonts w:ascii="Times New Roman" w:hAnsi="Times New Roman" w:cs="Times New Roman"/>
                <w:color w:val="000000" w:themeColor="text1"/>
                <w:sz w:val="24"/>
                <w:szCs w:val="24"/>
              </w:rPr>
              <w:t>Vaiko priežiūros paslauga yra viena iš siūlomų kompleksiškai teikiamų paslaugų šeimai paketo priemonių, remiamų Europos socialinio fondo lėšomis</w:t>
            </w:r>
            <w:r w:rsidR="00A326FC">
              <w:rPr>
                <w:rFonts w:ascii="Times New Roman" w:hAnsi="Times New Roman" w:cs="Times New Roman"/>
                <w:color w:val="000000" w:themeColor="text1"/>
                <w:sz w:val="24"/>
                <w:szCs w:val="24"/>
              </w:rPr>
              <w:t xml:space="preserve"> </w:t>
            </w:r>
            <w:r w:rsidRPr="79546119">
              <w:rPr>
                <w:rFonts w:ascii="Times New Roman" w:hAnsi="Times New Roman" w:cs="Times New Roman"/>
                <w:color w:val="000000" w:themeColor="text1"/>
                <w:sz w:val="24"/>
                <w:szCs w:val="24"/>
              </w:rPr>
              <w:t>(šią paslaugą 2019 m. Europos socialinio fondo agentūros duomenimis, įgyvendindamos projektines veiklas, teikė 48 savivaldybės), kuri yra valandinė vaiko priežiūros paslauga, teikiama ne ilgiau kaip 4 val. per dieną visiems tėvams (įtėviams, globėjams), auginantiems vaikus (įvaikius, globotinius) nuo trejų metų amžiaus iki kol vaikas pradės lankyti bendrojo lavinimo įstaigą.</w:t>
            </w:r>
            <w:r w:rsidR="109B50FC" w:rsidRPr="79546119">
              <w:rPr>
                <w:rFonts w:ascii="Times New Roman" w:hAnsi="Times New Roman" w:cs="Times New Roman"/>
                <w:color w:val="000000" w:themeColor="text1"/>
                <w:sz w:val="24"/>
                <w:szCs w:val="24"/>
              </w:rPr>
              <w:t xml:space="preserve"> </w:t>
            </w:r>
            <w:r w:rsidR="14414013" w:rsidRPr="79546119">
              <w:rPr>
                <w:rFonts w:ascii="Times New Roman" w:hAnsi="Times New Roman" w:cs="Times New Roman"/>
                <w:color w:val="000000" w:themeColor="text1"/>
                <w:sz w:val="24"/>
                <w:szCs w:val="24"/>
              </w:rPr>
              <w:t>Pagal Europos socialinio fondo agentūros 2021 m. gegužės mėn.</w:t>
            </w:r>
            <w:r w:rsidR="469D2A9E" w:rsidRPr="79546119">
              <w:rPr>
                <w:rFonts w:ascii="Times New Roman" w:hAnsi="Times New Roman" w:cs="Times New Roman"/>
                <w:color w:val="000000" w:themeColor="text1"/>
                <w:sz w:val="24"/>
                <w:szCs w:val="24"/>
              </w:rPr>
              <w:t xml:space="preserve"> vykdytos</w:t>
            </w:r>
            <w:r w:rsidR="14414013" w:rsidRPr="79546119">
              <w:rPr>
                <w:rFonts w:ascii="Times New Roman" w:hAnsi="Times New Roman" w:cs="Times New Roman"/>
                <w:color w:val="000000" w:themeColor="text1"/>
                <w:sz w:val="24"/>
                <w:szCs w:val="24"/>
              </w:rPr>
              <w:t xml:space="preserve"> projektų vykdytojų apklausos duomenis</w:t>
            </w:r>
            <w:r w:rsidR="1ED2B264" w:rsidRPr="79546119">
              <w:rPr>
                <w:rFonts w:ascii="Times New Roman" w:hAnsi="Times New Roman" w:cs="Times New Roman"/>
                <w:color w:val="000000" w:themeColor="text1"/>
                <w:sz w:val="24"/>
                <w:szCs w:val="24"/>
              </w:rPr>
              <w:t xml:space="preserve">, </w:t>
            </w:r>
            <w:r w:rsidR="0DFEC9FA" w:rsidRPr="79546119">
              <w:rPr>
                <w:rFonts w:ascii="Times New Roman" w:hAnsi="Times New Roman" w:cs="Times New Roman"/>
                <w:color w:val="000000" w:themeColor="text1"/>
                <w:sz w:val="24"/>
                <w:szCs w:val="24"/>
              </w:rPr>
              <w:t xml:space="preserve">didžioji dalis respondentų pasisakė, kad savivaldybėse yra poreikis priežiūros paslaugai </w:t>
            </w:r>
            <w:r w:rsidR="39F41E21" w:rsidRPr="79546119">
              <w:rPr>
                <w:rFonts w:ascii="Times New Roman" w:hAnsi="Times New Roman" w:cs="Times New Roman"/>
                <w:color w:val="000000" w:themeColor="text1"/>
                <w:sz w:val="24"/>
                <w:szCs w:val="24"/>
              </w:rPr>
              <w:t xml:space="preserve">šeimoms, kurios nedalyvauja kitose kompleksinėse paslaugose. </w:t>
            </w:r>
            <w:r w:rsidR="155FE19F" w:rsidRPr="79546119">
              <w:rPr>
                <w:rFonts w:ascii="Times New Roman" w:hAnsi="Times New Roman" w:cs="Times New Roman"/>
                <w:color w:val="000000" w:themeColor="text1"/>
                <w:sz w:val="24"/>
                <w:szCs w:val="24"/>
              </w:rPr>
              <w:t xml:space="preserve">Pažymima, kad </w:t>
            </w:r>
            <w:r w:rsidR="0A4819CD" w:rsidRPr="79546119">
              <w:rPr>
                <w:rFonts w:ascii="Times New Roman" w:hAnsi="Times New Roman" w:cs="Times New Roman"/>
                <w:color w:val="000000" w:themeColor="text1"/>
                <w:sz w:val="24"/>
                <w:szCs w:val="24"/>
              </w:rPr>
              <w:t>vaik</w:t>
            </w:r>
            <w:r w:rsidR="00151414">
              <w:rPr>
                <w:rFonts w:ascii="Times New Roman" w:hAnsi="Times New Roman" w:cs="Times New Roman"/>
                <w:color w:val="000000" w:themeColor="text1"/>
                <w:sz w:val="24"/>
                <w:szCs w:val="24"/>
              </w:rPr>
              <w:t>o</w:t>
            </w:r>
            <w:r w:rsidR="0A4819CD" w:rsidRPr="79546119">
              <w:rPr>
                <w:rFonts w:ascii="Times New Roman" w:hAnsi="Times New Roman" w:cs="Times New Roman"/>
                <w:color w:val="000000" w:themeColor="text1"/>
                <w:sz w:val="24"/>
                <w:szCs w:val="24"/>
              </w:rPr>
              <w:t xml:space="preserve"> priežiūros paslaugos poreikis jaučiamas </w:t>
            </w:r>
            <w:r w:rsidR="2FEC4108" w:rsidRPr="79546119">
              <w:rPr>
                <w:rFonts w:ascii="Times New Roman" w:hAnsi="Times New Roman" w:cs="Times New Roman"/>
                <w:color w:val="000000" w:themeColor="text1"/>
                <w:sz w:val="24"/>
                <w:szCs w:val="24"/>
              </w:rPr>
              <w:t>įvairiu paros metu</w:t>
            </w:r>
            <w:r w:rsidR="47145AB5" w:rsidRPr="79546119">
              <w:rPr>
                <w:rFonts w:ascii="Times New Roman" w:hAnsi="Times New Roman" w:cs="Times New Roman"/>
                <w:color w:val="000000" w:themeColor="text1"/>
                <w:sz w:val="24"/>
                <w:szCs w:val="24"/>
              </w:rPr>
              <w:t xml:space="preserve"> (ryte, dienos metu, vakare)</w:t>
            </w:r>
            <w:r w:rsidR="2FEC4108" w:rsidRPr="79546119">
              <w:rPr>
                <w:rFonts w:ascii="Times New Roman" w:hAnsi="Times New Roman" w:cs="Times New Roman"/>
                <w:color w:val="000000" w:themeColor="text1"/>
                <w:sz w:val="24"/>
                <w:szCs w:val="24"/>
              </w:rPr>
              <w:t xml:space="preserve">, </w:t>
            </w:r>
            <w:r w:rsidR="005E2212">
              <w:rPr>
                <w:rFonts w:ascii="Times New Roman" w:hAnsi="Times New Roman" w:cs="Times New Roman"/>
                <w:color w:val="000000" w:themeColor="text1"/>
                <w:sz w:val="24"/>
                <w:szCs w:val="24"/>
              </w:rPr>
              <w:t xml:space="preserve">taip pat šeimoms aktuali </w:t>
            </w:r>
            <w:r w:rsidR="71D1AEE9" w:rsidRPr="79546119">
              <w:rPr>
                <w:rFonts w:ascii="Times New Roman" w:hAnsi="Times New Roman" w:cs="Times New Roman"/>
                <w:color w:val="000000" w:themeColor="text1"/>
                <w:sz w:val="24"/>
                <w:szCs w:val="24"/>
              </w:rPr>
              <w:t>valandinė</w:t>
            </w:r>
            <w:r w:rsidR="005E2212">
              <w:rPr>
                <w:rFonts w:ascii="Times New Roman" w:hAnsi="Times New Roman" w:cs="Times New Roman"/>
                <w:color w:val="000000" w:themeColor="text1"/>
                <w:sz w:val="24"/>
                <w:szCs w:val="24"/>
              </w:rPr>
              <w:t xml:space="preserve"> vaik</w:t>
            </w:r>
            <w:r w:rsidR="00151414">
              <w:rPr>
                <w:rFonts w:ascii="Times New Roman" w:hAnsi="Times New Roman" w:cs="Times New Roman"/>
                <w:color w:val="000000" w:themeColor="text1"/>
                <w:sz w:val="24"/>
                <w:szCs w:val="24"/>
              </w:rPr>
              <w:t xml:space="preserve">o </w:t>
            </w:r>
            <w:r w:rsidR="71D1AEE9" w:rsidRPr="79546119">
              <w:rPr>
                <w:rFonts w:ascii="Times New Roman" w:hAnsi="Times New Roman" w:cs="Times New Roman"/>
                <w:color w:val="000000" w:themeColor="text1"/>
                <w:sz w:val="24"/>
                <w:szCs w:val="24"/>
              </w:rPr>
              <w:t>priežiūros paslaug</w:t>
            </w:r>
            <w:r w:rsidR="005E2212">
              <w:rPr>
                <w:rFonts w:ascii="Times New Roman" w:hAnsi="Times New Roman" w:cs="Times New Roman"/>
                <w:color w:val="000000" w:themeColor="text1"/>
                <w:sz w:val="24"/>
                <w:szCs w:val="24"/>
              </w:rPr>
              <w:t>a.</w:t>
            </w:r>
          </w:p>
          <w:p w14:paraId="38CA2FB9" w14:textId="71D390A6" w:rsidR="00F438CB" w:rsidRDefault="00F438CB" w:rsidP="00F438CB">
            <w:pPr>
              <w:jc w:val="both"/>
            </w:pPr>
            <w:bookmarkStart w:id="4" w:name="_Hlk82518867"/>
            <w:r>
              <w:rPr>
                <w:rFonts w:ascii="Times New Roman" w:hAnsi="Times New Roman" w:cs="Times New Roman"/>
                <w:sz w:val="24"/>
                <w:szCs w:val="24"/>
              </w:rPr>
              <w:t>2020 m. Lietuvoje veikė 426 vaikų dienos centrai (2019 m. – 401 vaikų dienos centras), kuriuose buvo teikiamos vaikų dienos socialinės priežiūros paslaugos daugiau nei 9,3 tūkst. vaikų, taip pat ir vaikams su negalia. Vaikų dienos socialinės priežiūros paslauga priskirta prie bazinių paslaugų šeimai ir įtvirtinta Bazinių paslaugų šeimai pakete</w:t>
            </w:r>
            <w:r>
              <w:rPr>
                <w:rStyle w:val="Puslapioinaosnuoroda"/>
                <w:rFonts w:ascii="Times New Roman" w:hAnsi="Times New Roman" w:cs="Times New Roman"/>
                <w:sz w:val="24"/>
                <w:szCs w:val="24"/>
              </w:rPr>
              <w:footnoteReference w:id="31"/>
            </w:r>
            <w:r>
              <w:rPr>
                <w:rFonts w:ascii="Times New Roman" w:hAnsi="Times New Roman" w:cs="Times New Roman"/>
                <w:sz w:val="24"/>
                <w:szCs w:val="24"/>
              </w:rPr>
              <w:t>, kurio stebėseną vykdo SADM. LSD duomenimis, 2020 m. pradžioje savivaldybėse gyvenančių vaikų (0-17 m. amžiaus) skaičių bei akredituotą vaikų dienos socialinę priežiūrą teikiančių socialinių paslaugų įstaigų turimą vietų skaičių, nustatyta, kad 41 savivaldybėje teikiama vaikų dienos socialinė priežiūra atitiko išvystymo normą, o 17 savivaldybių – vaikų dienos centruose vietų skaičius buvo mažesnis nei rekomenduojama pagal išvystymo normą. Dviejose savivaldybėse (Neringos, Palangos miesto savivaldybėje) vaikų dienos centrų nebuvo įkurta ir vaikų dienos socialinės priežiūros paslauga nebuvo teikiama.</w:t>
            </w:r>
          </w:p>
          <w:p w14:paraId="2A9AFEF0" w14:textId="6428B99A" w:rsidR="00F438CB" w:rsidRDefault="00F438CB" w:rsidP="00F438CB">
            <w:pPr>
              <w:jc w:val="both"/>
            </w:pPr>
            <w:r>
              <w:rPr>
                <w:rFonts w:ascii="Times New Roman" w:hAnsi="Times New Roman" w:cs="Times New Roman"/>
                <w:sz w:val="24"/>
                <w:szCs w:val="24"/>
              </w:rPr>
              <w:t>Vaikų dienos centruose teikiamos informavimo, konsultavimo, tarpininkavimo, kasdienio gyvenimo įgūdžių ugdymo ir (ar) palaikymo ir (ar) atkūrimo, psichologinės pagalbos, laisvalaikio, maitinimo organizavimo, pagalbos ruošiant pamokas ir kitos, su vaikų dienos priežiūra susijusios paslaugos</w:t>
            </w:r>
            <w:r>
              <w:rPr>
                <w:rStyle w:val="Puslapioinaosnuoroda"/>
                <w:rFonts w:ascii="Times New Roman" w:hAnsi="Times New Roman" w:cs="Times New Roman"/>
                <w:sz w:val="24"/>
                <w:szCs w:val="24"/>
              </w:rPr>
              <w:footnoteReference w:id="32"/>
            </w:r>
            <w:r>
              <w:rPr>
                <w:rFonts w:ascii="Times New Roman" w:hAnsi="Times New Roman" w:cs="Times New Roman"/>
                <w:sz w:val="24"/>
                <w:szCs w:val="24"/>
              </w:rPr>
              <w:t xml:space="preserve"> (atsižvelgiant į individualius vaiko poreikius), kuriomis ne tik siekiama ugdyti vaiko ir jo šeimos narių socialinius bei gyvenimo įgūdžius, bet ir sudaromos sąlygos tėvams derinti šeimos ir darbo įsipareigojimus. Remiantis SPIS 2021 m. sausio-rugsėjo mėn. duomenimis, vaikų dienos socialinės priežiūros paslaugos buvo skirtos 2846 socialinę riziką patiriantiems vaikams, 161 </w:t>
            </w:r>
            <w:r w:rsidR="003A2258">
              <w:rPr>
                <w:rFonts w:ascii="Times New Roman" w:hAnsi="Times New Roman" w:cs="Times New Roman"/>
                <w:sz w:val="24"/>
                <w:szCs w:val="24"/>
              </w:rPr>
              <w:t xml:space="preserve">– </w:t>
            </w:r>
            <w:r>
              <w:rPr>
                <w:rFonts w:ascii="Times New Roman" w:hAnsi="Times New Roman" w:cs="Times New Roman"/>
                <w:sz w:val="24"/>
                <w:szCs w:val="24"/>
              </w:rPr>
              <w:t>vaikui su negalia, 6948</w:t>
            </w:r>
            <w:r w:rsidR="003A2258">
              <w:rPr>
                <w:rFonts w:ascii="Times New Roman" w:hAnsi="Times New Roman" w:cs="Times New Roman"/>
                <w:sz w:val="24"/>
                <w:szCs w:val="24"/>
              </w:rPr>
              <w:t xml:space="preserve"> –</w:t>
            </w:r>
            <w:r>
              <w:rPr>
                <w:rFonts w:ascii="Times New Roman" w:hAnsi="Times New Roman" w:cs="Times New Roman"/>
                <w:sz w:val="24"/>
                <w:szCs w:val="24"/>
              </w:rPr>
              <w:t xml:space="preserve"> kitiems vaikams (dažniausiai bendruomenės </w:t>
            </w:r>
            <w:r w:rsidRPr="003A2258">
              <w:rPr>
                <w:rFonts w:ascii="Times New Roman" w:hAnsi="Times New Roman" w:cs="Times New Roman"/>
                <w:sz w:val="24"/>
                <w:szCs w:val="24"/>
              </w:rPr>
              <w:t>vaikai</w:t>
            </w:r>
            <w:r w:rsidR="003A2258" w:rsidRPr="003A2258">
              <w:t>).</w:t>
            </w:r>
          </w:p>
          <w:p w14:paraId="64AA2A84" w14:textId="77777777" w:rsidR="00F438CB" w:rsidRDefault="00F438CB" w:rsidP="00F438CB">
            <w:pPr>
              <w:jc w:val="both"/>
              <w:rPr>
                <w:rFonts w:ascii="Times New Roman" w:hAnsi="Times New Roman" w:cs="Times New Roman"/>
                <w:sz w:val="24"/>
                <w:szCs w:val="24"/>
              </w:rPr>
            </w:pPr>
            <w:r>
              <w:rPr>
                <w:rFonts w:ascii="Times New Roman" w:hAnsi="Times New Roman" w:cs="Times New Roman"/>
                <w:sz w:val="24"/>
                <w:szCs w:val="24"/>
              </w:rPr>
              <w:lastRenderedPageBreak/>
              <w:t>Šeimoms, kurios renkasi vaikų dienos socialinės priežiūros paslaugą, nepakankamai užtikrinami šios paslaugos prieinamumas ir kokybė:</w:t>
            </w:r>
          </w:p>
          <w:p w14:paraId="6F2DE5B3" w14:textId="507AC3C9" w:rsidR="00F438CB" w:rsidRDefault="003A2258" w:rsidP="003A2258">
            <w:pPr>
              <w:pStyle w:val="Sraopastraipa"/>
              <w:numPr>
                <w:ilvl w:val="0"/>
                <w:numId w:val="22"/>
              </w:numPr>
              <w:suppressAutoHyphens/>
              <w:autoSpaceDN w:val="0"/>
              <w:ind w:left="481" w:hanging="283"/>
              <w:contextualSpacing w:val="0"/>
              <w:jc w:val="both"/>
              <w:textAlignment w:val="baseline"/>
            </w:pPr>
            <w:r>
              <w:rPr>
                <w:rFonts w:ascii="Times New Roman" w:hAnsi="Times New Roman" w:cs="Times New Roman"/>
                <w:sz w:val="24"/>
                <w:szCs w:val="24"/>
              </w:rPr>
              <w:t>S</w:t>
            </w:r>
            <w:r w:rsidR="00F438CB">
              <w:rPr>
                <w:rFonts w:ascii="Times New Roman" w:hAnsi="Times New Roman" w:cs="Times New Roman"/>
                <w:sz w:val="24"/>
                <w:szCs w:val="24"/>
              </w:rPr>
              <w:t xml:space="preserve">ocialinių paslaugų įstatyme numatyta, kad </w:t>
            </w:r>
            <w:r w:rsidR="00F438CB">
              <w:rPr>
                <w:rFonts w:ascii="Times New Roman" w:hAnsi="Times New Roman" w:cs="Times New Roman"/>
                <w:color w:val="000000"/>
                <w:sz w:val="24"/>
                <w:szCs w:val="24"/>
              </w:rPr>
              <w:t>nuo 2021 m. sausio 1 d. teikiama tik akredituota socialinė priežiūra</w:t>
            </w:r>
            <w:r w:rsidR="00F438CB">
              <w:rPr>
                <w:rFonts w:ascii="Times New Roman" w:hAnsi="Times New Roman" w:cs="Times New Roman"/>
                <w:sz w:val="24"/>
                <w:szCs w:val="24"/>
              </w:rPr>
              <w:t>. Teisės aktai</w:t>
            </w:r>
            <w:r w:rsidR="00F438CB">
              <w:rPr>
                <w:rStyle w:val="Puslapioinaosnuoroda"/>
                <w:rFonts w:ascii="Times New Roman" w:hAnsi="Times New Roman" w:cs="Times New Roman"/>
                <w:sz w:val="24"/>
                <w:szCs w:val="24"/>
              </w:rPr>
              <w:footnoteReference w:id="33"/>
            </w:r>
            <w:r w:rsidR="00F438CB">
              <w:rPr>
                <w:rFonts w:ascii="Times New Roman" w:hAnsi="Times New Roman" w:cs="Times New Roman"/>
                <w:sz w:val="24"/>
                <w:szCs w:val="24"/>
              </w:rPr>
              <w:t xml:space="preserve"> numato, kad vaikų dienos centre su vaikais nuolat turi dirbti bent vienas </w:t>
            </w:r>
            <w:r>
              <w:rPr>
                <w:rFonts w:ascii="Times New Roman" w:hAnsi="Times New Roman" w:cs="Times New Roman"/>
                <w:sz w:val="24"/>
                <w:szCs w:val="24"/>
              </w:rPr>
              <w:t>Socialinių paslaugų į</w:t>
            </w:r>
            <w:r w:rsidR="00F438CB">
              <w:rPr>
                <w:rFonts w:ascii="Times New Roman" w:hAnsi="Times New Roman" w:cs="Times New Roman"/>
                <w:sz w:val="24"/>
                <w:szCs w:val="24"/>
              </w:rPr>
              <w:t xml:space="preserve">statymo 20 str. 3 d. nustatytą išsilavinimą įgijęs darbuotojas. Dėl šios priežasties mažesnėse savivaldybėse susiduriama su vaikų dienos socialinę priežiūros paslaugą teikiančių darbuotojų, kurie yra įgiję minėtą išsilavinimą, trūkumu ir tampa kliūtimi vaikų dienos centrų plėtrai; </w:t>
            </w:r>
          </w:p>
          <w:p w14:paraId="4ED20128" w14:textId="77777777" w:rsidR="00F438CB" w:rsidRDefault="00F438CB" w:rsidP="003A2258">
            <w:pPr>
              <w:numPr>
                <w:ilvl w:val="0"/>
                <w:numId w:val="22"/>
              </w:numPr>
              <w:tabs>
                <w:tab w:val="left" w:pos="851"/>
              </w:tabs>
              <w:suppressAutoHyphens/>
              <w:autoSpaceDN w:val="0"/>
              <w:ind w:left="481" w:hanging="283"/>
              <w:jc w:val="both"/>
              <w:textAlignment w:val="baseline"/>
            </w:pPr>
            <w:r>
              <w:rPr>
                <w:rFonts w:ascii="Times New Roman" w:hAnsi="Times New Roman" w:cs="Times New Roman"/>
                <w:sz w:val="24"/>
                <w:szCs w:val="24"/>
              </w:rPr>
              <w:t>Vietovėse, kuriose nėra patogaus susisiekimo tarp vaikų dienos centrų ir vaikų gyvenamosios vietos, šeimos retai renkasi vaikų dienos socialinės priežiūros paslaugą. Į vaikų dienos centrus vaikai ateina po pamokų, tačiau nesant galimybei pasinaudoti viešojo transporto paslauga vakare (jei savivaldybės neorganizuoja pavėžėjimo paslaugos), vaikai neturi galimybės grįžti namo ir vaikų dienos centro lankymas tampa labai ribotas.</w:t>
            </w:r>
          </w:p>
          <w:bookmarkEnd w:id="4"/>
          <w:p w14:paraId="2827040D" w14:textId="39597936" w:rsidR="002E1256" w:rsidRPr="00750CD9" w:rsidRDefault="1DBFD167" w:rsidP="51797ACC">
            <w:pPr>
              <w:tabs>
                <w:tab w:val="left" w:pos="799"/>
                <w:tab w:val="left" w:pos="993"/>
              </w:tabs>
              <w:jc w:val="both"/>
              <w:rPr>
                <w:rFonts w:ascii="Times New Roman" w:hAnsi="Times New Roman" w:cs="Times New Roman"/>
                <w:color w:val="000000" w:themeColor="text1"/>
                <w:sz w:val="24"/>
                <w:szCs w:val="24"/>
              </w:rPr>
            </w:pPr>
            <w:r w:rsidRPr="00995530">
              <w:rPr>
                <w:rFonts w:ascii="Times New Roman" w:hAnsi="Times New Roman" w:cs="Times New Roman"/>
                <w:sz w:val="24"/>
                <w:szCs w:val="24"/>
              </w:rPr>
              <w:t>Atkreiptinas dėmesys, kad Vaiko garantijos</w:t>
            </w:r>
            <w:r w:rsidRPr="51797ACC">
              <w:rPr>
                <w:rFonts w:ascii="Times New Roman" w:hAnsi="Times New Roman" w:cs="Times New Roman"/>
                <w:sz w:val="24"/>
                <w:szCs w:val="24"/>
              </w:rPr>
              <w:t xml:space="preserve"> </w:t>
            </w:r>
            <w:r w:rsidRPr="51797ACC">
              <w:rPr>
                <w:rFonts w:ascii="Times New Roman" w:hAnsi="Times New Roman" w:cs="Times New Roman"/>
                <w:color w:val="000000" w:themeColor="text1"/>
                <w:sz w:val="24"/>
                <w:szCs w:val="24"/>
              </w:rPr>
              <w:t>ankstyvojo ugdymo ir priežiūros paslaugų</w:t>
            </w:r>
            <w:r w:rsidRPr="51797ACC">
              <w:rPr>
                <w:rFonts w:ascii="Times New Roman" w:hAnsi="Times New Roman" w:cs="Times New Roman"/>
                <w:color w:val="000000" w:themeColor="text1"/>
              </w:rPr>
              <w:t xml:space="preserve"> </w:t>
            </w:r>
            <w:r w:rsidRPr="51797ACC">
              <w:rPr>
                <w:rFonts w:ascii="Times New Roman" w:hAnsi="Times New Roman" w:cs="Times New Roman"/>
                <w:color w:val="000000" w:themeColor="text1"/>
                <w:sz w:val="24"/>
                <w:szCs w:val="24"/>
              </w:rPr>
              <w:t>prieinamumą vaikams išskiria kaip vieną iš pagrindinių penkių teisių, kurias būtina užtikrinti, norint mažinti vaikų skurdą ir socialinę atskirtį. Dažniausia priežastis, dėl kurios šeimos nesinaudoja ar aktyviau nesinaudoja formaliomis vaiko priežiūros paslaugomis yra būtent finansinės priežastys. Šeimose, kuriose vaikai susiduria su skurdu, vaikų įtraukimas į ankstyvojo ugdymo ir priežiūros paslaugas yra žemiausias. Pastebima, kad tose šalyse, kuriose ankstyvojo ugdymo ir priežiūros paslaugų labiausiai trūksta ir kurioms yra būdingos žemos galimybės vaikams gauti šias paslaugas, kuriose tik mažas procentas vaikų gauna šias paslaugas, labiau būdinga ir nelygybė. 2018 m. duomenis geriausias vaikų ankstyvojo ugdymo ir priežiūros paslaugų prieinamumas yra Danijoje (beveik 86 proc. visų vaikų gauna tokias paslaugas), taip pat Švedijoje (70 proc.), Didžiojoje Britanijoje (65 proc.), Vokietijoje (64 proc.), Suomijoje (59 proc.), Austrijoje ir Liuksemburge (po 58 proc.)</w:t>
            </w:r>
            <w:r w:rsidR="00274652">
              <w:rPr>
                <w:rFonts w:ascii="Times New Roman" w:hAnsi="Times New Roman" w:cs="Times New Roman"/>
                <w:color w:val="000000" w:themeColor="text1"/>
                <w:sz w:val="24"/>
                <w:szCs w:val="24"/>
              </w:rPr>
              <w:t xml:space="preserve">, </w:t>
            </w:r>
            <w:r w:rsidRPr="51797ACC">
              <w:rPr>
                <w:rFonts w:ascii="Times New Roman" w:hAnsi="Times New Roman" w:cs="Times New Roman"/>
                <w:color w:val="000000" w:themeColor="text1"/>
                <w:sz w:val="24"/>
                <w:szCs w:val="24"/>
              </w:rPr>
              <w:t>Olandijoje (56 proc.). Mažiausiai tokios paslaugos išplėtotos Latvijoje (1 proc. vaikų, kurie naudojasi tokiomis paslaugomis), Kroatijoje (2 proc.), Slovakijoje (3 proc.), Estijoje ir Ispanijoje (po 4 proc.), Čekijoje (5 proc.), Lietuvoje (6 proc.), Italijoje (8 proc.)</w:t>
            </w:r>
            <w:r w:rsidR="00274652">
              <w:rPr>
                <w:rFonts w:ascii="Times New Roman" w:hAnsi="Times New Roman" w:cs="Times New Roman"/>
                <w:color w:val="000000" w:themeColor="text1"/>
                <w:sz w:val="24"/>
                <w:szCs w:val="24"/>
              </w:rPr>
              <w:t xml:space="preserve">, </w:t>
            </w:r>
            <w:r w:rsidRPr="51797ACC">
              <w:rPr>
                <w:rFonts w:ascii="Times New Roman" w:hAnsi="Times New Roman" w:cs="Times New Roman"/>
                <w:color w:val="000000" w:themeColor="text1"/>
                <w:sz w:val="24"/>
                <w:szCs w:val="24"/>
              </w:rPr>
              <w:t xml:space="preserve">Bulgarijoje (9 proc.). Bendrai, ES yra būdinga tai, kad vaikai susiduria su didesne rizika nei suaugusieji; ypač aukšta skurdo ir socialinės atskirties rizika yra būdinga vaikams iš vienišų tėvų šeimų. </w:t>
            </w:r>
            <w:r w:rsidRPr="51797ACC">
              <w:rPr>
                <w:rFonts w:ascii="Times New Roman" w:hAnsi="Times New Roman" w:cs="Times New Roman"/>
                <w:sz w:val="24"/>
                <w:szCs w:val="24"/>
              </w:rPr>
              <w:t>Materialinis nepriteklius yra viena iš svarbiausių priežasčių, kurios koreliuoja su vaiko galimybėmis gauti tinkamą priežiūrą. E</w:t>
            </w:r>
            <w:r w:rsidR="007B6EF0">
              <w:rPr>
                <w:rFonts w:ascii="Times New Roman" w:hAnsi="Times New Roman" w:cs="Times New Roman"/>
                <w:sz w:val="24"/>
                <w:szCs w:val="24"/>
              </w:rPr>
              <w:t>K</w:t>
            </w:r>
            <w:r w:rsidRPr="51797ACC">
              <w:rPr>
                <w:rFonts w:ascii="Times New Roman" w:hAnsi="Times New Roman" w:cs="Times New Roman"/>
                <w:sz w:val="24"/>
                <w:szCs w:val="24"/>
              </w:rPr>
              <w:t xml:space="preserve"> užsakyto tyrimo, skirto Vaiko garantijų mechanizmui parengti, metu, kurį įgyvendinant buvo organizuotos ir focus grupės su pačiais vaikais, </w:t>
            </w:r>
            <w:r w:rsidRPr="51797ACC">
              <w:rPr>
                <w:rFonts w:ascii="Times New Roman" w:hAnsi="Times New Roman" w:cs="Times New Roman"/>
                <w:color w:val="000000" w:themeColor="text1"/>
                <w:sz w:val="24"/>
                <w:szCs w:val="24"/>
              </w:rPr>
              <w:t>ankstyvojo ugdymo paslaugas patys vaikai taip pat įvardijo kaip svarbias vaiko gerovei ir sėkmingai raidai. Vaikai nurodė, kad jų nuomone, ugdymas ankstyvojoje vaikystėje užtikrina vaikams galimybes įgyti svarbių socio-emocinių įgūdžių, o taip pat, tai yra svarbi prevencinė priemonė, pvz., prieš diskriminaciją. Be to, vaikų nuomone, tokių paslaugų prieinamumas sukuria galimybes jų tėvams dirbti, todėl svarbu, kad ankstyvojo ugdymo ir priežiūros paslaugos būtų nemokamos ir plačiai prieinamos.</w:t>
            </w:r>
          </w:p>
          <w:p w14:paraId="4B622DA6" w14:textId="6481CFBD" w:rsidR="002E1256" w:rsidRPr="00750CD9" w:rsidRDefault="00C934F2" w:rsidP="51797ACC">
            <w:pPr>
              <w:tabs>
                <w:tab w:val="left" w:pos="799"/>
                <w:tab w:val="left" w:pos="993"/>
              </w:tabs>
              <w:jc w:val="both"/>
              <w:rPr>
                <w:rFonts w:ascii="Times New Roman" w:hAnsi="Times New Roman" w:cs="Times New Roman"/>
                <w:sz w:val="24"/>
                <w:szCs w:val="24"/>
              </w:rPr>
            </w:pPr>
            <w:r>
              <w:rPr>
                <w:rFonts w:ascii="Times New Roman" w:hAnsi="Times New Roman" w:cs="Times New Roman"/>
                <w:b/>
                <w:bCs/>
                <w:sz w:val="24"/>
                <w:szCs w:val="24"/>
              </w:rPr>
              <w:t>1.2.1.2</w:t>
            </w:r>
            <w:r w:rsidR="002E1256" w:rsidRPr="51797ACC">
              <w:rPr>
                <w:rFonts w:ascii="Times New Roman" w:hAnsi="Times New Roman" w:cs="Times New Roman"/>
                <w:b/>
                <w:bCs/>
                <w:sz w:val="24"/>
                <w:szCs w:val="24"/>
              </w:rPr>
              <w:t>. Ne</w:t>
            </w:r>
            <w:r w:rsidR="37A18007" w:rsidRPr="51797ACC">
              <w:rPr>
                <w:rFonts w:ascii="Times New Roman" w:hAnsi="Times New Roman" w:cs="Times New Roman"/>
                <w:b/>
                <w:bCs/>
                <w:sz w:val="24"/>
                <w:szCs w:val="24"/>
              </w:rPr>
              <w:t>vienodas</w:t>
            </w:r>
            <w:r w:rsidR="002E1256" w:rsidRPr="51797ACC">
              <w:rPr>
                <w:rFonts w:ascii="Times New Roman" w:hAnsi="Times New Roman" w:cs="Times New Roman"/>
                <w:b/>
                <w:bCs/>
                <w:sz w:val="24"/>
                <w:szCs w:val="24"/>
              </w:rPr>
              <w:t xml:space="preserve"> ikimokyklinio ugdymo prieinamumas</w:t>
            </w:r>
            <w:r w:rsidR="002E1256" w:rsidRPr="51797ACC">
              <w:rPr>
                <w:rFonts w:ascii="Times New Roman" w:hAnsi="Times New Roman" w:cs="Times New Roman"/>
                <w:sz w:val="24"/>
                <w:szCs w:val="24"/>
              </w:rPr>
              <w:t xml:space="preserve"> (</w:t>
            </w:r>
            <w:r w:rsidR="0467506B" w:rsidRPr="51797ACC">
              <w:rPr>
                <w:rFonts w:ascii="Times New Roman" w:hAnsi="Times New Roman" w:cs="Times New Roman"/>
                <w:sz w:val="24"/>
                <w:szCs w:val="24"/>
              </w:rPr>
              <w:t xml:space="preserve">plačiau ši priežastis nagrinėjama </w:t>
            </w:r>
            <w:r w:rsidR="002E1256" w:rsidRPr="51797ACC">
              <w:rPr>
                <w:rFonts w:ascii="Times New Roman" w:hAnsi="Times New Roman" w:cs="Times New Roman"/>
                <w:sz w:val="24"/>
                <w:szCs w:val="24"/>
              </w:rPr>
              <w:t xml:space="preserve">Švietimo </w:t>
            </w:r>
            <w:r w:rsidR="517575C0" w:rsidRPr="51797ACC">
              <w:rPr>
                <w:rFonts w:ascii="Times New Roman" w:hAnsi="Times New Roman" w:cs="Times New Roman"/>
                <w:sz w:val="24"/>
                <w:szCs w:val="24"/>
              </w:rPr>
              <w:t>plėtros programoje</w:t>
            </w:r>
            <w:r w:rsidR="002E1256" w:rsidRPr="51797ACC">
              <w:rPr>
                <w:rFonts w:ascii="Times New Roman" w:hAnsi="Times New Roman" w:cs="Times New Roman"/>
                <w:sz w:val="24"/>
                <w:szCs w:val="24"/>
              </w:rPr>
              <w:t>)</w:t>
            </w:r>
          </w:p>
          <w:p w14:paraId="107E0AAE" w14:textId="718CC15D" w:rsidR="002E1256" w:rsidRPr="00750CD9" w:rsidRDefault="45007D3D" w:rsidP="002E1256">
            <w:pPr>
              <w:jc w:val="both"/>
              <w:rPr>
                <w:rFonts w:ascii="Times New Roman" w:hAnsi="Times New Roman" w:cs="Times New Roman"/>
                <w:sz w:val="24"/>
                <w:szCs w:val="24"/>
              </w:rPr>
            </w:pPr>
            <w:r w:rsidRPr="256C653B">
              <w:rPr>
                <w:rFonts w:ascii="Times New Roman" w:hAnsi="Times New Roman" w:cs="Times New Roman"/>
                <w:sz w:val="24"/>
                <w:szCs w:val="24"/>
              </w:rPr>
              <w:t>Valstybės kontrolės 2018 m. rugsėjo 27 d. valstybinio audito ataskaitoje Nr. VA-2018-P-9-1-7 „Ar išnaudojame ikimokyklinio ugdymo galimybes sėkmingesnei vaikų ateičiai užtikrinti“</w:t>
            </w:r>
            <w:r w:rsidR="002E1256" w:rsidRPr="256C653B">
              <w:rPr>
                <w:rFonts w:ascii="Times New Roman" w:hAnsi="Times New Roman" w:cs="Times New Roman"/>
                <w:sz w:val="24"/>
                <w:szCs w:val="24"/>
                <w:vertAlign w:val="superscript"/>
              </w:rPr>
              <w:footnoteReference w:id="34"/>
            </w:r>
            <w:r w:rsidRPr="256C653B">
              <w:rPr>
                <w:rFonts w:ascii="Times New Roman" w:hAnsi="Times New Roman" w:cs="Times New Roman"/>
                <w:sz w:val="24"/>
                <w:szCs w:val="24"/>
              </w:rPr>
              <w:t xml:space="preserve"> pažymima</w:t>
            </w:r>
            <w:r w:rsidRPr="00750CD9">
              <w:rPr>
                <w:rFonts w:ascii="Times New Roman" w:hAnsi="Times New Roman" w:cs="Times New Roman"/>
                <w:sz w:val="24"/>
                <w:szCs w:val="24"/>
              </w:rPr>
              <w:t xml:space="preserve">, kad savivaldybės netolygiai užtikrina ikimokyklinio ugdymo prieinamumą: didžiųjų miestų 12 savivaldybėse ugdoma apie 66 proc. vaikų iki 5 metų amžiaus (imtinai), kitose savivaldybėse – apie 48 proc. Didelių skirtumų esama tarp rajonų savivaldybių: vienos rajono savivaldybės geba užtikrinti, kad ikimokyklinį ugdymą gautų 61–67 proc. vaikų iki 5 metų amžiaus (imtinai), kitose – tik 14–35 proc. vaikų. Visiems norintiems dalyvauti ikimokyklinio ugdymo procese turėtų būti suteikta vieta ikimokyklinio ugdymo programą vykdančiose įstaigose, tačiau tiek didžiuosiuose miestuose, tiek rajonuose ir rajonų centruose ikimokyklinio ugdymo prieinamas nevienodas: 9-iose savivaldybėse </w:t>
            </w:r>
            <w:r w:rsidR="7D94A875">
              <w:rPr>
                <w:rFonts w:ascii="Times New Roman" w:hAnsi="Times New Roman" w:cs="Times New Roman"/>
                <w:sz w:val="24"/>
                <w:szCs w:val="24"/>
              </w:rPr>
              <w:t>ikimokyklinio ugdymo</w:t>
            </w:r>
            <w:r w:rsidRPr="00750CD9">
              <w:rPr>
                <w:rFonts w:ascii="Times New Roman" w:hAnsi="Times New Roman" w:cs="Times New Roman"/>
                <w:sz w:val="24"/>
                <w:szCs w:val="24"/>
              </w:rPr>
              <w:t xml:space="preserve"> įstaigose vietų trūko; 30-yje savivaldybių ugdymo poreikis buvo tenkinamas iš dalies: pagal tėvų pasirinkimą vienose ugdymo įstaigose vietų trūko, tačiau kitose tos savivaldybės ugdymo įstaigose, kurios yra nutolusios nuo gyvenamosios vietos (p</w:t>
            </w:r>
            <w:r w:rsidR="00274652">
              <w:rPr>
                <w:rFonts w:ascii="Times New Roman" w:hAnsi="Times New Roman" w:cs="Times New Roman"/>
                <w:sz w:val="24"/>
                <w:szCs w:val="24"/>
              </w:rPr>
              <w:t>vz.,</w:t>
            </w:r>
            <w:r w:rsidRPr="00750CD9">
              <w:rPr>
                <w:rFonts w:ascii="Times New Roman" w:hAnsi="Times New Roman" w:cs="Times New Roman"/>
                <w:sz w:val="24"/>
                <w:szCs w:val="24"/>
              </w:rPr>
              <w:t xml:space="preserve"> kito rajono pakraštys), laisvų vietų buvo. Ir toliau lieka </w:t>
            </w:r>
            <w:r w:rsidRPr="00750CD9">
              <w:rPr>
                <w:rFonts w:ascii="Times New Roman" w:hAnsi="Times New Roman" w:cs="Times New Roman"/>
                <w:sz w:val="24"/>
                <w:szCs w:val="24"/>
              </w:rPr>
              <w:lastRenderedPageBreak/>
              <w:t>aktualios investicijos į ikimokyklinio / priešmokyklinio ugdymo infrastruktūrą – ir teikiant pagalbą savivaldybėms dėl naujų vietų kūrimo, ir turimų patalpų pritaikymo ikimokyklinio / priešmokyklinio ugdymo programų vykdymui, ir modernizuojant, aprūpinant tinkamomis ugdymo priemonėmis dabartinius lopšelius-darželius bei darželius, taip pat esant reikalui steigiant modulinius darželius, sudarant palankias sąlygas steigti „šeimos darželius” ar steigiant kitus ikimokyklinio / priešmokyklinio ugdymo programų vykdymui tinkamus ugdymo organizavimo modelius</w:t>
            </w:r>
            <w:r w:rsidR="00B03D04">
              <w:rPr>
                <w:rStyle w:val="Puslapioinaosnuoroda"/>
                <w:rFonts w:ascii="Times New Roman" w:hAnsi="Times New Roman" w:cs="Times New Roman"/>
                <w:sz w:val="24"/>
                <w:szCs w:val="24"/>
              </w:rPr>
              <w:footnoteReference w:id="35"/>
            </w:r>
            <w:r w:rsidRPr="00750CD9">
              <w:rPr>
                <w:rFonts w:ascii="Times New Roman" w:hAnsi="Times New Roman" w:cs="Times New Roman"/>
                <w:sz w:val="24"/>
                <w:szCs w:val="24"/>
              </w:rPr>
              <w:t xml:space="preserve">. </w:t>
            </w:r>
          </w:p>
          <w:p w14:paraId="4E6C72BA" w14:textId="77777777" w:rsidR="002A7084" w:rsidRPr="00750CD9" w:rsidRDefault="002E1256" w:rsidP="002E1256">
            <w:pPr>
              <w:jc w:val="both"/>
              <w:rPr>
                <w:rFonts w:ascii="Times New Roman" w:hAnsi="Times New Roman" w:cs="Times New Roman"/>
                <w:bCs/>
                <w:iCs/>
                <w:sz w:val="24"/>
                <w:szCs w:val="24"/>
              </w:rPr>
            </w:pPr>
            <w:r w:rsidRPr="00750CD9">
              <w:rPr>
                <w:rFonts w:ascii="Times New Roman" w:hAnsi="Times New Roman" w:cs="Times New Roman"/>
                <w:bCs/>
                <w:iCs/>
                <w:sz w:val="24"/>
                <w:szCs w:val="24"/>
              </w:rPr>
              <w:t>Susiklosčiusią situaciją lemia šios priežastys:</w:t>
            </w:r>
          </w:p>
          <w:p w14:paraId="317A2848" w14:textId="0F6AFC26" w:rsidR="002E1256" w:rsidRPr="007B6EF0" w:rsidRDefault="35B40822" w:rsidP="007B6EF0">
            <w:pPr>
              <w:pStyle w:val="Sraopastraipa"/>
              <w:numPr>
                <w:ilvl w:val="0"/>
                <w:numId w:val="18"/>
              </w:numPr>
              <w:ind w:left="623" w:hanging="284"/>
              <w:jc w:val="both"/>
              <w:rPr>
                <w:rFonts w:ascii="Times New Roman" w:hAnsi="Times New Roman" w:cs="Times New Roman"/>
                <w:bCs/>
                <w:iCs/>
                <w:sz w:val="24"/>
                <w:szCs w:val="24"/>
              </w:rPr>
            </w:pPr>
            <w:r w:rsidRPr="007B6EF0">
              <w:rPr>
                <w:rFonts w:ascii="Times New Roman" w:hAnsi="Times New Roman" w:cs="Times New Roman"/>
                <w:sz w:val="24"/>
                <w:szCs w:val="24"/>
              </w:rPr>
              <w:t>N</w:t>
            </w:r>
            <w:r w:rsidR="45007D3D" w:rsidRPr="007B6EF0">
              <w:rPr>
                <w:rFonts w:ascii="Times New Roman" w:hAnsi="Times New Roman" w:cs="Times New Roman"/>
                <w:sz w:val="24"/>
                <w:szCs w:val="24"/>
              </w:rPr>
              <w:t>e visi norintys gali gauti vietą ikimokyklinio ugdymo įstaigoje savo gyvenamojoje vietovėje. Iki šiol nėra suformuluota kriterijų pagal kuriuos būtų rekomenduojama steigti ikimokyklinio ugdymo įstaigas savivaldybių teritorijose.</w:t>
            </w:r>
            <w:r w:rsidR="002E1256" w:rsidRPr="007B6EF0">
              <w:rPr>
                <w:rFonts w:ascii="Times New Roman" w:eastAsia="Times New Roman" w:hAnsi="Times New Roman" w:cs="Times New Roman"/>
                <w:sz w:val="24"/>
                <w:szCs w:val="24"/>
                <w:vertAlign w:val="superscript"/>
              </w:rPr>
              <w:footnoteReference w:id="36"/>
            </w:r>
            <w:r w:rsidR="45007D3D" w:rsidRPr="007B6EF0">
              <w:rPr>
                <w:rFonts w:ascii="Times New Roman" w:hAnsi="Times New Roman" w:cs="Times New Roman"/>
                <w:sz w:val="24"/>
                <w:szCs w:val="24"/>
              </w:rPr>
              <w:t xml:space="preserve"> Nevienodas vaikų darželių tinklo pasiskirstymas apriboja tėvų pasirinkimo galimybes, sudaro nepagrįstas eiles ir daug rūpesčių bei nepatogumų tėvams, nes naujai vystamose gyvenamosiose teritorijose nėra planuojama ir kuriama socialinė infrastruktūra. Ikimokyklinio ugdymo programą vykdančias įstaigas skirtingose savivaldybėse lanko nuo 14 iki 67 proc. vaikų iki 5 metų amžiaus (imtinai). Devynių savivaldybių įstaigose trūko vietų, 30-yje savivaldybių trūko vietų tėvų pasirinktose įstaigose, nors buvo laisvų vietų kitose, labiau nutolusiose. Ikimokyklinio ugdymo prieinamumą galėtų skatinti atokiau gyvenančių vaikų vežiojimas, tačiau 37 iš 60 savivaldybių pavėžėjimą organizuoja tik specialiųjų ugdymosi poreikių turintiems vaikams ar tiems, kuriems paskirtas privalomas ikimokyklinis ugdymas. Likusios savivaldybės ikimokyklinio amžiaus vaikų nevežioja. Tai rodo, kad ikimokyklinio ugdymo prieinamumas užtikrinamas ne visose savivaldybėse.</w:t>
            </w:r>
            <w:r w:rsidR="0C8074CA" w:rsidRPr="007B6EF0">
              <w:rPr>
                <w:rFonts w:ascii="Times New Roman" w:hAnsi="Times New Roman" w:cs="Times New Roman"/>
                <w:sz w:val="24"/>
                <w:szCs w:val="24"/>
              </w:rPr>
              <w:t xml:space="preserve"> Ši problematika atspindima ir Lietuvos Respublikos teritorijos bendrajame plane</w:t>
            </w:r>
            <w:r w:rsidR="00560324" w:rsidRPr="007B6EF0">
              <w:rPr>
                <w:rStyle w:val="Puslapioinaosnuoroda"/>
                <w:rFonts w:ascii="Times New Roman" w:hAnsi="Times New Roman" w:cs="Times New Roman"/>
                <w:sz w:val="24"/>
                <w:szCs w:val="24"/>
              </w:rPr>
              <w:footnoteReference w:id="37"/>
            </w:r>
            <w:r w:rsidR="0C8074CA" w:rsidRPr="007B6EF0">
              <w:rPr>
                <w:rFonts w:ascii="Times New Roman" w:hAnsi="Times New Roman" w:cs="Times New Roman"/>
                <w:sz w:val="24"/>
                <w:szCs w:val="24"/>
              </w:rPr>
              <w:t xml:space="preserve">. </w:t>
            </w:r>
            <w:r w:rsidR="45007D3D" w:rsidRPr="007B6EF0">
              <w:rPr>
                <w:rFonts w:ascii="Times New Roman" w:hAnsi="Times New Roman" w:cs="Times New Roman"/>
                <w:sz w:val="24"/>
                <w:szCs w:val="24"/>
              </w:rPr>
              <w:t xml:space="preserve"> </w:t>
            </w:r>
          </w:p>
          <w:p w14:paraId="112E9A7F" w14:textId="77777777" w:rsidR="007B6EF0" w:rsidRDefault="002E1256" w:rsidP="002E1256">
            <w:pPr>
              <w:pStyle w:val="Sraopastraipa"/>
              <w:numPr>
                <w:ilvl w:val="0"/>
                <w:numId w:val="18"/>
              </w:numPr>
              <w:ind w:left="623" w:hanging="284"/>
              <w:jc w:val="both"/>
              <w:rPr>
                <w:rFonts w:ascii="Times New Roman" w:hAnsi="Times New Roman" w:cs="Times New Roman"/>
                <w:bCs/>
                <w:iCs/>
                <w:sz w:val="24"/>
                <w:szCs w:val="24"/>
              </w:rPr>
            </w:pPr>
            <w:r w:rsidRPr="007B6EF0">
              <w:rPr>
                <w:rFonts w:ascii="Times New Roman" w:hAnsi="Times New Roman" w:cs="Times New Roman"/>
                <w:bCs/>
                <w:iCs/>
                <w:sz w:val="24"/>
                <w:szCs w:val="24"/>
              </w:rPr>
              <w:t xml:space="preserve">Neužtikrinamas nepalankioje aplinkoje augančių vaikų ikimokyklinis ugdymas. Daugiau kaip trečdalis (36 proc.) socialinę riziką patiriančiose šeimose augančių vaikų iki 5 metų amžiaus (imtinai) nedalyvavo ikimokyklinio ugdymo procese, nes savivaldybės neskyrė privalomo ugdymo, neorganizavo vežiojimo į ikimokyklinio ugdymo programą vykdančias įstaigas. O ikimokyklinis ugdymas šiems vaikams ypač svarbus ir reikalingas: nedalyvaudami jame jie praranda geresnio ugdymosi galimybę, o tuo pačiu ir geresnių pasiekimų galimybę ateityje, dėl to didėja rizika, kad jie bus priklausomi nuo socialinių išmokų ir liks atskirtyje. </w:t>
            </w:r>
          </w:p>
          <w:p w14:paraId="197A07B7" w14:textId="77777777" w:rsidR="007B6EF0" w:rsidRPr="00815D80" w:rsidRDefault="002E1256" w:rsidP="002E1256">
            <w:pPr>
              <w:pStyle w:val="Sraopastraipa"/>
              <w:numPr>
                <w:ilvl w:val="0"/>
                <w:numId w:val="18"/>
              </w:numPr>
              <w:ind w:left="623" w:hanging="284"/>
              <w:jc w:val="both"/>
              <w:rPr>
                <w:rFonts w:ascii="Times New Roman" w:hAnsi="Times New Roman" w:cs="Times New Roman"/>
                <w:bCs/>
                <w:iCs/>
                <w:sz w:val="24"/>
                <w:szCs w:val="24"/>
              </w:rPr>
            </w:pPr>
            <w:r w:rsidRPr="00815D80">
              <w:rPr>
                <w:rFonts w:ascii="Times New Roman" w:hAnsi="Times New Roman" w:cs="Times New Roman"/>
                <w:bCs/>
                <w:iCs/>
                <w:sz w:val="24"/>
                <w:szCs w:val="24"/>
              </w:rPr>
              <w:t xml:space="preserve">Neskatinamas specialiųjų ugdymosi poreikių turinčių vaikų ikimokyklinis ugdymas. Specialiųjų ugdymosi poreikių turintiems vaikams skiriamas 35 proc. didesnis mokinio krepšelis už 4 ugdymo valandas per dieną. Tokių poreikių turintis vaikas ikimokyklinio ugdymo programą vykdančioje įstaigoje gali praleisti apie 10 valandų per dieną, jam reikalinga švietimo pagalbos specialisto pagalba. Tačiau toks finansavimas neskatina įtraukiojo ugdymo plėtros. Vaikų su nustatytais specialiaisiais ugdymosi poreikiais yra apie 74 proc. ikimokyklinio ugdymo programą vykdančių įstaigų, tačiau tik 2 iš 50 įstaigų turėjo mokytojo (auklėtojo) padėjėjus ir tik specialiosiose grupėse. Nors ankstyvoji intervencija ir pagalba poreikių turintiems vaikams yra veiksmingiausia. Laiku nenustačius specialiųjų ugdymosi poreikių arba neturint specialistų šiems poreikiams patenkinti, specialiųjų poreikių turintys vaikai negauna visos reikalingos pagalbos. </w:t>
            </w:r>
          </w:p>
          <w:p w14:paraId="4B1E7F77" w14:textId="77777777" w:rsidR="007B6EF0" w:rsidRPr="00815D80" w:rsidRDefault="002E1256" w:rsidP="51797ACC">
            <w:pPr>
              <w:pStyle w:val="Sraopastraipa"/>
              <w:numPr>
                <w:ilvl w:val="0"/>
                <w:numId w:val="18"/>
              </w:numPr>
              <w:ind w:left="623" w:hanging="284"/>
              <w:jc w:val="both"/>
              <w:rPr>
                <w:rFonts w:ascii="Times New Roman" w:hAnsi="Times New Roman" w:cs="Times New Roman"/>
                <w:bCs/>
                <w:iCs/>
                <w:sz w:val="24"/>
                <w:szCs w:val="24"/>
              </w:rPr>
            </w:pPr>
            <w:r w:rsidRPr="00815D80">
              <w:rPr>
                <w:rFonts w:ascii="Times New Roman" w:hAnsi="Times New Roman" w:cs="Times New Roman"/>
                <w:bCs/>
                <w:iCs/>
                <w:sz w:val="24"/>
                <w:szCs w:val="24"/>
              </w:rPr>
              <w:t xml:space="preserve">Trūksta ikimokyklinio ugdymo auklėtojų ir vadovų. Ikimokyklinio ugdymo programą vykdančiose įstaigose 30–49 metų amžiaus ikimokyklinio ugdymo auklėtojų dalis kasmet mažėja. Apklausti ikimokyklinio ugdymo auklėtojai nurodė, kad dirbti ikimokyklinio ugdymo programą vykdančiose įstaigose juos labiausiai skatintų didesnis atlyginimas (34 proc.), mažesnis vaikų skaičius grupėse (31 proc.), dviejų ikimokyklinio ugdymo auklėtojų </w:t>
            </w:r>
            <w:r w:rsidRPr="00815D80">
              <w:rPr>
                <w:rFonts w:ascii="Times New Roman" w:hAnsi="Times New Roman" w:cs="Times New Roman"/>
                <w:bCs/>
                <w:iCs/>
                <w:sz w:val="24"/>
                <w:szCs w:val="24"/>
              </w:rPr>
              <w:lastRenderedPageBreak/>
              <w:t>darbas grupėje vienu metu bent 4 val. (19 proc.). Apie 8,4 proc. ikimokyklinio ugdymo auklėtojų nurodė, kad planuoja išeiti iš darbo. Neužtikrinant atsinaujinimo, ikimokyklinio ugdymo auklėtojams tenka dirbti perpildytose grupėse, o tai neužtikrina ug</w:t>
            </w:r>
            <w:r w:rsidR="000023BB" w:rsidRPr="00815D80">
              <w:rPr>
                <w:rFonts w:ascii="Times New Roman" w:hAnsi="Times New Roman" w:cs="Times New Roman"/>
                <w:bCs/>
                <w:iCs/>
                <w:sz w:val="24"/>
                <w:szCs w:val="24"/>
              </w:rPr>
              <w:t>dymo kokybės.</w:t>
            </w:r>
          </w:p>
          <w:p w14:paraId="0F57978B" w14:textId="3D66B6CA" w:rsidR="002E1256" w:rsidRPr="00750CD9" w:rsidRDefault="45007D3D" w:rsidP="009F2B0D">
            <w:pPr>
              <w:pStyle w:val="Sraopastraipa"/>
              <w:numPr>
                <w:ilvl w:val="0"/>
                <w:numId w:val="18"/>
              </w:numPr>
              <w:ind w:left="623" w:hanging="284"/>
              <w:jc w:val="both"/>
              <w:rPr>
                <w:rFonts w:ascii="Times New Roman" w:hAnsi="Times New Roman" w:cs="Times New Roman"/>
                <w:sz w:val="24"/>
                <w:szCs w:val="24"/>
              </w:rPr>
            </w:pPr>
            <w:r w:rsidRPr="00815D80">
              <w:rPr>
                <w:rFonts w:ascii="Times New Roman" w:hAnsi="Times New Roman" w:cs="Times New Roman"/>
                <w:sz w:val="24"/>
                <w:szCs w:val="24"/>
              </w:rPr>
              <w:t>Trūksta lanksčių ir naujų ikimokyklinio ugdymo paslaugų formų įvairovės</w:t>
            </w:r>
            <w:r w:rsidR="002E1256" w:rsidRPr="00815D80">
              <w:rPr>
                <w:rFonts w:ascii="Times New Roman" w:hAnsi="Times New Roman" w:cs="Times New Roman"/>
                <w:sz w:val="24"/>
                <w:szCs w:val="24"/>
                <w:vertAlign w:val="superscript"/>
              </w:rPr>
              <w:footnoteReference w:id="38"/>
            </w:r>
            <w:r w:rsidRPr="00815D80">
              <w:rPr>
                <w:rFonts w:ascii="Times New Roman" w:hAnsi="Times New Roman" w:cs="Times New Roman"/>
                <w:sz w:val="24"/>
                <w:szCs w:val="24"/>
              </w:rPr>
              <w:t xml:space="preserve"> Tėvams, dirbantiems neįprastu darbo grafiku, sudėtinga rasti palankių ir patrauklių vaiko ikimokyklinio ugdymo paslaugų teikimo formų, derinant šeimos ir darbo įsipareigojimus, todėl vakarinės, naktinės ir savaitgalinės ikimokyklinio ugdymo grupės turėtų tapti prieinamesnės. Renkantis ikimokyklinio ugdymo paslaugas, šeimai nėra sudaromos pakankamos galimybės pasirinkti optimalų ir lankstų vaikų ikimokyklinio ugdymo organizavimo būdą</w:t>
            </w:r>
            <w:r w:rsidR="00685C3F">
              <w:rPr>
                <w:rFonts w:ascii="Times New Roman" w:hAnsi="Times New Roman" w:cs="Times New Roman"/>
                <w:sz w:val="24"/>
                <w:szCs w:val="24"/>
              </w:rPr>
              <w:t>.</w:t>
            </w:r>
          </w:p>
        </w:tc>
      </w:tr>
      <w:tr w:rsidR="00C603FC" w:rsidRPr="00750CD9" w14:paraId="210BC7CF" w14:textId="77777777" w:rsidTr="10A94BAD">
        <w:trPr>
          <w:trHeight w:val="70"/>
        </w:trPr>
        <w:tc>
          <w:tcPr>
            <w:tcW w:w="15163" w:type="dxa"/>
          </w:tcPr>
          <w:p w14:paraId="4FD8BA0F" w14:textId="29916A76" w:rsidR="00C603FC" w:rsidRPr="009F2B0D" w:rsidRDefault="00C934F2" w:rsidP="00A14E86">
            <w:pPr>
              <w:jc w:val="both"/>
              <w:rPr>
                <w:rFonts w:ascii="Times New Roman" w:hAnsi="Times New Roman" w:cs="Times New Roman"/>
                <w:b/>
                <w:bCs/>
                <w:sz w:val="24"/>
                <w:szCs w:val="24"/>
              </w:rPr>
            </w:pPr>
            <w:r w:rsidRPr="009F2B0D">
              <w:rPr>
                <w:rFonts w:ascii="Times New Roman" w:hAnsi="Times New Roman" w:cs="Times New Roman"/>
                <w:b/>
                <w:bCs/>
                <w:sz w:val="24"/>
                <w:szCs w:val="24"/>
              </w:rPr>
              <w:lastRenderedPageBreak/>
              <w:t xml:space="preserve">1.2.2. </w:t>
            </w:r>
            <w:r w:rsidR="00C603FC" w:rsidRPr="009F2B0D">
              <w:rPr>
                <w:rFonts w:ascii="Times New Roman" w:hAnsi="Times New Roman" w:cs="Times New Roman"/>
                <w:b/>
                <w:bCs/>
                <w:sz w:val="24"/>
                <w:szCs w:val="24"/>
              </w:rPr>
              <w:t xml:space="preserve">Nepalankios sąlygos derinti </w:t>
            </w:r>
            <w:r w:rsidR="005238D1" w:rsidRPr="009F2B0D">
              <w:rPr>
                <w:rFonts w:ascii="Times New Roman" w:hAnsi="Times New Roman" w:cs="Times New Roman"/>
                <w:b/>
                <w:bCs/>
                <w:sz w:val="24"/>
                <w:szCs w:val="24"/>
              </w:rPr>
              <w:t xml:space="preserve">darbo ir šeiminius </w:t>
            </w:r>
            <w:r w:rsidR="00C603FC" w:rsidRPr="009F2B0D">
              <w:rPr>
                <w:rFonts w:ascii="Times New Roman" w:hAnsi="Times New Roman" w:cs="Times New Roman"/>
                <w:b/>
                <w:bCs/>
                <w:sz w:val="24"/>
                <w:szCs w:val="24"/>
              </w:rPr>
              <w:t xml:space="preserve">įsipareigojimus šeimoms, auginančioms </w:t>
            </w:r>
            <w:r w:rsidR="00D240BE" w:rsidRPr="009F2B0D">
              <w:rPr>
                <w:rFonts w:ascii="Times New Roman" w:hAnsi="Times New Roman" w:cs="Times New Roman"/>
                <w:b/>
                <w:bCs/>
                <w:sz w:val="24"/>
                <w:szCs w:val="24"/>
              </w:rPr>
              <w:t>ar</w:t>
            </w:r>
            <w:r w:rsidR="00C603FC" w:rsidRPr="009F2B0D">
              <w:rPr>
                <w:rFonts w:ascii="Times New Roman" w:hAnsi="Times New Roman" w:cs="Times New Roman"/>
                <w:b/>
                <w:bCs/>
                <w:sz w:val="24"/>
                <w:szCs w:val="24"/>
              </w:rPr>
              <w:t xml:space="preserve"> prižiūrinčioms neįgalų ar senyvo amžiaus šeimos narį </w:t>
            </w:r>
            <w:r w:rsidR="00C603FC" w:rsidRPr="009F2B0D">
              <w:rPr>
                <w:rFonts w:ascii="Times New Roman" w:hAnsi="Times New Roman" w:cs="Times New Roman"/>
                <w:sz w:val="24"/>
                <w:szCs w:val="24"/>
              </w:rPr>
              <w:t>(</w:t>
            </w:r>
            <w:r w:rsidR="0D7F88A1" w:rsidRPr="009F2B0D">
              <w:rPr>
                <w:rFonts w:ascii="Times New Roman" w:hAnsi="Times New Roman" w:cs="Times New Roman"/>
                <w:sz w:val="24"/>
                <w:szCs w:val="24"/>
              </w:rPr>
              <w:t xml:space="preserve">plačiau ši priežastis nagrinėjama </w:t>
            </w:r>
            <w:r w:rsidR="002501E3" w:rsidRPr="009F2B0D">
              <w:rPr>
                <w:rFonts w:ascii="Times New Roman" w:hAnsi="Times New Roman" w:cs="Times New Roman"/>
                <w:sz w:val="24"/>
                <w:szCs w:val="24"/>
              </w:rPr>
              <w:t>Socialinės s</w:t>
            </w:r>
            <w:r w:rsidR="00C603FC" w:rsidRPr="009F2B0D">
              <w:rPr>
                <w:rFonts w:ascii="Times New Roman" w:hAnsi="Times New Roman" w:cs="Times New Roman"/>
                <w:sz w:val="24"/>
                <w:szCs w:val="24"/>
              </w:rPr>
              <w:t xml:space="preserve">utelkties </w:t>
            </w:r>
            <w:r w:rsidR="3F6CAA82" w:rsidRPr="009F2B0D">
              <w:rPr>
                <w:rFonts w:ascii="Times New Roman" w:hAnsi="Times New Roman" w:cs="Times New Roman"/>
                <w:sz w:val="24"/>
                <w:szCs w:val="24"/>
              </w:rPr>
              <w:t>plėtros programoje</w:t>
            </w:r>
            <w:r w:rsidR="00C603FC" w:rsidRPr="009F2B0D">
              <w:rPr>
                <w:rFonts w:ascii="Times New Roman" w:hAnsi="Times New Roman" w:cs="Times New Roman"/>
                <w:sz w:val="24"/>
                <w:szCs w:val="24"/>
              </w:rPr>
              <w:t>)</w:t>
            </w:r>
            <w:r w:rsidR="00C603FC" w:rsidRPr="009F2B0D">
              <w:rPr>
                <w:rFonts w:ascii="Times New Roman" w:hAnsi="Times New Roman" w:cs="Times New Roman"/>
                <w:b/>
                <w:bCs/>
                <w:sz w:val="24"/>
                <w:szCs w:val="24"/>
              </w:rPr>
              <w:t xml:space="preserve"> </w:t>
            </w:r>
          </w:p>
          <w:p w14:paraId="2752B5B6" w14:textId="5A33C75A" w:rsidR="00C603FC" w:rsidRPr="009F2B0D" w:rsidRDefault="00C603FC" w:rsidP="00C603FC">
            <w:pPr>
              <w:jc w:val="both"/>
              <w:rPr>
                <w:rFonts w:ascii="Times New Roman" w:hAnsi="Times New Roman" w:cs="Times New Roman"/>
                <w:sz w:val="24"/>
                <w:szCs w:val="24"/>
              </w:rPr>
            </w:pPr>
            <w:r w:rsidRPr="009F2B0D">
              <w:rPr>
                <w:rFonts w:ascii="Times New Roman" w:hAnsi="Times New Roman" w:cs="Times New Roman"/>
                <w:sz w:val="24"/>
                <w:szCs w:val="24"/>
              </w:rPr>
              <w:t xml:space="preserve">Šeimų nariams, kurie norėtų ir galėtų grįžti į darbo rinką, trūksta integruotų bendruomeninių ir paslaugų namuose, skirtų jiems bei jų prižiūrimiems neįgaliesiems ir senyvo amžiaus asmenims. </w:t>
            </w:r>
            <w:r w:rsidR="009D3528" w:rsidRPr="009F2B0D">
              <w:rPr>
                <w:rFonts w:ascii="Times New Roman" w:hAnsi="Times New Roman" w:cs="Times New Roman"/>
                <w:sz w:val="24"/>
                <w:szCs w:val="24"/>
              </w:rPr>
              <w:t>LSD</w:t>
            </w:r>
            <w:r w:rsidRPr="009F2B0D">
              <w:rPr>
                <w:rFonts w:ascii="Times New Roman" w:hAnsi="Times New Roman" w:cs="Times New Roman"/>
                <w:sz w:val="24"/>
                <w:szCs w:val="24"/>
              </w:rPr>
              <w:t xml:space="preserve"> duomenimis 2020 m. pradžioje Lietuvoje gyveno 555,9 tūkst. 65+ amžiaus asmenų. Jų dalis nuo bendro šalies nuolatinių gyventojų skaičiaus padidėjo nuo 15,8 proc. (2005 m. pradžioje) iki 19,</w:t>
            </w:r>
            <w:r w:rsidR="009F2B0D" w:rsidRPr="009F2B0D">
              <w:rPr>
                <w:rFonts w:ascii="Times New Roman" w:hAnsi="Times New Roman" w:cs="Times New Roman"/>
                <w:sz w:val="24"/>
                <w:szCs w:val="24"/>
              </w:rPr>
              <w:t>9</w:t>
            </w:r>
            <w:r w:rsidRPr="009F2B0D">
              <w:rPr>
                <w:rFonts w:ascii="Times New Roman" w:hAnsi="Times New Roman" w:cs="Times New Roman"/>
                <w:sz w:val="24"/>
                <w:szCs w:val="24"/>
              </w:rPr>
              <w:t xml:space="preserve"> proc. (2020 m.). </w:t>
            </w:r>
          </w:p>
          <w:p w14:paraId="2B11C0E3" w14:textId="2F5A19EE" w:rsidR="00C603FC" w:rsidRPr="009F2B0D" w:rsidRDefault="3FFB350A" w:rsidP="00C603FC">
            <w:pPr>
              <w:jc w:val="both"/>
              <w:rPr>
                <w:rFonts w:ascii="Times New Roman" w:hAnsi="Times New Roman" w:cs="Times New Roman"/>
                <w:sz w:val="24"/>
                <w:szCs w:val="24"/>
              </w:rPr>
            </w:pPr>
            <w:r w:rsidRPr="009F2B0D">
              <w:rPr>
                <w:rFonts w:ascii="Times New Roman" w:hAnsi="Times New Roman" w:cs="Times New Roman"/>
                <w:sz w:val="24"/>
                <w:szCs w:val="24"/>
              </w:rPr>
              <w:t xml:space="preserve">Neįgalaus vaiko teisių užtikrinimo ir pagalbos šeimai tyrimas, įvertinant Jungtinių Tautų Neįgaliųjų teisių konvencijos nuostatų įgyvendinimo efektyvumą Lietuvoje </w:t>
            </w:r>
            <w:r w:rsidR="00C603FC" w:rsidRPr="009F2B0D">
              <w:rPr>
                <w:rFonts w:ascii="Times New Roman" w:hAnsi="Times New Roman" w:cs="Times New Roman"/>
                <w:sz w:val="24"/>
                <w:szCs w:val="24"/>
                <w:vertAlign w:val="superscript"/>
              </w:rPr>
              <w:footnoteReference w:id="39"/>
            </w:r>
            <w:r w:rsidRPr="009F2B0D">
              <w:rPr>
                <w:rFonts w:ascii="Times New Roman" w:hAnsi="Times New Roman" w:cs="Times New Roman"/>
                <w:sz w:val="24"/>
                <w:szCs w:val="24"/>
                <w:vertAlign w:val="superscript"/>
              </w:rPr>
              <w:t> </w:t>
            </w:r>
            <w:r w:rsidR="7D94A875" w:rsidRPr="009F2B0D">
              <w:rPr>
                <w:rFonts w:ascii="Times New Roman" w:hAnsi="Times New Roman" w:cs="Times New Roman"/>
                <w:sz w:val="24"/>
                <w:szCs w:val="24"/>
                <w:vertAlign w:val="superscript"/>
              </w:rPr>
              <w:t xml:space="preserve"> </w:t>
            </w:r>
            <w:r w:rsidRPr="009F2B0D">
              <w:rPr>
                <w:rFonts w:ascii="Times New Roman" w:hAnsi="Times New Roman" w:cs="Times New Roman"/>
                <w:sz w:val="24"/>
                <w:szCs w:val="24"/>
              </w:rPr>
              <w:t>atskleidė, kad 37 proc. šeimose, auginančiose vaikus su negalia, bent vienas iš tėvų nedirba.</w:t>
            </w:r>
          </w:p>
          <w:p w14:paraId="6321A007" w14:textId="77777777" w:rsidR="00C603FC" w:rsidRPr="009F2B0D" w:rsidRDefault="00C603FC" w:rsidP="00C603FC">
            <w:pPr>
              <w:jc w:val="both"/>
              <w:rPr>
                <w:rFonts w:ascii="Times New Roman" w:hAnsi="Times New Roman" w:cs="Times New Roman"/>
                <w:sz w:val="24"/>
                <w:szCs w:val="24"/>
              </w:rPr>
            </w:pPr>
            <w:r w:rsidRPr="009F2B0D">
              <w:rPr>
                <w:rFonts w:ascii="Times New Roman" w:hAnsi="Times New Roman" w:cs="Times New Roman"/>
                <w:sz w:val="24"/>
                <w:szCs w:val="24"/>
              </w:rPr>
              <w:t xml:space="preserve">Pagrindinės priežastys, lemiančios nepalankias sąlygas derinti įsipareigojimus šeimoms, auginančioms ar prižiūrinčioms neįgalų ar senyvo amžiaus šeimos narį: </w:t>
            </w:r>
          </w:p>
          <w:p w14:paraId="1C050509" w14:textId="5589B071" w:rsidR="00C603FC" w:rsidRPr="009F2B0D" w:rsidRDefault="00C603FC" w:rsidP="009F2B0D">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trūksta žmogiškųjų išteklių –</w:t>
            </w:r>
            <w:r w:rsidR="000434E6">
              <w:rPr>
                <w:rFonts w:ascii="Times New Roman" w:hAnsi="Times New Roman" w:cs="Times New Roman"/>
                <w:sz w:val="24"/>
                <w:szCs w:val="24"/>
              </w:rPr>
              <w:t xml:space="preserve"> teikiant paslaugas</w:t>
            </w:r>
            <w:r w:rsidRPr="009F2B0D">
              <w:rPr>
                <w:rFonts w:ascii="Times New Roman" w:hAnsi="Times New Roman" w:cs="Times New Roman"/>
                <w:sz w:val="24"/>
                <w:szCs w:val="24"/>
              </w:rPr>
              <w:t xml:space="preserve"> senyvo amžiaus bei neįgal</w:t>
            </w:r>
            <w:r w:rsidR="000434E6">
              <w:rPr>
                <w:rFonts w:ascii="Times New Roman" w:hAnsi="Times New Roman" w:cs="Times New Roman"/>
                <w:sz w:val="24"/>
                <w:szCs w:val="24"/>
              </w:rPr>
              <w:t>iems asmenims,</w:t>
            </w:r>
            <w:r w:rsidRPr="009F2B0D">
              <w:rPr>
                <w:rFonts w:ascii="Times New Roman" w:hAnsi="Times New Roman" w:cs="Times New Roman"/>
                <w:sz w:val="24"/>
                <w:szCs w:val="24"/>
              </w:rPr>
              <w:t xml:space="preserve"> kelia</w:t>
            </w:r>
            <w:r w:rsidR="000434E6">
              <w:rPr>
                <w:rFonts w:ascii="Times New Roman" w:hAnsi="Times New Roman" w:cs="Times New Roman"/>
                <w:sz w:val="24"/>
                <w:szCs w:val="24"/>
              </w:rPr>
              <w:t>mi</w:t>
            </w:r>
            <w:r w:rsidRPr="009F2B0D">
              <w:rPr>
                <w:rFonts w:ascii="Times New Roman" w:hAnsi="Times New Roman" w:cs="Times New Roman"/>
                <w:sz w:val="24"/>
                <w:szCs w:val="24"/>
              </w:rPr>
              <w:t xml:space="preserve"> ypating</w:t>
            </w:r>
            <w:r w:rsidR="000434E6">
              <w:rPr>
                <w:rFonts w:ascii="Times New Roman" w:hAnsi="Times New Roman" w:cs="Times New Roman"/>
                <w:sz w:val="24"/>
                <w:szCs w:val="24"/>
              </w:rPr>
              <w:t>i</w:t>
            </w:r>
            <w:r w:rsidRPr="009F2B0D">
              <w:rPr>
                <w:rFonts w:ascii="Times New Roman" w:hAnsi="Times New Roman" w:cs="Times New Roman"/>
                <w:sz w:val="24"/>
                <w:szCs w:val="24"/>
              </w:rPr>
              <w:t xml:space="preserve"> reikalavim</w:t>
            </w:r>
            <w:r w:rsidR="000434E6">
              <w:rPr>
                <w:rFonts w:ascii="Times New Roman" w:hAnsi="Times New Roman" w:cs="Times New Roman"/>
                <w:sz w:val="24"/>
                <w:szCs w:val="24"/>
              </w:rPr>
              <w:t>ai</w:t>
            </w:r>
            <w:r w:rsidRPr="009F2B0D">
              <w:rPr>
                <w:rFonts w:ascii="Times New Roman" w:hAnsi="Times New Roman" w:cs="Times New Roman"/>
                <w:sz w:val="24"/>
                <w:szCs w:val="24"/>
              </w:rPr>
              <w:t xml:space="preserve"> pagrindiniams socialinių darbuotojų profesinės veiklos elementams </w:t>
            </w:r>
            <w:r w:rsidR="0094356B" w:rsidRPr="009F2B0D">
              <w:rPr>
                <w:rFonts w:ascii="Times New Roman" w:hAnsi="Times New Roman" w:cs="Times New Roman"/>
                <w:sz w:val="24"/>
                <w:szCs w:val="24"/>
              </w:rPr>
              <w:t>–</w:t>
            </w:r>
            <w:r w:rsidRPr="009F2B0D">
              <w:rPr>
                <w:rFonts w:ascii="Times New Roman" w:hAnsi="Times New Roman" w:cs="Times New Roman"/>
                <w:sz w:val="24"/>
                <w:szCs w:val="24"/>
              </w:rPr>
              <w:t xml:space="preserve"> etikai, specifinėms žinioms ir įgūdžiams, reikalingos ir paties darbuotojo asmeninės savybės bei psichologinis atsparumas sudėtingomis situacijomis. Žemos valstybėje susiformavusios ir asmeninės vertybinės nuostatos, nepakankamas materialinis bei socialinis atlygis už šį darbą, sąlygoja menką socialinio darbo profesijos paklausą darbo rinkoje, ypač renkantis socialinio darbo su senyvo amžiaus ir neįgaliaisiais asmenimis sritį;</w:t>
            </w:r>
          </w:p>
          <w:p w14:paraId="079EF19B" w14:textId="1949E396" w:rsidR="00C603FC" w:rsidRPr="009F2B0D" w:rsidRDefault="00C603FC" w:rsidP="009F2B0D">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 xml:space="preserve">nepakankamai išvystyta socialinių paslaugų infrastruktūra – 2020 m. pradžioje apsigyventi senelių globos namuose laukė 1150 senyvo amžiaus asmenys – to priežastis yra ne tik </w:t>
            </w:r>
            <w:r w:rsidR="000434E6">
              <w:rPr>
                <w:rFonts w:ascii="Times New Roman" w:hAnsi="Times New Roman" w:cs="Times New Roman"/>
                <w:sz w:val="24"/>
                <w:szCs w:val="24"/>
              </w:rPr>
              <w:t xml:space="preserve">šių paslaugų </w:t>
            </w:r>
            <w:r w:rsidRPr="009F2B0D">
              <w:rPr>
                <w:rFonts w:ascii="Times New Roman" w:hAnsi="Times New Roman" w:cs="Times New Roman"/>
                <w:sz w:val="24"/>
                <w:szCs w:val="24"/>
              </w:rPr>
              <w:t xml:space="preserve">infrastruktūros trūkumas, bet ir kitokių paslaugų, kurios užtikrintų pagalbą senyvo amžiaus asmenims bendruomenėje – savarankiško gyvenimo namų, dienos centrų, paslaugų asmens namuose, kurios būtų patrauklios </w:t>
            </w:r>
            <w:r w:rsidR="000434E6">
              <w:rPr>
                <w:rFonts w:ascii="Times New Roman" w:hAnsi="Times New Roman" w:cs="Times New Roman"/>
                <w:sz w:val="24"/>
                <w:szCs w:val="24"/>
              </w:rPr>
              <w:t xml:space="preserve">paslaugų gavėjams </w:t>
            </w:r>
            <w:r w:rsidRPr="009F2B0D">
              <w:rPr>
                <w:rFonts w:ascii="Times New Roman" w:hAnsi="Times New Roman" w:cs="Times New Roman"/>
                <w:sz w:val="24"/>
                <w:szCs w:val="24"/>
              </w:rPr>
              <w:t>ir asmenį namuose prižiūrinčioms šeimoms (pvz. laikinam atokvėpiui, priežiūrai dienos metu, kol šeimos nariai dirba). Ne visos savivaldybės skiria dėmesį šių paslaugų vystymui, nepakankamai investuoja į joms reikalingą infrastruktūrą, laukdamos tam paramos iš E</w:t>
            </w:r>
            <w:r w:rsidR="00C62E07" w:rsidRPr="009F2B0D">
              <w:rPr>
                <w:rFonts w:ascii="Times New Roman" w:hAnsi="Times New Roman" w:cs="Times New Roman"/>
                <w:sz w:val="24"/>
                <w:szCs w:val="24"/>
              </w:rPr>
              <w:t>S</w:t>
            </w:r>
            <w:r w:rsidRPr="009F2B0D">
              <w:rPr>
                <w:rFonts w:ascii="Times New Roman" w:hAnsi="Times New Roman" w:cs="Times New Roman"/>
                <w:sz w:val="24"/>
                <w:szCs w:val="24"/>
              </w:rPr>
              <w:t xml:space="preserve"> struktūrinių fondų. O ir ES paramos lėšomis labiau linkę </w:t>
            </w:r>
            <w:r w:rsidR="000434E6">
              <w:rPr>
                <w:rFonts w:ascii="Times New Roman" w:hAnsi="Times New Roman" w:cs="Times New Roman"/>
                <w:sz w:val="24"/>
                <w:szCs w:val="24"/>
              </w:rPr>
              <w:t xml:space="preserve">modernizuoti </w:t>
            </w:r>
            <w:r w:rsidRPr="009F2B0D">
              <w:rPr>
                <w:rFonts w:ascii="Times New Roman" w:hAnsi="Times New Roman" w:cs="Times New Roman"/>
                <w:sz w:val="24"/>
                <w:szCs w:val="24"/>
              </w:rPr>
              <w:t>esamą infrastruktūrą, o ne kurti naują, tai pagrindžiant lėšų stoka tokios infrastruktūros išlaikymui ir veiklos finansavimui;</w:t>
            </w:r>
          </w:p>
          <w:p w14:paraId="77A777C9" w14:textId="677E9415" w:rsidR="00C603FC" w:rsidRPr="009F2B0D" w:rsidRDefault="00C603FC" w:rsidP="009F2B0D">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neišvystytos ilgalaikės priežiūros paslaugos (kartu teikiamos socialinės, slaugos ir ugdymo (vaikams) paslaugos) į namus, kurios užtikrintų asmeniui orų gyvenimą savo namuose, padėtų asmenims, namuose prižiūrintiems vaikus</w:t>
            </w:r>
            <w:r w:rsidR="00C62E07" w:rsidRPr="009F2B0D">
              <w:rPr>
                <w:rFonts w:ascii="Times New Roman" w:hAnsi="Times New Roman" w:cs="Times New Roman"/>
                <w:sz w:val="24"/>
                <w:szCs w:val="24"/>
              </w:rPr>
              <w:t xml:space="preserve"> su negalia</w:t>
            </w:r>
            <w:r w:rsidRPr="009F2B0D">
              <w:rPr>
                <w:rFonts w:ascii="Times New Roman" w:hAnsi="Times New Roman" w:cs="Times New Roman"/>
                <w:sz w:val="24"/>
                <w:szCs w:val="24"/>
              </w:rPr>
              <w:t>, darbingo amžiaus neįgalius ir senyvo amžiaus šeimos narius, derinti šeimos ir darbo įsipareigojimus, asmeninius ir visuomeninius interesus bei gauti konsultacinę pagalbą.</w:t>
            </w:r>
            <w:r w:rsidR="001726BB">
              <w:rPr>
                <w:rFonts w:ascii="Times New Roman" w:hAnsi="Times New Roman" w:cs="Times New Roman"/>
                <w:sz w:val="24"/>
                <w:szCs w:val="24"/>
              </w:rPr>
              <w:t xml:space="preserve"> </w:t>
            </w:r>
            <w:r w:rsidRPr="009F2B0D">
              <w:rPr>
                <w:rFonts w:ascii="Times New Roman" w:hAnsi="Times New Roman" w:cs="Times New Roman"/>
                <w:sz w:val="24"/>
                <w:szCs w:val="24"/>
              </w:rPr>
              <w:t xml:space="preserve">Dažnu atveju vien socialinių paslaugų neužtenka patenkinti minėtų asmenų poreikius, kad jie galėtų likti gyventi savo namuose, todėl reikalingas socialinio ir sveikatos priežiūros, </w:t>
            </w:r>
            <w:r w:rsidRPr="009F2B0D">
              <w:rPr>
                <w:rFonts w:ascii="Times New Roman" w:hAnsi="Times New Roman" w:cs="Times New Roman"/>
                <w:sz w:val="24"/>
                <w:szCs w:val="24"/>
              </w:rPr>
              <w:lastRenderedPageBreak/>
              <w:t>o vaikams ir ugdymo sričių specialistų, bendradarbiavimas. Tai ne visada pavyksta dėl skirtingo šių sričių reglamentavimo ir finansavimo, kartais ir skirtingų sistemų politinio požiūrio dėl tokių paslaugų vystymo krypčių;</w:t>
            </w:r>
          </w:p>
          <w:p w14:paraId="42EF06D6" w14:textId="1BC7FA3B" w:rsidR="009F2B0D" w:rsidRPr="009F2B0D" w:rsidRDefault="00C603FC" w:rsidP="00C603FC">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 xml:space="preserve">paslaugų kaina </w:t>
            </w:r>
            <w:r w:rsidR="0094356B" w:rsidRPr="009F2B0D">
              <w:rPr>
                <w:rFonts w:ascii="Times New Roman" w:hAnsi="Times New Roman" w:cs="Times New Roman"/>
                <w:sz w:val="24"/>
                <w:szCs w:val="24"/>
              </w:rPr>
              <w:t>–</w:t>
            </w:r>
            <w:r w:rsidRPr="009F2B0D">
              <w:rPr>
                <w:rFonts w:ascii="Times New Roman" w:hAnsi="Times New Roman" w:cs="Times New Roman"/>
                <w:sz w:val="24"/>
                <w:szCs w:val="24"/>
              </w:rPr>
              <w:t xml:space="preserve"> pagal asmens (šeimos) socialinę situaciją paslaugos </w:t>
            </w:r>
            <w:r w:rsidR="000434E6">
              <w:rPr>
                <w:rFonts w:ascii="Times New Roman" w:hAnsi="Times New Roman" w:cs="Times New Roman"/>
                <w:sz w:val="24"/>
                <w:szCs w:val="24"/>
              </w:rPr>
              <w:t xml:space="preserve">yra </w:t>
            </w:r>
            <w:r w:rsidRPr="009F2B0D">
              <w:rPr>
                <w:rFonts w:ascii="Times New Roman" w:hAnsi="Times New Roman" w:cs="Times New Roman"/>
                <w:sz w:val="24"/>
                <w:szCs w:val="24"/>
              </w:rPr>
              <w:t>mokamos (atsižvelgiant į paslaugos rūšį, apimtis, teikimo laiką, asmuo moka procentinį dydį nuo pajamų), tačiau daliai šeimų neįgaliojo ar senyvo amžiaus asmens gaunamos išmokos būna vienas iš skurdžiai gyvenančios šeimos pragyvenimo šaltinių ir ji vengia prašyti paslaugų prižiūrimam asmeniui;</w:t>
            </w:r>
          </w:p>
          <w:p w14:paraId="6E519FA0" w14:textId="77777777" w:rsidR="009F2B0D" w:rsidRPr="009F2B0D" w:rsidRDefault="00C603FC" w:rsidP="00C603FC">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paslaugos neorientuotos į tėvų (globėjų), kitų šeimos narių poreikius (nepakankamai atsižvelgiama į jų darbo laiką, trumpalaikius ir ilgalaikius globos ir priežiūros poreikius);</w:t>
            </w:r>
          </w:p>
          <w:p w14:paraId="6A198DFD" w14:textId="03219F28" w:rsidR="009F2B0D" w:rsidRPr="009F2B0D" w:rsidRDefault="00C603FC" w:rsidP="00C603FC">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 xml:space="preserve">fizinis paslaugų pasiekiamumas </w:t>
            </w:r>
            <w:r w:rsidR="0094356B" w:rsidRPr="009F2B0D">
              <w:rPr>
                <w:rFonts w:ascii="Times New Roman" w:hAnsi="Times New Roman" w:cs="Times New Roman"/>
                <w:sz w:val="24"/>
                <w:szCs w:val="24"/>
              </w:rPr>
              <w:t>–</w:t>
            </w:r>
            <w:r w:rsidRPr="009F2B0D">
              <w:rPr>
                <w:rFonts w:ascii="Times New Roman" w:hAnsi="Times New Roman" w:cs="Times New Roman"/>
                <w:sz w:val="24"/>
                <w:szCs w:val="24"/>
              </w:rPr>
              <w:t xml:space="preserve"> pasiekiamumas ypatingai aktualus</w:t>
            </w:r>
            <w:r w:rsidR="000434E6">
              <w:rPr>
                <w:rFonts w:ascii="Times New Roman" w:hAnsi="Times New Roman" w:cs="Times New Roman"/>
                <w:sz w:val="24"/>
                <w:szCs w:val="24"/>
              </w:rPr>
              <w:t xml:space="preserve"> nuo savivaldybės ar</w:t>
            </w:r>
            <w:r w:rsidRPr="009F2B0D">
              <w:rPr>
                <w:rFonts w:ascii="Times New Roman" w:hAnsi="Times New Roman" w:cs="Times New Roman"/>
                <w:sz w:val="24"/>
                <w:szCs w:val="24"/>
              </w:rPr>
              <w:t xml:space="preserve"> region</w:t>
            </w:r>
            <w:r w:rsidR="000434E6">
              <w:rPr>
                <w:rFonts w:ascii="Times New Roman" w:hAnsi="Times New Roman" w:cs="Times New Roman"/>
                <w:sz w:val="24"/>
                <w:szCs w:val="24"/>
              </w:rPr>
              <w:t>o</w:t>
            </w:r>
            <w:r w:rsidRPr="009F2B0D">
              <w:rPr>
                <w:rFonts w:ascii="Times New Roman" w:hAnsi="Times New Roman" w:cs="Times New Roman"/>
                <w:sz w:val="24"/>
                <w:szCs w:val="24"/>
              </w:rPr>
              <w:t>, nutolusiose teritorijose, kur dažniausia atstumai iki bet kokių viešųjų paslaugų yra dideli ir reikalauja nemažai laiko jas pasiekti, nesuteikiamos pavėžėjimo p</w:t>
            </w:r>
            <w:r w:rsidR="003D4D58" w:rsidRPr="009F2B0D">
              <w:rPr>
                <w:rFonts w:ascii="Times New Roman" w:hAnsi="Times New Roman" w:cs="Times New Roman"/>
                <w:sz w:val="24"/>
                <w:szCs w:val="24"/>
              </w:rPr>
              <w:t>aslaugos pagal asmenų poreikius;</w:t>
            </w:r>
          </w:p>
          <w:p w14:paraId="4F814E96" w14:textId="2DA5658E" w:rsidR="009F2B0D" w:rsidRPr="009F2B0D" w:rsidRDefault="00C603FC" w:rsidP="00C603FC">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nėra kompleksiško paslaugų teikimo principo, kai į pagalbos teikimą integruojamos kitų specialistų paslaugos (sveikatos priežiūros, užimtumo, psichologo, vaikams su negalia – ugdymo). Paslaugos neteikiamos „vieno langelio“ principu, todėl šeimos</w:t>
            </w:r>
            <w:r w:rsidR="000434E6">
              <w:rPr>
                <w:rFonts w:ascii="Times New Roman" w:hAnsi="Times New Roman" w:cs="Times New Roman"/>
                <w:sz w:val="24"/>
                <w:szCs w:val="24"/>
              </w:rPr>
              <w:t xml:space="preserve">, neturėdamos pakankamai informacijos ir ieškoti pagalbos, </w:t>
            </w:r>
            <w:r w:rsidRPr="009F2B0D">
              <w:rPr>
                <w:rFonts w:ascii="Times New Roman" w:hAnsi="Times New Roman" w:cs="Times New Roman"/>
                <w:sz w:val="24"/>
                <w:szCs w:val="24"/>
              </w:rPr>
              <w:t>„perdega“ nuo nuolatinės asmenų su negalia ar senyvo amžiaus šeimos nario priežiūros, ar globos;</w:t>
            </w:r>
          </w:p>
          <w:p w14:paraId="129ADE4A" w14:textId="77777777" w:rsidR="009F2B0D" w:rsidRPr="009F2B0D" w:rsidRDefault="00C603FC" w:rsidP="00C603FC">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paslaugos neorientuotos į asmens savarankiškumo išlaikymą savo gyvenamojoje aplinkoje kuo ilgiau ir jo galimybes dalyvauti visuo</w:t>
            </w:r>
            <w:r w:rsidR="003D4D58" w:rsidRPr="009F2B0D">
              <w:rPr>
                <w:rFonts w:ascii="Times New Roman" w:hAnsi="Times New Roman" w:cs="Times New Roman"/>
                <w:sz w:val="24"/>
                <w:szCs w:val="24"/>
              </w:rPr>
              <w:t>menės ar bendruomenės gyvenime;</w:t>
            </w:r>
          </w:p>
          <w:p w14:paraId="0318A220" w14:textId="7514DA3B" w:rsidR="009F2B0D" w:rsidRPr="009F2B0D" w:rsidRDefault="003D4D58" w:rsidP="79546119">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n</w:t>
            </w:r>
            <w:r w:rsidR="00C603FC" w:rsidRPr="009F2B0D">
              <w:rPr>
                <w:rFonts w:ascii="Times New Roman" w:hAnsi="Times New Roman" w:cs="Times New Roman"/>
                <w:sz w:val="24"/>
                <w:szCs w:val="24"/>
              </w:rPr>
              <w:t>epalankios darbdavių nuostatos darbuotojų, auginančių vaikus su negalia, ar prižiūrinčių neįgalius, senyvo amžiaus šeimos narius, atžvilgiu. Dėl šios priežasties, yra ribotai taikomos specifinius poreikius atitinkančios lanksčios darbo sąlygos, tokios kaip lankstus darbo grafikas, nuotolinis darbas, darbo funkcijų skaidymas ir pan.</w:t>
            </w:r>
          </w:p>
          <w:p w14:paraId="0736B51A" w14:textId="77777777" w:rsidR="009F2B0D" w:rsidRPr="009F2B0D" w:rsidRDefault="003D4D58" w:rsidP="79546119">
            <w:pPr>
              <w:pStyle w:val="Sraopastraipa"/>
              <w:numPr>
                <w:ilvl w:val="0"/>
                <w:numId w:val="19"/>
              </w:numPr>
              <w:ind w:left="623" w:hanging="284"/>
              <w:jc w:val="both"/>
              <w:rPr>
                <w:rFonts w:ascii="Times New Roman" w:hAnsi="Times New Roman" w:cs="Times New Roman"/>
                <w:sz w:val="24"/>
                <w:szCs w:val="24"/>
              </w:rPr>
            </w:pPr>
            <w:r w:rsidRPr="009F2B0D">
              <w:rPr>
                <w:rFonts w:ascii="Times New Roman" w:hAnsi="Times New Roman" w:cs="Times New Roman"/>
                <w:sz w:val="24"/>
                <w:szCs w:val="24"/>
              </w:rPr>
              <w:t>n</w:t>
            </w:r>
            <w:r w:rsidR="00C603FC" w:rsidRPr="009F2B0D">
              <w:rPr>
                <w:rFonts w:ascii="Times New Roman" w:hAnsi="Times New Roman" w:cs="Times New Roman"/>
                <w:sz w:val="24"/>
                <w:szCs w:val="24"/>
              </w:rPr>
              <w:t xml:space="preserve">epalankios darbdavių nuostatos įdarbinamų darbuotojų, auginančių vaikus su negalia, ar prižiūrinčių neįgalius, senyvo amžiaus šeimos narius, atžvilgiu. </w:t>
            </w:r>
          </w:p>
          <w:p w14:paraId="74E57022" w14:textId="00431B40" w:rsidR="00C603FC" w:rsidRPr="009F2B0D" w:rsidRDefault="00C603FC" w:rsidP="009F2B0D">
            <w:pPr>
              <w:jc w:val="both"/>
              <w:rPr>
                <w:rFonts w:ascii="Times New Roman" w:hAnsi="Times New Roman" w:cs="Times New Roman"/>
                <w:sz w:val="24"/>
                <w:szCs w:val="24"/>
              </w:rPr>
            </w:pPr>
            <w:r w:rsidRPr="009F2B0D">
              <w:rPr>
                <w:rFonts w:ascii="Times New Roman" w:hAnsi="Times New Roman" w:cs="Times New Roman"/>
                <w:sz w:val="24"/>
                <w:szCs w:val="24"/>
              </w:rPr>
              <w:t>Svarbus veiksnys, kad darbdaviai išgirdę, kad žmogus prižiūri specialiųjų poreikių turintį asmenį</w:t>
            </w:r>
            <w:r w:rsidR="00DF36B5">
              <w:rPr>
                <w:rFonts w:ascii="Times New Roman" w:hAnsi="Times New Roman" w:cs="Times New Roman"/>
                <w:sz w:val="24"/>
                <w:szCs w:val="24"/>
              </w:rPr>
              <w:t>,</w:t>
            </w:r>
            <w:r w:rsidRPr="009F2B0D">
              <w:rPr>
                <w:rFonts w:ascii="Times New Roman" w:hAnsi="Times New Roman" w:cs="Times New Roman"/>
                <w:sz w:val="24"/>
                <w:szCs w:val="24"/>
              </w:rPr>
              <w:t xml:space="preserve"> nenori įdarbinti šeimos narių, nes mano, kad nuo to nukentės darbo našumas, darbuotojas dažnai turės nedarbingumą, turės visur vežioti prižiūrimą asmenį. Darbdaviai investuoja į darbuotojus ir tikisi, kad reikia tokių darbuotojų, kurie besąlygiškai ir bet kada galės atsiduoti darbui. </w:t>
            </w:r>
          </w:p>
        </w:tc>
      </w:tr>
      <w:tr w:rsidR="00C603FC" w:rsidRPr="00750CD9" w14:paraId="20D045C3" w14:textId="77777777" w:rsidTr="10A94BAD">
        <w:trPr>
          <w:trHeight w:val="70"/>
        </w:trPr>
        <w:tc>
          <w:tcPr>
            <w:tcW w:w="15163" w:type="dxa"/>
          </w:tcPr>
          <w:p w14:paraId="0CCFDA9F" w14:textId="53DF7B16" w:rsidR="00C603FC" w:rsidRPr="00750CD9" w:rsidRDefault="00C934F2" w:rsidP="79546119">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1.2.3. </w:t>
            </w:r>
            <w:r w:rsidR="3DA32DDB" w:rsidRPr="79546119">
              <w:rPr>
                <w:rFonts w:ascii="Times New Roman" w:hAnsi="Times New Roman" w:cs="Times New Roman"/>
                <w:b/>
                <w:bCs/>
                <w:sz w:val="24"/>
                <w:szCs w:val="24"/>
              </w:rPr>
              <w:t xml:space="preserve">Šalies ūkyje nepakankamai naudojamasi lanksčių darbo formų suteikiamais privalumais </w:t>
            </w:r>
            <w:r w:rsidR="3DA32DDB" w:rsidRPr="79546119">
              <w:rPr>
                <w:rFonts w:ascii="Times New Roman" w:hAnsi="Times New Roman" w:cs="Times New Roman"/>
                <w:sz w:val="24"/>
                <w:szCs w:val="24"/>
              </w:rPr>
              <w:t>(</w:t>
            </w:r>
            <w:r w:rsidR="28CEE3E8" w:rsidRPr="79546119">
              <w:rPr>
                <w:rFonts w:ascii="Times New Roman" w:hAnsi="Times New Roman" w:cs="Times New Roman"/>
                <w:sz w:val="24"/>
                <w:szCs w:val="24"/>
              </w:rPr>
              <w:t>plačiau ši priežastis nagrinėjama</w:t>
            </w:r>
            <w:r w:rsidR="3DA32DDB" w:rsidRPr="79546119">
              <w:rPr>
                <w:rFonts w:ascii="Times New Roman" w:hAnsi="Times New Roman" w:cs="Times New Roman"/>
                <w:sz w:val="24"/>
                <w:szCs w:val="24"/>
              </w:rPr>
              <w:t xml:space="preserve"> Įtraukios darbo rinkos </w:t>
            </w:r>
            <w:r w:rsidR="5712D560" w:rsidRPr="79546119">
              <w:rPr>
                <w:rFonts w:ascii="Times New Roman" w:hAnsi="Times New Roman" w:cs="Times New Roman"/>
                <w:sz w:val="24"/>
                <w:szCs w:val="24"/>
              </w:rPr>
              <w:t>plėtros programoje</w:t>
            </w:r>
            <w:r w:rsidR="3DA32DDB" w:rsidRPr="79546119">
              <w:rPr>
                <w:rFonts w:ascii="Times New Roman" w:hAnsi="Times New Roman" w:cs="Times New Roman"/>
                <w:sz w:val="24"/>
                <w:szCs w:val="24"/>
              </w:rPr>
              <w:t>)</w:t>
            </w:r>
          </w:p>
          <w:p w14:paraId="053811CE" w14:textId="3C050CA2" w:rsidR="00C603FC" w:rsidRPr="00750CD9" w:rsidRDefault="3DA32DDB" w:rsidP="79546119">
            <w:pPr>
              <w:jc w:val="both"/>
              <w:rPr>
                <w:rFonts w:ascii="Times New Roman" w:hAnsi="Times New Roman" w:cs="Times New Roman"/>
                <w:sz w:val="24"/>
                <w:szCs w:val="24"/>
              </w:rPr>
            </w:pPr>
            <w:r w:rsidRPr="79546119">
              <w:rPr>
                <w:rFonts w:ascii="Times New Roman" w:hAnsi="Times New Roman" w:cs="Times New Roman"/>
                <w:sz w:val="24"/>
                <w:szCs w:val="24"/>
              </w:rPr>
              <w:t xml:space="preserve">Remiantis </w:t>
            </w:r>
            <w:r w:rsidR="0094356B">
              <w:rPr>
                <w:rFonts w:ascii="Times New Roman" w:hAnsi="Times New Roman" w:cs="Times New Roman"/>
                <w:sz w:val="24"/>
                <w:szCs w:val="24"/>
              </w:rPr>
              <w:t>LSD</w:t>
            </w:r>
            <w:r w:rsidRPr="79546119">
              <w:rPr>
                <w:rFonts w:ascii="Times New Roman" w:hAnsi="Times New Roman" w:cs="Times New Roman"/>
                <w:sz w:val="24"/>
                <w:szCs w:val="24"/>
              </w:rPr>
              <w:t xml:space="preserve"> 2018 m. duomenimis, 32,2 proc. 18-64 m. amžiaus gyventojų teigia turintys sunkumų derindami pagrindinį darbą ir priežiūros pareigas. Dažniausiai įvardijamos to priežastys – nenuspėjamas arba sudėtingas darbo grafikas, daug pastangų reikalaujantis, varginantis darbas, ilgos darbo valandos ir kt. Šeiminio ir profesinio gyvenimo pusiausvyros užtikrinimo srityje Lietuvoje yra skiriama daug dėmesio. Vaikus auginančioms šeimoms numatytos tėvystės atostogos (30 kalendorinių dienų trukmės nepertraukiamos tėvystės atostogos), ilgos vaiko priežiūros atostogos (iki 3 m.), teisė į nemokamas atostogas, numatytas papildomas poilsio laikas darbuotojams, auginantiems vaikus („mamadieniai“ bei „tėvadieniai“).</w:t>
            </w:r>
          </w:p>
          <w:p w14:paraId="306E09DD" w14:textId="2979068C" w:rsidR="00C603FC" w:rsidRPr="00750CD9" w:rsidRDefault="3DA32DDB" w:rsidP="79546119">
            <w:pPr>
              <w:jc w:val="both"/>
              <w:rPr>
                <w:rFonts w:ascii="Times New Roman" w:hAnsi="Times New Roman" w:cs="Times New Roman"/>
                <w:sz w:val="24"/>
                <w:szCs w:val="24"/>
              </w:rPr>
            </w:pPr>
            <w:r w:rsidRPr="79546119">
              <w:rPr>
                <w:rFonts w:ascii="Times New Roman" w:hAnsi="Times New Roman" w:cs="Times New Roman"/>
                <w:sz w:val="24"/>
                <w:szCs w:val="24"/>
              </w:rPr>
              <w:t xml:space="preserve">Nežiūrint </w:t>
            </w:r>
            <w:r w:rsidR="001726BB">
              <w:rPr>
                <w:rFonts w:ascii="Times New Roman" w:hAnsi="Times New Roman" w:cs="Times New Roman"/>
                <w:sz w:val="24"/>
                <w:szCs w:val="24"/>
              </w:rPr>
              <w:t>Lietuvos Respublikos d</w:t>
            </w:r>
            <w:r w:rsidRPr="79546119">
              <w:rPr>
                <w:rFonts w:ascii="Times New Roman" w:hAnsi="Times New Roman" w:cs="Times New Roman"/>
                <w:sz w:val="24"/>
                <w:szCs w:val="24"/>
              </w:rPr>
              <w:t>arbo kodekse</w:t>
            </w:r>
            <w:r w:rsidR="001726BB">
              <w:rPr>
                <w:rFonts w:ascii="Times New Roman" w:hAnsi="Times New Roman" w:cs="Times New Roman"/>
                <w:sz w:val="24"/>
                <w:szCs w:val="24"/>
              </w:rPr>
              <w:t xml:space="preserve"> (toliau – Darbo kodekse)</w:t>
            </w:r>
            <w:r w:rsidRPr="79546119">
              <w:rPr>
                <w:rFonts w:ascii="Times New Roman" w:hAnsi="Times New Roman" w:cs="Times New Roman"/>
                <w:sz w:val="24"/>
                <w:szCs w:val="24"/>
              </w:rPr>
              <w:t xml:space="preserve"> įtvirtintų nuostatų, kurios leidžia derinti darbo ir šeiminius įsipareigojimus, praktikoje kai kurios galimybės dar nėra plačiai  taikomos ir naudojamos. 2019 m. balandžio mėn</w:t>
            </w:r>
            <w:r w:rsidR="009D3528">
              <w:rPr>
                <w:rFonts w:ascii="Times New Roman" w:hAnsi="Times New Roman" w:cs="Times New Roman"/>
                <w:sz w:val="24"/>
                <w:szCs w:val="24"/>
              </w:rPr>
              <w:t>. SADM</w:t>
            </w:r>
            <w:r w:rsidRPr="79546119">
              <w:rPr>
                <w:rFonts w:ascii="Times New Roman" w:hAnsi="Times New Roman" w:cs="Times New Roman"/>
                <w:sz w:val="24"/>
                <w:szCs w:val="24"/>
              </w:rPr>
              <w:t xml:space="preserve"> atliko apklausą (buvo apklaustos 69 įmonės, kuriose dirba 12584 darbuotojų), pagal kurią tik 3 proc. naudojasi nuotoliniu darbu, 5 proc. naudojasi lanksčiu individualiu darbo grafiku. Atsižvelgiant į šio laikotarpio aktualijas (COVID-19 karantino laikotarpis) turėtų būti lengviau ir populiariau naudotis lanksčiomis darbo formomis, tokiomis kaip nuotoliniu darbu: daug įmonių prisitaikė techniškai, pamatė, kad darbas vyksta ir nuotoliniu būdu. Karantino metu iš namų dirbo apie 40 proc. darbingo amžiaus šalies gyventojų, absoliuti dauguma jų (beveik 70 proc.) nuotolinį darbą nori tęsti ir po karantino, rodo „Bitės“ užsakymu bendrovės „Spinter“ tyrimai atlik</w:t>
            </w:r>
            <w:r w:rsidR="001726BB">
              <w:rPr>
                <w:rFonts w:ascii="Times New Roman" w:hAnsi="Times New Roman" w:cs="Times New Roman"/>
                <w:sz w:val="24"/>
                <w:szCs w:val="24"/>
              </w:rPr>
              <w:t>t</w:t>
            </w:r>
            <w:r w:rsidRPr="79546119">
              <w:rPr>
                <w:rFonts w:ascii="Times New Roman" w:hAnsi="Times New Roman" w:cs="Times New Roman"/>
                <w:sz w:val="24"/>
                <w:szCs w:val="24"/>
              </w:rPr>
              <w:t xml:space="preserve">os apklausos duomenys. Apklausos metu taip pat paaiškėjo, kad daugiau nei du trečdaliai (68 proc.) dirbančių iš namų ar kitos nuotolinės darbo vietos ir toliau </w:t>
            </w:r>
            <w:r w:rsidRPr="79546119">
              <w:rPr>
                <w:rFonts w:ascii="Times New Roman" w:hAnsi="Times New Roman" w:cs="Times New Roman"/>
                <w:sz w:val="24"/>
                <w:szCs w:val="24"/>
              </w:rPr>
              <w:lastRenderedPageBreak/>
              <w:t xml:space="preserve">norės bent dalį laiko per savaitę dirbti tokiu būdu, kas ketvirtas šalies darbuotojas norės nuotoliniu būdu dirbti kuo daugiau, o ne tik keletą dienų per mėnesį. Tačiau pažymėtina, kad lanksčios darbo formos yra ne vien nuotolinio darbo naudojimasis. </w:t>
            </w:r>
          </w:p>
          <w:p w14:paraId="4C4F7F37" w14:textId="03D4F177" w:rsidR="00C603FC" w:rsidRPr="00750CD9" w:rsidRDefault="3DA32DDB" w:rsidP="001726BB">
            <w:pPr>
              <w:jc w:val="both"/>
              <w:rPr>
                <w:rFonts w:ascii="Times New Roman" w:hAnsi="Times New Roman" w:cs="Times New Roman"/>
                <w:b/>
                <w:bCs/>
              </w:rPr>
            </w:pPr>
            <w:r w:rsidRPr="79546119">
              <w:rPr>
                <w:rFonts w:ascii="Times New Roman" w:hAnsi="Times New Roman" w:cs="Times New Roman"/>
                <w:sz w:val="24"/>
                <w:szCs w:val="24"/>
              </w:rPr>
              <w:t xml:space="preserve">Nors Darbo kodeksas numato pakankamai daug lankstaus darbo formų, tačiau statistika rodo, pakankamai žemą pasinaudojimo jomis rodiklį. Ne visas darbo laikas nėra populiarus dėl pakankamai nedidelio vidutinio darbo užmokesčio Lietuvoje. </w:t>
            </w:r>
            <w:r w:rsidR="009D1FCD">
              <w:rPr>
                <w:rFonts w:ascii="Times New Roman" w:hAnsi="Times New Roman" w:cs="Times New Roman"/>
                <w:sz w:val="24"/>
                <w:szCs w:val="24"/>
              </w:rPr>
              <w:t>Ž</w:t>
            </w:r>
            <w:r w:rsidRPr="79546119">
              <w:rPr>
                <w:rFonts w:ascii="Times New Roman" w:hAnsi="Times New Roman" w:cs="Times New Roman"/>
                <w:sz w:val="24"/>
                <w:szCs w:val="24"/>
              </w:rPr>
              <w:t xml:space="preserve">monėms trūksta žinių, kokios formos galimos, o taip pat karantino laikotarpiu paaiškėjo, kad ne visi darbdaviai yra prisitaikę suteikti lankstaus darbo galimybes </w:t>
            </w:r>
            <w:r w:rsidR="0094356B">
              <w:rPr>
                <w:rFonts w:ascii="Times New Roman" w:hAnsi="Times New Roman" w:cs="Times New Roman"/>
                <w:sz w:val="24"/>
                <w:szCs w:val="24"/>
              </w:rPr>
              <w:t>–</w:t>
            </w:r>
            <w:r w:rsidRPr="79546119">
              <w:rPr>
                <w:rFonts w:ascii="Times New Roman" w:hAnsi="Times New Roman" w:cs="Times New Roman"/>
                <w:sz w:val="24"/>
                <w:szCs w:val="24"/>
              </w:rPr>
              <w:t xml:space="preserve"> vieni to negali dėl darbo organizavimo specifikos, kiti nėra aprūpinę darbuotojų priemonėmis, pvz., nešiojamais kompiuteriais, kiti tiesiog nemoka kontroliuoti darbuotojų darbo rezultatų (darbo laiką kontroliuoti paprasčiau) ir jiems vadovauti, kai darbuotojai dirba lanksčiomis darbo formomis, dar kiti turi pasenusį požiūrį, kad darbuotojai nuotoliniu būdu nedirba viso nustatyto darbo laiko. </w:t>
            </w:r>
          </w:p>
        </w:tc>
      </w:tr>
      <w:tr w:rsidR="0094356B" w:rsidRPr="00750CD9" w14:paraId="00AFEBA7" w14:textId="77777777" w:rsidTr="10A94BAD">
        <w:trPr>
          <w:trHeight w:val="70"/>
        </w:trPr>
        <w:tc>
          <w:tcPr>
            <w:tcW w:w="15163" w:type="dxa"/>
          </w:tcPr>
          <w:p w14:paraId="27F549CE" w14:textId="3435ADDE" w:rsidR="0094356B" w:rsidRPr="00750CD9" w:rsidRDefault="004441CD" w:rsidP="009435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1.2.4.</w:t>
            </w:r>
            <w:r w:rsidR="0094356B" w:rsidRPr="79546119">
              <w:rPr>
                <w:rFonts w:ascii="Times New Roman" w:eastAsia="Times New Roman" w:hAnsi="Times New Roman" w:cs="Times New Roman"/>
                <w:b/>
                <w:bCs/>
                <w:sz w:val="24"/>
                <w:szCs w:val="24"/>
              </w:rPr>
              <w:t xml:space="preserve"> </w:t>
            </w:r>
            <w:r w:rsidR="00BE3010">
              <w:rPr>
                <w:rFonts w:ascii="Times New Roman" w:eastAsia="Times New Roman" w:hAnsi="Times New Roman" w:cs="Times New Roman"/>
                <w:b/>
                <w:bCs/>
                <w:sz w:val="24"/>
                <w:szCs w:val="24"/>
              </w:rPr>
              <w:t>I</w:t>
            </w:r>
            <w:r w:rsidR="0094356B" w:rsidRPr="79546119">
              <w:rPr>
                <w:rFonts w:ascii="Times New Roman" w:eastAsia="Times New Roman" w:hAnsi="Times New Roman" w:cs="Times New Roman"/>
                <w:b/>
                <w:bCs/>
                <w:sz w:val="24"/>
                <w:szCs w:val="24"/>
              </w:rPr>
              <w:t>šmok</w:t>
            </w:r>
            <w:r w:rsidR="00BE3010">
              <w:rPr>
                <w:rFonts w:ascii="Times New Roman" w:eastAsia="Times New Roman" w:hAnsi="Times New Roman" w:cs="Times New Roman"/>
                <w:b/>
                <w:bCs/>
                <w:sz w:val="24"/>
                <w:szCs w:val="24"/>
              </w:rPr>
              <w:t>a</w:t>
            </w:r>
            <w:r w:rsidR="0094356B" w:rsidRPr="79546119">
              <w:rPr>
                <w:rFonts w:ascii="Times New Roman" w:eastAsia="Times New Roman" w:hAnsi="Times New Roman" w:cs="Times New Roman"/>
                <w:b/>
                <w:bCs/>
                <w:sz w:val="24"/>
                <w:szCs w:val="24"/>
              </w:rPr>
              <w:t>, skiriam</w:t>
            </w:r>
            <w:r w:rsidR="00BE3010">
              <w:rPr>
                <w:rFonts w:ascii="Times New Roman" w:eastAsia="Times New Roman" w:hAnsi="Times New Roman" w:cs="Times New Roman"/>
                <w:b/>
                <w:bCs/>
                <w:sz w:val="24"/>
                <w:szCs w:val="24"/>
              </w:rPr>
              <w:t>a</w:t>
            </w:r>
            <w:r w:rsidR="0094356B" w:rsidRPr="79546119">
              <w:rPr>
                <w:rFonts w:ascii="Times New Roman" w:eastAsia="Times New Roman" w:hAnsi="Times New Roman" w:cs="Times New Roman"/>
                <w:b/>
                <w:bCs/>
                <w:sz w:val="24"/>
                <w:szCs w:val="24"/>
              </w:rPr>
              <w:t xml:space="preserve"> globojamiems (rūpinamiems) vaikams</w:t>
            </w:r>
            <w:r w:rsidR="00BE3010">
              <w:rPr>
                <w:rFonts w:ascii="Times New Roman" w:eastAsia="Times New Roman" w:hAnsi="Times New Roman" w:cs="Times New Roman"/>
                <w:b/>
                <w:bCs/>
                <w:sz w:val="24"/>
                <w:szCs w:val="24"/>
              </w:rPr>
              <w:t>,</w:t>
            </w:r>
            <w:r w:rsidR="0094356B" w:rsidRPr="79546119">
              <w:rPr>
                <w:rFonts w:ascii="Times New Roman" w:eastAsia="Times New Roman" w:hAnsi="Times New Roman" w:cs="Times New Roman"/>
                <w:b/>
                <w:bCs/>
                <w:sz w:val="24"/>
                <w:szCs w:val="24"/>
              </w:rPr>
              <w:t xml:space="preserve"> </w:t>
            </w:r>
            <w:r w:rsidR="00BE3010">
              <w:rPr>
                <w:rFonts w:ascii="Times New Roman" w:eastAsia="Times New Roman" w:hAnsi="Times New Roman" w:cs="Times New Roman"/>
                <w:b/>
                <w:bCs/>
                <w:sz w:val="24"/>
                <w:szCs w:val="24"/>
              </w:rPr>
              <w:t xml:space="preserve">neužtikrina vaikų </w:t>
            </w:r>
            <w:r w:rsidR="007614A8">
              <w:rPr>
                <w:rFonts w:ascii="Times New Roman" w:eastAsia="Times New Roman" w:hAnsi="Times New Roman" w:cs="Times New Roman"/>
                <w:b/>
                <w:bCs/>
                <w:sz w:val="24"/>
                <w:szCs w:val="24"/>
              </w:rPr>
              <w:t>būtin</w:t>
            </w:r>
            <w:r w:rsidR="00EE5F49">
              <w:rPr>
                <w:rFonts w:ascii="Times New Roman" w:eastAsia="Times New Roman" w:hAnsi="Times New Roman" w:cs="Times New Roman"/>
                <w:b/>
                <w:bCs/>
                <w:sz w:val="24"/>
                <w:szCs w:val="24"/>
              </w:rPr>
              <w:t>iausių</w:t>
            </w:r>
            <w:r w:rsidR="007614A8">
              <w:rPr>
                <w:rFonts w:ascii="Times New Roman" w:eastAsia="Times New Roman" w:hAnsi="Times New Roman" w:cs="Times New Roman"/>
                <w:b/>
                <w:bCs/>
                <w:sz w:val="24"/>
                <w:szCs w:val="24"/>
              </w:rPr>
              <w:t xml:space="preserve"> </w:t>
            </w:r>
            <w:r w:rsidR="00BE3010">
              <w:rPr>
                <w:rFonts w:ascii="Times New Roman" w:eastAsia="Times New Roman" w:hAnsi="Times New Roman" w:cs="Times New Roman"/>
                <w:b/>
                <w:bCs/>
                <w:sz w:val="24"/>
                <w:szCs w:val="24"/>
              </w:rPr>
              <w:t>poreikių</w:t>
            </w:r>
          </w:p>
          <w:p w14:paraId="453E437D" w14:textId="1B4013B0" w:rsidR="0094356B" w:rsidRPr="79546119" w:rsidRDefault="0094356B" w:rsidP="0094356B">
            <w:pPr>
              <w:jc w:val="both"/>
              <w:rPr>
                <w:b/>
                <w:bCs/>
                <w:szCs w:val="24"/>
              </w:rPr>
            </w:pPr>
            <w:r w:rsidRPr="79546119">
              <w:rPr>
                <w:rFonts w:ascii="Times New Roman" w:hAnsi="Times New Roman" w:cs="Times New Roman"/>
                <w:sz w:val="24"/>
                <w:szCs w:val="24"/>
              </w:rPr>
              <w:t xml:space="preserve">Siekiant užtikrinti globojamų (rūpinamų) vaikų poreikius, būtina tobulinti vaikų globos (rūpybos) sistemą. Valstybė įsipareigoja išlaikyti nepilnamečius ir negalinčius savimi pasirūpinti tėvų globos netekusius vaikus, kai savo pareigos juos išlaikyti negali vykdyti arba nevykdo tėvai. Vaikui, kuriam globa (rūpyba) nustatyta šeimoje, šeimynoje, globos centre ar vaikų globos institucijoje, jo globos (rūpybos) laikotarpiu skiriama ir mokama 4 </w:t>
            </w:r>
            <w:r w:rsidR="001726BB">
              <w:rPr>
                <w:rFonts w:ascii="Times New Roman" w:hAnsi="Times New Roman" w:cs="Times New Roman"/>
                <w:sz w:val="24"/>
                <w:szCs w:val="24"/>
              </w:rPr>
              <w:t>BSI</w:t>
            </w:r>
            <w:r w:rsidRPr="79546119">
              <w:rPr>
                <w:rFonts w:ascii="Times New Roman" w:hAnsi="Times New Roman" w:cs="Times New Roman"/>
                <w:sz w:val="24"/>
                <w:szCs w:val="24"/>
              </w:rPr>
              <w:t xml:space="preserve"> dydžio (2021 m. – 160 Eur) globos (rūpybos) išmoka. Valstybės teikiamos globos (rūpybos) išmokos paskirtis – užtikrinti be tėvų globos likusių vaikų būtin</w:t>
            </w:r>
            <w:r w:rsidR="000C5764">
              <w:rPr>
                <w:rFonts w:ascii="Times New Roman" w:hAnsi="Times New Roman" w:cs="Times New Roman"/>
                <w:sz w:val="24"/>
                <w:szCs w:val="24"/>
              </w:rPr>
              <w:t>iausius</w:t>
            </w:r>
            <w:r w:rsidRPr="79546119">
              <w:rPr>
                <w:rFonts w:ascii="Times New Roman" w:hAnsi="Times New Roman" w:cs="Times New Roman"/>
                <w:sz w:val="24"/>
                <w:szCs w:val="24"/>
              </w:rPr>
              <w:t xml:space="preserve"> poreikius maistui, aprangai, sveikatos priežiūrai, formaliam ir neformaliam ugdymui, poilsiui ir kt. Be to, valstybė ir toliau remia besimokančius ar studijuojančius buvusius globojamus pilnamečius asmenis. Jeigu pasibaigus vaiko globai (rūpybai) dėl pilnametystės, emancipacijos ar santuokos sudarymo asmenys mokosi pagal bendrojo ugdymo programą, pagal formaliojo profesinio mokymo programą ar studijuoja aukštojoje mokykloje pagal nuolatinės studijų formos programą (įskaitant ir akademinių atostogų laikotarpį dėl jo ligos, nėštumo ar vaiko priežiūros), mokymosi laikotarpiu, bet ne ilgiau kaip iki jiems sukaks 24 metai, skiriama ir kartą per mėnesį mokama globos (rūpybos) išmoka. Tačiau globos (rūpybos) išmoka, kurią 2020 m. gavo 7,87 tūkst. vaikų,  nebuvo didinama nuo 1999 m. (jau 22 metus) ir, įvertinus ekonomikos vystymosi, pajamų ir kainų pokyčio tendencijas,  neužtikrina realių globojamų  (rūpinamų) vaikų ir buvusių globotinių poreikių.</w:t>
            </w:r>
          </w:p>
        </w:tc>
      </w:tr>
      <w:tr w:rsidR="00C603FC" w:rsidRPr="00750CD9" w14:paraId="359629CB" w14:textId="77777777" w:rsidTr="10A94BAD">
        <w:trPr>
          <w:trHeight w:val="70"/>
        </w:trPr>
        <w:tc>
          <w:tcPr>
            <w:tcW w:w="15163" w:type="dxa"/>
            <w:shd w:val="clear" w:color="auto" w:fill="8DB3E2" w:themeFill="text2" w:themeFillTint="66"/>
          </w:tcPr>
          <w:p w14:paraId="71110914" w14:textId="588BBB97" w:rsidR="00C603FC" w:rsidRPr="00750CD9" w:rsidRDefault="004441CD" w:rsidP="79546119">
            <w:pPr>
              <w:rPr>
                <w:rFonts w:ascii="Times New Roman" w:hAnsi="Times New Roman" w:cs="Times New Roman"/>
                <w:b/>
                <w:bCs/>
                <w:sz w:val="24"/>
                <w:szCs w:val="24"/>
              </w:rPr>
            </w:pPr>
            <w:r>
              <w:rPr>
                <w:rFonts w:ascii="Times New Roman" w:hAnsi="Times New Roman" w:cs="Times New Roman"/>
                <w:b/>
                <w:bCs/>
                <w:sz w:val="24"/>
                <w:szCs w:val="24"/>
              </w:rPr>
              <w:t xml:space="preserve">1.3. </w:t>
            </w:r>
            <w:r w:rsidR="00A811A8" w:rsidRPr="79546119">
              <w:rPr>
                <w:rFonts w:ascii="Times New Roman" w:hAnsi="Times New Roman" w:cs="Times New Roman"/>
                <w:b/>
                <w:bCs/>
                <w:sz w:val="24"/>
                <w:szCs w:val="24"/>
              </w:rPr>
              <w:t>Šeim</w:t>
            </w:r>
            <w:r w:rsidR="00BE3010">
              <w:rPr>
                <w:rFonts w:ascii="Times New Roman" w:hAnsi="Times New Roman" w:cs="Times New Roman"/>
                <w:b/>
                <w:bCs/>
                <w:sz w:val="24"/>
                <w:szCs w:val="24"/>
              </w:rPr>
              <w:t>os</w:t>
            </w:r>
            <w:r w:rsidR="00A811A8" w:rsidRPr="79546119">
              <w:rPr>
                <w:rFonts w:ascii="Times New Roman" w:hAnsi="Times New Roman" w:cs="Times New Roman"/>
                <w:b/>
                <w:bCs/>
                <w:sz w:val="24"/>
                <w:szCs w:val="24"/>
              </w:rPr>
              <w:t>, priklausanči</w:t>
            </w:r>
            <w:r w:rsidR="00BE3010">
              <w:rPr>
                <w:rFonts w:ascii="Times New Roman" w:hAnsi="Times New Roman" w:cs="Times New Roman"/>
                <w:b/>
                <w:bCs/>
                <w:sz w:val="24"/>
                <w:szCs w:val="24"/>
              </w:rPr>
              <w:t>os</w:t>
            </w:r>
            <w:r w:rsidR="00A811A8" w:rsidRPr="79546119">
              <w:rPr>
                <w:rFonts w:ascii="Times New Roman" w:hAnsi="Times New Roman" w:cs="Times New Roman"/>
                <w:b/>
                <w:bCs/>
                <w:sz w:val="24"/>
                <w:szCs w:val="24"/>
              </w:rPr>
              <w:t xml:space="preserve"> pažeidžiamų asmenų grupėms</w:t>
            </w:r>
            <w:r w:rsidR="00BE3010">
              <w:rPr>
                <w:rFonts w:ascii="Times New Roman" w:hAnsi="Times New Roman" w:cs="Times New Roman"/>
                <w:b/>
                <w:bCs/>
                <w:sz w:val="24"/>
                <w:szCs w:val="24"/>
              </w:rPr>
              <w:t>, susiduria su rizika patirti</w:t>
            </w:r>
            <w:r w:rsidR="00A811A8" w:rsidRPr="79546119">
              <w:rPr>
                <w:rFonts w:ascii="Times New Roman" w:hAnsi="Times New Roman" w:cs="Times New Roman"/>
                <w:b/>
                <w:bCs/>
                <w:sz w:val="24"/>
                <w:szCs w:val="24"/>
              </w:rPr>
              <w:t xml:space="preserve"> skurd</w:t>
            </w:r>
            <w:r w:rsidR="00BE3010">
              <w:rPr>
                <w:rFonts w:ascii="Times New Roman" w:hAnsi="Times New Roman" w:cs="Times New Roman"/>
                <w:b/>
                <w:bCs/>
                <w:sz w:val="24"/>
                <w:szCs w:val="24"/>
              </w:rPr>
              <w:t>ą ir</w:t>
            </w:r>
            <w:r w:rsidR="00A811A8" w:rsidRPr="79546119">
              <w:rPr>
                <w:rFonts w:ascii="Times New Roman" w:hAnsi="Times New Roman" w:cs="Times New Roman"/>
                <w:b/>
                <w:bCs/>
                <w:sz w:val="24"/>
                <w:szCs w:val="24"/>
              </w:rPr>
              <w:t xml:space="preserve"> atskirt</w:t>
            </w:r>
            <w:r w:rsidR="00BE3010">
              <w:rPr>
                <w:rFonts w:ascii="Times New Roman" w:hAnsi="Times New Roman" w:cs="Times New Roman"/>
                <w:b/>
                <w:bCs/>
                <w:sz w:val="24"/>
                <w:szCs w:val="24"/>
              </w:rPr>
              <w:t>į</w:t>
            </w:r>
          </w:p>
        </w:tc>
      </w:tr>
      <w:tr w:rsidR="00A811A8" w:rsidRPr="00750CD9" w14:paraId="050C0E81" w14:textId="77777777" w:rsidTr="10A94BAD">
        <w:trPr>
          <w:trHeight w:val="70"/>
        </w:trPr>
        <w:tc>
          <w:tcPr>
            <w:tcW w:w="15163" w:type="dxa"/>
          </w:tcPr>
          <w:p w14:paraId="6CFC85E2" w14:textId="0BBB8C75" w:rsidR="00A811A8" w:rsidRPr="00A14E86" w:rsidRDefault="004441CD" w:rsidP="79546119">
            <w:pPr>
              <w:shd w:val="clear" w:color="auto" w:fill="FFFFFF" w:themeFill="background1"/>
              <w:jc w:val="both"/>
              <w:rPr>
                <w:rFonts w:ascii="Times New Roman" w:hAnsi="Times New Roman" w:cs="Times New Roman"/>
                <w:sz w:val="24"/>
                <w:szCs w:val="24"/>
              </w:rPr>
            </w:pPr>
            <w:r>
              <w:rPr>
                <w:rFonts w:ascii="Times New Roman" w:hAnsi="Times New Roman" w:cs="Times New Roman"/>
                <w:b/>
                <w:bCs/>
                <w:sz w:val="24"/>
                <w:szCs w:val="24"/>
              </w:rPr>
              <w:t xml:space="preserve">1.3.1. </w:t>
            </w:r>
            <w:r w:rsidR="009D5204">
              <w:rPr>
                <w:rFonts w:ascii="Times New Roman" w:hAnsi="Times New Roman" w:cs="Times New Roman"/>
                <w:b/>
                <w:bCs/>
                <w:sz w:val="24"/>
                <w:szCs w:val="24"/>
              </w:rPr>
              <w:t xml:space="preserve">Nesukuriamos tinkamos sąlygos derinti įsipareigojimus šeimoms, auginančioms ar prižiūrinčioms neįgalų ar senyvo amžiaus šeimos narį </w:t>
            </w:r>
            <w:r w:rsidR="00A811A8" w:rsidRPr="00A14E86">
              <w:rPr>
                <w:rFonts w:ascii="Times New Roman" w:hAnsi="Times New Roman" w:cs="Times New Roman"/>
                <w:sz w:val="24"/>
                <w:szCs w:val="24"/>
              </w:rPr>
              <w:t>(</w:t>
            </w:r>
            <w:r w:rsidR="00A14E86" w:rsidRPr="00A14E86">
              <w:rPr>
                <w:rFonts w:ascii="Times New Roman" w:hAnsi="Times New Roman" w:cs="Times New Roman"/>
                <w:sz w:val="24"/>
                <w:szCs w:val="24"/>
              </w:rPr>
              <w:t xml:space="preserve">plačiau ši priežastis nagrinėjama </w:t>
            </w:r>
            <w:r w:rsidR="0020702D" w:rsidRPr="00A14E86">
              <w:rPr>
                <w:rFonts w:ascii="Times New Roman" w:hAnsi="Times New Roman" w:cs="Times New Roman"/>
                <w:sz w:val="24"/>
                <w:szCs w:val="24"/>
              </w:rPr>
              <w:t>Socialinės s</w:t>
            </w:r>
            <w:r w:rsidR="00A811A8" w:rsidRPr="00A14E86">
              <w:rPr>
                <w:rFonts w:ascii="Times New Roman" w:hAnsi="Times New Roman" w:cs="Times New Roman"/>
                <w:sz w:val="24"/>
                <w:szCs w:val="24"/>
              </w:rPr>
              <w:t>utelkties</w:t>
            </w:r>
            <w:r w:rsidR="00A14E86" w:rsidRPr="00A14E86">
              <w:rPr>
                <w:rFonts w:ascii="Times New Roman" w:hAnsi="Times New Roman" w:cs="Times New Roman"/>
                <w:sz w:val="24"/>
                <w:szCs w:val="24"/>
              </w:rPr>
              <w:t xml:space="preserve"> plėtros programoje</w:t>
            </w:r>
            <w:r w:rsidR="00A811A8" w:rsidRPr="00A14E86">
              <w:rPr>
                <w:rFonts w:ascii="Times New Roman" w:hAnsi="Times New Roman" w:cs="Times New Roman"/>
                <w:sz w:val="24"/>
                <w:szCs w:val="24"/>
              </w:rPr>
              <w:t>)</w:t>
            </w:r>
          </w:p>
          <w:p w14:paraId="1767D2BB" w14:textId="244148AA" w:rsidR="00A811A8" w:rsidRPr="00750CD9" w:rsidRDefault="00A811A8" w:rsidP="006312B9">
            <w:pPr>
              <w:jc w:val="both"/>
              <w:rPr>
                <w:rFonts w:ascii="Times New Roman" w:hAnsi="Times New Roman" w:cs="Times New Roman"/>
                <w:b/>
                <w:szCs w:val="24"/>
              </w:rPr>
            </w:pPr>
            <w:r w:rsidRPr="00750CD9">
              <w:rPr>
                <w:rFonts w:ascii="Times New Roman" w:hAnsi="Times New Roman" w:cs="Times New Roman"/>
                <w:sz w:val="24"/>
                <w:szCs w:val="24"/>
              </w:rPr>
              <w:t>Pagrindinės priežastys, lemiančios nepalankias sąlygas derinti įsipareigojimus šeimoms, auginančioms ar prižiūrinčioms neįgalų ar senyvo amžiaus šeimos nar</w:t>
            </w:r>
            <w:r w:rsidR="009D1FCD">
              <w:rPr>
                <w:rFonts w:ascii="Times New Roman" w:hAnsi="Times New Roman" w:cs="Times New Roman"/>
                <w:sz w:val="24"/>
                <w:szCs w:val="24"/>
              </w:rPr>
              <w:t xml:space="preserve">į pateiktos </w:t>
            </w:r>
            <w:r w:rsidR="001726BB">
              <w:rPr>
                <w:rFonts w:ascii="Times New Roman" w:hAnsi="Times New Roman" w:cs="Times New Roman"/>
                <w:sz w:val="24"/>
                <w:szCs w:val="24"/>
              </w:rPr>
              <w:t>1.2.2. sub</w:t>
            </w:r>
            <w:r w:rsidR="009D1FCD">
              <w:rPr>
                <w:rFonts w:ascii="Times New Roman" w:hAnsi="Times New Roman" w:cs="Times New Roman"/>
                <w:sz w:val="24"/>
                <w:szCs w:val="24"/>
              </w:rPr>
              <w:t>priežasties pagrindime.</w:t>
            </w:r>
          </w:p>
        </w:tc>
      </w:tr>
      <w:tr w:rsidR="00A811A8" w:rsidRPr="00750CD9" w14:paraId="1DF864AD" w14:textId="77777777" w:rsidTr="10A94BAD">
        <w:trPr>
          <w:trHeight w:val="70"/>
        </w:trPr>
        <w:tc>
          <w:tcPr>
            <w:tcW w:w="15163" w:type="dxa"/>
          </w:tcPr>
          <w:p w14:paraId="3A9511AD" w14:textId="1A9907F6" w:rsidR="00951E7C" w:rsidRPr="00750CD9" w:rsidRDefault="004441CD" w:rsidP="79546119">
            <w:pPr>
              <w:shd w:val="clear" w:color="auto" w:fill="FFFFFF" w:themeFill="background1"/>
              <w:jc w:val="both"/>
              <w:rPr>
                <w:rFonts w:ascii="Times New Roman" w:hAnsi="Times New Roman" w:cs="Times New Roman"/>
                <w:sz w:val="24"/>
                <w:szCs w:val="24"/>
              </w:rPr>
            </w:pPr>
            <w:r>
              <w:rPr>
                <w:rFonts w:ascii="Times New Roman" w:hAnsi="Times New Roman" w:cs="Times New Roman"/>
                <w:b/>
                <w:bCs/>
                <w:sz w:val="24"/>
                <w:szCs w:val="24"/>
              </w:rPr>
              <w:t xml:space="preserve">1.3.2. </w:t>
            </w:r>
            <w:r w:rsidR="00951E7C" w:rsidRPr="007614A8">
              <w:rPr>
                <w:rFonts w:ascii="Times New Roman" w:hAnsi="Times New Roman" w:cs="Times New Roman"/>
                <w:b/>
                <w:bCs/>
                <w:sz w:val="24"/>
                <w:szCs w:val="24"/>
              </w:rPr>
              <w:t>Mažas pajamas gaunančių šeimų (ypatingai auginančių 3 ar daugiau vaikų) žema motyvacija dalyvauti darbo rinkoje</w:t>
            </w:r>
            <w:r w:rsidR="00951E7C" w:rsidRPr="79546119">
              <w:rPr>
                <w:rFonts w:ascii="Times New Roman" w:hAnsi="Times New Roman" w:cs="Times New Roman"/>
                <w:b/>
                <w:bCs/>
                <w:sz w:val="24"/>
                <w:szCs w:val="24"/>
              </w:rPr>
              <w:t xml:space="preserve"> </w:t>
            </w:r>
            <w:r w:rsidR="007614A8">
              <w:rPr>
                <w:rFonts w:ascii="Times New Roman" w:hAnsi="Times New Roman" w:cs="Times New Roman"/>
                <w:b/>
                <w:bCs/>
                <w:sz w:val="24"/>
                <w:szCs w:val="24"/>
              </w:rPr>
              <w:t>dėl neproporcingo minimalios mėnesinės algos</w:t>
            </w:r>
            <w:r w:rsidR="009D5204">
              <w:rPr>
                <w:rFonts w:ascii="Times New Roman" w:hAnsi="Times New Roman" w:cs="Times New Roman"/>
                <w:b/>
                <w:bCs/>
                <w:sz w:val="24"/>
                <w:szCs w:val="24"/>
              </w:rPr>
              <w:t xml:space="preserve"> </w:t>
            </w:r>
            <w:r w:rsidR="00F20F21">
              <w:rPr>
                <w:rFonts w:ascii="Times New Roman" w:hAnsi="Times New Roman" w:cs="Times New Roman"/>
                <w:b/>
                <w:bCs/>
                <w:sz w:val="24"/>
                <w:szCs w:val="24"/>
              </w:rPr>
              <w:t xml:space="preserve">(toliau – MMA) </w:t>
            </w:r>
            <w:r w:rsidR="007614A8">
              <w:rPr>
                <w:rFonts w:ascii="Times New Roman" w:hAnsi="Times New Roman" w:cs="Times New Roman"/>
                <w:b/>
                <w:bCs/>
                <w:sz w:val="24"/>
                <w:szCs w:val="24"/>
              </w:rPr>
              <w:t xml:space="preserve">ir socialinių išmokų santykio bei skatinamųjų priemonių trūkumo </w:t>
            </w:r>
            <w:r w:rsidR="00951E7C" w:rsidRPr="79546119">
              <w:rPr>
                <w:rFonts w:ascii="Times New Roman" w:hAnsi="Times New Roman" w:cs="Times New Roman"/>
                <w:sz w:val="24"/>
                <w:szCs w:val="24"/>
              </w:rPr>
              <w:t>(</w:t>
            </w:r>
            <w:r w:rsidR="456580D6" w:rsidRPr="79546119">
              <w:rPr>
                <w:rFonts w:ascii="Times New Roman" w:hAnsi="Times New Roman" w:cs="Times New Roman"/>
                <w:sz w:val="24"/>
                <w:szCs w:val="24"/>
              </w:rPr>
              <w:t xml:space="preserve">plačiau ši priežastis nagrinėjama </w:t>
            </w:r>
            <w:r w:rsidR="00951E7C" w:rsidRPr="79546119">
              <w:rPr>
                <w:rFonts w:ascii="Times New Roman" w:hAnsi="Times New Roman" w:cs="Times New Roman"/>
                <w:sz w:val="24"/>
                <w:szCs w:val="24"/>
              </w:rPr>
              <w:t>Pajamų nelygybės</w:t>
            </w:r>
            <w:r w:rsidR="00963B46" w:rsidRPr="79546119">
              <w:rPr>
                <w:rFonts w:ascii="Times New Roman" w:hAnsi="Times New Roman" w:cs="Times New Roman"/>
                <w:sz w:val="24"/>
                <w:szCs w:val="24"/>
              </w:rPr>
              <w:t xml:space="preserve"> mažinimo</w:t>
            </w:r>
            <w:r w:rsidR="00951E7C" w:rsidRPr="79546119">
              <w:rPr>
                <w:rFonts w:ascii="Times New Roman" w:hAnsi="Times New Roman" w:cs="Times New Roman"/>
                <w:sz w:val="24"/>
                <w:szCs w:val="24"/>
              </w:rPr>
              <w:t xml:space="preserve"> </w:t>
            </w:r>
            <w:r w:rsidR="1F561E26" w:rsidRPr="79546119">
              <w:rPr>
                <w:rFonts w:ascii="Times New Roman" w:hAnsi="Times New Roman" w:cs="Times New Roman"/>
                <w:sz w:val="24"/>
                <w:szCs w:val="24"/>
              </w:rPr>
              <w:t>plėtros programoje</w:t>
            </w:r>
            <w:r w:rsidR="00951E7C" w:rsidRPr="79546119">
              <w:rPr>
                <w:rFonts w:ascii="Times New Roman" w:hAnsi="Times New Roman" w:cs="Times New Roman"/>
                <w:sz w:val="24"/>
                <w:szCs w:val="24"/>
              </w:rPr>
              <w:t>)</w:t>
            </w:r>
          </w:p>
          <w:p w14:paraId="03D3F723" w14:textId="7B9FB908" w:rsidR="00951E7C" w:rsidRPr="00750CD9" w:rsidRDefault="00951E7C" w:rsidP="00951E7C">
            <w:pPr>
              <w:jc w:val="both"/>
              <w:rPr>
                <w:rFonts w:ascii="Times New Roman" w:hAnsi="Times New Roman" w:cs="Times New Roman"/>
                <w:bCs/>
                <w:iCs/>
                <w:sz w:val="24"/>
                <w:szCs w:val="24"/>
              </w:rPr>
            </w:pPr>
            <w:r w:rsidRPr="00750CD9">
              <w:rPr>
                <w:rFonts w:ascii="Times New Roman" w:hAnsi="Times New Roman" w:cs="Times New Roman"/>
                <w:bCs/>
                <w:iCs/>
                <w:sz w:val="24"/>
                <w:szCs w:val="24"/>
              </w:rPr>
              <w:t>L</w:t>
            </w:r>
            <w:r w:rsidR="00205F47">
              <w:rPr>
                <w:rFonts w:ascii="Times New Roman" w:hAnsi="Times New Roman" w:cs="Times New Roman"/>
                <w:bCs/>
                <w:iCs/>
                <w:sz w:val="24"/>
                <w:szCs w:val="24"/>
              </w:rPr>
              <w:t xml:space="preserve">SD </w:t>
            </w:r>
            <w:r w:rsidRPr="00750CD9">
              <w:rPr>
                <w:rFonts w:ascii="Times New Roman" w:hAnsi="Times New Roman" w:cs="Times New Roman"/>
                <w:bCs/>
                <w:iCs/>
                <w:sz w:val="24"/>
                <w:szCs w:val="24"/>
              </w:rPr>
              <w:t xml:space="preserve">duomenimis, namų ūkių su vaikais skurdo rizikos lygis palaipsniui mažėja (2017 m. – 21,2 proc., 2018 m. – 18,8 proc., 2019 m. – 18,4 proc.). Nacionaliniame pažangos plane numatyta šį rodiklį sumažinti iki 15 proc. 2025 m. bei iki 12 proc. 2030 m. Šiuo metu didžiausias iššūkis – vieno suaugusio asmens su vienu ar daugiau vaikų skurdo rizikos lygis, kuris 2019 m. siekė net 45,4 proc. </w:t>
            </w:r>
          </w:p>
          <w:p w14:paraId="75BCB2A8" w14:textId="043FF5EC" w:rsidR="00951E7C" w:rsidRPr="00750CD9" w:rsidRDefault="1D682AB0" w:rsidP="00951E7C">
            <w:pPr>
              <w:jc w:val="both"/>
              <w:rPr>
                <w:rFonts w:ascii="Times New Roman" w:hAnsi="Times New Roman" w:cs="Times New Roman"/>
                <w:bCs/>
                <w:iCs/>
                <w:sz w:val="24"/>
                <w:szCs w:val="24"/>
              </w:rPr>
            </w:pPr>
            <w:r w:rsidRPr="00750CD9">
              <w:rPr>
                <w:rFonts w:ascii="Times New Roman" w:hAnsi="Times New Roman" w:cs="Times New Roman"/>
                <w:sz w:val="24"/>
                <w:szCs w:val="24"/>
              </w:rPr>
              <w:t>Kaip parodė tyrimas „Pajamų išlyginimas gyvenimo kelio etapuose socialinių investicijų požiūriu Baltijos šalyse“</w:t>
            </w:r>
            <w:r w:rsidR="00951E7C" w:rsidRPr="00750CD9">
              <w:rPr>
                <w:rFonts w:ascii="Times New Roman" w:hAnsi="Times New Roman" w:cs="Times New Roman"/>
                <w:sz w:val="24"/>
                <w:szCs w:val="24"/>
                <w:vertAlign w:val="superscript"/>
              </w:rPr>
              <w:footnoteReference w:id="40"/>
            </w:r>
            <w:r w:rsidRPr="00750CD9">
              <w:rPr>
                <w:rFonts w:ascii="Times New Roman" w:hAnsi="Times New Roman" w:cs="Times New Roman"/>
                <w:sz w:val="24"/>
                <w:szCs w:val="24"/>
              </w:rPr>
              <w:t>, dėl tradicinio šeimos modelio dažniausiai vieniši tėvai yra mamos, vienos auginančios vaikus.</w:t>
            </w:r>
            <w:r w:rsidR="18331ECC" w:rsidRPr="00750CD9">
              <w:rPr>
                <w:rFonts w:ascii="Times New Roman" w:hAnsi="Times New Roman" w:cs="Times New Roman"/>
                <w:sz w:val="24"/>
                <w:szCs w:val="24"/>
              </w:rPr>
              <w:t xml:space="preserve"> </w:t>
            </w:r>
            <w:r w:rsidRPr="256C653B">
              <w:rPr>
                <w:rFonts w:ascii="Times New Roman" w:hAnsi="Times New Roman" w:cs="Times New Roman"/>
                <w:sz w:val="24"/>
                <w:szCs w:val="24"/>
              </w:rPr>
              <w:t xml:space="preserve">Tėvams tenka patirti daug išlaidų, susijusių su vaikų auginimu, ypač, kai šeimoje auga du ir </w:t>
            </w:r>
            <w:r w:rsidRPr="256C653B">
              <w:rPr>
                <w:rFonts w:ascii="Times New Roman" w:hAnsi="Times New Roman" w:cs="Times New Roman"/>
                <w:sz w:val="24"/>
                <w:szCs w:val="24"/>
              </w:rPr>
              <w:lastRenderedPageBreak/>
              <w:t>daugiau vaikų. Tačiau vienišų tėvų, ypač žemo išsilavinimo, dirbančių ne visą darbo dieną ar neįgaliųjų, gaunamos pajamos yra nedidelės ir nepakankamos patenkinti visus šeimos poreikius. Nuo 2018 m. sausio 1 d. įteisinta universali vienodo dydžio – 30,02 Eur išmoka vaikui (vaiko pinigai) visiems vaikams nuo gimimo dienos iki 18 metų ir vyresniems, jeigu jie mokosi pagal bendrojo ugdymo programą, bet ne ilgiau, iki jiems sukaks 21 metai. Nuo 2019 m. sausio 1 d. universalios išmokos vaikui dydis padidintas nuo 30,02 Eur iki 50,16 Eur per mėnesį, vaika</w:t>
            </w:r>
            <w:r w:rsidR="44727E4D" w:rsidRPr="256C653B">
              <w:rPr>
                <w:rFonts w:ascii="Times New Roman" w:hAnsi="Times New Roman" w:cs="Times New Roman"/>
                <w:sz w:val="24"/>
                <w:szCs w:val="24"/>
              </w:rPr>
              <w:t xml:space="preserve">ms </w:t>
            </w:r>
            <w:r w:rsidR="2DAAACA4">
              <w:rPr>
                <w:rFonts w:ascii="Times New Roman" w:hAnsi="Times New Roman" w:cs="Times New Roman"/>
                <w:sz w:val="24"/>
                <w:szCs w:val="24"/>
              </w:rPr>
              <w:t xml:space="preserve"> su negalia </w:t>
            </w:r>
            <w:r w:rsidR="44727E4D" w:rsidRPr="256C653B">
              <w:rPr>
                <w:rFonts w:ascii="Times New Roman" w:hAnsi="Times New Roman" w:cs="Times New Roman"/>
                <w:sz w:val="24"/>
                <w:szCs w:val="24"/>
              </w:rPr>
              <w:t>– iki 69,92 Eur</w:t>
            </w:r>
            <w:r w:rsidRPr="256C653B">
              <w:rPr>
                <w:rFonts w:ascii="Times New Roman" w:hAnsi="Times New Roman" w:cs="Times New Roman"/>
                <w:sz w:val="24"/>
                <w:szCs w:val="24"/>
              </w:rPr>
              <w:t xml:space="preserve">, taip pat nustatytas vienodas papildomai skiriamos išmokos vaikui, mokamos vaikams, auginamiems ir (ar) globojamiems gausiose ir nepasiturinčiose šeimose, dydis – 20,14 Eur išmoka per mėnesį. Nuo 2020 m. sausio 1 d. universalios išmokos vaikui dydis padidintas nuo 50,16 Eur iki 60,06 </w:t>
            </w:r>
            <w:r w:rsidR="44727E4D" w:rsidRPr="256C653B">
              <w:rPr>
                <w:rFonts w:ascii="Times New Roman" w:hAnsi="Times New Roman" w:cs="Times New Roman"/>
                <w:sz w:val="24"/>
                <w:szCs w:val="24"/>
              </w:rPr>
              <w:t>Eur</w:t>
            </w:r>
            <w:r w:rsidRPr="256C653B">
              <w:rPr>
                <w:rFonts w:ascii="Times New Roman" w:hAnsi="Times New Roman" w:cs="Times New Roman"/>
                <w:sz w:val="24"/>
                <w:szCs w:val="24"/>
              </w:rPr>
              <w:t xml:space="preserve"> (nuo 2</w:t>
            </w:r>
            <w:r w:rsidR="18331ECC" w:rsidRPr="256C653B">
              <w:rPr>
                <w:rFonts w:ascii="Times New Roman" w:hAnsi="Times New Roman" w:cs="Times New Roman"/>
                <w:sz w:val="24"/>
                <w:szCs w:val="24"/>
              </w:rPr>
              <w:t>021 m. sausio 1 d. – iki 70 Eur</w:t>
            </w:r>
            <w:r w:rsidRPr="256C653B">
              <w:rPr>
                <w:rFonts w:ascii="Times New Roman" w:hAnsi="Times New Roman" w:cs="Times New Roman"/>
                <w:sz w:val="24"/>
                <w:szCs w:val="24"/>
              </w:rPr>
              <w:t xml:space="preserve"> per mėnesį), o papildomai skiriamos išmokos vaikui, mokamos vaikams, auginamiems ir (ar) globojamiems gausiose ir nepasiturinčiose šeimose, bei vaikams</w:t>
            </w:r>
            <w:r w:rsidR="2DAAACA4">
              <w:rPr>
                <w:rFonts w:ascii="Times New Roman" w:hAnsi="Times New Roman" w:cs="Times New Roman"/>
                <w:sz w:val="24"/>
                <w:szCs w:val="24"/>
              </w:rPr>
              <w:t xml:space="preserve"> su negalia </w:t>
            </w:r>
            <w:r w:rsidRPr="256C653B">
              <w:rPr>
                <w:rFonts w:ascii="Times New Roman" w:hAnsi="Times New Roman" w:cs="Times New Roman"/>
                <w:sz w:val="24"/>
                <w:szCs w:val="24"/>
              </w:rPr>
              <w:t>dydis nuo 20,14 Eur iki 40,17 Eur per mėnesį. Išmokos vaikui nuoseklus didinimas mažina vaikų skurdo rizikos lygį</w:t>
            </w:r>
            <w:r w:rsidR="3A476C11">
              <w:rPr>
                <w:rFonts w:ascii="Times New Roman" w:hAnsi="Times New Roman" w:cs="Times New Roman"/>
                <w:sz w:val="24"/>
                <w:szCs w:val="24"/>
              </w:rPr>
              <w:t>. LSD</w:t>
            </w:r>
            <w:r w:rsidRPr="256C653B">
              <w:rPr>
                <w:rFonts w:ascii="Times New Roman" w:hAnsi="Times New Roman" w:cs="Times New Roman"/>
                <w:sz w:val="24"/>
                <w:szCs w:val="24"/>
              </w:rPr>
              <w:t xml:space="preserve"> duomenimis, 2019 m. vaikų iki 18 metų amžiaus skurdo rizikos lygis, palyginti su 2018 m., sumažėjo 1,2 proc</w:t>
            </w:r>
            <w:r w:rsidR="3A476C11">
              <w:rPr>
                <w:rFonts w:ascii="Times New Roman" w:hAnsi="Times New Roman" w:cs="Times New Roman"/>
                <w:sz w:val="24"/>
                <w:szCs w:val="24"/>
              </w:rPr>
              <w:t>.</w:t>
            </w:r>
            <w:r w:rsidRPr="256C653B">
              <w:rPr>
                <w:rFonts w:ascii="Times New Roman" w:hAnsi="Times New Roman" w:cs="Times New Roman"/>
                <w:sz w:val="24"/>
                <w:szCs w:val="24"/>
              </w:rPr>
              <w:t xml:space="preserve">  </w:t>
            </w:r>
          </w:p>
          <w:p w14:paraId="631ED908" w14:textId="6B7D7103" w:rsidR="00951E7C" w:rsidRPr="00750CD9" w:rsidRDefault="55BFD9B0" w:rsidP="256C653B">
            <w:pPr>
              <w:jc w:val="both"/>
              <w:rPr>
                <w:rFonts w:ascii="Times New Roman" w:hAnsi="Times New Roman" w:cs="Times New Roman"/>
                <w:sz w:val="24"/>
                <w:szCs w:val="24"/>
              </w:rPr>
            </w:pPr>
            <w:r w:rsidRPr="79546119">
              <w:rPr>
                <w:rFonts w:ascii="Times New Roman" w:hAnsi="Times New Roman" w:cs="Times New Roman"/>
                <w:sz w:val="24"/>
                <w:szCs w:val="24"/>
              </w:rPr>
              <w:t xml:space="preserve">Universali išmoka vaikui, pradėta mokėti panaikinus dirbantiems tėvams taikytą mokestinę lengvatą (papildomą neapmokestinamą pajamų dydį </w:t>
            </w:r>
            <w:r w:rsidR="00115C1E">
              <w:rPr>
                <w:rFonts w:ascii="Times New Roman" w:hAnsi="Times New Roman" w:cs="Times New Roman"/>
                <w:sz w:val="24"/>
                <w:szCs w:val="24"/>
              </w:rPr>
              <w:t xml:space="preserve">– </w:t>
            </w:r>
            <w:r w:rsidRPr="79546119">
              <w:rPr>
                <w:rFonts w:ascii="Times New Roman" w:hAnsi="Times New Roman" w:cs="Times New Roman"/>
                <w:sz w:val="24"/>
                <w:szCs w:val="24"/>
              </w:rPr>
              <w:t xml:space="preserve">PNPD), turi reikšmingos įtakos vaikų skurdo rizikos lygio mažėjimui, tačiau, nuosekliai didėjant išmokos vaikui dydžiui, tuo pačiu galimas asmenų, auginančių vaikus (ypač tris ir daugiau vaikų), motyvacijos dalyvauti darbo rinkoje bei pastangų siekti geriau apmokamo darbo mažėjimas. </w:t>
            </w:r>
          </w:p>
          <w:p w14:paraId="3178E771" w14:textId="7BD31A57" w:rsidR="00951E7C" w:rsidRPr="00750CD9" w:rsidRDefault="00951E7C" w:rsidP="79546119">
            <w:pPr>
              <w:jc w:val="both"/>
              <w:rPr>
                <w:rFonts w:ascii="Times New Roman" w:eastAsia="Times New Roman" w:hAnsi="Times New Roman" w:cs="Times New Roman"/>
                <w:sz w:val="24"/>
                <w:szCs w:val="24"/>
              </w:rPr>
            </w:pPr>
            <w:r w:rsidRPr="79546119">
              <w:rPr>
                <w:rFonts w:ascii="Times New Roman" w:hAnsi="Times New Roman" w:cs="Times New Roman"/>
                <w:sz w:val="24"/>
                <w:szCs w:val="24"/>
              </w:rPr>
              <w:t xml:space="preserve">Kita priežastis, demotyvuojanti asmenis integruotis į darbo rinką </w:t>
            </w:r>
            <w:r w:rsidR="5BDF9EC7" w:rsidRPr="79546119">
              <w:rPr>
                <w:rFonts w:ascii="Times New Roman" w:hAnsi="Times New Roman" w:cs="Times New Roman"/>
                <w:sz w:val="24"/>
                <w:szCs w:val="24"/>
              </w:rPr>
              <w:t>–</w:t>
            </w:r>
            <w:r w:rsidRPr="79546119">
              <w:rPr>
                <w:rFonts w:ascii="Times New Roman" w:hAnsi="Times New Roman" w:cs="Times New Roman"/>
                <w:sz w:val="24"/>
                <w:szCs w:val="24"/>
              </w:rPr>
              <w:t xml:space="preserve"> neproporcingas šeimų darbo pajamų (uždirbančių (MMA)) ir socialinių </w:t>
            </w:r>
            <w:r w:rsidR="00ED26C2" w:rsidRPr="79546119">
              <w:rPr>
                <w:rFonts w:ascii="Times New Roman" w:hAnsi="Times New Roman" w:cs="Times New Roman"/>
                <w:sz w:val="24"/>
                <w:szCs w:val="24"/>
              </w:rPr>
              <w:t>išmokų santykis. Jau 2011 m.</w:t>
            </w:r>
            <w:r w:rsidRPr="79546119">
              <w:rPr>
                <w:rFonts w:ascii="Times New Roman" w:hAnsi="Times New Roman" w:cs="Times New Roman"/>
                <w:sz w:val="24"/>
                <w:szCs w:val="24"/>
              </w:rPr>
              <w:t xml:space="preserve"> Valstybės kontrolės auditoriai, įvertinę socialinės paramos sistemą Lietuvoje, atkreipė dėmesį,</w:t>
            </w:r>
            <w:r w:rsidRPr="79546119">
              <w:rPr>
                <w:rFonts w:ascii="Times New Roman" w:eastAsia="Times New Roman" w:hAnsi="Times New Roman" w:cs="Times New Roman"/>
                <w:sz w:val="24"/>
                <w:szCs w:val="24"/>
              </w:rPr>
              <w:t xml:space="preserve"> kad tais atvejais, kai šeimos pajamos iš darbo užmokesčio yra nedaug mažesnės ar tokio paties dydžio kaip pajamos, gautos iš socialinės paramos išmokų, šeimos nariai gali būti finansiškai nesuinteresuoti dirbti.</w:t>
            </w:r>
          </w:p>
          <w:p w14:paraId="0653A43C" w14:textId="77777777" w:rsidR="00951E7C" w:rsidRPr="00750CD9" w:rsidRDefault="1D682AB0" w:rsidP="00A14E86">
            <w:pPr>
              <w:jc w:val="both"/>
              <w:rPr>
                <w:rFonts w:ascii="Times New Roman" w:hAnsi="Times New Roman" w:cs="Times New Roman"/>
                <w:sz w:val="24"/>
                <w:szCs w:val="24"/>
              </w:rPr>
            </w:pPr>
            <w:r w:rsidRPr="79546119">
              <w:rPr>
                <w:rFonts w:ascii="Times New Roman" w:eastAsia="Times New Roman" w:hAnsi="Times New Roman" w:cs="Times New Roman"/>
                <w:sz w:val="24"/>
                <w:szCs w:val="24"/>
              </w:rPr>
              <w:t xml:space="preserve">Priimant sprendimus dėl priemonių, susijusių su finansine paskata šeimoms (šiuo atveju – tolimesnio išmokos vaikui didinimo), svarbu </w:t>
            </w:r>
            <w:r w:rsidRPr="00750CD9">
              <w:rPr>
                <w:rFonts w:ascii="Times New Roman" w:hAnsi="Times New Roman" w:cs="Times New Roman"/>
                <w:sz w:val="24"/>
                <w:szCs w:val="24"/>
              </w:rPr>
              <w:t>vertinti ir užsienio šalių patirtį. Lenkijos analitinio centro „FOR“ duomenimis, Lenkijos vyriausybės programa „Rodzina 500+“ (liet. Šeima 500+) lėmė 100 tūkst. šalies moterų pasitraukimą iš darbo rinkos (labiausiai tokį poveikį turėjo moterims regionuose, turinčioms žemesnį išsilavinimą ir gavusioms mažesnes pajamas). Programos poveikis gimstamumui taip pat buvo ribotas</w:t>
            </w:r>
            <w:r w:rsidR="00951E7C" w:rsidRPr="00750CD9">
              <w:rPr>
                <w:rFonts w:ascii="Times New Roman" w:hAnsi="Times New Roman" w:cs="Times New Roman"/>
                <w:sz w:val="24"/>
                <w:szCs w:val="24"/>
                <w:vertAlign w:val="superscript"/>
              </w:rPr>
              <w:footnoteReference w:id="41"/>
            </w:r>
            <w:r w:rsidRPr="00750CD9">
              <w:rPr>
                <w:rFonts w:ascii="Times New Roman" w:hAnsi="Times New Roman" w:cs="Times New Roman"/>
                <w:sz w:val="24"/>
                <w:szCs w:val="24"/>
              </w:rPr>
              <w:t xml:space="preserve">. </w:t>
            </w:r>
          </w:p>
          <w:p w14:paraId="3CFBABBE" w14:textId="6CA681BA" w:rsidR="00EE7813" w:rsidRPr="00750CD9" w:rsidRDefault="00951E7C" w:rsidP="00F20F21">
            <w:pPr>
              <w:jc w:val="both"/>
              <w:rPr>
                <w:rFonts w:ascii="Times New Roman" w:hAnsi="Times New Roman" w:cs="Times New Roman"/>
                <w:bCs/>
                <w:iCs/>
                <w:sz w:val="24"/>
                <w:szCs w:val="24"/>
              </w:rPr>
            </w:pPr>
            <w:r w:rsidRPr="79546119">
              <w:rPr>
                <w:rFonts w:ascii="Times New Roman" w:hAnsi="Times New Roman" w:cs="Times New Roman"/>
                <w:sz w:val="24"/>
                <w:szCs w:val="24"/>
              </w:rPr>
              <w:t xml:space="preserve">Paramos pažeidžiamoms šeimoms klausimai plačiau yra nagrinėjami </w:t>
            </w:r>
            <w:r w:rsidR="00963B46" w:rsidRPr="79546119">
              <w:rPr>
                <w:rFonts w:ascii="Times New Roman" w:hAnsi="Times New Roman" w:cs="Times New Roman"/>
                <w:sz w:val="24"/>
                <w:szCs w:val="24"/>
              </w:rPr>
              <w:t>Socialinės s</w:t>
            </w:r>
            <w:r w:rsidRPr="79546119">
              <w:rPr>
                <w:rFonts w:ascii="Times New Roman" w:hAnsi="Times New Roman" w:cs="Times New Roman"/>
                <w:sz w:val="24"/>
                <w:szCs w:val="24"/>
              </w:rPr>
              <w:t xml:space="preserve">utelkties </w:t>
            </w:r>
            <w:r w:rsidR="16ABBDF8" w:rsidRPr="79546119">
              <w:rPr>
                <w:rFonts w:ascii="Times New Roman" w:hAnsi="Times New Roman" w:cs="Times New Roman"/>
                <w:sz w:val="24"/>
                <w:szCs w:val="24"/>
              </w:rPr>
              <w:t>plėtros programoje</w:t>
            </w:r>
            <w:r w:rsidRPr="79546119">
              <w:rPr>
                <w:rFonts w:ascii="Times New Roman" w:hAnsi="Times New Roman" w:cs="Times New Roman"/>
                <w:sz w:val="24"/>
                <w:szCs w:val="24"/>
              </w:rPr>
              <w:t>.</w:t>
            </w:r>
          </w:p>
        </w:tc>
      </w:tr>
      <w:tr w:rsidR="00951E7C" w:rsidRPr="00750CD9" w14:paraId="32CC6949" w14:textId="77777777" w:rsidTr="10A94BAD">
        <w:trPr>
          <w:trHeight w:val="70"/>
        </w:trPr>
        <w:tc>
          <w:tcPr>
            <w:tcW w:w="15163" w:type="dxa"/>
          </w:tcPr>
          <w:p w14:paraId="5D3B13B8" w14:textId="2B196269" w:rsidR="00951E7C" w:rsidRPr="00750CD9" w:rsidRDefault="004441CD" w:rsidP="79546119">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1.3.3. </w:t>
            </w:r>
            <w:r w:rsidR="007614A8">
              <w:rPr>
                <w:rFonts w:ascii="Times New Roman" w:hAnsi="Times New Roman" w:cs="Times New Roman"/>
                <w:b/>
                <w:bCs/>
                <w:sz w:val="24"/>
                <w:szCs w:val="24"/>
              </w:rPr>
              <w:t xml:space="preserve">Socialinės </w:t>
            </w:r>
            <w:r w:rsidR="00951E7C" w:rsidRPr="79546119">
              <w:rPr>
                <w:rFonts w:ascii="Times New Roman" w:hAnsi="Times New Roman" w:cs="Times New Roman"/>
                <w:b/>
                <w:bCs/>
                <w:sz w:val="24"/>
                <w:szCs w:val="24"/>
              </w:rPr>
              <w:t xml:space="preserve">paramos šeimoms, auginančioms mokyklinio amžiaus vaikus, </w:t>
            </w:r>
            <w:r w:rsidR="007614A8">
              <w:rPr>
                <w:rFonts w:ascii="Times New Roman" w:hAnsi="Times New Roman" w:cs="Times New Roman"/>
                <w:b/>
                <w:bCs/>
                <w:sz w:val="24"/>
                <w:szCs w:val="24"/>
              </w:rPr>
              <w:t>ne</w:t>
            </w:r>
            <w:r w:rsidR="00951E7C" w:rsidRPr="79546119">
              <w:rPr>
                <w:rFonts w:ascii="Times New Roman" w:hAnsi="Times New Roman" w:cs="Times New Roman"/>
                <w:b/>
                <w:bCs/>
                <w:sz w:val="24"/>
                <w:szCs w:val="24"/>
              </w:rPr>
              <w:t>adekvatumas</w:t>
            </w:r>
            <w:r w:rsidR="007614A8">
              <w:rPr>
                <w:rFonts w:ascii="Times New Roman" w:hAnsi="Times New Roman" w:cs="Times New Roman"/>
                <w:b/>
                <w:bCs/>
                <w:sz w:val="24"/>
                <w:szCs w:val="24"/>
              </w:rPr>
              <w:t xml:space="preserve">: nevienodas nemokamo mokinių maitinimo prieinamumas ir vaiko poreikių pasiruošti mokyklai </w:t>
            </w:r>
            <w:r w:rsidR="00807B2E">
              <w:rPr>
                <w:rFonts w:ascii="Times New Roman" w:hAnsi="Times New Roman" w:cs="Times New Roman"/>
                <w:b/>
                <w:bCs/>
                <w:sz w:val="24"/>
                <w:szCs w:val="24"/>
              </w:rPr>
              <w:t>neužtikrinimas.</w:t>
            </w:r>
          </w:p>
          <w:p w14:paraId="3E704FA3" w14:textId="199D2CD4" w:rsidR="00951E7C" w:rsidRPr="00750CD9" w:rsidRDefault="00951E7C" w:rsidP="00951E7C">
            <w:pPr>
              <w:jc w:val="both"/>
              <w:rPr>
                <w:rFonts w:ascii="Times New Roman" w:hAnsi="Times New Roman" w:cs="Times New Roman"/>
                <w:sz w:val="24"/>
                <w:szCs w:val="24"/>
              </w:rPr>
            </w:pPr>
            <w:r w:rsidRPr="00750CD9">
              <w:rPr>
                <w:rFonts w:ascii="Times New Roman" w:hAnsi="Times New Roman" w:cs="Times New Roman"/>
                <w:sz w:val="24"/>
                <w:szCs w:val="24"/>
              </w:rPr>
              <w:t xml:space="preserve">Visuotinio nemokamo maitinimo mokyklose poreikį ir naudą parodo nacionaliniai ir tarptautiniai tyrimai. HBSC (angl. </w:t>
            </w:r>
            <w:r w:rsidRPr="00750CD9">
              <w:rPr>
                <w:rFonts w:ascii="Times New Roman" w:hAnsi="Times New Roman" w:cs="Times New Roman"/>
                <w:i/>
                <w:iCs/>
                <w:sz w:val="24"/>
                <w:szCs w:val="24"/>
              </w:rPr>
              <w:t>The Health Behaviour in School-aged Children</w:t>
            </w:r>
            <w:r w:rsidRPr="00750CD9">
              <w:rPr>
                <w:rFonts w:ascii="Times New Roman" w:hAnsi="Times New Roman" w:cs="Times New Roman"/>
                <w:sz w:val="24"/>
                <w:szCs w:val="24"/>
              </w:rPr>
              <w:t xml:space="preserve"> (HBSC)) 2014 m. tyrimo duomenimis, 12,9 proc. berniukų ir 7,5 proc. mergaičių Lietuvoje turi antsvorį, o jaunesnių vaikų (11 m.) amžiaus grupėje antsvorį turinčių berniukų dalis siekia 17,2</w:t>
            </w:r>
            <w:r w:rsidR="00F20F21">
              <w:rPr>
                <w:rFonts w:ascii="Times New Roman" w:hAnsi="Times New Roman" w:cs="Times New Roman"/>
                <w:sz w:val="24"/>
                <w:szCs w:val="24"/>
              </w:rPr>
              <w:t xml:space="preserve"> </w:t>
            </w:r>
            <w:r w:rsidRPr="00750CD9">
              <w:rPr>
                <w:rFonts w:ascii="Times New Roman" w:hAnsi="Times New Roman" w:cs="Times New Roman"/>
                <w:sz w:val="24"/>
                <w:szCs w:val="24"/>
              </w:rPr>
              <w:t>proc., mergaičių – 8,7 proc. Higienos instituto 2016 m. atlikto tyrimo „Mokyklinio amžiaus vaikų sveikos gyvensenos tyrimas“ duomenimis, vaisius ar daržoves b</w:t>
            </w:r>
            <w:r w:rsidR="00ED26C2" w:rsidRPr="00750CD9">
              <w:rPr>
                <w:rFonts w:ascii="Times New Roman" w:hAnsi="Times New Roman" w:cs="Times New Roman"/>
                <w:sz w:val="24"/>
                <w:szCs w:val="24"/>
              </w:rPr>
              <w:t xml:space="preserve">ent kartą per dieną valgo tik 4 </w:t>
            </w:r>
            <w:r w:rsidRPr="00750CD9">
              <w:rPr>
                <w:rFonts w:ascii="Times New Roman" w:hAnsi="Times New Roman" w:cs="Times New Roman"/>
                <w:sz w:val="24"/>
                <w:szCs w:val="24"/>
              </w:rPr>
              <w:t>iš 10 vaikų.</w:t>
            </w:r>
          </w:p>
          <w:p w14:paraId="75ABF93A" w14:textId="2876EDD4" w:rsidR="00951E7C" w:rsidRPr="00750CD9" w:rsidRDefault="00951E7C" w:rsidP="00951E7C">
            <w:pPr>
              <w:jc w:val="both"/>
              <w:rPr>
                <w:rFonts w:ascii="Times New Roman" w:hAnsi="Times New Roman" w:cs="Times New Roman"/>
                <w:spacing w:val="2"/>
                <w:sz w:val="24"/>
                <w:szCs w:val="24"/>
                <w:shd w:val="clear" w:color="auto" w:fill="FFFFFF"/>
              </w:rPr>
            </w:pPr>
            <w:r w:rsidRPr="00750CD9">
              <w:rPr>
                <w:rFonts w:ascii="Times New Roman" w:hAnsi="Times New Roman" w:cs="Times New Roman"/>
                <w:sz w:val="24"/>
                <w:szCs w:val="24"/>
              </w:rPr>
              <w:t>Vaikystė ir paauglystė – laikotarpis, kuriuo formuojasi sveikos gyvensenos įpročiai ir išmokstama gyventi sveikai. Todėl būtent šiuo laikotarpiu labai svarbu vaikams teikti teisingą informaciją apie sveiką mitybą ir jos svarbą organizmui. N</w:t>
            </w:r>
            <w:r w:rsidRPr="00750CD9">
              <w:rPr>
                <w:rFonts w:ascii="Times New Roman" w:hAnsi="Times New Roman" w:cs="Times New Roman"/>
                <w:bCs/>
                <w:sz w:val="24"/>
                <w:szCs w:val="24"/>
              </w:rPr>
              <w:t>uo 2020 m. visuotinis mokinių,</w:t>
            </w:r>
            <w:r w:rsidRPr="00750CD9">
              <w:rPr>
                <w:rFonts w:ascii="Times New Roman" w:hAnsi="Times New Roman" w:cs="Times New Roman"/>
                <w:sz w:val="24"/>
                <w:szCs w:val="24"/>
              </w:rPr>
              <w:t xml:space="preserve"> </w:t>
            </w:r>
            <w:r w:rsidRPr="00750CD9">
              <w:rPr>
                <w:rFonts w:ascii="Times New Roman" w:hAnsi="Times New Roman" w:cs="Times New Roman"/>
                <w:bCs/>
                <w:sz w:val="24"/>
                <w:szCs w:val="24"/>
              </w:rPr>
              <w:t>kurie mokosi pagal priešmokyklinio ugdymo ir pradinio ugdymo programas, nemokamas maitinimas nevertinant pajamų pradėtas teikti etapais: nuo sausio 1 d. nemokami pietūs skiriami mokiniams, kurie mokosi pagal priešmokyklinio ugdymo programą (</w:t>
            </w:r>
            <w:r w:rsidR="00115C1E">
              <w:rPr>
                <w:rFonts w:ascii="Times New Roman" w:hAnsi="Times New Roman" w:cs="Times New Roman"/>
                <w:bCs/>
                <w:sz w:val="24"/>
                <w:szCs w:val="24"/>
              </w:rPr>
              <w:t xml:space="preserve">toliau – </w:t>
            </w:r>
            <w:r w:rsidRPr="00750CD9">
              <w:rPr>
                <w:rFonts w:ascii="Times New Roman" w:hAnsi="Times New Roman" w:cs="Times New Roman"/>
                <w:bCs/>
                <w:sz w:val="24"/>
                <w:szCs w:val="24"/>
              </w:rPr>
              <w:t>priešmokyklinukams) savivaldybių pasirinktose bendrojo ugdymo mokyklose, taikančiose savitarnos principą, o nuo rugsėjo 1 d. teisė į nemokamus pietus suteikiama visiems priešmokyklinukams ir mokiniams, kurie mokosi pagal pradinio ugdymo programą pirmoje klasėje (</w:t>
            </w:r>
            <w:r w:rsidR="00115C1E">
              <w:rPr>
                <w:rFonts w:ascii="Times New Roman" w:hAnsi="Times New Roman" w:cs="Times New Roman"/>
                <w:bCs/>
                <w:sz w:val="24"/>
                <w:szCs w:val="24"/>
              </w:rPr>
              <w:t xml:space="preserve">toliau – </w:t>
            </w:r>
            <w:r w:rsidRPr="00750CD9">
              <w:rPr>
                <w:rFonts w:ascii="Times New Roman" w:hAnsi="Times New Roman" w:cs="Times New Roman"/>
                <w:bCs/>
                <w:sz w:val="24"/>
                <w:szCs w:val="24"/>
              </w:rPr>
              <w:t>pirmokams) visose mokyklose, įskaitant ikimokyklinio ugdymo mokyklas.</w:t>
            </w:r>
            <w:r w:rsidRPr="00750CD9">
              <w:rPr>
                <w:rFonts w:ascii="Times New Roman" w:hAnsi="Times New Roman" w:cs="Times New Roman"/>
                <w:sz w:val="24"/>
                <w:szCs w:val="24"/>
              </w:rPr>
              <w:t xml:space="preserve"> </w:t>
            </w:r>
            <w:r w:rsidRPr="00750CD9">
              <w:rPr>
                <w:rFonts w:ascii="Times New Roman" w:hAnsi="Times New Roman" w:cs="Times New Roman"/>
                <w:spacing w:val="2"/>
                <w:sz w:val="24"/>
                <w:szCs w:val="24"/>
                <w:shd w:val="clear" w:color="auto" w:fill="FFFFFF"/>
              </w:rPr>
              <w:t xml:space="preserve">Vyresni mokiniai turi teisę </w:t>
            </w:r>
            <w:r w:rsidRPr="00750CD9">
              <w:rPr>
                <w:rFonts w:ascii="Times New Roman" w:hAnsi="Times New Roman" w:cs="Times New Roman"/>
                <w:spacing w:val="2"/>
                <w:sz w:val="24"/>
                <w:szCs w:val="24"/>
                <w:shd w:val="clear" w:color="auto" w:fill="FFFFFF"/>
              </w:rPr>
              <w:lastRenderedPageBreak/>
              <w:t>į nemokamą maitinimą, jeigu vidutinės pajamos vienam šeimos nariui per mė</w:t>
            </w:r>
            <w:r w:rsidR="00ED26C2" w:rsidRPr="00750CD9">
              <w:rPr>
                <w:rFonts w:ascii="Times New Roman" w:hAnsi="Times New Roman" w:cs="Times New Roman"/>
                <w:spacing w:val="2"/>
                <w:sz w:val="24"/>
                <w:szCs w:val="24"/>
                <w:shd w:val="clear" w:color="auto" w:fill="FFFFFF"/>
              </w:rPr>
              <w:t>nesį yra mažesnės nei 187,5 Eur. 2020 m.</w:t>
            </w:r>
            <w:r w:rsidRPr="00750CD9">
              <w:rPr>
                <w:rFonts w:ascii="Times New Roman" w:hAnsi="Times New Roman" w:cs="Times New Roman"/>
                <w:spacing w:val="2"/>
                <w:sz w:val="24"/>
                <w:szCs w:val="24"/>
                <w:shd w:val="clear" w:color="auto" w:fill="FFFFFF"/>
              </w:rPr>
              <w:t xml:space="preserve"> sausio – rugsėjo mėnesiais nemokamą maitinimą mėnesį gavo apie 58,6 tūkst. mokinių. Nemokamą maitinimą nuo rugsėjo mėnesio gavo apie 90,4 tūkst. mokinių (25,9 proc. visų mokinių).</w:t>
            </w:r>
          </w:p>
          <w:p w14:paraId="61851E2E" w14:textId="105F1BE7" w:rsidR="00951E7C" w:rsidRPr="00750CD9" w:rsidRDefault="00951E7C" w:rsidP="00951E7C">
            <w:pPr>
              <w:jc w:val="both"/>
              <w:rPr>
                <w:rFonts w:ascii="Times New Roman" w:hAnsi="Times New Roman" w:cs="Times New Roman"/>
                <w:spacing w:val="2"/>
                <w:sz w:val="24"/>
                <w:szCs w:val="24"/>
                <w:shd w:val="clear" w:color="auto" w:fill="FFFFFF"/>
              </w:rPr>
            </w:pPr>
            <w:r w:rsidRPr="00750CD9">
              <w:rPr>
                <w:rFonts w:ascii="Times New Roman" w:hAnsi="Times New Roman" w:cs="Times New Roman"/>
                <w:spacing w:val="2"/>
                <w:sz w:val="24"/>
                <w:szCs w:val="24"/>
                <w:shd w:val="clear" w:color="auto" w:fill="FFFFFF"/>
              </w:rPr>
              <w:t xml:space="preserve">Bandomajame projekte – nuo 2020 m. sausio 1 d. skirti nemokamą maitinimą priešmokyklinukams bendrojo ugdymo mokyklose, taikančiose savitarnos principą – dalyvavo 51 savivaldybė (314 bendrojo ugdymo mokyklų).  Projekte dalyvavo apie 5,2 tūkst. priešmokyklinukų (19,2 proc. visų mokinių, kurie mokėsi pagal priešmokyklinio ugdymo programą). </w:t>
            </w:r>
            <w:r w:rsidRPr="00750CD9">
              <w:rPr>
                <w:rFonts w:ascii="Times New Roman" w:hAnsi="Times New Roman" w:cs="Times New Roman"/>
                <w:bCs/>
                <w:sz w:val="24"/>
                <w:szCs w:val="24"/>
              </w:rPr>
              <w:t>Atlikus savivaldybių administracijų pateiktos informacijos dėl visuotinio priešmokyklinukų nemokamo maitinimo savivaldybių bendrojo ugdymo mokyklose analizę už 2020 m. sausio–kovo mėnesius, matyti, kad visuotinis mokinių nemokamas maitinimas mokyklose, kuriose buvo taikomas savitarnos principas, vertinamas teigiamai: ugdomi mokinių sveikos mitybos įpročiai ir valgymo kultūra; maistas yra sveikatai palankesnis ir įvairesnis; mažėja socialinė atskirtis ir mokinių diferenciacija (padeda išvengti vaikų iš nepasiturinčių šeimų stigmatizavimo).</w:t>
            </w:r>
            <w:r w:rsidR="00F20F21">
              <w:rPr>
                <w:rFonts w:ascii="Times New Roman" w:hAnsi="Times New Roman" w:cs="Times New Roman"/>
                <w:color w:val="FF0000"/>
                <w:spacing w:val="2"/>
                <w:sz w:val="24"/>
                <w:szCs w:val="24"/>
                <w:shd w:val="clear" w:color="auto" w:fill="FFFFFF"/>
              </w:rPr>
              <w:t xml:space="preserve"> </w:t>
            </w:r>
            <w:r w:rsidRPr="00750CD9">
              <w:rPr>
                <w:rFonts w:ascii="Times New Roman" w:hAnsi="Times New Roman" w:cs="Times New Roman"/>
                <w:spacing w:val="2"/>
                <w:sz w:val="24"/>
                <w:szCs w:val="24"/>
                <w:shd w:val="clear" w:color="auto" w:fill="FFFFFF"/>
              </w:rPr>
              <w:t>Siekiant, kad kuo daugiau mokinių dalyvautų sveikos mitybos ugdymo procese, nuo 2021 m. rugsėjo 1 d. nemokami pietūs mokykloje nevertinant šeimos pajamų skiriami ne tik priešmokyklinukams, pirmokams ir vyresnių klasių nepasiturinčių šeimų vaikams, bet ir visiems</w:t>
            </w:r>
            <w:r w:rsidRPr="00750CD9">
              <w:rPr>
                <w:rFonts w:ascii="Times New Roman" w:hAnsi="Times New Roman" w:cs="Times New Roman"/>
                <w:spacing w:val="2"/>
                <w:sz w:val="24"/>
                <w:szCs w:val="24"/>
                <w:shd w:val="clear" w:color="auto" w:fill="FFFFFF"/>
                <w:lang w:val="en-US"/>
              </w:rPr>
              <w:t xml:space="preserve"> antrokams.</w:t>
            </w:r>
          </w:p>
          <w:p w14:paraId="1B297B84" w14:textId="0E535CF2" w:rsidR="00951E7C" w:rsidRPr="00750CD9" w:rsidRDefault="00951E7C" w:rsidP="00951E7C">
            <w:pPr>
              <w:jc w:val="both"/>
              <w:rPr>
                <w:rFonts w:ascii="Times New Roman" w:hAnsi="Times New Roman" w:cs="Times New Roman"/>
                <w:bCs/>
                <w:iCs/>
                <w:sz w:val="24"/>
                <w:szCs w:val="24"/>
              </w:rPr>
            </w:pPr>
            <w:r w:rsidRPr="00750CD9">
              <w:rPr>
                <w:rFonts w:ascii="Times New Roman" w:hAnsi="Times New Roman" w:cs="Times New Roman"/>
                <w:bCs/>
                <w:iCs/>
                <w:sz w:val="24"/>
                <w:szCs w:val="24"/>
              </w:rPr>
              <w:t xml:space="preserve">Mokinio reikmenims įsigyti (įskaitant prekių pirkimo pridėtinės vertės mokestį) skiriama 2 </w:t>
            </w:r>
            <w:r w:rsidR="00F20F21">
              <w:rPr>
                <w:rFonts w:ascii="Times New Roman" w:hAnsi="Times New Roman" w:cs="Times New Roman"/>
                <w:bCs/>
                <w:iCs/>
                <w:sz w:val="24"/>
                <w:szCs w:val="24"/>
              </w:rPr>
              <w:t xml:space="preserve">BSI </w:t>
            </w:r>
            <w:r w:rsidR="00956006" w:rsidRPr="00750CD9">
              <w:rPr>
                <w:rFonts w:ascii="Times New Roman" w:hAnsi="Times New Roman" w:cs="Times New Roman"/>
                <w:bCs/>
                <w:iCs/>
                <w:sz w:val="24"/>
                <w:szCs w:val="24"/>
              </w:rPr>
              <w:t>dydžio (2020 m. –</w:t>
            </w:r>
            <w:r w:rsidRPr="00750CD9">
              <w:rPr>
                <w:rFonts w:ascii="Times New Roman" w:hAnsi="Times New Roman" w:cs="Times New Roman"/>
                <w:bCs/>
                <w:iCs/>
                <w:sz w:val="24"/>
                <w:szCs w:val="24"/>
              </w:rPr>
              <w:t xml:space="preserve"> 78 eurų, 2021 m. – 80 eurų ) suma vienam mokiniui per kalendorinius metus. Tai yra vienkartinė valstybės parama, skiriama prasidedant naujiems mokslo metams. Minėta suma nepasiturinčioms šeimoms, auginančioms mokyklinio amžiaus vaikus, yra nepakankama, nes mokiniui reikalingos ne tik kanceliarinės prekės, bet ir sportinė apranga, avalynė, o neretai ir mokyklinė uniforma.</w:t>
            </w:r>
            <w:r w:rsidR="00F20F21">
              <w:rPr>
                <w:rFonts w:ascii="Times New Roman" w:hAnsi="Times New Roman" w:cs="Times New Roman"/>
                <w:bCs/>
                <w:iCs/>
                <w:sz w:val="24"/>
                <w:szCs w:val="24"/>
              </w:rPr>
              <w:t xml:space="preserve"> </w:t>
            </w:r>
            <w:r w:rsidRPr="00750CD9">
              <w:rPr>
                <w:rFonts w:ascii="Times New Roman" w:hAnsi="Times New Roman" w:cs="Times New Roman"/>
                <w:bCs/>
                <w:iCs/>
                <w:sz w:val="24"/>
                <w:szCs w:val="24"/>
              </w:rPr>
              <w:t>L</w:t>
            </w:r>
            <w:r w:rsidR="00205F47">
              <w:rPr>
                <w:rFonts w:ascii="Times New Roman" w:hAnsi="Times New Roman" w:cs="Times New Roman"/>
                <w:bCs/>
                <w:iCs/>
                <w:sz w:val="24"/>
                <w:szCs w:val="24"/>
              </w:rPr>
              <w:t>SD</w:t>
            </w:r>
            <w:r w:rsidRPr="00750CD9">
              <w:rPr>
                <w:rFonts w:ascii="Times New Roman" w:hAnsi="Times New Roman" w:cs="Times New Roman"/>
                <w:bCs/>
                <w:iCs/>
                <w:sz w:val="24"/>
                <w:szCs w:val="24"/>
              </w:rPr>
              <w:t xml:space="preserve"> duomenimis, pavyzdžiui, 2019–2020 m. vasario mėn., palyginti su 2018–2019 m. vasario mėn., vartojimo prekių ir paslaugų kainos per metus vidutiniškai padidėjo 2,5 proc</w:t>
            </w:r>
            <w:r w:rsidR="005F34EC">
              <w:rPr>
                <w:rFonts w:ascii="Times New Roman" w:hAnsi="Times New Roman" w:cs="Times New Roman"/>
                <w:bCs/>
                <w:iCs/>
                <w:sz w:val="24"/>
                <w:szCs w:val="24"/>
              </w:rPr>
              <w:t>.</w:t>
            </w:r>
          </w:p>
          <w:p w14:paraId="03A02C34" w14:textId="4B52A13D" w:rsidR="00951E7C" w:rsidRPr="00750CD9" w:rsidRDefault="55BFD9B0" w:rsidP="00F20F21">
            <w:pPr>
              <w:jc w:val="both"/>
              <w:rPr>
                <w:rFonts w:ascii="Times New Roman" w:hAnsi="Times New Roman" w:cs="Times New Roman"/>
                <w:b/>
                <w:szCs w:val="24"/>
              </w:rPr>
            </w:pPr>
            <w:r w:rsidRPr="79546119">
              <w:rPr>
                <w:rFonts w:ascii="Times New Roman" w:hAnsi="Times New Roman" w:cs="Times New Roman"/>
                <w:sz w:val="24"/>
                <w:szCs w:val="24"/>
              </w:rPr>
              <w:t xml:space="preserve">Remiantis </w:t>
            </w:r>
            <w:r w:rsidR="00115C1E">
              <w:rPr>
                <w:rFonts w:ascii="Times New Roman" w:hAnsi="Times New Roman" w:cs="Times New Roman"/>
                <w:sz w:val="24"/>
                <w:szCs w:val="24"/>
              </w:rPr>
              <w:t>V</w:t>
            </w:r>
            <w:r w:rsidRPr="79546119">
              <w:rPr>
                <w:rFonts w:ascii="Times New Roman" w:hAnsi="Times New Roman" w:cs="Times New Roman"/>
                <w:sz w:val="24"/>
                <w:szCs w:val="24"/>
              </w:rPr>
              <w:t>alstybės kontrolės atlikto valstybinio audito ataskaita, 86 proc</w:t>
            </w:r>
            <w:r w:rsidR="2DCDB6B4" w:rsidRPr="79546119">
              <w:rPr>
                <w:rFonts w:ascii="Times New Roman" w:hAnsi="Times New Roman" w:cs="Times New Roman"/>
                <w:sz w:val="24"/>
                <w:szCs w:val="24"/>
              </w:rPr>
              <w:t>.</w:t>
            </w:r>
            <w:r w:rsidRPr="79546119">
              <w:rPr>
                <w:rFonts w:ascii="Times New Roman" w:hAnsi="Times New Roman" w:cs="Times New Roman"/>
                <w:sz w:val="24"/>
                <w:szCs w:val="24"/>
              </w:rPr>
              <w:t xml:space="preserve"> asmenų (namų ūkių), kurie buvo vertinami atliekant atvejo tyrimą (tirti 426 atvejai 12-oje savivaldybių), 2018 m. nebuvo užtikrintas minimalių vartojimo poreikių dydis. Tai rodo, kad nepasiturinčioms šeimoms, ypač vaikus auginančioms šeimoms, kuriose skurdo rizikos lygis 2019 m. siekė 18,4 proc., </w:t>
            </w:r>
            <w:r w:rsidR="14F88C3F" w:rsidRPr="79546119">
              <w:rPr>
                <w:rFonts w:ascii="Times New Roman" w:hAnsi="Times New Roman" w:cs="Times New Roman"/>
                <w:sz w:val="24"/>
                <w:szCs w:val="24"/>
              </w:rPr>
              <w:t>svarbu</w:t>
            </w:r>
            <w:r w:rsidRPr="79546119">
              <w:rPr>
                <w:rFonts w:ascii="Times New Roman" w:hAnsi="Times New Roman" w:cs="Times New Roman"/>
                <w:sz w:val="24"/>
                <w:szCs w:val="24"/>
              </w:rPr>
              <w:t xml:space="preserve"> didinti finansinę paramą, siekiant užtikrinti minimalių pajamų apsaugą.</w:t>
            </w:r>
          </w:p>
        </w:tc>
      </w:tr>
      <w:tr w:rsidR="00951E7C" w:rsidRPr="00750CD9" w14:paraId="018336A7" w14:textId="77777777" w:rsidTr="10A94BAD">
        <w:trPr>
          <w:trHeight w:val="70"/>
        </w:trPr>
        <w:tc>
          <w:tcPr>
            <w:tcW w:w="15163" w:type="dxa"/>
          </w:tcPr>
          <w:p w14:paraId="66EFD74E" w14:textId="5814DA36" w:rsidR="002D4712" w:rsidRPr="00750CD9" w:rsidRDefault="09AC82BC" w:rsidP="79546119">
            <w:pPr>
              <w:jc w:val="both"/>
              <w:rPr>
                <w:rFonts w:ascii="Times New Roman" w:hAnsi="Times New Roman" w:cs="Times New Roman"/>
                <w:b/>
                <w:bCs/>
                <w:sz w:val="24"/>
                <w:szCs w:val="24"/>
              </w:rPr>
            </w:pPr>
            <w:r w:rsidRPr="79546119">
              <w:rPr>
                <w:rFonts w:ascii="Times New Roman" w:hAnsi="Times New Roman" w:cs="Times New Roman"/>
                <w:b/>
                <w:bCs/>
                <w:sz w:val="24"/>
                <w:szCs w:val="24"/>
              </w:rPr>
              <w:lastRenderedPageBreak/>
              <w:t>1</w:t>
            </w:r>
            <w:r w:rsidR="004441CD">
              <w:rPr>
                <w:rFonts w:ascii="Times New Roman" w:hAnsi="Times New Roman" w:cs="Times New Roman"/>
                <w:b/>
                <w:bCs/>
                <w:sz w:val="24"/>
                <w:szCs w:val="24"/>
              </w:rPr>
              <w:t xml:space="preserve">.3.4. </w:t>
            </w:r>
            <w:r w:rsidR="07DD9D4A" w:rsidRPr="79546119">
              <w:rPr>
                <w:rFonts w:ascii="Times New Roman" w:hAnsi="Times New Roman" w:cs="Times New Roman"/>
                <w:b/>
                <w:bCs/>
                <w:sz w:val="24"/>
                <w:szCs w:val="24"/>
              </w:rPr>
              <w:t xml:space="preserve">Ribotos galimybės susirasti </w:t>
            </w:r>
            <w:r w:rsidR="002D4712" w:rsidRPr="79546119">
              <w:rPr>
                <w:rFonts w:ascii="Times New Roman" w:hAnsi="Times New Roman" w:cs="Times New Roman"/>
                <w:b/>
                <w:bCs/>
                <w:sz w:val="24"/>
                <w:szCs w:val="24"/>
              </w:rPr>
              <w:t xml:space="preserve"> </w:t>
            </w:r>
            <w:r w:rsidR="7EC884E1" w:rsidRPr="79546119">
              <w:rPr>
                <w:rFonts w:ascii="Times New Roman" w:hAnsi="Times New Roman" w:cs="Times New Roman"/>
                <w:b/>
                <w:bCs/>
                <w:sz w:val="24"/>
                <w:szCs w:val="24"/>
              </w:rPr>
              <w:t>gyvenimui tinkamą būstą</w:t>
            </w:r>
            <w:r w:rsidR="00434BF0">
              <w:rPr>
                <w:rFonts w:ascii="Times New Roman" w:hAnsi="Times New Roman" w:cs="Times New Roman"/>
                <w:b/>
                <w:bCs/>
                <w:sz w:val="24"/>
                <w:szCs w:val="24"/>
              </w:rPr>
              <w:t xml:space="preserve"> </w:t>
            </w:r>
            <w:r w:rsidR="00434BF0" w:rsidRPr="00A14E86">
              <w:rPr>
                <w:rFonts w:ascii="Times New Roman" w:hAnsi="Times New Roman" w:cs="Times New Roman"/>
                <w:sz w:val="24"/>
                <w:szCs w:val="24"/>
              </w:rPr>
              <w:t>(plačiau ši priežastis nagrinėjama Socialinės sutelkties plėtros programoje)</w:t>
            </w:r>
          </w:p>
          <w:p w14:paraId="1A23B79C" w14:textId="5F943D1C" w:rsidR="00B64A90" w:rsidRPr="00750CD9" w:rsidRDefault="35B22FB1" w:rsidP="00B64A90">
            <w:pPr>
              <w:jc w:val="both"/>
              <w:rPr>
                <w:rFonts w:ascii="Times New Roman" w:hAnsi="Times New Roman" w:cs="Times New Roman"/>
                <w:sz w:val="24"/>
                <w:szCs w:val="24"/>
              </w:rPr>
            </w:pPr>
            <w:r w:rsidRPr="00750CD9">
              <w:rPr>
                <w:rFonts w:ascii="Times New Roman" w:hAnsi="Times New Roman" w:cs="Times New Roman"/>
                <w:sz w:val="24"/>
                <w:szCs w:val="24"/>
              </w:rPr>
              <w:t>Remiantis naujausiais Ekonominio bendradarbiavimo ir plėtros organizacijos (</w:t>
            </w:r>
            <w:r w:rsidR="6D31F7AF">
              <w:rPr>
                <w:rFonts w:ascii="Times New Roman" w:hAnsi="Times New Roman" w:cs="Times New Roman"/>
                <w:sz w:val="24"/>
                <w:szCs w:val="24"/>
              </w:rPr>
              <w:t xml:space="preserve">toliau – </w:t>
            </w:r>
            <w:r w:rsidRPr="00750CD9">
              <w:rPr>
                <w:rFonts w:ascii="Times New Roman" w:hAnsi="Times New Roman" w:cs="Times New Roman"/>
                <w:sz w:val="24"/>
                <w:szCs w:val="24"/>
              </w:rPr>
              <w:t>EBPO) būsto prieinamumo duomenų bazėje (OECD Afffordable Housing Database) pateikiamais duomenimis, Lietuvoje pagrindinėmis problemomis išlieka būsto rinkos trūkumai – nepriklausomai nuo būstų pertekliaus rinkoje vis dar egzistuoja namų ūkiai, kurie nėra tinkamai apgyvendinti</w:t>
            </w:r>
            <w:r w:rsidR="00B64A90" w:rsidRPr="00750CD9">
              <w:rPr>
                <w:rFonts w:ascii="Times New Roman" w:hAnsi="Times New Roman" w:cs="Times New Roman"/>
                <w:sz w:val="24"/>
                <w:szCs w:val="24"/>
                <w:vertAlign w:val="superscript"/>
              </w:rPr>
              <w:footnoteReference w:id="42"/>
            </w:r>
            <w:r w:rsidRPr="00750CD9">
              <w:rPr>
                <w:rFonts w:ascii="Times New Roman" w:hAnsi="Times New Roman" w:cs="Times New Roman"/>
                <w:sz w:val="24"/>
                <w:szCs w:val="24"/>
              </w:rPr>
              <w:t>.</w:t>
            </w:r>
          </w:p>
          <w:p w14:paraId="6747A134" w14:textId="77777777" w:rsidR="00B64A90" w:rsidRPr="00750CD9" w:rsidRDefault="00B64A90" w:rsidP="00B64A90">
            <w:pPr>
              <w:jc w:val="both"/>
              <w:rPr>
                <w:rFonts w:ascii="Times New Roman" w:hAnsi="Times New Roman" w:cs="Times New Roman"/>
                <w:sz w:val="24"/>
                <w:szCs w:val="24"/>
              </w:rPr>
            </w:pPr>
            <w:r w:rsidRPr="00750CD9">
              <w:rPr>
                <w:rFonts w:ascii="Times New Roman" w:hAnsi="Times New Roman" w:cs="Times New Roman"/>
                <w:sz w:val="24"/>
                <w:szCs w:val="24"/>
              </w:rPr>
              <w:t>Iki šiol Lietuvoje nėra atlikta išsamios būsto prieinamumo analizės (pvz., būsto įsigijimo, jo nuomos galimybių, savivaldybės būsto bei socialinio būsto fondo plėtros poreikio), kuri padėtų identifikuoti būsto politikos formavimo problemas ir numatyti būsto prieinamumo vystymo kryptis.</w:t>
            </w:r>
          </w:p>
          <w:p w14:paraId="4200374F" w14:textId="600E1117" w:rsidR="00B64A90" w:rsidRPr="00750CD9" w:rsidRDefault="35B22FB1" w:rsidP="00B64A90">
            <w:pPr>
              <w:jc w:val="both"/>
              <w:rPr>
                <w:rFonts w:ascii="Times New Roman" w:hAnsi="Times New Roman" w:cs="Times New Roman"/>
                <w:sz w:val="24"/>
                <w:szCs w:val="24"/>
              </w:rPr>
            </w:pPr>
            <w:r w:rsidRPr="00750CD9">
              <w:rPr>
                <w:rFonts w:ascii="Times New Roman" w:hAnsi="Times New Roman" w:cs="Times New Roman"/>
                <w:sz w:val="24"/>
                <w:szCs w:val="24"/>
              </w:rPr>
              <w:t xml:space="preserve">Pažymėtina, kad šiuo metu vidutinė asmens (šeimos) socialinio būsto nuomos laukimo trukmė yra apie 7,7 metų. </w:t>
            </w:r>
            <w:r w:rsidR="00F20F21" w:rsidRPr="00750CD9">
              <w:rPr>
                <w:rFonts w:ascii="Times New Roman" w:hAnsi="Times New Roman" w:cs="Times New Roman"/>
                <w:sz w:val="24"/>
                <w:szCs w:val="24"/>
              </w:rPr>
              <w:t xml:space="preserve">SPIS </w:t>
            </w:r>
            <w:r w:rsidRPr="00750CD9">
              <w:rPr>
                <w:rFonts w:ascii="Times New Roman" w:hAnsi="Times New Roman" w:cs="Times New Roman"/>
                <w:sz w:val="24"/>
                <w:szCs w:val="24"/>
              </w:rPr>
              <w:t xml:space="preserve">duomenimis, 2019 m. gruodžio 31 d. buvo 10966 asmenys (šeimos) (22078 šeimos nariai), laukiantys socialinio būsto nuomos, iš jų 1915 jaunų šeimų (17,5 proc. visų laukiančių asmenų (šeimų)) ir 966 gausių šeimų (9 proc. visų laukiančių asmenų (šeimų)). Kasmet vidutiniškai apie 1000 asmenų (šeimų) yra aprūpinami socialiniu būstu. SPIS duomenimis, per 2017–2019 metų laikotarpį vidutiniškai jaunoms šeimoms buvo suteikti 180 socialinių būstų, t. y. vidutiniškai 16 proc. nuo visų asmenų (šeimų), gausioms šeimoms – 148 socialiniai būstai, t. y. vidutiniškai 13 proc. nuo visų asmenų (šeimų). Pažymėtina, kad būsto politika turi būti suderinta </w:t>
            </w:r>
            <w:r w:rsidRPr="00750CD9">
              <w:rPr>
                <w:rFonts w:ascii="Times New Roman" w:hAnsi="Times New Roman" w:cs="Times New Roman"/>
                <w:sz w:val="24"/>
                <w:szCs w:val="24"/>
              </w:rPr>
              <w:lastRenderedPageBreak/>
              <w:t>su šalies urbanistine strategija (LR teritorijos bendrojo plano sprendiniais)</w:t>
            </w:r>
            <w:r w:rsidR="00B64A90" w:rsidRPr="00750CD9">
              <w:rPr>
                <w:rFonts w:ascii="Times New Roman" w:hAnsi="Times New Roman" w:cs="Times New Roman"/>
                <w:sz w:val="24"/>
                <w:szCs w:val="24"/>
                <w:vertAlign w:val="superscript"/>
                <w:lang w:val="en-US"/>
              </w:rPr>
              <w:footnoteReference w:id="43"/>
            </w:r>
            <w:r w:rsidRPr="00750CD9">
              <w:rPr>
                <w:rFonts w:ascii="Times New Roman" w:hAnsi="Times New Roman" w:cs="Times New Roman"/>
                <w:sz w:val="24"/>
                <w:szCs w:val="24"/>
              </w:rPr>
              <w:t>, t.</w:t>
            </w:r>
            <w:r w:rsidR="000202EA">
              <w:rPr>
                <w:rFonts w:ascii="Times New Roman" w:hAnsi="Times New Roman" w:cs="Times New Roman"/>
                <w:sz w:val="24"/>
                <w:szCs w:val="24"/>
              </w:rPr>
              <w:t xml:space="preserve"> </w:t>
            </w:r>
            <w:r w:rsidRPr="00750CD9">
              <w:rPr>
                <w:rFonts w:ascii="Times New Roman" w:hAnsi="Times New Roman" w:cs="Times New Roman"/>
                <w:sz w:val="24"/>
                <w:szCs w:val="24"/>
              </w:rPr>
              <w:t>y. skatinti būsto plėtrą gyvenamosios teritorijose, kuriose yra sukurta / kuriama socialinė ir inžinerinė infrastruktūra</w:t>
            </w:r>
            <w:r w:rsidR="00CB040B">
              <w:rPr>
                <w:rStyle w:val="Puslapioinaosnuoroda"/>
                <w:rFonts w:ascii="Times New Roman" w:hAnsi="Times New Roman" w:cs="Times New Roman"/>
                <w:sz w:val="24"/>
                <w:szCs w:val="24"/>
              </w:rPr>
              <w:footnoteReference w:id="44"/>
            </w:r>
            <w:r w:rsidRPr="00750CD9">
              <w:rPr>
                <w:rFonts w:ascii="Times New Roman" w:hAnsi="Times New Roman" w:cs="Times New Roman"/>
                <w:sz w:val="24"/>
                <w:szCs w:val="24"/>
              </w:rPr>
              <w:t>.</w:t>
            </w:r>
          </w:p>
          <w:p w14:paraId="21923836" w14:textId="76AB64B6" w:rsidR="00951E7C" w:rsidRPr="00750CD9" w:rsidRDefault="00B64A90" w:rsidP="00F20F21">
            <w:pPr>
              <w:tabs>
                <w:tab w:val="left" w:pos="8749"/>
              </w:tabs>
              <w:jc w:val="both"/>
              <w:rPr>
                <w:rFonts w:ascii="Times New Roman" w:hAnsi="Times New Roman" w:cs="Times New Roman"/>
                <w:b/>
                <w:szCs w:val="24"/>
              </w:rPr>
            </w:pPr>
            <w:r w:rsidRPr="00750CD9">
              <w:rPr>
                <w:rFonts w:ascii="Times New Roman" w:hAnsi="Times New Roman" w:cs="Times New Roman"/>
                <w:sz w:val="24"/>
                <w:szCs w:val="24"/>
              </w:rPr>
              <w:t>Būstas yra dar viena konkreti teisė, kurią apima Vaiko garantijos. Svarbu tai, kad šeima, auginanti vaikus, ne tik turėtų b</w:t>
            </w:r>
            <w:r w:rsidR="007E3340">
              <w:rPr>
                <w:rFonts w:ascii="Times New Roman" w:hAnsi="Times New Roman" w:cs="Times New Roman"/>
                <w:sz w:val="24"/>
                <w:szCs w:val="24"/>
              </w:rPr>
              <w:t>ū</w:t>
            </w:r>
            <w:r w:rsidRPr="00750CD9">
              <w:rPr>
                <w:rFonts w:ascii="Times New Roman" w:hAnsi="Times New Roman" w:cs="Times New Roman"/>
                <w:sz w:val="24"/>
                <w:szCs w:val="24"/>
              </w:rPr>
              <w:t>stą, bet jis būtų tinkamas vaikams, pagal jų individualius poreikius. Jau minėto E</w:t>
            </w:r>
            <w:r w:rsidR="007E3340">
              <w:rPr>
                <w:rFonts w:ascii="Times New Roman" w:hAnsi="Times New Roman" w:cs="Times New Roman"/>
                <w:sz w:val="24"/>
                <w:szCs w:val="24"/>
              </w:rPr>
              <w:t>K</w:t>
            </w:r>
            <w:r w:rsidRPr="00750CD9">
              <w:rPr>
                <w:rFonts w:ascii="Times New Roman" w:hAnsi="Times New Roman" w:cs="Times New Roman"/>
                <w:sz w:val="24"/>
                <w:szCs w:val="24"/>
              </w:rPr>
              <w:t xml:space="preserve"> atlikto tyrimo, skirto parengti Vaiko garantijų mechanizmą, metu, focus grupių su pačiais vaikais metu buvo kalbama ir apie </w:t>
            </w:r>
            <w:r w:rsidRPr="00750CD9">
              <w:rPr>
                <w:rFonts w:ascii="Times New Roman" w:hAnsi="Times New Roman" w:cs="Times New Roman"/>
                <w:color w:val="000000" w:themeColor="text1"/>
                <w:sz w:val="24"/>
                <w:szCs w:val="24"/>
              </w:rPr>
              <w:t>gyvenimo sąlygas, susijusias būtent su b</w:t>
            </w:r>
            <w:r w:rsidR="00115C1E">
              <w:rPr>
                <w:rFonts w:ascii="Times New Roman" w:hAnsi="Times New Roman" w:cs="Times New Roman"/>
                <w:color w:val="000000" w:themeColor="text1"/>
                <w:sz w:val="24"/>
                <w:szCs w:val="24"/>
              </w:rPr>
              <w:t>ū</w:t>
            </w:r>
            <w:r w:rsidRPr="00750CD9">
              <w:rPr>
                <w:rFonts w:ascii="Times New Roman" w:hAnsi="Times New Roman" w:cs="Times New Roman"/>
                <w:color w:val="000000" w:themeColor="text1"/>
                <w:sz w:val="24"/>
                <w:szCs w:val="24"/>
              </w:rPr>
              <w:t xml:space="preserve">stu. Vaikai pabrėžė, kad jiems yra svarbu, kad jų gyvenamoji aplinka skatintų vaikų socializaciją, būtų jauki. Neigiamai vaikai vertina perpildytą būstą, kai kartu gyvena didelis skaičius asmenų. Pvz., vienas iš vaikų </w:t>
            </w:r>
            <w:r w:rsidRPr="00750CD9">
              <w:rPr>
                <w:rFonts w:ascii="Times New Roman" w:hAnsi="Times New Roman" w:cs="Times New Roman"/>
                <w:i/>
                <w:color w:val="000000" w:themeColor="text1"/>
                <w:sz w:val="24"/>
                <w:szCs w:val="24"/>
              </w:rPr>
              <w:t xml:space="preserve">focus </w:t>
            </w:r>
            <w:r w:rsidRPr="00750CD9">
              <w:rPr>
                <w:rFonts w:ascii="Times New Roman" w:hAnsi="Times New Roman" w:cs="Times New Roman"/>
                <w:color w:val="000000" w:themeColor="text1"/>
                <w:sz w:val="24"/>
                <w:szCs w:val="24"/>
              </w:rPr>
              <w:t>grupės metu nurodė, kad jam dažnai tenka slėptis vonioje, kad turėtų bent kiek privatumo, nes jo namuose yra labai mažai erdvės. Didelę reikšmę turi ir gyvenamosios vietos aplinka – vaikams yra svarbu jaustis saugiai, o nerimą jiems kelia gyvenamoji aplinka/bendruomenė, kurioje daug smurto, nusikaltimų arba kurioje trūksta laisvalaikio, laiko praleidimo galimybių, nes tai neigiamai veikia vaikų socializaciją, didina socialinę atskirtį, turimą neigiamą poveikį ir vaikų mokymuisi. Neigiamai vaikų gerovę veikia ir būsto nuomos kainos, aukšti komunalinių paslaugų mokesčiai – tai taip pat didina vaikų nesaugumo jausmą. Vaikų nuomone, būtų svarbu, kad vyriausybės ne tik subsidijuotų skurdžius namų ūkius ar mažintų netiesiogines būsto išlaidas (pvz., mažinant ar kompensuojant komunalinių paslaugų mokesčius), bet ir kurtų sąžiningos būsto nuomos schemas (pvz., kai savivaldybės atlieka nepriklausomą būsto vertės nustatymą, kas apsaugo nuo nesąžiningų, padidintų būsto nuomos kainų) arba kurtų galimybes pažeidžiamoms grupėms gauti kreditą būstui. Todėl svarbu, kad kiekviena šalis sukurtų ir įgyvendintų bent minimalius standartus, kurie užtikrintų šeimų teisę į tinkamas busto sąlygas. Tai turėtų apimti ir priverstinio iškeldinimo draudimą, neatlikus tinkamo situacijos išnagrinėjimo. Tais atvejais, kai iškeldinimo išvengti neįmanoma, turi būti sukurtos greitosios pagalbos priemonės kaip pvz., greitas perkėlimas į kitą gyvenamąją vietą, teikiant intensyvią socialinę paramą, tiek kiek ji reikalinga. Taigi, b</w:t>
            </w:r>
            <w:r w:rsidR="0086312B">
              <w:rPr>
                <w:rFonts w:ascii="Times New Roman" w:hAnsi="Times New Roman" w:cs="Times New Roman"/>
                <w:color w:val="000000" w:themeColor="text1"/>
                <w:sz w:val="24"/>
                <w:szCs w:val="24"/>
              </w:rPr>
              <w:t>ū</w:t>
            </w:r>
            <w:r w:rsidRPr="00750CD9">
              <w:rPr>
                <w:rFonts w:ascii="Times New Roman" w:hAnsi="Times New Roman" w:cs="Times New Roman"/>
                <w:color w:val="000000" w:themeColor="text1"/>
                <w:sz w:val="24"/>
                <w:szCs w:val="24"/>
              </w:rPr>
              <w:t>sto problema yra daug platesnė nei tik netinkamos gyvenimo sąlygos ar benamystė, nes yra nemažai šeimų, kurios susiduria ir su kitais iššūkiais, pvz., laikinu apgyvendinimu, gyvenimu su giminaičiais, ir pan.</w:t>
            </w:r>
          </w:p>
        </w:tc>
      </w:tr>
      <w:tr w:rsidR="00951E7C" w:rsidRPr="00750CD9" w14:paraId="6B65C82E" w14:textId="77777777" w:rsidTr="10A94BAD">
        <w:trPr>
          <w:trHeight w:val="70"/>
        </w:trPr>
        <w:tc>
          <w:tcPr>
            <w:tcW w:w="15163" w:type="dxa"/>
            <w:shd w:val="clear" w:color="auto" w:fill="8DB3E2" w:themeFill="text2" w:themeFillTint="66"/>
          </w:tcPr>
          <w:p w14:paraId="21D45FA4" w14:textId="20AD652A" w:rsidR="00951E7C" w:rsidRPr="00750CD9" w:rsidRDefault="004441CD" w:rsidP="79546119">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1.4. </w:t>
            </w:r>
            <w:r w:rsidR="006F1068" w:rsidRPr="79546119">
              <w:rPr>
                <w:rFonts w:ascii="Times New Roman" w:hAnsi="Times New Roman" w:cs="Times New Roman"/>
                <w:b/>
                <w:bCs/>
                <w:sz w:val="24"/>
                <w:szCs w:val="24"/>
              </w:rPr>
              <w:t>Ne</w:t>
            </w:r>
            <w:r w:rsidR="7015AD15" w:rsidRPr="79546119">
              <w:rPr>
                <w:rFonts w:ascii="Times New Roman" w:hAnsi="Times New Roman" w:cs="Times New Roman"/>
                <w:b/>
                <w:bCs/>
                <w:sz w:val="24"/>
                <w:szCs w:val="24"/>
              </w:rPr>
              <w:t>išplėtotas</w:t>
            </w:r>
            <w:r w:rsidR="006F1068" w:rsidRPr="79546119">
              <w:rPr>
                <w:rFonts w:ascii="Times New Roman" w:hAnsi="Times New Roman" w:cs="Times New Roman"/>
                <w:b/>
                <w:bCs/>
                <w:sz w:val="24"/>
                <w:szCs w:val="24"/>
              </w:rPr>
              <w:t xml:space="preserve"> valstybės institucijų, savivaldybių ir nevyriausybinių organizacijų bendradarbiavimas šeimos politikos srityje</w:t>
            </w:r>
          </w:p>
        </w:tc>
      </w:tr>
      <w:tr w:rsidR="00951E7C" w:rsidRPr="00750CD9" w14:paraId="49FDE3E5" w14:textId="77777777" w:rsidTr="10A94BAD">
        <w:trPr>
          <w:trHeight w:val="70"/>
        </w:trPr>
        <w:tc>
          <w:tcPr>
            <w:tcW w:w="15163" w:type="dxa"/>
          </w:tcPr>
          <w:p w14:paraId="12376CDD" w14:textId="4FA8BCB8" w:rsidR="002D4712" w:rsidRPr="00750CD9" w:rsidRDefault="004441CD" w:rsidP="79546119">
            <w:pPr>
              <w:rPr>
                <w:rFonts w:ascii="Times New Roman" w:hAnsi="Times New Roman" w:cs="Times New Roman"/>
                <w:b/>
                <w:bCs/>
                <w:sz w:val="24"/>
                <w:szCs w:val="24"/>
              </w:rPr>
            </w:pPr>
            <w:r>
              <w:rPr>
                <w:rFonts w:ascii="Times New Roman" w:hAnsi="Times New Roman" w:cs="Times New Roman"/>
                <w:b/>
                <w:bCs/>
                <w:sz w:val="24"/>
                <w:szCs w:val="24"/>
              </w:rPr>
              <w:t xml:space="preserve">1.4.1. </w:t>
            </w:r>
            <w:r w:rsidR="002D4712" w:rsidRPr="79546119">
              <w:rPr>
                <w:rFonts w:ascii="Times New Roman" w:hAnsi="Times New Roman" w:cs="Times New Roman"/>
                <w:b/>
                <w:bCs/>
                <w:sz w:val="24"/>
                <w:szCs w:val="24"/>
              </w:rPr>
              <w:t>Stigmatizuotas požiūris į tam tikras šeimas (daugiavaikes, patiriančias socialinę riziką, neįgaliųjų)</w:t>
            </w:r>
            <w:r w:rsidR="00D85523" w:rsidRPr="79546119">
              <w:rPr>
                <w:rFonts w:ascii="Times New Roman" w:hAnsi="Times New Roman" w:cs="Times New Roman"/>
                <w:b/>
                <w:bCs/>
                <w:sz w:val="24"/>
                <w:szCs w:val="24"/>
              </w:rPr>
              <w:t xml:space="preserve"> bei  visuomenės nuostatų įtaka šeimoms.</w:t>
            </w:r>
          </w:p>
          <w:p w14:paraId="735816D3" w14:textId="4E1DB3A6" w:rsidR="002D4712" w:rsidRPr="00750CD9" w:rsidRDefault="002D4712" w:rsidP="002D4712">
            <w:pPr>
              <w:jc w:val="both"/>
              <w:rPr>
                <w:rFonts w:ascii="Times New Roman" w:hAnsi="Times New Roman" w:cs="Times New Roman"/>
                <w:sz w:val="24"/>
                <w:szCs w:val="24"/>
                <w:shd w:val="clear" w:color="auto" w:fill="FFFFFF"/>
              </w:rPr>
            </w:pPr>
            <w:r w:rsidRPr="00750CD9">
              <w:rPr>
                <w:rFonts w:ascii="Times New Roman" w:hAnsi="Times New Roman" w:cs="Times New Roman"/>
                <w:sz w:val="24"/>
                <w:szCs w:val="24"/>
                <w:shd w:val="clear" w:color="auto" w:fill="FFFFFF"/>
              </w:rPr>
              <w:t xml:space="preserve">Šeima, kuri nepajėgia įveikti iškilusių problemų, tampa pažeidžiama, neatlieka savo funkcijų ir labiau jaučia socialinės rizikos veiksnių įtaką. Tokiai šeimai būdingas sutrikęs bendradarbiavimas ir emocinis bendravimas, jos neigiama aplinka neskatina sveiko ir produktyvaus asmenybės augimo ir vystymosi. </w:t>
            </w:r>
            <w:r w:rsidRPr="00750CD9">
              <w:rPr>
                <w:rFonts w:ascii="Times New Roman" w:hAnsi="Times New Roman" w:cs="Times New Roman"/>
                <w:sz w:val="24"/>
                <w:szCs w:val="24"/>
              </w:rPr>
              <w:t>2020 m. savivaldybių duomenimis, socialinė priežiūra buvo teikiama 10</w:t>
            </w:r>
            <w:r w:rsidR="4B5645D4" w:rsidRPr="00750CD9">
              <w:rPr>
                <w:rFonts w:ascii="Times New Roman" w:hAnsi="Times New Roman" w:cs="Times New Roman"/>
                <w:sz w:val="24"/>
                <w:szCs w:val="24"/>
              </w:rPr>
              <w:t xml:space="preserve"> </w:t>
            </w:r>
            <w:r w:rsidRPr="00750CD9">
              <w:rPr>
                <w:rFonts w:ascii="Times New Roman" w:hAnsi="Times New Roman" w:cs="Times New Roman"/>
                <w:sz w:val="24"/>
                <w:szCs w:val="24"/>
              </w:rPr>
              <w:t>656 šeimoms su 20</w:t>
            </w:r>
            <w:r w:rsidR="2E3B8EE2" w:rsidRPr="00750CD9">
              <w:rPr>
                <w:rFonts w:ascii="Times New Roman" w:hAnsi="Times New Roman" w:cs="Times New Roman"/>
                <w:sz w:val="24"/>
                <w:szCs w:val="24"/>
              </w:rPr>
              <w:t xml:space="preserve"> </w:t>
            </w:r>
            <w:r w:rsidRPr="00750CD9">
              <w:rPr>
                <w:rFonts w:ascii="Times New Roman" w:hAnsi="Times New Roman" w:cs="Times New Roman"/>
                <w:sz w:val="24"/>
                <w:szCs w:val="24"/>
              </w:rPr>
              <w:t>439 vaikais.</w:t>
            </w:r>
            <w:r w:rsidRPr="00750CD9">
              <w:rPr>
                <w:rFonts w:ascii="Times New Roman" w:hAnsi="Times New Roman" w:cs="Times New Roman"/>
                <w:sz w:val="24"/>
                <w:szCs w:val="24"/>
                <w:shd w:val="clear" w:color="auto" w:fill="FFFFFF"/>
              </w:rPr>
              <w:t xml:space="preserve"> Nustatyta, kad pagrindinės šeimų, patiriančių socialinę riziką, problemos yra susijusios su netinkamu gyvenimo būdu, nepozityviais šeiminiais santykiais, individualiomis šeimos narių savybėmis, įpročiais, priklausomybėmis ir nepalankiais santykiais su aplinka. Neretai tokioje šeimoje vienas ar keli šeimos nariai piktnaudžiauja alkoholiu, narkotinėmis medžiagomis, kai kada būna priklausomi nuo azartinių lošimų ar dėl turimos negalios, skurdo, socialinių įgūdžių stokos negali ar nemoka prižiūrėti, auklėti vaikų, naudoja psichologinį smurtą, fizinę ar seksualinę prievartą, gaunamą valstybės paramą dažnai panaudoja ne šeimos interesams.</w:t>
            </w:r>
            <w:r w:rsidR="00CF7F4D" w:rsidRPr="00750CD9">
              <w:rPr>
                <w:rFonts w:ascii="Times New Roman" w:hAnsi="Times New Roman" w:cs="Times New Roman"/>
                <w:sz w:val="24"/>
                <w:szCs w:val="24"/>
                <w:shd w:val="clear" w:color="auto" w:fill="FFFFFF"/>
              </w:rPr>
              <w:t xml:space="preserve"> </w:t>
            </w:r>
            <w:r w:rsidR="00CF7F4D" w:rsidRPr="00750CD9">
              <w:rPr>
                <w:rFonts w:ascii="Times New Roman" w:hAnsi="Times New Roman" w:cs="Times New Roman"/>
                <w:sz w:val="24"/>
                <w:szCs w:val="24"/>
                <w:shd w:val="clear" w:color="auto" w:fill="FFFFFF"/>
                <w:lang w:val="en-US"/>
              </w:rPr>
              <w:t>T</w:t>
            </w:r>
            <w:r w:rsidRPr="00750CD9">
              <w:rPr>
                <w:rFonts w:ascii="Times New Roman" w:hAnsi="Times New Roman" w:cs="Times New Roman"/>
                <w:sz w:val="24"/>
                <w:szCs w:val="24"/>
                <w:shd w:val="clear" w:color="auto" w:fill="FFFFFF"/>
              </w:rPr>
              <w:t xml:space="preserve">okios šeimos statusas visuomenėje, pačios šeimos narių tarpusavio santykiai lemia vaikų elgesio, emocines ir mokymosi problemas, bendraamžių atstūmimą ir socialinių įgūdžių </w:t>
            </w:r>
            <w:r w:rsidRPr="00750CD9">
              <w:rPr>
                <w:rFonts w:ascii="Times New Roman" w:hAnsi="Times New Roman" w:cs="Times New Roman"/>
                <w:sz w:val="24"/>
                <w:szCs w:val="24"/>
                <w:shd w:val="clear" w:color="auto" w:fill="FFFFFF"/>
              </w:rPr>
              <w:lastRenderedPageBreak/>
              <w:t>trūkumą.</w:t>
            </w:r>
            <w:r w:rsidR="00CF7F4D" w:rsidRPr="00750CD9">
              <w:rPr>
                <w:rFonts w:ascii="Times New Roman" w:hAnsi="Times New Roman" w:cs="Times New Roman"/>
                <w:sz w:val="24"/>
                <w:szCs w:val="24"/>
                <w:shd w:val="clear" w:color="auto" w:fill="FFFFFF"/>
              </w:rPr>
              <w:t xml:space="preserve"> </w:t>
            </w:r>
            <w:r w:rsidRPr="00750CD9">
              <w:rPr>
                <w:rFonts w:ascii="Times New Roman" w:hAnsi="Times New Roman" w:cs="Times New Roman"/>
                <w:sz w:val="24"/>
                <w:szCs w:val="24"/>
                <w:shd w:val="clear" w:color="auto" w:fill="FFFFFF"/>
              </w:rPr>
              <w:t>Nesėkminga socializacija vaikystėje ir paauglystėje (patirtas smurtas, neišsivystęs saugumo jausmas, išgyventos netektys, emocinių santykių stoka) sąlygoja asmenybių ir būsimo šeimyninio gyvenimo modelio formavimąsi, taip patenkant į tam tikrą „užburtą ratą“.</w:t>
            </w:r>
          </w:p>
          <w:p w14:paraId="157093DE" w14:textId="545F9BB6" w:rsidR="002D4712" w:rsidRPr="00750CD9" w:rsidRDefault="002D4712" w:rsidP="002D4712">
            <w:pPr>
              <w:jc w:val="both"/>
              <w:rPr>
                <w:rFonts w:ascii="Times New Roman" w:hAnsi="Times New Roman" w:cs="Times New Roman"/>
                <w:sz w:val="24"/>
                <w:szCs w:val="24"/>
                <w:shd w:val="clear" w:color="auto" w:fill="FFFFFF"/>
              </w:rPr>
            </w:pPr>
            <w:r w:rsidRPr="00750CD9">
              <w:rPr>
                <w:rFonts w:ascii="Times New Roman" w:hAnsi="Times New Roman" w:cs="Times New Roman"/>
                <w:sz w:val="24"/>
                <w:szCs w:val="24"/>
                <w:shd w:val="clear" w:color="auto" w:fill="FFFFFF"/>
              </w:rPr>
              <w:t xml:space="preserve">Išskiriami du pagrindiniai sunkumai, su kuriais susiduria šeimos, patiriančios socialinę riziką – socialinių </w:t>
            </w:r>
            <w:r w:rsidR="00CF7F4D" w:rsidRPr="00750CD9">
              <w:rPr>
                <w:rFonts w:ascii="Times New Roman" w:hAnsi="Times New Roman" w:cs="Times New Roman"/>
                <w:sz w:val="24"/>
                <w:szCs w:val="24"/>
                <w:shd w:val="clear" w:color="auto" w:fill="FFFFFF"/>
              </w:rPr>
              <w:t xml:space="preserve">įgūdžių neturėjimas ir stigmatizuotas </w:t>
            </w:r>
            <w:r w:rsidRPr="00750CD9">
              <w:rPr>
                <w:rFonts w:ascii="Times New Roman" w:hAnsi="Times New Roman" w:cs="Times New Roman"/>
                <w:sz w:val="24"/>
                <w:szCs w:val="24"/>
                <w:shd w:val="clear" w:color="auto" w:fill="FFFFFF"/>
              </w:rPr>
              <w:t>visuomenės požiūris į tokia socialinę riziką patiriančias šeimas ir į jų problemas. Šeimos, patiriančios socialinę riziką, visuomenėje yra ignoruojamos, jų problemos atlaidžiai paliekamos spręsti tik tam tikrų institucijų darbuotojams ir specialistams.</w:t>
            </w:r>
            <w:r w:rsidR="00CF7F4D" w:rsidRPr="00750CD9">
              <w:rPr>
                <w:rFonts w:ascii="Times New Roman" w:hAnsi="Times New Roman" w:cs="Times New Roman"/>
                <w:sz w:val="24"/>
                <w:szCs w:val="24"/>
                <w:shd w:val="clear" w:color="auto" w:fill="FFFFFF"/>
              </w:rPr>
              <w:t xml:space="preserve"> </w:t>
            </w:r>
            <w:r w:rsidRPr="00750CD9">
              <w:rPr>
                <w:rFonts w:ascii="Times New Roman" w:hAnsi="Times New Roman" w:cs="Times New Roman"/>
                <w:sz w:val="24"/>
                <w:szCs w:val="24"/>
                <w:shd w:val="clear" w:color="auto" w:fill="FFFFFF"/>
              </w:rPr>
              <w:t>Tokiose šeimoje kylančios problemos dažniausiai yra kompleksinės. Pagrindinė ir efektyviausia pagalba šeimoms, p</w:t>
            </w:r>
            <w:r w:rsidR="00CF7F4D" w:rsidRPr="00750CD9">
              <w:rPr>
                <w:rFonts w:ascii="Times New Roman" w:hAnsi="Times New Roman" w:cs="Times New Roman"/>
                <w:sz w:val="24"/>
                <w:szCs w:val="24"/>
                <w:shd w:val="clear" w:color="auto" w:fill="FFFFFF"/>
              </w:rPr>
              <w:t xml:space="preserve">atiriančioms socialinę riziką – </w:t>
            </w:r>
            <w:r w:rsidRPr="00750CD9">
              <w:rPr>
                <w:rFonts w:ascii="Times New Roman" w:hAnsi="Times New Roman" w:cs="Times New Roman"/>
                <w:sz w:val="24"/>
                <w:szCs w:val="24"/>
                <w:shd w:val="clear" w:color="auto" w:fill="FFFFFF"/>
              </w:rPr>
              <w:t xml:space="preserve"> įvairių institucijų bendradarbiavimas ir komandinis darbas</w:t>
            </w:r>
            <w:r w:rsidR="007E3340">
              <w:rPr>
                <w:rFonts w:ascii="Times New Roman" w:hAnsi="Times New Roman" w:cs="Times New Roman"/>
                <w:sz w:val="24"/>
                <w:szCs w:val="24"/>
                <w:shd w:val="clear" w:color="auto" w:fill="FFFFFF"/>
              </w:rPr>
              <w:t>,  į</w:t>
            </w:r>
            <w:r w:rsidRPr="00750CD9">
              <w:rPr>
                <w:rFonts w:ascii="Times New Roman" w:hAnsi="Times New Roman" w:cs="Times New Roman"/>
                <w:sz w:val="24"/>
                <w:szCs w:val="24"/>
                <w:shd w:val="clear" w:color="auto" w:fill="FFFFFF"/>
              </w:rPr>
              <w:t xml:space="preserve"> pagalbos procesą </w:t>
            </w:r>
            <w:r w:rsidR="007E3340">
              <w:rPr>
                <w:rFonts w:ascii="Times New Roman" w:hAnsi="Times New Roman" w:cs="Times New Roman"/>
                <w:sz w:val="24"/>
                <w:szCs w:val="24"/>
                <w:shd w:val="clear" w:color="auto" w:fill="FFFFFF"/>
              </w:rPr>
              <w:t xml:space="preserve">įtraukiant </w:t>
            </w:r>
            <w:r w:rsidRPr="00750CD9">
              <w:rPr>
                <w:rFonts w:ascii="Times New Roman" w:hAnsi="Times New Roman" w:cs="Times New Roman"/>
                <w:sz w:val="24"/>
                <w:szCs w:val="24"/>
                <w:shd w:val="clear" w:color="auto" w:fill="FFFFFF"/>
              </w:rPr>
              <w:t>vietos bendruomenes, nevyriausybines organizacijas ir valstybės institucijas.</w:t>
            </w:r>
          </w:p>
          <w:p w14:paraId="1AE55ED4" w14:textId="7330CA75" w:rsidR="002D4712" w:rsidRPr="00750CD9" w:rsidRDefault="002D4712" w:rsidP="002D4712">
            <w:pPr>
              <w:jc w:val="both"/>
              <w:rPr>
                <w:rFonts w:ascii="Times New Roman" w:hAnsi="Times New Roman" w:cs="Times New Roman"/>
                <w:sz w:val="24"/>
                <w:szCs w:val="24"/>
              </w:rPr>
            </w:pPr>
            <w:r w:rsidRPr="00750CD9">
              <w:rPr>
                <w:rFonts w:ascii="Times New Roman" w:hAnsi="Times New Roman" w:cs="Times New Roman"/>
                <w:sz w:val="24"/>
                <w:szCs w:val="24"/>
              </w:rPr>
              <w:t xml:space="preserve">2017 m. Lietuvos negalios draugijos atliktas tyrimas „Neįgaliųjų ir kitų visuomenės narių nuomonės </w:t>
            </w:r>
            <w:r w:rsidR="00CF7F4D" w:rsidRPr="00750CD9">
              <w:rPr>
                <w:rFonts w:ascii="Times New Roman" w:hAnsi="Times New Roman" w:cs="Times New Roman"/>
                <w:sz w:val="24"/>
                <w:szCs w:val="24"/>
              </w:rPr>
              <w:t>apklausa, įvertinant Jungtinių T</w:t>
            </w:r>
            <w:r w:rsidRPr="00750CD9">
              <w:rPr>
                <w:rFonts w:ascii="Times New Roman" w:hAnsi="Times New Roman" w:cs="Times New Roman"/>
                <w:sz w:val="24"/>
                <w:szCs w:val="24"/>
              </w:rPr>
              <w:t>autų neįgaliųjų teisių konvencijos įgyvendinimo efektyvumą Lietuvoje“</w:t>
            </w:r>
            <w:r w:rsidR="007E3340">
              <w:rPr>
                <w:rStyle w:val="Puslapioinaosnuoroda"/>
                <w:rFonts w:ascii="Times New Roman" w:hAnsi="Times New Roman" w:cs="Times New Roman"/>
                <w:sz w:val="24"/>
                <w:szCs w:val="24"/>
              </w:rPr>
              <w:footnoteReference w:id="45"/>
            </w:r>
            <w:r w:rsidRPr="00750CD9">
              <w:rPr>
                <w:rFonts w:ascii="Times New Roman" w:hAnsi="Times New Roman" w:cs="Times New Roman"/>
                <w:sz w:val="24"/>
                <w:szCs w:val="24"/>
              </w:rPr>
              <w:t xml:space="preserve"> atskleidė, kad pusė respondentų teigė, kad visuomenė vis dar nedraugiška neįgaliesiems, kad </w:t>
            </w:r>
            <w:r w:rsidR="00CF7F4D" w:rsidRPr="00750CD9">
              <w:rPr>
                <w:rFonts w:ascii="Times New Roman" w:hAnsi="Times New Roman" w:cs="Times New Roman"/>
                <w:sz w:val="24"/>
                <w:szCs w:val="24"/>
              </w:rPr>
              <w:t xml:space="preserve"> asmenys su negalia </w:t>
            </w:r>
            <w:r w:rsidRPr="00750CD9">
              <w:rPr>
                <w:rFonts w:ascii="Times New Roman" w:hAnsi="Times New Roman" w:cs="Times New Roman"/>
                <w:sz w:val="24"/>
                <w:szCs w:val="24"/>
              </w:rPr>
              <w:t>vis dar sulaukia daug netinkamo aplinkinių dėmesio, replikų, diskriminacijos. Diskriminacija pasireiškia visose srityse: darbo aplinkoje, mokslo įstaigose, medicinos, sporto, kultūros, bendravimo, transporto, kelionių ir kitose srityse. Daugiau nei du trečdaliai respondentų teigia, kad vaikai su negalia labiau patiria diskriminaciją lyginant su vaikais neturinčiais negalios. Tai du kartus daugiau, nei moterų</w:t>
            </w:r>
            <w:r w:rsidR="00984CBB" w:rsidRPr="00750CD9">
              <w:rPr>
                <w:rFonts w:ascii="Times New Roman" w:hAnsi="Times New Roman" w:cs="Times New Roman"/>
                <w:sz w:val="24"/>
                <w:szCs w:val="24"/>
              </w:rPr>
              <w:t xml:space="preserve"> su neg</w:t>
            </w:r>
            <w:r w:rsidR="0086312B">
              <w:rPr>
                <w:rFonts w:ascii="Times New Roman" w:hAnsi="Times New Roman" w:cs="Times New Roman"/>
                <w:sz w:val="24"/>
                <w:szCs w:val="24"/>
              </w:rPr>
              <w:t>a</w:t>
            </w:r>
            <w:r w:rsidR="00984CBB" w:rsidRPr="00750CD9">
              <w:rPr>
                <w:rFonts w:ascii="Times New Roman" w:hAnsi="Times New Roman" w:cs="Times New Roman"/>
                <w:sz w:val="24"/>
                <w:szCs w:val="24"/>
              </w:rPr>
              <w:t>lia</w:t>
            </w:r>
            <w:r w:rsidRPr="00750CD9">
              <w:rPr>
                <w:rFonts w:ascii="Times New Roman" w:hAnsi="Times New Roman" w:cs="Times New Roman"/>
                <w:sz w:val="24"/>
                <w:szCs w:val="24"/>
              </w:rPr>
              <w:t xml:space="preserve"> atveju, kas atskleidžia, kad įvairių sociodemografinių charakteristikų respondentai žymiai jau</w:t>
            </w:r>
            <w:r w:rsidR="00CF7F4D" w:rsidRPr="00750CD9">
              <w:rPr>
                <w:rFonts w:ascii="Times New Roman" w:hAnsi="Times New Roman" w:cs="Times New Roman"/>
                <w:sz w:val="24"/>
                <w:szCs w:val="24"/>
              </w:rPr>
              <w:t>t</w:t>
            </w:r>
            <w:r w:rsidRPr="00750CD9">
              <w:rPr>
                <w:rFonts w:ascii="Times New Roman" w:hAnsi="Times New Roman" w:cs="Times New Roman"/>
                <w:sz w:val="24"/>
                <w:szCs w:val="24"/>
              </w:rPr>
              <w:t xml:space="preserve">riau suvokia vaikų </w:t>
            </w:r>
            <w:r w:rsidR="00984CBB" w:rsidRPr="00750CD9">
              <w:rPr>
                <w:rFonts w:ascii="Times New Roman" w:hAnsi="Times New Roman" w:cs="Times New Roman"/>
                <w:sz w:val="24"/>
                <w:szCs w:val="24"/>
              </w:rPr>
              <w:t xml:space="preserve">su negalia </w:t>
            </w:r>
            <w:r w:rsidRPr="00750CD9">
              <w:rPr>
                <w:rFonts w:ascii="Times New Roman" w:hAnsi="Times New Roman" w:cs="Times New Roman"/>
                <w:sz w:val="24"/>
                <w:szCs w:val="24"/>
              </w:rPr>
              <w:t>diskriminaciją. Švietimo sistema, sporto ir laisvalaikio sritys yra labiausiai dėmesio reikalaujančios, siekiant pagerinti</w:t>
            </w:r>
            <w:r w:rsidR="00CF7F4D" w:rsidRPr="00750CD9">
              <w:rPr>
                <w:rFonts w:ascii="Times New Roman" w:hAnsi="Times New Roman" w:cs="Times New Roman"/>
                <w:sz w:val="24"/>
                <w:szCs w:val="24"/>
              </w:rPr>
              <w:t xml:space="preserve"> </w:t>
            </w:r>
            <w:r w:rsidRPr="00750CD9">
              <w:rPr>
                <w:rFonts w:ascii="Times New Roman" w:hAnsi="Times New Roman" w:cs="Times New Roman"/>
                <w:sz w:val="24"/>
                <w:szCs w:val="24"/>
              </w:rPr>
              <w:t>vaikų</w:t>
            </w:r>
            <w:r w:rsidR="00CF7F4D" w:rsidRPr="00750CD9">
              <w:rPr>
                <w:rFonts w:ascii="Times New Roman" w:hAnsi="Times New Roman" w:cs="Times New Roman"/>
                <w:sz w:val="24"/>
                <w:szCs w:val="24"/>
              </w:rPr>
              <w:t xml:space="preserve"> su negalia</w:t>
            </w:r>
            <w:r w:rsidRPr="00750CD9">
              <w:rPr>
                <w:rFonts w:ascii="Times New Roman" w:hAnsi="Times New Roman" w:cs="Times New Roman"/>
                <w:sz w:val="24"/>
                <w:szCs w:val="24"/>
              </w:rPr>
              <w:t xml:space="preserve"> padėtį.</w:t>
            </w:r>
          </w:p>
          <w:p w14:paraId="6C73A0D0" w14:textId="5492A3BF" w:rsidR="00D85523" w:rsidRPr="00750CD9" w:rsidRDefault="002D4712" w:rsidP="79546119">
            <w:pPr>
              <w:autoSpaceDE w:val="0"/>
              <w:autoSpaceDN w:val="0"/>
              <w:adjustRightInd w:val="0"/>
              <w:jc w:val="both"/>
              <w:rPr>
                <w:rFonts w:ascii="Times New Roman" w:hAnsi="Times New Roman" w:cs="Times New Roman"/>
                <w:b/>
                <w:bCs/>
                <w:sz w:val="24"/>
                <w:szCs w:val="24"/>
              </w:rPr>
            </w:pPr>
            <w:r w:rsidRPr="79546119">
              <w:rPr>
                <w:rFonts w:ascii="Times New Roman" w:hAnsi="Times New Roman" w:cs="Times New Roman"/>
                <w:sz w:val="24"/>
                <w:szCs w:val="24"/>
              </w:rPr>
              <w:t xml:space="preserve">Svarbu paminėti, kad prie visuomenės nuomonės apie </w:t>
            </w:r>
            <w:r w:rsidR="00984CBB" w:rsidRPr="79546119">
              <w:rPr>
                <w:rFonts w:ascii="Times New Roman" w:hAnsi="Times New Roman" w:cs="Times New Roman"/>
                <w:sz w:val="24"/>
                <w:szCs w:val="24"/>
              </w:rPr>
              <w:t xml:space="preserve">asmenis su  negalia </w:t>
            </w:r>
            <w:r w:rsidRPr="79546119">
              <w:rPr>
                <w:rFonts w:ascii="Times New Roman" w:hAnsi="Times New Roman" w:cs="Times New Roman"/>
                <w:sz w:val="24"/>
                <w:szCs w:val="24"/>
              </w:rPr>
              <w:t>formavimo didžiąja dalimi prisideda viešojoje erdvėje ir žiniasklaidoje pateikiama informacija. 2017 m. Lietuvos neįgaliųjų forumo ir Lietuvos žurnalistikos centro atliktas tyrimas „Viešojoje erdvėje ir žiniasklaidoje pateikiamos informacijos apie neįgaliuosius bei jų integraciją analizė ir vertinimas“</w:t>
            </w:r>
            <w:r w:rsidR="00AC3DB0">
              <w:rPr>
                <w:rStyle w:val="Puslapioinaosnuoroda"/>
                <w:rFonts w:ascii="Times New Roman" w:hAnsi="Times New Roman" w:cs="Times New Roman"/>
                <w:sz w:val="24"/>
                <w:szCs w:val="24"/>
              </w:rPr>
              <w:footnoteReference w:id="46"/>
            </w:r>
            <w:r w:rsidRPr="79546119">
              <w:rPr>
                <w:rFonts w:ascii="Times New Roman" w:hAnsi="Times New Roman" w:cs="Times New Roman"/>
                <w:sz w:val="24"/>
                <w:szCs w:val="24"/>
              </w:rPr>
              <w:t xml:space="preserve"> atskleidė, kad žiniasklaidos dėmesys su neįgaliaisiais susijusiai tematikai yra palyginti menkas – per beveik 6 stebėsenos mėnesius Lietuvos žiniasklaidoje su neįgaliaisiais susijusių publikacijų</w:t>
            </w:r>
            <w:r w:rsidR="00984CBB" w:rsidRPr="79546119">
              <w:rPr>
                <w:rFonts w:ascii="Times New Roman" w:hAnsi="Times New Roman" w:cs="Times New Roman"/>
                <w:sz w:val="24"/>
                <w:szCs w:val="24"/>
              </w:rPr>
              <w:t xml:space="preserve"> </w:t>
            </w:r>
            <w:r w:rsidRPr="79546119">
              <w:rPr>
                <w:rFonts w:ascii="Times New Roman" w:hAnsi="Times New Roman" w:cs="Times New Roman"/>
                <w:sz w:val="24"/>
                <w:szCs w:val="24"/>
              </w:rPr>
              <w:t xml:space="preserve">pasirodė tiek, kiek publikuojama viename interneto dienraštyje per 8-9 dienas (3357 publikacijos), neįgaliųjų klausimai publikacijose minėti epizodiškai. Didžiojoje daugumoje (net 70 proc. visų atvejų) stebėtų straipsnių ir reportažų kalbama apie </w:t>
            </w:r>
            <w:r w:rsidR="00984CBB" w:rsidRPr="79546119">
              <w:rPr>
                <w:rFonts w:ascii="Times New Roman" w:hAnsi="Times New Roman" w:cs="Times New Roman"/>
                <w:sz w:val="24"/>
                <w:szCs w:val="24"/>
              </w:rPr>
              <w:t xml:space="preserve">asmenis </w:t>
            </w:r>
            <w:r w:rsidRPr="79546119">
              <w:rPr>
                <w:rFonts w:ascii="Times New Roman" w:hAnsi="Times New Roman" w:cs="Times New Roman"/>
                <w:sz w:val="24"/>
                <w:szCs w:val="24"/>
              </w:rPr>
              <w:t>su negalia ar negalią apskritai, neišskiriant neįgalumo rūšies. Tokia tendencij</w:t>
            </w:r>
            <w:r w:rsidR="00984CBB" w:rsidRPr="79546119">
              <w:rPr>
                <w:rFonts w:ascii="Times New Roman" w:hAnsi="Times New Roman" w:cs="Times New Roman"/>
                <w:sz w:val="24"/>
                <w:szCs w:val="24"/>
              </w:rPr>
              <w:t>a rodo, jog dominuojantis asmenų</w:t>
            </w:r>
            <w:r w:rsidRPr="79546119">
              <w:rPr>
                <w:rFonts w:ascii="Times New Roman" w:hAnsi="Times New Roman" w:cs="Times New Roman"/>
                <w:sz w:val="24"/>
                <w:szCs w:val="24"/>
              </w:rPr>
              <w:t xml:space="preserve"> su negalia vaizdavimo būdas neprisideda prie geresnio visuomenės informavimo apie neįgaliuosius kaip labai kompleksišką ir įvairialypę grupę. Pažymėtina, kad psichikos negalia dažniau už kitas buvo aprašoma neigiamam kontekste (beveik 36 proc. straipsnių, kur minima psichikos negalia). Negalia kaip bendra kategorija dažniausiai minima neutraliai ir epizodiškai, tai rodo, kad populiariausias negalios apibūdinimo tipas yra mažiausiai informatyvus.</w:t>
            </w:r>
            <w:r w:rsidR="00827D02" w:rsidRPr="79546119">
              <w:rPr>
                <w:rFonts w:ascii="Times New Roman" w:hAnsi="Times New Roman" w:cs="Times New Roman"/>
                <w:sz w:val="24"/>
                <w:szCs w:val="24"/>
              </w:rPr>
              <w:t xml:space="preserve"> </w:t>
            </w:r>
            <w:r w:rsidR="000C56C3" w:rsidRPr="79546119">
              <w:rPr>
                <w:rFonts w:ascii="Times New Roman" w:hAnsi="Times New Roman" w:cs="Times New Roman"/>
                <w:sz w:val="24"/>
                <w:szCs w:val="24"/>
              </w:rPr>
              <w:t>Bendras asmenų</w:t>
            </w:r>
            <w:r w:rsidRPr="79546119">
              <w:rPr>
                <w:rFonts w:ascii="Times New Roman" w:hAnsi="Times New Roman" w:cs="Times New Roman"/>
                <w:sz w:val="24"/>
                <w:szCs w:val="24"/>
              </w:rPr>
              <w:t xml:space="preserve"> su negalia įvaizdžio balansas yra labiau neigiamas: 55 proc. straipsnių žmones su negalia vaizduoja neigiamai arba neigiamame kontekste, 45 proc. </w:t>
            </w:r>
            <w:r w:rsidR="03938535" w:rsidRPr="79546119">
              <w:rPr>
                <w:rFonts w:ascii="Times New Roman" w:hAnsi="Times New Roman" w:cs="Times New Roman"/>
                <w:sz w:val="24"/>
                <w:szCs w:val="24"/>
              </w:rPr>
              <w:t>–</w:t>
            </w:r>
            <w:r w:rsidRPr="79546119">
              <w:rPr>
                <w:rFonts w:ascii="Times New Roman" w:hAnsi="Times New Roman" w:cs="Times New Roman"/>
                <w:sz w:val="24"/>
                <w:szCs w:val="24"/>
              </w:rPr>
              <w:t xml:space="preserve"> teigiamai arba teigiamame kontekste.</w:t>
            </w:r>
            <w:r w:rsidR="00D85523" w:rsidRPr="79546119">
              <w:rPr>
                <w:rFonts w:ascii="Times New Roman" w:hAnsi="Times New Roman" w:cs="Times New Roman"/>
                <w:b/>
                <w:bCs/>
                <w:sz w:val="24"/>
                <w:szCs w:val="24"/>
              </w:rPr>
              <w:t xml:space="preserve"> </w:t>
            </w:r>
          </w:p>
          <w:p w14:paraId="2AED3570" w14:textId="77777777" w:rsidR="00D85523" w:rsidRPr="00750CD9" w:rsidRDefault="00D85523" w:rsidP="00D85523">
            <w:pPr>
              <w:jc w:val="both"/>
              <w:rPr>
                <w:rFonts w:ascii="Times New Roman" w:hAnsi="Times New Roman" w:cs="Times New Roman"/>
                <w:sz w:val="24"/>
                <w:szCs w:val="24"/>
              </w:rPr>
            </w:pPr>
            <w:r w:rsidRPr="00750CD9">
              <w:rPr>
                <w:rFonts w:ascii="Times New Roman" w:hAnsi="Times New Roman" w:cs="Times New Roman"/>
                <w:sz w:val="24"/>
                <w:szCs w:val="24"/>
              </w:rPr>
              <w:t>Šeima yra labai sena ir lėtai kintanti žmonių santykių forma, tačiau ją įtakoja pasaulyje vykstantys ekonominiai, politiniai, socialiniai, nacionaliniai bei kultūriniai procesai. Šiuolaikinėje visuomenėje ryškiai ir greitai kinta vertybinės nuostatos, tokios kaip atsakomybė už kitą žmogų, atvirumas skirtingų pasaulėžiūrų derinimui, gebėjimas kurti sveikus ir stiprius santykius, mokėjimas ir noras derinti skirtingus poreikius, ryškėja tendencija orientuotis į individualias vertybes, į savirealizaciją ir pasitenkinimą savimi. Tuo pačiu, atsiranda ir nauji reikalavimai, susiję su didesniu dėmesiu pagrindinių žmogaus teisių ir laisvių įgyvendinimui ir apsaugai (lygių galimybių, asmens laisvo pasirinkimo svarba ir kt.). Visa tai suponuoja naujus reikalavimus, o kartu ir iššūkius šeimai. Savirealizacijos siekiai atsispindi ir šeimos narių tarpusavio santykiuose, įtakodami šeimos gyvenimo formas ir kokybę. Tai rodo alternatyvių šeiminio gyvenimo formų plitimas, nepilnų šeimų gausėjimas, dažni santuokos nutraukimai.</w:t>
            </w:r>
          </w:p>
          <w:p w14:paraId="6927D67D" w14:textId="77777777" w:rsidR="00D85523" w:rsidRPr="00750CD9" w:rsidRDefault="00D85523" w:rsidP="00D85523">
            <w:pPr>
              <w:jc w:val="both"/>
              <w:rPr>
                <w:rFonts w:ascii="Times New Roman" w:hAnsi="Times New Roman" w:cs="Times New Roman"/>
                <w:sz w:val="24"/>
                <w:szCs w:val="24"/>
              </w:rPr>
            </w:pPr>
            <w:r w:rsidRPr="00750CD9">
              <w:rPr>
                <w:rFonts w:ascii="Times New Roman" w:hAnsi="Times New Roman" w:cs="Times New Roman"/>
                <w:sz w:val="24"/>
                <w:szCs w:val="24"/>
              </w:rPr>
              <w:lastRenderedPageBreak/>
              <w:t>Keičiantis visuomenės gyvenimo sąlygoms, veiklos galimybėms ir prioritetams, kinta šeimos vaidmuo individo gyvenime ir santykiai tarp šeimos narių. Įsigali naujos nuostatos bei elgsena šeimos kūrimo ir jos stabilumo atžvilgiu (ankstyvas vedybas, šeimos kūrimą tuokiantis bei aukštą santuokų lygį, ankstyvą pirmų vaikų gimdymą ir t.t.) pamažu keičia modernios šeimos bruožai. Šeimos kūrimas, vaikų gimdymas atidedamas vėlesniam laikui, auginama mažai vaikų, vis dažnesni tampa savanoriškos bevaikystės atvejai. Kinta gyventojų vedybinė elgsena (mažėja santuokų, tuokiamasi vyresnio amžiaus, dažnėja skyrybų, daugėja viengungių). Vis didesnį socialinį pripažinimą įgyja ir yra praktikuojamos neregistruotos santuokos (kohabitacija). Daugiau laiko praleidžiama studijuojant, ieškant saviraiškos galimybių, siekiant įsitvirtinti profesinėje srityje. Taip pat didėja turiningo laisvalaikio ir poilsio poreikiai. Atitinkamai derinama šeimos kūrimo ir prokreacinė elgsena.</w:t>
            </w:r>
          </w:p>
          <w:p w14:paraId="385C5A38" w14:textId="3C565402" w:rsidR="00951E7C" w:rsidRPr="00750CD9" w:rsidRDefault="009D3528" w:rsidP="79546119">
            <w:pPr>
              <w:jc w:val="both"/>
              <w:rPr>
                <w:rFonts w:ascii="Times New Roman" w:hAnsi="Times New Roman" w:cs="Times New Roman"/>
                <w:b/>
                <w:bCs/>
              </w:rPr>
            </w:pPr>
            <w:r>
              <w:rPr>
                <w:rFonts w:ascii="Times New Roman" w:hAnsi="Times New Roman" w:cs="Times New Roman"/>
                <w:sz w:val="24"/>
                <w:szCs w:val="24"/>
              </w:rPr>
              <w:t>LSD</w:t>
            </w:r>
            <w:r w:rsidR="00D85523" w:rsidRPr="79546119">
              <w:rPr>
                <w:rFonts w:ascii="Times New Roman" w:hAnsi="Times New Roman" w:cs="Times New Roman"/>
                <w:sz w:val="24"/>
                <w:szCs w:val="24"/>
              </w:rPr>
              <w:t xml:space="preserve"> duomenimis </w:t>
            </w:r>
            <w:r w:rsidR="00412FE7" w:rsidRPr="79546119">
              <w:rPr>
                <w:rFonts w:ascii="Times New Roman" w:hAnsi="Times New Roman" w:cs="Times New Roman"/>
                <w:sz w:val="24"/>
                <w:szCs w:val="24"/>
              </w:rPr>
              <w:t xml:space="preserve">2020 </w:t>
            </w:r>
            <w:r w:rsidR="00D85523" w:rsidRPr="79546119">
              <w:rPr>
                <w:rFonts w:ascii="Times New Roman" w:hAnsi="Times New Roman" w:cs="Times New Roman"/>
                <w:sz w:val="24"/>
                <w:szCs w:val="24"/>
              </w:rPr>
              <w:t xml:space="preserve">m. užregistruotos </w:t>
            </w:r>
            <w:r w:rsidR="00412FE7" w:rsidRPr="79546119">
              <w:rPr>
                <w:rFonts w:ascii="Times New Roman" w:hAnsi="Times New Roman" w:cs="Times New Roman"/>
                <w:sz w:val="24"/>
                <w:szCs w:val="24"/>
              </w:rPr>
              <w:t xml:space="preserve">15 200 </w:t>
            </w:r>
            <w:r w:rsidR="00D85523" w:rsidRPr="79546119">
              <w:rPr>
                <w:rFonts w:ascii="Times New Roman" w:hAnsi="Times New Roman" w:cs="Times New Roman"/>
                <w:sz w:val="24"/>
                <w:szCs w:val="24"/>
              </w:rPr>
              <w:t>santuokos (</w:t>
            </w:r>
            <w:r w:rsidR="00412FE7" w:rsidRPr="79546119">
              <w:rPr>
                <w:rFonts w:ascii="Times New Roman" w:hAnsi="Times New Roman" w:cs="Times New Roman"/>
                <w:sz w:val="24"/>
                <w:szCs w:val="24"/>
              </w:rPr>
              <w:t xml:space="preserve">2019 </w:t>
            </w:r>
            <w:r w:rsidR="00D85523" w:rsidRPr="79546119">
              <w:rPr>
                <w:rFonts w:ascii="Times New Roman" w:hAnsi="Times New Roman" w:cs="Times New Roman"/>
                <w:sz w:val="24"/>
                <w:szCs w:val="24"/>
              </w:rPr>
              <w:t>m.</w:t>
            </w:r>
            <w:r w:rsidR="00BA7426" w:rsidRPr="79546119">
              <w:rPr>
                <w:rFonts w:ascii="Times New Roman" w:hAnsi="Times New Roman" w:cs="Times New Roman"/>
                <w:sz w:val="24"/>
                <w:szCs w:val="24"/>
              </w:rPr>
              <w:t xml:space="preserve"> </w:t>
            </w:r>
            <w:r w:rsidR="00D85523" w:rsidRPr="79546119">
              <w:rPr>
                <w:rFonts w:ascii="Times New Roman" w:hAnsi="Times New Roman" w:cs="Times New Roman"/>
                <w:sz w:val="24"/>
                <w:szCs w:val="24"/>
              </w:rPr>
              <w:t xml:space="preserve">– </w:t>
            </w:r>
            <w:r w:rsidR="00412FE7" w:rsidRPr="79546119">
              <w:rPr>
                <w:rFonts w:ascii="Times New Roman" w:hAnsi="Times New Roman" w:cs="Times New Roman"/>
                <w:sz w:val="24"/>
                <w:szCs w:val="24"/>
              </w:rPr>
              <w:t>19 502</w:t>
            </w:r>
            <w:r w:rsidR="00D85523" w:rsidRPr="79546119">
              <w:rPr>
                <w:rFonts w:ascii="Times New Roman" w:hAnsi="Times New Roman" w:cs="Times New Roman"/>
                <w:sz w:val="24"/>
                <w:szCs w:val="24"/>
              </w:rPr>
              <w:t xml:space="preserve"> santuokos, o 201</w:t>
            </w:r>
            <w:r w:rsidR="00412FE7" w:rsidRPr="79546119">
              <w:rPr>
                <w:rFonts w:ascii="Times New Roman" w:hAnsi="Times New Roman" w:cs="Times New Roman"/>
                <w:sz w:val="24"/>
                <w:szCs w:val="24"/>
              </w:rPr>
              <w:t>8</w:t>
            </w:r>
            <w:r w:rsidR="00D85523" w:rsidRPr="79546119">
              <w:rPr>
                <w:rFonts w:ascii="Times New Roman" w:hAnsi="Times New Roman" w:cs="Times New Roman"/>
                <w:sz w:val="24"/>
                <w:szCs w:val="24"/>
              </w:rPr>
              <w:t xml:space="preserve"> m. – </w:t>
            </w:r>
            <w:r w:rsidR="00412FE7" w:rsidRPr="79546119">
              <w:rPr>
                <w:rFonts w:ascii="Times New Roman" w:hAnsi="Times New Roman" w:cs="Times New Roman"/>
                <w:sz w:val="24"/>
                <w:szCs w:val="24"/>
              </w:rPr>
              <w:t xml:space="preserve">19 734 </w:t>
            </w:r>
            <w:r w:rsidR="00D85523" w:rsidRPr="79546119">
              <w:rPr>
                <w:rFonts w:ascii="Times New Roman" w:hAnsi="Times New Roman" w:cs="Times New Roman"/>
                <w:sz w:val="24"/>
                <w:szCs w:val="24"/>
              </w:rPr>
              <w:t>santuokos), santuokų skaičius, palyginti su 201</w:t>
            </w:r>
            <w:r w:rsidR="00412FE7" w:rsidRPr="79546119">
              <w:rPr>
                <w:rFonts w:ascii="Times New Roman" w:hAnsi="Times New Roman" w:cs="Times New Roman"/>
                <w:sz w:val="24"/>
                <w:szCs w:val="24"/>
              </w:rPr>
              <w:t>9</w:t>
            </w:r>
            <w:r w:rsidR="00D85523" w:rsidRPr="79546119">
              <w:rPr>
                <w:rFonts w:ascii="Times New Roman" w:hAnsi="Times New Roman" w:cs="Times New Roman"/>
                <w:sz w:val="24"/>
                <w:szCs w:val="24"/>
              </w:rPr>
              <w:t xml:space="preserve"> m., sumažėjo </w:t>
            </w:r>
            <w:r w:rsidR="00412FE7" w:rsidRPr="79546119">
              <w:rPr>
                <w:rFonts w:ascii="Times New Roman" w:hAnsi="Times New Roman" w:cs="Times New Roman"/>
                <w:sz w:val="24"/>
                <w:szCs w:val="24"/>
              </w:rPr>
              <w:t>22,1 proc.</w:t>
            </w:r>
            <w:r w:rsidR="00D85523" w:rsidRPr="79546119">
              <w:rPr>
                <w:rFonts w:ascii="Times New Roman" w:hAnsi="Times New Roman" w:cs="Times New Roman"/>
                <w:sz w:val="24"/>
                <w:szCs w:val="24"/>
              </w:rPr>
              <w:t xml:space="preserve"> </w:t>
            </w:r>
            <w:r w:rsidR="00412FE7" w:rsidRPr="79546119">
              <w:rPr>
                <w:rFonts w:ascii="Times New Roman" w:hAnsi="Times New Roman" w:cs="Times New Roman"/>
                <w:sz w:val="24"/>
                <w:szCs w:val="24"/>
              </w:rPr>
              <w:t xml:space="preserve">2020 </w:t>
            </w:r>
            <w:r w:rsidR="00D85523" w:rsidRPr="79546119">
              <w:rPr>
                <w:rFonts w:ascii="Times New Roman" w:hAnsi="Times New Roman" w:cs="Times New Roman"/>
                <w:sz w:val="24"/>
                <w:szCs w:val="24"/>
              </w:rPr>
              <w:t xml:space="preserve">m. ištuokas įregistravo </w:t>
            </w:r>
            <w:r w:rsidR="00412FE7" w:rsidRPr="79546119">
              <w:rPr>
                <w:rFonts w:ascii="Times New Roman" w:hAnsi="Times New Roman" w:cs="Times New Roman"/>
                <w:sz w:val="24"/>
                <w:szCs w:val="24"/>
              </w:rPr>
              <w:t xml:space="preserve">7400 </w:t>
            </w:r>
            <w:r w:rsidR="00D85523" w:rsidRPr="79546119">
              <w:rPr>
                <w:rFonts w:ascii="Times New Roman" w:hAnsi="Times New Roman" w:cs="Times New Roman"/>
                <w:sz w:val="24"/>
                <w:szCs w:val="24"/>
              </w:rPr>
              <w:t>poros (201</w:t>
            </w:r>
            <w:r w:rsidR="00412FE7" w:rsidRPr="79546119">
              <w:rPr>
                <w:rFonts w:ascii="Times New Roman" w:hAnsi="Times New Roman" w:cs="Times New Roman"/>
                <w:sz w:val="24"/>
                <w:szCs w:val="24"/>
              </w:rPr>
              <w:t>9</w:t>
            </w:r>
            <w:r w:rsidR="00D85523" w:rsidRPr="79546119">
              <w:rPr>
                <w:rFonts w:ascii="Times New Roman" w:hAnsi="Times New Roman" w:cs="Times New Roman"/>
                <w:sz w:val="24"/>
                <w:szCs w:val="24"/>
              </w:rPr>
              <w:t xml:space="preserve"> m. – </w:t>
            </w:r>
            <w:r w:rsidR="00412FE7" w:rsidRPr="79546119">
              <w:rPr>
                <w:rFonts w:ascii="Times New Roman" w:hAnsi="Times New Roman" w:cs="Times New Roman"/>
                <w:sz w:val="24"/>
                <w:szCs w:val="24"/>
              </w:rPr>
              <w:t xml:space="preserve">8683 </w:t>
            </w:r>
            <w:r w:rsidR="00D85523" w:rsidRPr="79546119">
              <w:rPr>
                <w:rFonts w:ascii="Times New Roman" w:hAnsi="Times New Roman" w:cs="Times New Roman"/>
                <w:sz w:val="24"/>
                <w:szCs w:val="24"/>
              </w:rPr>
              <w:t>poros, o 201</w:t>
            </w:r>
            <w:r w:rsidR="00412FE7" w:rsidRPr="79546119">
              <w:rPr>
                <w:rFonts w:ascii="Times New Roman" w:hAnsi="Times New Roman" w:cs="Times New Roman"/>
                <w:sz w:val="24"/>
                <w:szCs w:val="24"/>
              </w:rPr>
              <w:t>8</w:t>
            </w:r>
            <w:r w:rsidR="00D85523" w:rsidRPr="79546119">
              <w:rPr>
                <w:rFonts w:ascii="Times New Roman" w:hAnsi="Times New Roman" w:cs="Times New Roman"/>
                <w:sz w:val="24"/>
                <w:szCs w:val="24"/>
              </w:rPr>
              <w:t xml:space="preserve"> m. – </w:t>
            </w:r>
            <w:r w:rsidR="00412FE7" w:rsidRPr="79546119">
              <w:rPr>
                <w:rFonts w:ascii="Times New Roman" w:hAnsi="Times New Roman" w:cs="Times New Roman"/>
                <w:sz w:val="24"/>
                <w:szCs w:val="24"/>
              </w:rPr>
              <w:t xml:space="preserve">8640 </w:t>
            </w:r>
            <w:r w:rsidR="00D85523" w:rsidRPr="79546119">
              <w:rPr>
                <w:rFonts w:ascii="Times New Roman" w:hAnsi="Times New Roman" w:cs="Times New Roman"/>
                <w:sz w:val="24"/>
                <w:szCs w:val="24"/>
              </w:rPr>
              <w:t xml:space="preserve">poros). </w:t>
            </w:r>
            <w:r w:rsidR="00821B89" w:rsidRPr="79546119">
              <w:rPr>
                <w:rFonts w:ascii="Times New Roman" w:hAnsi="Times New Roman" w:cs="Times New Roman"/>
                <w:sz w:val="24"/>
                <w:szCs w:val="24"/>
              </w:rPr>
              <w:t xml:space="preserve">2020 </w:t>
            </w:r>
            <w:r w:rsidR="00D85523" w:rsidRPr="79546119">
              <w:rPr>
                <w:rFonts w:ascii="Times New Roman" w:hAnsi="Times New Roman" w:cs="Times New Roman"/>
                <w:sz w:val="24"/>
                <w:szCs w:val="24"/>
              </w:rPr>
              <w:t xml:space="preserve">m. ištuokas įregistravo </w:t>
            </w:r>
            <w:r w:rsidR="00821B89" w:rsidRPr="79546119">
              <w:rPr>
                <w:rFonts w:ascii="Times New Roman" w:hAnsi="Times New Roman" w:cs="Times New Roman"/>
                <w:sz w:val="24"/>
                <w:szCs w:val="24"/>
              </w:rPr>
              <w:t xml:space="preserve">1283 </w:t>
            </w:r>
            <w:r w:rsidR="00D85523" w:rsidRPr="79546119">
              <w:rPr>
                <w:rFonts w:ascii="Times New Roman" w:hAnsi="Times New Roman" w:cs="Times New Roman"/>
                <w:sz w:val="24"/>
                <w:szCs w:val="24"/>
              </w:rPr>
              <w:t xml:space="preserve">poromis </w:t>
            </w:r>
            <w:r w:rsidR="00821B89" w:rsidRPr="79546119">
              <w:rPr>
                <w:rFonts w:ascii="Times New Roman" w:hAnsi="Times New Roman" w:cs="Times New Roman"/>
                <w:sz w:val="24"/>
                <w:szCs w:val="24"/>
              </w:rPr>
              <w:t>mažiau</w:t>
            </w:r>
            <w:r w:rsidR="00D85523" w:rsidRPr="79546119">
              <w:rPr>
                <w:rFonts w:ascii="Times New Roman" w:hAnsi="Times New Roman" w:cs="Times New Roman"/>
                <w:sz w:val="24"/>
                <w:szCs w:val="24"/>
              </w:rPr>
              <w:t>, nei 2019 m. (</w:t>
            </w:r>
            <w:r w:rsidR="00821B89" w:rsidRPr="79546119">
              <w:rPr>
                <w:rFonts w:ascii="Times New Roman" w:hAnsi="Times New Roman" w:cs="Times New Roman"/>
                <w:sz w:val="24"/>
                <w:szCs w:val="24"/>
              </w:rPr>
              <w:t>14,9</w:t>
            </w:r>
            <w:r w:rsidR="0086312B">
              <w:rPr>
                <w:rFonts w:ascii="Times New Roman" w:hAnsi="Times New Roman" w:cs="Times New Roman"/>
                <w:sz w:val="24"/>
                <w:szCs w:val="24"/>
              </w:rPr>
              <w:t xml:space="preserve"> </w:t>
            </w:r>
            <w:r w:rsidR="00D85523" w:rsidRPr="79546119">
              <w:rPr>
                <w:rFonts w:ascii="Times New Roman" w:hAnsi="Times New Roman" w:cs="Times New Roman"/>
                <w:sz w:val="24"/>
                <w:szCs w:val="24"/>
              </w:rPr>
              <w:t>proc.)</w:t>
            </w:r>
            <w:r w:rsidR="00BA7426" w:rsidRPr="79546119">
              <w:rPr>
                <w:rFonts w:ascii="Times New Roman" w:hAnsi="Times New Roman" w:cs="Times New Roman"/>
                <w:sz w:val="24"/>
                <w:szCs w:val="24"/>
              </w:rPr>
              <w:t>.</w:t>
            </w:r>
            <w:r w:rsidR="00D85523" w:rsidRPr="79546119">
              <w:rPr>
                <w:rFonts w:ascii="Times New Roman" w:hAnsi="Times New Roman" w:cs="Times New Roman"/>
                <w:sz w:val="24"/>
                <w:szCs w:val="24"/>
              </w:rPr>
              <w:t xml:space="preserve"> Po ištuokos su vienu iš tėvų </w:t>
            </w:r>
            <w:r w:rsidR="00821B89" w:rsidRPr="79546119">
              <w:rPr>
                <w:rFonts w:ascii="Times New Roman" w:hAnsi="Times New Roman" w:cs="Times New Roman"/>
                <w:sz w:val="24"/>
                <w:szCs w:val="24"/>
              </w:rPr>
              <w:t xml:space="preserve">2020 </w:t>
            </w:r>
            <w:r w:rsidR="00D85523" w:rsidRPr="79546119">
              <w:rPr>
                <w:rFonts w:ascii="Times New Roman" w:hAnsi="Times New Roman" w:cs="Times New Roman"/>
                <w:sz w:val="24"/>
                <w:szCs w:val="24"/>
              </w:rPr>
              <w:t xml:space="preserve">m. liko gyventi </w:t>
            </w:r>
            <w:r w:rsidR="00821B89" w:rsidRPr="79546119">
              <w:rPr>
                <w:rFonts w:ascii="Times New Roman" w:hAnsi="Times New Roman" w:cs="Times New Roman"/>
                <w:sz w:val="24"/>
                <w:szCs w:val="24"/>
              </w:rPr>
              <w:t xml:space="preserve">6118 </w:t>
            </w:r>
            <w:r w:rsidR="00D85523" w:rsidRPr="79546119">
              <w:rPr>
                <w:rFonts w:ascii="Times New Roman" w:hAnsi="Times New Roman" w:cs="Times New Roman"/>
                <w:sz w:val="24"/>
                <w:szCs w:val="24"/>
              </w:rPr>
              <w:t>vaikai (0</w:t>
            </w:r>
            <w:r w:rsidR="0086312B">
              <w:rPr>
                <w:rFonts w:ascii="Times New Roman" w:hAnsi="Times New Roman" w:cs="Times New Roman"/>
                <w:sz w:val="24"/>
                <w:szCs w:val="24"/>
              </w:rPr>
              <w:t>–</w:t>
            </w:r>
            <w:r w:rsidR="00D85523" w:rsidRPr="79546119">
              <w:rPr>
                <w:rFonts w:ascii="Times New Roman" w:hAnsi="Times New Roman" w:cs="Times New Roman"/>
                <w:sz w:val="24"/>
                <w:szCs w:val="24"/>
              </w:rPr>
              <w:t>17 m. amžiaus).</w:t>
            </w:r>
            <w:r w:rsidR="00BA7426" w:rsidRPr="79546119">
              <w:rPr>
                <w:rFonts w:ascii="Times New Roman" w:hAnsi="Times New Roman" w:cs="Times New Roman"/>
                <w:sz w:val="24"/>
                <w:szCs w:val="24"/>
              </w:rPr>
              <w:t xml:space="preserve"> </w:t>
            </w:r>
            <w:r w:rsidR="00D85523" w:rsidRPr="79546119">
              <w:rPr>
                <w:rFonts w:ascii="Times New Roman" w:hAnsi="Times New Roman" w:cs="Times New Roman"/>
                <w:sz w:val="24"/>
                <w:szCs w:val="24"/>
              </w:rPr>
              <w:t>2018 m. L</w:t>
            </w:r>
            <w:r w:rsidR="00205F47">
              <w:rPr>
                <w:rFonts w:ascii="Times New Roman" w:hAnsi="Times New Roman" w:cs="Times New Roman"/>
                <w:sz w:val="24"/>
                <w:szCs w:val="24"/>
              </w:rPr>
              <w:t>SD</w:t>
            </w:r>
            <w:r w:rsidR="00D85523" w:rsidRPr="79546119">
              <w:rPr>
                <w:rFonts w:ascii="Times New Roman" w:hAnsi="Times New Roman" w:cs="Times New Roman"/>
                <w:sz w:val="24"/>
                <w:szCs w:val="24"/>
              </w:rPr>
              <w:t xml:space="preserve"> duomenimis, vidutinė buvusios santuokos trukmė buvo 12,8 metų. Apie penktadalis (18,2 proc.) susituokusiųjų išsituokė pragyvenę santuokoje beveik 10 metų, 12,1 proc. – antrąjį vedybinio gyvenimo dešimtmetį, beveik 5 proc. – pragyvenę santuokoje ilgiau nei 25 metus. Švietimo proceso metu nėra pakankamai stiprinamas požiūris į atsakingą tėvystę ir motinystę, tėvystės ir motinystės papildomumą, pagarbą gyvybei ir žmogaus orumui, žinių apie moterų ir vyrų lygioms teises ir galimybes sklaidai, stereotipų šalinimą bet kuriuo jo gyvenimo etapu. Visuomenėje matomos tik pavienės iniciatyvos, pvz., tėvų konsultavimas vaikų auklėjimo ar sutuoktinių tarpusavio santykių klausimais. Trūksta vieningos, darnios, funkcionalios sistemos, apimančios tiek suaugusius asmenis, tiek vaikus kaip būsimus sutuoktinius ir tėvus, kurioje derėtų ir švietimo, ir sveikatos apsaugos, ir teisėtvarkos, ir visuomenės informavimo institucijų veiksmai šeimos stiprinimo srityje.</w:t>
            </w:r>
          </w:p>
        </w:tc>
      </w:tr>
      <w:tr w:rsidR="002D4712" w:rsidRPr="00750CD9" w14:paraId="2744F7DD" w14:textId="77777777" w:rsidTr="10A94BAD">
        <w:trPr>
          <w:trHeight w:val="70"/>
        </w:trPr>
        <w:tc>
          <w:tcPr>
            <w:tcW w:w="15163" w:type="dxa"/>
          </w:tcPr>
          <w:p w14:paraId="2C1CA1F5" w14:textId="110E1362" w:rsidR="002153B9" w:rsidRPr="00750CD9" w:rsidRDefault="004441CD" w:rsidP="79546119">
            <w:pPr>
              <w:rPr>
                <w:rFonts w:ascii="Times New Roman" w:hAnsi="Times New Roman" w:cs="Times New Roman"/>
                <w:b/>
                <w:bCs/>
                <w:sz w:val="24"/>
                <w:szCs w:val="24"/>
              </w:rPr>
            </w:pPr>
            <w:r>
              <w:rPr>
                <w:rFonts w:ascii="Times New Roman" w:hAnsi="Times New Roman" w:cs="Times New Roman"/>
                <w:b/>
                <w:bCs/>
                <w:sz w:val="24"/>
                <w:szCs w:val="24"/>
              </w:rPr>
              <w:lastRenderedPageBreak/>
              <w:t>1.4.2.</w:t>
            </w:r>
            <w:r w:rsidR="002153B9" w:rsidRPr="79546119">
              <w:rPr>
                <w:rFonts w:ascii="Times New Roman" w:hAnsi="Times New Roman" w:cs="Times New Roman"/>
                <w:b/>
                <w:bCs/>
                <w:sz w:val="24"/>
                <w:szCs w:val="24"/>
              </w:rPr>
              <w:t xml:space="preserve"> Sprendimus priimančių institucijų </w:t>
            </w:r>
            <w:r w:rsidR="00CD0650">
              <w:rPr>
                <w:rFonts w:ascii="Times New Roman" w:hAnsi="Times New Roman" w:cs="Times New Roman"/>
                <w:b/>
                <w:bCs/>
                <w:sz w:val="24"/>
                <w:szCs w:val="24"/>
              </w:rPr>
              <w:t>bendradarbiavimo stoka</w:t>
            </w:r>
          </w:p>
          <w:p w14:paraId="7A9E558D" w14:textId="12349CBD" w:rsidR="002D4712" w:rsidRPr="00750CD9" w:rsidRDefault="002153B9" w:rsidP="00AC3DB0">
            <w:pPr>
              <w:jc w:val="both"/>
              <w:rPr>
                <w:rFonts w:ascii="Times New Roman" w:hAnsi="Times New Roman" w:cs="Times New Roman"/>
                <w:sz w:val="24"/>
                <w:szCs w:val="24"/>
              </w:rPr>
            </w:pPr>
            <w:r w:rsidRPr="00750CD9">
              <w:rPr>
                <w:rFonts w:ascii="Times New Roman" w:hAnsi="Times New Roman" w:cs="Times New Roman"/>
                <w:sz w:val="24"/>
                <w:szCs w:val="24"/>
              </w:rPr>
              <w:t xml:space="preserve">Teikiama pagalba šeimai turi būti kompleksiška, lanksti, atitinkanti individualius šeimos poreikius. Siekiant, kad šeimos politika būtų nukreipta į veiklas, kurios būtų efektyviausios šeimos gerovei plėtoti, šeimos politika turi būti formuojama ir grindžiama žiniomis, faktais ir įrodymais, nes netinkama pagalba šeimai gali turėti ilgalaikių neigiamų pasekmių šeimos ir vaiko gerovei, jo sveikatai. Lietuvos Respublikos šeimos stiprinimo įstatyme </w:t>
            </w:r>
            <w:r w:rsidR="00AC3DB0">
              <w:rPr>
                <w:rFonts w:ascii="Times New Roman" w:hAnsi="Times New Roman" w:cs="Times New Roman"/>
                <w:sz w:val="24"/>
                <w:szCs w:val="24"/>
              </w:rPr>
              <w:t xml:space="preserve">(toliau – Šeimos stiprinimo įstatyme) </w:t>
            </w:r>
            <w:r w:rsidRPr="00750CD9">
              <w:rPr>
                <w:rFonts w:ascii="Times New Roman" w:hAnsi="Times New Roman" w:cs="Times New Roman"/>
                <w:sz w:val="24"/>
                <w:szCs w:val="24"/>
              </w:rPr>
              <w:t xml:space="preserve">yra įtvirtinti dalyvavimo, tikslingumo, solidarumo principai, pabrėžiantys, kad pagalba ir parama šeimai teikiama tikslingai, atsižvelgiant į jos poreikius, skatinant šeimos pastangas pačiai savarankiškai veikti, akcentuojant, kad su šeimomis susiję klausimai sprendžiami bendradarbiaujant su šeimomis ir derinant juos su šeimų organizacijų atstovais. Tačiau šeimų organizacijos ne visada turi galimybę tuo pasinaudoti. Viena iš menko šeimų įsitraukimo į sprendimų priėmimo procesus priežasčių </w:t>
            </w:r>
            <w:r w:rsidR="009D3528">
              <w:rPr>
                <w:rFonts w:ascii="Times New Roman" w:hAnsi="Times New Roman" w:cs="Times New Roman"/>
                <w:sz w:val="24"/>
                <w:szCs w:val="24"/>
              </w:rPr>
              <w:t xml:space="preserve">– </w:t>
            </w:r>
            <w:r w:rsidRPr="00750CD9">
              <w:rPr>
                <w:rFonts w:ascii="Times New Roman" w:hAnsi="Times New Roman" w:cs="Times New Roman"/>
                <w:sz w:val="24"/>
                <w:szCs w:val="24"/>
              </w:rPr>
              <w:t xml:space="preserve">sprendimus priimančių institucijų uždarumas. Pasigendama nuoseklios sprendimus priimančių institucijų komunikacijos su vietos bendruomenėmis bei šeimų, ar su šeimomis dirbančiomis nevyriausybinėmis organizacijomis, ypač vietos savivaldos lygmeniu. Nors 2017 m. </w:t>
            </w:r>
            <w:r w:rsidR="000202EA" w:rsidRPr="00750CD9">
              <w:rPr>
                <w:rFonts w:ascii="Times New Roman" w:hAnsi="Times New Roman" w:cs="Times New Roman"/>
                <w:sz w:val="24"/>
                <w:szCs w:val="24"/>
              </w:rPr>
              <w:t>priimtame</w:t>
            </w:r>
            <w:r w:rsidRPr="00750CD9">
              <w:rPr>
                <w:rFonts w:ascii="Times New Roman" w:hAnsi="Times New Roman" w:cs="Times New Roman"/>
                <w:sz w:val="24"/>
                <w:szCs w:val="24"/>
              </w:rPr>
              <w:t xml:space="preserve"> </w:t>
            </w:r>
            <w:r w:rsidR="00AC3DB0">
              <w:rPr>
                <w:rFonts w:ascii="Times New Roman" w:hAnsi="Times New Roman" w:cs="Times New Roman"/>
                <w:sz w:val="24"/>
                <w:szCs w:val="24"/>
              </w:rPr>
              <w:t>Š</w:t>
            </w:r>
            <w:r w:rsidRPr="00750CD9">
              <w:rPr>
                <w:rFonts w:ascii="Times New Roman" w:hAnsi="Times New Roman" w:cs="Times New Roman"/>
                <w:sz w:val="24"/>
                <w:szCs w:val="24"/>
              </w:rPr>
              <w:t>eimos stiprinimo įstatyme įtvirtinta, kad valstybės ir savivaldybių institucijos šeimos stiprinimą įgyvendina, pasitelkdamos</w:t>
            </w:r>
            <w:r w:rsidRPr="00750CD9">
              <w:rPr>
                <w:rFonts w:ascii="Times New Roman" w:hAnsi="Times New Roman" w:cs="Times New Roman"/>
                <w:b/>
                <w:sz w:val="24"/>
                <w:szCs w:val="24"/>
              </w:rPr>
              <w:t xml:space="preserve"> </w:t>
            </w:r>
            <w:r w:rsidRPr="00750CD9">
              <w:rPr>
                <w:rFonts w:ascii="Times New Roman" w:hAnsi="Times New Roman" w:cs="Times New Roman"/>
                <w:sz w:val="24"/>
                <w:szCs w:val="24"/>
              </w:rPr>
              <w:t>šeimų organizacijas, su šeimomis dirbančias organizacijas, tačiau tiek valstybės tiek savivaldybių institucijose dar ne visada laikomasi šių nuostatų, rengiant ir priimant sprendimus, susijusių su parama šeimai bei šeimos gerovės stiprinimu. Tai sąlygoja nepakankamas šiame įstatyme įtvirtintų dalyvavimo</w:t>
            </w:r>
            <w:r w:rsidR="00217FB1">
              <w:rPr>
                <w:rFonts w:ascii="Times New Roman" w:hAnsi="Times New Roman" w:cs="Times New Roman"/>
                <w:sz w:val="24"/>
                <w:szCs w:val="24"/>
              </w:rPr>
              <w:t xml:space="preserve"> (,,su šeimomis susiję klausimai sprendžiami bendradarbiaujant ir derinant juos su šeimų organizacijų atstovais“) </w:t>
            </w:r>
            <w:r w:rsidRPr="00750CD9">
              <w:rPr>
                <w:rFonts w:ascii="Times New Roman" w:hAnsi="Times New Roman" w:cs="Times New Roman"/>
                <w:sz w:val="24"/>
                <w:szCs w:val="24"/>
              </w:rPr>
              <w:t>bei solidarumo</w:t>
            </w:r>
            <w:r w:rsidR="00CB2B0D">
              <w:rPr>
                <w:rFonts w:ascii="Times New Roman" w:hAnsi="Times New Roman" w:cs="Times New Roman"/>
                <w:sz w:val="24"/>
                <w:szCs w:val="24"/>
              </w:rPr>
              <w:t xml:space="preserve"> („šeimos stiprinimas įgyvendinamas, parama ir pagalba šeimai teikiama jungiant valstybės ir visuomenės bei visų jų grandžių pastangas“)</w:t>
            </w:r>
            <w:r w:rsidRPr="00750CD9">
              <w:rPr>
                <w:rFonts w:ascii="Times New Roman" w:hAnsi="Times New Roman" w:cs="Times New Roman"/>
                <w:sz w:val="24"/>
                <w:szCs w:val="24"/>
              </w:rPr>
              <w:t xml:space="preserve"> principų, raginančių su šeimomis susijusius klausimus spręsti bendradarbiaujant su šeimomis ir derinant su šeimų organizacijų atstovais, svarbos supratimas. Be to, institucijų, rengiančių bei įgyvendinančių su šeimomis susijusius sprendimus lygmeniu nepakanka organizacinių bei metodinių instrumentų, padedančių plėtoti bendradarbiavimą su šeimų ir/ar su šeimomis dirbančiomis organizacijomis. Ne visose savivaldybėse yra įsisteigusios šeimos tarybos, kurios galėtų svariai padėti įgyvendinti šeimos stiprinimo funkcijas ir stiprinti savivaldybės institucijų ar įstaigų ir šeimų organizacijų bei su šeimomis dirbančių organizacijų bendradarbiavimą vietos savivaldos lygmeniu. Mažai dėmesio skiriama sprendimus priimančių institucijų darbuotojų kompetencijų bei nuostatų dėl </w:t>
            </w:r>
            <w:r w:rsidRPr="00750CD9">
              <w:rPr>
                <w:rFonts w:ascii="Times New Roman" w:hAnsi="Times New Roman" w:cs="Times New Roman"/>
                <w:sz w:val="24"/>
                <w:szCs w:val="24"/>
              </w:rPr>
              <w:lastRenderedPageBreak/>
              <w:t>bendradarbiavimo su nevyriausybiniu sektoriumi, dirbančiu šeimos gerovės srityje stiprinimui.</w:t>
            </w:r>
            <w:r w:rsidRPr="79546119">
              <w:rPr>
                <w:rFonts w:ascii="Times New Roman" w:hAnsi="Times New Roman" w:cs="Times New Roman"/>
                <w:sz w:val="24"/>
                <w:szCs w:val="24"/>
              </w:rPr>
              <w:t xml:space="preserve"> Taip pat pasigendama aiškios ir suprantamos informacijos apie tai, kaip šeimų, ar su šeimomis dirbančios </w:t>
            </w:r>
            <w:r w:rsidR="003748CE">
              <w:rPr>
                <w:rFonts w:ascii="Times New Roman" w:hAnsi="Times New Roman" w:cs="Times New Roman"/>
                <w:sz w:val="24"/>
                <w:szCs w:val="24"/>
              </w:rPr>
              <w:t>NVO</w:t>
            </w:r>
            <w:r w:rsidRPr="79546119">
              <w:rPr>
                <w:rFonts w:ascii="Times New Roman" w:hAnsi="Times New Roman" w:cs="Times New Roman"/>
                <w:sz w:val="24"/>
                <w:szCs w:val="24"/>
              </w:rPr>
              <w:t xml:space="preserve"> gali įsitraukti į sprendimų priėmimą tiek vietos savivaldos, tiek nacionaliniu lygmeniu.</w:t>
            </w:r>
          </w:p>
        </w:tc>
      </w:tr>
      <w:tr w:rsidR="002D4712" w:rsidRPr="00750CD9" w14:paraId="0FC72611" w14:textId="77777777" w:rsidTr="10A94BAD">
        <w:trPr>
          <w:trHeight w:val="70"/>
        </w:trPr>
        <w:tc>
          <w:tcPr>
            <w:tcW w:w="15163" w:type="dxa"/>
          </w:tcPr>
          <w:p w14:paraId="1BE593A8" w14:textId="21088446" w:rsidR="002153B9" w:rsidRPr="00750CD9" w:rsidRDefault="00D85523" w:rsidP="79546119">
            <w:pPr>
              <w:rPr>
                <w:rFonts w:ascii="Times New Roman" w:hAnsi="Times New Roman" w:cs="Times New Roman"/>
                <w:b/>
                <w:bCs/>
                <w:sz w:val="24"/>
                <w:szCs w:val="24"/>
              </w:rPr>
            </w:pPr>
            <w:r w:rsidRPr="79546119">
              <w:rPr>
                <w:rFonts w:ascii="Times New Roman" w:hAnsi="Times New Roman" w:cs="Times New Roman"/>
                <w:b/>
                <w:bCs/>
                <w:sz w:val="24"/>
                <w:szCs w:val="24"/>
              </w:rPr>
              <w:lastRenderedPageBreak/>
              <w:t>1</w:t>
            </w:r>
            <w:r w:rsidR="004441CD">
              <w:rPr>
                <w:rFonts w:ascii="Times New Roman" w:hAnsi="Times New Roman" w:cs="Times New Roman"/>
                <w:b/>
                <w:bCs/>
                <w:sz w:val="24"/>
                <w:szCs w:val="24"/>
              </w:rPr>
              <w:t xml:space="preserve">.4.3. </w:t>
            </w:r>
            <w:r w:rsidR="002153B9" w:rsidRPr="79546119">
              <w:rPr>
                <w:rFonts w:ascii="Times New Roman" w:hAnsi="Times New Roman" w:cs="Times New Roman"/>
                <w:b/>
                <w:bCs/>
                <w:sz w:val="24"/>
                <w:szCs w:val="24"/>
              </w:rPr>
              <w:t xml:space="preserve">Šeimų nevyriausybinių organizacijų </w:t>
            </w:r>
            <w:r w:rsidR="00CD0650">
              <w:rPr>
                <w:rFonts w:ascii="Times New Roman" w:hAnsi="Times New Roman" w:cs="Times New Roman"/>
                <w:b/>
                <w:bCs/>
                <w:sz w:val="24"/>
                <w:szCs w:val="24"/>
              </w:rPr>
              <w:t xml:space="preserve">lyderystės </w:t>
            </w:r>
            <w:r w:rsidR="004445A2">
              <w:rPr>
                <w:rFonts w:ascii="Times New Roman" w:hAnsi="Times New Roman" w:cs="Times New Roman"/>
                <w:b/>
                <w:bCs/>
                <w:sz w:val="24"/>
                <w:szCs w:val="24"/>
              </w:rPr>
              <w:t>ir dalyvavimo sprendimų priėmime</w:t>
            </w:r>
            <w:r w:rsidR="004445A2" w:rsidRPr="79546119">
              <w:rPr>
                <w:rFonts w:ascii="Times New Roman" w:hAnsi="Times New Roman" w:cs="Times New Roman"/>
                <w:b/>
                <w:bCs/>
                <w:sz w:val="24"/>
                <w:szCs w:val="24"/>
              </w:rPr>
              <w:t xml:space="preserve"> </w:t>
            </w:r>
            <w:r w:rsidR="009D5204">
              <w:rPr>
                <w:rFonts w:ascii="Times New Roman" w:hAnsi="Times New Roman" w:cs="Times New Roman"/>
                <w:b/>
                <w:bCs/>
                <w:sz w:val="24"/>
                <w:szCs w:val="24"/>
              </w:rPr>
              <w:t>skirtingi gebėjimai</w:t>
            </w:r>
          </w:p>
          <w:p w14:paraId="2BC716EC" w14:textId="31D3CE3C" w:rsidR="002D4712" w:rsidRPr="00750CD9" w:rsidRDefault="007B186C" w:rsidP="007B186C">
            <w:pPr>
              <w:pStyle w:val="EilNr"/>
              <w:numPr>
                <w:ilvl w:val="0"/>
                <w:numId w:val="0"/>
              </w:numPr>
              <w:tabs>
                <w:tab w:val="clear" w:pos="1701"/>
                <w:tab w:val="clear" w:pos="1985"/>
                <w:tab w:val="left" w:pos="993"/>
                <w:tab w:val="left" w:pos="1134"/>
              </w:tabs>
              <w:rPr>
                <w:rFonts w:ascii="Times New Roman" w:hAnsi="Times New Roman" w:cs="Times New Roman"/>
                <w:sz w:val="24"/>
              </w:rPr>
            </w:pPr>
            <w:r>
              <w:rPr>
                <w:rFonts w:ascii="Times New Roman" w:eastAsia="WarnockPro-Regular" w:hAnsi="Times New Roman" w:cs="Times New Roman"/>
                <w:sz w:val="24"/>
              </w:rPr>
              <w:t>Šeimos stiprinimo įstatyme</w:t>
            </w:r>
            <w:r w:rsidRPr="007B186C">
              <w:rPr>
                <w:rFonts w:ascii="Times New Roman" w:eastAsia="WarnockPro-Regular" w:hAnsi="Times New Roman" w:cs="Times New Roman"/>
                <w:sz w:val="24"/>
              </w:rPr>
              <w:t xml:space="preserve"> įtvirtinti dalyvavimo, tikslingumo, solidarumo principai, kuriuos taikant pagalba ir parama šeimai teikiama tikslingai, atsižvelgiant į jos poreikius, šeima skatinama savarankiškai veikti, akcentuojant, kad šeimos problemos sprendžiamos bendradarbiaujant su šeimų organizacijų atstovais. Tačiau šeimų organizacijos ne visada gali padėti. </w:t>
            </w:r>
            <w:r w:rsidRPr="79546119">
              <w:rPr>
                <w:rFonts w:ascii="Times New Roman" w:hAnsi="Times New Roman" w:cs="Times New Roman"/>
                <w:sz w:val="24"/>
              </w:rPr>
              <w:t>N</w:t>
            </w:r>
            <w:r>
              <w:rPr>
                <w:rFonts w:ascii="Times New Roman" w:hAnsi="Times New Roman" w:cs="Times New Roman"/>
                <w:sz w:val="24"/>
              </w:rPr>
              <w:t>VO</w:t>
            </w:r>
            <w:r w:rsidRPr="79546119">
              <w:rPr>
                <w:rFonts w:ascii="Times New Roman" w:hAnsi="Times New Roman" w:cs="Times New Roman"/>
                <w:sz w:val="24"/>
              </w:rPr>
              <w:t xml:space="preserve"> aktyviai dalyvauti sprendimų priėmime, ypač vietos savivaldos lygmeniu neretai trukdo ir lyderystės, kompetencijų, žinių ir informacijos dalyvauti sprendimų priėmime stoka. Nepakanka inovatyvių metodinių priemonių, padedančių stiprinti šių organizacijų institucinius gebėjimus, kurti sėkmingos partnerystės ryšius tarp </w:t>
            </w:r>
            <w:r>
              <w:rPr>
                <w:rFonts w:ascii="Times New Roman" w:hAnsi="Times New Roman" w:cs="Times New Roman"/>
                <w:sz w:val="24"/>
              </w:rPr>
              <w:t>NVO</w:t>
            </w:r>
            <w:r w:rsidRPr="79546119">
              <w:rPr>
                <w:rFonts w:ascii="Times New Roman" w:hAnsi="Times New Roman" w:cs="Times New Roman"/>
                <w:sz w:val="24"/>
              </w:rPr>
              <w:t xml:space="preserve"> ir vietos valdžios institucijų bei skatinti efektyvų bendradarbiavimą tarp pačių </w:t>
            </w:r>
            <w:r>
              <w:rPr>
                <w:rFonts w:ascii="Times New Roman" w:hAnsi="Times New Roman" w:cs="Times New Roman"/>
                <w:sz w:val="24"/>
              </w:rPr>
              <w:t>NVO</w:t>
            </w:r>
            <w:r w:rsidRPr="79546119">
              <w:rPr>
                <w:rFonts w:ascii="Times New Roman" w:hAnsi="Times New Roman" w:cs="Times New Roman"/>
                <w:sz w:val="24"/>
              </w:rPr>
              <w:t xml:space="preserve">. </w:t>
            </w:r>
          </w:p>
        </w:tc>
      </w:tr>
      <w:tr w:rsidR="002153B9" w:rsidRPr="00750CD9" w14:paraId="788884EC" w14:textId="77777777" w:rsidTr="10A94BAD">
        <w:trPr>
          <w:trHeight w:val="70"/>
        </w:trPr>
        <w:tc>
          <w:tcPr>
            <w:tcW w:w="15163" w:type="dxa"/>
            <w:shd w:val="clear" w:color="auto" w:fill="8DB3E2" w:themeFill="text2" w:themeFillTint="66"/>
          </w:tcPr>
          <w:p w14:paraId="660C14D8" w14:textId="767A3FE2" w:rsidR="002153B9" w:rsidRPr="00750CD9" w:rsidRDefault="004441CD" w:rsidP="79546119">
            <w:pPr>
              <w:rPr>
                <w:rFonts w:ascii="Times New Roman" w:hAnsi="Times New Roman" w:cs="Times New Roman"/>
                <w:b/>
                <w:bCs/>
                <w:sz w:val="24"/>
                <w:szCs w:val="24"/>
              </w:rPr>
            </w:pPr>
            <w:r>
              <w:rPr>
                <w:rFonts w:ascii="Times New Roman" w:hAnsi="Times New Roman" w:cs="Times New Roman"/>
                <w:b/>
                <w:bCs/>
                <w:sz w:val="24"/>
                <w:szCs w:val="24"/>
              </w:rPr>
              <w:t xml:space="preserve">1.5. </w:t>
            </w:r>
            <w:r w:rsidR="701ABE99" w:rsidRPr="79546119">
              <w:rPr>
                <w:rFonts w:ascii="Times New Roman" w:hAnsi="Times New Roman" w:cs="Times New Roman"/>
                <w:b/>
                <w:bCs/>
                <w:sz w:val="24"/>
                <w:szCs w:val="24"/>
              </w:rPr>
              <w:t xml:space="preserve">Dėmesio </w:t>
            </w:r>
            <w:r w:rsidR="002153B9" w:rsidRPr="79546119">
              <w:rPr>
                <w:rFonts w:ascii="Times New Roman" w:hAnsi="Times New Roman" w:cs="Times New Roman"/>
                <w:b/>
                <w:bCs/>
                <w:sz w:val="24"/>
                <w:szCs w:val="24"/>
              </w:rPr>
              <w:t>sveikatai</w:t>
            </w:r>
            <w:r w:rsidR="3F0D6561" w:rsidRPr="79546119">
              <w:rPr>
                <w:rFonts w:ascii="Times New Roman" w:hAnsi="Times New Roman" w:cs="Times New Roman"/>
                <w:b/>
                <w:bCs/>
                <w:sz w:val="24"/>
                <w:szCs w:val="24"/>
              </w:rPr>
              <w:t>,</w:t>
            </w:r>
            <w:r w:rsidR="002153B9" w:rsidRPr="79546119">
              <w:rPr>
                <w:rFonts w:ascii="Times New Roman" w:hAnsi="Times New Roman" w:cs="Times New Roman"/>
                <w:b/>
                <w:bCs/>
                <w:sz w:val="24"/>
                <w:szCs w:val="24"/>
              </w:rPr>
              <w:t xml:space="preserve"> naudingų įpročių, vertybių ir elgesio formavimui</w:t>
            </w:r>
            <w:r w:rsidR="23E6A5B5" w:rsidRPr="79546119">
              <w:rPr>
                <w:rFonts w:ascii="Times New Roman" w:hAnsi="Times New Roman" w:cs="Times New Roman"/>
                <w:b/>
                <w:bCs/>
                <w:sz w:val="24"/>
                <w:szCs w:val="24"/>
              </w:rPr>
              <w:t xml:space="preserve"> trūkumas</w:t>
            </w:r>
          </w:p>
        </w:tc>
      </w:tr>
      <w:tr w:rsidR="002153B9" w:rsidRPr="00750CD9" w14:paraId="44EF6CA9" w14:textId="77777777" w:rsidTr="10A94BAD">
        <w:trPr>
          <w:trHeight w:val="70"/>
        </w:trPr>
        <w:tc>
          <w:tcPr>
            <w:tcW w:w="15163" w:type="dxa"/>
          </w:tcPr>
          <w:p w14:paraId="10570B68" w14:textId="60CCF334" w:rsidR="002153B9" w:rsidRPr="00750CD9" w:rsidRDefault="004441CD" w:rsidP="79546119">
            <w:pPr>
              <w:jc w:val="both"/>
              <w:rPr>
                <w:rFonts w:ascii="Times New Roman" w:hAnsi="Times New Roman" w:cs="Times New Roman"/>
                <w:sz w:val="24"/>
                <w:szCs w:val="24"/>
              </w:rPr>
            </w:pPr>
            <w:r>
              <w:rPr>
                <w:rFonts w:ascii="Times New Roman" w:hAnsi="Times New Roman" w:cs="Times New Roman"/>
                <w:b/>
                <w:bCs/>
                <w:sz w:val="24"/>
                <w:szCs w:val="24"/>
              </w:rPr>
              <w:t xml:space="preserve">1.5.1. </w:t>
            </w:r>
            <w:r w:rsidR="2CF5603E" w:rsidRPr="79546119">
              <w:rPr>
                <w:rFonts w:ascii="Times New Roman" w:hAnsi="Times New Roman" w:cs="Times New Roman"/>
                <w:b/>
                <w:bCs/>
                <w:sz w:val="24"/>
                <w:szCs w:val="24"/>
              </w:rPr>
              <w:t>V</w:t>
            </w:r>
            <w:r w:rsidR="002153B9" w:rsidRPr="79546119">
              <w:rPr>
                <w:rFonts w:ascii="Times New Roman" w:hAnsi="Times New Roman" w:cs="Times New Roman"/>
                <w:b/>
                <w:bCs/>
                <w:sz w:val="24"/>
                <w:szCs w:val="24"/>
              </w:rPr>
              <w:t>isuomenės sveikos gyvensenos įgūdži</w:t>
            </w:r>
            <w:r w:rsidR="4E271FC7" w:rsidRPr="79546119">
              <w:rPr>
                <w:rFonts w:ascii="Times New Roman" w:hAnsi="Times New Roman" w:cs="Times New Roman"/>
                <w:b/>
                <w:bCs/>
                <w:sz w:val="24"/>
                <w:szCs w:val="24"/>
              </w:rPr>
              <w:t>ų trūkumas</w:t>
            </w:r>
            <w:r w:rsidR="002153B9" w:rsidRPr="79546119">
              <w:rPr>
                <w:rFonts w:ascii="Times New Roman" w:hAnsi="Times New Roman" w:cs="Times New Roman"/>
                <w:b/>
                <w:bCs/>
                <w:sz w:val="24"/>
                <w:szCs w:val="24"/>
              </w:rPr>
              <w:t xml:space="preserve"> </w:t>
            </w:r>
            <w:r w:rsidR="002153B9" w:rsidRPr="79546119">
              <w:rPr>
                <w:rFonts w:ascii="Times New Roman" w:hAnsi="Times New Roman" w:cs="Times New Roman"/>
                <w:sz w:val="24"/>
                <w:szCs w:val="24"/>
              </w:rPr>
              <w:t>(</w:t>
            </w:r>
            <w:r w:rsidR="2107BA4A" w:rsidRPr="79546119">
              <w:rPr>
                <w:rFonts w:ascii="Times New Roman" w:hAnsi="Times New Roman" w:cs="Times New Roman"/>
                <w:sz w:val="24"/>
                <w:szCs w:val="24"/>
              </w:rPr>
              <w:t xml:space="preserve">plačiau ši priežastis nagrinėjama </w:t>
            </w:r>
            <w:r w:rsidR="002153B9" w:rsidRPr="79546119">
              <w:rPr>
                <w:rFonts w:ascii="Times New Roman" w:hAnsi="Times New Roman" w:cs="Times New Roman"/>
                <w:sz w:val="24"/>
                <w:szCs w:val="24"/>
              </w:rPr>
              <w:t xml:space="preserve">Sveikatos išsaugojimo ir stiprinimo </w:t>
            </w:r>
            <w:r w:rsidR="35F07F2D" w:rsidRPr="79546119">
              <w:rPr>
                <w:rFonts w:ascii="Times New Roman" w:hAnsi="Times New Roman" w:cs="Times New Roman"/>
                <w:sz w:val="24"/>
                <w:szCs w:val="24"/>
              </w:rPr>
              <w:t>plėtros programoje</w:t>
            </w:r>
            <w:r w:rsidR="002153B9" w:rsidRPr="79546119">
              <w:rPr>
                <w:rFonts w:ascii="Times New Roman" w:hAnsi="Times New Roman" w:cs="Times New Roman"/>
                <w:sz w:val="24"/>
                <w:szCs w:val="24"/>
              </w:rPr>
              <w:t>)</w:t>
            </w:r>
          </w:p>
          <w:p w14:paraId="73ACBD84" w14:textId="076DC1F3" w:rsidR="002153B9" w:rsidRPr="00750CD9" w:rsidRDefault="2A30148E" w:rsidP="79546119">
            <w:pPr>
              <w:jc w:val="both"/>
              <w:rPr>
                <w:rFonts w:ascii="Times New Roman" w:hAnsi="Times New Roman" w:cs="Times New Roman"/>
                <w:sz w:val="24"/>
                <w:szCs w:val="24"/>
              </w:rPr>
            </w:pPr>
            <w:r w:rsidRPr="256C653B">
              <w:rPr>
                <w:rFonts w:ascii="Times New Roman" w:hAnsi="Times New Roman" w:cs="Times New Roman"/>
                <w:sz w:val="24"/>
                <w:szCs w:val="24"/>
              </w:rPr>
              <w:t>Šeimos gyvenimo kokybė priklauso ir nuo šeimos narių sveikatos, tačiau visuomenėje vyrauja pasyvus gyventojų požiūris į savo sveikatą, menkas visuomenės aktyvumas, iniciatyvumas sveikatos apsaugos srityje. Vienas iš svarių rodiklių, rodantis šeimos sveikatos būklę – sveiko gyvenimo trukmė. Remiantis Eurostato duomenimis</w:t>
            </w:r>
            <w:r w:rsidR="002153B9" w:rsidRPr="00750CD9">
              <w:rPr>
                <w:rFonts w:ascii="Times New Roman" w:hAnsi="Times New Roman" w:cs="Times New Roman"/>
                <w:sz w:val="24"/>
                <w:szCs w:val="24"/>
                <w:vertAlign w:val="superscript"/>
              </w:rPr>
              <w:footnoteReference w:id="47"/>
            </w:r>
            <w:r w:rsidRPr="256C653B">
              <w:rPr>
                <w:rFonts w:ascii="Times New Roman" w:hAnsi="Times New Roman" w:cs="Times New Roman"/>
                <w:sz w:val="24"/>
                <w:szCs w:val="24"/>
              </w:rPr>
              <w:t>, 2018 m. vyrų sveiko gyvenimo trukmė buvo 56,3 m., o moterų nuo 59,1 m., ir vis išlieka mažesnė, negu E</w:t>
            </w:r>
            <w:r w:rsidR="6713990B">
              <w:rPr>
                <w:rFonts w:ascii="Times New Roman" w:hAnsi="Times New Roman" w:cs="Times New Roman"/>
                <w:sz w:val="24"/>
                <w:szCs w:val="24"/>
              </w:rPr>
              <w:t>S</w:t>
            </w:r>
            <w:r w:rsidRPr="256C653B">
              <w:rPr>
                <w:rFonts w:ascii="Times New Roman" w:hAnsi="Times New Roman" w:cs="Times New Roman"/>
                <w:sz w:val="24"/>
                <w:szCs w:val="24"/>
              </w:rPr>
              <w:t xml:space="preserve"> šalių vidurkis,  kuris 2018 m. sudarė atitinkamai vyrų </w:t>
            </w:r>
            <w:r w:rsidR="3E9DBA75">
              <w:rPr>
                <w:rFonts w:ascii="Times New Roman" w:hAnsi="Times New Roman" w:cs="Times New Roman"/>
                <w:sz w:val="24"/>
                <w:szCs w:val="24"/>
              </w:rPr>
              <w:t>–</w:t>
            </w:r>
            <w:r w:rsidRPr="256C653B">
              <w:rPr>
                <w:rFonts w:ascii="Times New Roman" w:hAnsi="Times New Roman" w:cs="Times New Roman"/>
                <w:sz w:val="24"/>
                <w:szCs w:val="24"/>
              </w:rPr>
              <w:t xml:space="preserve"> 63,4 m., o moterų – 63,8 m. Svarbu ir tai, kad vyrų sveiko gyvenimo trukmė išlieka 2,8 m. trumpesnė nei moterų (2018 m.). Viena iš priežasčių, kodėl Lietuva atsilieka nuo kitų E</w:t>
            </w:r>
            <w:r w:rsidR="6713990B">
              <w:rPr>
                <w:rFonts w:ascii="Times New Roman" w:hAnsi="Times New Roman" w:cs="Times New Roman"/>
                <w:sz w:val="24"/>
                <w:szCs w:val="24"/>
              </w:rPr>
              <w:t>S</w:t>
            </w:r>
            <w:r w:rsidRPr="256C653B">
              <w:rPr>
                <w:rFonts w:ascii="Times New Roman" w:hAnsi="Times New Roman" w:cs="Times New Roman"/>
                <w:sz w:val="24"/>
                <w:szCs w:val="24"/>
              </w:rPr>
              <w:t xml:space="preserve"> valstybių narių – mažas fizinis aktyvumas. 2018 m. paskelbtais Euro</w:t>
            </w:r>
            <w:r w:rsidR="000202EA">
              <w:rPr>
                <w:rFonts w:ascii="Times New Roman" w:hAnsi="Times New Roman" w:cs="Times New Roman"/>
                <w:sz w:val="24"/>
                <w:szCs w:val="24"/>
              </w:rPr>
              <w:t xml:space="preserve"> </w:t>
            </w:r>
            <w:r w:rsidRPr="256C653B">
              <w:rPr>
                <w:rFonts w:ascii="Times New Roman" w:hAnsi="Times New Roman" w:cs="Times New Roman"/>
                <w:sz w:val="24"/>
                <w:szCs w:val="24"/>
              </w:rPr>
              <w:t>barometro</w:t>
            </w:r>
            <w:r w:rsidR="002153B9" w:rsidRPr="256C653B">
              <w:rPr>
                <w:rFonts w:ascii="Times New Roman" w:hAnsi="Times New Roman" w:cs="Times New Roman"/>
                <w:sz w:val="24"/>
                <w:szCs w:val="24"/>
                <w:vertAlign w:val="superscript"/>
              </w:rPr>
              <w:footnoteReference w:id="48"/>
            </w:r>
            <w:r w:rsidRPr="256C653B">
              <w:rPr>
                <w:rFonts w:ascii="Times New Roman" w:hAnsi="Times New Roman" w:cs="Times New Roman"/>
                <w:sz w:val="24"/>
                <w:szCs w:val="24"/>
              </w:rPr>
              <w:t xml:space="preserve"> duomenimis, Lietuvoje niekada nesimankština 51 proc. gyventojų (ES vidurkis – 46 proc.) – tai beveik 4 kartus daugiau nei, p</w:t>
            </w:r>
            <w:r w:rsidR="00693A72">
              <w:rPr>
                <w:rFonts w:ascii="Times New Roman" w:hAnsi="Times New Roman" w:cs="Times New Roman"/>
                <w:sz w:val="24"/>
                <w:szCs w:val="24"/>
              </w:rPr>
              <w:t>vz.</w:t>
            </w:r>
            <w:r w:rsidRPr="256C653B">
              <w:rPr>
                <w:rFonts w:ascii="Times New Roman" w:hAnsi="Times New Roman" w:cs="Times New Roman"/>
                <w:sz w:val="24"/>
                <w:szCs w:val="24"/>
              </w:rPr>
              <w:t>, Suomijoje, kur niekada nesimankština 13 proc., Švedijoje – 15 proc., Danijoje – 20 proc. gyventojų. Higienos instituto atliktas kiekybinis tyrimas „Jaunimo gyvensena ir kai kurie sveikatos priežiūros paslaugų aspektai“</w:t>
            </w:r>
            <w:r w:rsidR="002153B9" w:rsidRPr="256C653B">
              <w:rPr>
                <w:rFonts w:ascii="Times New Roman" w:hAnsi="Times New Roman" w:cs="Times New Roman"/>
                <w:sz w:val="24"/>
                <w:szCs w:val="24"/>
                <w:vertAlign w:val="superscript"/>
              </w:rPr>
              <w:footnoteReference w:id="49"/>
            </w:r>
            <w:r w:rsidRPr="256C653B">
              <w:rPr>
                <w:rFonts w:ascii="Times New Roman" w:hAnsi="Times New Roman" w:cs="Times New Roman"/>
                <w:sz w:val="24"/>
                <w:szCs w:val="24"/>
              </w:rPr>
              <w:t xml:space="preserve">  išryškino, kad Lietuvoje tik trečdalis jaunų žmonių užsiima fizine veikla pagal PSO rekomendacijas ir beveik penktadalis vyrų neužsiima jokia fizine veikla. Minėtas tyrimas atskleidžia ir tai, kad bent kartą per dieną daržovių ir vaisių valgo tik kas trečias vyras ir kas antra moteris. Dažnai pamirštama ir apie emocinę sveikatą – vis dar vyrauja baimė ir neigiamas požiūris į savo šeimos problemų atskleidimą, kalbėjimą apie jas, siekį atvirai spręsti kylančius emocinius sunkumus šeimoje, nesutarimus, konfliktines situacijas. Higienos instituto 2018 m. atliktas „Suaugusiųjų gyvensenos tyrimas“</w:t>
            </w:r>
            <w:r w:rsidR="002153B9" w:rsidRPr="256C653B">
              <w:rPr>
                <w:rFonts w:ascii="Times New Roman" w:hAnsi="Times New Roman" w:cs="Times New Roman"/>
                <w:sz w:val="24"/>
                <w:szCs w:val="24"/>
                <w:vertAlign w:val="superscript"/>
              </w:rPr>
              <w:footnoteReference w:id="50"/>
            </w:r>
            <w:r w:rsidRPr="256C653B">
              <w:rPr>
                <w:rFonts w:ascii="Times New Roman" w:hAnsi="Times New Roman" w:cs="Times New Roman"/>
                <w:sz w:val="24"/>
                <w:szCs w:val="24"/>
              </w:rPr>
              <w:t xml:space="preserve"> atskleidė, kad tik 58,1 proc. Lietuvos gyventojų jaučiasi laimingi ir labai laimingi. Trūksta priemonių ir galimybių, skatinančių šeimų rūpestį sveika gyvensena ir siekį, kad sveika gyvensena taptų prioritetine kiekvieno šeimos nario vertybe.</w:t>
            </w:r>
          </w:p>
        </w:tc>
      </w:tr>
      <w:tr w:rsidR="002153B9" w:rsidRPr="00750CD9" w14:paraId="3223D885" w14:textId="77777777" w:rsidTr="10A94BAD">
        <w:trPr>
          <w:trHeight w:val="70"/>
        </w:trPr>
        <w:tc>
          <w:tcPr>
            <w:tcW w:w="15163" w:type="dxa"/>
          </w:tcPr>
          <w:p w14:paraId="3028650A" w14:textId="17BA04C7" w:rsidR="002153B9" w:rsidRPr="00750CD9" w:rsidRDefault="50EB094A" w:rsidP="256C653B">
            <w:pPr>
              <w:rPr>
                <w:rFonts w:ascii="Times New Roman" w:hAnsi="Times New Roman" w:cs="Times New Roman"/>
                <w:b/>
                <w:bCs/>
                <w:sz w:val="24"/>
                <w:szCs w:val="24"/>
              </w:rPr>
            </w:pPr>
            <w:r w:rsidRPr="79546119">
              <w:rPr>
                <w:rFonts w:ascii="Times New Roman" w:hAnsi="Times New Roman" w:cs="Times New Roman"/>
                <w:b/>
                <w:bCs/>
                <w:sz w:val="24"/>
                <w:szCs w:val="24"/>
              </w:rPr>
              <w:t>1</w:t>
            </w:r>
            <w:r w:rsidR="004441CD">
              <w:rPr>
                <w:rFonts w:ascii="Times New Roman" w:hAnsi="Times New Roman" w:cs="Times New Roman"/>
                <w:b/>
                <w:bCs/>
                <w:sz w:val="24"/>
                <w:szCs w:val="24"/>
              </w:rPr>
              <w:t xml:space="preserve">.5.2. </w:t>
            </w:r>
            <w:r w:rsidR="103F085B" w:rsidRPr="79546119">
              <w:rPr>
                <w:rFonts w:ascii="Times New Roman" w:hAnsi="Times New Roman" w:cs="Times New Roman"/>
                <w:b/>
                <w:bCs/>
                <w:sz w:val="24"/>
                <w:szCs w:val="24"/>
              </w:rPr>
              <w:t>Jaunimo žinių apie lytiškumą trūkumas</w:t>
            </w:r>
          </w:p>
          <w:p w14:paraId="18B8FBB7" w14:textId="60B79218" w:rsidR="002153B9" w:rsidRPr="00750CD9" w:rsidRDefault="3B7BFEE0" w:rsidP="256C653B">
            <w:pPr>
              <w:ind w:left="29"/>
              <w:contextualSpacing/>
              <w:jc w:val="both"/>
              <w:rPr>
                <w:rFonts w:ascii="Times New Roman" w:hAnsi="Times New Roman" w:cs="Times New Roman"/>
                <w:sz w:val="24"/>
                <w:szCs w:val="24"/>
              </w:rPr>
            </w:pPr>
            <w:r w:rsidRPr="79546119">
              <w:rPr>
                <w:rFonts w:ascii="Times New Roman" w:hAnsi="Times New Roman" w:cs="Times New Roman"/>
                <w:sz w:val="24"/>
                <w:szCs w:val="24"/>
              </w:rPr>
              <w:t>Nepakankamai išplėtoti pagalbos mechanizmai jauniems žmonėms pradedantiems savarankišką gyvenimą ir paslaugos, didinančios jaunų  žmonių kompetencijas šeimos kūrimo srityje. Trūksta konsultacijų pad</w:t>
            </w:r>
            <w:r w:rsidR="4DFAF2D2" w:rsidRPr="79546119">
              <w:rPr>
                <w:rFonts w:ascii="Times New Roman" w:hAnsi="Times New Roman" w:cs="Times New Roman"/>
                <w:sz w:val="24"/>
                <w:szCs w:val="24"/>
              </w:rPr>
              <w:t xml:space="preserve">edančių </w:t>
            </w:r>
            <w:r w:rsidRPr="79546119">
              <w:rPr>
                <w:rFonts w:ascii="Times New Roman" w:hAnsi="Times New Roman" w:cs="Times New Roman"/>
                <w:sz w:val="24"/>
                <w:szCs w:val="24"/>
              </w:rPr>
              <w:t xml:space="preserve">spręsti reprodukcinės sveikatos ir šeimos planavimo problemas. </w:t>
            </w:r>
            <w:r w:rsidRPr="00B91A5D">
              <w:rPr>
                <w:rFonts w:ascii="Times New Roman" w:hAnsi="Times New Roman" w:cs="Times New Roman"/>
                <w:sz w:val="24"/>
                <w:szCs w:val="24"/>
              </w:rPr>
              <w:t>Todėl svarbu sveikatos priežiūros sistemoje daugiau dėmesio skirti nevaisingumo priežasčių prevencijai ir įgyvendinti priemones, padedančias išlaikyti vaisingumą. Taip pat svarbu daugiau dėmesio skirti lytiniam jaunimo ugdymui bei rizikingo seksualinio elgesio ir lytiškai plintančių ligų prevencijai.</w:t>
            </w:r>
          </w:p>
          <w:p w14:paraId="2CF09E6B" w14:textId="0DF1CD5A" w:rsidR="002153B9" w:rsidRPr="00750CD9" w:rsidRDefault="002153B9" w:rsidP="002153B9">
            <w:pPr>
              <w:jc w:val="both"/>
              <w:rPr>
                <w:rFonts w:ascii="Times New Roman" w:hAnsi="Times New Roman" w:cs="Times New Roman"/>
                <w:bCs/>
                <w:sz w:val="24"/>
                <w:szCs w:val="24"/>
              </w:rPr>
            </w:pPr>
            <w:r w:rsidRPr="00750CD9">
              <w:rPr>
                <w:rFonts w:ascii="Times New Roman" w:hAnsi="Times New Roman" w:cs="Times New Roman"/>
                <w:sz w:val="24"/>
                <w:szCs w:val="24"/>
              </w:rPr>
              <w:lastRenderedPageBreak/>
              <w:t>Netinkamas elgesys su vaikais susijęs su fiziniu sužalojimu, augimo sulėtėjimu, nutukimu, nerimu, depresija, potrauminio streso sindromu bei ilgalaikėmis pasekmėmis – sulėtėjusia raida ir nepakankamais socialiniais ir edukaciniais įgūdžiais.</w:t>
            </w:r>
            <w:r w:rsidR="00693A72">
              <w:rPr>
                <w:rFonts w:ascii="Times New Roman" w:hAnsi="Times New Roman" w:cs="Times New Roman"/>
                <w:sz w:val="24"/>
                <w:szCs w:val="24"/>
              </w:rPr>
              <w:t xml:space="preserve"> </w:t>
            </w:r>
            <w:r w:rsidRPr="00750CD9">
              <w:rPr>
                <w:rFonts w:ascii="Times New Roman" w:hAnsi="Times New Roman" w:cs="Times New Roman"/>
                <w:sz w:val="24"/>
                <w:szCs w:val="24"/>
              </w:rPr>
              <w:t xml:space="preserve">Vaikai, kurie patyrė netinkamą elgesį kūdikystėje ir vaikystėje, paauglystėje būna dažniau linkę į alkoholio ir narkotikų vartojimą; nusikalstamą veiką; rizikingą seksualinę elgseną bei smurtą. </w:t>
            </w:r>
          </w:p>
          <w:p w14:paraId="25FA4005" w14:textId="77777777" w:rsidR="002153B9" w:rsidRPr="00750CD9" w:rsidRDefault="002153B9" w:rsidP="002153B9">
            <w:pPr>
              <w:tabs>
                <w:tab w:val="left" w:pos="511"/>
              </w:tabs>
              <w:ind w:left="22"/>
              <w:jc w:val="both"/>
              <w:rPr>
                <w:rFonts w:ascii="Times New Roman" w:hAnsi="Times New Roman" w:cs="Times New Roman"/>
                <w:color w:val="000000"/>
                <w:sz w:val="24"/>
                <w:szCs w:val="24"/>
              </w:rPr>
            </w:pPr>
            <w:r w:rsidRPr="00750CD9">
              <w:rPr>
                <w:rFonts w:ascii="Times New Roman" w:hAnsi="Times New Roman" w:cs="Times New Roman"/>
                <w:color w:val="000000"/>
                <w:sz w:val="24"/>
                <w:szCs w:val="24"/>
              </w:rPr>
              <w:t xml:space="preserve">Šiuo metu jauniems žmonėms trūksta nuoseklių lytinio švietimo, pozityvios tėvystės ir lygių galimybių skatinimo programų. </w:t>
            </w:r>
          </w:p>
          <w:p w14:paraId="0C76CECB" w14:textId="23EE4864" w:rsidR="002153B9" w:rsidRPr="00750CD9" w:rsidRDefault="2A30148E" w:rsidP="002153B9">
            <w:pPr>
              <w:tabs>
                <w:tab w:val="left" w:pos="511"/>
              </w:tabs>
              <w:ind w:left="22"/>
              <w:jc w:val="both"/>
              <w:rPr>
                <w:rFonts w:ascii="Times New Roman" w:hAnsi="Times New Roman" w:cs="Times New Roman"/>
                <w:color w:val="000000" w:themeColor="text1"/>
                <w:sz w:val="24"/>
                <w:szCs w:val="24"/>
              </w:rPr>
            </w:pPr>
            <w:r w:rsidRPr="00750CD9">
              <w:rPr>
                <w:rFonts w:ascii="Times New Roman" w:hAnsi="Times New Roman" w:cs="Times New Roman"/>
                <w:color w:val="000000"/>
                <w:sz w:val="24"/>
                <w:szCs w:val="24"/>
              </w:rPr>
              <w:t>Pasak Lietuvos mokslininkų</w:t>
            </w:r>
            <w:r w:rsidR="002153B9" w:rsidRPr="00750CD9">
              <w:rPr>
                <w:rFonts w:ascii="Times New Roman" w:hAnsi="Times New Roman" w:cs="Times New Roman"/>
                <w:color w:val="000000"/>
                <w:sz w:val="24"/>
                <w:szCs w:val="24"/>
                <w:vertAlign w:val="superscript"/>
              </w:rPr>
              <w:footnoteReference w:id="51"/>
            </w:r>
            <w:r w:rsidRPr="00750CD9">
              <w:rPr>
                <w:rFonts w:ascii="Times New Roman" w:hAnsi="Times New Roman" w:cs="Times New Roman"/>
                <w:color w:val="000000"/>
                <w:sz w:val="24"/>
                <w:szCs w:val="24"/>
              </w:rPr>
              <w:t>, pastebimas paauglių</w:t>
            </w:r>
            <w:r w:rsidR="00693A72">
              <w:rPr>
                <w:rFonts w:ascii="Times New Roman" w:hAnsi="Times New Roman" w:cs="Times New Roman"/>
                <w:color w:val="000000"/>
                <w:sz w:val="24"/>
                <w:szCs w:val="24"/>
              </w:rPr>
              <w:t xml:space="preserve"> </w:t>
            </w:r>
            <w:r w:rsidRPr="00750CD9">
              <w:rPr>
                <w:rFonts w:ascii="Times New Roman" w:hAnsi="Times New Roman" w:cs="Times New Roman"/>
                <w:color w:val="000000"/>
                <w:sz w:val="24"/>
                <w:szCs w:val="24"/>
              </w:rPr>
              <w:t>(15-19 amžiaus grupė) nėštumų ir gimdymų skaičius, lyginant su ES vidurkiu 2001</w:t>
            </w:r>
            <w:r w:rsidR="44727E4D" w:rsidRPr="00750CD9">
              <w:rPr>
                <w:rFonts w:ascii="Times New Roman" w:hAnsi="Times New Roman" w:cs="Times New Roman"/>
                <w:color w:val="000000"/>
                <w:sz w:val="24"/>
                <w:szCs w:val="24"/>
              </w:rPr>
              <w:t xml:space="preserve"> m. ir 2015 m.</w:t>
            </w:r>
            <w:r w:rsidR="36F7CA61" w:rsidRPr="00750CD9">
              <w:rPr>
                <w:rFonts w:ascii="Times New Roman" w:hAnsi="Times New Roman" w:cs="Times New Roman"/>
                <w:color w:val="000000"/>
                <w:sz w:val="24"/>
                <w:szCs w:val="24"/>
              </w:rPr>
              <w:t>, sumažėjo nuo 16,6 (2001 m.) iki 10,8 (2015 m.</w:t>
            </w:r>
            <w:r w:rsidRPr="00750CD9">
              <w:rPr>
                <w:rFonts w:ascii="Times New Roman" w:hAnsi="Times New Roman" w:cs="Times New Roman"/>
                <w:color w:val="000000"/>
                <w:sz w:val="24"/>
                <w:szCs w:val="24"/>
              </w:rPr>
              <w:t>) atvejų tūkstančiui gyventojų</w:t>
            </w:r>
            <w:r w:rsidR="00693A72">
              <w:rPr>
                <w:rFonts w:ascii="Times New Roman" w:hAnsi="Times New Roman" w:cs="Times New Roman"/>
                <w:color w:val="000000"/>
                <w:sz w:val="24"/>
                <w:szCs w:val="24"/>
              </w:rPr>
              <w:t xml:space="preserve">. </w:t>
            </w:r>
            <w:r w:rsidRPr="00750CD9">
              <w:rPr>
                <w:rFonts w:ascii="Times New Roman" w:hAnsi="Times New Roman" w:cs="Times New Roman"/>
                <w:color w:val="000000"/>
                <w:sz w:val="24"/>
                <w:szCs w:val="24"/>
              </w:rPr>
              <w:t>Duomenys rodo, kad 2015 m</w:t>
            </w:r>
            <w:r w:rsidR="6713990B">
              <w:rPr>
                <w:rFonts w:ascii="Times New Roman" w:hAnsi="Times New Roman" w:cs="Times New Roman"/>
                <w:color w:val="000000"/>
                <w:sz w:val="24"/>
                <w:szCs w:val="24"/>
              </w:rPr>
              <w:t xml:space="preserve">. </w:t>
            </w:r>
            <w:r w:rsidRPr="00750CD9">
              <w:rPr>
                <w:rFonts w:ascii="Times New Roman" w:hAnsi="Times New Roman" w:cs="Times New Roman"/>
                <w:color w:val="000000"/>
                <w:sz w:val="24"/>
                <w:szCs w:val="24"/>
              </w:rPr>
              <w:t xml:space="preserve">17 iš 28 ES valstybių nepilnamečių nėštumų ir gimdymų rodiklis buvo mažesnis nei ES vidurkis, o virš ES vidurkio atsidūrė šios šalys: </w:t>
            </w:r>
            <w:r w:rsidR="591A36E4" w:rsidRPr="00750CD9">
              <w:rPr>
                <w:rFonts w:ascii="Times New Roman" w:hAnsi="Times New Roman" w:cs="Times New Roman"/>
                <w:color w:val="000000"/>
                <w:sz w:val="24"/>
                <w:szCs w:val="24"/>
              </w:rPr>
              <w:t>B</w:t>
            </w:r>
            <w:r w:rsidRPr="00750CD9">
              <w:rPr>
                <w:rFonts w:ascii="Times New Roman" w:hAnsi="Times New Roman" w:cs="Times New Roman"/>
                <w:color w:val="000000"/>
                <w:sz w:val="24"/>
                <w:szCs w:val="24"/>
              </w:rPr>
              <w:t>ulgarija (41,3)</w:t>
            </w:r>
            <w:r w:rsidR="591A36E4" w:rsidRPr="00750CD9">
              <w:rPr>
                <w:rFonts w:ascii="Times New Roman" w:hAnsi="Times New Roman" w:cs="Times New Roman"/>
                <w:color w:val="000000"/>
                <w:sz w:val="24"/>
                <w:szCs w:val="24"/>
              </w:rPr>
              <w:t xml:space="preserve">, </w:t>
            </w:r>
            <w:r w:rsidRPr="00750CD9">
              <w:rPr>
                <w:rFonts w:ascii="Times New Roman" w:hAnsi="Times New Roman" w:cs="Times New Roman"/>
                <w:color w:val="000000"/>
                <w:sz w:val="24"/>
                <w:szCs w:val="24"/>
              </w:rPr>
              <w:t>Rumunija (36,6)</w:t>
            </w:r>
            <w:r w:rsidR="591A36E4" w:rsidRPr="00750CD9">
              <w:rPr>
                <w:rFonts w:ascii="Times New Roman" w:hAnsi="Times New Roman" w:cs="Times New Roman"/>
                <w:color w:val="000000"/>
                <w:sz w:val="24"/>
                <w:szCs w:val="24"/>
              </w:rPr>
              <w:t xml:space="preserve">, </w:t>
            </w:r>
            <w:r w:rsidRPr="00750CD9">
              <w:rPr>
                <w:rFonts w:ascii="Times New Roman" w:hAnsi="Times New Roman" w:cs="Times New Roman"/>
                <w:color w:val="000000"/>
                <w:sz w:val="24"/>
                <w:szCs w:val="24"/>
              </w:rPr>
              <w:t>Slovakija (24,6)</w:t>
            </w:r>
            <w:r w:rsidR="591A36E4" w:rsidRPr="00750CD9">
              <w:rPr>
                <w:rFonts w:ascii="Times New Roman" w:hAnsi="Times New Roman" w:cs="Times New Roman"/>
                <w:color w:val="000000"/>
                <w:sz w:val="24"/>
                <w:szCs w:val="24"/>
              </w:rPr>
              <w:t xml:space="preserve">, </w:t>
            </w:r>
            <w:r w:rsidR="00693A72">
              <w:rPr>
                <w:rFonts w:ascii="Times New Roman" w:hAnsi="Times New Roman" w:cs="Times New Roman"/>
                <w:color w:val="000000"/>
                <w:sz w:val="24"/>
                <w:szCs w:val="24"/>
              </w:rPr>
              <w:t>V</w:t>
            </w:r>
            <w:r w:rsidRPr="00750CD9">
              <w:rPr>
                <w:rFonts w:ascii="Times New Roman" w:hAnsi="Times New Roman" w:cs="Times New Roman"/>
                <w:color w:val="000000"/>
                <w:sz w:val="24"/>
                <w:szCs w:val="24"/>
              </w:rPr>
              <w:t>engrija (23,1)</w:t>
            </w:r>
            <w:r w:rsidR="591A36E4" w:rsidRPr="00750CD9">
              <w:rPr>
                <w:rFonts w:ascii="Times New Roman" w:hAnsi="Times New Roman" w:cs="Times New Roman"/>
                <w:color w:val="000000"/>
                <w:sz w:val="24"/>
                <w:szCs w:val="24"/>
              </w:rPr>
              <w:t xml:space="preserve">, </w:t>
            </w:r>
            <w:r w:rsidRPr="00750CD9">
              <w:rPr>
                <w:rFonts w:ascii="Times New Roman" w:hAnsi="Times New Roman" w:cs="Times New Roman"/>
                <w:color w:val="000000"/>
                <w:sz w:val="24"/>
                <w:szCs w:val="24"/>
              </w:rPr>
              <w:t>Latvija (18,1)</w:t>
            </w:r>
            <w:r w:rsidR="591A36E4" w:rsidRPr="00750CD9">
              <w:rPr>
                <w:rFonts w:ascii="Times New Roman" w:hAnsi="Times New Roman" w:cs="Times New Roman"/>
                <w:color w:val="000000"/>
                <w:sz w:val="24"/>
                <w:szCs w:val="24"/>
              </w:rPr>
              <w:t xml:space="preserve"> </w:t>
            </w:r>
            <w:r w:rsidR="591A36E4" w:rsidRPr="00750CD9">
              <w:rPr>
                <w:rFonts w:ascii="Times New Roman" w:hAnsi="Times New Roman" w:cs="Times New Roman"/>
                <w:color w:val="000000" w:themeColor="text1"/>
                <w:sz w:val="24"/>
                <w:szCs w:val="24"/>
              </w:rPr>
              <w:t xml:space="preserve">ir Lietuva (14,2). </w:t>
            </w:r>
            <w:r w:rsidR="591A36E4" w:rsidRPr="00750CD9">
              <w:rPr>
                <w:rFonts w:ascii="Times New Roman" w:hAnsi="Times New Roman" w:cs="Times New Roman"/>
                <w:color w:val="000000" w:themeColor="text1"/>
                <w:sz w:val="24"/>
                <w:szCs w:val="24"/>
                <w:lang w:eastAsia="lt-LT"/>
              </w:rPr>
              <w:t xml:space="preserve">Taigi, </w:t>
            </w:r>
            <w:r w:rsidRPr="256C653B">
              <w:rPr>
                <w:rFonts w:ascii="Times New Roman" w:hAnsi="Times New Roman" w:cs="Times New Roman"/>
                <w:color w:val="000000" w:themeColor="text1"/>
                <w:sz w:val="24"/>
                <w:szCs w:val="24"/>
                <w:lang w:eastAsia="lt-LT"/>
              </w:rPr>
              <w:t>2015 m. duomenimis, Lietuvoje 1 tūkst.</w:t>
            </w:r>
            <w:r w:rsidR="00693A72">
              <w:rPr>
                <w:rFonts w:ascii="Times New Roman" w:hAnsi="Times New Roman" w:cs="Times New Roman"/>
                <w:color w:val="000000" w:themeColor="text1"/>
                <w:sz w:val="24"/>
                <w:szCs w:val="24"/>
                <w:lang w:eastAsia="lt-LT"/>
              </w:rPr>
              <w:t xml:space="preserve"> </w:t>
            </w:r>
            <w:r w:rsidRPr="256C653B">
              <w:rPr>
                <w:rFonts w:ascii="Times New Roman" w:hAnsi="Times New Roman" w:cs="Times New Roman"/>
                <w:color w:val="000000" w:themeColor="text1"/>
                <w:sz w:val="24"/>
                <w:szCs w:val="24"/>
                <w:lang w:eastAsia="lt-LT"/>
              </w:rPr>
              <w:t xml:space="preserve">15-19 amžiaus moterų teko 14,2 kūdikio (ES vidurkis </w:t>
            </w:r>
            <w:r w:rsidR="00693A72">
              <w:rPr>
                <w:rFonts w:ascii="Times New Roman" w:hAnsi="Times New Roman" w:cs="Times New Roman"/>
                <w:color w:val="000000" w:themeColor="text1"/>
                <w:sz w:val="24"/>
                <w:szCs w:val="24"/>
                <w:lang w:eastAsia="lt-LT"/>
              </w:rPr>
              <w:t>–</w:t>
            </w:r>
            <w:r w:rsidRPr="256C653B">
              <w:rPr>
                <w:rFonts w:ascii="Times New Roman" w:hAnsi="Times New Roman" w:cs="Times New Roman"/>
                <w:color w:val="000000" w:themeColor="text1"/>
                <w:sz w:val="24"/>
                <w:szCs w:val="24"/>
                <w:lang w:eastAsia="lt-LT"/>
              </w:rPr>
              <w:t xml:space="preserve"> 10,8). </w:t>
            </w:r>
            <w:r w:rsidRPr="00750CD9">
              <w:rPr>
                <w:rFonts w:ascii="Times New Roman" w:hAnsi="Times New Roman" w:cs="Times New Roman"/>
                <w:color w:val="000000"/>
                <w:sz w:val="24"/>
                <w:szCs w:val="24"/>
                <w:lang w:eastAsia="lt-LT"/>
              </w:rPr>
              <w:t>Tuo tarpu ES šalyse su mažiausiais rodikliais skaičiai daug</w:t>
            </w:r>
            <w:r w:rsidR="591A36E4" w:rsidRPr="00750CD9">
              <w:rPr>
                <w:rFonts w:ascii="Times New Roman" w:hAnsi="Times New Roman" w:cs="Times New Roman"/>
                <w:color w:val="000000"/>
                <w:sz w:val="24"/>
                <w:szCs w:val="24"/>
                <w:lang w:eastAsia="lt-LT"/>
              </w:rPr>
              <w:t xml:space="preserve">iau nei keturis kartus mažesni: </w:t>
            </w:r>
            <w:r w:rsidRPr="00750CD9">
              <w:rPr>
                <w:rFonts w:ascii="Times New Roman" w:hAnsi="Times New Roman" w:cs="Times New Roman"/>
                <w:color w:val="000000"/>
                <w:sz w:val="24"/>
                <w:szCs w:val="24"/>
              </w:rPr>
              <w:t>Nyderlandai (3,2)</w:t>
            </w:r>
            <w:r w:rsidR="591A36E4" w:rsidRPr="00750CD9">
              <w:rPr>
                <w:rFonts w:ascii="Times New Roman" w:hAnsi="Times New Roman" w:cs="Times New Roman"/>
                <w:color w:val="000000"/>
                <w:sz w:val="24"/>
                <w:szCs w:val="24"/>
              </w:rPr>
              <w:t xml:space="preserve">, </w:t>
            </w:r>
            <w:r w:rsidRPr="00750CD9">
              <w:rPr>
                <w:rFonts w:ascii="Times New Roman" w:hAnsi="Times New Roman" w:cs="Times New Roman"/>
                <w:color w:val="000000"/>
                <w:sz w:val="24"/>
                <w:szCs w:val="24"/>
              </w:rPr>
              <w:t>Danija (3,4)</w:t>
            </w:r>
            <w:r w:rsidR="591A36E4" w:rsidRPr="00750CD9">
              <w:rPr>
                <w:rFonts w:ascii="Times New Roman" w:hAnsi="Times New Roman" w:cs="Times New Roman"/>
                <w:color w:val="000000"/>
                <w:sz w:val="24"/>
                <w:szCs w:val="24"/>
              </w:rPr>
              <w:t xml:space="preserve">, Švedija (4,5) ir Kipras (4,9). </w:t>
            </w:r>
            <w:r w:rsidRPr="00750CD9">
              <w:rPr>
                <w:rFonts w:ascii="Times New Roman" w:hAnsi="Times New Roman" w:cs="Times New Roman"/>
                <w:color w:val="000000" w:themeColor="text1"/>
                <w:sz w:val="24"/>
                <w:szCs w:val="24"/>
              </w:rPr>
              <w:t>Ši statistika parodo, kad Lietuvoje vis dar yra aktualios lytinio švietimo priemonės jauniems žmonėms. D</w:t>
            </w:r>
            <w:r w:rsidRPr="00750CD9">
              <w:rPr>
                <w:rFonts w:ascii="Times New Roman" w:hAnsi="Times New Roman" w:cs="Times New Roman"/>
                <w:sz w:val="24"/>
                <w:szCs w:val="24"/>
                <w:shd w:val="clear" w:color="auto" w:fill="FFFFFF"/>
              </w:rPr>
              <w:t xml:space="preserve">aug vaikų Lietuvoje auga šeimose, kurios stokoja tėvystės įgūdžių, dėl ko daugėja vaiko nepriežiūros atvejų. Todėl, </w:t>
            </w:r>
            <w:r w:rsidRPr="00750CD9">
              <w:rPr>
                <w:rFonts w:ascii="Times New Roman" w:hAnsi="Times New Roman" w:cs="Times New Roman"/>
                <w:sz w:val="24"/>
                <w:szCs w:val="24"/>
              </w:rPr>
              <w:t>labai svarbu, kad  su šeimomis, turinčios socialinės rizikos veiksnių, tikslingai būtų pradedama dirbti jų įgūdžių ir elgsenos keitimo prasme jau nėštumo metu ir po gimdymo. Tai sukurs prielaidas užtikrinti sveiką naujagimio gyvenimo pradžią bei tolygios raidos galimybes su kitais vaikais.</w:t>
            </w:r>
          </w:p>
          <w:p w14:paraId="55C94E7B" w14:textId="331CCBA0" w:rsidR="002153B9" w:rsidRPr="00750CD9" w:rsidRDefault="2A30148E" w:rsidP="79546119">
            <w:pPr>
              <w:jc w:val="both"/>
              <w:outlineLvl w:val="0"/>
              <w:rPr>
                <w:rFonts w:ascii="Times New Roman" w:hAnsi="Times New Roman" w:cs="Times New Roman"/>
                <w:sz w:val="24"/>
                <w:szCs w:val="24"/>
              </w:rPr>
            </w:pPr>
            <w:r w:rsidRPr="256C653B">
              <w:rPr>
                <w:rFonts w:ascii="Times New Roman" w:hAnsi="Times New Roman" w:cs="Times New Roman"/>
                <w:sz w:val="24"/>
                <w:szCs w:val="24"/>
              </w:rPr>
              <w:t>Lietuvos moksleivių sąjungos 2015 m. atliktos apklausos duomenimis (apklausti 897 Lietuvos mok</w:t>
            </w:r>
            <w:r w:rsidR="00693A72">
              <w:rPr>
                <w:rFonts w:ascii="Times New Roman" w:hAnsi="Times New Roman" w:cs="Times New Roman"/>
                <w:sz w:val="24"/>
                <w:szCs w:val="24"/>
              </w:rPr>
              <w:t>iniai</w:t>
            </w:r>
            <w:r w:rsidRPr="256C653B">
              <w:rPr>
                <w:rFonts w:ascii="Times New Roman" w:hAnsi="Times New Roman" w:cs="Times New Roman"/>
                <w:sz w:val="24"/>
                <w:szCs w:val="24"/>
              </w:rPr>
              <w:t>)</w:t>
            </w:r>
            <w:r w:rsidR="002153B9" w:rsidRPr="256C653B">
              <w:rPr>
                <w:rFonts w:ascii="Times New Roman" w:hAnsi="Times New Roman" w:cs="Times New Roman"/>
                <w:sz w:val="24"/>
                <w:szCs w:val="24"/>
                <w:vertAlign w:val="superscript"/>
              </w:rPr>
              <w:footnoteReference w:id="52"/>
            </w:r>
            <w:r w:rsidR="3E2AB4C5" w:rsidRPr="256C653B">
              <w:rPr>
                <w:rFonts w:ascii="Times New Roman" w:hAnsi="Times New Roman" w:cs="Times New Roman"/>
                <w:sz w:val="24"/>
                <w:szCs w:val="24"/>
              </w:rPr>
              <w:t xml:space="preserve"> tik 16 proc. mokinių</w:t>
            </w:r>
            <w:r w:rsidR="36F7CA61" w:rsidRPr="256C653B">
              <w:rPr>
                <w:rFonts w:ascii="Times New Roman" w:hAnsi="Times New Roman" w:cs="Times New Roman"/>
                <w:sz w:val="24"/>
                <w:szCs w:val="24"/>
              </w:rPr>
              <w:t xml:space="preserve"> </w:t>
            </w:r>
            <w:r w:rsidRPr="256C653B">
              <w:rPr>
                <w:rFonts w:ascii="Times New Roman" w:hAnsi="Times New Roman" w:cs="Times New Roman"/>
                <w:sz w:val="24"/>
                <w:szCs w:val="24"/>
              </w:rPr>
              <w:t>vertina lytiškumo ugdymą savo mokykloje gerai ar labai gerai.</w:t>
            </w:r>
          </w:p>
          <w:p w14:paraId="43393E65" w14:textId="7383AB89" w:rsidR="002153B9" w:rsidRPr="00750CD9" w:rsidRDefault="2A30148E" w:rsidP="002153B9">
            <w:pPr>
              <w:jc w:val="both"/>
              <w:outlineLvl w:val="0"/>
              <w:rPr>
                <w:rFonts w:ascii="Times New Roman" w:hAnsi="Times New Roman" w:cs="Times New Roman"/>
                <w:iCs/>
                <w:sz w:val="24"/>
                <w:szCs w:val="24"/>
              </w:rPr>
            </w:pPr>
            <w:r w:rsidRPr="256C653B">
              <w:rPr>
                <w:rFonts w:ascii="Times New Roman" w:hAnsi="Times New Roman" w:cs="Times New Roman"/>
                <w:sz w:val="24"/>
                <w:szCs w:val="24"/>
              </w:rPr>
              <w:t xml:space="preserve">Pasak </w:t>
            </w:r>
            <w:r w:rsidR="00693A72">
              <w:rPr>
                <w:rFonts w:ascii="Times New Roman" w:hAnsi="Times New Roman" w:cs="Times New Roman"/>
                <w:sz w:val="24"/>
                <w:szCs w:val="24"/>
              </w:rPr>
              <w:t xml:space="preserve">EK, </w:t>
            </w:r>
            <w:r w:rsidRPr="256C653B">
              <w:rPr>
                <w:rFonts w:ascii="Times New Roman" w:hAnsi="Times New Roman" w:cs="Times New Roman"/>
                <w:sz w:val="24"/>
                <w:szCs w:val="24"/>
              </w:rPr>
              <w:t>PSO, UNICEF, UNESCO, UNAIDS, UNWomen UNFPA lytiškumo ugdymo programos (ir jų trūkumas) turi įtak</w:t>
            </w:r>
            <w:r w:rsidR="19439FB6">
              <w:rPr>
                <w:rFonts w:ascii="Times New Roman" w:hAnsi="Times New Roman" w:cs="Times New Roman"/>
                <w:sz w:val="24"/>
                <w:szCs w:val="24"/>
              </w:rPr>
              <w:t>os</w:t>
            </w:r>
            <w:r w:rsidRPr="256C653B">
              <w:rPr>
                <w:rFonts w:ascii="Times New Roman" w:hAnsi="Times New Roman" w:cs="Times New Roman"/>
                <w:sz w:val="24"/>
                <w:szCs w:val="24"/>
              </w:rPr>
              <w:t xml:space="preserve"> šiems rodikliams</w:t>
            </w:r>
            <w:r w:rsidR="002153B9" w:rsidRPr="256C653B">
              <w:rPr>
                <w:rFonts w:ascii="Times New Roman" w:hAnsi="Times New Roman" w:cs="Times New Roman"/>
                <w:sz w:val="24"/>
                <w:szCs w:val="24"/>
                <w:vertAlign w:val="superscript"/>
              </w:rPr>
              <w:footnoteReference w:id="53"/>
            </w:r>
            <w:r w:rsidR="00696834">
              <w:rPr>
                <w:rFonts w:ascii="Times New Roman" w:hAnsi="Times New Roman" w:cs="Times New Roman"/>
                <w:sz w:val="24"/>
                <w:szCs w:val="24"/>
              </w:rPr>
              <w:t>: 1) l</w:t>
            </w:r>
            <w:r w:rsidR="002153B9" w:rsidRPr="00750CD9">
              <w:rPr>
                <w:rFonts w:ascii="Times New Roman" w:hAnsi="Times New Roman" w:cs="Times New Roman"/>
                <w:iCs/>
                <w:sz w:val="24"/>
                <w:szCs w:val="24"/>
              </w:rPr>
              <w:t>yčių lygybė;</w:t>
            </w:r>
            <w:r w:rsidR="00696834">
              <w:rPr>
                <w:rFonts w:ascii="Times New Roman" w:hAnsi="Times New Roman" w:cs="Times New Roman"/>
                <w:iCs/>
                <w:sz w:val="24"/>
                <w:szCs w:val="24"/>
              </w:rPr>
              <w:t xml:space="preserve"> </w:t>
            </w:r>
            <w:r w:rsidR="002153B9" w:rsidRPr="00750CD9">
              <w:rPr>
                <w:rFonts w:ascii="Times New Roman" w:hAnsi="Times New Roman" w:cs="Times New Roman"/>
                <w:iCs/>
                <w:sz w:val="24"/>
                <w:szCs w:val="24"/>
              </w:rPr>
              <w:t>2</w:t>
            </w:r>
            <w:r w:rsidR="00696834">
              <w:rPr>
                <w:rFonts w:ascii="Times New Roman" w:hAnsi="Times New Roman" w:cs="Times New Roman"/>
                <w:iCs/>
                <w:sz w:val="24"/>
                <w:szCs w:val="24"/>
              </w:rPr>
              <w:t>.) s</w:t>
            </w:r>
            <w:r w:rsidR="002153B9" w:rsidRPr="00750CD9">
              <w:rPr>
                <w:rFonts w:ascii="Times New Roman" w:hAnsi="Times New Roman" w:cs="Times New Roman"/>
                <w:iCs/>
                <w:sz w:val="24"/>
                <w:szCs w:val="24"/>
              </w:rPr>
              <w:t xml:space="preserve">murtas prieš moteris ir artimo partnerio smurtas; </w:t>
            </w:r>
            <w:r w:rsidR="00696834">
              <w:rPr>
                <w:rFonts w:ascii="Times New Roman" w:hAnsi="Times New Roman" w:cs="Times New Roman"/>
                <w:iCs/>
                <w:sz w:val="24"/>
                <w:szCs w:val="24"/>
              </w:rPr>
              <w:t xml:space="preserve">3) </w:t>
            </w:r>
            <w:r w:rsidR="002153B9" w:rsidRPr="00750CD9">
              <w:rPr>
                <w:rFonts w:ascii="Times New Roman" w:hAnsi="Times New Roman" w:cs="Times New Roman"/>
                <w:iCs/>
                <w:sz w:val="24"/>
                <w:szCs w:val="24"/>
              </w:rPr>
              <w:t>LGBT+ diskriminacija ir patyčios;</w:t>
            </w:r>
            <w:r w:rsidR="00696834">
              <w:rPr>
                <w:rFonts w:ascii="Times New Roman" w:hAnsi="Times New Roman" w:cs="Times New Roman"/>
                <w:iCs/>
                <w:sz w:val="24"/>
                <w:szCs w:val="24"/>
              </w:rPr>
              <w:t xml:space="preserve"> 4)</w:t>
            </w:r>
            <w:r w:rsidR="002153B9" w:rsidRPr="00750CD9">
              <w:rPr>
                <w:rFonts w:ascii="Times New Roman" w:hAnsi="Times New Roman" w:cs="Times New Roman"/>
                <w:iCs/>
                <w:sz w:val="24"/>
                <w:szCs w:val="24"/>
              </w:rPr>
              <w:t xml:space="preserve"> ŽIV ir lytiniu keliu plintančios infekcijos (LPI)</w:t>
            </w:r>
            <w:r w:rsidR="00696834">
              <w:rPr>
                <w:rFonts w:ascii="Times New Roman" w:hAnsi="Times New Roman" w:cs="Times New Roman"/>
                <w:iCs/>
                <w:sz w:val="24"/>
                <w:szCs w:val="24"/>
              </w:rPr>
              <w:t xml:space="preserve">. </w:t>
            </w:r>
          </w:p>
          <w:p w14:paraId="061B8AC7" w14:textId="77777777" w:rsidR="002153B9" w:rsidRPr="00750CD9" w:rsidRDefault="2A30148E" w:rsidP="002153B9">
            <w:pPr>
              <w:jc w:val="both"/>
              <w:outlineLvl w:val="0"/>
              <w:rPr>
                <w:rFonts w:ascii="Times New Roman" w:hAnsi="Times New Roman" w:cs="Times New Roman"/>
                <w:iCs/>
                <w:sz w:val="24"/>
                <w:szCs w:val="24"/>
              </w:rPr>
            </w:pPr>
            <w:r w:rsidRPr="256C653B">
              <w:rPr>
                <w:rFonts w:ascii="Times New Roman" w:hAnsi="Times New Roman" w:cs="Times New Roman"/>
                <w:sz w:val="24"/>
                <w:szCs w:val="24"/>
              </w:rPr>
              <w:t>Pagal lyčių lygybės indeksą, Lietuva turi 56,3 iš 100 balų. Lietuva užima 22 vietą ES ir jos rezultatas yra 11,6 mažesnis už ES balą.</w:t>
            </w:r>
            <w:r w:rsidR="002153B9" w:rsidRPr="256C653B">
              <w:rPr>
                <w:rFonts w:ascii="Times New Roman" w:hAnsi="Times New Roman" w:cs="Times New Roman"/>
                <w:sz w:val="24"/>
                <w:szCs w:val="24"/>
                <w:vertAlign w:val="superscript"/>
              </w:rPr>
              <w:footnoteReference w:id="54"/>
            </w:r>
          </w:p>
          <w:p w14:paraId="69A79EDA" w14:textId="7D2697D0" w:rsidR="002153B9" w:rsidRPr="00750CD9" w:rsidRDefault="2A30148E" w:rsidP="79546119">
            <w:pPr>
              <w:jc w:val="both"/>
              <w:outlineLvl w:val="0"/>
              <w:rPr>
                <w:rFonts w:ascii="Times New Roman" w:hAnsi="Times New Roman" w:cs="Times New Roman"/>
                <w:sz w:val="24"/>
                <w:szCs w:val="24"/>
              </w:rPr>
            </w:pPr>
            <w:r w:rsidRPr="256C653B">
              <w:rPr>
                <w:rFonts w:ascii="Times New Roman" w:hAnsi="Times New Roman" w:cs="Times New Roman"/>
                <w:sz w:val="24"/>
                <w:szCs w:val="24"/>
              </w:rPr>
              <w:t>Pagal rodiklį „Moterys, patyrusios fizinį ir (arba) seksualinį smurtą iš esamo ir (arba) ankstesnio partnerio ar bet kurio kito asmens nuo 15 metų“</w:t>
            </w:r>
            <w:r w:rsidR="002153B9" w:rsidRPr="256C653B">
              <w:rPr>
                <w:rFonts w:ascii="Times New Roman" w:hAnsi="Times New Roman" w:cs="Times New Roman"/>
                <w:sz w:val="24"/>
                <w:szCs w:val="24"/>
                <w:vertAlign w:val="superscript"/>
              </w:rPr>
              <w:footnoteReference w:id="55"/>
            </w:r>
            <w:r w:rsidRPr="256C653B">
              <w:rPr>
                <w:rFonts w:ascii="Times New Roman" w:hAnsi="Times New Roman" w:cs="Times New Roman"/>
                <w:sz w:val="24"/>
                <w:szCs w:val="24"/>
              </w:rPr>
              <w:t xml:space="preserve"> Lietuva žemiau yra negu ES vidurkis (ES vidurkis </w:t>
            </w:r>
            <w:r w:rsidR="00693A72">
              <w:rPr>
                <w:rFonts w:ascii="Times New Roman" w:hAnsi="Times New Roman" w:cs="Times New Roman"/>
                <w:sz w:val="24"/>
                <w:szCs w:val="24"/>
              </w:rPr>
              <w:t xml:space="preserve">– </w:t>
            </w:r>
            <w:r w:rsidRPr="256C653B">
              <w:rPr>
                <w:rFonts w:ascii="Times New Roman" w:hAnsi="Times New Roman" w:cs="Times New Roman"/>
                <w:sz w:val="24"/>
                <w:szCs w:val="24"/>
              </w:rPr>
              <w:t>8</w:t>
            </w:r>
            <w:r w:rsidR="6C07DF82" w:rsidRPr="256C653B">
              <w:rPr>
                <w:rFonts w:ascii="Times New Roman" w:hAnsi="Times New Roman" w:cs="Times New Roman"/>
                <w:sz w:val="24"/>
                <w:szCs w:val="24"/>
              </w:rPr>
              <w:t xml:space="preserve"> proc.,</w:t>
            </w:r>
            <w:r w:rsidRPr="256C653B">
              <w:rPr>
                <w:rFonts w:ascii="Times New Roman" w:hAnsi="Times New Roman" w:cs="Times New Roman"/>
                <w:sz w:val="24"/>
                <w:szCs w:val="24"/>
              </w:rPr>
              <w:t xml:space="preserve"> LT</w:t>
            </w:r>
            <w:r w:rsidR="19439FB6">
              <w:rPr>
                <w:rFonts w:ascii="Times New Roman" w:hAnsi="Times New Roman" w:cs="Times New Roman"/>
                <w:sz w:val="24"/>
                <w:szCs w:val="24"/>
              </w:rPr>
              <w:t xml:space="preserve"> – </w:t>
            </w:r>
            <w:r w:rsidRPr="256C653B">
              <w:rPr>
                <w:rFonts w:ascii="Times New Roman" w:hAnsi="Times New Roman" w:cs="Times New Roman"/>
                <w:sz w:val="24"/>
                <w:szCs w:val="24"/>
              </w:rPr>
              <w:t>11</w:t>
            </w:r>
            <w:r w:rsidR="6C267BB6" w:rsidRPr="256C653B">
              <w:rPr>
                <w:rFonts w:ascii="Times New Roman" w:hAnsi="Times New Roman" w:cs="Times New Roman"/>
                <w:sz w:val="24"/>
                <w:szCs w:val="24"/>
              </w:rPr>
              <w:t xml:space="preserve"> proc.</w:t>
            </w:r>
            <w:r w:rsidRPr="256C653B">
              <w:rPr>
                <w:rFonts w:ascii="Times New Roman" w:hAnsi="Times New Roman" w:cs="Times New Roman"/>
                <w:sz w:val="24"/>
                <w:szCs w:val="24"/>
              </w:rPr>
              <w:t>)</w:t>
            </w:r>
            <w:r w:rsidR="001D2542">
              <w:rPr>
                <w:rFonts w:ascii="Times New Roman" w:hAnsi="Times New Roman" w:cs="Times New Roman"/>
                <w:sz w:val="24"/>
                <w:szCs w:val="24"/>
              </w:rPr>
              <w:t>.</w:t>
            </w:r>
          </w:p>
          <w:p w14:paraId="5E85F1A0" w14:textId="77777777" w:rsidR="002153B9" w:rsidRPr="00750CD9" w:rsidRDefault="2A30148E" w:rsidP="002153B9">
            <w:pPr>
              <w:jc w:val="both"/>
              <w:outlineLvl w:val="0"/>
              <w:rPr>
                <w:rFonts w:ascii="Times New Roman" w:hAnsi="Times New Roman" w:cs="Times New Roman"/>
                <w:iCs/>
                <w:sz w:val="24"/>
                <w:szCs w:val="24"/>
              </w:rPr>
            </w:pPr>
            <w:r w:rsidRPr="256C653B">
              <w:rPr>
                <w:rFonts w:ascii="Times New Roman" w:hAnsi="Times New Roman" w:cs="Times New Roman"/>
                <w:sz w:val="24"/>
                <w:szCs w:val="24"/>
              </w:rPr>
              <w:t>Tyrimai rodo, kad daugiau nei pusė LGBT+ mokinių mokyklose patiria patyčias arba sulaukia neigiamų komentarų, dėl to, kad yra LGBT+ (66 proc. respondentų)</w:t>
            </w:r>
            <w:r w:rsidR="002153B9" w:rsidRPr="256C653B">
              <w:rPr>
                <w:rFonts w:ascii="Times New Roman" w:hAnsi="Times New Roman" w:cs="Times New Roman"/>
                <w:sz w:val="24"/>
                <w:szCs w:val="24"/>
                <w:vertAlign w:val="superscript"/>
              </w:rPr>
              <w:footnoteReference w:id="56"/>
            </w:r>
            <w:r w:rsidRPr="256C653B">
              <w:rPr>
                <w:rFonts w:ascii="Times New Roman" w:hAnsi="Times New Roman" w:cs="Times New Roman"/>
                <w:sz w:val="24"/>
                <w:szCs w:val="24"/>
              </w:rPr>
              <w:t>.</w:t>
            </w:r>
          </w:p>
          <w:p w14:paraId="53937E8F" w14:textId="4C9AF89A" w:rsidR="002153B9" w:rsidRPr="00750CD9" w:rsidRDefault="2A30148E" w:rsidP="79546119">
            <w:pPr>
              <w:jc w:val="both"/>
              <w:outlineLvl w:val="0"/>
              <w:rPr>
                <w:rFonts w:ascii="Times New Roman" w:hAnsi="Times New Roman" w:cs="Times New Roman"/>
                <w:sz w:val="24"/>
                <w:szCs w:val="24"/>
              </w:rPr>
            </w:pPr>
            <w:r w:rsidRPr="256C653B">
              <w:rPr>
                <w:rFonts w:ascii="Times New Roman" w:hAnsi="Times New Roman" w:cs="Times New Roman"/>
                <w:sz w:val="24"/>
                <w:szCs w:val="24"/>
              </w:rPr>
              <w:t>Svarbu pažymėti, kad dauguma užsikrėtusiųjų chlamidioze ir gonorėja yra jauni (20–34 metų amžiaus)</w:t>
            </w:r>
            <w:r w:rsidR="002153B9" w:rsidRPr="256C653B">
              <w:rPr>
                <w:rFonts w:ascii="Times New Roman" w:hAnsi="Times New Roman" w:cs="Times New Roman"/>
                <w:sz w:val="24"/>
                <w:szCs w:val="24"/>
                <w:vertAlign w:val="superscript"/>
              </w:rPr>
              <w:footnoteReference w:id="57"/>
            </w:r>
            <w:r w:rsidR="001D2542">
              <w:rPr>
                <w:rFonts w:ascii="Times New Roman" w:hAnsi="Times New Roman" w:cs="Times New Roman"/>
                <w:sz w:val="24"/>
                <w:szCs w:val="24"/>
              </w:rPr>
              <w:t>.</w:t>
            </w:r>
            <w:r w:rsidRPr="256C653B">
              <w:rPr>
                <w:rFonts w:ascii="Times New Roman" w:hAnsi="Times New Roman" w:cs="Times New Roman"/>
                <w:sz w:val="24"/>
                <w:szCs w:val="24"/>
              </w:rPr>
              <w:t xml:space="preserve"> </w:t>
            </w:r>
          </w:p>
          <w:p w14:paraId="15106C9F" w14:textId="7CE1568E" w:rsidR="002153B9" w:rsidRPr="00750CD9" w:rsidRDefault="2A30148E" w:rsidP="79546119">
            <w:pPr>
              <w:jc w:val="both"/>
              <w:outlineLvl w:val="0"/>
              <w:rPr>
                <w:rFonts w:ascii="Times New Roman" w:hAnsi="Times New Roman" w:cs="Times New Roman"/>
                <w:sz w:val="24"/>
                <w:szCs w:val="24"/>
              </w:rPr>
            </w:pPr>
            <w:r w:rsidRPr="256C653B">
              <w:rPr>
                <w:rFonts w:ascii="Times New Roman" w:hAnsi="Times New Roman" w:cs="Times New Roman"/>
                <w:sz w:val="24"/>
                <w:szCs w:val="24"/>
              </w:rPr>
              <w:t>Lietuvoje heteroseksualinio perdavimo ŽIV atvejų skaičius smarkiai išaugo. Perdavimas dėl švirkščiamųjų narkotikų vartojimo Lietuvoje yra 40</w:t>
            </w:r>
            <w:r w:rsidR="19439FB6">
              <w:rPr>
                <w:rFonts w:ascii="Times New Roman" w:hAnsi="Times New Roman" w:cs="Times New Roman"/>
                <w:sz w:val="24"/>
                <w:szCs w:val="24"/>
              </w:rPr>
              <w:t xml:space="preserve"> </w:t>
            </w:r>
            <w:r w:rsidR="75DC5CE9" w:rsidRPr="256C653B">
              <w:rPr>
                <w:rFonts w:ascii="Times New Roman" w:hAnsi="Times New Roman" w:cs="Times New Roman"/>
                <w:sz w:val="24"/>
                <w:szCs w:val="24"/>
              </w:rPr>
              <w:t>proc.</w:t>
            </w:r>
            <w:r w:rsidR="002153B9" w:rsidRPr="256C653B">
              <w:rPr>
                <w:rFonts w:ascii="Times New Roman" w:hAnsi="Times New Roman" w:cs="Times New Roman"/>
                <w:sz w:val="24"/>
                <w:szCs w:val="24"/>
                <w:vertAlign w:val="superscript"/>
              </w:rPr>
              <w:footnoteReference w:id="58"/>
            </w:r>
          </w:p>
        </w:tc>
      </w:tr>
      <w:tr w:rsidR="002153B9" w:rsidRPr="00750CD9" w14:paraId="35A8D512" w14:textId="77777777" w:rsidTr="10A94BAD">
        <w:trPr>
          <w:trHeight w:val="70"/>
        </w:trPr>
        <w:tc>
          <w:tcPr>
            <w:tcW w:w="15163" w:type="dxa"/>
          </w:tcPr>
          <w:p w14:paraId="2436281B" w14:textId="66B82CDA" w:rsidR="0013552D" w:rsidRPr="00750CD9" w:rsidRDefault="00D85523" w:rsidP="79546119">
            <w:pPr>
              <w:rPr>
                <w:rFonts w:ascii="Times New Roman" w:hAnsi="Times New Roman" w:cs="Times New Roman"/>
                <w:sz w:val="24"/>
                <w:szCs w:val="24"/>
              </w:rPr>
            </w:pPr>
            <w:r w:rsidRPr="79546119">
              <w:rPr>
                <w:rFonts w:ascii="Times New Roman" w:hAnsi="Times New Roman" w:cs="Times New Roman"/>
                <w:b/>
                <w:bCs/>
                <w:sz w:val="24"/>
                <w:szCs w:val="24"/>
              </w:rPr>
              <w:lastRenderedPageBreak/>
              <w:t>1</w:t>
            </w:r>
            <w:r w:rsidR="004441CD">
              <w:rPr>
                <w:rFonts w:ascii="Times New Roman" w:hAnsi="Times New Roman" w:cs="Times New Roman"/>
                <w:b/>
                <w:bCs/>
                <w:sz w:val="24"/>
                <w:szCs w:val="24"/>
              </w:rPr>
              <w:t xml:space="preserve">.5.3. </w:t>
            </w:r>
            <w:r w:rsidR="0013552D" w:rsidRPr="79546119">
              <w:rPr>
                <w:rFonts w:ascii="Times New Roman" w:hAnsi="Times New Roman" w:cs="Times New Roman"/>
                <w:b/>
                <w:bCs/>
                <w:sz w:val="24"/>
                <w:szCs w:val="24"/>
              </w:rPr>
              <w:t xml:space="preserve">Žalingų įpročių (psichoaktyviųjų medžiagų vartojimo) paplitimas </w:t>
            </w:r>
            <w:r w:rsidR="0013552D" w:rsidRPr="79546119">
              <w:rPr>
                <w:rFonts w:ascii="Times New Roman" w:hAnsi="Times New Roman" w:cs="Times New Roman"/>
                <w:sz w:val="24"/>
                <w:szCs w:val="24"/>
              </w:rPr>
              <w:t>(</w:t>
            </w:r>
            <w:r w:rsidR="63C4988E" w:rsidRPr="79546119">
              <w:rPr>
                <w:rFonts w:ascii="Times New Roman" w:hAnsi="Times New Roman" w:cs="Times New Roman"/>
                <w:sz w:val="24"/>
                <w:szCs w:val="24"/>
              </w:rPr>
              <w:t xml:space="preserve">plačiau ši priežastis nagrinėjama </w:t>
            </w:r>
            <w:r w:rsidR="0013552D" w:rsidRPr="79546119">
              <w:rPr>
                <w:rFonts w:ascii="Times New Roman" w:hAnsi="Times New Roman" w:cs="Times New Roman"/>
                <w:sz w:val="24"/>
                <w:szCs w:val="24"/>
              </w:rPr>
              <w:t xml:space="preserve">Sveikatos išsaugojimo ir stiprinimo </w:t>
            </w:r>
            <w:r w:rsidR="63DE23B7" w:rsidRPr="79546119">
              <w:rPr>
                <w:rFonts w:ascii="Times New Roman" w:hAnsi="Times New Roman" w:cs="Times New Roman"/>
                <w:sz w:val="24"/>
                <w:szCs w:val="24"/>
              </w:rPr>
              <w:t>plėtros programoje</w:t>
            </w:r>
            <w:r w:rsidR="0013552D" w:rsidRPr="79546119">
              <w:rPr>
                <w:rFonts w:ascii="Times New Roman" w:hAnsi="Times New Roman" w:cs="Times New Roman"/>
                <w:sz w:val="24"/>
                <w:szCs w:val="24"/>
              </w:rPr>
              <w:t>)</w:t>
            </w:r>
          </w:p>
          <w:p w14:paraId="3157AD61" w14:textId="36D583AD" w:rsidR="0013552D" w:rsidRPr="00750CD9" w:rsidRDefault="4338D100" w:rsidP="0013552D">
            <w:pPr>
              <w:jc w:val="both"/>
              <w:rPr>
                <w:rFonts w:ascii="Times New Roman" w:hAnsi="Times New Roman" w:cs="Times New Roman"/>
                <w:bCs/>
                <w:sz w:val="24"/>
                <w:szCs w:val="24"/>
              </w:rPr>
            </w:pPr>
            <w:r w:rsidRPr="256C653B">
              <w:rPr>
                <w:rFonts w:ascii="Times New Roman" w:hAnsi="Times New Roman" w:cs="Times New Roman"/>
                <w:sz w:val="24"/>
                <w:szCs w:val="24"/>
              </w:rPr>
              <w:t>Sveikatą blogina žalingi įpročiai – alkoholio, tabako, narkotinių, psichotropinių ar kitų psichiką veikiančių medžiagų vartojimas, kurie tampa daugelio socialinių problemų priežastimi. L</w:t>
            </w:r>
            <w:r w:rsidR="3EA06907">
              <w:rPr>
                <w:rFonts w:ascii="Times New Roman" w:hAnsi="Times New Roman" w:cs="Times New Roman"/>
                <w:sz w:val="24"/>
                <w:szCs w:val="24"/>
              </w:rPr>
              <w:t>SD</w:t>
            </w:r>
            <w:r w:rsidRPr="256C653B">
              <w:rPr>
                <w:rFonts w:ascii="Times New Roman" w:hAnsi="Times New Roman" w:cs="Times New Roman"/>
                <w:sz w:val="24"/>
                <w:szCs w:val="24"/>
              </w:rPr>
              <w:t xml:space="preserve"> duomenimis 2017 m.</w:t>
            </w:r>
            <w:r w:rsidR="0013552D" w:rsidRPr="256C653B">
              <w:rPr>
                <w:rFonts w:ascii="Times New Roman" w:hAnsi="Times New Roman" w:cs="Times New Roman"/>
                <w:sz w:val="24"/>
                <w:szCs w:val="24"/>
                <w:vertAlign w:val="superscript"/>
              </w:rPr>
              <w:footnoteReference w:id="59"/>
            </w:r>
            <w:r w:rsidRPr="00750CD9">
              <w:rPr>
                <w:rFonts w:ascii="Times New Roman" w:hAnsi="Times New Roman" w:cs="Times New Roman"/>
                <w:sz w:val="24"/>
                <w:szCs w:val="24"/>
              </w:rPr>
              <w:t xml:space="preserve"> </w:t>
            </w:r>
            <w:r w:rsidRPr="256C653B">
              <w:rPr>
                <w:rFonts w:ascii="Times New Roman" w:hAnsi="Times New Roman" w:cs="Times New Roman"/>
                <w:sz w:val="24"/>
                <w:szCs w:val="24"/>
              </w:rPr>
              <w:t>vienam 15 metų ir vyresniam šalies gyventojui teko 11,1 litro suvartoto absoliutaus (100 proc.) alkoholio. Vienam 15 m. ir vyresniam šalies gyventojui teko 1145 cigaretės, įgytos mažmeninėje prekyboje ir maitinimo įmonėse. Aktuali ir narkotinių, psichotropinių ar kitų psichiką veikiančių medžiagų vartojimo problema. Net penktadalis vyrų ir dešimtadalis moterų per savo gyvenimą yra bandę narkotinių ar psichotropinių medžiagų, kas trečias vyras rūko kasdien bei vartoja alkoholinius gėrimus bent kartą per savaitę.</w:t>
            </w:r>
          </w:p>
          <w:p w14:paraId="0DC0B9E9" w14:textId="00881A07" w:rsidR="00BC239D" w:rsidRPr="00750CD9" w:rsidRDefault="0013552D" w:rsidP="79546119">
            <w:pPr>
              <w:jc w:val="both"/>
              <w:rPr>
                <w:rFonts w:ascii="Times New Roman" w:hAnsi="Times New Roman" w:cs="Times New Roman"/>
                <w:b/>
                <w:bCs/>
                <w:sz w:val="24"/>
                <w:szCs w:val="24"/>
              </w:rPr>
            </w:pPr>
            <w:r w:rsidRPr="79546119">
              <w:rPr>
                <w:rFonts w:ascii="Times New Roman" w:hAnsi="Times New Roman" w:cs="Times New Roman"/>
                <w:sz w:val="24"/>
                <w:szCs w:val="24"/>
              </w:rPr>
              <w:t>Narkotikų, tabako ir alkoholio kontrolės departamento 2016 m. atlikto tyrimo duomenimis 12 proc. 15–64 metų Lietuvos gyventojų nurodė bent</w:t>
            </w:r>
            <w:r w:rsidRPr="79546119">
              <w:rPr>
                <w:rFonts w:ascii="Times New Roman" w:hAnsi="Times New Roman" w:cs="Times New Roman"/>
                <w:b/>
                <w:bCs/>
                <w:sz w:val="24"/>
                <w:szCs w:val="24"/>
              </w:rPr>
              <w:t xml:space="preserve"> </w:t>
            </w:r>
            <w:r w:rsidRPr="79546119">
              <w:rPr>
                <w:rFonts w:ascii="Times New Roman" w:hAnsi="Times New Roman" w:cs="Times New Roman"/>
                <w:sz w:val="24"/>
                <w:szCs w:val="24"/>
              </w:rPr>
              <w:t>kartą</w:t>
            </w:r>
            <w:r w:rsidRPr="79546119">
              <w:rPr>
                <w:rFonts w:ascii="Times New Roman" w:hAnsi="Times New Roman" w:cs="Times New Roman"/>
                <w:b/>
                <w:bCs/>
                <w:sz w:val="24"/>
                <w:szCs w:val="24"/>
              </w:rPr>
              <w:t xml:space="preserve"> </w:t>
            </w:r>
            <w:r w:rsidRPr="79546119">
              <w:rPr>
                <w:rFonts w:ascii="Times New Roman" w:hAnsi="Times New Roman" w:cs="Times New Roman"/>
                <w:sz w:val="24"/>
                <w:szCs w:val="24"/>
              </w:rPr>
              <w:t>gyvenime vartoję kokių nors narkotinių medžiagų.</w:t>
            </w:r>
            <w:r w:rsidRPr="79546119">
              <w:rPr>
                <w:rFonts w:ascii="Times New Roman" w:hAnsi="Times New Roman" w:cs="Times New Roman"/>
                <w:b/>
                <w:bCs/>
                <w:sz w:val="24"/>
                <w:szCs w:val="24"/>
              </w:rPr>
              <w:t xml:space="preserve"> </w:t>
            </w:r>
          </w:p>
        </w:tc>
      </w:tr>
      <w:tr w:rsidR="002D4712" w:rsidRPr="00750CD9" w14:paraId="6D87F45E" w14:textId="77777777" w:rsidTr="10A94BAD">
        <w:trPr>
          <w:trHeight w:val="70"/>
        </w:trPr>
        <w:tc>
          <w:tcPr>
            <w:tcW w:w="15163" w:type="dxa"/>
            <w:shd w:val="clear" w:color="auto" w:fill="8DB3E2" w:themeFill="text2" w:themeFillTint="66"/>
          </w:tcPr>
          <w:p w14:paraId="2902DA93" w14:textId="2F7029E0" w:rsidR="002D4712" w:rsidRPr="00750CD9" w:rsidRDefault="004441CD" w:rsidP="79546119">
            <w:pPr>
              <w:rPr>
                <w:rFonts w:ascii="Times New Roman" w:hAnsi="Times New Roman" w:cs="Times New Roman"/>
                <w:b/>
                <w:bCs/>
                <w:sz w:val="24"/>
                <w:szCs w:val="24"/>
              </w:rPr>
            </w:pPr>
            <w:r>
              <w:rPr>
                <w:rFonts w:ascii="Times New Roman" w:hAnsi="Times New Roman" w:cs="Times New Roman"/>
                <w:b/>
                <w:bCs/>
                <w:sz w:val="24"/>
                <w:szCs w:val="24"/>
              </w:rPr>
              <w:t xml:space="preserve">1.6. </w:t>
            </w:r>
            <w:r w:rsidR="00830A53" w:rsidRPr="79546119">
              <w:rPr>
                <w:rFonts w:ascii="Times New Roman" w:hAnsi="Times New Roman" w:cs="Times New Roman"/>
                <w:b/>
                <w:bCs/>
                <w:sz w:val="24"/>
                <w:szCs w:val="24"/>
              </w:rPr>
              <w:t xml:space="preserve">Klaidingos, neišsamios </w:t>
            </w:r>
            <w:r w:rsidR="0013552D" w:rsidRPr="79546119">
              <w:rPr>
                <w:rFonts w:ascii="Times New Roman" w:hAnsi="Times New Roman" w:cs="Times New Roman"/>
                <w:b/>
                <w:bCs/>
                <w:sz w:val="24"/>
                <w:szCs w:val="24"/>
              </w:rPr>
              <w:t>vaiko teisių žinios visuomenėje ir praktinio įgyvendinimo iššūkiai</w:t>
            </w:r>
          </w:p>
        </w:tc>
      </w:tr>
      <w:tr w:rsidR="0013552D" w:rsidRPr="00750CD9" w14:paraId="249C1CFD" w14:textId="77777777" w:rsidTr="10A94BAD">
        <w:trPr>
          <w:trHeight w:val="70"/>
        </w:trPr>
        <w:tc>
          <w:tcPr>
            <w:tcW w:w="15163" w:type="dxa"/>
          </w:tcPr>
          <w:p w14:paraId="63D003C0" w14:textId="533E3A92" w:rsidR="0013552D" w:rsidRPr="00750CD9" w:rsidRDefault="004441CD" w:rsidP="79546119">
            <w:pPr>
              <w:tabs>
                <w:tab w:val="left" w:pos="171"/>
              </w:tabs>
              <w:jc w:val="both"/>
              <w:rPr>
                <w:rFonts w:ascii="Times New Roman" w:hAnsi="Times New Roman" w:cs="Times New Roman"/>
                <w:b/>
                <w:bCs/>
                <w:sz w:val="24"/>
                <w:szCs w:val="24"/>
              </w:rPr>
            </w:pPr>
            <w:r>
              <w:rPr>
                <w:rFonts w:ascii="Times New Roman" w:hAnsi="Times New Roman" w:cs="Times New Roman"/>
                <w:b/>
                <w:bCs/>
                <w:sz w:val="24"/>
                <w:szCs w:val="24"/>
              </w:rPr>
              <w:t xml:space="preserve">1.6.1. </w:t>
            </w:r>
            <w:r w:rsidR="4AAAA58B" w:rsidRPr="79546119">
              <w:rPr>
                <w:rFonts w:ascii="Times New Roman" w:hAnsi="Times New Roman" w:cs="Times New Roman"/>
                <w:b/>
                <w:bCs/>
                <w:sz w:val="24"/>
                <w:szCs w:val="24"/>
              </w:rPr>
              <w:t xml:space="preserve">Silpnos </w:t>
            </w:r>
            <w:r w:rsidR="0013552D" w:rsidRPr="79546119">
              <w:rPr>
                <w:rFonts w:ascii="Times New Roman" w:hAnsi="Times New Roman" w:cs="Times New Roman"/>
                <w:b/>
                <w:bCs/>
                <w:sz w:val="24"/>
                <w:szCs w:val="24"/>
              </w:rPr>
              <w:t>skirtingų sričių specialistų kompetencijos</w:t>
            </w:r>
            <w:r w:rsidR="00580574" w:rsidRPr="79546119">
              <w:rPr>
                <w:rFonts w:ascii="Times New Roman" w:hAnsi="Times New Roman" w:cs="Times New Roman"/>
                <w:b/>
                <w:bCs/>
                <w:sz w:val="24"/>
                <w:szCs w:val="24"/>
              </w:rPr>
              <w:t xml:space="preserve"> vaiko teisių srityje</w:t>
            </w:r>
            <w:r w:rsidR="0013552D" w:rsidRPr="79546119">
              <w:rPr>
                <w:rFonts w:ascii="Times New Roman" w:hAnsi="Times New Roman" w:cs="Times New Roman"/>
                <w:b/>
                <w:bCs/>
                <w:sz w:val="24"/>
                <w:szCs w:val="24"/>
              </w:rPr>
              <w:t xml:space="preserve"> ir bendradarbiavimo stoka</w:t>
            </w:r>
          </w:p>
          <w:p w14:paraId="3E2CB803" w14:textId="5C111CF7" w:rsidR="0013552D" w:rsidRPr="00750CD9" w:rsidRDefault="0013552D" w:rsidP="0013552D">
            <w:pPr>
              <w:jc w:val="both"/>
              <w:rPr>
                <w:rFonts w:ascii="Times New Roman" w:hAnsi="Times New Roman" w:cs="Times New Roman"/>
                <w:sz w:val="24"/>
                <w:szCs w:val="24"/>
              </w:rPr>
            </w:pPr>
            <w:r w:rsidRPr="79546119">
              <w:rPr>
                <w:rFonts w:ascii="Times New Roman" w:hAnsi="Times New Roman" w:cs="Times New Roman"/>
                <w:sz w:val="24"/>
                <w:szCs w:val="24"/>
              </w:rPr>
              <w:t xml:space="preserve">Vaiko teisių apsaugos sistema Lietuvoje turėjo keletą reformų – keitėsi galimų vaiko teisių pažeidimų nagrinėjimas, atsirado įvairių naujovių (kaip mobiliosios komandos, atvejo vadyba, kt.), sistema tapo centralizuota. Tačiau tuo pačiu, lieka aktualūs ir tam tikri iššūkiai – dėl nuolatinių pokyčių, kurie įvyko per trumpą laikotarpį (vaiko teisių apsaugos sistema buvo centralizuota 2018 m. liepos 1 d., tačiau 2019 m. vėl įvyko eilė pakeitimų, kurie įsigaliojo nuo 2020 m. sausio 1 d.), todėl </w:t>
            </w:r>
            <w:r w:rsidR="4F7CB671" w:rsidRPr="79546119">
              <w:rPr>
                <w:rFonts w:ascii="Times New Roman" w:hAnsi="Times New Roman" w:cs="Times New Roman"/>
                <w:sz w:val="24"/>
                <w:szCs w:val="24"/>
              </w:rPr>
              <w:t xml:space="preserve">išlieka poreikis stiprinti </w:t>
            </w:r>
            <w:r w:rsidRPr="79546119">
              <w:rPr>
                <w:rFonts w:ascii="Times New Roman" w:hAnsi="Times New Roman" w:cs="Times New Roman"/>
                <w:sz w:val="24"/>
                <w:szCs w:val="24"/>
              </w:rPr>
              <w:t>vaiko teisių apsaugos specialist</w:t>
            </w:r>
            <w:r w:rsidR="64F1D1A3" w:rsidRPr="79546119">
              <w:rPr>
                <w:rFonts w:ascii="Times New Roman" w:hAnsi="Times New Roman" w:cs="Times New Roman"/>
                <w:sz w:val="24"/>
                <w:szCs w:val="24"/>
              </w:rPr>
              <w:t xml:space="preserve">ų profesines kompetencijas, toliau </w:t>
            </w:r>
            <w:r w:rsidRPr="79546119">
              <w:rPr>
                <w:rFonts w:ascii="Times New Roman" w:hAnsi="Times New Roman" w:cs="Times New Roman"/>
                <w:sz w:val="24"/>
                <w:szCs w:val="24"/>
              </w:rPr>
              <w:t>formuoti viening</w:t>
            </w:r>
            <w:r w:rsidR="317B4DD8" w:rsidRPr="79546119">
              <w:rPr>
                <w:rFonts w:ascii="Times New Roman" w:hAnsi="Times New Roman" w:cs="Times New Roman"/>
                <w:sz w:val="24"/>
                <w:szCs w:val="24"/>
              </w:rPr>
              <w:t>ą</w:t>
            </w:r>
            <w:r w:rsidRPr="79546119">
              <w:rPr>
                <w:rFonts w:ascii="Times New Roman" w:hAnsi="Times New Roman" w:cs="Times New Roman"/>
                <w:sz w:val="24"/>
                <w:szCs w:val="24"/>
              </w:rPr>
              <w:t xml:space="preserve"> vaiko teisių apsaugos praktik</w:t>
            </w:r>
            <w:r w:rsidR="24CF7062" w:rsidRPr="79546119">
              <w:rPr>
                <w:rFonts w:ascii="Times New Roman" w:hAnsi="Times New Roman" w:cs="Times New Roman"/>
                <w:sz w:val="24"/>
                <w:szCs w:val="24"/>
              </w:rPr>
              <w:t>ą, mokyti vaiko teisių apsaugos specialistus tinkamai taikyti galimų vaiko teisių pažeidimų nagrinėjimui skirtus instrumentus, kt</w:t>
            </w:r>
            <w:r w:rsidRPr="79546119">
              <w:rPr>
                <w:rFonts w:ascii="Times New Roman" w:hAnsi="Times New Roman" w:cs="Times New Roman"/>
                <w:sz w:val="24"/>
                <w:szCs w:val="24"/>
              </w:rPr>
              <w:t xml:space="preserve">. </w:t>
            </w:r>
            <w:r w:rsidR="1403FFE5" w:rsidRPr="79546119">
              <w:rPr>
                <w:rFonts w:ascii="Times New Roman" w:hAnsi="Times New Roman" w:cs="Times New Roman"/>
                <w:sz w:val="24"/>
                <w:szCs w:val="24"/>
              </w:rPr>
              <w:t>Auga poreikis peržiūrėti esamus procesus vaiko teisių apsaugos sistemos srityje, juos kompiuterizuoti, perkelti į informacinę erdvę, siekiant lengvinti vaiko teisių apsaugos specialistų darbą, ypatingai susijusį su dokumentacijos pildymu. Atitinkamai, kyla poreikis užtikrinti ir tin</w:t>
            </w:r>
            <w:r w:rsidR="79BD08E1" w:rsidRPr="79546119">
              <w:rPr>
                <w:rFonts w:ascii="Times New Roman" w:hAnsi="Times New Roman" w:cs="Times New Roman"/>
                <w:sz w:val="24"/>
                <w:szCs w:val="24"/>
              </w:rPr>
              <w:t xml:space="preserve">kamą renkamų duomenų apsaugą. </w:t>
            </w:r>
            <w:r w:rsidRPr="79546119">
              <w:rPr>
                <w:rFonts w:ascii="Times New Roman" w:hAnsi="Times New Roman" w:cs="Times New Roman"/>
                <w:sz w:val="24"/>
                <w:szCs w:val="24"/>
              </w:rPr>
              <w:t>Be to, vaiko teisių apsaugos specialistų darbą apsunkina ir tai, kad išlieka neigiamas visuomenės požiūris į vaiko teisių apsaugos sistemą. Visa tai sudaro poreikį stiprinti vaiko teisių apsaugą, ne tik plėtojant vaikams ir šeimoms būtinas paslaugas, ankstyvosios intervencijos mechanizmus, bet ir stiprinant pačių vaiko teisių apsaugos specialistų kompetencijas bei šviečiant visuomenę apie vaiko teises.</w:t>
            </w:r>
          </w:p>
          <w:p w14:paraId="549C2E12" w14:textId="7641CA99" w:rsidR="0013552D" w:rsidRPr="00750CD9" w:rsidRDefault="0013552D" w:rsidP="0013552D">
            <w:pPr>
              <w:jc w:val="both"/>
              <w:rPr>
                <w:rFonts w:ascii="Times New Roman" w:hAnsi="Times New Roman" w:cs="Times New Roman"/>
                <w:sz w:val="24"/>
                <w:szCs w:val="24"/>
              </w:rPr>
            </w:pPr>
            <w:r w:rsidRPr="79546119">
              <w:rPr>
                <w:rFonts w:ascii="Times New Roman" w:hAnsi="Times New Roman" w:cs="Times New Roman"/>
                <w:sz w:val="24"/>
                <w:szCs w:val="24"/>
              </w:rPr>
              <w:t xml:space="preserve">Trūksta aiškių bendradarbiavimo mechanizmų ir nuoseklios partnerystės stoka tarp vaiko teisių apsaugos specialistų ir atvejo vadybininkų, taip pat ir kitų įstaigų, kurios svarbios užtikrinant vaiko teises – mokyklų, sveikatos priežiūros įstaigų, policijos, kt. Iš dalies, šios priežastys yra susijusios su tuo, kad dar tik formuojama darbo praktika (atvejo vadyba Lietuvoje veikia tik </w:t>
            </w:r>
            <w:r w:rsidR="14F6FAB1" w:rsidRPr="79546119">
              <w:rPr>
                <w:rFonts w:ascii="Times New Roman" w:hAnsi="Times New Roman" w:cs="Times New Roman"/>
                <w:sz w:val="24"/>
                <w:szCs w:val="24"/>
              </w:rPr>
              <w:t>nuo 2018 m. liepos mėn.</w:t>
            </w:r>
            <w:r w:rsidRPr="79546119">
              <w:rPr>
                <w:rFonts w:ascii="Times New Roman" w:hAnsi="Times New Roman" w:cs="Times New Roman"/>
                <w:sz w:val="24"/>
                <w:szCs w:val="24"/>
              </w:rPr>
              <w:t xml:space="preserve">; vaiko teisių </w:t>
            </w:r>
            <w:r w:rsidR="617E5804" w:rsidRPr="79546119">
              <w:rPr>
                <w:rFonts w:ascii="Times New Roman" w:hAnsi="Times New Roman" w:cs="Times New Roman"/>
                <w:sz w:val="24"/>
                <w:szCs w:val="24"/>
              </w:rPr>
              <w:t xml:space="preserve">pažeidimų </w:t>
            </w:r>
            <w:r w:rsidRPr="79546119">
              <w:rPr>
                <w:rFonts w:ascii="Times New Roman" w:hAnsi="Times New Roman" w:cs="Times New Roman"/>
                <w:sz w:val="24"/>
                <w:szCs w:val="24"/>
              </w:rPr>
              <w:t>vertinimo instrumentai taip pat keitėsi</w:t>
            </w:r>
            <w:r w:rsidR="4ACD187B" w:rsidRPr="79546119">
              <w:rPr>
                <w:rFonts w:ascii="Times New Roman" w:hAnsi="Times New Roman" w:cs="Times New Roman"/>
                <w:sz w:val="24"/>
                <w:szCs w:val="24"/>
              </w:rPr>
              <w:t xml:space="preserve"> kelis kartus</w:t>
            </w:r>
            <w:r w:rsidRPr="79546119">
              <w:rPr>
                <w:rFonts w:ascii="Times New Roman" w:hAnsi="Times New Roman" w:cs="Times New Roman"/>
                <w:sz w:val="24"/>
                <w:szCs w:val="24"/>
              </w:rPr>
              <w:t>). Kartu, trūksta suvokimo, ka</w:t>
            </w:r>
            <w:r w:rsidR="009A169F">
              <w:rPr>
                <w:rFonts w:ascii="Times New Roman" w:hAnsi="Times New Roman" w:cs="Times New Roman"/>
                <w:sz w:val="24"/>
                <w:szCs w:val="24"/>
              </w:rPr>
              <w:t>d</w:t>
            </w:r>
            <w:r w:rsidRPr="79546119">
              <w:rPr>
                <w:rFonts w:ascii="Times New Roman" w:hAnsi="Times New Roman" w:cs="Times New Roman"/>
                <w:sz w:val="24"/>
                <w:szCs w:val="24"/>
              </w:rPr>
              <w:t xml:space="preserve"> vaiko teisių užtikrinimas ir apsauga apima visas sritis – tiek socialinę, tiek švietimo, tiek sveikatos apsaugos, ir kt. Tik šių sistemų bendras darbas ir problemų sprendimas gali užtikrinti sėkmingą vaiko teisių pažeidimų prevenciją ir sprendimą. Tačiau vaiko teisių apsaugos specialistai dažnai gauna pranešimus ir dėl tokių atvejų, kaip pvz., vaikų muštynės mokyklose, ar pan. Tai rodo, kad trūksta suvokimo, kas yra vaiko teisės, kaip kiekvienoje srityje užtikrinamos vaiko teisės, kada turi reaguoti vaiko teisių apsaugos tarnybos, o kada problemas turi spręsti kitų sričių specialistai, kaip jie užtikrina vaiko teises.</w:t>
            </w:r>
          </w:p>
          <w:p w14:paraId="4CD1B867" w14:textId="39E14AAB" w:rsidR="0013552D" w:rsidRPr="00750CD9" w:rsidRDefault="0013552D" w:rsidP="79546119">
            <w:pPr>
              <w:jc w:val="both"/>
              <w:rPr>
                <w:rFonts w:ascii="Times New Roman" w:hAnsi="Times New Roman" w:cs="Times New Roman"/>
                <w:sz w:val="24"/>
                <w:szCs w:val="24"/>
              </w:rPr>
            </w:pPr>
            <w:r w:rsidRPr="79546119">
              <w:rPr>
                <w:rFonts w:ascii="Times New Roman" w:hAnsi="Times New Roman" w:cs="Times New Roman"/>
                <w:sz w:val="24"/>
                <w:szCs w:val="24"/>
              </w:rPr>
              <w:t>Trūksta aiškaus reglamentavimo, kokių specifinių žinių ir gebėjimų būtina vaiko teisių apsaugos specialistams ir nuoseklios sistemos, kuri šias kompetencijas ugdytų. Nagrinėjant vaiko teisių apsaugos specialistų funkcijas, nepakanka turėti tik socialinį ar teisinį išsilavinimą, būtinos yra tam tikros specifinės žinios ir kompetencijos, kaip pvz., vaiko nuomonės išklausymas, bendravimas su specialiųjų poreikių ar vaikais</w:t>
            </w:r>
            <w:r w:rsidR="009A169F">
              <w:rPr>
                <w:rFonts w:ascii="Times New Roman" w:hAnsi="Times New Roman" w:cs="Times New Roman"/>
                <w:sz w:val="24"/>
                <w:szCs w:val="24"/>
              </w:rPr>
              <w:t xml:space="preserve"> su negalia</w:t>
            </w:r>
            <w:r w:rsidRPr="79546119">
              <w:rPr>
                <w:rFonts w:ascii="Times New Roman" w:hAnsi="Times New Roman" w:cs="Times New Roman"/>
                <w:sz w:val="24"/>
                <w:szCs w:val="24"/>
              </w:rPr>
              <w:t xml:space="preserve">, smurto atpažinimas, geriausių vaiko </w:t>
            </w:r>
            <w:r w:rsidRPr="79546119">
              <w:rPr>
                <w:rFonts w:ascii="Times New Roman" w:hAnsi="Times New Roman" w:cs="Times New Roman"/>
                <w:sz w:val="24"/>
                <w:szCs w:val="24"/>
              </w:rPr>
              <w:lastRenderedPageBreak/>
              <w:t>interesų praktinis įgyvendinimas, kt. Šiuo metu trūksta aiškaus vaiko teisių apsaugos specialistų ir jų kompetencijų portfelio, taip pat, aiškių ir nuoseklių mokymų pagal tokio pobūdžio portfelį, aiškaus ir nuoseklaus vaiko teisių apsaugos specialistų kompetencijų įgijimo modelio.</w:t>
            </w:r>
          </w:p>
        </w:tc>
      </w:tr>
      <w:tr w:rsidR="0013552D" w:rsidRPr="00750CD9" w14:paraId="0584C535" w14:textId="77777777" w:rsidTr="10A94BAD">
        <w:trPr>
          <w:trHeight w:val="70"/>
        </w:trPr>
        <w:tc>
          <w:tcPr>
            <w:tcW w:w="15163" w:type="dxa"/>
          </w:tcPr>
          <w:p w14:paraId="1410DA06" w14:textId="125360D1" w:rsidR="0013552D" w:rsidRPr="00750CD9" w:rsidRDefault="00D85523" w:rsidP="79546119">
            <w:pPr>
              <w:jc w:val="both"/>
              <w:rPr>
                <w:rFonts w:ascii="Times New Roman" w:hAnsi="Times New Roman" w:cs="Times New Roman"/>
                <w:b/>
                <w:bCs/>
                <w:sz w:val="24"/>
                <w:szCs w:val="24"/>
              </w:rPr>
            </w:pPr>
            <w:r w:rsidRPr="79546119">
              <w:rPr>
                <w:rFonts w:ascii="Times New Roman" w:hAnsi="Times New Roman" w:cs="Times New Roman"/>
                <w:b/>
                <w:bCs/>
                <w:sz w:val="24"/>
                <w:szCs w:val="24"/>
              </w:rPr>
              <w:lastRenderedPageBreak/>
              <w:t>1</w:t>
            </w:r>
            <w:r w:rsidR="004441CD">
              <w:rPr>
                <w:rFonts w:ascii="Times New Roman" w:hAnsi="Times New Roman" w:cs="Times New Roman"/>
                <w:b/>
                <w:bCs/>
                <w:sz w:val="24"/>
                <w:szCs w:val="24"/>
              </w:rPr>
              <w:t xml:space="preserve">.6.2. </w:t>
            </w:r>
            <w:r w:rsidR="0013552D" w:rsidRPr="79546119">
              <w:rPr>
                <w:rFonts w:ascii="Times New Roman" w:hAnsi="Times New Roman" w:cs="Times New Roman"/>
                <w:b/>
                <w:bCs/>
                <w:sz w:val="24"/>
                <w:szCs w:val="24"/>
              </w:rPr>
              <w:t>Vaikų dalyvavimo svarbos suvokimo ir vaikų, šeimų, skirtingų sričių specialistų žinių bei gebėjimų, kaip užtikrinti kokybišką vaikų dalyvavimą, priimant sprendimus skirtingais lygmenimis, stoka</w:t>
            </w:r>
          </w:p>
          <w:p w14:paraId="6588CFED" w14:textId="65AF42C1" w:rsidR="0013552D" w:rsidRPr="00750CD9" w:rsidRDefault="0013552D" w:rsidP="0013552D">
            <w:pPr>
              <w:jc w:val="both"/>
              <w:rPr>
                <w:rFonts w:ascii="Times New Roman" w:hAnsi="Times New Roman" w:cs="Times New Roman"/>
                <w:sz w:val="24"/>
                <w:szCs w:val="24"/>
              </w:rPr>
            </w:pPr>
            <w:r w:rsidRPr="79546119">
              <w:rPr>
                <w:rFonts w:ascii="Times New Roman" w:hAnsi="Times New Roman" w:cs="Times New Roman"/>
                <w:sz w:val="24"/>
                <w:szCs w:val="24"/>
              </w:rPr>
              <w:t xml:space="preserve">Jungtinių Tautų vaiko teisių konvencija (toliau – Konvencija) pabrėžia, kad vaikai turi teisę išsakyti savo nuomonę  klausimais, kurie turi tiesioginę ir (ar) netiesioginę įtaką jų gyvenimui, ir dalyvauti priimant sprendimus įvairiais lygmenimis (šeimoje, mokykloje, bendruomenėje ir kt.). Vaiko nuomonės išklausymas įtvirtintas Vaiko teisių apsaugos pagrindų įstatyme (toliau – VTAPĮ). Nustatyta, kad vaikas, sugebantis suformuluoti savo pažiūras, turi būti išklausytas visais su juo susijusiais klausimais ir į vaiko nuomonę, įvertinus jo amžių ir brandą, turi būti atsižvelgiama, jeigu tai neprieštarauja vaiko interesams. Vaikas turi būti išklausytas tiesiogiai, o jeigu tai neįmanoma, – per vaiko atstovą pagal įstatymą ar per įstatymu nurodytus asmenis. Vaiko teisė būti išklausytam įstatymu garantuojama sukuriant aplinką, leidžiančią vaikui pasinaudoti šia teise, suteikiant būtiną informaciją, patarimų, atsižvelgiant į jo amžių ir brandą, pagal galimybes pasitelkus specialių žinių turinčius asmenis, kai tai būtina (VTAPĮ 11 str.). Būtina užtikrinti vaikų dalyvavimą socialinėje srityje ir vaiko teisių apsaugos srityje sprendžiant klausimus, susijusius su globa ir įvaikinimu, paslaugų planavimu, teikimu ir vertinimu, galimų vaiko teisių pažeidimų nagrinėjimu, taip pat ir bendrai, sudarant sąlygas vaikams dalyvauti sprendžiant bendrąsias valstybės problemas vaiko gerovės ir vaiko teisių apsaugos srityje. </w:t>
            </w:r>
            <w:r w:rsidR="72D970B9" w:rsidRPr="79546119">
              <w:rPr>
                <w:rFonts w:ascii="Times New Roman" w:hAnsi="Times New Roman" w:cs="Times New Roman"/>
                <w:sz w:val="24"/>
                <w:szCs w:val="24"/>
              </w:rPr>
              <w:t xml:space="preserve">Svarbus ir vaikų dalyvavimas priimant sprendimus kitose srityse, pvz., švietimo, sveikatos, teisingumo, kt. </w:t>
            </w:r>
            <w:r w:rsidRPr="79546119">
              <w:rPr>
                <w:rFonts w:ascii="Times New Roman" w:hAnsi="Times New Roman" w:cs="Times New Roman"/>
                <w:sz w:val="24"/>
                <w:szCs w:val="24"/>
              </w:rPr>
              <w:t>Tačiau atlikti tyrimai rodo, kad vaikai ir jauni žmonės mano, jog jų nuomonė vertinama mažiau nei suaugusių asmenų. Pvz., organizacijos „Gelbėkit vaikus“ 2017 m. atlikto tyrimo „Jaunas balsas“ rezultatai parodė, kad didžioji dalis apklausose dalyvavusių vaikų mano, kad vaikai neturi pakankamai galimybių išsakyti savo nuomonę jiems rūpimais klausimais, ypač kai kalbama apie politikus ir asmenis, priimančius sprendimus. Taip pat vaikai mano, kad šie asmenys turėtų būti aktyvesni, klausti vaikų ir jaunų žmonių nuomonės, prieš priimdami jiems svarbius ir su jais susijusius sprendimus. Vaikų įtraukimas į sprendimų priėmimą dažnai būna formalus, neužtikrinamos tinkamos sąlygos tokiam dalyvavimui, pvz., parengiant vaikams informaciją nagrinėjamais klausimais, kuri suteiktų jiems daugiau galimybių aktyviai dalyvauti.</w:t>
            </w:r>
          </w:p>
          <w:p w14:paraId="11C31EE4" w14:textId="1C82B6EC" w:rsidR="0013552D" w:rsidRPr="00750CD9" w:rsidRDefault="0013552D" w:rsidP="00E63DA2">
            <w:pPr>
              <w:jc w:val="both"/>
              <w:rPr>
                <w:rFonts w:ascii="Times New Roman" w:hAnsi="Times New Roman" w:cs="Times New Roman"/>
                <w:sz w:val="24"/>
                <w:szCs w:val="24"/>
              </w:rPr>
            </w:pPr>
            <w:r w:rsidRPr="79546119">
              <w:rPr>
                <w:rFonts w:ascii="Times New Roman" w:hAnsi="Times New Roman" w:cs="Times New Roman"/>
                <w:sz w:val="24"/>
                <w:szCs w:val="24"/>
              </w:rPr>
              <w:t>Trūksta priemonių (visose sistemose), kurios užtikrintų tinkamą praktinį vaikų parengimą dalyvavimui sprendimų priėmime</w:t>
            </w:r>
            <w:r w:rsidR="00E63DA2">
              <w:rPr>
                <w:rFonts w:ascii="Times New Roman" w:hAnsi="Times New Roman" w:cs="Times New Roman"/>
                <w:sz w:val="24"/>
                <w:szCs w:val="24"/>
              </w:rPr>
              <w:t xml:space="preserve">, </w:t>
            </w:r>
            <w:r w:rsidRPr="79546119">
              <w:rPr>
                <w:rFonts w:ascii="Times New Roman" w:hAnsi="Times New Roman" w:cs="Times New Roman"/>
                <w:sz w:val="24"/>
                <w:szCs w:val="24"/>
              </w:rPr>
              <w:t>pvz., vaikams nėra paruošiama medžiaga, susijusi su nagrinėjamu klausimu vaikams suprantama kalba, nėra paaiškinamas dalyvavimo procesas, nėra atsakoma į vaikų klausimus ir pan.;</w:t>
            </w:r>
            <w:r w:rsidR="6ABDD89E" w:rsidRPr="79546119">
              <w:rPr>
                <w:rFonts w:ascii="Times New Roman" w:hAnsi="Times New Roman" w:cs="Times New Roman"/>
                <w:sz w:val="24"/>
                <w:szCs w:val="24"/>
              </w:rPr>
              <w:t xml:space="preserve"> </w:t>
            </w:r>
            <w:r w:rsidRPr="79546119">
              <w:rPr>
                <w:rFonts w:ascii="Times New Roman" w:hAnsi="Times New Roman" w:cs="Times New Roman"/>
                <w:sz w:val="24"/>
                <w:szCs w:val="24"/>
              </w:rPr>
              <w:t>su vaikais dirbantys specialistai stokoja kompetencijų, kaip įtraukti vaikus į sprendimų priėmimą, kaip tinkamai išklausyti jų nuomonę. Trūksta suvokimo, kad visi specialistai, dirbantys su šeima ir (ar) vaikais turi gebėti užtikrinti vaikų dalyvavimo</w:t>
            </w:r>
            <w:r w:rsidR="00E63DA2">
              <w:rPr>
                <w:rFonts w:ascii="Times New Roman" w:hAnsi="Times New Roman" w:cs="Times New Roman"/>
                <w:sz w:val="24"/>
                <w:szCs w:val="24"/>
              </w:rPr>
              <w:t xml:space="preserve">, </w:t>
            </w:r>
            <w:r w:rsidRPr="79546119">
              <w:rPr>
                <w:rFonts w:ascii="Times New Roman" w:hAnsi="Times New Roman" w:cs="Times New Roman"/>
                <w:sz w:val="24"/>
                <w:szCs w:val="24"/>
              </w:rPr>
              <w:t>pvz., nagrinėjant raštus iš savivaldybių administracijų dėl vaiko laikinosios priežiūros nustatymo vaiko tėvų ar kitų jo atstovų pagal įstatymą prašymu, daugiausia klausimų yra užduodama apie tai, kodėl turi būti išklausoma ir vaikų nuomonė, kaip ją išklausyti, nurodoma, kad specialistai neturi tokių gebėjimų, vyrauja nuomonė, kad tą turėtų daryti tik vaiko teisių apsaugos specialistais</w:t>
            </w:r>
            <w:r w:rsidR="3685F868" w:rsidRPr="79546119">
              <w:rPr>
                <w:rFonts w:ascii="Times New Roman" w:hAnsi="Times New Roman" w:cs="Times New Roman"/>
                <w:sz w:val="24"/>
                <w:szCs w:val="24"/>
              </w:rPr>
              <w:t>.</w:t>
            </w:r>
            <w:r w:rsidR="00E63DA2">
              <w:rPr>
                <w:rFonts w:ascii="Times New Roman" w:hAnsi="Times New Roman" w:cs="Times New Roman"/>
                <w:sz w:val="24"/>
                <w:szCs w:val="24"/>
              </w:rPr>
              <w:t xml:space="preserve"> </w:t>
            </w:r>
            <w:r w:rsidRPr="00750CD9">
              <w:rPr>
                <w:rFonts w:ascii="Times New Roman" w:hAnsi="Times New Roman" w:cs="Times New Roman"/>
                <w:sz w:val="24"/>
                <w:szCs w:val="24"/>
              </w:rPr>
              <w:t>Žemas pažeidžiamų vaikų grupių įtraukimas į sprendimų priėmimą, kadangi šių vaikų pasiekimas, paruošimas yra dar sudėtingesnis</w:t>
            </w:r>
            <w:r w:rsidR="00E63DA2">
              <w:rPr>
                <w:rFonts w:ascii="Times New Roman" w:hAnsi="Times New Roman" w:cs="Times New Roman"/>
                <w:sz w:val="24"/>
                <w:szCs w:val="24"/>
              </w:rPr>
              <w:t xml:space="preserve">, </w:t>
            </w:r>
            <w:r w:rsidRPr="00750CD9">
              <w:rPr>
                <w:rFonts w:ascii="Times New Roman" w:hAnsi="Times New Roman" w:cs="Times New Roman"/>
                <w:sz w:val="24"/>
                <w:szCs w:val="24"/>
              </w:rPr>
              <w:t xml:space="preserve">pvz., vaikų iš globos sistemos, iš socialinę riziką patiriančių šeimų, tautinių mažumų, romų tautybės vaikai ir pan. </w:t>
            </w:r>
          </w:p>
        </w:tc>
      </w:tr>
      <w:tr w:rsidR="0013552D" w:rsidRPr="00750CD9" w14:paraId="6AA8148A" w14:textId="77777777" w:rsidTr="10A94BAD">
        <w:trPr>
          <w:trHeight w:val="70"/>
        </w:trPr>
        <w:tc>
          <w:tcPr>
            <w:tcW w:w="15163" w:type="dxa"/>
          </w:tcPr>
          <w:p w14:paraId="518E3475" w14:textId="52955EA3" w:rsidR="0013552D" w:rsidRPr="00750CD9" w:rsidRDefault="00D85523" w:rsidP="0013552D">
            <w:pPr>
              <w:jc w:val="both"/>
              <w:rPr>
                <w:rFonts w:ascii="Times New Roman" w:hAnsi="Times New Roman" w:cs="Times New Roman"/>
                <w:sz w:val="24"/>
                <w:szCs w:val="24"/>
              </w:rPr>
            </w:pPr>
            <w:r w:rsidRPr="79546119">
              <w:rPr>
                <w:rFonts w:ascii="Times New Roman" w:hAnsi="Times New Roman" w:cs="Times New Roman"/>
                <w:b/>
                <w:bCs/>
                <w:sz w:val="24"/>
                <w:szCs w:val="24"/>
              </w:rPr>
              <w:t>1</w:t>
            </w:r>
            <w:r w:rsidR="004441CD">
              <w:rPr>
                <w:rFonts w:ascii="Times New Roman" w:hAnsi="Times New Roman" w:cs="Times New Roman"/>
                <w:b/>
                <w:bCs/>
                <w:sz w:val="24"/>
                <w:szCs w:val="24"/>
              </w:rPr>
              <w:t>.6.3.</w:t>
            </w:r>
            <w:r w:rsidR="0013552D" w:rsidRPr="79546119">
              <w:rPr>
                <w:rFonts w:ascii="Times New Roman" w:hAnsi="Times New Roman" w:cs="Times New Roman"/>
                <w:b/>
                <w:bCs/>
                <w:sz w:val="24"/>
                <w:szCs w:val="24"/>
              </w:rPr>
              <w:t xml:space="preserve"> </w:t>
            </w:r>
            <w:r w:rsidR="50624405" w:rsidRPr="79546119">
              <w:rPr>
                <w:rFonts w:ascii="Times New Roman" w:hAnsi="Times New Roman" w:cs="Times New Roman"/>
                <w:b/>
                <w:bCs/>
                <w:sz w:val="24"/>
                <w:szCs w:val="24"/>
              </w:rPr>
              <w:t>Fragmentiškas</w:t>
            </w:r>
            <w:r w:rsidR="0013552D" w:rsidRPr="79546119">
              <w:rPr>
                <w:rFonts w:ascii="Times New Roman" w:hAnsi="Times New Roman" w:cs="Times New Roman"/>
                <w:b/>
                <w:bCs/>
                <w:sz w:val="24"/>
                <w:szCs w:val="24"/>
              </w:rPr>
              <w:t xml:space="preserve"> vaikų, šeimų ir visuomenės informavimas ir švietimas vaiko teisių klausimais</w:t>
            </w:r>
          </w:p>
          <w:p w14:paraId="41A4CF0E" w14:textId="03CD48CC" w:rsidR="0013552D" w:rsidRPr="00750CD9" w:rsidRDefault="00E63DA2" w:rsidP="79546119">
            <w:pPr>
              <w:jc w:val="both"/>
              <w:rPr>
                <w:rFonts w:ascii="Times New Roman" w:hAnsi="Times New Roman" w:cs="Times New Roman"/>
                <w:sz w:val="24"/>
                <w:szCs w:val="24"/>
              </w:rPr>
            </w:pPr>
            <w:r>
              <w:rPr>
                <w:rFonts w:ascii="Times New Roman" w:hAnsi="Times New Roman" w:cs="Times New Roman"/>
                <w:sz w:val="24"/>
                <w:szCs w:val="24"/>
              </w:rPr>
              <w:t>K</w:t>
            </w:r>
            <w:r w:rsidR="0013552D" w:rsidRPr="79546119">
              <w:rPr>
                <w:rFonts w:ascii="Times New Roman" w:hAnsi="Times New Roman" w:cs="Times New Roman"/>
                <w:sz w:val="24"/>
                <w:szCs w:val="24"/>
              </w:rPr>
              <w:t>onvencij</w:t>
            </w:r>
            <w:r w:rsidR="4E9E7116" w:rsidRPr="79546119">
              <w:rPr>
                <w:rFonts w:ascii="Times New Roman" w:hAnsi="Times New Roman" w:cs="Times New Roman"/>
                <w:sz w:val="24"/>
                <w:szCs w:val="24"/>
              </w:rPr>
              <w:t xml:space="preserve">os 42 str. </w:t>
            </w:r>
            <w:r w:rsidR="2D131E97" w:rsidRPr="79546119">
              <w:rPr>
                <w:rFonts w:ascii="Times New Roman" w:hAnsi="Times New Roman" w:cs="Times New Roman"/>
                <w:sz w:val="24"/>
                <w:szCs w:val="24"/>
              </w:rPr>
              <w:t>n</w:t>
            </w:r>
            <w:r w:rsidR="4E9E7116" w:rsidRPr="79546119">
              <w:rPr>
                <w:rFonts w:ascii="Times New Roman" w:hAnsi="Times New Roman" w:cs="Times New Roman"/>
                <w:sz w:val="24"/>
                <w:szCs w:val="24"/>
              </w:rPr>
              <w:t xml:space="preserve">urodo, kad Konvencijos </w:t>
            </w:r>
            <w:r w:rsidR="7C6C35C2" w:rsidRPr="79546119">
              <w:rPr>
                <w:rFonts w:ascii="Times New Roman" w:hAnsi="Times New Roman" w:cs="Times New Roman"/>
                <w:sz w:val="24"/>
                <w:szCs w:val="24"/>
              </w:rPr>
              <w:t>v</w:t>
            </w:r>
            <w:r w:rsidR="4E9E7116" w:rsidRPr="79546119">
              <w:rPr>
                <w:rFonts w:ascii="Times New Roman" w:eastAsia="Times New Roman" w:hAnsi="Times New Roman" w:cs="Times New Roman"/>
                <w:color w:val="000000" w:themeColor="text1"/>
                <w:sz w:val="24"/>
                <w:szCs w:val="24"/>
              </w:rPr>
              <w:t>alstybės dalyvės įsipareigoja tinkamais ir veiksmingais būdais plačiai informuoti apie Konvencijos principus ir nuostatas tiek suaugusiuosius, tiek vaikus.</w:t>
            </w:r>
            <w:r w:rsidR="4E9E7116" w:rsidRPr="79546119">
              <w:rPr>
                <w:rFonts w:ascii="Times New Roman" w:eastAsia="Times New Roman" w:hAnsi="Times New Roman" w:cs="Times New Roman"/>
                <w:sz w:val="24"/>
                <w:szCs w:val="24"/>
              </w:rPr>
              <w:t xml:space="preserve"> </w:t>
            </w:r>
            <w:r w:rsidR="28790398" w:rsidRPr="79546119">
              <w:rPr>
                <w:rFonts w:ascii="Times New Roman" w:eastAsia="Times New Roman" w:hAnsi="Times New Roman" w:cs="Times New Roman"/>
                <w:sz w:val="24"/>
                <w:szCs w:val="24"/>
              </w:rPr>
              <w:t>Tinkama, išsami ir teisinga informacija apie vaiko teises, jų praktinį įgyvendinimą užtikrina tiek pagarbos vaikui kaip aktyviam teisių turėtojui ir savo gyvenimo dalyviai</w:t>
            </w:r>
            <w:r w:rsidR="37668507" w:rsidRPr="79546119">
              <w:rPr>
                <w:rFonts w:ascii="Times New Roman" w:eastAsia="Times New Roman" w:hAnsi="Times New Roman" w:cs="Times New Roman"/>
                <w:sz w:val="24"/>
                <w:szCs w:val="24"/>
              </w:rPr>
              <w:t xml:space="preserve"> formavimą visuomenėje</w:t>
            </w:r>
            <w:r w:rsidR="28790398" w:rsidRPr="79546119">
              <w:rPr>
                <w:rFonts w:ascii="Times New Roman" w:eastAsia="Times New Roman" w:hAnsi="Times New Roman" w:cs="Times New Roman"/>
                <w:sz w:val="24"/>
                <w:szCs w:val="24"/>
              </w:rPr>
              <w:t xml:space="preserve">, tiek </w:t>
            </w:r>
            <w:r w:rsidR="034194D1" w:rsidRPr="79546119">
              <w:rPr>
                <w:rFonts w:ascii="Times New Roman" w:eastAsia="Times New Roman" w:hAnsi="Times New Roman" w:cs="Times New Roman"/>
                <w:sz w:val="24"/>
                <w:szCs w:val="24"/>
              </w:rPr>
              <w:t xml:space="preserve">padeda apsaugoti vaikus nuo įvairių grėsmių, tokių kaip smurtas (apimant fizines bausmes), </w:t>
            </w:r>
            <w:r w:rsidR="11781CDB" w:rsidRPr="79546119">
              <w:rPr>
                <w:rFonts w:ascii="Times New Roman" w:eastAsia="Times New Roman" w:hAnsi="Times New Roman" w:cs="Times New Roman"/>
                <w:sz w:val="24"/>
                <w:szCs w:val="24"/>
              </w:rPr>
              <w:t xml:space="preserve">įvairus </w:t>
            </w:r>
            <w:r w:rsidR="034194D1" w:rsidRPr="79546119">
              <w:rPr>
                <w:rFonts w:ascii="Times New Roman" w:eastAsia="Times New Roman" w:hAnsi="Times New Roman" w:cs="Times New Roman"/>
                <w:sz w:val="24"/>
                <w:szCs w:val="24"/>
              </w:rPr>
              <w:t>išnaudojimas, socialinė atskirtis ir pan</w:t>
            </w:r>
            <w:r w:rsidR="034194D1" w:rsidRPr="79546119">
              <w:rPr>
                <w:rFonts w:ascii="Times New Roman" w:hAnsi="Times New Roman" w:cs="Times New Roman"/>
                <w:sz w:val="24"/>
                <w:szCs w:val="24"/>
              </w:rPr>
              <w:t>. Šiuo metu, nepaisant teigiamų pokyčių, vis dar pastebimos fragmentiškos visuomenės žinios apie vaiko teises ir bendra</w:t>
            </w:r>
            <w:r w:rsidR="64CD3B42" w:rsidRPr="79546119">
              <w:rPr>
                <w:rFonts w:ascii="Times New Roman" w:hAnsi="Times New Roman" w:cs="Times New Roman"/>
                <w:sz w:val="24"/>
                <w:szCs w:val="24"/>
              </w:rPr>
              <w:t xml:space="preserve">i, žmogaus teises. </w:t>
            </w:r>
            <w:r w:rsidR="034194D1" w:rsidRPr="79546119">
              <w:rPr>
                <w:rFonts w:ascii="Times New Roman" w:hAnsi="Times New Roman" w:cs="Times New Roman"/>
                <w:sz w:val="24"/>
                <w:szCs w:val="24"/>
              </w:rPr>
              <w:t>Tradiciškai vaikai daugelyje visuomenių laikomi tėvų nuosavybe, pasyvūs ir priklausomi nuo suaugusiųjų, negalintys daryti įtakos savo gyvenimui, o dažnai šalyse plinta grėsminga klaidinga nuomonė, kad vaikai turi per daug teisių, kad nesilaiko, nesupranta savo pareigų, nors tai tik rodo suaugusiųjų ir bendrai, visuomenės žemą žinių stoką</w:t>
            </w:r>
            <w:r w:rsidR="6B326C22" w:rsidRPr="79546119">
              <w:rPr>
                <w:rFonts w:ascii="Times New Roman" w:hAnsi="Times New Roman" w:cs="Times New Roman"/>
                <w:sz w:val="24"/>
                <w:szCs w:val="24"/>
              </w:rPr>
              <w:t xml:space="preserve"> vaiko teisių srityje</w:t>
            </w:r>
            <w:r w:rsidR="034194D1" w:rsidRPr="79546119">
              <w:rPr>
                <w:rFonts w:ascii="Times New Roman" w:hAnsi="Times New Roman" w:cs="Times New Roman"/>
                <w:sz w:val="24"/>
                <w:szCs w:val="24"/>
              </w:rPr>
              <w:t>.</w:t>
            </w:r>
            <w:r w:rsidR="70931B31" w:rsidRPr="79546119">
              <w:rPr>
                <w:rFonts w:ascii="Times New Roman" w:hAnsi="Times New Roman" w:cs="Times New Roman"/>
                <w:sz w:val="24"/>
                <w:szCs w:val="24"/>
              </w:rPr>
              <w:t xml:space="preserve"> Žinių stoka pastebima ir platesniu mastu, </w:t>
            </w:r>
            <w:r w:rsidR="70931B31" w:rsidRPr="79546119">
              <w:rPr>
                <w:rFonts w:ascii="Times New Roman" w:hAnsi="Times New Roman" w:cs="Times New Roman"/>
                <w:sz w:val="24"/>
                <w:szCs w:val="24"/>
              </w:rPr>
              <w:lastRenderedPageBreak/>
              <w:t xml:space="preserve">pvz., sprendžiant </w:t>
            </w:r>
            <w:r w:rsidR="1C11980C" w:rsidRPr="79546119">
              <w:rPr>
                <w:rFonts w:ascii="Times New Roman" w:hAnsi="Times New Roman" w:cs="Times New Roman"/>
                <w:sz w:val="24"/>
                <w:szCs w:val="24"/>
              </w:rPr>
              <w:t xml:space="preserve">su vaikais </w:t>
            </w:r>
            <w:r w:rsidR="73D2365F" w:rsidRPr="79546119">
              <w:rPr>
                <w:rFonts w:ascii="Times New Roman" w:hAnsi="Times New Roman" w:cs="Times New Roman"/>
                <w:sz w:val="24"/>
                <w:szCs w:val="24"/>
              </w:rPr>
              <w:t xml:space="preserve">susijusias aktualias problemas, tokias kaip pvz., smurto prieš vaikus ir pačių vaikų tarpe paplitimas, vaikų skurdas ir socialinė atskirtis, vaikų teisių užtikrinimas teisingumo sistemoje ir pan., yra laikomasi požiūrio, kad šie iššūkiai </w:t>
            </w:r>
            <w:r w:rsidR="2C94B74F" w:rsidRPr="79546119">
              <w:rPr>
                <w:rFonts w:ascii="Times New Roman" w:hAnsi="Times New Roman" w:cs="Times New Roman"/>
                <w:sz w:val="24"/>
                <w:szCs w:val="24"/>
              </w:rPr>
              <w:t xml:space="preserve">yra socialinės sistemos problemos. Tokiu būdu, kyla reikšminga grėsmė, kad minėtos ir kitos problemos nebus sėkmingai išspręstos, nes </w:t>
            </w:r>
            <w:r w:rsidR="79BBCAFF" w:rsidRPr="79546119">
              <w:rPr>
                <w:rFonts w:ascii="Times New Roman" w:hAnsi="Times New Roman" w:cs="Times New Roman"/>
                <w:sz w:val="24"/>
                <w:szCs w:val="24"/>
              </w:rPr>
              <w:t>trūksta supratimo, kad tiek šių problemų priežastys, tiek sprendimai reikalauja horizontalaus požiūrio. Pvz.,</w:t>
            </w:r>
            <w:r>
              <w:rPr>
                <w:rFonts w:ascii="Times New Roman" w:hAnsi="Times New Roman" w:cs="Times New Roman"/>
                <w:sz w:val="24"/>
                <w:szCs w:val="24"/>
              </w:rPr>
              <w:t xml:space="preserve"> </w:t>
            </w:r>
            <w:r w:rsidR="79BBCAFF" w:rsidRPr="79546119">
              <w:rPr>
                <w:rFonts w:ascii="Times New Roman" w:hAnsi="Times New Roman" w:cs="Times New Roman"/>
                <w:sz w:val="24"/>
                <w:szCs w:val="24"/>
              </w:rPr>
              <w:t xml:space="preserve">Vaiko garantijų sistema pabrėžia, kad norint reikšmingai kovoti su vaikų skurdu ir socialine atskirtimi, ypatingai </w:t>
            </w:r>
            <w:r w:rsidR="1B5C5333" w:rsidRPr="79546119">
              <w:rPr>
                <w:rFonts w:ascii="Times New Roman" w:hAnsi="Times New Roman" w:cs="Times New Roman"/>
                <w:sz w:val="24"/>
                <w:szCs w:val="24"/>
              </w:rPr>
              <w:t>kalbant</w:t>
            </w:r>
            <w:r w:rsidR="79BBCAFF" w:rsidRPr="79546119">
              <w:rPr>
                <w:rFonts w:ascii="Times New Roman" w:hAnsi="Times New Roman" w:cs="Times New Roman"/>
                <w:sz w:val="24"/>
                <w:szCs w:val="24"/>
              </w:rPr>
              <w:t xml:space="preserve"> apie labiausiai pažeidžiamas vaikų grupes, būtina </w:t>
            </w:r>
            <w:r w:rsidR="55EF6864" w:rsidRPr="79546119">
              <w:rPr>
                <w:rFonts w:ascii="Times New Roman" w:hAnsi="Times New Roman" w:cs="Times New Roman"/>
                <w:sz w:val="24"/>
                <w:szCs w:val="24"/>
              </w:rPr>
              <w:t>užtikrinti galimybes visiems vaikams naudotis 5 pagrindinėmis teisėmis ir su jomis susijusiomis paslaugomis, t.</w:t>
            </w:r>
            <w:r w:rsidR="000202EA">
              <w:rPr>
                <w:rFonts w:ascii="Times New Roman" w:hAnsi="Times New Roman" w:cs="Times New Roman"/>
                <w:sz w:val="24"/>
                <w:szCs w:val="24"/>
              </w:rPr>
              <w:t xml:space="preserve"> </w:t>
            </w:r>
            <w:r w:rsidR="55EF6864" w:rsidRPr="79546119">
              <w:rPr>
                <w:rFonts w:ascii="Times New Roman" w:hAnsi="Times New Roman" w:cs="Times New Roman"/>
                <w:sz w:val="24"/>
                <w:szCs w:val="24"/>
              </w:rPr>
              <w:t>y., sveika mityba, tinkamas b</w:t>
            </w:r>
            <w:r>
              <w:rPr>
                <w:rFonts w:ascii="Times New Roman" w:hAnsi="Times New Roman" w:cs="Times New Roman"/>
                <w:sz w:val="24"/>
                <w:szCs w:val="24"/>
              </w:rPr>
              <w:t>ū</w:t>
            </w:r>
            <w:r w:rsidR="55EF6864" w:rsidRPr="79546119">
              <w:rPr>
                <w:rFonts w:ascii="Times New Roman" w:hAnsi="Times New Roman" w:cs="Times New Roman"/>
                <w:sz w:val="24"/>
                <w:szCs w:val="24"/>
              </w:rPr>
              <w:t xml:space="preserve">stas, ikimokyklinis (ankstyvasis) ugdymas ir priežiūra, švietimas ir kokybiškos sveikatos paslaugos. Taigi, pabrėžiama, kad skurdo ir socialinės atskirties mažinimas įmanomas tik </w:t>
            </w:r>
            <w:r w:rsidR="5C3A6C3D" w:rsidRPr="79546119">
              <w:rPr>
                <w:rFonts w:ascii="Times New Roman" w:hAnsi="Times New Roman" w:cs="Times New Roman"/>
                <w:sz w:val="24"/>
                <w:szCs w:val="24"/>
              </w:rPr>
              <w:t xml:space="preserve">tuo atveju, jei bus įgyvendinti sprendimai socialinėje, švietimo ir sveikatos srityje kartu. </w:t>
            </w:r>
            <w:r w:rsidR="63D4AA66" w:rsidRPr="79546119">
              <w:rPr>
                <w:rFonts w:ascii="Times New Roman" w:hAnsi="Times New Roman" w:cs="Times New Roman"/>
                <w:sz w:val="24"/>
                <w:szCs w:val="24"/>
              </w:rPr>
              <w:t>Taip pat ir naujoji E</w:t>
            </w:r>
            <w:r w:rsidR="009A169F">
              <w:rPr>
                <w:rFonts w:ascii="Times New Roman" w:hAnsi="Times New Roman" w:cs="Times New Roman"/>
                <w:sz w:val="24"/>
                <w:szCs w:val="24"/>
              </w:rPr>
              <w:t>S</w:t>
            </w:r>
            <w:r w:rsidR="63D4AA66" w:rsidRPr="79546119">
              <w:rPr>
                <w:rFonts w:ascii="Times New Roman" w:hAnsi="Times New Roman" w:cs="Times New Roman"/>
                <w:sz w:val="24"/>
                <w:szCs w:val="24"/>
              </w:rPr>
              <w:t xml:space="preserve"> vaiko teisių strategija </w:t>
            </w:r>
            <w:r w:rsidR="611C55EF" w:rsidRPr="79546119">
              <w:rPr>
                <w:rFonts w:ascii="Times New Roman" w:hAnsi="Times New Roman" w:cs="Times New Roman"/>
                <w:sz w:val="24"/>
                <w:szCs w:val="24"/>
              </w:rPr>
              <w:t>pabrėžia poreikį padėti kuo geresnio gyvenimo pagrindus E</w:t>
            </w:r>
            <w:r w:rsidR="009A169F">
              <w:rPr>
                <w:rFonts w:ascii="Times New Roman" w:hAnsi="Times New Roman" w:cs="Times New Roman"/>
                <w:sz w:val="24"/>
                <w:szCs w:val="24"/>
              </w:rPr>
              <w:t>S</w:t>
            </w:r>
            <w:r w:rsidR="611C55EF" w:rsidRPr="79546119">
              <w:rPr>
                <w:rFonts w:ascii="Times New Roman" w:hAnsi="Times New Roman" w:cs="Times New Roman"/>
                <w:sz w:val="24"/>
                <w:szCs w:val="24"/>
              </w:rPr>
              <w:t xml:space="preserve"> ir viso pasaulio vaikams. Strategijos pagalba siekiama suvienyti visos ES jėgas, kad būtų gerbiamos, saugomos ir įgyvendinamos kiekvieno vaiko teisės, ir kad kartu su vaikais sukurtume sveikesnę, atsparesnę, sąžiningesnę ir lygią visų visuomenę. Iki šiol Lietuvoje buvo įgyvendinamos tik pavienės, fragmentiškos iniciatyvos/veiklos dėl visuomenės, </w:t>
            </w:r>
            <w:r w:rsidR="25A39F63" w:rsidRPr="79546119">
              <w:rPr>
                <w:rFonts w:ascii="Times New Roman" w:hAnsi="Times New Roman" w:cs="Times New Roman"/>
                <w:sz w:val="24"/>
                <w:szCs w:val="24"/>
              </w:rPr>
              <w:t>apimant ir vaikus informavimo vaiko teisių klausimais, visuomenės sąmoningumo šioje srityje ugdymo. Todėl išlieka poreikis aktyvesniems, kokybiškesniems veiksmams šioje srityje</w:t>
            </w:r>
            <w:r>
              <w:rPr>
                <w:rFonts w:ascii="Times New Roman" w:hAnsi="Times New Roman" w:cs="Times New Roman"/>
                <w:sz w:val="24"/>
                <w:szCs w:val="24"/>
              </w:rPr>
              <w:t xml:space="preserve"> ir Lietuvoje.</w:t>
            </w:r>
          </w:p>
        </w:tc>
      </w:tr>
      <w:tr w:rsidR="0036583C" w:rsidRPr="00750CD9" w14:paraId="34DD5653" w14:textId="77777777" w:rsidTr="10A94BAD">
        <w:trPr>
          <w:trHeight w:val="70"/>
        </w:trPr>
        <w:tc>
          <w:tcPr>
            <w:tcW w:w="15163" w:type="dxa"/>
            <w:shd w:val="clear" w:color="auto" w:fill="548DD4" w:themeFill="text2" w:themeFillTint="99"/>
          </w:tcPr>
          <w:p w14:paraId="24C56AE9" w14:textId="150ADE83" w:rsidR="0036583C" w:rsidRPr="005802B8" w:rsidRDefault="005802B8" w:rsidP="005802B8">
            <w:pPr>
              <w:pStyle w:val="Sraopastraipa"/>
              <w:numPr>
                <w:ilvl w:val="0"/>
                <w:numId w:val="20"/>
              </w:numPr>
              <w:ind w:left="339" w:hanging="283"/>
              <w:jc w:val="both"/>
              <w:rPr>
                <w:rFonts w:ascii="Times New Roman" w:hAnsi="Times New Roman" w:cs="Times New Roman"/>
                <w:b/>
                <w:bCs/>
                <w:sz w:val="24"/>
                <w:szCs w:val="24"/>
              </w:rPr>
            </w:pPr>
            <w:r w:rsidRPr="005802B8">
              <w:rPr>
                <w:rFonts w:ascii="Times New Roman" w:hAnsi="Times New Roman" w:cs="Times New Roman"/>
                <w:b/>
                <w:bCs/>
                <w:sz w:val="24"/>
                <w:szCs w:val="24"/>
              </w:rPr>
              <w:lastRenderedPageBreak/>
              <w:t>p</w:t>
            </w:r>
            <w:r w:rsidR="66B8E645" w:rsidRPr="005802B8">
              <w:rPr>
                <w:rFonts w:ascii="Times New Roman" w:hAnsi="Times New Roman" w:cs="Times New Roman"/>
                <w:b/>
                <w:bCs/>
                <w:sz w:val="24"/>
                <w:szCs w:val="24"/>
              </w:rPr>
              <w:t>roblema</w:t>
            </w:r>
            <w:r w:rsidR="020E6951" w:rsidRPr="005802B8">
              <w:rPr>
                <w:rFonts w:ascii="Times New Roman" w:hAnsi="Times New Roman" w:cs="Times New Roman"/>
                <w:b/>
                <w:bCs/>
                <w:sz w:val="24"/>
                <w:szCs w:val="24"/>
              </w:rPr>
              <w:t xml:space="preserve"> –</w:t>
            </w:r>
            <w:r w:rsidRPr="005802B8">
              <w:rPr>
                <w:rFonts w:ascii="Times New Roman" w:hAnsi="Times New Roman" w:cs="Times New Roman"/>
                <w:b/>
                <w:bCs/>
                <w:sz w:val="24"/>
                <w:szCs w:val="24"/>
              </w:rPr>
              <w:t xml:space="preserve"> Neužtikrinamos moterų ir vyrų lygios galimybės</w:t>
            </w:r>
          </w:p>
          <w:p w14:paraId="7887C9BF" w14:textId="77777777" w:rsidR="006312B9" w:rsidRPr="005802B8" w:rsidRDefault="006312B9" w:rsidP="006312B9">
            <w:pPr>
              <w:jc w:val="both"/>
              <w:rPr>
                <w:rFonts w:ascii="Times New Roman" w:eastAsia="Times" w:hAnsi="Times New Roman" w:cs="Times New Roman"/>
                <w:sz w:val="24"/>
                <w:szCs w:val="24"/>
              </w:rPr>
            </w:pPr>
            <w:r w:rsidRPr="005802B8">
              <w:rPr>
                <w:rFonts w:ascii="Times New Roman" w:eastAsia="Times" w:hAnsi="Times New Roman" w:cs="Times New Roman"/>
                <w:sz w:val="24"/>
                <w:szCs w:val="24"/>
              </w:rPr>
              <w:t>Faktinė lyčių lygybė – tai užtikrintos vienodos moterų ir vyrų teisės bei galimybės. Vienodas matomumas ir požiūris, galių ir atsakomybės pasiskirstymas, išteklių, naudos, paslaugų ir teisingumo prieinamumas bei vienodas dalyvavimas visuose procesuose ir srityse. Nepaisant nuolatinių pastangų, faktinė lyčių lygybė – vis dar pilnai neįgyvendintas iššūkis daugelyje gyvenimo sričių. Norint ją pasiekti yra būtinas aktyvus abiejų lyčių indėlis.</w:t>
            </w:r>
          </w:p>
          <w:p w14:paraId="0C53AE1C" w14:textId="77777777" w:rsidR="006312B9" w:rsidRPr="005802B8" w:rsidRDefault="006312B9" w:rsidP="006312B9">
            <w:pPr>
              <w:spacing w:line="257" w:lineRule="auto"/>
              <w:jc w:val="both"/>
              <w:rPr>
                <w:rFonts w:ascii="Times New Roman" w:eastAsia="Times" w:hAnsi="Times New Roman" w:cs="Times New Roman"/>
                <w:sz w:val="24"/>
                <w:szCs w:val="24"/>
              </w:rPr>
            </w:pPr>
            <w:r w:rsidRPr="005802B8">
              <w:rPr>
                <w:rFonts w:ascii="Times New Roman" w:eastAsia="Times" w:hAnsi="Times New Roman" w:cs="Times New Roman"/>
                <w:sz w:val="24"/>
                <w:szCs w:val="24"/>
              </w:rPr>
              <w:t xml:space="preserve">Lietuvoje vis dar labai gajūs stereotipai apie moterų ir vyrų vaidmenis šeimoje ir visuomenėje, kurie turi didelės įtakos moterims priimant sprendimus, ką, kaip ir kiek dirbti, kiek laiko skirti šeimos, artimųjų ir namų reikmėms, taip pat mažai vyrų motyvacijai aktyviau įsitraukti į šeimos gyvenimą, vaiko auginimą, artimųjų priežiūrą bei lygiaverčiai dalintis nemokamo darbo našta buityje. </w:t>
            </w:r>
          </w:p>
          <w:p w14:paraId="014B1642" w14:textId="77777777" w:rsidR="006312B9" w:rsidRPr="005802B8" w:rsidRDefault="006312B9" w:rsidP="006312B9">
            <w:pPr>
              <w:spacing w:line="257" w:lineRule="auto"/>
              <w:jc w:val="both"/>
              <w:rPr>
                <w:rFonts w:ascii="Times New Roman" w:eastAsia="Times" w:hAnsi="Times New Roman" w:cs="Times New Roman"/>
                <w:sz w:val="24"/>
                <w:szCs w:val="24"/>
              </w:rPr>
            </w:pPr>
            <w:r w:rsidRPr="005802B8">
              <w:rPr>
                <w:rFonts w:ascii="Times New Roman" w:eastAsia="Times" w:hAnsi="Times New Roman" w:cs="Times New Roman"/>
                <w:sz w:val="24"/>
                <w:szCs w:val="24"/>
              </w:rPr>
              <w:t>Lietuva turėtų skirti didesnį dėmesį į tai, kad žiniasklaida, mokomoji medžiaga bei įvairių specialistų žinių bei gebėjimų trūkumas moterų ir vyrų lygių galimybių klausimais ypatingai prisideda prie skatinimo laikytis tradicinių lyčių vaidmenų ir vertybių.</w:t>
            </w:r>
          </w:p>
          <w:p w14:paraId="4D28E4C6" w14:textId="3458EDB1" w:rsidR="0036583C" w:rsidRPr="00750CD9" w:rsidRDefault="006312B9" w:rsidP="006312B9">
            <w:pPr>
              <w:jc w:val="both"/>
              <w:rPr>
                <w:rStyle w:val="Hipersaitas"/>
                <w:rFonts w:ascii="Calibri" w:eastAsia="Calibri" w:hAnsi="Calibri" w:cs="Calibri"/>
                <w:sz w:val="20"/>
                <w:szCs w:val="20"/>
                <w:vertAlign w:val="superscript"/>
              </w:rPr>
            </w:pPr>
            <w:r w:rsidRPr="005802B8">
              <w:rPr>
                <w:rFonts w:ascii="Times New Roman" w:eastAsia="Times" w:hAnsi="Times New Roman" w:cs="Times New Roman"/>
                <w:sz w:val="24"/>
                <w:szCs w:val="24"/>
              </w:rPr>
              <w:t>Taigi, norint užtikrinti</w:t>
            </w:r>
            <w:r w:rsidRPr="005802B8">
              <w:rPr>
                <w:rFonts w:ascii="Times New Roman" w:eastAsia="Times" w:hAnsi="Times New Roman" w:cs="Times New Roman"/>
                <w:i/>
                <w:iCs/>
                <w:sz w:val="24"/>
                <w:szCs w:val="24"/>
              </w:rPr>
              <w:t xml:space="preserve"> de facto</w:t>
            </w:r>
            <w:r w:rsidRPr="005802B8">
              <w:rPr>
                <w:rFonts w:ascii="Times New Roman" w:eastAsia="Times" w:hAnsi="Times New Roman" w:cs="Times New Roman"/>
                <w:sz w:val="24"/>
                <w:szCs w:val="24"/>
              </w:rPr>
              <w:t xml:space="preserve"> vienodas moterų ir vyrų teisės bei galimybes yra būtina įgyvendinti analitines, švietėjiškas, gebėjimų stiprinimo ir informacines priemones, skirtas performuoti visuomenės požiūrį į vyrų ir moterų vaidmenis bei pareigas šeimoje, darbe ir viešame gyvenime</w:t>
            </w:r>
            <w:r>
              <w:rPr>
                <w:rFonts w:ascii="Times New Roman" w:eastAsia="Times" w:hAnsi="Times New Roman" w:cs="Times New Roman"/>
                <w:sz w:val="24"/>
                <w:szCs w:val="24"/>
              </w:rPr>
              <w:t>.</w:t>
            </w:r>
          </w:p>
        </w:tc>
      </w:tr>
      <w:tr w:rsidR="00076324" w:rsidRPr="00750CD9" w14:paraId="3C626C05" w14:textId="77777777" w:rsidTr="10A94BAD">
        <w:trPr>
          <w:trHeight w:val="70"/>
        </w:trPr>
        <w:tc>
          <w:tcPr>
            <w:tcW w:w="15163" w:type="dxa"/>
            <w:shd w:val="clear" w:color="auto" w:fill="8DB3E2" w:themeFill="text2" w:themeFillTint="66"/>
          </w:tcPr>
          <w:p w14:paraId="0098A886" w14:textId="5F0601D2" w:rsidR="00076324" w:rsidRDefault="00076324" w:rsidP="00076324">
            <w:pPr>
              <w:tabs>
                <w:tab w:val="left" w:pos="313"/>
              </w:tabs>
              <w:ind w:left="29"/>
              <w:contextualSpacing/>
              <w:jc w:val="both"/>
              <w:rPr>
                <w:rFonts w:ascii="Times New Roman" w:hAnsi="Times New Roman" w:cs="Times New Roman"/>
                <w:b/>
                <w:sz w:val="24"/>
                <w:szCs w:val="24"/>
              </w:rPr>
            </w:pPr>
            <w:r>
              <w:rPr>
                <w:rFonts w:ascii="Times New Roman" w:hAnsi="Times New Roman" w:cs="Times New Roman"/>
                <w:b/>
                <w:sz w:val="24"/>
                <w:szCs w:val="24"/>
              </w:rPr>
              <w:t>2.1.</w:t>
            </w:r>
            <w:r w:rsidRPr="00750CD9">
              <w:rPr>
                <w:rFonts w:ascii="Times New Roman" w:hAnsi="Times New Roman" w:cs="Times New Roman"/>
                <w:b/>
                <w:sz w:val="24"/>
                <w:szCs w:val="24"/>
              </w:rPr>
              <w:t xml:space="preserve"> Stereotipais pagrįsti moterų ir vyrų vaidmenys šeimoje ir visuomenėje bei nepakankamas vyrų įsitraukimas į šeimos gyvenimą</w:t>
            </w:r>
          </w:p>
          <w:p w14:paraId="691B7E0C" w14:textId="77777777" w:rsidR="006312B9" w:rsidRPr="00750CD9" w:rsidRDefault="006312B9" w:rsidP="006312B9">
            <w:pPr>
              <w:jc w:val="both"/>
              <w:rPr>
                <w:rFonts w:ascii="Times New Roman" w:hAnsi="Times New Roman" w:cs="Times New Roman"/>
                <w:sz w:val="24"/>
                <w:szCs w:val="24"/>
              </w:rPr>
            </w:pPr>
            <w:r w:rsidRPr="00750CD9">
              <w:rPr>
                <w:rFonts w:ascii="Times New Roman" w:hAnsi="Times New Roman" w:cs="Times New Roman"/>
                <w:sz w:val="24"/>
                <w:szCs w:val="24"/>
              </w:rPr>
              <w:t>Remiantis Europos Komisijos lyčių lygybės strategija 2020–2025 m., lyčių stereotipai – pagrindinė lyčių nelygybės priežastis – paveikia visus visuomenės gyvenimo aspektus</w:t>
            </w:r>
            <w:r w:rsidRPr="00750CD9">
              <w:rPr>
                <w:rFonts w:ascii="Times New Roman" w:hAnsi="Times New Roman" w:cs="Times New Roman"/>
                <w:sz w:val="24"/>
                <w:szCs w:val="24"/>
                <w:vertAlign w:val="superscript"/>
              </w:rPr>
              <w:footnoteReference w:id="60"/>
            </w:r>
            <w:r w:rsidRPr="00750CD9">
              <w:rPr>
                <w:rFonts w:ascii="Times New Roman" w:hAnsi="Times New Roman" w:cs="Times New Roman"/>
                <w:sz w:val="24"/>
                <w:szCs w:val="24"/>
              </w:rPr>
              <w:t>. Tipiniai lūkesčiai, grindžiami moterims, vyrams, mergaitėms ir berniukams taikomomis nusistovėjusiomis normomis, riboja jų siekius, pasirinkimus ir savirealizacijos laisvę. 44 proc. Europos gyventojų vis dar mano, kad pagrindinis moters vaidmuo yra rūpintis šeima ir namais, o 43 proc. mano, kad pagrindinis vyro vaidmuo yra uždirbti pinigų.</w:t>
            </w:r>
          </w:p>
          <w:p w14:paraId="20642169" w14:textId="29EF5FCE" w:rsidR="00076324" w:rsidRPr="00750CD9" w:rsidRDefault="006312B9" w:rsidP="006312B9">
            <w:pPr>
              <w:jc w:val="both"/>
              <w:rPr>
                <w:b/>
                <w:szCs w:val="24"/>
              </w:rPr>
            </w:pPr>
            <w:r w:rsidRPr="24D06061">
              <w:rPr>
                <w:rFonts w:ascii="Times New Roman" w:hAnsi="Times New Roman" w:cs="Times New Roman"/>
                <w:sz w:val="24"/>
                <w:szCs w:val="24"/>
              </w:rPr>
              <w:t>Jungtinių Tautų moterų diskriminacijos panaikinimo komitetas (toliau – CEDAW) savo Baigiamuosiuose pastebėjimuose Lietuvai dėl Šeštojo periodinio pranešimo dėl Jungtinių Tautų konvencijos dėl visų formų diskriminacijos panaikinimo moterims įgyvendinimo yra atkreipęs dėmesį į tai, kad viena iš sričių, kuriai Lietuva turėtų skirti didesnį dėmesį į tai kad vis dar gajūs diskriminuojantys lyčių stereotipai, patriarchaliniai ir seksistiniai pranešimai, taip pat žiniasklaidos skatinimas laikytis tradicinių lyčių vaidmenų ir vertybių</w:t>
            </w:r>
            <w:r w:rsidRPr="24D06061">
              <w:rPr>
                <w:rFonts w:ascii="Times New Roman" w:hAnsi="Times New Roman" w:cs="Times New Roman"/>
                <w:b/>
                <w:bCs/>
                <w:sz w:val="24"/>
                <w:szCs w:val="24"/>
              </w:rPr>
              <w:t>.</w:t>
            </w:r>
          </w:p>
        </w:tc>
      </w:tr>
      <w:tr w:rsidR="0036583C" w:rsidRPr="00750CD9" w14:paraId="3514991E" w14:textId="77777777" w:rsidTr="10A94BAD">
        <w:trPr>
          <w:trHeight w:val="70"/>
        </w:trPr>
        <w:tc>
          <w:tcPr>
            <w:tcW w:w="15163" w:type="dxa"/>
          </w:tcPr>
          <w:p w14:paraId="62BAB6C3" w14:textId="5B23F01F" w:rsidR="00274FBE" w:rsidRPr="00750CD9" w:rsidRDefault="00076324" w:rsidP="00274FBE">
            <w:pPr>
              <w:tabs>
                <w:tab w:val="left" w:pos="313"/>
              </w:tabs>
              <w:ind w:left="29"/>
              <w:contextualSpacing/>
              <w:jc w:val="both"/>
              <w:rPr>
                <w:rFonts w:ascii="Times New Roman" w:hAnsi="Times New Roman" w:cs="Times New Roman"/>
                <w:b/>
                <w:noProof/>
                <w:sz w:val="24"/>
                <w:szCs w:val="24"/>
              </w:rPr>
            </w:pPr>
            <w:r>
              <w:rPr>
                <w:rFonts w:ascii="Times New Roman" w:hAnsi="Times New Roman" w:cs="Times New Roman"/>
                <w:b/>
                <w:noProof/>
                <w:sz w:val="24"/>
                <w:szCs w:val="24"/>
              </w:rPr>
              <w:t>2.</w:t>
            </w:r>
            <w:r w:rsidR="00274FBE" w:rsidRPr="00750CD9">
              <w:rPr>
                <w:rFonts w:ascii="Times New Roman" w:hAnsi="Times New Roman" w:cs="Times New Roman"/>
                <w:b/>
                <w:noProof/>
                <w:sz w:val="24"/>
                <w:szCs w:val="24"/>
              </w:rPr>
              <w:t>1.1</w:t>
            </w:r>
            <w:r w:rsidR="000A3FC8" w:rsidRPr="00750CD9">
              <w:rPr>
                <w:rFonts w:ascii="Times New Roman" w:hAnsi="Times New Roman" w:cs="Times New Roman"/>
                <w:b/>
                <w:noProof/>
                <w:sz w:val="24"/>
                <w:szCs w:val="24"/>
              </w:rPr>
              <w:t>.</w:t>
            </w:r>
            <w:r w:rsidR="00F36E7F" w:rsidRPr="00750CD9">
              <w:rPr>
                <w:rFonts w:ascii="Times New Roman" w:hAnsi="Times New Roman" w:cs="Times New Roman"/>
                <w:b/>
                <w:noProof/>
                <w:sz w:val="24"/>
                <w:szCs w:val="24"/>
              </w:rPr>
              <w:t xml:space="preserve"> Netolygus</w:t>
            </w:r>
            <w:r w:rsidR="00274FBE" w:rsidRPr="00750CD9">
              <w:rPr>
                <w:rFonts w:ascii="Times New Roman" w:hAnsi="Times New Roman" w:cs="Times New Roman"/>
                <w:b/>
                <w:noProof/>
                <w:sz w:val="24"/>
                <w:szCs w:val="24"/>
              </w:rPr>
              <w:t xml:space="preserve"> neapmokamo darbo naštos pasidalinimas</w:t>
            </w:r>
          </w:p>
          <w:p w14:paraId="30023540" w14:textId="4446E15C" w:rsidR="00274FBE" w:rsidRPr="00750CD9" w:rsidRDefault="220A1512" w:rsidP="00274FBE">
            <w:pPr>
              <w:tabs>
                <w:tab w:val="left" w:pos="313"/>
              </w:tabs>
              <w:ind w:left="29"/>
              <w:contextualSpacing/>
              <w:jc w:val="both"/>
              <w:rPr>
                <w:rFonts w:ascii="Times New Roman" w:hAnsi="Times New Roman" w:cs="Times New Roman"/>
                <w:noProof/>
                <w:sz w:val="24"/>
                <w:szCs w:val="24"/>
              </w:rPr>
            </w:pPr>
            <w:r w:rsidRPr="00750CD9">
              <w:rPr>
                <w:rFonts w:ascii="Times New Roman" w:hAnsi="Times New Roman" w:cs="Times New Roman"/>
                <w:noProof/>
                <w:sz w:val="24"/>
                <w:szCs w:val="24"/>
              </w:rPr>
              <w:lastRenderedPageBreak/>
              <w:t>Sprendimą, ką ir kaip dirbti, moterys dažnai priima atsižvelgdamos į savo priežiūros pareigas ir į tai, ar ir kaip šiomis pareigomis dalijamasi su partneriu. Tai ypač didelis iššūkis asmenims kurie vieni augina vaikus (kurių dauguma yra moterys</w:t>
            </w:r>
            <w:r w:rsidR="00274FBE" w:rsidRPr="00750CD9">
              <w:rPr>
                <w:rFonts w:ascii="Times New Roman" w:hAnsi="Times New Roman" w:cs="Times New Roman"/>
                <w:noProof/>
                <w:sz w:val="24"/>
                <w:szCs w:val="24"/>
                <w:vertAlign w:val="superscript"/>
              </w:rPr>
              <w:footnoteReference w:id="61"/>
            </w:r>
            <w:r w:rsidRPr="00750CD9">
              <w:rPr>
                <w:rFonts w:ascii="Times New Roman" w:hAnsi="Times New Roman" w:cs="Times New Roman"/>
                <w:noProof/>
                <w:sz w:val="24"/>
                <w:szCs w:val="24"/>
              </w:rPr>
              <w:t>), atokiose kaimo vietovėse gyvenantiems žmonėms, kur dažnai trūksta paramos priemonių. Moterims taip pat tenka neproporcingai didelė nemokamo darbo našta, sudaranti reikšmingą ekonominės veiklos dalį</w:t>
            </w:r>
            <w:r w:rsidR="00274FBE" w:rsidRPr="00750CD9">
              <w:rPr>
                <w:rFonts w:ascii="Times New Roman" w:hAnsi="Times New Roman" w:cs="Times New Roman"/>
                <w:noProof/>
                <w:sz w:val="24"/>
                <w:szCs w:val="24"/>
                <w:vertAlign w:val="superscript"/>
              </w:rPr>
              <w:footnoteReference w:id="62"/>
            </w:r>
            <w:r w:rsidRPr="00750CD9">
              <w:rPr>
                <w:rFonts w:ascii="Times New Roman" w:hAnsi="Times New Roman" w:cs="Times New Roman"/>
                <w:noProof/>
                <w:sz w:val="24"/>
                <w:szCs w:val="24"/>
              </w:rPr>
              <w:t xml:space="preserve">. </w:t>
            </w:r>
          </w:p>
          <w:p w14:paraId="5FC1ACFE" w14:textId="77777777" w:rsidR="00274FBE" w:rsidRPr="00750CD9" w:rsidRDefault="220A1512" w:rsidP="00274FBE">
            <w:pPr>
              <w:jc w:val="both"/>
              <w:rPr>
                <w:rFonts w:ascii="Times New Roman" w:hAnsi="Times New Roman" w:cs="Times New Roman"/>
                <w:sz w:val="24"/>
                <w:szCs w:val="24"/>
              </w:rPr>
            </w:pPr>
            <w:r w:rsidRPr="00750CD9">
              <w:rPr>
                <w:rFonts w:ascii="Times New Roman" w:hAnsi="Times New Roman" w:cs="Times New Roman"/>
                <w:sz w:val="24"/>
                <w:szCs w:val="24"/>
              </w:rPr>
              <w:t xml:space="preserve">Lietuva – nėra išimtis kitų pasaulio šalių tarpe. 2017 m. </w:t>
            </w:r>
            <w:r w:rsidRPr="256C653B">
              <w:rPr>
                <w:rFonts w:ascii="Times New Roman" w:hAnsi="Times New Roman" w:cs="Times New Roman"/>
                <w:sz w:val="24"/>
                <w:szCs w:val="24"/>
                <w:shd w:val="clear" w:color="auto" w:fill="FFFFFF"/>
              </w:rPr>
              <w:t>Eurobarometro duomenimis</w:t>
            </w:r>
            <w:r w:rsidR="00274FBE" w:rsidRPr="256C653B">
              <w:rPr>
                <w:rFonts w:ascii="Times New Roman" w:hAnsi="Times New Roman" w:cs="Times New Roman"/>
                <w:sz w:val="24"/>
                <w:szCs w:val="24"/>
                <w:shd w:val="clear" w:color="auto" w:fill="FFFFFF"/>
                <w:vertAlign w:val="superscript"/>
              </w:rPr>
              <w:footnoteReference w:id="63"/>
            </w:r>
            <w:r w:rsidRPr="256C653B">
              <w:rPr>
                <w:rFonts w:ascii="Times New Roman" w:hAnsi="Times New Roman" w:cs="Times New Roman"/>
                <w:sz w:val="24"/>
                <w:szCs w:val="24"/>
                <w:shd w:val="clear" w:color="auto" w:fill="FFFFFF"/>
              </w:rPr>
              <w:t xml:space="preserve">, </w:t>
            </w:r>
            <w:r w:rsidRPr="00750CD9">
              <w:rPr>
                <w:rFonts w:ascii="Times New Roman" w:hAnsi="Times New Roman" w:cs="Times New Roman"/>
                <w:sz w:val="24"/>
                <w:szCs w:val="24"/>
              </w:rPr>
              <w:t>Lietuvoje ir toliau vyrauja</w:t>
            </w:r>
            <w:r w:rsidRPr="256C653B">
              <w:rPr>
                <w:rFonts w:ascii="Times New Roman" w:hAnsi="Times New Roman" w:cs="Times New Roman"/>
                <w:b/>
                <w:bCs/>
                <w:sz w:val="24"/>
                <w:szCs w:val="24"/>
              </w:rPr>
              <w:t xml:space="preserve"> </w:t>
            </w:r>
            <w:r w:rsidRPr="00750CD9">
              <w:rPr>
                <w:rFonts w:ascii="Times New Roman" w:hAnsi="Times New Roman" w:cs="Times New Roman"/>
                <w:sz w:val="24"/>
                <w:szCs w:val="24"/>
              </w:rPr>
              <w:t>stereotipai apie moterų ir vyrų vaidmenis šeimoje ir visuomenėje. P</w:t>
            </w:r>
            <w:r w:rsidRPr="256C653B">
              <w:rPr>
                <w:rFonts w:ascii="Times New Roman" w:hAnsi="Times New Roman" w:cs="Times New Roman"/>
                <w:sz w:val="24"/>
                <w:szCs w:val="24"/>
                <w:shd w:val="clear" w:color="auto" w:fill="FFFFFF"/>
              </w:rPr>
              <w:t>agal lytimi pagrįsto stereotipinio požiūrio paplitimo indeksą, Lietuva įvertinta, kaip viena iš Europos valstybių kurioje stereotipinis požiūris yra ypatingai paplitęs. N</w:t>
            </w:r>
            <w:r w:rsidRPr="00750CD9">
              <w:rPr>
                <w:rFonts w:ascii="Times New Roman" w:hAnsi="Times New Roman" w:cs="Times New Roman"/>
                <w:sz w:val="24"/>
                <w:szCs w:val="24"/>
              </w:rPr>
              <w:t>usistovėję socialiniai ir kultūriniai moterų ir vyrų elgesio modeliai formuoja visuomenės požiūriui. Šią problematiką ypatingai sustiprina lyčių stereotipų, susijusių su vyro ir moters pareigomis šeimoje, buityje, laisvo laiko praleidimu formavimas reklamose bei žiniasklaidoje, atvaizdav</w:t>
            </w:r>
            <w:r w:rsidR="29D86675" w:rsidRPr="00750CD9">
              <w:rPr>
                <w:rFonts w:ascii="Times New Roman" w:hAnsi="Times New Roman" w:cs="Times New Roman"/>
                <w:sz w:val="24"/>
                <w:szCs w:val="24"/>
              </w:rPr>
              <w:t xml:space="preserve">imas mokykliniuose vadovėliuose. </w:t>
            </w:r>
          </w:p>
          <w:p w14:paraId="241676D3" w14:textId="229F8849" w:rsidR="00274FBE" w:rsidRPr="00750CD9" w:rsidRDefault="00274FBE" w:rsidP="00274FBE">
            <w:pPr>
              <w:jc w:val="both"/>
              <w:rPr>
                <w:rFonts w:ascii="Times New Roman" w:hAnsi="Times New Roman" w:cs="Times New Roman"/>
                <w:b/>
                <w:sz w:val="24"/>
                <w:szCs w:val="24"/>
              </w:rPr>
            </w:pPr>
            <w:r w:rsidRPr="00750CD9">
              <w:rPr>
                <w:rFonts w:ascii="Times New Roman" w:hAnsi="Times New Roman" w:cs="Times New Roman"/>
                <w:sz w:val="24"/>
                <w:szCs w:val="24"/>
              </w:rPr>
              <w:t>Lietuvoje vis dar vyrauja nelygiavertis pasidalijimas buities pareigomis ir vaikų bei artimųjų priežiūra namuose. Į tai atkreipiamas dėmesys ir 2019 m. priimtoje Europos Parlamento ir Tarybos direktyvoje dėl darbo ir asmeninio gyvenimo derinimo tėvams ir prižiūrintiems asmenims. Remiantis EIGE 2019 m. Lyčių lygybės indekso duomenimis, moterys  linkusios daugiau laiko skirti šeimos poreikiams nei vyrai. 41 proc. moterų palyginti su 24 proc. vyrų vaikų ir artimųjų priežiūros veikloms skiria bent valandą per dieną. Taip pat žymiai daugiau moterų (79</w:t>
            </w:r>
            <w:r w:rsidR="00827D02" w:rsidRPr="00750CD9">
              <w:rPr>
                <w:rFonts w:ascii="Times New Roman" w:hAnsi="Times New Roman" w:cs="Times New Roman"/>
                <w:sz w:val="24"/>
                <w:szCs w:val="24"/>
              </w:rPr>
              <w:t xml:space="preserve"> </w:t>
            </w:r>
            <w:r w:rsidRPr="00750CD9">
              <w:rPr>
                <w:rFonts w:ascii="Times New Roman" w:hAnsi="Times New Roman" w:cs="Times New Roman"/>
                <w:sz w:val="24"/>
                <w:szCs w:val="24"/>
              </w:rPr>
              <w:t>proc.) nei vyrų (29 proc.) praleidžia bent vieną valandą  per dieną maisto ruošimui ir namų ūkio reikalams. Šis lyčių atotrūkis dar didesnis tarp porų, turinčių vaikus. Moterys mažiau laiko nei vyrai (14</w:t>
            </w:r>
            <w:r w:rsidR="00827D02" w:rsidRPr="00750CD9">
              <w:rPr>
                <w:rFonts w:ascii="Times New Roman" w:hAnsi="Times New Roman" w:cs="Times New Roman"/>
                <w:sz w:val="24"/>
                <w:szCs w:val="24"/>
              </w:rPr>
              <w:t xml:space="preserve"> </w:t>
            </w:r>
            <w:r w:rsidRPr="00750CD9">
              <w:rPr>
                <w:rFonts w:ascii="Times New Roman" w:hAnsi="Times New Roman" w:cs="Times New Roman"/>
                <w:sz w:val="24"/>
                <w:szCs w:val="24"/>
              </w:rPr>
              <w:t xml:space="preserve">proc. moterų ir 18 proc. vyrų) skiria dalyvavimui sporto, kultūros ar laisvalaikio užsiėmimuose bei savanoriškoje ar labdaringoje veikloje. Įvairių tarptautinių organizacijų, pvz., </w:t>
            </w:r>
            <w:r w:rsidR="00FD7717">
              <w:rPr>
                <w:rFonts w:ascii="Times New Roman" w:hAnsi="Times New Roman" w:cs="Times New Roman"/>
                <w:sz w:val="24"/>
                <w:szCs w:val="24"/>
              </w:rPr>
              <w:t>EBPO</w:t>
            </w:r>
            <w:r w:rsidRPr="00750CD9">
              <w:rPr>
                <w:rFonts w:ascii="Times New Roman" w:hAnsi="Times New Roman" w:cs="Times New Roman"/>
                <w:sz w:val="24"/>
                <w:szCs w:val="24"/>
              </w:rPr>
              <w:t>, atliktuose tyrimuose įvardijama, kad stereotipų paplitimą lemia įvairios sisteminės priežastys, p</w:t>
            </w:r>
            <w:r w:rsidR="005F3564">
              <w:rPr>
                <w:rFonts w:ascii="Times New Roman" w:hAnsi="Times New Roman" w:cs="Times New Roman"/>
                <w:sz w:val="24"/>
                <w:szCs w:val="24"/>
              </w:rPr>
              <w:t>vz</w:t>
            </w:r>
            <w:r w:rsidR="000202EA">
              <w:rPr>
                <w:rFonts w:ascii="Times New Roman" w:hAnsi="Times New Roman" w:cs="Times New Roman"/>
                <w:sz w:val="24"/>
                <w:szCs w:val="24"/>
              </w:rPr>
              <w:t>.</w:t>
            </w:r>
            <w:r w:rsidRPr="00750CD9">
              <w:rPr>
                <w:rFonts w:ascii="Times New Roman" w:hAnsi="Times New Roman" w:cs="Times New Roman"/>
                <w:sz w:val="24"/>
                <w:szCs w:val="24"/>
              </w:rPr>
              <w:t xml:space="preserve">, stereotipų, susijusių su vyro ir moters pareigomis šeimoje, buityje, laisvo laiko praleidimu formavimas reklamose bei žiniasklaidoje. neproporcingas neatlygintino darbo pasiskirstymas šeimoje tarp moterų ir vyrų, pvz., artimųjų, vaikų priežiūros ir kt. formų neatlygintino darbo šeimoje, dažniausiai atliekamo moterų, kuris nepripažįstamas darbu bei stereotipų, susijusių su tradicinėmis vyro ir moters pareigomis šeimoje, buityje, laisvo laiko praleidimu atvaizdavimas mokykliniuose vadovėliuose tokiu būdu vaikams perduodant stereotipines nuostatas. </w:t>
            </w:r>
          </w:p>
          <w:p w14:paraId="0CD93B5F" w14:textId="5ECC78ED" w:rsidR="00274FBE" w:rsidRPr="00750CD9" w:rsidRDefault="00FD7717" w:rsidP="00274FBE">
            <w:pPr>
              <w:jc w:val="both"/>
              <w:rPr>
                <w:rFonts w:ascii="Times New Roman" w:hAnsi="Times New Roman" w:cs="Times New Roman"/>
                <w:sz w:val="24"/>
                <w:szCs w:val="24"/>
              </w:rPr>
            </w:pPr>
            <w:r>
              <w:rPr>
                <w:rFonts w:ascii="Times New Roman" w:hAnsi="Times New Roman" w:cs="Times New Roman"/>
                <w:sz w:val="24"/>
                <w:szCs w:val="24"/>
              </w:rPr>
              <w:t xml:space="preserve">SADM </w:t>
            </w:r>
            <w:r w:rsidR="00274FBE" w:rsidRPr="00750CD9">
              <w:rPr>
                <w:rFonts w:ascii="Times New Roman" w:hAnsi="Times New Roman" w:cs="Times New Roman"/>
                <w:sz w:val="24"/>
                <w:szCs w:val="24"/>
              </w:rPr>
              <w:t>2019 m. užsakyto sociologinio tyrimo „Moterų ir vyrų padėties skirtumai Lietuvoje“</w:t>
            </w:r>
            <w:r w:rsidR="00253F50">
              <w:rPr>
                <w:rStyle w:val="Puslapioinaosnuoroda"/>
                <w:rFonts w:ascii="Times New Roman" w:hAnsi="Times New Roman" w:cs="Times New Roman"/>
                <w:sz w:val="24"/>
                <w:szCs w:val="24"/>
              </w:rPr>
              <w:footnoteReference w:id="64"/>
            </w:r>
            <w:r w:rsidR="00274FBE" w:rsidRPr="00750CD9">
              <w:rPr>
                <w:rFonts w:ascii="Times New Roman" w:hAnsi="Times New Roman" w:cs="Times New Roman"/>
                <w:sz w:val="24"/>
                <w:szCs w:val="24"/>
              </w:rPr>
              <w:t xml:space="preserve"> duomenimis, iš visų respondentų 53 proc. moterų nurodė, kad namuose gamina maistą, 49 proc. – užsiima namų tvarkymu. </w:t>
            </w:r>
          </w:p>
          <w:p w14:paraId="04C76044" w14:textId="308ACBAC" w:rsidR="00274FBE" w:rsidRPr="00750CD9" w:rsidRDefault="00076324" w:rsidP="256C653B">
            <w:pPr>
              <w:pStyle w:val="Sraopastraipa"/>
              <w:tabs>
                <w:tab w:val="left" w:pos="596"/>
              </w:tabs>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3D5C20D5" w:rsidRPr="79546119">
              <w:rPr>
                <w:rFonts w:ascii="Times New Roman" w:eastAsia="Times New Roman" w:hAnsi="Times New Roman" w:cs="Times New Roman"/>
                <w:b/>
                <w:bCs/>
                <w:sz w:val="24"/>
                <w:szCs w:val="24"/>
              </w:rPr>
              <w:t>1.2</w:t>
            </w:r>
            <w:r w:rsidR="3D5C20D5" w:rsidRPr="79546119">
              <w:rPr>
                <w:rFonts w:ascii="Times New Roman" w:eastAsia="Times New Roman" w:hAnsi="Times New Roman" w:cs="Times New Roman"/>
                <w:sz w:val="24"/>
                <w:szCs w:val="24"/>
              </w:rPr>
              <w:t>.</w:t>
            </w:r>
            <w:r w:rsidR="3D5C20D5" w:rsidRPr="79546119">
              <w:rPr>
                <w:rFonts w:ascii="Times New Roman" w:eastAsia="Times New Roman" w:hAnsi="Times New Roman" w:cs="Times New Roman"/>
                <w:b/>
                <w:bCs/>
                <w:sz w:val="24"/>
                <w:szCs w:val="24"/>
              </w:rPr>
              <w:t xml:space="preserve"> </w:t>
            </w:r>
            <w:r w:rsidR="08523575" w:rsidRPr="79546119">
              <w:rPr>
                <w:rFonts w:ascii="Times New Roman" w:eastAsia="Times New Roman" w:hAnsi="Times New Roman" w:cs="Times New Roman"/>
                <w:b/>
                <w:bCs/>
                <w:sz w:val="24"/>
                <w:szCs w:val="24"/>
              </w:rPr>
              <w:t>Menkas</w:t>
            </w:r>
            <w:r w:rsidR="3D5C20D5" w:rsidRPr="79546119">
              <w:rPr>
                <w:rFonts w:ascii="Times New Roman" w:eastAsia="Times New Roman" w:hAnsi="Times New Roman" w:cs="Times New Roman"/>
                <w:b/>
                <w:bCs/>
                <w:sz w:val="24"/>
                <w:szCs w:val="24"/>
              </w:rPr>
              <w:t xml:space="preserve"> vyrų įsitraukimas į vaiko priežiūrą</w:t>
            </w:r>
          </w:p>
          <w:p w14:paraId="6FC4BF62" w14:textId="5D3C2911" w:rsidR="00274FBE" w:rsidRPr="00750CD9" w:rsidRDefault="00274FBE" w:rsidP="00274FBE">
            <w:pPr>
              <w:jc w:val="both"/>
              <w:rPr>
                <w:rFonts w:ascii="Times New Roman" w:hAnsi="Times New Roman" w:cs="Times New Roman"/>
                <w:sz w:val="24"/>
                <w:szCs w:val="24"/>
              </w:rPr>
            </w:pPr>
            <w:r w:rsidRPr="00750CD9">
              <w:rPr>
                <w:rFonts w:ascii="Times New Roman" w:hAnsi="Times New Roman" w:cs="Times New Roman"/>
                <w:sz w:val="24"/>
                <w:szCs w:val="24"/>
              </w:rPr>
              <w:t xml:space="preserve">Šiuo metu kalbama apie vis didesnį tėčių įtraukimą į vaiko priežiūrą. Remiantis </w:t>
            </w:r>
            <w:r w:rsidR="00FD7717">
              <w:rPr>
                <w:rFonts w:ascii="Times New Roman" w:hAnsi="Times New Roman" w:cs="Times New Roman"/>
                <w:sz w:val="24"/>
                <w:szCs w:val="24"/>
              </w:rPr>
              <w:t>Valstybinio socialinio draudimo fondo valdybos prie SADM</w:t>
            </w:r>
            <w:r w:rsidRPr="00750CD9">
              <w:rPr>
                <w:rFonts w:ascii="Times New Roman" w:hAnsi="Times New Roman" w:cs="Times New Roman"/>
                <w:sz w:val="24"/>
                <w:szCs w:val="24"/>
              </w:rPr>
              <w:t xml:space="preserve"> duomenimis 2019 m. Lietuvoje 28,8 tūkst. moterų ir 9,1 tūkst., o 2020 m. 27,9 tūkst. moterų ir 9 tūkst. vyrų pasinaudojo vaiko priežiūros atostogomis ir gavo išmoką. Šiuo atveju tėčių ir mamų proporcija </w:t>
            </w:r>
            <w:r w:rsidR="000A3FC8" w:rsidRPr="00750CD9">
              <w:rPr>
                <w:rFonts w:ascii="Times New Roman" w:hAnsi="Times New Roman" w:cs="Times New Roman"/>
                <w:sz w:val="24"/>
                <w:szCs w:val="24"/>
                <w:lang w:val="en-US"/>
              </w:rPr>
              <w:t>2019 m. ir</w:t>
            </w:r>
            <w:r w:rsidR="00F36E7F" w:rsidRPr="00750CD9">
              <w:rPr>
                <w:rFonts w:ascii="Times New Roman" w:hAnsi="Times New Roman" w:cs="Times New Roman"/>
                <w:sz w:val="24"/>
                <w:szCs w:val="24"/>
                <w:lang w:val="en-US"/>
              </w:rPr>
              <w:t xml:space="preserve"> </w:t>
            </w:r>
            <w:r w:rsidRPr="00750CD9">
              <w:rPr>
                <w:rFonts w:ascii="Times New Roman" w:hAnsi="Times New Roman" w:cs="Times New Roman"/>
                <w:sz w:val="24"/>
                <w:szCs w:val="24"/>
                <w:lang w:val="en-US"/>
              </w:rPr>
              <w:t xml:space="preserve">2020 m. </w:t>
            </w:r>
            <w:r w:rsidR="009F0363" w:rsidRPr="00750CD9">
              <w:rPr>
                <w:rFonts w:ascii="Times New Roman" w:hAnsi="Times New Roman" w:cs="Times New Roman"/>
                <w:sz w:val="24"/>
                <w:szCs w:val="24"/>
              </w:rPr>
              <w:t xml:space="preserve">buvo tokia pati – 76 proc. ir 24 proc. </w:t>
            </w:r>
            <w:r w:rsidRPr="00750CD9">
              <w:rPr>
                <w:rFonts w:ascii="Times New Roman" w:hAnsi="Times New Roman" w:cs="Times New Roman"/>
                <w:sz w:val="24"/>
                <w:szCs w:val="24"/>
              </w:rPr>
              <w:t xml:space="preserve">Tėčiai dažniausiai pasirenka antruosius vaiko priežiūros metus, kai yra mokama vaiko priežiūros išmoka ir suteikiama galimybė gauti visą darbo užmokestį. Pastebima, kad oficialiai antraisiais metais vaiko priežiūra pasinaudoja tėčiai (jie gauna ir vaiko priežiūros išmoką ir darbo užmokestį), tačiau vaiką prižiūri mama, kuri išmokos negauna, bet yra draudžiama valstybės lėšomis. Tokia situacija neskatina moterų grįžti į darbo rinką, o vyrų įsitraukti į šeiminį gyvenimą. Siekiant spręsti šią problemą, būtina suteikti galimybę vaiko priežiūra, tam tikrą laikotarpį, pasinaudoti tik tėčiui ir tik motinai (neperleidžiamieji mėnesiai). Vadovaujantis 2019 m. birželio 20 d. Europos Parlamento ir Tarybos direktyvos (ES) 2019/1158 ,,Dėl tėvų ir prižiūrinčiųjų asmenų profesinio ir asmeninio gyvenimo pusiausvyros, kuriame panaikinama Tarybos direktyva 2010/18/ES“ nuostatomis tėčiui ir motinai turėtų būti sudaroma galimybė pasinaudoti dviem neperleidžiamais vaiko priežiūros mėnesiais, siekiant stiprinti tėvų santykį su vaikais vaiko priežiūros metu. </w:t>
            </w:r>
          </w:p>
          <w:p w14:paraId="0EE01224" w14:textId="1D81BADF" w:rsidR="000848D3" w:rsidRDefault="000848D3" w:rsidP="000848D3">
            <w:pPr>
              <w:jc w:val="both"/>
              <w:rPr>
                <w:rFonts w:ascii="Times New Roman" w:hAnsi="Times New Roman" w:cs="Times New Roman"/>
                <w:sz w:val="24"/>
                <w:szCs w:val="24"/>
              </w:rPr>
            </w:pPr>
            <w:r w:rsidRPr="00750CD9">
              <w:rPr>
                <w:rFonts w:ascii="Times New Roman" w:hAnsi="Times New Roman" w:cs="Times New Roman"/>
                <w:sz w:val="24"/>
                <w:szCs w:val="24"/>
              </w:rPr>
              <w:lastRenderedPageBreak/>
              <w:t>2020 m. atlikto kokybinio ir kiekybinio tyrimo apie vyrų naudojimąsi esamomis šeimos</w:t>
            </w:r>
            <w:r w:rsidR="00B8072D" w:rsidRPr="00750CD9">
              <w:rPr>
                <w:rFonts w:ascii="Times New Roman" w:hAnsi="Times New Roman" w:cs="Times New Roman"/>
                <w:sz w:val="24"/>
                <w:szCs w:val="24"/>
              </w:rPr>
              <w:t xml:space="preserve"> ir darbo</w:t>
            </w:r>
            <w:r w:rsidRPr="00750CD9">
              <w:rPr>
                <w:rFonts w:ascii="Times New Roman" w:hAnsi="Times New Roman" w:cs="Times New Roman"/>
                <w:sz w:val="24"/>
                <w:szCs w:val="24"/>
              </w:rPr>
              <w:t xml:space="preserve"> derinimo garantijomis „Šiuolaikiniai </w:t>
            </w:r>
            <w:r w:rsidR="00253F50">
              <w:rPr>
                <w:rFonts w:ascii="Times New Roman" w:hAnsi="Times New Roman" w:cs="Times New Roman"/>
                <w:sz w:val="24"/>
                <w:szCs w:val="24"/>
              </w:rPr>
              <w:t>vyrai</w:t>
            </w:r>
            <w:r w:rsidRPr="00750CD9">
              <w:rPr>
                <w:rFonts w:ascii="Times New Roman" w:hAnsi="Times New Roman" w:cs="Times New Roman"/>
                <w:sz w:val="24"/>
                <w:szCs w:val="24"/>
              </w:rPr>
              <w:t xml:space="preserve"> ir lyčių lygybė“</w:t>
            </w:r>
            <w:r w:rsidR="00253F50">
              <w:rPr>
                <w:rStyle w:val="Puslapioinaosnuoroda"/>
                <w:rFonts w:ascii="Times New Roman" w:hAnsi="Times New Roman" w:cs="Times New Roman"/>
                <w:sz w:val="24"/>
                <w:szCs w:val="24"/>
              </w:rPr>
              <w:footnoteReference w:id="65"/>
            </w:r>
            <w:r w:rsidRPr="00750CD9">
              <w:rPr>
                <w:rFonts w:ascii="Times New Roman" w:hAnsi="Times New Roman" w:cs="Times New Roman"/>
                <w:sz w:val="24"/>
                <w:szCs w:val="24"/>
              </w:rPr>
              <w:t xml:space="preserve"> duomenys rodo, kad „Lietuvoje išlieka stiprios socialinės normos, palaikančios tradicinius lyčių vaidmenis šeimoje, nors per pastaruosius dešimtmečius įgyvendintos socialinės politikos priemonės suteikė nedidelį postūmį šalyje atsirasti aktyvios tėvystės praktikai. 2006 m. įvestos tikslingos vieno mėnesio tėvystės atostogos yra pasiteisinusi socialinės politikos priemonė, kuri pamažu įsitvirtina tarp vyrų (kasmet daugėja vyrų, kurie pasinaudoja šiomis tėvystės atostogomis) ir turi poveikį vyrų nuostatoms bei elgsenai. Vyrai, kurie buvo išėję tėvystės atostogų, labiau pasitiki savo galimybėmis savarankiškai pasirūpinti mažu vaiku, didesnį prioritetą skiria aktyviam dalyvavimui vaiko auginime /.../ yra labiau yra linkę palaikyti ir siekti lyčių lygybės šeiminiuose santykiuose.“ Tačiau, kitomis priemonėmis, skirtomis šeimos ir darbo derinimui, – vaiko priežiūros atostogomis ir </w:t>
            </w:r>
            <w:r w:rsidR="000202EA">
              <w:rPr>
                <w:rFonts w:ascii="Times New Roman" w:hAnsi="Times New Roman" w:cs="Times New Roman"/>
                <w:sz w:val="24"/>
                <w:szCs w:val="24"/>
              </w:rPr>
              <w:t>„</w:t>
            </w:r>
            <w:r w:rsidRPr="00750CD9">
              <w:rPr>
                <w:rFonts w:ascii="Times New Roman" w:hAnsi="Times New Roman" w:cs="Times New Roman"/>
                <w:sz w:val="24"/>
                <w:szCs w:val="24"/>
              </w:rPr>
              <w:t>tėvadieniais</w:t>
            </w:r>
            <w:r w:rsidR="000202EA">
              <w:rPr>
                <w:rFonts w:ascii="Times New Roman" w:hAnsi="Times New Roman" w:cs="Times New Roman"/>
                <w:sz w:val="24"/>
                <w:szCs w:val="24"/>
              </w:rPr>
              <w:t>“</w:t>
            </w:r>
            <w:r w:rsidRPr="00750CD9">
              <w:rPr>
                <w:rFonts w:ascii="Times New Roman" w:hAnsi="Times New Roman" w:cs="Times New Roman"/>
                <w:sz w:val="24"/>
                <w:szCs w:val="24"/>
              </w:rPr>
              <w:t xml:space="preserve"> – vyrai naudojasi mažiau.</w:t>
            </w:r>
            <w:r w:rsidR="00253F50">
              <w:rPr>
                <w:rFonts w:ascii="Times New Roman" w:hAnsi="Times New Roman" w:cs="Times New Roman"/>
                <w:sz w:val="24"/>
                <w:szCs w:val="24"/>
              </w:rPr>
              <w:t xml:space="preserve"> </w:t>
            </w:r>
            <w:r w:rsidRPr="00750CD9">
              <w:rPr>
                <w:rFonts w:ascii="Times New Roman" w:hAnsi="Times New Roman" w:cs="Times New Roman"/>
                <w:sz w:val="24"/>
                <w:szCs w:val="24"/>
              </w:rPr>
              <w:t>Viena iš didžiausių problemų, tyrimas nurodo, lengvai prieinamo</w:t>
            </w:r>
            <w:r w:rsidR="00FD7717">
              <w:rPr>
                <w:rFonts w:ascii="Times New Roman" w:hAnsi="Times New Roman" w:cs="Times New Roman"/>
                <w:sz w:val="24"/>
                <w:szCs w:val="24"/>
              </w:rPr>
              <w:t>s</w:t>
            </w:r>
            <w:r w:rsidRPr="00750CD9">
              <w:rPr>
                <w:rFonts w:ascii="Times New Roman" w:hAnsi="Times New Roman" w:cs="Times New Roman"/>
                <w:sz w:val="24"/>
                <w:szCs w:val="24"/>
              </w:rPr>
              <w:t xml:space="preserve"> informacijos stoką apie įstatymų suteikiamas garantijas. Taip pat, atkreipiamas dėmesys, kad „viešojoje erdvėje diskursai susiję su vaiko priežiūra yra labai feminizuoti, t. y. temos, klausimai ar poreikiai yra orientuoti tik į mamas. Tokia diskursyvinė praktika ir tikslingos informacijos tėčiams trūkumas, trukdo vyrams suvokti save tėčio vaidmenyje ir stabdo jų sprendimus aktyviau įsitraukti į vaiko priežiūrą ir neskatina keisti kultūrines normas</w:t>
            </w:r>
            <w:r w:rsidR="009F013D">
              <w:rPr>
                <w:rFonts w:ascii="Times New Roman" w:hAnsi="Times New Roman" w:cs="Times New Roman"/>
                <w:sz w:val="24"/>
                <w:szCs w:val="24"/>
              </w:rPr>
              <w:t>.</w:t>
            </w:r>
            <w:r w:rsidRPr="00750CD9">
              <w:rPr>
                <w:rFonts w:ascii="Times New Roman" w:hAnsi="Times New Roman" w:cs="Times New Roman"/>
                <w:sz w:val="24"/>
                <w:szCs w:val="24"/>
              </w:rPr>
              <w:t>“ Vaiko priežiūra toliau laikoma pagrinde moterų darbu.</w:t>
            </w:r>
          </w:p>
          <w:p w14:paraId="524A144C" w14:textId="7D6F4644" w:rsidR="006272B1" w:rsidRPr="006312B9" w:rsidRDefault="006272B1" w:rsidP="006272B1">
            <w:pPr>
              <w:jc w:val="both"/>
              <w:rPr>
                <w:rFonts w:ascii="Times New Roman" w:hAnsi="Times New Roman" w:cs="Times New Roman"/>
                <w:sz w:val="24"/>
                <w:szCs w:val="24"/>
              </w:rPr>
            </w:pPr>
            <w:r w:rsidRPr="006312B9">
              <w:rPr>
                <w:rFonts w:ascii="Times New Roman" w:hAnsi="Times New Roman" w:cs="Times New Roman"/>
                <w:sz w:val="24"/>
                <w:szCs w:val="24"/>
              </w:rPr>
              <w:t>Remiantis tyrimu, problemą pagilina lengvai prieinamos, aiškios, suprantamos, į vyrus orientuota kalba pateiktos informa</w:t>
            </w:r>
            <w:r w:rsidR="000202EA">
              <w:rPr>
                <w:rFonts w:ascii="Times New Roman" w:hAnsi="Times New Roman" w:cs="Times New Roman"/>
                <w:sz w:val="24"/>
                <w:szCs w:val="24"/>
              </w:rPr>
              <w:t>c</w:t>
            </w:r>
            <w:r w:rsidRPr="006312B9">
              <w:rPr>
                <w:rFonts w:ascii="Times New Roman" w:hAnsi="Times New Roman" w:cs="Times New Roman"/>
                <w:sz w:val="24"/>
                <w:szCs w:val="24"/>
              </w:rPr>
              <w:t>ijos, apie įstatymais įtvirtintas galimybes vyrams naudotis tėvystės ir vaiko priežiūros atostogomis bei šeimos ir darbo derinimo priemonėmis trūkumas, kuri atspindėtų realią patirtį ir padėtų sužinoti, kaip įveikti kylančius vaiko priežiūros iššūkius. Taip pat, feminizuotas vaiko priežiūros diskursas, kuris šiuo metu orientuotas tik į mamas, bei vyro</w:t>
            </w:r>
            <w:r w:rsidR="00085CEB">
              <w:rPr>
                <w:rFonts w:ascii="Times New Roman" w:hAnsi="Times New Roman" w:cs="Times New Roman"/>
                <w:sz w:val="24"/>
                <w:szCs w:val="24"/>
              </w:rPr>
              <w:t>,</w:t>
            </w:r>
            <w:r w:rsidRPr="006312B9">
              <w:rPr>
                <w:rFonts w:ascii="Times New Roman" w:hAnsi="Times New Roman" w:cs="Times New Roman"/>
                <w:sz w:val="24"/>
                <w:szCs w:val="24"/>
              </w:rPr>
              <w:t xml:space="preserve"> kaip lygiaverčio pirminio vaiko globėjo, normos visuomenėje nebuvimas.</w:t>
            </w:r>
          </w:p>
          <w:p w14:paraId="2BFDF66B" w14:textId="0AD42F18" w:rsidR="00274FBE" w:rsidRPr="00750CD9" w:rsidRDefault="00593EF5" w:rsidP="00274FBE">
            <w:pPr>
              <w:jc w:val="both"/>
              <w:rPr>
                <w:rFonts w:ascii="Times New Roman" w:hAnsi="Times New Roman" w:cs="Times New Roman"/>
                <w:b/>
                <w:sz w:val="24"/>
                <w:szCs w:val="24"/>
              </w:rPr>
            </w:pPr>
            <w:r>
              <w:rPr>
                <w:rFonts w:ascii="Times New Roman" w:hAnsi="Times New Roman" w:cs="Times New Roman"/>
                <w:b/>
                <w:sz w:val="24"/>
                <w:szCs w:val="24"/>
              </w:rPr>
              <w:t>2.</w:t>
            </w:r>
            <w:r w:rsidR="00274FBE" w:rsidRPr="00750CD9">
              <w:rPr>
                <w:rFonts w:ascii="Times New Roman" w:hAnsi="Times New Roman" w:cs="Times New Roman"/>
                <w:b/>
                <w:sz w:val="24"/>
                <w:szCs w:val="24"/>
              </w:rPr>
              <w:t>1.3</w:t>
            </w:r>
            <w:r w:rsidR="004C1E17">
              <w:rPr>
                <w:rFonts w:ascii="Times New Roman" w:hAnsi="Times New Roman" w:cs="Times New Roman"/>
                <w:b/>
                <w:sz w:val="24"/>
                <w:szCs w:val="24"/>
              </w:rPr>
              <w:t>.</w:t>
            </w:r>
            <w:r w:rsidR="00274FBE" w:rsidRPr="00750CD9">
              <w:rPr>
                <w:rFonts w:ascii="Times New Roman" w:hAnsi="Times New Roman" w:cs="Times New Roman"/>
                <w:b/>
                <w:sz w:val="24"/>
                <w:szCs w:val="24"/>
              </w:rPr>
              <w:t xml:space="preserve"> A</w:t>
            </w:r>
            <w:r w:rsidR="009F0363" w:rsidRPr="00750CD9">
              <w:rPr>
                <w:rFonts w:ascii="Times New Roman" w:hAnsi="Times New Roman" w:cs="Times New Roman"/>
                <w:b/>
                <w:sz w:val="24"/>
                <w:szCs w:val="24"/>
              </w:rPr>
              <w:t>nalitinių stebėsenos priemonių stoka</w:t>
            </w:r>
            <w:r w:rsidR="004445A2">
              <w:rPr>
                <w:rFonts w:ascii="Times New Roman" w:hAnsi="Times New Roman" w:cs="Times New Roman"/>
                <w:b/>
                <w:sz w:val="24"/>
                <w:szCs w:val="24"/>
              </w:rPr>
              <w:t xml:space="preserve"> </w:t>
            </w:r>
            <w:r w:rsidR="00BE6B34">
              <w:rPr>
                <w:rFonts w:ascii="Times New Roman" w:hAnsi="Times New Roman" w:cs="Times New Roman"/>
                <w:b/>
                <w:sz w:val="24"/>
                <w:szCs w:val="24"/>
              </w:rPr>
              <w:t xml:space="preserve">nuolatinei </w:t>
            </w:r>
            <w:r w:rsidR="004445A2">
              <w:rPr>
                <w:rFonts w:ascii="Times New Roman" w:hAnsi="Times New Roman" w:cs="Times New Roman"/>
                <w:b/>
                <w:sz w:val="24"/>
                <w:szCs w:val="24"/>
              </w:rPr>
              <w:t>lyčių lygybės padėties stebėsenai vykdyti</w:t>
            </w:r>
          </w:p>
          <w:p w14:paraId="48E341FC" w14:textId="21D2F07D" w:rsidR="00274FBE" w:rsidRPr="00750CD9" w:rsidRDefault="00274FBE" w:rsidP="00274FBE">
            <w:pPr>
              <w:jc w:val="both"/>
              <w:rPr>
                <w:rFonts w:ascii="Times New Roman" w:hAnsi="Times New Roman" w:cs="Times New Roman"/>
                <w:sz w:val="24"/>
                <w:szCs w:val="24"/>
              </w:rPr>
            </w:pPr>
            <w:r w:rsidRPr="00750CD9">
              <w:rPr>
                <w:rFonts w:ascii="Times New Roman" w:hAnsi="Times New Roman" w:cs="Times New Roman"/>
                <w:sz w:val="24"/>
                <w:szCs w:val="24"/>
              </w:rPr>
              <w:t xml:space="preserve">Nors </w:t>
            </w:r>
            <w:r w:rsidR="009736F9">
              <w:rPr>
                <w:rFonts w:ascii="Times New Roman" w:hAnsi="Times New Roman" w:cs="Times New Roman"/>
                <w:sz w:val="24"/>
                <w:szCs w:val="24"/>
              </w:rPr>
              <w:t>Lietuvos Respublikos m</w:t>
            </w:r>
            <w:r w:rsidRPr="00750CD9">
              <w:rPr>
                <w:rFonts w:ascii="Times New Roman" w:hAnsi="Times New Roman" w:cs="Times New Roman"/>
                <w:sz w:val="24"/>
                <w:szCs w:val="24"/>
              </w:rPr>
              <w:t xml:space="preserve">oterų ir vyrų lygių galimybių įstatymas </w:t>
            </w:r>
            <w:r w:rsidR="009736F9">
              <w:rPr>
                <w:rFonts w:ascii="Times New Roman" w:hAnsi="Times New Roman" w:cs="Times New Roman"/>
                <w:sz w:val="24"/>
                <w:szCs w:val="24"/>
              </w:rPr>
              <w:t>(toliau – Moterų ir vyrų lygių galimybių įstatymas)</w:t>
            </w:r>
            <w:r w:rsidRPr="00750CD9">
              <w:rPr>
                <w:rFonts w:ascii="Times New Roman" w:hAnsi="Times New Roman" w:cs="Times New Roman"/>
                <w:sz w:val="24"/>
                <w:szCs w:val="24"/>
              </w:rPr>
              <w:t xml:space="preserve"> numato </w:t>
            </w:r>
            <w:r w:rsidRPr="00750CD9">
              <w:rPr>
                <w:rFonts w:ascii="Times New Roman" w:hAnsi="Times New Roman" w:cs="Times New Roman"/>
                <w:i/>
                <w:sz w:val="24"/>
                <w:szCs w:val="24"/>
              </w:rPr>
              <w:t>de jure</w:t>
            </w:r>
            <w:r w:rsidRPr="00750CD9">
              <w:rPr>
                <w:rFonts w:ascii="Times New Roman" w:hAnsi="Times New Roman" w:cs="Times New Roman"/>
                <w:sz w:val="24"/>
                <w:szCs w:val="24"/>
              </w:rPr>
              <w:t xml:space="preserve"> moterų ir vyrų lygių teisių užtikrinimą ir draudžia bet kokią diskriminaciją dėl asmens lyties, tačiau realiai situacijai nustatyti vien tik įstatymo vykdymo ir padėties stebėsenos tik jo veikimo srityje nepakanka. Lygių galimybių kontrolieriaus tarnyba (toliau – LGKT), kuriai yra pavesta </w:t>
            </w:r>
            <w:r w:rsidR="009736F9">
              <w:rPr>
                <w:rFonts w:ascii="Times New Roman" w:hAnsi="Times New Roman" w:cs="Times New Roman"/>
                <w:sz w:val="24"/>
                <w:szCs w:val="24"/>
              </w:rPr>
              <w:t>Moterų ir vyr</w:t>
            </w:r>
            <w:r w:rsidR="000202EA">
              <w:rPr>
                <w:rFonts w:ascii="Times New Roman" w:hAnsi="Times New Roman" w:cs="Times New Roman"/>
                <w:sz w:val="24"/>
                <w:szCs w:val="24"/>
              </w:rPr>
              <w:t>ų</w:t>
            </w:r>
            <w:r w:rsidR="009736F9">
              <w:rPr>
                <w:rFonts w:ascii="Times New Roman" w:hAnsi="Times New Roman" w:cs="Times New Roman"/>
                <w:sz w:val="24"/>
                <w:szCs w:val="24"/>
              </w:rPr>
              <w:t xml:space="preserve"> lygių galimybių </w:t>
            </w:r>
            <w:r w:rsidRPr="00750CD9">
              <w:rPr>
                <w:rFonts w:ascii="Times New Roman" w:hAnsi="Times New Roman" w:cs="Times New Roman"/>
                <w:sz w:val="24"/>
                <w:szCs w:val="24"/>
              </w:rPr>
              <w:t xml:space="preserve">įstatymo vykdymo stebėsena, savo veiklos ataskaitoje nurodė, kad 2019 m. buvo atlikti tik 65 tyrimai dėl galimai mažiau palankaus traktavimo lyties pagrindu, gauti tik 3 skundai dėl seksualinio priekabiavimo ir 153 paklausimai raštu, kuriuose prašyta LGKT pateikti išvadą, nuomonę arba rekomendacijas moterų ir vyrų lygių galimybių įgyvendinimo klausimais, suteikti reikalingą konsultaciją, patarimą, kokių veiksmų imtis siekiant užkirsti kelią lyčių nelygybei arba kaip atpažinti galimo diskriminavimo veiksmus. Nedidelis pateiktų skundų ir užklausų skaičius neatspindi realios situacijos. Lyčių lygybei pasiekti </w:t>
            </w:r>
            <w:r w:rsidRPr="00750CD9">
              <w:rPr>
                <w:rFonts w:ascii="Times New Roman" w:hAnsi="Times New Roman" w:cs="Times New Roman"/>
                <w:i/>
                <w:sz w:val="24"/>
                <w:szCs w:val="24"/>
              </w:rPr>
              <w:t>de facto</w:t>
            </w:r>
            <w:r w:rsidRPr="00750CD9">
              <w:rPr>
                <w:rFonts w:ascii="Times New Roman" w:hAnsi="Times New Roman" w:cs="Times New Roman"/>
                <w:sz w:val="24"/>
                <w:szCs w:val="24"/>
              </w:rPr>
              <w:t>, turi būti pasitelkta daugiau prieinamų analitinių priemonių. Moterų ir vyrų padėtis privalo būti nuolatos tiriama. Nuostatos į lyčių vaidmenis šeimoje bei visuomenėje, jų poveikis bei stereotipų paplitimas įvairiose srityse – išsamiai analizuojamas.</w:t>
            </w:r>
          </w:p>
          <w:p w14:paraId="51673597" w14:textId="12A25DB4" w:rsidR="00274FBE" w:rsidRPr="00750CD9" w:rsidRDefault="00593EF5" w:rsidP="00274FBE">
            <w:pPr>
              <w:jc w:val="both"/>
              <w:rPr>
                <w:rFonts w:ascii="Times New Roman" w:hAnsi="Times New Roman" w:cs="Times New Roman"/>
                <w:b/>
                <w:sz w:val="24"/>
                <w:szCs w:val="24"/>
              </w:rPr>
            </w:pPr>
            <w:r>
              <w:rPr>
                <w:rFonts w:ascii="Times New Roman" w:hAnsi="Times New Roman" w:cs="Times New Roman"/>
                <w:b/>
                <w:sz w:val="24"/>
                <w:szCs w:val="24"/>
              </w:rPr>
              <w:t>2.</w:t>
            </w:r>
            <w:r w:rsidR="00274FBE" w:rsidRPr="00750CD9">
              <w:rPr>
                <w:rFonts w:ascii="Times New Roman" w:hAnsi="Times New Roman" w:cs="Times New Roman"/>
                <w:b/>
                <w:sz w:val="24"/>
                <w:szCs w:val="24"/>
              </w:rPr>
              <w:t>1.4</w:t>
            </w:r>
            <w:r w:rsidR="004C1E17">
              <w:rPr>
                <w:rFonts w:ascii="Times New Roman" w:hAnsi="Times New Roman" w:cs="Times New Roman"/>
                <w:b/>
                <w:sz w:val="24"/>
                <w:szCs w:val="24"/>
              </w:rPr>
              <w:t>.</w:t>
            </w:r>
            <w:r w:rsidR="00274FBE" w:rsidRPr="00750CD9">
              <w:rPr>
                <w:rFonts w:ascii="Times New Roman" w:hAnsi="Times New Roman" w:cs="Times New Roman"/>
                <w:b/>
                <w:sz w:val="24"/>
                <w:szCs w:val="24"/>
              </w:rPr>
              <w:t xml:space="preserve"> Švietėjiškų priemonių stoka</w:t>
            </w:r>
            <w:r w:rsidR="004445A2">
              <w:rPr>
                <w:rFonts w:ascii="Times New Roman" w:hAnsi="Times New Roman" w:cs="Times New Roman"/>
                <w:b/>
                <w:sz w:val="24"/>
                <w:szCs w:val="24"/>
              </w:rPr>
              <w:t xml:space="preserve"> lytimi pagrįstiems stereotipams mažinti</w:t>
            </w:r>
          </w:p>
          <w:p w14:paraId="7F7FC1E9" w14:textId="63020FA5" w:rsidR="00274FBE" w:rsidRPr="00750CD9" w:rsidRDefault="00274FBE" w:rsidP="00274FBE">
            <w:pPr>
              <w:jc w:val="both"/>
              <w:outlineLvl w:val="0"/>
              <w:rPr>
                <w:rFonts w:ascii="Times New Roman" w:hAnsi="Times New Roman" w:cs="Times New Roman"/>
                <w:sz w:val="24"/>
                <w:szCs w:val="24"/>
              </w:rPr>
            </w:pPr>
            <w:r w:rsidRPr="79546119">
              <w:rPr>
                <w:rFonts w:ascii="Times New Roman" w:hAnsi="Times New Roman" w:cs="Times New Roman"/>
                <w:sz w:val="24"/>
                <w:szCs w:val="24"/>
              </w:rPr>
              <w:t xml:space="preserve">LGKT </w:t>
            </w:r>
            <w:r w:rsidR="44B54437" w:rsidRPr="79546119">
              <w:rPr>
                <w:rFonts w:ascii="Times New Roman" w:hAnsi="Times New Roman" w:cs="Times New Roman"/>
                <w:sz w:val="24"/>
                <w:szCs w:val="24"/>
              </w:rPr>
              <w:t>2</w:t>
            </w:r>
            <w:r w:rsidRPr="79546119">
              <w:rPr>
                <w:rFonts w:ascii="Times New Roman" w:hAnsi="Times New Roman" w:cs="Times New Roman"/>
                <w:sz w:val="24"/>
                <w:szCs w:val="24"/>
              </w:rPr>
              <w:t>019 m. atlikta „Vadovėlių ir kitų mokymo(si) priemonių vertinimo lyčių aspektu apžvalga“ parodė, kad berniukai arba vyrai vis dar tebėra neproporcingai dažnai vaizduojami kaip netinkamai besielgiantys, agresyvūs, o moterys – jautrios, teisingos, užjaučiančios ir pan. Mokymo medžiagoje trūksta bendro suvokimo, kas yra žmogaus teisės, tame tarpe ir moterų ir vyrų lygybė.</w:t>
            </w:r>
            <w:r w:rsidR="00740C4A" w:rsidRPr="79546119">
              <w:rPr>
                <w:rFonts w:ascii="Times New Roman" w:hAnsi="Times New Roman" w:cs="Times New Roman"/>
                <w:sz w:val="24"/>
                <w:szCs w:val="24"/>
              </w:rPr>
              <w:t xml:space="preserve"> </w:t>
            </w:r>
            <w:r w:rsidRPr="79546119">
              <w:rPr>
                <w:rFonts w:ascii="Times New Roman" w:hAnsi="Times New Roman" w:cs="Times New Roman"/>
                <w:sz w:val="24"/>
                <w:szCs w:val="24"/>
              </w:rPr>
              <w:t>Nors Valstybinės moterų ir vyr</w:t>
            </w:r>
            <w:r w:rsidR="00740C4A" w:rsidRPr="79546119">
              <w:rPr>
                <w:rFonts w:ascii="Times New Roman" w:hAnsi="Times New Roman" w:cs="Times New Roman"/>
                <w:sz w:val="24"/>
                <w:szCs w:val="24"/>
              </w:rPr>
              <w:t>ų lygių galimybių 2015–2021 m.</w:t>
            </w:r>
            <w:r w:rsidRPr="79546119">
              <w:rPr>
                <w:rFonts w:ascii="Times New Roman" w:hAnsi="Times New Roman" w:cs="Times New Roman"/>
                <w:sz w:val="24"/>
                <w:szCs w:val="24"/>
              </w:rPr>
              <w:t xml:space="preserve"> programos įgyvendinimo veiksmų plane 2018–20</w:t>
            </w:r>
            <w:r w:rsidR="00740C4A" w:rsidRPr="79546119">
              <w:rPr>
                <w:rFonts w:ascii="Times New Roman" w:hAnsi="Times New Roman" w:cs="Times New Roman"/>
                <w:sz w:val="24"/>
                <w:szCs w:val="24"/>
              </w:rPr>
              <w:t>21 m.</w:t>
            </w:r>
            <w:r w:rsidRPr="79546119">
              <w:rPr>
                <w:rFonts w:ascii="Times New Roman" w:hAnsi="Times New Roman" w:cs="Times New Roman"/>
                <w:sz w:val="24"/>
                <w:szCs w:val="24"/>
              </w:rPr>
              <w:t xml:space="preserve"> yra numatytas uždavinys, kuriuo skatinamas nediskriminacinis požiūris į moteris ir vyrus vadovėliuose ir kitoje mokymo medžiagoje ir tuo pagrindu Nacionalinė švietimo agentūra kasmet atlieka pasirinktų tam tikrų klasių dalykų vadovėlių patikrą ir parengia rekomendacijas, į ką atkreipti dėmesį, rengiant mokymo medžiagą, kad būtų išvengta neigiamų lyčių stereotipų vaizdavimo, tačiau LGKT atliktos vadovėlių apžvalgos rezultatai aiškiai parodė, kad to nepakanka, nes stereotipinės nuostatos vis dar sutinkamos labai dažnai. </w:t>
            </w:r>
          </w:p>
          <w:p w14:paraId="633F029A" w14:textId="77777777" w:rsidR="00274FBE" w:rsidRPr="00750CD9" w:rsidRDefault="00274FBE" w:rsidP="00274FBE">
            <w:pPr>
              <w:jc w:val="both"/>
              <w:outlineLvl w:val="0"/>
              <w:rPr>
                <w:rFonts w:ascii="Times New Roman" w:hAnsi="Times New Roman" w:cs="Times New Roman"/>
                <w:sz w:val="24"/>
                <w:szCs w:val="24"/>
              </w:rPr>
            </w:pPr>
            <w:r w:rsidRPr="00750CD9">
              <w:rPr>
                <w:rFonts w:ascii="Times New Roman" w:hAnsi="Times New Roman" w:cs="Times New Roman"/>
                <w:sz w:val="24"/>
                <w:szCs w:val="24"/>
              </w:rPr>
              <w:lastRenderedPageBreak/>
              <w:t>Remiantis 2017 m. Eurobarometro atliktu tyrimu apie lyčių lygybę, net 81 proc. suaugusių apklaustųjų Lietuvoje mano, kad moterys kitaip nei vyrai sprendimus priima vadovaudamosi emocijomis, 73 proc. mano, kad svarbiausia moters pareiga yra rūpintis namais ir šeima, o 67 proc. apklaustųjų sutinka, kad vyrų pareiga yra išlaikyti šeimą finansiškai. 34 proc. apklaustųjų Lietuvoje mano, kad vyrams nedera verkti. Stereotipais pagrįstos nuostatos nesąmoningai yra pradedamos taikyti dar ankstyvoje vaikystėje, tad siekiant keisti vyraujančias stereotipines nuostatas dėl lytims priskiriamų vaidmenų šeimoje ir visuomenėje, todėl yra būtina plačiau naudoti visas prieinamas švietėjiškas ir visuomenės informavimo priemones bei pasitelkti mokomąsias veiklas, tikslingai nukreiptas į nusistovėjusių nuostatų kaitą.</w:t>
            </w:r>
          </w:p>
          <w:p w14:paraId="0353AAA3" w14:textId="3F54D68B" w:rsidR="00274FBE" w:rsidRPr="00750CD9" w:rsidRDefault="00593EF5" w:rsidP="256C653B">
            <w:pPr>
              <w:jc w:val="both"/>
              <w:outlineLvl w:val="0"/>
              <w:rPr>
                <w:rFonts w:ascii="Times New Roman" w:hAnsi="Times New Roman" w:cs="Times New Roman"/>
                <w:b/>
                <w:bCs/>
                <w:sz w:val="24"/>
                <w:szCs w:val="24"/>
              </w:rPr>
            </w:pPr>
            <w:r>
              <w:rPr>
                <w:rFonts w:ascii="Times New Roman" w:hAnsi="Times New Roman" w:cs="Times New Roman"/>
                <w:b/>
                <w:bCs/>
                <w:sz w:val="24"/>
                <w:szCs w:val="24"/>
              </w:rPr>
              <w:t>2.</w:t>
            </w:r>
            <w:r w:rsidR="3D5C20D5" w:rsidRPr="79546119">
              <w:rPr>
                <w:rFonts w:ascii="Times New Roman" w:hAnsi="Times New Roman" w:cs="Times New Roman"/>
                <w:b/>
                <w:bCs/>
                <w:sz w:val="24"/>
                <w:szCs w:val="24"/>
              </w:rPr>
              <w:t>1.5</w:t>
            </w:r>
            <w:r w:rsidR="20C26AB7" w:rsidRPr="79546119">
              <w:rPr>
                <w:rFonts w:ascii="Times New Roman" w:hAnsi="Times New Roman" w:cs="Times New Roman"/>
                <w:b/>
                <w:bCs/>
                <w:sz w:val="24"/>
                <w:szCs w:val="24"/>
              </w:rPr>
              <w:t>.</w:t>
            </w:r>
            <w:r w:rsidR="3D5C20D5" w:rsidRPr="79546119">
              <w:rPr>
                <w:rFonts w:ascii="Times New Roman" w:hAnsi="Times New Roman" w:cs="Times New Roman"/>
                <w:b/>
                <w:bCs/>
                <w:sz w:val="24"/>
                <w:szCs w:val="24"/>
              </w:rPr>
              <w:t xml:space="preserve"> Švietimo srities darbuotojų, žiniasklaidos atstovų ir kitų sričių specialistų gebėjimų </w:t>
            </w:r>
            <w:r w:rsidR="00594616">
              <w:rPr>
                <w:rFonts w:ascii="Times New Roman" w:hAnsi="Times New Roman" w:cs="Times New Roman"/>
                <w:b/>
                <w:bCs/>
                <w:sz w:val="24"/>
                <w:szCs w:val="24"/>
              </w:rPr>
              <w:t xml:space="preserve">lyčių lygybės klausimais, </w:t>
            </w:r>
            <w:r w:rsidR="3D5C20D5" w:rsidRPr="79546119">
              <w:rPr>
                <w:rFonts w:ascii="Times New Roman" w:hAnsi="Times New Roman" w:cs="Times New Roman"/>
                <w:b/>
                <w:bCs/>
                <w:sz w:val="24"/>
                <w:szCs w:val="24"/>
              </w:rPr>
              <w:t xml:space="preserve">stiprinimo priemonių </w:t>
            </w:r>
            <w:r w:rsidR="60960E91" w:rsidRPr="79546119">
              <w:rPr>
                <w:rFonts w:ascii="Times New Roman" w:hAnsi="Times New Roman" w:cs="Times New Roman"/>
                <w:b/>
                <w:bCs/>
                <w:sz w:val="24"/>
                <w:szCs w:val="24"/>
              </w:rPr>
              <w:t xml:space="preserve">trūkumas </w:t>
            </w:r>
          </w:p>
          <w:p w14:paraId="3BC5D6C7" w14:textId="77777777" w:rsidR="00274FBE" w:rsidRPr="00750CD9" w:rsidRDefault="220A1512" w:rsidP="00274FBE">
            <w:pPr>
              <w:jc w:val="both"/>
              <w:outlineLvl w:val="0"/>
              <w:rPr>
                <w:rFonts w:ascii="Times New Roman" w:hAnsi="Times New Roman" w:cs="Times New Roman"/>
                <w:sz w:val="24"/>
                <w:szCs w:val="24"/>
              </w:rPr>
            </w:pPr>
            <w:r w:rsidRPr="00750CD9">
              <w:rPr>
                <w:rFonts w:ascii="Times New Roman" w:hAnsi="Times New Roman" w:cs="Times New Roman"/>
                <w:sz w:val="24"/>
                <w:szCs w:val="24"/>
              </w:rPr>
              <w:t xml:space="preserve">Žiniasklaida, turi didžiulę įtaką tiek suaugusių, tiek vaikų suvokimui ir idėjoms apie lyčių vaidmenis visuomenėje bei šeimoje. Tyrimais nustatyta, kad stereotipinis lyčių vaizdavimas žiniasklaidoje tiesiogiai koreliuoja su tradiciniams lyčių vaidmenims būdingų užsiėmimų ir asmenybės bruožų suvokimu bei požiūriu į lūkesčius ateičiai bei asmeniniais siekiais gyvenime. Deja, šiuolaikinė žiniasklaida nėra linkusi kreipti dėmesio į lyčių nelygybę. </w:t>
            </w:r>
            <w:r w:rsidR="410BC091" w:rsidRPr="00750CD9">
              <w:rPr>
                <w:rFonts w:ascii="Times New Roman" w:hAnsi="Times New Roman" w:cs="Times New Roman"/>
                <w:sz w:val="24"/>
                <w:szCs w:val="24"/>
              </w:rPr>
              <w:t>T</w:t>
            </w:r>
            <w:r w:rsidRPr="00750CD9">
              <w:rPr>
                <w:rFonts w:ascii="Times New Roman" w:hAnsi="Times New Roman" w:cs="Times New Roman"/>
                <w:sz w:val="24"/>
                <w:szCs w:val="24"/>
              </w:rPr>
              <w:t>urimi duo</w:t>
            </w:r>
            <w:r w:rsidR="410BC091" w:rsidRPr="00750CD9">
              <w:rPr>
                <w:rFonts w:ascii="Times New Roman" w:hAnsi="Times New Roman" w:cs="Times New Roman"/>
                <w:sz w:val="24"/>
                <w:szCs w:val="24"/>
              </w:rPr>
              <w:t>menys rodo, kad pasaulyje tik 4 proc.</w:t>
            </w:r>
            <w:r w:rsidRPr="00750CD9">
              <w:rPr>
                <w:rFonts w:ascii="Times New Roman" w:hAnsi="Times New Roman" w:cs="Times New Roman"/>
                <w:sz w:val="24"/>
                <w:szCs w:val="24"/>
              </w:rPr>
              <w:t xml:space="preserve"> oficialiojoje žiniasklaidoje pasirodančių pranešimų aiškiai ginčija lyči</w:t>
            </w:r>
            <w:r w:rsidR="410BC091" w:rsidRPr="00750CD9">
              <w:rPr>
                <w:rFonts w:ascii="Times New Roman" w:hAnsi="Times New Roman" w:cs="Times New Roman"/>
                <w:sz w:val="24"/>
                <w:szCs w:val="24"/>
              </w:rPr>
              <w:t>ų stereotipus, o 46 proc.</w:t>
            </w:r>
            <w:r w:rsidRPr="00750CD9">
              <w:rPr>
                <w:rFonts w:ascii="Times New Roman" w:hAnsi="Times New Roman" w:cs="Times New Roman"/>
                <w:sz w:val="24"/>
                <w:szCs w:val="24"/>
              </w:rPr>
              <w:t xml:space="preserve"> priešingai </w:t>
            </w:r>
            <w:r w:rsidR="410BC091" w:rsidRPr="00750CD9">
              <w:rPr>
                <w:rFonts w:ascii="Times New Roman" w:hAnsi="Times New Roman" w:cs="Times New Roman"/>
                <w:sz w:val="24"/>
                <w:szCs w:val="24"/>
              </w:rPr>
              <w:t>–</w:t>
            </w:r>
            <w:r w:rsidRPr="00750CD9">
              <w:rPr>
                <w:rFonts w:ascii="Times New Roman" w:hAnsi="Times New Roman" w:cs="Times New Roman"/>
                <w:sz w:val="24"/>
                <w:szCs w:val="24"/>
              </w:rPr>
              <w:t xml:space="preserve"> juos sustiprina.</w:t>
            </w:r>
            <w:r w:rsidR="00274FBE" w:rsidRPr="00750CD9">
              <w:rPr>
                <w:rFonts w:ascii="Times New Roman" w:hAnsi="Times New Roman" w:cs="Times New Roman"/>
                <w:sz w:val="24"/>
                <w:szCs w:val="24"/>
                <w:vertAlign w:val="superscript"/>
              </w:rPr>
              <w:footnoteReference w:id="66"/>
            </w:r>
            <w:r w:rsidRPr="00750CD9">
              <w:rPr>
                <w:rFonts w:ascii="Times New Roman" w:hAnsi="Times New Roman" w:cs="Times New Roman"/>
                <w:sz w:val="24"/>
                <w:szCs w:val="24"/>
              </w:rPr>
              <w:t xml:space="preserve"> Tik kas penktas žiniasklaidoje kalbintas ekspertas yra moteris. Taip pat, moterys toliau yra dažnai vaizduojamos stereotipinių ir hiperseksualizuotų vaidmenų reklamose ir kino pramonėje, o tai jau turi ilgalaikių socialinių pasekmių.</w:t>
            </w:r>
            <w:r w:rsidR="00274FBE" w:rsidRPr="00750CD9">
              <w:rPr>
                <w:rFonts w:ascii="Times New Roman" w:hAnsi="Times New Roman" w:cs="Times New Roman"/>
                <w:sz w:val="24"/>
                <w:szCs w:val="24"/>
                <w:vertAlign w:val="superscript"/>
              </w:rPr>
              <w:footnoteReference w:id="67"/>
            </w:r>
            <w:r w:rsidRPr="00750CD9">
              <w:rPr>
                <w:rFonts w:ascii="Times New Roman" w:hAnsi="Times New Roman" w:cs="Times New Roman"/>
                <w:sz w:val="24"/>
                <w:szCs w:val="24"/>
              </w:rPr>
              <w:t xml:space="preserve"> </w:t>
            </w:r>
          </w:p>
          <w:p w14:paraId="75E3893B" w14:textId="3AD77DE2" w:rsidR="00740C4A" w:rsidRPr="00750CD9" w:rsidRDefault="220A1512" w:rsidP="79546119">
            <w:pPr>
              <w:jc w:val="both"/>
              <w:outlineLvl w:val="0"/>
              <w:rPr>
                <w:rFonts w:ascii="Times New Roman" w:hAnsi="Times New Roman" w:cs="Times New Roman"/>
                <w:sz w:val="24"/>
                <w:szCs w:val="24"/>
              </w:rPr>
            </w:pPr>
            <w:r w:rsidRPr="00750CD9">
              <w:rPr>
                <w:rFonts w:ascii="Times New Roman" w:hAnsi="Times New Roman" w:cs="Times New Roman"/>
                <w:sz w:val="24"/>
                <w:szCs w:val="24"/>
              </w:rPr>
              <w:t xml:space="preserve">Tyrimai taip pat rodo, kad vaikų ir jaunuolių samprata apie lytimi pagrįstas stereotipines normas aktyviausiai formuojasi vaikystėje ir paauglystėje. Griežtas lyties normų, tapatybės ir stereotipų supratimas labai riboja jauno asmens laisvę vystytis pagal savo unikalius ir vertingus talentus ir interesus, neatsižvelgiant į jų lytį. Nustatyta, kad daugelis ugdymo įstaigų mokytojų patys nesąmoningai skatina žalingus lyčių stereotipus. Pavyzdžiui, mokytojai dažniau giria mergaites už rūpestingą elgesį, o berniukus </w:t>
            </w:r>
            <w:r w:rsidR="410BC091" w:rsidRPr="00750CD9">
              <w:rPr>
                <w:rFonts w:ascii="Times New Roman" w:hAnsi="Times New Roman" w:cs="Times New Roman"/>
                <w:sz w:val="24"/>
                <w:szCs w:val="24"/>
              </w:rPr>
              <w:t>–</w:t>
            </w:r>
            <w:r w:rsidRPr="00750CD9">
              <w:rPr>
                <w:rFonts w:ascii="Times New Roman" w:hAnsi="Times New Roman" w:cs="Times New Roman"/>
                <w:sz w:val="24"/>
                <w:szCs w:val="24"/>
              </w:rPr>
              <w:t xml:space="preserve"> už fizinę jėgą, taip pat gali paskatinti rinktis lyčiai „tinkamus“ užsiėmimus.</w:t>
            </w:r>
            <w:r w:rsidR="00274FBE" w:rsidRPr="00750CD9">
              <w:rPr>
                <w:rFonts w:ascii="Times New Roman" w:hAnsi="Times New Roman" w:cs="Times New Roman"/>
                <w:sz w:val="24"/>
                <w:szCs w:val="24"/>
                <w:vertAlign w:val="superscript"/>
              </w:rPr>
              <w:footnoteReference w:id="68"/>
            </w:r>
            <w:r w:rsidRPr="00750CD9">
              <w:rPr>
                <w:rFonts w:ascii="Times New Roman" w:hAnsi="Times New Roman" w:cs="Times New Roman"/>
                <w:sz w:val="24"/>
                <w:szCs w:val="24"/>
              </w:rPr>
              <w:t xml:space="preserve"> </w:t>
            </w:r>
            <w:r w:rsidR="00274FBE" w:rsidRPr="00750CD9">
              <w:rPr>
                <w:rFonts w:ascii="Times New Roman" w:hAnsi="Times New Roman" w:cs="Times New Roman"/>
                <w:sz w:val="24"/>
                <w:szCs w:val="24"/>
              </w:rPr>
              <w:br/>
            </w:r>
            <w:r w:rsidRPr="00750CD9">
              <w:rPr>
                <w:rFonts w:ascii="Times New Roman" w:hAnsi="Times New Roman" w:cs="Times New Roman"/>
                <w:sz w:val="24"/>
                <w:szCs w:val="24"/>
              </w:rPr>
              <w:t xml:space="preserve">Pedagogai, žiniasklaidos atstovai ir kiti įvairių sričių specialistai yra svarbūs subjektai, darantys įtaką jaunosios kartos ir apskritai visuomenės požiūriui į lyčių vaidmenis viešame ir privačiame gyvenime. </w:t>
            </w:r>
            <w:r w:rsidRPr="006312B9">
              <w:rPr>
                <w:rFonts w:ascii="Times New Roman" w:hAnsi="Times New Roman" w:cs="Times New Roman"/>
                <w:sz w:val="24"/>
                <w:szCs w:val="24"/>
              </w:rPr>
              <w:t>Šie specialistai galėtų turėti didžiulę įtaką tiesiogiai mesdami iššūkį lytimi pagrįstiems stereotipams ir savo darbe taikydami jau pasiteisinusias gerąsias praktikas.</w:t>
            </w:r>
          </w:p>
        </w:tc>
      </w:tr>
      <w:tr w:rsidR="00076324" w:rsidRPr="00750CD9" w14:paraId="48958B55" w14:textId="77777777" w:rsidTr="10A94BAD">
        <w:trPr>
          <w:trHeight w:val="70"/>
        </w:trPr>
        <w:tc>
          <w:tcPr>
            <w:tcW w:w="15163" w:type="dxa"/>
            <w:shd w:val="clear" w:color="auto" w:fill="8DB3E2" w:themeFill="text2" w:themeFillTint="66"/>
          </w:tcPr>
          <w:p w14:paraId="44353741" w14:textId="6907EBF9" w:rsidR="00076324" w:rsidRPr="79546119" w:rsidRDefault="00076324" w:rsidP="00076324">
            <w:pPr>
              <w:jc w:val="both"/>
              <w:rPr>
                <w:b/>
                <w:bCs/>
                <w:szCs w:val="24"/>
              </w:rPr>
            </w:pPr>
            <w:r w:rsidRPr="79546119">
              <w:rPr>
                <w:rFonts w:ascii="Times New Roman" w:hAnsi="Times New Roman" w:cs="Times New Roman"/>
                <w:b/>
                <w:bCs/>
                <w:sz w:val="24"/>
                <w:szCs w:val="24"/>
              </w:rPr>
              <w:lastRenderedPageBreak/>
              <w:t xml:space="preserve">2 </w:t>
            </w:r>
            <w:r w:rsidRPr="00593EF5">
              <w:rPr>
                <w:rFonts w:ascii="Times New Roman" w:hAnsi="Times New Roman" w:cs="Times New Roman"/>
                <w:b/>
                <w:bCs/>
                <w:sz w:val="24"/>
                <w:szCs w:val="24"/>
                <w:shd w:val="clear" w:color="auto" w:fill="8DB3E2" w:themeFill="text2" w:themeFillTint="66"/>
              </w:rPr>
              <w:t xml:space="preserve">priežastis. Persikertančioji nelygybė </w:t>
            </w:r>
            <w:r w:rsidRPr="00593EF5">
              <w:rPr>
                <w:rFonts w:ascii="Times New Roman" w:hAnsi="Times New Roman" w:cs="Times New Roman"/>
                <w:sz w:val="24"/>
                <w:szCs w:val="24"/>
                <w:shd w:val="clear" w:color="auto" w:fill="8DB3E2" w:themeFill="text2" w:themeFillTint="66"/>
              </w:rPr>
              <w:t>(plačiau ši priežastis nagrinėjama Socialinės sutelkties plėtros programoje)</w:t>
            </w:r>
          </w:p>
        </w:tc>
      </w:tr>
      <w:tr w:rsidR="00274FBE" w:rsidRPr="00750CD9" w14:paraId="378BFA2C" w14:textId="77777777" w:rsidTr="10A94BAD">
        <w:trPr>
          <w:trHeight w:val="70"/>
        </w:trPr>
        <w:tc>
          <w:tcPr>
            <w:tcW w:w="15163" w:type="dxa"/>
          </w:tcPr>
          <w:p w14:paraId="08576EFF" w14:textId="77777777" w:rsidR="000A3FC8" w:rsidRPr="00750CD9" w:rsidRDefault="438FFFBE" w:rsidP="000A3FC8">
            <w:pPr>
              <w:jc w:val="both"/>
              <w:rPr>
                <w:rFonts w:ascii="Times New Roman" w:hAnsi="Times New Roman" w:cs="Times New Roman"/>
                <w:sz w:val="24"/>
                <w:szCs w:val="24"/>
              </w:rPr>
            </w:pPr>
            <w:r w:rsidRPr="00750CD9">
              <w:rPr>
                <w:rFonts w:ascii="Times New Roman" w:hAnsi="Times New Roman" w:cs="Times New Roman"/>
                <w:sz w:val="24"/>
                <w:szCs w:val="24"/>
              </w:rPr>
              <w:t>Atsižvelgiant į tai, kad lyčių lygybė yra kompleksinė problema, įgyvendinant lyčių lygybės skatinimo priemones būtina atsižvelgti į jų poveikį ir prieinamumą moterims (bei vyrams), kurių tapatybės gali lemti diskriminaciją ne tik lyties pagrindu, pvz., moterys su negalia, migrantes moterys, moterys, priklausančios tautinėms mažumoms ir kita. Statistika rodo, kad asmenys, turintys daugiau tokių tapatybių, yra didesniame pavojuje būti diskriminuojami. Pvz., moteris su negalia turi bene 10 kartų didesnę riziką tapti smurto auka, nei moterys neturinčios negalios ar vyrai su negalia.</w:t>
            </w:r>
            <w:r w:rsidR="000A3FC8" w:rsidRPr="00750CD9">
              <w:rPr>
                <w:rFonts w:ascii="Times New Roman" w:hAnsi="Times New Roman" w:cs="Times New Roman"/>
                <w:sz w:val="24"/>
                <w:szCs w:val="24"/>
                <w:vertAlign w:val="superscript"/>
              </w:rPr>
              <w:footnoteReference w:id="69"/>
            </w:r>
          </w:p>
          <w:p w14:paraId="1D49E968" w14:textId="1D630C7F" w:rsidR="00274FBE" w:rsidRPr="00750CD9" w:rsidRDefault="000E4CC2" w:rsidP="000A3FC8">
            <w:pPr>
              <w:tabs>
                <w:tab w:val="left" w:pos="313"/>
              </w:tabs>
              <w:contextualSpacing/>
              <w:jc w:val="both"/>
              <w:rPr>
                <w:rFonts w:ascii="Times New Roman" w:hAnsi="Times New Roman" w:cs="Times New Roman"/>
                <w:b/>
                <w:szCs w:val="24"/>
              </w:rPr>
            </w:pPr>
            <w:r w:rsidRPr="00210A19">
              <w:rPr>
                <w:b/>
                <w:noProof/>
                <w:color w:val="000000"/>
                <w:sz w:val="20"/>
                <w:lang w:eastAsia="lt-LT"/>
              </w:rPr>
              <mc:AlternateContent>
                <mc:Choice Requires="wps">
                  <w:drawing>
                    <wp:anchor distT="0" distB="0" distL="114300" distR="114300" simplePos="0" relativeHeight="251659264" behindDoc="0" locked="0" layoutInCell="1" allowOverlap="1" wp14:anchorId="041FBDA8" wp14:editId="53940EEE">
                      <wp:simplePos x="0" y="0"/>
                      <wp:positionH relativeFrom="column">
                        <wp:posOffset>2870200</wp:posOffset>
                      </wp:positionH>
                      <wp:positionV relativeFrom="paragraph">
                        <wp:posOffset>861695</wp:posOffset>
                      </wp:positionV>
                      <wp:extent cx="2255520" cy="15240"/>
                      <wp:effectExtent l="0" t="0" r="30480" b="22860"/>
                      <wp:wrapNone/>
                      <wp:docPr id="1" name="Tiesioji jungtis 1"/>
                      <wp:cNvGraphicFramePr/>
                      <a:graphic xmlns:a="http://schemas.openxmlformats.org/drawingml/2006/main">
                        <a:graphicData uri="http://schemas.microsoft.com/office/word/2010/wordprocessingShape">
                          <wps:wsp>
                            <wps:cNvCnPr/>
                            <wps:spPr>
                              <a:xfrm>
                                <a:off x="0" y="0"/>
                                <a:ext cx="225552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5C6AFC5C"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67.85pt" to="403.6pt,6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2Exl4QEAAKsDAAAOAAAAZHJzL2Uyb0RvYy54bWysU8tu2zAQvBfoPxC815KFqGgEyznESC99 GKj7ARuSkhjwBS5j2X/fJeU4aXsr6gNN7nKHO7Ojzd3JGnZUEbV3PV+vas6UE15qN/b85+HhwyfO MIGTYLxTPT8r5Hfb9+82c+hU4ydvpIqMQBx2c+j5lFLoqgrFpCzgygflKDn4aCHRMY6VjDATujVV U9cfq9lHGaIXCpGiuyXJtwV/GJRI34cBVWKm59RbKmss62Neq+0GujFCmLS4tAH/0IUF7ejRK9QO ErDnqP+CslpEj35IK+Ft5YdBC1U4EJt1/QebHxMEVbiQOBiuMuH/gxXfjvvItKTZcebA0ogOWtE0 nzR7enZj0sjWWaU5YEeX790+Xk4Y9jFTPg3R5n8iw05F2fNVWXVKTFCwadq2bWgAgnLrtrkpylev xSFi+qy8ZXnTc6NdJg4dHL9gogfp6suVHHb+QRtThmccm3t+2zYtoQNZaDCQaGsDkUI3cgZmJG+K FAsieqNlrs44eMZ7E9kRyB7kKunnA7XMmQFMlCAe5bcUTiDVcvW2pfDiHYT01cslvK5f4tTuAl06 /+3JTGMHOC0lJZWRqMK43JIqrr2wzqovOufdo5fnIn+VT+SIUnZxb7bc2zPt335j218AAAD//wMA UEsDBBQABgAIAAAAIQDU6Oj+4AAAAAsBAAAPAAAAZHJzL2Rvd25yZXYueG1sTI/BTsMwEETvSPyD tUhcqtZuStsoxKkQkBuXFhBXN16SiHidxm4b+Hq2JzjuzGj2Tb4ZXSdOOITWk4b5TIFAqrxtqdbw 9lpOUxAhGrKm84QavjHApri+yk1m/Zm2eNrFWnAJhcxoaGLsMylD1aAzYeZ7JPY+/eBM5HOopR3M mctdJxOlVtKZlvhDY3p8bLD62h2dhlC+46H8mVQT9bGoPSaHp5dno/XtzfhwDyLiGP/CcMFndCiY ae+PZIPoNNwtE94S2Vgs1yA4kap1AmJ/UdI5yCKX/zcUvwAAAP//AwBQSwECLQAUAAYACAAAACEA toM4kv4AAADhAQAAEwAAAAAAAAAAAAAAAAAAAAAAW0NvbnRlbnRfVHlwZXNdLnhtbFBLAQItABQA BgAIAAAAIQA4/SH/1gAAAJQBAAALAAAAAAAAAAAAAAAAAC8BAABfcmVscy8ucmVsc1BLAQItABQA BgAIAAAAIQCL2Exl4QEAAKsDAAAOAAAAAAAAAAAAAAAAAC4CAABkcnMvZTJvRG9jLnhtbFBLAQIt ABQABgAIAAAAIQDU6Oj+4AAAAAsBAAAPAAAAAAAAAAAAAAAAADsEAABkcnMvZG93bnJldi54bWxQ SwUGAAAAAAQABADzAAAASAUAAAAA "/>
                  </w:pict>
                </mc:Fallback>
              </mc:AlternateContent>
            </w:r>
            <w:r w:rsidR="000A3FC8" w:rsidRPr="00750CD9">
              <w:rPr>
                <w:rFonts w:ascii="Times New Roman" w:hAnsi="Times New Roman" w:cs="Times New Roman"/>
                <w:sz w:val="24"/>
                <w:szCs w:val="24"/>
              </w:rPr>
              <w:t xml:space="preserve">Viena iš CEDAW pateiktų Baigiamųjų pastebėjimų rekomendacijų yra </w:t>
            </w:r>
            <w:r w:rsidR="000A3FC8" w:rsidRPr="00750CD9">
              <w:rPr>
                <w:rFonts w:ascii="Times New Roman" w:hAnsi="Times New Roman" w:cs="Times New Roman"/>
                <w:bCs/>
                <w:sz w:val="24"/>
                <w:szCs w:val="24"/>
              </w:rPr>
              <w:t>priimti teisės aktus, kurie aiškiai apsaugotų moteris nuo persikertančių diskriminacijos formų bei teisiškai apibrėžti lyties sąvoką.</w:t>
            </w:r>
          </w:p>
        </w:tc>
      </w:tr>
    </w:tbl>
    <w:p w14:paraId="42D84321" w14:textId="0B06C292" w:rsidR="00806BDB" w:rsidRPr="00750CD9" w:rsidRDefault="00806BDB" w:rsidP="008F4EAB">
      <w:pPr>
        <w:jc w:val="center"/>
        <w:rPr>
          <w:szCs w:val="24"/>
          <w:lang w:eastAsia="lt-LT"/>
        </w:rPr>
        <w:sectPr w:rsidR="00806BDB" w:rsidRPr="00750CD9" w:rsidSect="00BC38B4">
          <w:headerReference w:type="even" r:id="rId13"/>
          <w:headerReference w:type="default" r:id="rId14"/>
          <w:footerReference w:type="even" r:id="rId15"/>
          <w:footerReference w:type="default" r:id="rId16"/>
          <w:headerReference w:type="first" r:id="rId17"/>
          <w:footerReference w:type="first" r:id="rId18"/>
          <w:pgSz w:w="16838" w:h="11906" w:orient="landscape"/>
          <w:pgMar w:top="1" w:right="1134" w:bottom="851" w:left="1134" w:header="397" w:footer="567" w:gutter="0"/>
          <w:pgNumType w:start="1"/>
          <w:cols w:space="1296"/>
          <w:titlePg/>
          <w:docGrid w:linePitch="326"/>
        </w:sectPr>
      </w:pPr>
    </w:p>
    <w:p w14:paraId="7D94243F" w14:textId="45D62285" w:rsidR="006171A8" w:rsidRPr="00750CD9" w:rsidRDefault="006171A8" w:rsidP="006312B9">
      <w:pPr>
        <w:ind w:left="11199" w:hanging="284"/>
        <w:rPr>
          <w:b/>
          <w:color w:val="000000"/>
          <w:szCs w:val="24"/>
        </w:rPr>
      </w:pPr>
    </w:p>
    <w:sectPr w:rsidR="006171A8" w:rsidRPr="00750CD9" w:rsidSect="00B14B08">
      <w:headerReference w:type="even" r:id="rId19"/>
      <w:headerReference w:type="default" r:id="rId20"/>
      <w:footerReference w:type="even" r:id="rId21"/>
      <w:footerReference w:type="default" r:id="rId22"/>
      <w:headerReference w:type="first" r:id="rId23"/>
      <w:footerReference w:type="first" r:id="rId24"/>
      <w:pgSz w:w="11907" w:h="16840" w:code="9"/>
      <w:pgMar w:top="1701" w:right="1134" w:bottom="1134" w:left="1134" w:header="851" w:footer="567"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36413" w14:textId="77777777" w:rsidR="00EA7963" w:rsidRDefault="00EA7963">
      <w:r>
        <w:separator/>
      </w:r>
    </w:p>
  </w:endnote>
  <w:endnote w:type="continuationSeparator" w:id="0">
    <w:p w14:paraId="527CC99F" w14:textId="77777777" w:rsidR="00EA7963" w:rsidRDefault="00EA7963">
      <w:r>
        <w:continuationSeparator/>
      </w:r>
    </w:p>
  </w:endnote>
  <w:endnote w:type="continuationNotice" w:id="1">
    <w:p w14:paraId="43DCD71E" w14:textId="77777777" w:rsidR="00EA7963" w:rsidRDefault="00EA7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arnockPro-Regular">
    <w:altName w:val="MS Mincho"/>
    <w:panose1 w:val="00000000000000000000"/>
    <w:charset w:val="80"/>
    <w:family w:val="roman"/>
    <w:notTrueType/>
    <w:pitch w:val="default"/>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56FC7" w14:textId="77777777" w:rsidR="00BB1808" w:rsidRDefault="00BB180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FA5EA" w14:textId="77777777" w:rsidR="00BB1808" w:rsidRDefault="00BB180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19ACE" w14:textId="77777777" w:rsidR="00BB1808" w:rsidRDefault="00BB1808">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67A8" w14:textId="77777777" w:rsidR="00BB1808" w:rsidRDefault="00BB1808">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013D3" w14:textId="77777777" w:rsidR="00BB1808" w:rsidRDefault="00BB1808">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3236C" w14:textId="77777777" w:rsidR="00BB1808" w:rsidRDefault="00BB1808">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32D7D" w14:textId="77777777" w:rsidR="00EA7963" w:rsidRDefault="00EA7963">
      <w:r>
        <w:separator/>
      </w:r>
    </w:p>
  </w:footnote>
  <w:footnote w:type="continuationSeparator" w:id="0">
    <w:p w14:paraId="409B829E" w14:textId="77777777" w:rsidR="00EA7963" w:rsidRDefault="00EA7963">
      <w:r>
        <w:continuationSeparator/>
      </w:r>
    </w:p>
  </w:footnote>
  <w:footnote w:type="continuationNotice" w:id="1">
    <w:p w14:paraId="68616AE2" w14:textId="77777777" w:rsidR="00EA7963" w:rsidRDefault="00EA7963"/>
  </w:footnote>
  <w:footnote w:id="2">
    <w:p w14:paraId="333B9396" w14:textId="7C6C424C" w:rsidR="009C5DAC" w:rsidRPr="007E07C4" w:rsidRDefault="009C5DAC">
      <w:pPr>
        <w:pStyle w:val="Puslapioinaostekstas"/>
        <w:rPr>
          <w:rFonts w:ascii="Times New Roman" w:hAnsi="Times New Roman" w:cs="Times New Roman"/>
        </w:rPr>
      </w:pPr>
      <w:r>
        <w:rPr>
          <w:rStyle w:val="Puslapioinaosnuoroda"/>
        </w:rPr>
        <w:footnoteRef/>
      </w:r>
      <w:r>
        <w:t xml:space="preserve"> </w:t>
      </w:r>
      <w:r w:rsidRPr="007E07C4">
        <w:rPr>
          <w:rFonts w:ascii="Times New Roman" w:hAnsi="Times New Roman" w:cs="Times New Roman"/>
        </w:rPr>
        <w:t>Teikiama</w:t>
      </w:r>
      <w:r w:rsidR="007E07C4" w:rsidRPr="007E07C4">
        <w:rPr>
          <w:rFonts w:ascii="Times New Roman" w:hAnsi="Times New Roman" w:cs="Times New Roman"/>
        </w:rPr>
        <w:t>s</w:t>
      </w:r>
      <w:r w:rsidRPr="007E07C4">
        <w:rPr>
          <w:rFonts w:ascii="Times New Roman" w:hAnsi="Times New Roman" w:cs="Times New Roman"/>
        </w:rPr>
        <w:t xml:space="preserve"> kartu su </w:t>
      </w:r>
      <w:r w:rsidR="007E07C4" w:rsidRPr="007E07C4">
        <w:rPr>
          <w:rFonts w:ascii="Times New Roman" w:hAnsi="Times New Roman" w:cs="Times New Roman"/>
        </w:rPr>
        <w:t>plėtros programos lydimaisiais dokumentais</w:t>
      </w:r>
    </w:p>
  </w:footnote>
  <w:footnote w:id="3">
    <w:p w14:paraId="597D9361" w14:textId="1473786D" w:rsidR="003F1B91" w:rsidRPr="007E07C4" w:rsidRDefault="003F1B91">
      <w:pPr>
        <w:pStyle w:val="Puslapioinaostekstas"/>
        <w:rPr>
          <w:rFonts w:ascii="Times New Roman" w:hAnsi="Times New Roman" w:cs="Times New Roman"/>
        </w:rPr>
      </w:pPr>
      <w:r w:rsidRPr="007E07C4">
        <w:rPr>
          <w:rStyle w:val="Puslapioinaosnuoroda"/>
          <w:rFonts w:ascii="Times New Roman" w:hAnsi="Times New Roman" w:cs="Times New Roman"/>
        </w:rPr>
        <w:footnoteRef/>
      </w:r>
      <w:r w:rsidRPr="007E07C4">
        <w:rPr>
          <w:rFonts w:ascii="Times New Roman" w:hAnsi="Times New Roman" w:cs="Times New Roman"/>
        </w:rPr>
        <w:t xml:space="preserve"> </w:t>
      </w:r>
      <w:hyperlink r:id="rId1">
        <w:r w:rsidRPr="007E07C4">
          <w:rPr>
            <w:rStyle w:val="Hipersaitas"/>
            <w:rFonts w:ascii="Times New Roman" w:eastAsia="Times New Roman" w:hAnsi="Times New Roman" w:cs="Times New Roman"/>
          </w:rPr>
          <w:t>https://e-seimas.lrs.lt/portal/legalAct/lt/TAD/TAIS.270342/asr</w:t>
        </w:r>
      </w:hyperlink>
    </w:p>
  </w:footnote>
  <w:footnote w:id="4">
    <w:p w14:paraId="2CA24A06" w14:textId="40CE63DC" w:rsidR="003F1B91" w:rsidRDefault="003F1B91">
      <w:pPr>
        <w:pStyle w:val="Puslapioinaostekstas"/>
      </w:pPr>
      <w:r>
        <w:rPr>
          <w:rStyle w:val="Puslapioinaosnuoroda"/>
        </w:rPr>
        <w:footnoteRef/>
      </w:r>
      <w:r>
        <w:t xml:space="preserve"> </w:t>
      </w:r>
      <w:r w:rsidRPr="1805DE91">
        <w:rPr>
          <w:rFonts w:ascii="Times New Roman" w:eastAsia="Times New Roman" w:hAnsi="Times New Roman" w:cs="Times New Roman"/>
        </w:rPr>
        <w:t>Finansinių paskatų ir paslaugų jaunoms ar vaikus auginančioms šeimoms plėtros galimybių analizės tyrimas</w:t>
      </w:r>
      <w:r w:rsidR="00144DE7">
        <w:rPr>
          <w:rFonts w:ascii="Times New Roman" w:eastAsia="Times New Roman" w:hAnsi="Times New Roman" w:cs="Times New Roman"/>
        </w:rPr>
        <w:t xml:space="preserve"> (2018). Tyrimą SADM užsakymu atliko</w:t>
      </w:r>
      <w:r w:rsidRPr="1805DE91">
        <w:rPr>
          <w:rFonts w:ascii="Times New Roman" w:eastAsia="Times New Roman" w:hAnsi="Times New Roman" w:cs="Times New Roman"/>
        </w:rPr>
        <w:t xml:space="preserve"> UAB Civitta</w:t>
      </w:r>
    </w:p>
  </w:footnote>
  <w:footnote w:id="5">
    <w:p w14:paraId="1139A465" w14:textId="757B6CDA" w:rsidR="003F1B91" w:rsidRDefault="003F1B91" w:rsidP="003F1B91">
      <w:pPr>
        <w:jc w:val="both"/>
      </w:pPr>
      <w:r>
        <w:rPr>
          <w:rStyle w:val="Puslapioinaosnuoroda"/>
        </w:rPr>
        <w:footnoteRef/>
      </w:r>
      <w:r>
        <w:t xml:space="preserve"> </w:t>
      </w:r>
      <w:r w:rsidRPr="1805DE91">
        <w:rPr>
          <w:sz w:val="20"/>
        </w:rPr>
        <w:t xml:space="preserve">Paslaugų šeimoms </w:t>
      </w:r>
      <w:r w:rsidR="000202EA" w:rsidRPr="1805DE91">
        <w:rPr>
          <w:sz w:val="20"/>
        </w:rPr>
        <w:t>prieinamumo</w:t>
      </w:r>
      <w:r w:rsidRPr="1805DE91">
        <w:rPr>
          <w:sz w:val="20"/>
        </w:rPr>
        <w:t xml:space="preserve"> analizė</w:t>
      </w:r>
      <w:r w:rsidR="00144DE7">
        <w:rPr>
          <w:sz w:val="20"/>
        </w:rPr>
        <w:t xml:space="preserve"> (2021). Tyrimą SADM  užsakymu atliko</w:t>
      </w:r>
      <w:r w:rsidRPr="1805DE91">
        <w:rPr>
          <w:sz w:val="20"/>
        </w:rPr>
        <w:t xml:space="preserve"> UAB Factus dominus</w:t>
      </w:r>
    </w:p>
    <w:p w14:paraId="27D1CE9B" w14:textId="6B647A0D" w:rsidR="003F1B91" w:rsidRDefault="003F1B91">
      <w:pPr>
        <w:pStyle w:val="Puslapioinaostekstas"/>
      </w:pPr>
    </w:p>
  </w:footnote>
  <w:footnote w:id="6">
    <w:p w14:paraId="22F4FF93" w14:textId="4EAEC40C" w:rsidR="007F607B" w:rsidRPr="00073BC5" w:rsidRDefault="007F607B" w:rsidP="007F607B">
      <w:pPr>
        <w:spacing w:line="276" w:lineRule="auto"/>
        <w:jc w:val="both"/>
        <w:rPr>
          <w:sz w:val="20"/>
        </w:rPr>
      </w:pPr>
      <w:r>
        <w:rPr>
          <w:rStyle w:val="Puslapioinaosnuoroda"/>
        </w:rPr>
        <w:footnoteRef/>
      </w:r>
      <w:r>
        <w:t xml:space="preserve"> </w:t>
      </w:r>
      <w:r w:rsidRPr="00073BC5">
        <w:rPr>
          <w:sz w:val="20"/>
        </w:rPr>
        <w:t xml:space="preserve">Paslaugų šeimoms </w:t>
      </w:r>
      <w:r w:rsidR="000202EA" w:rsidRPr="00073BC5">
        <w:rPr>
          <w:sz w:val="20"/>
        </w:rPr>
        <w:t>prieinamumo</w:t>
      </w:r>
      <w:r w:rsidRPr="00073BC5">
        <w:rPr>
          <w:sz w:val="20"/>
        </w:rPr>
        <w:t xml:space="preserve"> analizė</w:t>
      </w:r>
      <w:r w:rsidR="00916752" w:rsidRPr="00073BC5">
        <w:rPr>
          <w:sz w:val="20"/>
        </w:rPr>
        <w:t xml:space="preserve"> (2021). Tyrimą SADM užsakymu</w:t>
      </w:r>
      <w:r w:rsidRPr="00073BC5">
        <w:rPr>
          <w:sz w:val="20"/>
        </w:rPr>
        <w:t xml:space="preserve"> </w:t>
      </w:r>
      <w:r w:rsidR="00916752" w:rsidRPr="00073BC5">
        <w:rPr>
          <w:sz w:val="20"/>
        </w:rPr>
        <w:t xml:space="preserve">atliko </w:t>
      </w:r>
      <w:r w:rsidRPr="00073BC5">
        <w:rPr>
          <w:sz w:val="20"/>
        </w:rPr>
        <w:t>UAB Factus dominus</w:t>
      </w:r>
    </w:p>
  </w:footnote>
  <w:footnote w:id="7">
    <w:p w14:paraId="3DE3E317" w14:textId="584C639F" w:rsidR="007F607B" w:rsidRPr="007F607B" w:rsidRDefault="007F607B">
      <w:pPr>
        <w:pStyle w:val="Puslapioinaostekstas"/>
      </w:pPr>
      <w:r w:rsidRPr="00073BC5">
        <w:rPr>
          <w:rStyle w:val="Puslapioinaosnuoroda"/>
          <w:rFonts w:ascii="Times New Roman" w:hAnsi="Times New Roman" w:cs="Times New Roman"/>
        </w:rPr>
        <w:footnoteRef/>
      </w:r>
      <w:r w:rsidRPr="00073BC5">
        <w:rPr>
          <w:rFonts w:ascii="Times New Roman" w:hAnsi="Times New Roman" w:cs="Times New Roman"/>
        </w:rPr>
        <w:t xml:space="preserve"> </w:t>
      </w:r>
      <w:r w:rsidR="0064221E" w:rsidRPr="00073BC5">
        <w:rPr>
          <w:rFonts w:ascii="Times New Roman" w:eastAsia="Times New Roman" w:hAnsi="Times New Roman" w:cs="Times New Roman"/>
          <w:color w:val="000000" w:themeColor="text1"/>
        </w:rPr>
        <w:t>Adomaityitė – Subačienė</w:t>
      </w:r>
      <w:r w:rsidR="00916752" w:rsidRPr="00073BC5">
        <w:rPr>
          <w:rFonts w:ascii="Times New Roman" w:eastAsia="Times New Roman" w:hAnsi="Times New Roman" w:cs="Times New Roman"/>
          <w:color w:val="000000" w:themeColor="text1"/>
        </w:rPr>
        <w:t>,</w:t>
      </w:r>
      <w:r w:rsidR="0064221E" w:rsidRPr="00073BC5">
        <w:rPr>
          <w:rFonts w:ascii="Times New Roman" w:eastAsia="Times New Roman" w:hAnsi="Times New Roman" w:cs="Times New Roman"/>
          <w:color w:val="000000" w:themeColor="text1"/>
        </w:rPr>
        <w:t xml:space="preserve"> I. (2015). </w:t>
      </w:r>
      <w:r w:rsidRPr="00073BC5">
        <w:rPr>
          <w:rFonts w:ascii="Times New Roman" w:eastAsia="Times New Roman" w:hAnsi="Times New Roman" w:cs="Times New Roman"/>
          <w:color w:val="000000" w:themeColor="text1"/>
        </w:rPr>
        <w:t>Socialinių paslaugų kokybės standartizavimas Lietuvoje</w:t>
      </w:r>
      <w:r w:rsidR="001F25AD" w:rsidRPr="00073BC5">
        <w:rPr>
          <w:rFonts w:ascii="Times New Roman" w:eastAsia="Times New Roman" w:hAnsi="Times New Roman" w:cs="Times New Roman"/>
          <w:color w:val="000000" w:themeColor="text1"/>
        </w:rPr>
        <w:t xml:space="preserve">. Žurnalas </w:t>
      </w:r>
      <w:r w:rsidRPr="00073BC5">
        <w:rPr>
          <w:rFonts w:ascii="Times New Roman" w:eastAsia="Times New Roman" w:hAnsi="Times New Roman" w:cs="Times New Roman"/>
          <w:color w:val="000000" w:themeColor="text1"/>
        </w:rPr>
        <w:t>S</w:t>
      </w:r>
      <w:r w:rsidRPr="00073BC5">
        <w:rPr>
          <w:rFonts w:ascii="Times New Roman" w:eastAsia="Times New Roman" w:hAnsi="Times New Roman" w:cs="Times New Roman"/>
        </w:rPr>
        <w:t>ocialinė teorija, empirija, politika ir praktik</w:t>
      </w:r>
      <w:r w:rsidR="001F25AD" w:rsidRPr="00073BC5">
        <w:rPr>
          <w:rFonts w:ascii="Times New Roman" w:eastAsia="Times New Roman" w:hAnsi="Times New Roman" w:cs="Times New Roman"/>
        </w:rPr>
        <w:t xml:space="preserve">a. Prieiga per internetą: </w:t>
      </w:r>
      <w:hyperlink r:id="rId2" w:history="1">
        <w:r w:rsidR="001F25AD" w:rsidRPr="00073BC5">
          <w:rPr>
            <w:rStyle w:val="Hipersaitas"/>
            <w:rFonts w:ascii="Times New Roman" w:hAnsi="Times New Roman" w:cs="Times New Roman"/>
          </w:rPr>
          <w:t>https://www.zurnalai.vu.lt/STEPP/article/view/8375</w:t>
        </w:r>
      </w:hyperlink>
    </w:p>
  </w:footnote>
  <w:footnote w:id="8">
    <w:p w14:paraId="0FC43E8E" w14:textId="3129A12F" w:rsidR="005E1B29" w:rsidRPr="005E1B29" w:rsidRDefault="005E1B29" w:rsidP="0064221E">
      <w:pPr>
        <w:jc w:val="both"/>
        <w:rPr>
          <w:b/>
          <w:bCs/>
          <w:sz w:val="20"/>
        </w:rPr>
      </w:pPr>
      <w:r>
        <w:rPr>
          <w:rStyle w:val="Puslapioinaosnuoroda"/>
        </w:rPr>
        <w:footnoteRef/>
      </w:r>
      <w:r>
        <w:t xml:space="preserve"> </w:t>
      </w:r>
      <w:r w:rsidRPr="005E1B29">
        <w:rPr>
          <w:color w:val="000000" w:themeColor="text1"/>
          <w:sz w:val="20"/>
        </w:rPr>
        <w:t>Liobikienė</w:t>
      </w:r>
      <w:r w:rsidR="0064221E">
        <w:rPr>
          <w:color w:val="000000" w:themeColor="text1"/>
          <w:sz w:val="20"/>
        </w:rPr>
        <w:t>, T.N. (2016).</w:t>
      </w:r>
      <w:r w:rsidRPr="005E1B29">
        <w:rPr>
          <w:color w:val="000000" w:themeColor="text1"/>
          <w:sz w:val="20"/>
        </w:rPr>
        <w:t xml:space="preserve"> </w:t>
      </w:r>
      <w:r>
        <w:rPr>
          <w:color w:val="000000" w:themeColor="text1"/>
          <w:sz w:val="20"/>
        </w:rPr>
        <w:t>Krizių intervencija socialinio darbo praktikoje</w:t>
      </w:r>
    </w:p>
  </w:footnote>
  <w:footnote w:id="9">
    <w:p w14:paraId="09B92072" w14:textId="2FF5015C" w:rsidR="0064221E" w:rsidRPr="0064221E" w:rsidRDefault="0064221E" w:rsidP="0064221E">
      <w:pPr>
        <w:rPr>
          <w:sz w:val="20"/>
        </w:rPr>
      </w:pPr>
      <w:r>
        <w:rPr>
          <w:rStyle w:val="Puslapioinaosnuoroda"/>
        </w:rPr>
        <w:footnoteRef/>
      </w:r>
      <w:r>
        <w:t xml:space="preserve"> </w:t>
      </w:r>
      <w:r w:rsidRPr="0064221E">
        <w:rPr>
          <w:color w:val="373737"/>
          <w:sz w:val="20"/>
        </w:rPr>
        <w:t>Polukordienė</w:t>
      </w:r>
      <w:r>
        <w:rPr>
          <w:color w:val="373737"/>
          <w:sz w:val="20"/>
        </w:rPr>
        <w:t>, K.O. (2003).</w:t>
      </w:r>
      <w:r w:rsidRPr="0064221E">
        <w:rPr>
          <w:color w:val="373737"/>
          <w:sz w:val="20"/>
        </w:rPr>
        <w:t xml:space="preserve"> Psichologinės krizės ir jų įveikimas</w:t>
      </w:r>
    </w:p>
    <w:p w14:paraId="59662165" w14:textId="1E1E636C" w:rsidR="0064221E" w:rsidRPr="0064221E" w:rsidRDefault="0064221E">
      <w:pPr>
        <w:pStyle w:val="Puslapioinaostekstas"/>
      </w:pPr>
    </w:p>
  </w:footnote>
  <w:footnote w:id="10">
    <w:p w14:paraId="236ABFF2" w14:textId="32DA06DA" w:rsidR="00FC0398" w:rsidRPr="00752343" w:rsidRDefault="007A5A46" w:rsidP="00FC0398">
      <w:pPr>
        <w:pStyle w:val="Puslapioinaostekstas"/>
        <w:jc w:val="both"/>
        <w:rPr>
          <w:rFonts w:ascii="Times New Roman" w:hAnsi="Times New Roman" w:cs="Times New Roman"/>
          <w:i/>
          <w:iCs/>
          <w:color w:val="000000" w:themeColor="text1"/>
        </w:rPr>
      </w:pPr>
      <w:r w:rsidRPr="00752343">
        <w:rPr>
          <w:rStyle w:val="Puslapioinaosnuoroda"/>
          <w:rFonts w:ascii="Times New Roman" w:hAnsi="Times New Roman" w:cs="Times New Roman"/>
        </w:rPr>
        <w:footnoteRef/>
      </w:r>
      <w:r w:rsidR="00FC0398" w:rsidRPr="00752343">
        <w:rPr>
          <w:rStyle w:val="Puslapioinaosnuoroda"/>
          <w:rFonts w:ascii="Times New Roman" w:hAnsi="Times New Roman" w:cs="Times New Roman"/>
          <w:color w:val="000000" w:themeColor="text1"/>
        </w:rPr>
        <w:footnoteRef/>
      </w:r>
      <w:r w:rsidR="00FC0398" w:rsidRPr="00752343">
        <w:rPr>
          <w:rFonts w:ascii="Times New Roman" w:hAnsi="Times New Roman" w:cs="Times New Roman"/>
          <w:color w:val="000000" w:themeColor="text1"/>
        </w:rPr>
        <w:t xml:space="preserve"> Pagal projektą „Vaiko teisių užtikrinimo ir pagalbos vaikui ir jo šeimai stiprinimas Lietuvos savivaldybėse: ankstyvosios intervencijos modelis“, vykdytas 2017 m. Lietuvos savivaldybių asociacijos, pagal 2009 – 2014 m. Norvegijos finansinio mechanizmo programą LT10 „Gebėjimų stiprinimas ir institucinis valstybės, paramos gavėjos, ir Norvegijos viešųjų institucijų, vietos ir regioninės valdžios bendradarbiavimas“.</w:t>
      </w:r>
    </w:p>
  </w:footnote>
  <w:footnote w:id="11">
    <w:p w14:paraId="515259DD" w14:textId="7B26283B" w:rsidR="00FC0398" w:rsidRPr="00752343" w:rsidRDefault="00FC0398" w:rsidP="00FC0398">
      <w:pPr>
        <w:pStyle w:val="Puslapioinaostekstas"/>
        <w:jc w:val="both"/>
        <w:rPr>
          <w:rFonts w:ascii="Times New Roman" w:hAnsi="Times New Roman" w:cs="Times New Roman"/>
          <w:i/>
          <w:iCs/>
          <w:color w:val="000000" w:themeColor="text1"/>
        </w:rPr>
      </w:pPr>
      <w:r w:rsidRPr="00752343">
        <w:rPr>
          <w:rStyle w:val="Puslapioinaosnuoroda"/>
          <w:rFonts w:ascii="Times New Roman" w:hAnsi="Times New Roman" w:cs="Times New Roman"/>
          <w:color w:val="000000" w:themeColor="text1"/>
        </w:rPr>
        <w:footnoteRef/>
      </w:r>
      <w:r w:rsidRPr="00752343">
        <w:rPr>
          <w:rFonts w:ascii="Times New Roman" w:hAnsi="Times New Roman" w:cs="Times New Roman"/>
          <w:color w:val="000000" w:themeColor="text1"/>
        </w:rPr>
        <w:t xml:space="preserve"> </w:t>
      </w:r>
      <w:r w:rsidR="00752343">
        <w:rPr>
          <w:rFonts w:ascii="Times New Roman" w:hAnsi="Times New Roman" w:cs="Times New Roman"/>
          <w:color w:val="000000" w:themeColor="text1"/>
        </w:rPr>
        <w:t>Alkoholio ir kitų narkotikų vartojimo Europos mokyklose tyrimas (2015). E</w:t>
      </w:r>
      <w:r w:rsidRPr="00752343">
        <w:rPr>
          <w:rFonts w:ascii="Times New Roman" w:hAnsi="Times New Roman" w:cs="Times New Roman"/>
          <w:color w:val="000000" w:themeColor="text1"/>
        </w:rPr>
        <w:t>SPAD tyrimas</w:t>
      </w:r>
    </w:p>
  </w:footnote>
  <w:footnote w:id="12">
    <w:p w14:paraId="27561747" w14:textId="4B6198D2" w:rsidR="009238FE" w:rsidRDefault="009238FE" w:rsidP="009238FE">
      <w:pPr>
        <w:jc w:val="both"/>
      </w:pPr>
      <w:r>
        <w:rPr>
          <w:rStyle w:val="Puslapioinaosnuoroda"/>
        </w:rPr>
        <w:footnoteRef/>
      </w:r>
      <w:r>
        <w:t xml:space="preserve"> </w:t>
      </w:r>
      <w:r w:rsidRPr="1805DE91">
        <w:rPr>
          <w:color w:val="000000" w:themeColor="text1"/>
          <w:sz w:val="20"/>
        </w:rPr>
        <w:t>Liobikienė</w:t>
      </w:r>
      <w:r>
        <w:rPr>
          <w:color w:val="000000" w:themeColor="text1"/>
          <w:sz w:val="20"/>
        </w:rPr>
        <w:t>, T. N. (2015)</w:t>
      </w:r>
      <w:r w:rsidRPr="1805DE91">
        <w:rPr>
          <w:color w:val="000000" w:themeColor="text1"/>
          <w:sz w:val="20"/>
        </w:rPr>
        <w:t xml:space="preserve">. </w:t>
      </w:r>
      <w:r>
        <w:rPr>
          <w:color w:val="000000" w:themeColor="text1"/>
          <w:sz w:val="20"/>
        </w:rPr>
        <w:t xml:space="preserve"> Krizių intervencija socialinio darbo praktikoje</w:t>
      </w:r>
    </w:p>
  </w:footnote>
  <w:footnote w:id="13">
    <w:p w14:paraId="0928F2BA" w14:textId="032B95A0" w:rsidR="000B594D" w:rsidRDefault="000B594D">
      <w:pPr>
        <w:pStyle w:val="Puslapioinaostekstas"/>
      </w:pPr>
      <w:r>
        <w:rPr>
          <w:rStyle w:val="Puslapioinaosnuoroda"/>
        </w:rPr>
        <w:footnoteRef/>
      </w:r>
      <w:r>
        <w:t xml:space="preserve"> </w:t>
      </w:r>
      <w:r w:rsidRPr="1805DE91">
        <w:rPr>
          <w:rFonts w:ascii="Times New Roman" w:eastAsia="Times New Roman" w:hAnsi="Times New Roman" w:cs="Times New Roman"/>
        </w:rPr>
        <w:t>SOS vaikų kaimai Lietuva:2019 m. SOS draugų klubo ataskaita</w:t>
      </w:r>
    </w:p>
  </w:footnote>
  <w:footnote w:id="14">
    <w:p w14:paraId="237F1C3F" w14:textId="77777777" w:rsidR="002228E2" w:rsidRPr="002228E2" w:rsidRDefault="002228E2" w:rsidP="002228E2">
      <w:pPr>
        <w:jc w:val="both"/>
        <w:rPr>
          <w:rFonts w:eastAsia="Calibri"/>
          <w:sz w:val="20"/>
        </w:rPr>
      </w:pPr>
      <w:r>
        <w:rPr>
          <w:rStyle w:val="Puslapioinaosnuoroda"/>
        </w:rPr>
        <w:footnoteRef/>
      </w:r>
      <w:r>
        <w:t xml:space="preserve"> </w:t>
      </w:r>
      <w:r w:rsidRPr="002228E2">
        <w:rPr>
          <w:rFonts w:eastAsia="Calibri"/>
          <w:sz w:val="20"/>
        </w:rPr>
        <w:t>Remiantis 2021 03 01 suformuota SPIS ataskaita</w:t>
      </w:r>
    </w:p>
    <w:p w14:paraId="35D7BE8E" w14:textId="5E6B7407" w:rsidR="002228E2" w:rsidRPr="002228E2" w:rsidRDefault="002228E2">
      <w:pPr>
        <w:pStyle w:val="Puslapioinaostekstas"/>
        <w:rPr>
          <w:rFonts w:ascii="Times New Roman" w:hAnsi="Times New Roman" w:cs="Times New Roman"/>
        </w:rPr>
      </w:pPr>
    </w:p>
  </w:footnote>
  <w:footnote w:id="15">
    <w:p w14:paraId="239AC9AB" w14:textId="40E07036" w:rsidR="002228E2" w:rsidRPr="00144DE7" w:rsidRDefault="002228E2" w:rsidP="002228E2">
      <w:pPr>
        <w:jc w:val="both"/>
        <w:rPr>
          <w:sz w:val="20"/>
        </w:rPr>
      </w:pPr>
      <w:r>
        <w:rPr>
          <w:rStyle w:val="Puslapioinaosnuoroda"/>
        </w:rPr>
        <w:footnoteRef/>
      </w:r>
      <w:r>
        <w:t xml:space="preserve"> </w:t>
      </w:r>
      <w:hyperlink r:id="rId3" w:history="1">
        <w:r w:rsidRPr="00144DE7">
          <w:rPr>
            <w:rStyle w:val="Hipersaitas"/>
            <w:color w:val="auto"/>
            <w:sz w:val="20"/>
          </w:rPr>
          <w:t>https://ec.europa.eu/eures/main.jsp?catId=8707&amp;acro=living&amp;lang=lt&amp;parentId=7819&amp;countryId=LT&amp;living=</w:t>
        </w:r>
      </w:hyperlink>
    </w:p>
  </w:footnote>
  <w:footnote w:id="16">
    <w:p w14:paraId="2B50A4DF" w14:textId="77777777" w:rsidR="002228E2" w:rsidRDefault="002228E2" w:rsidP="002228E2">
      <w:pPr>
        <w:jc w:val="both"/>
        <w:rPr>
          <w:sz w:val="20"/>
        </w:rPr>
      </w:pPr>
      <w:r w:rsidRPr="00144DE7">
        <w:rPr>
          <w:rStyle w:val="Puslapioinaosnuoroda"/>
        </w:rPr>
        <w:footnoteRef/>
      </w:r>
      <w:r w:rsidRPr="00144DE7">
        <w:t xml:space="preserve"> </w:t>
      </w:r>
      <w:hyperlink r:id="rId4" w:history="1">
        <w:r w:rsidRPr="00144DE7">
          <w:rPr>
            <w:rStyle w:val="Hipersaitas"/>
            <w:color w:val="auto"/>
            <w:sz w:val="20"/>
          </w:rPr>
          <w:t>https://paslaugos.lt/kainos/psichologai-psichoterapeutai</w:t>
        </w:r>
      </w:hyperlink>
      <w:r w:rsidRPr="1805DE91">
        <w:rPr>
          <w:sz w:val="20"/>
        </w:rPr>
        <w:t xml:space="preserve"> </w:t>
      </w:r>
    </w:p>
    <w:p w14:paraId="005A404B" w14:textId="4FD1DB8C" w:rsidR="002228E2" w:rsidRDefault="002228E2">
      <w:pPr>
        <w:pStyle w:val="Puslapioinaostekstas"/>
      </w:pPr>
    </w:p>
  </w:footnote>
  <w:footnote w:id="17">
    <w:p w14:paraId="5F4E60E7" w14:textId="1AA104D0" w:rsidR="00FC0398" w:rsidRPr="00CB6200" w:rsidRDefault="00FC0398" w:rsidP="00815D80">
      <w:pPr>
        <w:jc w:val="both"/>
        <w:rPr>
          <w:sz w:val="20"/>
          <w:lang w:val="en-US"/>
        </w:rPr>
      </w:pPr>
      <w:r>
        <w:rPr>
          <w:rStyle w:val="Puslapioinaosnuoroda"/>
        </w:rPr>
        <w:footnoteRef/>
      </w:r>
      <w:r>
        <w:t xml:space="preserve"> </w:t>
      </w:r>
      <w:r w:rsidRPr="00CB6200">
        <w:rPr>
          <w:sz w:val="20"/>
          <w:lang w:val="en-US"/>
        </w:rPr>
        <w:t xml:space="preserve">Lietuvos Respublikos teritorijos bendrasis </w:t>
      </w:r>
      <w:proofErr w:type="gramStart"/>
      <w:r w:rsidRPr="00CB6200">
        <w:rPr>
          <w:sz w:val="20"/>
          <w:lang w:val="en-US"/>
        </w:rPr>
        <w:t>planas,  žiūrėti</w:t>
      </w:r>
      <w:proofErr w:type="gramEnd"/>
      <w:r w:rsidRPr="00CB6200">
        <w:rPr>
          <w:sz w:val="20"/>
          <w:lang w:val="en-US"/>
        </w:rPr>
        <w:t xml:space="preserve"> 164-171 sprendinius,  </w:t>
      </w:r>
      <w:hyperlink r:id="rId5" w:history="1">
        <w:r w:rsidR="002228E2" w:rsidRPr="00CB6200">
          <w:rPr>
            <w:rStyle w:val="Hipersaitas"/>
            <w:sz w:val="20"/>
          </w:rPr>
          <w:t>http://www.bendrasisplanas.lt/wp-content/uploads/2021/07/LR-BP-SPRENDINIU-DOKUMENTAS-0616.pdf</w:t>
        </w:r>
      </w:hyperlink>
    </w:p>
  </w:footnote>
  <w:footnote w:id="18">
    <w:p w14:paraId="5CBCEE22" w14:textId="1D77457C" w:rsidR="00FC0398" w:rsidRPr="00CB6200" w:rsidRDefault="00FC0398" w:rsidP="00CB6200">
      <w:pPr>
        <w:jc w:val="both"/>
        <w:rPr>
          <w:sz w:val="20"/>
          <w:lang w:val="en-US"/>
        </w:rPr>
      </w:pPr>
      <w:r w:rsidRPr="00CB6200">
        <w:rPr>
          <w:rStyle w:val="Puslapioinaosnuoroda"/>
          <w:sz w:val="20"/>
        </w:rPr>
        <w:footnoteRef/>
      </w:r>
      <w:r w:rsidRPr="00CB6200">
        <w:rPr>
          <w:sz w:val="20"/>
        </w:rPr>
        <w:t xml:space="preserve"> </w:t>
      </w:r>
      <w:bookmarkStart w:id="0" w:name="_Hlk77171698"/>
      <w:r w:rsidRPr="00CB6200">
        <w:rPr>
          <w:sz w:val="20"/>
          <w:lang w:val="en-US"/>
        </w:rPr>
        <w:t xml:space="preserve">Lietuvos Respublikos teritorijos bendrasis planas,  žiūrėti 21-22, 56, 140,167  sprendinius,  </w:t>
      </w:r>
      <w:hyperlink r:id="rId6" w:history="1">
        <w:r w:rsidRPr="00CB6200">
          <w:rPr>
            <w:rStyle w:val="Hipersaitas"/>
            <w:sz w:val="20"/>
          </w:rPr>
          <w:t>http://www.bendrasisplanas.lt/wp-content/uploads/2021/07/LR-BP-SPRENDINIU-DOKUMENTAS-0616.pdf</w:t>
        </w:r>
      </w:hyperlink>
      <w:bookmarkEnd w:id="0"/>
    </w:p>
  </w:footnote>
  <w:footnote w:id="19">
    <w:p w14:paraId="5AF2260B" w14:textId="0482EDB2" w:rsidR="005106CB" w:rsidRPr="00CB6200" w:rsidRDefault="005106CB">
      <w:pPr>
        <w:pStyle w:val="Puslapioinaostekstas"/>
        <w:rPr>
          <w:rFonts w:ascii="Times New Roman" w:hAnsi="Times New Roman" w:cs="Times New Roman"/>
        </w:rPr>
      </w:pPr>
      <w:r w:rsidRPr="00CB6200">
        <w:rPr>
          <w:rStyle w:val="Puslapioinaosnuoroda"/>
          <w:rFonts w:ascii="Times New Roman" w:hAnsi="Times New Roman" w:cs="Times New Roman"/>
        </w:rPr>
        <w:footnoteRef/>
      </w:r>
      <w:r w:rsidRPr="00CB6200">
        <w:rPr>
          <w:rFonts w:ascii="Times New Roman" w:hAnsi="Times New Roman" w:cs="Times New Roman"/>
        </w:rPr>
        <w:t xml:space="preserve"> </w:t>
      </w:r>
      <w:r w:rsidR="00CB6200" w:rsidRPr="00CB6200">
        <w:rPr>
          <w:rFonts w:ascii="Times New Roman" w:hAnsi="Times New Roman" w:cs="Times New Roman"/>
        </w:rPr>
        <w:t xml:space="preserve"> </w:t>
      </w:r>
      <w:r w:rsidRPr="00CB6200">
        <w:rPr>
          <w:rFonts w:ascii="Times New Roman" w:hAnsi="Times New Roman" w:cs="Times New Roman"/>
        </w:rPr>
        <w:t>Lietuvos Respublikos socialinės apsaugos ir darbo ministro 2007 m. liepos 4 d. įsakymas Nr. A1-185 „</w:t>
      </w:r>
      <w:r w:rsidR="00CB6200" w:rsidRPr="00CB6200">
        <w:rPr>
          <w:rFonts w:ascii="Times New Roman" w:hAnsi="Times New Roman" w:cs="Times New Roman"/>
        </w:rPr>
        <w:t>Dėl socialinių paslaugų išvystymo normatyvų patvirtinimo“</w:t>
      </w:r>
    </w:p>
  </w:footnote>
  <w:footnote w:id="20">
    <w:p w14:paraId="570872C1" w14:textId="093B5AE0" w:rsidR="00FC0398" w:rsidRPr="00CB6200" w:rsidRDefault="00FC0398" w:rsidP="00FC0398">
      <w:pPr>
        <w:jc w:val="both"/>
        <w:rPr>
          <w:sz w:val="20"/>
        </w:rPr>
      </w:pPr>
      <w:r w:rsidRPr="00CB6200">
        <w:rPr>
          <w:rStyle w:val="Puslapioinaosnuoroda"/>
          <w:sz w:val="20"/>
        </w:rPr>
        <w:footnoteRef/>
      </w:r>
      <w:r w:rsidRPr="00CB6200">
        <w:rPr>
          <w:sz w:val="20"/>
        </w:rPr>
        <w:t xml:space="preserve"> Lietuvos Respublikos teritorijos bendrasis planas, žiūrėti 22, 56, 140  sprendinius, </w:t>
      </w:r>
      <w:hyperlink r:id="rId7" w:history="1">
        <w:r w:rsidRPr="00CB6200">
          <w:rPr>
            <w:rStyle w:val="Hipersaitas"/>
            <w:sz w:val="20"/>
          </w:rPr>
          <w:t>http://www.bendrasisplanas.lt/wp-content/uploads/2021/07/LR-BP-SPRENDINIU-DOKUMENTAS-0616.pdf</w:t>
        </w:r>
      </w:hyperlink>
    </w:p>
  </w:footnote>
  <w:footnote w:id="21">
    <w:p w14:paraId="7A273F3C" w14:textId="4519F62D" w:rsidR="00FC0398" w:rsidRPr="00CB6200" w:rsidRDefault="00FC0398" w:rsidP="00FC0398">
      <w:pPr>
        <w:pStyle w:val="Puslapioinaostekstas"/>
        <w:jc w:val="both"/>
        <w:rPr>
          <w:rFonts w:ascii="Times New Roman" w:hAnsi="Times New Roman" w:cs="Times New Roman"/>
        </w:rPr>
      </w:pPr>
      <w:r w:rsidRPr="00CB6200">
        <w:rPr>
          <w:rStyle w:val="Puslapioinaosnuoroda"/>
          <w:rFonts w:ascii="Times New Roman" w:hAnsi="Times New Roman" w:cs="Times New Roman"/>
        </w:rPr>
        <w:footnoteRef/>
      </w:r>
      <w:r w:rsidRPr="00CB6200">
        <w:rPr>
          <w:rFonts w:ascii="Times New Roman" w:hAnsi="Times New Roman" w:cs="Times New Roman"/>
        </w:rPr>
        <w:t xml:space="preserve"> </w:t>
      </w:r>
      <w:bookmarkStart w:id="1" w:name="_Hlk77171033"/>
      <w:r w:rsidRPr="00CB6200">
        <w:rPr>
          <w:rFonts w:ascii="Times New Roman" w:hAnsi="Times New Roman" w:cs="Times New Roman"/>
        </w:rPr>
        <w:t xml:space="preserve">Lietuvos Respublikos teritorijos bendrasis planas,  žiūrėti 142-143  sprendinius, </w:t>
      </w:r>
      <w:hyperlink r:id="rId8" w:history="1">
        <w:r w:rsidRPr="00CB6200">
          <w:rPr>
            <w:rStyle w:val="Hipersaitas"/>
            <w:rFonts w:ascii="Times New Roman" w:eastAsia="Times New Roman" w:hAnsi="Times New Roman" w:cs="Times New Roman"/>
          </w:rPr>
          <w:t>http://www.bendrasisplanas.lt/wp-content/uploads/2021/07/LR-BP-SPRENDINIU-DOKUMENTAS-0616.pdf</w:t>
        </w:r>
      </w:hyperlink>
      <w:bookmarkEnd w:id="1"/>
    </w:p>
  </w:footnote>
  <w:footnote w:id="22">
    <w:p w14:paraId="392076DE" w14:textId="7A3F0D00" w:rsidR="0043272C" w:rsidRPr="005B2D3F" w:rsidRDefault="0043272C" w:rsidP="0043272C">
      <w:pPr>
        <w:pStyle w:val="Puslapioinaostekstas"/>
        <w:rPr>
          <w:rFonts w:ascii="Times New Roman" w:hAnsi="Times New Roman" w:cs="Times New Roman"/>
        </w:rPr>
      </w:pPr>
      <w:r w:rsidRPr="005B2D3F">
        <w:rPr>
          <w:rStyle w:val="Puslapioinaosnuoroda"/>
          <w:rFonts w:ascii="Times New Roman" w:hAnsi="Times New Roman" w:cs="Times New Roman"/>
        </w:rPr>
        <w:footnoteRef/>
      </w:r>
      <w:r w:rsidRPr="005B2D3F">
        <w:rPr>
          <w:rFonts w:ascii="Times New Roman" w:hAnsi="Times New Roman" w:cs="Times New Roman"/>
        </w:rPr>
        <w:t xml:space="preserve"> </w:t>
      </w:r>
      <w:hyperlink r:id="rId9" w:history="1">
        <w:r w:rsidR="005B2D3F" w:rsidRPr="005B2D3F">
          <w:rPr>
            <w:rStyle w:val="Hipersaitas"/>
            <w:rFonts w:ascii="Times New Roman" w:hAnsi="Times New Roman" w:cs="Times New Roman"/>
            <w:bCs/>
            <w:color w:val="auto"/>
            <w:lang w:eastAsia="en-GB"/>
          </w:rPr>
          <w:t>http://www.lygus.lt/smurtiniai-santykiai-kas-penktuose-namuose/</w:t>
        </w:r>
      </w:hyperlink>
      <w:r w:rsidRPr="005B2D3F">
        <w:rPr>
          <w:rFonts w:ascii="Times New Roman" w:hAnsi="Times New Roman" w:cs="Times New Roman"/>
          <w:bCs/>
          <w:lang w:eastAsia="en-GB"/>
        </w:rPr>
        <w:t>)</w:t>
      </w:r>
    </w:p>
  </w:footnote>
  <w:footnote w:id="23">
    <w:p w14:paraId="2D7CFF30" w14:textId="77777777" w:rsidR="0043272C" w:rsidRPr="005B2D3F" w:rsidRDefault="0043272C" w:rsidP="0043272C">
      <w:pPr>
        <w:pStyle w:val="Puslapioinaostekstas"/>
        <w:rPr>
          <w:rFonts w:ascii="Times New Roman" w:hAnsi="Times New Roman" w:cs="Times New Roman"/>
        </w:rPr>
      </w:pPr>
      <w:r w:rsidRPr="005B2D3F">
        <w:rPr>
          <w:rStyle w:val="Puslapioinaosnuoroda"/>
          <w:rFonts w:ascii="Times New Roman" w:hAnsi="Times New Roman" w:cs="Times New Roman"/>
        </w:rPr>
        <w:footnoteRef/>
      </w:r>
      <w:r w:rsidRPr="005B2D3F">
        <w:rPr>
          <w:rFonts w:ascii="Times New Roman" w:hAnsi="Times New Roman" w:cs="Times New Roman"/>
        </w:rPr>
        <w:t xml:space="preserve"> http://www.lygus.lt/lietuvoje-dideja-nepakantumas-smurtui</w:t>
      </w:r>
    </w:p>
  </w:footnote>
  <w:footnote w:id="24">
    <w:p w14:paraId="59579515" w14:textId="4F29A9C7" w:rsidR="005B2D3F" w:rsidRPr="00144DE7" w:rsidRDefault="005B2D3F" w:rsidP="00144DE7">
      <w:pPr>
        <w:rPr>
          <w:sz w:val="20"/>
        </w:rPr>
      </w:pPr>
      <w:r>
        <w:rPr>
          <w:rStyle w:val="Puslapioinaosnuoroda"/>
        </w:rPr>
        <w:footnoteRef/>
      </w:r>
      <w:r>
        <w:t xml:space="preserve"> </w:t>
      </w:r>
      <w:hyperlink r:id="rId10" w:history="1">
        <w:r w:rsidRPr="00144DE7">
          <w:rPr>
            <w:rStyle w:val="Hipersaitas"/>
            <w:rFonts w:eastAsia="Calibri"/>
            <w:color w:val="auto"/>
            <w:sz w:val="20"/>
          </w:rPr>
          <w:t>https://uzt.lt/darbo-rinka2/profesiju-zemelapis/</w:t>
        </w:r>
      </w:hyperlink>
    </w:p>
  </w:footnote>
  <w:footnote w:id="25">
    <w:p w14:paraId="0F0A6481" w14:textId="5C496B51" w:rsidR="00144DE7" w:rsidRPr="00144DE7" w:rsidRDefault="00144DE7" w:rsidP="00144DE7">
      <w:pPr>
        <w:rPr>
          <w:sz w:val="20"/>
        </w:rPr>
      </w:pPr>
      <w:r w:rsidRPr="00144DE7">
        <w:rPr>
          <w:rStyle w:val="Puslapioinaosnuoroda"/>
          <w:sz w:val="20"/>
        </w:rPr>
        <w:footnoteRef/>
      </w:r>
      <w:r w:rsidRPr="00144DE7">
        <w:rPr>
          <w:sz w:val="20"/>
        </w:rPr>
        <w:t xml:space="preserve"> </w:t>
      </w:r>
      <w:r w:rsidRPr="00144DE7">
        <w:rPr>
          <w:rFonts w:eastAsia="Calibri"/>
          <w:sz w:val="20"/>
        </w:rPr>
        <w:t xml:space="preserve">Šalies gyventojų nuomonės tyrimas dėl socialinio darbo, </w:t>
      </w:r>
      <w:r>
        <w:rPr>
          <w:rFonts w:eastAsia="Calibri"/>
          <w:sz w:val="20"/>
        </w:rPr>
        <w:t>(</w:t>
      </w:r>
      <w:r w:rsidRPr="00144DE7">
        <w:rPr>
          <w:rFonts w:eastAsia="Calibri"/>
          <w:sz w:val="20"/>
        </w:rPr>
        <w:t>2020</w:t>
      </w:r>
      <w:r>
        <w:rPr>
          <w:rFonts w:eastAsia="Calibri"/>
          <w:sz w:val="20"/>
        </w:rPr>
        <w:t>).</w:t>
      </w:r>
      <w:r w:rsidRPr="00144DE7">
        <w:rPr>
          <w:rFonts w:eastAsia="Calibri"/>
          <w:sz w:val="20"/>
        </w:rPr>
        <w:t xml:space="preserve"> </w:t>
      </w:r>
      <w:r>
        <w:rPr>
          <w:rFonts w:eastAsia="Calibri"/>
          <w:sz w:val="20"/>
        </w:rPr>
        <w:t>Tyrimą SADM</w:t>
      </w:r>
      <w:r w:rsidRPr="00144DE7">
        <w:rPr>
          <w:rFonts w:eastAsia="Calibri"/>
          <w:sz w:val="20"/>
        </w:rPr>
        <w:t xml:space="preserve"> užsakymu tyrimą atliko SPRINTER tyrimai</w:t>
      </w:r>
    </w:p>
    <w:p w14:paraId="2B92FC18" w14:textId="1CBE53A6" w:rsidR="00144DE7" w:rsidRDefault="00144DE7">
      <w:pPr>
        <w:pStyle w:val="Puslapioinaostekstas"/>
      </w:pPr>
    </w:p>
  </w:footnote>
  <w:footnote w:id="26">
    <w:p w14:paraId="326562BF" w14:textId="311E1200" w:rsidR="00704AB8" w:rsidRPr="00704AB8" w:rsidRDefault="00704AB8" w:rsidP="00704AB8">
      <w:pPr>
        <w:jc w:val="both"/>
        <w:rPr>
          <w:sz w:val="20"/>
        </w:rPr>
      </w:pPr>
      <w:r>
        <w:rPr>
          <w:rStyle w:val="Puslapioinaosnuoroda"/>
        </w:rPr>
        <w:footnoteRef/>
      </w:r>
      <w:r>
        <w:t xml:space="preserve"> </w:t>
      </w:r>
      <w:r w:rsidRPr="00704AB8">
        <w:rPr>
          <w:sz w:val="20"/>
        </w:rPr>
        <w:t xml:space="preserve">Bičkutė, A. ir Liobikienė, T.N. (2011). Socialinio darbuotojo ir agresyviai </w:t>
      </w:r>
      <w:r w:rsidR="00916752" w:rsidRPr="00704AB8">
        <w:rPr>
          <w:sz w:val="20"/>
        </w:rPr>
        <w:t>besielgiančio</w:t>
      </w:r>
      <w:r w:rsidRPr="00704AB8">
        <w:rPr>
          <w:sz w:val="20"/>
        </w:rPr>
        <w:t xml:space="preserve"> kliento sąveika socialiniame darbe</w:t>
      </w:r>
    </w:p>
  </w:footnote>
  <w:footnote w:id="27">
    <w:p w14:paraId="11B6E4A0" w14:textId="064D9F4D" w:rsidR="00704AB8" w:rsidRPr="00704AB8" w:rsidRDefault="00704AB8">
      <w:pPr>
        <w:pStyle w:val="Puslapioinaostekstas"/>
        <w:rPr>
          <w:rFonts w:ascii="Times New Roman" w:hAnsi="Times New Roman" w:cs="Times New Roman"/>
        </w:rPr>
      </w:pPr>
      <w:r w:rsidRPr="00704AB8">
        <w:rPr>
          <w:rStyle w:val="Puslapioinaosnuoroda"/>
          <w:rFonts w:ascii="Times New Roman" w:hAnsi="Times New Roman" w:cs="Times New Roman"/>
        </w:rPr>
        <w:footnoteRef/>
      </w:r>
      <w:r w:rsidRPr="00704AB8">
        <w:rPr>
          <w:rFonts w:ascii="Times New Roman" w:hAnsi="Times New Roman" w:cs="Times New Roman"/>
        </w:rPr>
        <w:t xml:space="preserve"> </w:t>
      </w:r>
      <w:r w:rsidRPr="00704AB8">
        <w:rPr>
          <w:rFonts w:ascii="Times New Roman" w:eastAsia="Times New Roman" w:hAnsi="Times New Roman" w:cs="Times New Roman"/>
          <w:color w:val="000000" w:themeColor="text1"/>
        </w:rPr>
        <w:t xml:space="preserve">Liobikienė, T.N. (2015). </w:t>
      </w:r>
      <w:r w:rsidR="00916752" w:rsidRPr="00704AB8">
        <w:rPr>
          <w:rFonts w:ascii="Times New Roman" w:eastAsia="Times New Roman" w:hAnsi="Times New Roman" w:cs="Times New Roman"/>
          <w:color w:val="000000" w:themeColor="text1"/>
        </w:rPr>
        <w:t>Krizių</w:t>
      </w:r>
      <w:r w:rsidRPr="00704AB8">
        <w:rPr>
          <w:rFonts w:ascii="Times New Roman" w:eastAsia="Times New Roman" w:hAnsi="Times New Roman" w:cs="Times New Roman"/>
          <w:color w:val="000000" w:themeColor="text1"/>
        </w:rPr>
        <w:t xml:space="preserve"> intervencija socialinio darbo praktikoje </w:t>
      </w:r>
    </w:p>
  </w:footnote>
  <w:footnote w:id="28">
    <w:p w14:paraId="213CF4A0" w14:textId="5D9FC724" w:rsidR="00704AB8" w:rsidRPr="00815D80" w:rsidRDefault="00704AB8" w:rsidP="00015E93">
      <w:pPr>
        <w:jc w:val="both"/>
        <w:rPr>
          <w:sz w:val="20"/>
        </w:rPr>
      </w:pPr>
      <w:r>
        <w:rPr>
          <w:rStyle w:val="Puslapioinaosnuoroda"/>
        </w:rPr>
        <w:footnoteRef/>
      </w:r>
      <w:r>
        <w:t xml:space="preserve"> </w:t>
      </w:r>
      <w:r w:rsidRPr="00815D80">
        <w:rPr>
          <w:sz w:val="20"/>
        </w:rPr>
        <w:t xml:space="preserve">Bičkutė, A. ir Liobikienė, T.N. (2011). Socialinio darbuotojo ir agresyviai </w:t>
      </w:r>
      <w:r w:rsidR="00916752" w:rsidRPr="00815D80">
        <w:rPr>
          <w:sz w:val="20"/>
        </w:rPr>
        <w:t>besielgiančio</w:t>
      </w:r>
      <w:r w:rsidRPr="00815D80">
        <w:rPr>
          <w:sz w:val="20"/>
        </w:rPr>
        <w:t xml:space="preserve"> kliento sąveika socialiniame darbe</w:t>
      </w:r>
    </w:p>
  </w:footnote>
  <w:footnote w:id="29">
    <w:p w14:paraId="3DCE60D2" w14:textId="417D80E7" w:rsidR="00015E93" w:rsidRPr="00A05A27" w:rsidRDefault="00015E93">
      <w:pPr>
        <w:pStyle w:val="Puslapioinaostekstas"/>
        <w:rPr>
          <w:rFonts w:ascii="Times New Roman" w:hAnsi="Times New Roman" w:cs="Times New Roman"/>
        </w:rPr>
      </w:pPr>
      <w:r w:rsidRPr="00815D80">
        <w:rPr>
          <w:rStyle w:val="Puslapioinaosnuoroda"/>
          <w:rFonts w:ascii="Times New Roman" w:hAnsi="Times New Roman" w:cs="Times New Roman"/>
        </w:rPr>
        <w:footnoteRef/>
      </w:r>
      <w:r w:rsidRPr="00815D80">
        <w:rPr>
          <w:rFonts w:ascii="Times New Roman" w:hAnsi="Times New Roman" w:cs="Times New Roman"/>
        </w:rPr>
        <w:t xml:space="preserve"> </w:t>
      </w:r>
      <w:r w:rsidRPr="00A05A27">
        <w:rPr>
          <w:rFonts w:ascii="Times New Roman" w:hAnsi="Times New Roman" w:cs="Times New Roman"/>
        </w:rPr>
        <w:t>Socialinio darbuotojo kompetencijos veikti bendruomenėje struktūra (2010). Socialinis darbas.</w:t>
      </w:r>
    </w:p>
  </w:footnote>
  <w:footnote w:id="30">
    <w:p w14:paraId="2B026760" w14:textId="12CE8E3D" w:rsidR="0043002B" w:rsidRPr="00815D80" w:rsidRDefault="0043002B">
      <w:pPr>
        <w:pStyle w:val="Puslapioinaostekstas"/>
        <w:rPr>
          <w:rFonts w:ascii="Times New Roman" w:hAnsi="Times New Roman" w:cs="Times New Roman"/>
        </w:rPr>
      </w:pPr>
      <w:r w:rsidRPr="00A05A27">
        <w:rPr>
          <w:rStyle w:val="Puslapioinaosnuoroda"/>
          <w:rFonts w:ascii="Times New Roman" w:hAnsi="Times New Roman" w:cs="Times New Roman"/>
        </w:rPr>
        <w:footnoteRef/>
      </w:r>
      <w:r w:rsidRPr="00A05A27">
        <w:rPr>
          <w:rFonts w:ascii="Times New Roman" w:hAnsi="Times New Roman" w:cs="Times New Roman"/>
        </w:rPr>
        <w:t xml:space="preserve"> </w:t>
      </w:r>
      <w:hyperlink r:id="rId11" w:history="1">
        <w:r w:rsidRPr="00A05A27">
          <w:rPr>
            <w:rStyle w:val="Hipersaitas"/>
            <w:rFonts w:ascii="Times New Roman" w:eastAsia="Calibri" w:hAnsi="Times New Roman" w:cs="Times New Roman"/>
          </w:rPr>
          <w:t>Lietuvos socialinio darbo taryba | Lietuvos Respublikos socialinės apsaugos ir darbo ministerija (lrv.lt)</w:t>
        </w:r>
      </w:hyperlink>
    </w:p>
  </w:footnote>
  <w:footnote w:id="31">
    <w:p w14:paraId="3F95A11A" w14:textId="77777777" w:rsidR="00F438CB" w:rsidRDefault="00F438CB" w:rsidP="00F438CB">
      <w:pPr>
        <w:pStyle w:val="Puslapioinaostekstas"/>
        <w:jc w:val="both"/>
      </w:pPr>
      <w:r>
        <w:rPr>
          <w:rStyle w:val="Puslapioinaosnuoroda"/>
        </w:rPr>
        <w:footnoteRef/>
      </w:r>
      <w:r>
        <w:t xml:space="preserve"> </w:t>
      </w:r>
      <w:r>
        <w:rPr>
          <w:rFonts w:ascii="Times New Roman" w:hAnsi="Times New Roman" w:cs="Times New Roman"/>
        </w:rPr>
        <w:t xml:space="preserve">Lietuvos Respublikos Vyriausybės </w:t>
      </w:r>
      <w:r>
        <w:rPr>
          <w:rFonts w:ascii="Times New Roman" w:hAnsi="Times New Roman" w:cs="Times New Roman"/>
          <w:color w:val="000000"/>
        </w:rPr>
        <w:t xml:space="preserve">2019 m. birželio 19 d. nutarimas Nr. 618 „Dėl </w:t>
      </w:r>
      <w:r>
        <w:rPr>
          <w:rFonts w:ascii="Times New Roman" w:hAnsi="Times New Roman" w:cs="Times New Roman"/>
          <w:color w:val="333333"/>
          <w:shd w:val="clear" w:color="auto" w:fill="FFFFFF"/>
        </w:rPr>
        <w:t>Bazinio paslaugų šeimai paketo patvirtinimo“</w:t>
      </w:r>
    </w:p>
  </w:footnote>
  <w:footnote w:id="32">
    <w:p w14:paraId="1733147B" w14:textId="77777777" w:rsidR="00F438CB" w:rsidRDefault="00F438CB" w:rsidP="00F438CB">
      <w:pPr>
        <w:pStyle w:val="Puslapioinaostekstas"/>
        <w:jc w:val="both"/>
      </w:pPr>
      <w:r>
        <w:rPr>
          <w:rStyle w:val="Puslapioinaosnuoroda"/>
        </w:rPr>
        <w:footnoteRef/>
      </w:r>
      <w:r>
        <w:t xml:space="preserve"> </w:t>
      </w:r>
      <w:r>
        <w:rPr>
          <w:rFonts w:ascii="Times New Roman" w:hAnsi="Times New Roman" w:cs="Times New Roman"/>
        </w:rPr>
        <w:t xml:space="preserve">Lietuvos Respublikos socialinės apsaugos ir darbo ministro </w:t>
      </w:r>
      <w:r>
        <w:rPr>
          <w:rFonts w:ascii="Times New Roman" w:hAnsi="Times New Roman" w:cs="Times New Roman"/>
          <w:color w:val="000000"/>
        </w:rPr>
        <w:t>2006 m. balandžio 5 d. įsakymas Nr. A1-93 „</w:t>
      </w:r>
      <w:r>
        <w:rPr>
          <w:rFonts w:ascii="Times New Roman" w:hAnsi="Times New Roman" w:cs="Times New Roman"/>
          <w:color w:val="333333"/>
          <w:shd w:val="clear" w:color="auto" w:fill="FFFFFF"/>
        </w:rPr>
        <w:t>Dėl Socialinių paslaugų katalogo patvirtinimo“</w:t>
      </w:r>
    </w:p>
  </w:footnote>
  <w:footnote w:id="33">
    <w:p w14:paraId="6B9D386B" w14:textId="21025715" w:rsidR="00F438CB" w:rsidRDefault="00F438CB" w:rsidP="00F438CB">
      <w:pPr>
        <w:pStyle w:val="Puslapioinaostekstas"/>
        <w:jc w:val="both"/>
      </w:pPr>
      <w:r>
        <w:rPr>
          <w:rStyle w:val="Puslapioinaosnuoroda"/>
        </w:rPr>
        <w:footnoteRef/>
      </w:r>
      <w:r>
        <w:t xml:space="preserve"> </w:t>
      </w:r>
      <w:r>
        <w:rPr>
          <w:rFonts w:ascii="Times New Roman" w:hAnsi="Times New Roman" w:cs="Times New Roman"/>
        </w:rPr>
        <w:t xml:space="preserve">Lietuvos Respublikos socialinės apsaugos ir darbo ministro </w:t>
      </w:r>
      <w:r>
        <w:rPr>
          <w:rFonts w:ascii="Times New Roman" w:hAnsi="Times New Roman" w:cs="Times New Roman"/>
          <w:color w:val="000000"/>
        </w:rPr>
        <w:t>2020 m. liepos 10 d. įsakymas Nr. A1-658 „</w:t>
      </w:r>
      <w:r>
        <w:rPr>
          <w:rFonts w:ascii="Times New Roman" w:hAnsi="Times New Roman" w:cs="Times New Roman"/>
          <w:color w:val="333333"/>
          <w:shd w:val="clear" w:color="auto" w:fill="FFFFFF"/>
        </w:rPr>
        <w:t>Dėl Akredituotos vaikų dienos socialinės priežiūros teikimo reikalavimų ir rekomendacijų patvirtinimo“</w:t>
      </w:r>
    </w:p>
  </w:footnote>
  <w:footnote w:id="34">
    <w:p w14:paraId="3ABF480E" w14:textId="77777777" w:rsidR="00BB1808" w:rsidRPr="00916752" w:rsidRDefault="00BB1808" w:rsidP="007B6EF0">
      <w:pPr>
        <w:pStyle w:val="Puslapioinaostekstas"/>
        <w:jc w:val="both"/>
        <w:rPr>
          <w:rFonts w:ascii="Times New Roman" w:hAnsi="Times New Roman" w:cs="Times New Roman"/>
        </w:rPr>
      </w:pPr>
      <w:r>
        <w:rPr>
          <w:rStyle w:val="Puslapioinaosnuoroda"/>
        </w:rPr>
        <w:footnoteRef/>
      </w:r>
      <w:r>
        <w:t xml:space="preserve"> </w:t>
      </w:r>
      <w:r w:rsidRPr="00916752">
        <w:rPr>
          <w:rFonts w:ascii="Times New Roman" w:hAnsi="Times New Roman" w:cs="Times New Roman"/>
        </w:rPr>
        <w:t xml:space="preserve">Valstybės kontrolės 2018 m. rugsėjo 27 d. valstybinio audito ataskaita Nr. VA-2018-P-9-1-7 „Ar išnaudojame ikimokyklinio ugdymo galimybes sėkmingesnei vaikų ateičiai užtikrinti“ </w:t>
      </w:r>
    </w:p>
  </w:footnote>
  <w:footnote w:id="35">
    <w:p w14:paraId="5A0FFD65" w14:textId="0CFF1967" w:rsidR="00B03D04" w:rsidRPr="00274652" w:rsidRDefault="00B03D04" w:rsidP="00B03D04">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r w:rsidRPr="00274652">
        <w:rPr>
          <w:rFonts w:ascii="Times New Roman" w:hAnsi="Times New Roman" w:cs="Times New Roman"/>
        </w:rPr>
        <w:t xml:space="preserve">Lietuvos Respublikos teritorijos bendrasis planas,  žiūrėti 149-150  sprendinius,  </w:t>
      </w:r>
      <w:bookmarkStart w:id="5" w:name="_Hlk77171303"/>
      <w:r w:rsidRPr="00274652">
        <w:rPr>
          <w:rFonts w:ascii="Times New Roman" w:eastAsia="Times New Roman" w:hAnsi="Times New Roman" w:cs="Times New Roman"/>
          <w:color w:val="000000"/>
        </w:rPr>
        <w:fldChar w:fldCharType="begin"/>
      </w:r>
      <w:r w:rsidRPr="00274652">
        <w:rPr>
          <w:rFonts w:ascii="Times New Roman" w:eastAsia="Times New Roman" w:hAnsi="Times New Roman" w:cs="Times New Roman"/>
          <w:color w:val="000000"/>
        </w:rPr>
        <w:instrText xml:space="preserve"> HYPERLINK "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w:instrText>
      </w:r>
      <w:r w:rsidRPr="00274652">
        <w:rPr>
          <w:rFonts w:ascii="Times New Roman" w:eastAsia="Times New Roman" w:hAnsi="Times New Roman" w:cs="Times New Roman"/>
          <w:color w:val="000000"/>
        </w:rPr>
        <w:fldChar w:fldCharType="separate"/>
      </w:r>
      <w:r w:rsidRPr="00274652">
        <w:rPr>
          <w:rStyle w:val="Hipersaitas"/>
          <w:rFonts w:ascii="Times New Roman" w:eastAsia="Times New Roman" w:hAnsi="Times New Roman" w:cs="Times New Roman"/>
        </w:rPr>
        <w:t>http://www.bendrasisplanas.lt/wp-content/uploads/2021/07/LR-BP-SPRENDINIU-DOKUMENTAS-0616.pdf</w:t>
      </w:r>
      <w:r w:rsidRPr="00274652">
        <w:rPr>
          <w:rFonts w:ascii="Times New Roman" w:eastAsia="Times New Roman" w:hAnsi="Times New Roman" w:cs="Times New Roman"/>
          <w:color w:val="000000"/>
        </w:rPr>
        <w:fldChar w:fldCharType="end"/>
      </w:r>
      <w:bookmarkEnd w:id="5"/>
    </w:p>
  </w:footnote>
  <w:footnote w:id="36">
    <w:p w14:paraId="573C2304" w14:textId="0785DC91" w:rsidR="00BB1808" w:rsidRPr="00274652" w:rsidRDefault="00BB1808" w:rsidP="00560324">
      <w:pPr>
        <w:pStyle w:val="Puslapioinaostekstas"/>
        <w:jc w:val="both"/>
        <w:rPr>
          <w:rFonts w:ascii="Times New Roman" w:hAnsi="Times New Roman" w:cs="Times New Roman"/>
        </w:rPr>
      </w:pPr>
      <w:r w:rsidRPr="00274652">
        <w:rPr>
          <w:rStyle w:val="Puslapioinaosnuoroda"/>
          <w:rFonts w:ascii="Times New Roman" w:hAnsi="Times New Roman" w:cs="Times New Roman"/>
        </w:rPr>
        <w:footnoteRef/>
      </w:r>
      <w:r w:rsidRPr="00274652">
        <w:rPr>
          <w:rFonts w:ascii="Times New Roman" w:hAnsi="Times New Roman" w:cs="Times New Roman"/>
        </w:rPr>
        <w:t xml:space="preserve"> L</w:t>
      </w:r>
      <w:r w:rsidR="00560324" w:rsidRPr="00274652">
        <w:rPr>
          <w:rFonts w:ascii="Times New Roman" w:hAnsi="Times New Roman" w:cs="Times New Roman"/>
        </w:rPr>
        <w:t xml:space="preserve">ietuvos Respublikos </w:t>
      </w:r>
      <w:r w:rsidRPr="00274652">
        <w:rPr>
          <w:rFonts w:ascii="Times New Roman" w:hAnsi="Times New Roman" w:cs="Times New Roman"/>
        </w:rPr>
        <w:t>teritorijos bendrojo plano 14</w:t>
      </w:r>
      <w:r w:rsidR="00B03D04" w:rsidRPr="00274652">
        <w:rPr>
          <w:rFonts w:ascii="Times New Roman" w:hAnsi="Times New Roman" w:cs="Times New Roman"/>
        </w:rPr>
        <w:t>9</w:t>
      </w:r>
      <w:r w:rsidRPr="00274652">
        <w:rPr>
          <w:rFonts w:ascii="Times New Roman" w:hAnsi="Times New Roman" w:cs="Times New Roman"/>
        </w:rPr>
        <w:t xml:space="preserve"> </w:t>
      </w:r>
      <w:r w:rsidR="00560324" w:rsidRPr="00274652">
        <w:rPr>
          <w:rFonts w:ascii="Times New Roman" w:hAnsi="Times New Roman" w:cs="Times New Roman"/>
        </w:rPr>
        <w:t xml:space="preserve"> sprendinyje </w:t>
      </w:r>
      <w:r w:rsidR="008B1CE1" w:rsidRPr="00274652">
        <w:rPr>
          <w:rFonts w:ascii="Times New Roman" w:hAnsi="Times New Roman" w:cs="Times New Roman"/>
        </w:rPr>
        <w:t xml:space="preserve"> numatyta „</w:t>
      </w:r>
      <w:r w:rsidRPr="00274652">
        <w:rPr>
          <w:rFonts w:ascii="Times New Roman" w:hAnsi="Times New Roman" w:cs="Times New Roman"/>
        </w:rPr>
        <w:t>užtikrinti tinkamą ikimokyklinio ugdymo aprėptį, steigiant naujas ikimokyklinio ugdymo įstaigas gyvenvietėse, turinčiose daugiau nei 1 000 gyventojų“</w:t>
      </w:r>
      <w:r w:rsidR="00560324" w:rsidRPr="00274652">
        <w:rPr>
          <w:rFonts w:ascii="Times New Roman" w:hAnsi="Times New Roman" w:cs="Times New Roman"/>
        </w:rPr>
        <w:t>,</w:t>
      </w:r>
      <w:r w:rsidRPr="00274652">
        <w:rPr>
          <w:rFonts w:ascii="Times New Roman" w:hAnsi="Times New Roman" w:cs="Times New Roman"/>
        </w:rPr>
        <w:t xml:space="preserve">  </w:t>
      </w:r>
      <w:hyperlink r:id="rId12" w:history="1">
        <w:r w:rsidR="00560324" w:rsidRPr="00274652">
          <w:rPr>
            <w:rStyle w:val="Hipersaitas"/>
            <w:rFonts w:ascii="Times New Roman" w:eastAsia="Times New Roman" w:hAnsi="Times New Roman" w:cs="Times New Roman"/>
          </w:rPr>
          <w:t>http://www.bendrasisplanas.lt/wp-content/uploads/2021/07/LR-BP-SPRENDINIU-DOKUMENTAS-0616.pdf</w:t>
        </w:r>
      </w:hyperlink>
    </w:p>
  </w:footnote>
  <w:footnote w:id="37">
    <w:p w14:paraId="0FCF9949" w14:textId="7BBEF5F6" w:rsidR="00560324" w:rsidRPr="00274652" w:rsidRDefault="00560324" w:rsidP="00560324">
      <w:pPr>
        <w:pStyle w:val="Puslapioinaostekstas"/>
        <w:jc w:val="both"/>
        <w:rPr>
          <w:rFonts w:ascii="Times New Roman" w:hAnsi="Times New Roman" w:cs="Times New Roman"/>
        </w:rPr>
      </w:pPr>
      <w:r w:rsidRPr="00274652">
        <w:rPr>
          <w:rStyle w:val="Puslapioinaosnuoroda"/>
          <w:rFonts w:ascii="Times New Roman" w:hAnsi="Times New Roman" w:cs="Times New Roman"/>
        </w:rPr>
        <w:footnoteRef/>
      </w:r>
      <w:r w:rsidRPr="00274652">
        <w:rPr>
          <w:rFonts w:ascii="Times New Roman" w:hAnsi="Times New Roman" w:cs="Times New Roman"/>
        </w:rPr>
        <w:t xml:space="preserve"> Lietuvos Respublikos teritorijos bendrasis planas,  žiūrėti</w:t>
      </w:r>
      <w:r w:rsidR="00147F48" w:rsidRPr="00274652">
        <w:rPr>
          <w:rFonts w:ascii="Times New Roman" w:hAnsi="Times New Roman" w:cs="Times New Roman"/>
        </w:rPr>
        <w:t xml:space="preserve"> 66.1, 147, </w:t>
      </w:r>
      <w:r w:rsidRPr="00274652">
        <w:rPr>
          <w:rFonts w:ascii="Times New Roman" w:hAnsi="Times New Roman" w:cs="Times New Roman"/>
        </w:rPr>
        <w:t>304  sprendin</w:t>
      </w:r>
      <w:r w:rsidR="00147F48" w:rsidRPr="00274652">
        <w:rPr>
          <w:rFonts w:ascii="Times New Roman" w:hAnsi="Times New Roman" w:cs="Times New Roman"/>
        </w:rPr>
        <w:t>ius</w:t>
      </w:r>
      <w:r w:rsidRPr="00274652">
        <w:rPr>
          <w:rFonts w:ascii="Times New Roman" w:hAnsi="Times New Roman" w:cs="Times New Roman"/>
        </w:rPr>
        <w:t xml:space="preserve">,  </w:t>
      </w:r>
      <w:hyperlink r:id="rId13" w:history="1">
        <w:r w:rsidRPr="00274652">
          <w:rPr>
            <w:rStyle w:val="Hipersaitas"/>
            <w:rFonts w:ascii="Times New Roman" w:eastAsia="Times New Roman" w:hAnsi="Times New Roman" w:cs="Times New Roman"/>
          </w:rPr>
          <w:t>http://www.bendrasisplanas.lt/wp-content/uploads/2021/07/LR-BP-SPRENDINIU-DOKUMENTAS-0616.pdf</w:t>
        </w:r>
      </w:hyperlink>
    </w:p>
    <w:p w14:paraId="09658C67" w14:textId="2A3839BF" w:rsidR="00560324" w:rsidRPr="00274652" w:rsidRDefault="00560324">
      <w:pPr>
        <w:pStyle w:val="Puslapioinaostekstas"/>
        <w:rPr>
          <w:rFonts w:ascii="Times New Roman" w:hAnsi="Times New Roman" w:cs="Times New Roman"/>
        </w:rPr>
      </w:pPr>
    </w:p>
  </w:footnote>
  <w:footnote w:id="38">
    <w:p w14:paraId="391839CE" w14:textId="52780CFD" w:rsidR="00BB1808" w:rsidRPr="00685C3F" w:rsidRDefault="00BB1808" w:rsidP="002E1256">
      <w:pPr>
        <w:pStyle w:val="Puslapioinaostekstas"/>
        <w:rPr>
          <w:rFonts w:ascii="Times New Roman" w:hAnsi="Times New Roman" w:cs="Times New Roman"/>
        </w:rPr>
      </w:pPr>
      <w:r w:rsidRPr="00685C3F">
        <w:rPr>
          <w:rStyle w:val="Puslapioinaosnuoroda"/>
          <w:rFonts w:ascii="Times New Roman" w:hAnsi="Times New Roman" w:cs="Times New Roman"/>
        </w:rPr>
        <w:footnoteRef/>
      </w:r>
      <w:r w:rsidRPr="00685C3F">
        <w:rPr>
          <w:rFonts w:ascii="Times New Roman" w:hAnsi="Times New Roman" w:cs="Times New Roman"/>
        </w:rPr>
        <w:t xml:space="preserve"> </w:t>
      </w:r>
      <w:r w:rsidR="00815D80" w:rsidRPr="00685C3F">
        <w:rPr>
          <w:rFonts w:ascii="Times New Roman" w:eastAsia="Times New Roman" w:hAnsi="Times New Roman" w:cs="Times New Roman"/>
        </w:rPr>
        <w:t>Finansinių paskatų ir paslaugų jaunoms ar vaikus auginančioms šeimoms plėtros galimybių analizės tyrimas (2018). Tyrimą SADM užsakymu atliko UAB Civitta</w:t>
      </w:r>
    </w:p>
  </w:footnote>
  <w:footnote w:id="39">
    <w:p w14:paraId="716E5625" w14:textId="77777777" w:rsidR="00BB1808" w:rsidRPr="00685C3F" w:rsidRDefault="00BB1808" w:rsidP="00815D80">
      <w:pPr>
        <w:pStyle w:val="Puslapioinaostekstas"/>
        <w:jc w:val="both"/>
        <w:rPr>
          <w:rFonts w:ascii="Times New Roman" w:hAnsi="Times New Roman" w:cs="Times New Roman"/>
        </w:rPr>
      </w:pPr>
      <w:r w:rsidRPr="00685C3F">
        <w:rPr>
          <w:rStyle w:val="Puslapioinaosnuoroda"/>
          <w:rFonts w:ascii="Times New Roman" w:hAnsi="Times New Roman" w:cs="Times New Roman"/>
        </w:rPr>
        <w:footnoteRef/>
      </w:r>
      <w:r w:rsidRPr="00685C3F">
        <w:rPr>
          <w:rFonts w:ascii="Times New Roman" w:hAnsi="Times New Roman" w:cs="Times New Roman"/>
        </w:rPr>
        <w:t xml:space="preserve"> Neįgalaus vaiko teisių užtikrinimo ir pagalbos šeimai tyrimas, įvertinant Jungtinių Tautų Neįgaliųjų teisių konvencijos nuostatų įgyvendinimo efektyvumą Lietuvoje (apklausos rezultatų ataskaita), 2019</w:t>
      </w:r>
    </w:p>
    <w:p w14:paraId="30EBC021" w14:textId="77777777" w:rsidR="00BB1808" w:rsidRPr="00685C3F" w:rsidRDefault="00BB1808" w:rsidP="00C603FC">
      <w:pPr>
        <w:pStyle w:val="Puslapioinaostekstas"/>
        <w:rPr>
          <w:rFonts w:ascii="Times New Roman" w:hAnsi="Times New Roman" w:cs="Times New Roman"/>
        </w:rPr>
      </w:pPr>
    </w:p>
  </w:footnote>
  <w:footnote w:id="40">
    <w:p w14:paraId="5F368109" w14:textId="1FE15E98" w:rsidR="00BB1808" w:rsidRPr="00AC3DB0" w:rsidRDefault="00BB1808" w:rsidP="00951E7C">
      <w:pPr>
        <w:pStyle w:val="Puslapioinaostekstas"/>
        <w:rPr>
          <w:rFonts w:ascii="Times New Roman" w:hAnsi="Times New Roman" w:cs="Times New Roman"/>
        </w:rPr>
      </w:pPr>
      <w:r w:rsidRPr="00BD2259">
        <w:rPr>
          <w:rStyle w:val="Puslapioinaosnuoroda"/>
        </w:rPr>
        <w:footnoteRef/>
      </w:r>
      <w:r w:rsidRPr="00BD2259">
        <w:t xml:space="preserve"> </w:t>
      </w:r>
      <w:r w:rsidRPr="00AC3DB0">
        <w:rPr>
          <w:rFonts w:ascii="Times New Roman" w:hAnsi="Times New Roman" w:cs="Times New Roman"/>
        </w:rPr>
        <w:t>Tyrimas „Pajamų išlyginimas gyvenimo kelio etapuose socialinių investicijų požiūriu Baltijos šalyse“</w:t>
      </w:r>
      <w:r w:rsidR="00F20F21" w:rsidRPr="00AC3DB0">
        <w:rPr>
          <w:rFonts w:ascii="Times New Roman" w:hAnsi="Times New Roman" w:cs="Times New Roman"/>
        </w:rPr>
        <w:t xml:space="preserve"> (2018),</w:t>
      </w:r>
      <w:r w:rsidRPr="00AC3DB0">
        <w:rPr>
          <w:rFonts w:ascii="Times New Roman" w:hAnsi="Times New Roman" w:cs="Times New Roman"/>
        </w:rPr>
        <w:t xml:space="preserve"> projekto vadovė doc. Daivos Skučienės</w:t>
      </w:r>
      <w:r w:rsidR="00C11710">
        <w:rPr>
          <w:rFonts w:ascii="Times New Roman" w:hAnsi="Times New Roman" w:cs="Times New Roman"/>
        </w:rPr>
        <w:t>,</w:t>
      </w:r>
      <w:r w:rsidRPr="00AC3DB0">
        <w:rPr>
          <w:rFonts w:ascii="Times New Roman" w:hAnsi="Times New Roman" w:cs="Times New Roman"/>
        </w:rPr>
        <w:t xml:space="preserve"> </w:t>
      </w:r>
      <w:r w:rsidR="00C11710">
        <w:rPr>
          <w:rFonts w:ascii="Times New Roman" w:hAnsi="Times New Roman" w:cs="Times New Roman"/>
        </w:rPr>
        <w:t xml:space="preserve">kiti </w:t>
      </w:r>
      <w:r w:rsidRPr="00AC3DB0">
        <w:rPr>
          <w:rFonts w:ascii="Times New Roman" w:hAnsi="Times New Roman" w:cs="Times New Roman"/>
        </w:rPr>
        <w:t xml:space="preserve">projekto vykdytojai </w:t>
      </w:r>
      <w:r w:rsidR="00916752">
        <w:rPr>
          <w:rFonts w:ascii="Times New Roman" w:hAnsi="Times New Roman" w:cs="Times New Roman"/>
        </w:rPr>
        <w:t xml:space="preserve">R. </w:t>
      </w:r>
      <w:r w:rsidRPr="00AC3DB0">
        <w:rPr>
          <w:rFonts w:ascii="Times New Roman" w:hAnsi="Times New Roman" w:cs="Times New Roman"/>
        </w:rPr>
        <w:t>Lazutka, A</w:t>
      </w:r>
      <w:r w:rsidR="00916752">
        <w:rPr>
          <w:rFonts w:ascii="Times New Roman" w:hAnsi="Times New Roman" w:cs="Times New Roman"/>
        </w:rPr>
        <w:t xml:space="preserve">. </w:t>
      </w:r>
      <w:r w:rsidRPr="00AC3DB0">
        <w:rPr>
          <w:rFonts w:ascii="Times New Roman" w:hAnsi="Times New Roman" w:cs="Times New Roman"/>
        </w:rPr>
        <w:t>Čižauskaite</w:t>
      </w:r>
      <w:r w:rsidR="00916752">
        <w:rPr>
          <w:rFonts w:ascii="Times New Roman" w:hAnsi="Times New Roman" w:cs="Times New Roman"/>
        </w:rPr>
        <w:t>, J.</w:t>
      </w:r>
      <w:r w:rsidRPr="00AC3DB0">
        <w:rPr>
          <w:rFonts w:ascii="Times New Roman" w:hAnsi="Times New Roman" w:cs="Times New Roman"/>
        </w:rPr>
        <w:t xml:space="preserve"> Markevičiūte</w:t>
      </w:r>
    </w:p>
  </w:footnote>
  <w:footnote w:id="41">
    <w:p w14:paraId="4901284F" w14:textId="682F5144" w:rsidR="00BB1808" w:rsidRPr="00A95E91" w:rsidRDefault="00BB1808" w:rsidP="00951E7C">
      <w:pPr>
        <w:rPr>
          <w:sz w:val="20"/>
        </w:rPr>
      </w:pPr>
      <w:r w:rsidRPr="00AC3DB0">
        <w:rPr>
          <w:rStyle w:val="Puslapioinaosnuoroda"/>
          <w:rFonts w:eastAsiaTheme="majorEastAsia"/>
          <w:sz w:val="20"/>
        </w:rPr>
        <w:footnoteRef/>
      </w:r>
      <w:r w:rsidRPr="00AC3DB0">
        <w:rPr>
          <w:sz w:val="20"/>
        </w:rPr>
        <w:t xml:space="preserve"> FOR, Report: "Family 500+" </w:t>
      </w:r>
      <w:r w:rsidR="00916752">
        <w:rPr>
          <w:sz w:val="20"/>
        </w:rPr>
        <w:t xml:space="preserve">– </w:t>
      </w:r>
      <w:r w:rsidRPr="00AC3DB0">
        <w:rPr>
          <w:sz w:val="20"/>
        </w:rPr>
        <w:t xml:space="preserve"> program evaluation and proposed changes, 2019 m., </w:t>
      </w:r>
      <w:hyperlink r:id="rId14" w:history="1">
        <w:r w:rsidRPr="00AC3DB0">
          <w:rPr>
            <w:rStyle w:val="Hipersaitas"/>
            <w:rFonts w:eastAsiaTheme="minorHAnsi"/>
            <w:sz w:val="20"/>
          </w:rPr>
          <w:t>https://for.org.pl/en/publications/for-reports/report-family-500-program-evaluation-and-proposed-changes</w:t>
        </w:r>
      </w:hyperlink>
    </w:p>
  </w:footnote>
  <w:footnote w:id="42">
    <w:p w14:paraId="4C744A12" w14:textId="77777777" w:rsidR="00BB1808" w:rsidRPr="00916752" w:rsidRDefault="00BB1808" w:rsidP="00B64A90">
      <w:pPr>
        <w:pStyle w:val="Puslapioinaostekstas"/>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hyperlink r:id="rId15" w:history="1">
        <w:r w:rsidRPr="00916752">
          <w:rPr>
            <w:rStyle w:val="Hipersaitas"/>
            <w:rFonts w:ascii="Times New Roman" w:hAnsi="Times New Roman" w:cs="Times New Roman"/>
          </w:rPr>
          <w:t>http://www.oecd.org/els/family/PH1-2-Housing-policy-objectives-and-obstacles.pdf</w:t>
        </w:r>
      </w:hyperlink>
      <w:r w:rsidRPr="00916752">
        <w:rPr>
          <w:rFonts w:ascii="Times New Roman" w:hAnsi="Times New Roman" w:cs="Times New Roman"/>
        </w:rPr>
        <w:t xml:space="preserve"> </w:t>
      </w:r>
    </w:p>
  </w:footnote>
  <w:footnote w:id="43">
    <w:p w14:paraId="2AC3D16C" w14:textId="062BD5C8" w:rsidR="00147F48" w:rsidRPr="00916752" w:rsidRDefault="00BB1808" w:rsidP="00B64A90">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r w:rsidR="00560324" w:rsidRPr="00916752">
        <w:rPr>
          <w:rFonts w:ascii="Times New Roman" w:hAnsi="Times New Roman" w:cs="Times New Roman"/>
        </w:rPr>
        <w:t>Lietuvos Respublikos teritorijos bendrojo plan</w:t>
      </w:r>
      <w:r w:rsidR="00CB040B" w:rsidRPr="00916752">
        <w:rPr>
          <w:rFonts w:ascii="Times New Roman" w:hAnsi="Times New Roman" w:cs="Times New Roman"/>
        </w:rPr>
        <w:t>o sprendiniuose  numatytas  6</w:t>
      </w:r>
      <w:r w:rsidR="00147F48" w:rsidRPr="00916752">
        <w:rPr>
          <w:rFonts w:ascii="Times New Roman" w:hAnsi="Times New Roman" w:cs="Times New Roman"/>
        </w:rPr>
        <w:t>5</w:t>
      </w:r>
      <w:r w:rsidR="00CB040B" w:rsidRPr="00916752">
        <w:rPr>
          <w:rFonts w:ascii="Times New Roman" w:hAnsi="Times New Roman" w:cs="Times New Roman"/>
        </w:rPr>
        <w:t xml:space="preserve"> p. „Viešosiomis investicijomis remti tokią būsto politiką, kurioje skatinami integruoto būsto požiūriai, atsižvelgiant į švietimo, darbo, būsto ir sveikatos paslaugų ryšius (nefinansuoti būsto skatinančio miestų drieką ar suburbanizacijos procesus), užkertant kelią atskirčiai ir segregacijai. Skatinti įperkamo ir darnaus būsto įrengimą miestų dalyse su tinkama socialine infrastruktūra kuriant mišrius gyvenamuosius rajonus, kurių bendruomenės puoselėja socialinę sanglaudą.</w:t>
      </w:r>
      <w:r w:rsidR="00560324" w:rsidRPr="00916752">
        <w:rPr>
          <w:rFonts w:ascii="Times New Roman" w:hAnsi="Times New Roman" w:cs="Times New Roman"/>
        </w:rPr>
        <w:t xml:space="preserve">,  </w:t>
      </w:r>
      <w:hyperlink r:id="rId16" w:history="1">
        <w:r w:rsidR="00560324" w:rsidRPr="00916752">
          <w:rPr>
            <w:rStyle w:val="Hipersaitas"/>
            <w:rFonts w:ascii="Times New Roman" w:eastAsia="Times New Roman" w:hAnsi="Times New Roman" w:cs="Times New Roman"/>
          </w:rPr>
          <w:t>http://www.bendrasisplanas.lt/wp-content/uploads/2021/07/LR-BP-SPRENDINIU-DOKUMENTAS-0616.pdf</w:t>
        </w:r>
      </w:hyperlink>
    </w:p>
  </w:footnote>
  <w:footnote w:id="44">
    <w:p w14:paraId="4DC27FCC" w14:textId="54973AA0" w:rsidR="00CB040B" w:rsidRPr="00916752" w:rsidRDefault="00CB040B" w:rsidP="00CB040B">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Lietuvos Respublikos teritorijos bendrasis planas,  žiūrėti 66.6. sprendinį  </w:t>
      </w:r>
      <w:hyperlink r:id="rId17" w:history="1">
        <w:r w:rsidRPr="00916752">
          <w:rPr>
            <w:rStyle w:val="Hipersaitas"/>
            <w:rFonts w:ascii="Times New Roman" w:eastAsia="Times New Roman" w:hAnsi="Times New Roman" w:cs="Times New Roman"/>
          </w:rPr>
          <w:t>http://www.bendrasisplanas.lt/wp-content/uploads/2021/07/LR-BP-SPRENDINIU-DOKUMENTAS-0616.pdf</w:t>
        </w:r>
      </w:hyperlink>
    </w:p>
    <w:p w14:paraId="54EF374B" w14:textId="39ADA354" w:rsidR="00CB040B" w:rsidRDefault="00CB040B">
      <w:pPr>
        <w:pStyle w:val="Puslapioinaostekstas"/>
      </w:pPr>
    </w:p>
  </w:footnote>
  <w:footnote w:id="45">
    <w:p w14:paraId="409CBAEA" w14:textId="62E124E7" w:rsidR="007E3340" w:rsidRPr="001B3077" w:rsidRDefault="007E3340">
      <w:pPr>
        <w:pStyle w:val="Puslapioinaostekstas"/>
        <w:rPr>
          <w:rFonts w:ascii="Times New Roman" w:hAnsi="Times New Roman" w:cs="Times New Roman"/>
        </w:rPr>
      </w:pPr>
      <w:r w:rsidRPr="001B3077">
        <w:rPr>
          <w:rStyle w:val="Puslapioinaosnuoroda"/>
          <w:rFonts w:ascii="Times New Roman" w:hAnsi="Times New Roman" w:cs="Times New Roman"/>
        </w:rPr>
        <w:footnoteRef/>
      </w:r>
      <w:r w:rsidRPr="001B3077">
        <w:rPr>
          <w:rFonts w:ascii="Times New Roman" w:hAnsi="Times New Roman" w:cs="Times New Roman"/>
        </w:rPr>
        <w:t xml:space="preserve"> http://www.ndt.lt/neigaliuju-teisiu-konvencija/tyrimai/tyrimai-2017-m/</w:t>
      </w:r>
    </w:p>
  </w:footnote>
  <w:footnote w:id="46">
    <w:p w14:paraId="18A0BC97" w14:textId="72FBAE30" w:rsidR="00AC3DB0" w:rsidRPr="001B3077" w:rsidRDefault="00AC3DB0">
      <w:pPr>
        <w:pStyle w:val="Puslapioinaostekstas"/>
        <w:rPr>
          <w:rFonts w:ascii="Times New Roman" w:hAnsi="Times New Roman" w:cs="Times New Roman"/>
        </w:rPr>
      </w:pPr>
      <w:r w:rsidRPr="001B3077">
        <w:rPr>
          <w:rStyle w:val="Puslapioinaosnuoroda"/>
          <w:rFonts w:ascii="Times New Roman" w:hAnsi="Times New Roman" w:cs="Times New Roman"/>
        </w:rPr>
        <w:footnoteRef/>
      </w:r>
      <w:r w:rsidRPr="001B3077">
        <w:rPr>
          <w:rFonts w:ascii="Times New Roman" w:hAnsi="Times New Roman" w:cs="Times New Roman"/>
        </w:rPr>
        <w:t xml:space="preserve"> http://www.ndt.lt/neigaliuju-teisiu-konvencija/tyrimai/tyrimai-2017-m/</w:t>
      </w:r>
    </w:p>
  </w:footnote>
  <w:footnote w:id="47">
    <w:p w14:paraId="58259DA4" w14:textId="77777777" w:rsidR="00BB1808" w:rsidRPr="00BC239D" w:rsidRDefault="00BB1808" w:rsidP="002153B9">
      <w:pPr>
        <w:pStyle w:val="Betarp"/>
        <w:rPr>
          <w:rFonts w:ascii="Times New Roman" w:hAnsi="Times New Roman" w:cs="Times New Roman"/>
          <w:sz w:val="20"/>
        </w:rPr>
      </w:pPr>
      <w:r w:rsidRPr="00366729">
        <w:rPr>
          <w:sz w:val="20"/>
          <w:vertAlign w:val="superscript"/>
        </w:rPr>
        <w:footnoteRef/>
      </w:r>
      <w:r w:rsidRPr="00366729">
        <w:rPr>
          <w:sz w:val="20"/>
        </w:rPr>
        <w:t xml:space="preserve"> </w:t>
      </w:r>
      <w:hyperlink r:id="rId18" w:history="1">
        <w:r w:rsidRPr="00BC239D">
          <w:rPr>
            <w:rStyle w:val="Hipersaitas"/>
            <w:rFonts w:ascii="Times New Roman" w:hAnsi="Times New Roman" w:cs="Times New Roman"/>
            <w:bCs/>
          </w:rPr>
          <w:t>https://appsso.eurostat.ec.europa.eu/nui/submitViewTableAction.do</w:t>
        </w:r>
      </w:hyperlink>
      <w:r w:rsidRPr="00BC239D">
        <w:rPr>
          <w:rFonts w:ascii="Times New Roman" w:hAnsi="Times New Roman" w:cs="Times New Roman"/>
          <w:sz w:val="20"/>
        </w:rPr>
        <w:t>.</w:t>
      </w:r>
    </w:p>
  </w:footnote>
  <w:footnote w:id="48">
    <w:p w14:paraId="361D75BE" w14:textId="77777777" w:rsidR="00BB1808" w:rsidRPr="00BC239D" w:rsidRDefault="00BB1808" w:rsidP="002153B9">
      <w:pPr>
        <w:pStyle w:val="Betarp"/>
        <w:rPr>
          <w:rFonts w:ascii="Times New Roman" w:hAnsi="Times New Roman" w:cs="Times New Roman"/>
          <w:sz w:val="20"/>
        </w:rPr>
      </w:pPr>
      <w:r w:rsidRPr="00BC239D">
        <w:rPr>
          <w:rFonts w:ascii="Times New Roman" w:hAnsi="Times New Roman" w:cs="Times New Roman"/>
          <w:sz w:val="20"/>
          <w:vertAlign w:val="superscript"/>
        </w:rPr>
        <w:footnoteRef/>
      </w:r>
      <w:r w:rsidRPr="00BC239D">
        <w:rPr>
          <w:rFonts w:ascii="Times New Roman" w:hAnsi="Times New Roman" w:cs="Times New Roman"/>
          <w:sz w:val="20"/>
        </w:rPr>
        <w:t xml:space="preserve"> </w:t>
      </w:r>
      <w:hyperlink r:id="rId19" w:history="1">
        <w:r w:rsidRPr="00BC239D">
          <w:rPr>
            <w:rStyle w:val="Hipersaitas"/>
            <w:rFonts w:ascii="Times New Roman" w:hAnsi="Times New Roman" w:cs="Times New Roman"/>
            <w:bCs/>
          </w:rPr>
          <w:t>https://ec.europa.eu/sport/news/2018/new-eurobarometer-sport-and-physical-activity_en</w:t>
        </w:r>
      </w:hyperlink>
    </w:p>
  </w:footnote>
  <w:footnote w:id="49">
    <w:p w14:paraId="233AD9B5" w14:textId="77777777" w:rsidR="00BB1808" w:rsidRPr="00BC239D" w:rsidRDefault="00BB1808" w:rsidP="002153B9">
      <w:pPr>
        <w:pStyle w:val="Betarp"/>
        <w:rPr>
          <w:rFonts w:ascii="Times New Roman" w:hAnsi="Times New Roman" w:cs="Times New Roman"/>
          <w:sz w:val="20"/>
        </w:rPr>
      </w:pPr>
      <w:r w:rsidRPr="00BC239D">
        <w:rPr>
          <w:rFonts w:ascii="Times New Roman" w:hAnsi="Times New Roman" w:cs="Times New Roman"/>
          <w:sz w:val="20"/>
          <w:vertAlign w:val="superscript"/>
        </w:rPr>
        <w:footnoteRef/>
      </w:r>
      <w:r w:rsidRPr="00BC239D">
        <w:rPr>
          <w:rFonts w:ascii="Times New Roman" w:hAnsi="Times New Roman" w:cs="Times New Roman"/>
          <w:sz w:val="20"/>
        </w:rPr>
        <w:t xml:space="preserve"> </w:t>
      </w:r>
      <w:hyperlink r:id="rId20" w:history="1">
        <w:r w:rsidRPr="00BC239D">
          <w:rPr>
            <w:rStyle w:val="Hipersaitas"/>
            <w:rFonts w:ascii="Times New Roman" w:hAnsi="Times New Roman" w:cs="Times New Roman"/>
            <w:bCs/>
          </w:rPr>
          <w:t>http://www.hi.lt/uploads/pdf/projektai/Ivykdyti%20projektai/2019/122.jaunimo_gyvensena_ataskaitos_santrauka.pdf</w:t>
        </w:r>
      </w:hyperlink>
    </w:p>
  </w:footnote>
  <w:footnote w:id="50">
    <w:p w14:paraId="23BECCDF" w14:textId="77777777" w:rsidR="00BB1808" w:rsidRPr="00916752" w:rsidRDefault="00BB1808" w:rsidP="002153B9">
      <w:pPr>
        <w:pStyle w:val="Betarp"/>
        <w:rPr>
          <w:rFonts w:ascii="Times New Roman" w:hAnsi="Times New Roman" w:cs="Times New Roman"/>
          <w:sz w:val="20"/>
          <w:szCs w:val="20"/>
        </w:rPr>
      </w:pPr>
      <w:r w:rsidRPr="00916752">
        <w:rPr>
          <w:rFonts w:ascii="Times New Roman" w:hAnsi="Times New Roman" w:cs="Times New Roman"/>
          <w:sz w:val="20"/>
          <w:szCs w:val="20"/>
          <w:vertAlign w:val="superscript"/>
        </w:rPr>
        <w:footnoteRef/>
      </w:r>
      <w:r w:rsidRPr="00916752">
        <w:rPr>
          <w:rFonts w:ascii="Times New Roman" w:hAnsi="Times New Roman" w:cs="Times New Roman"/>
          <w:sz w:val="20"/>
          <w:szCs w:val="20"/>
        </w:rPr>
        <w:t xml:space="preserve"> </w:t>
      </w:r>
      <w:hyperlink r:id="rId21" w:history="1">
        <w:r w:rsidRPr="00916752">
          <w:rPr>
            <w:rStyle w:val="Hipersaitas"/>
            <w:rFonts w:ascii="Times New Roman" w:hAnsi="Times New Roman" w:cs="Times New Roman"/>
            <w:bCs/>
            <w:sz w:val="20"/>
            <w:szCs w:val="20"/>
          </w:rPr>
          <w:t>http://www.hi.lt/uploads/pdf/padaliniai/GYVENSENA/2018_m._gyvensenos_suvestine-ataskaita.pdf</w:t>
        </w:r>
      </w:hyperlink>
      <w:r w:rsidRPr="00916752">
        <w:rPr>
          <w:rFonts w:ascii="Times New Roman" w:hAnsi="Times New Roman" w:cs="Times New Roman"/>
          <w:bCs/>
          <w:sz w:val="20"/>
          <w:szCs w:val="20"/>
        </w:rPr>
        <w:t xml:space="preserve"> </w:t>
      </w:r>
    </w:p>
  </w:footnote>
  <w:footnote w:id="51">
    <w:p w14:paraId="69C651DD" w14:textId="051CE85B" w:rsidR="00BB1808" w:rsidRPr="001D2542" w:rsidRDefault="00BB1808" w:rsidP="00696834">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r w:rsidRPr="001D2542">
        <w:rPr>
          <w:rFonts w:ascii="Times New Roman" w:hAnsi="Times New Roman" w:cs="Times New Roman"/>
          <w:color w:val="000000"/>
        </w:rPr>
        <w:t xml:space="preserve">Tretjakova,V., Pociūtė-Sereikienė, G., Ubarevičienė, R., </w:t>
      </w:r>
      <w:r w:rsidR="00916752" w:rsidRPr="001D2542">
        <w:rPr>
          <w:rFonts w:ascii="Times New Roman" w:hAnsi="Times New Roman" w:cs="Times New Roman"/>
          <w:color w:val="000000"/>
        </w:rPr>
        <w:t>(</w:t>
      </w:r>
      <w:r w:rsidRPr="001D2542">
        <w:rPr>
          <w:rFonts w:ascii="Times New Roman" w:hAnsi="Times New Roman" w:cs="Times New Roman"/>
          <w:color w:val="000000"/>
        </w:rPr>
        <w:t>2018</w:t>
      </w:r>
      <w:r w:rsidR="00916752" w:rsidRPr="001D2542">
        <w:rPr>
          <w:rFonts w:ascii="Times New Roman" w:hAnsi="Times New Roman" w:cs="Times New Roman"/>
          <w:color w:val="000000"/>
        </w:rPr>
        <w:t>)</w:t>
      </w:r>
      <w:r w:rsidRPr="001D2542">
        <w:rPr>
          <w:rFonts w:ascii="Times New Roman" w:hAnsi="Times New Roman" w:cs="Times New Roman"/>
          <w:color w:val="000000"/>
        </w:rPr>
        <w:t xml:space="preserve"> </w:t>
      </w:r>
      <w:r w:rsidR="00916752" w:rsidRPr="001D2542">
        <w:rPr>
          <w:rFonts w:ascii="Times New Roman" w:hAnsi="Times New Roman" w:cs="Times New Roman"/>
          <w:color w:val="000000"/>
        </w:rPr>
        <w:t>„</w:t>
      </w:r>
      <w:r w:rsidRPr="001D2542">
        <w:rPr>
          <w:rFonts w:ascii="Times New Roman" w:hAnsi="Times New Roman" w:cs="Times New Roman"/>
          <w:color w:val="000000"/>
        </w:rPr>
        <w:t>Paauglių kūdikių gimstamumo tendencijos: Europos sąjungos kontekstas ir regioninė diferenciacija Lietuvoje</w:t>
      </w:r>
      <w:r w:rsidR="00916752" w:rsidRPr="001D2542">
        <w:rPr>
          <w:rFonts w:ascii="Times New Roman" w:hAnsi="Times New Roman" w:cs="Times New Roman"/>
          <w:color w:val="000000"/>
        </w:rPr>
        <w:t>“.</w:t>
      </w:r>
    </w:p>
  </w:footnote>
  <w:footnote w:id="52">
    <w:p w14:paraId="5AC6C761" w14:textId="44AC17F4" w:rsidR="00BB1808" w:rsidRPr="001D2542" w:rsidRDefault="00BB1808" w:rsidP="00696834">
      <w:pPr>
        <w:jc w:val="both"/>
        <w:rPr>
          <w:sz w:val="20"/>
        </w:rPr>
      </w:pPr>
      <w:r w:rsidRPr="001D2542">
        <w:rPr>
          <w:rStyle w:val="Puslapioinaosnuoroda"/>
          <w:rFonts w:eastAsiaTheme="majorEastAsia"/>
          <w:sz w:val="20"/>
        </w:rPr>
        <w:footnoteRef/>
      </w:r>
      <w:r w:rsidRPr="001D2542">
        <w:rPr>
          <w:sz w:val="20"/>
        </w:rPr>
        <w:t xml:space="preserve"> </w:t>
      </w:r>
      <w:r w:rsidR="00696834" w:rsidRPr="001D2542">
        <w:rPr>
          <w:color w:val="000000"/>
          <w:sz w:val="20"/>
          <w:shd w:val="clear" w:color="auto" w:fill="FFFFFF"/>
          <w:lang w:eastAsia="en-GB"/>
        </w:rPr>
        <w:t xml:space="preserve">Lytiškumo ugdymas mokyklose. Mokinių poreikiai. (2015) </w:t>
      </w:r>
      <w:r w:rsidRPr="001D2542">
        <w:rPr>
          <w:color w:val="000000"/>
          <w:sz w:val="20"/>
          <w:shd w:val="clear" w:color="auto" w:fill="FFFFFF"/>
          <w:lang w:eastAsia="en-GB"/>
        </w:rPr>
        <w:t>Lietuvos moksleivių sąjungos tyrimas</w:t>
      </w:r>
      <w:r w:rsidR="00696834" w:rsidRPr="001D2542">
        <w:rPr>
          <w:color w:val="000000"/>
          <w:sz w:val="20"/>
          <w:shd w:val="clear" w:color="auto" w:fill="FFFFFF"/>
          <w:lang w:eastAsia="en-GB"/>
        </w:rPr>
        <w:t xml:space="preserve"> </w:t>
      </w:r>
    </w:p>
  </w:footnote>
  <w:footnote w:id="53">
    <w:p w14:paraId="16DBB4C0" w14:textId="03902D44" w:rsidR="00BB1808" w:rsidRPr="001D2542" w:rsidRDefault="00BB1808" w:rsidP="00696834">
      <w:pPr>
        <w:jc w:val="both"/>
        <w:rPr>
          <w:sz w:val="20"/>
          <w:lang w:val="en-US"/>
        </w:rPr>
      </w:pPr>
      <w:r w:rsidRPr="001D2542">
        <w:rPr>
          <w:rStyle w:val="Puslapioinaosnuoroda"/>
          <w:rFonts w:eastAsiaTheme="majorEastAsia"/>
          <w:sz w:val="20"/>
        </w:rPr>
        <w:footnoteRef/>
      </w:r>
      <w:r w:rsidRPr="001D2542">
        <w:rPr>
          <w:sz w:val="20"/>
        </w:rPr>
        <w:t xml:space="preserve"> </w:t>
      </w:r>
      <w:r w:rsidRPr="001D2542">
        <w:rPr>
          <w:color w:val="000000"/>
          <w:sz w:val="20"/>
        </w:rPr>
        <w:t>. UNAIDS, UNFPA, UNICEF, UNWOMEN, WHO, UNESCO, 2018. “International Technical Guidance on Sexuality Education: An evidence-informed approach.”  , UNESCO, 2015. “Emerging Evidence, Lessons and Practice in Comprehensive Sexuality Education: A Global Review.”, UNFPA, 2010. “Comprehensive Sexuality Education: Advancing Human Rights, Gender Equality, andfo Improved Sexual and Reproductive Health.”, European Parliament. Directorate-General for Internal Policies: Policy Department C: Citizen’s RIghts Constitutional Affairs. 2016. “Women’s rights and gender equality. Sexual and reproductive health rights., European Parliament. Directorate-General for Internal Policies: Policy Department C: Citizen’s RIghts Constitutional Affairs. 2013. “Policies for Sexuality Education in the European Union.” </w:t>
      </w:r>
    </w:p>
  </w:footnote>
  <w:footnote w:id="54">
    <w:p w14:paraId="05B1DB6E" w14:textId="77777777" w:rsidR="00BB1808" w:rsidRPr="001D2542" w:rsidRDefault="00BB1808" w:rsidP="00696834">
      <w:pPr>
        <w:jc w:val="both"/>
        <w:rPr>
          <w:sz w:val="20"/>
        </w:rPr>
      </w:pPr>
      <w:r w:rsidRPr="001D2542">
        <w:rPr>
          <w:rStyle w:val="Puslapioinaosnuoroda"/>
          <w:rFonts w:eastAsiaTheme="majorEastAsia"/>
          <w:sz w:val="20"/>
        </w:rPr>
        <w:footnoteRef/>
      </w:r>
      <w:r w:rsidRPr="001D2542">
        <w:rPr>
          <w:sz w:val="20"/>
        </w:rPr>
        <w:t xml:space="preserve"> </w:t>
      </w:r>
      <w:r w:rsidRPr="001D2542">
        <w:rPr>
          <w:color w:val="000000"/>
          <w:sz w:val="20"/>
        </w:rPr>
        <w:t>European Institute for Gender Equality, 2020.</w:t>
      </w:r>
      <w:r w:rsidRPr="001D2542">
        <w:rPr>
          <w:sz w:val="20"/>
        </w:rPr>
        <w:t xml:space="preserve"> </w:t>
      </w:r>
      <w:hyperlink r:id="rId22" w:history="1">
        <w:r w:rsidRPr="001D2542">
          <w:rPr>
            <w:rStyle w:val="Hipersaitas"/>
            <w:rFonts w:eastAsiaTheme="minorHAnsi"/>
            <w:sz w:val="20"/>
          </w:rPr>
          <w:t>https://eige.europa.eu/gender-equality-index/2020/country/LT</w:t>
        </w:r>
      </w:hyperlink>
      <w:r w:rsidRPr="001D2542">
        <w:rPr>
          <w:color w:val="000000"/>
          <w:sz w:val="20"/>
        </w:rPr>
        <w:t xml:space="preserve"> </w:t>
      </w:r>
    </w:p>
  </w:footnote>
  <w:footnote w:id="55">
    <w:p w14:paraId="133BCED9" w14:textId="7CF359DC" w:rsidR="00BB1808" w:rsidRPr="001D2542" w:rsidRDefault="00BB1808" w:rsidP="00696834">
      <w:pPr>
        <w:jc w:val="both"/>
        <w:rPr>
          <w:sz w:val="20"/>
        </w:rPr>
      </w:pPr>
      <w:r w:rsidRPr="001D2542">
        <w:rPr>
          <w:rStyle w:val="Puslapioinaosnuoroda"/>
          <w:rFonts w:eastAsiaTheme="majorEastAsia"/>
          <w:sz w:val="20"/>
        </w:rPr>
        <w:footnoteRef/>
      </w:r>
      <w:r w:rsidRPr="001D2542">
        <w:rPr>
          <w:sz w:val="20"/>
        </w:rPr>
        <w:t xml:space="preserve"> </w:t>
      </w:r>
      <w:r w:rsidRPr="001D2542">
        <w:rPr>
          <w:color w:val="000000"/>
          <w:sz w:val="20"/>
        </w:rPr>
        <w:t>European Union agency for fundamental rights, 2014. Violence against women: an EU wide survey, main results</w:t>
      </w:r>
    </w:p>
  </w:footnote>
  <w:footnote w:id="56">
    <w:p w14:paraId="787B2409" w14:textId="77777777" w:rsidR="00BB1808" w:rsidRPr="001D2542" w:rsidRDefault="00BB1808" w:rsidP="00BC239D">
      <w:pPr>
        <w:rPr>
          <w:sz w:val="20"/>
        </w:rPr>
      </w:pPr>
      <w:r w:rsidRPr="001D2542">
        <w:rPr>
          <w:rStyle w:val="Puslapioinaosnuoroda"/>
          <w:rFonts w:eastAsiaTheme="majorEastAsia"/>
          <w:sz w:val="20"/>
        </w:rPr>
        <w:footnoteRef/>
      </w:r>
      <w:r w:rsidRPr="001D2542">
        <w:rPr>
          <w:sz w:val="20"/>
        </w:rPr>
        <w:t xml:space="preserve"> </w:t>
      </w:r>
      <w:r w:rsidRPr="001D2542">
        <w:rPr>
          <w:color w:val="000000"/>
          <w:sz w:val="20"/>
          <w:shd w:val="clear" w:color="auto" w:fill="FFFFFF"/>
          <w:lang w:eastAsia="en-GB"/>
        </w:rPr>
        <w:t> Europos Sąjungos Pagrindinių Teisių Agentūros (FRA) LGBT+ tyrimas, 2019 </w:t>
      </w:r>
    </w:p>
  </w:footnote>
  <w:footnote w:id="57">
    <w:p w14:paraId="272258DE" w14:textId="29B99D90" w:rsidR="00BB1808" w:rsidRPr="001D2542" w:rsidRDefault="00BB1808" w:rsidP="00BC239D">
      <w:pPr>
        <w:rPr>
          <w:sz w:val="20"/>
        </w:rPr>
      </w:pPr>
      <w:r w:rsidRPr="001D2542">
        <w:rPr>
          <w:rStyle w:val="Puslapioinaosnuoroda"/>
          <w:rFonts w:eastAsiaTheme="majorEastAsia"/>
          <w:sz w:val="20"/>
        </w:rPr>
        <w:footnoteRef/>
      </w:r>
      <w:r w:rsidRPr="001D2542">
        <w:rPr>
          <w:sz w:val="20"/>
        </w:rPr>
        <w:t xml:space="preserve"> </w:t>
      </w:r>
      <w:r w:rsidRPr="001D2542">
        <w:rPr>
          <w:color w:val="000000"/>
          <w:sz w:val="20"/>
          <w:shd w:val="clear" w:color="auto" w:fill="FFFFFF"/>
          <w:lang w:eastAsia="en-GB"/>
        </w:rPr>
        <w:t>Užkrečiamųjų ligų ir AIDS centras, LR Sveikatos apsaugos ministerija, 2019</w:t>
      </w:r>
    </w:p>
  </w:footnote>
  <w:footnote w:id="58">
    <w:p w14:paraId="6BB81031" w14:textId="1ECB4E53" w:rsidR="00BB1808" w:rsidRPr="001D2542" w:rsidRDefault="00BB1808" w:rsidP="00BC239D">
      <w:pPr>
        <w:rPr>
          <w:sz w:val="20"/>
        </w:rPr>
      </w:pPr>
      <w:r w:rsidRPr="001D2542">
        <w:rPr>
          <w:rStyle w:val="Puslapioinaosnuoroda"/>
          <w:rFonts w:eastAsiaTheme="majorEastAsia"/>
          <w:sz w:val="20"/>
        </w:rPr>
        <w:footnoteRef/>
      </w:r>
      <w:r w:rsidRPr="001D2542">
        <w:rPr>
          <w:sz w:val="20"/>
        </w:rPr>
        <w:t xml:space="preserve"> </w:t>
      </w:r>
      <w:r w:rsidRPr="001D2542">
        <w:rPr>
          <w:color w:val="000000"/>
          <w:sz w:val="20"/>
          <w:shd w:val="clear" w:color="auto" w:fill="FFFFFF"/>
          <w:lang w:eastAsia="en-GB"/>
        </w:rPr>
        <w:t>European centre for disease prevention and control, WHO, 2019</w:t>
      </w:r>
    </w:p>
  </w:footnote>
  <w:footnote w:id="59">
    <w:p w14:paraId="0F5215F3" w14:textId="77777777" w:rsidR="00BB1808" w:rsidRPr="00916752" w:rsidRDefault="00BB1808" w:rsidP="00CE3924">
      <w:pPr>
        <w:pStyle w:val="Betarp"/>
        <w:rPr>
          <w:rFonts w:ascii="Times New Roman" w:hAnsi="Times New Roman" w:cs="Times New Roman"/>
          <w:bCs/>
          <w:sz w:val="20"/>
          <w:szCs w:val="20"/>
        </w:rPr>
      </w:pPr>
      <w:r w:rsidRPr="00916752">
        <w:rPr>
          <w:rFonts w:ascii="Times New Roman" w:hAnsi="Times New Roman" w:cs="Times New Roman"/>
          <w:sz w:val="20"/>
          <w:szCs w:val="20"/>
          <w:vertAlign w:val="superscript"/>
        </w:rPr>
        <w:footnoteRef/>
      </w:r>
      <w:r w:rsidRPr="00916752">
        <w:rPr>
          <w:rFonts w:ascii="Times New Roman" w:hAnsi="Times New Roman" w:cs="Times New Roman"/>
          <w:sz w:val="20"/>
          <w:szCs w:val="20"/>
        </w:rPr>
        <w:t xml:space="preserve"> </w:t>
      </w:r>
      <w:hyperlink r:id="rId23" w:history="1">
        <w:r w:rsidRPr="00916752">
          <w:rPr>
            <w:rStyle w:val="Hipersaitas"/>
            <w:rFonts w:ascii="Times New Roman" w:hAnsi="Times New Roman" w:cs="Times New Roman"/>
            <w:bCs/>
            <w:sz w:val="20"/>
            <w:szCs w:val="20"/>
          </w:rPr>
          <w:t>https://osp.stat.gov.lt/informaciniai-pranesimai?articleId=7641100</w:t>
        </w:r>
      </w:hyperlink>
    </w:p>
    <w:p w14:paraId="5B20BF5A" w14:textId="77777777" w:rsidR="00BB1808" w:rsidRPr="00366729" w:rsidRDefault="00BB1808" w:rsidP="00CE3924">
      <w:pPr>
        <w:pStyle w:val="Betarp"/>
        <w:rPr>
          <w:sz w:val="20"/>
        </w:rPr>
      </w:pPr>
    </w:p>
  </w:footnote>
  <w:footnote w:id="60">
    <w:p w14:paraId="732D7519" w14:textId="6E9C8BC0" w:rsidR="006312B9" w:rsidRPr="00916752" w:rsidRDefault="006312B9" w:rsidP="006312B9">
      <w:pPr>
        <w:pStyle w:val="Puslapioinaostekstas"/>
        <w:jc w:val="both"/>
        <w:rPr>
          <w:rFonts w:ascii="Times New Roman" w:hAnsi="Times New Roman" w:cs="Times New Roman"/>
        </w:rPr>
      </w:pPr>
      <w:r w:rsidRPr="00BD2259">
        <w:rPr>
          <w:rStyle w:val="Puslapioinaosnuoroda"/>
        </w:rPr>
        <w:footnoteRef/>
      </w:r>
      <w:r w:rsidRPr="00BD2259">
        <w:t xml:space="preserve"> </w:t>
      </w:r>
      <w:r w:rsidRPr="00916752">
        <w:rPr>
          <w:rFonts w:ascii="Times New Roman" w:hAnsi="Times New Roman" w:cs="Times New Roman"/>
        </w:rPr>
        <w:t>Specialioji „Eurobarometro“ apklausa Nr.</w:t>
      </w:r>
      <w:r w:rsidR="00916752">
        <w:rPr>
          <w:rFonts w:ascii="Times New Roman" w:hAnsi="Times New Roman" w:cs="Times New Roman"/>
        </w:rPr>
        <w:t xml:space="preserve"> </w:t>
      </w:r>
      <w:r w:rsidRPr="00916752">
        <w:rPr>
          <w:rFonts w:ascii="Times New Roman" w:hAnsi="Times New Roman" w:cs="Times New Roman"/>
        </w:rPr>
        <w:t>465, 2017 m. birželio mėn., žr.</w:t>
      </w:r>
      <w:r w:rsidR="00916752">
        <w:rPr>
          <w:rFonts w:ascii="Times New Roman" w:hAnsi="Times New Roman" w:cs="Times New Roman"/>
        </w:rPr>
        <w:t xml:space="preserve"> </w:t>
      </w:r>
      <w:r w:rsidRPr="00916752">
        <w:rPr>
          <w:rFonts w:ascii="Times New Roman" w:hAnsi="Times New Roman" w:cs="Times New Roman"/>
        </w:rPr>
        <w:t xml:space="preserve">infografikus. </w:t>
      </w:r>
    </w:p>
  </w:footnote>
  <w:footnote w:id="61">
    <w:p w14:paraId="18911E89" w14:textId="3AEBEAC8" w:rsidR="00BB1808" w:rsidRPr="00916752" w:rsidRDefault="00BB1808" w:rsidP="00274FBE">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Maldonado, L. C., Nieuwenhuis, R., „Family policies and single parent poverty in 18 OECD countries“, 1978–2008</w:t>
      </w:r>
      <w:r w:rsidR="00916752">
        <w:rPr>
          <w:rFonts w:ascii="Times New Roman" w:hAnsi="Times New Roman" w:cs="Times New Roman"/>
        </w:rPr>
        <w:t xml:space="preserve"> </w:t>
      </w:r>
      <w:r w:rsidRPr="00916752">
        <w:rPr>
          <w:rFonts w:ascii="Times New Roman" w:hAnsi="Times New Roman" w:cs="Times New Roman"/>
        </w:rPr>
        <w:t>m. „Community, Work &amp; Family“, 18(4), p. 395–415</w:t>
      </w:r>
    </w:p>
  </w:footnote>
  <w:footnote w:id="62">
    <w:p w14:paraId="124D3EFF" w14:textId="079ABB19" w:rsidR="00BB1808" w:rsidRPr="00916752" w:rsidRDefault="00BB1808" w:rsidP="00274FBE">
      <w:pPr>
        <w:pStyle w:val="Puslapioinaostekstas"/>
        <w:jc w:val="both"/>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hyperlink r:id="rId24" w:history="1">
        <w:r w:rsidRPr="00916752">
          <w:rPr>
            <w:rStyle w:val="Hipersaitas"/>
            <w:rFonts w:ascii="Times New Roman" w:hAnsi="Times New Roman" w:cs="Times New Roman"/>
          </w:rPr>
          <w:t>https://www.ilo.org/wcmsp5/groups/public/---dgreports/---cabinet/documents/publication/wcms_713376.pdf</w:t>
        </w:r>
      </w:hyperlink>
      <w:r w:rsidRPr="00916752">
        <w:rPr>
          <w:rFonts w:ascii="Times New Roman" w:hAnsi="Times New Roman" w:cs="Times New Roman"/>
        </w:rPr>
        <w:t xml:space="preserve"> </w:t>
      </w:r>
    </w:p>
  </w:footnote>
  <w:footnote w:id="63">
    <w:p w14:paraId="38766C38" w14:textId="77777777" w:rsidR="00BB1808" w:rsidRPr="00916752" w:rsidRDefault="00BB1808" w:rsidP="00274FBE">
      <w:pPr>
        <w:pStyle w:val="Puslapioinaostekstas"/>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w:t>
      </w:r>
      <w:hyperlink r:id="rId25" w:history="1">
        <w:r w:rsidRPr="00916752">
          <w:rPr>
            <w:rStyle w:val="Hipersaitas"/>
            <w:rFonts w:ascii="Times New Roman" w:hAnsi="Times New Roman" w:cs="Times New Roman"/>
          </w:rPr>
          <w:t>http://ibdigital.uib.es/greenstone/collect/portal_social/index/assoc/coeuro01/47.dir/coeuro0147.pdf</w:t>
        </w:r>
      </w:hyperlink>
      <w:r w:rsidRPr="00916752">
        <w:rPr>
          <w:rFonts w:ascii="Times New Roman" w:hAnsi="Times New Roman" w:cs="Times New Roman"/>
        </w:rPr>
        <w:t xml:space="preserve"> </w:t>
      </w:r>
    </w:p>
  </w:footnote>
  <w:footnote w:id="64">
    <w:p w14:paraId="654815C7" w14:textId="66F99540" w:rsidR="00253F50" w:rsidRPr="00916752" w:rsidRDefault="00253F50">
      <w:pPr>
        <w:pStyle w:val="Puslapioinaostekstas"/>
        <w:rPr>
          <w:rFonts w:ascii="Times New Roman" w:hAnsi="Times New Roman" w:cs="Times New Roman"/>
        </w:rPr>
      </w:pPr>
      <w:r w:rsidRPr="00916752">
        <w:rPr>
          <w:rStyle w:val="Puslapioinaosnuoroda"/>
          <w:rFonts w:ascii="Times New Roman" w:hAnsi="Times New Roman" w:cs="Times New Roman"/>
        </w:rPr>
        <w:footnoteRef/>
      </w:r>
      <w:r w:rsidRPr="00916752">
        <w:rPr>
          <w:rFonts w:ascii="Times New Roman" w:hAnsi="Times New Roman" w:cs="Times New Roman"/>
        </w:rPr>
        <w:t xml:space="preserve"> https://socmin.lrv.lt/lt/veiklos-sritys/moteru-ir-vyru-lygybe/statistika-ir-kita-naudinga-informacija</w:t>
      </w:r>
    </w:p>
  </w:footnote>
  <w:footnote w:id="65">
    <w:p w14:paraId="436CD453" w14:textId="38D3D63A" w:rsidR="00253F50" w:rsidRPr="009F013D" w:rsidRDefault="00253F50">
      <w:pPr>
        <w:pStyle w:val="Puslapioinaostekstas"/>
        <w:rPr>
          <w:rFonts w:ascii="Times New Roman" w:hAnsi="Times New Roman" w:cs="Times New Roman"/>
        </w:rPr>
      </w:pPr>
      <w:r>
        <w:rPr>
          <w:rStyle w:val="Puslapioinaosnuoroda"/>
        </w:rPr>
        <w:footnoteRef/>
      </w:r>
      <w:r>
        <w:t xml:space="preserve"> </w:t>
      </w:r>
      <w:r w:rsidRPr="009F013D">
        <w:rPr>
          <w:rFonts w:ascii="Times New Roman" w:hAnsi="Times New Roman" w:cs="Times New Roman"/>
        </w:rPr>
        <w:t>https://socmin.lrv.lt/lt/veiklos-sritys/moteru-ir-vyru-lygybe/statistika-ir-kita-naudinga-informacija</w:t>
      </w:r>
    </w:p>
  </w:footnote>
  <w:footnote w:id="66">
    <w:p w14:paraId="322260EF" w14:textId="77777777" w:rsidR="00BB1808" w:rsidRPr="00BC239D" w:rsidRDefault="00BB1808" w:rsidP="00274FBE">
      <w:pPr>
        <w:pStyle w:val="Puslapioinaostekstas"/>
        <w:rPr>
          <w:rFonts w:ascii="Times New Roman" w:hAnsi="Times New Roman" w:cs="Times New Roman"/>
        </w:rPr>
      </w:pPr>
      <w:r>
        <w:rPr>
          <w:rStyle w:val="Puslapioinaosnuoroda"/>
        </w:rPr>
        <w:footnoteRef/>
      </w:r>
      <w:r>
        <w:t xml:space="preserve"> </w:t>
      </w:r>
      <w:hyperlink r:id="rId26" w:history="1">
        <w:r w:rsidRPr="00BC239D">
          <w:rPr>
            <w:rStyle w:val="Hipersaitas"/>
            <w:rFonts w:ascii="Times New Roman" w:hAnsi="Times New Roman" w:cs="Times New Roman"/>
          </w:rPr>
          <w:t>http://whomakesthenews.org/gmmp/gmmp-reports/gmmp-2015-reports</w:t>
        </w:r>
      </w:hyperlink>
      <w:r w:rsidRPr="00BC239D">
        <w:rPr>
          <w:rFonts w:ascii="Times New Roman" w:hAnsi="Times New Roman" w:cs="Times New Roman"/>
        </w:rPr>
        <w:t xml:space="preserve"> </w:t>
      </w:r>
    </w:p>
  </w:footnote>
  <w:footnote w:id="67">
    <w:p w14:paraId="6BED7A54" w14:textId="77777777" w:rsidR="00BB1808" w:rsidRPr="00BC239D" w:rsidRDefault="00BB1808" w:rsidP="00274FBE">
      <w:pPr>
        <w:pStyle w:val="Puslapioinaostekstas"/>
        <w:rPr>
          <w:rFonts w:ascii="Times New Roman" w:hAnsi="Times New Roman" w:cs="Times New Roman"/>
        </w:rPr>
      </w:pPr>
      <w:r w:rsidRPr="00BC239D">
        <w:rPr>
          <w:rStyle w:val="Puslapioinaosnuoroda"/>
          <w:rFonts w:ascii="Times New Roman" w:hAnsi="Times New Roman" w:cs="Times New Roman"/>
        </w:rPr>
        <w:footnoteRef/>
      </w:r>
      <w:r w:rsidRPr="00BC239D">
        <w:rPr>
          <w:rFonts w:ascii="Times New Roman" w:hAnsi="Times New Roman" w:cs="Times New Roman"/>
        </w:rPr>
        <w:t xml:space="preserve"> </w:t>
      </w:r>
      <w:hyperlink r:id="rId27" w:history="1">
        <w:r w:rsidRPr="00BC239D">
          <w:rPr>
            <w:rStyle w:val="Hipersaitas"/>
            <w:rFonts w:ascii="Times New Roman" w:hAnsi="Times New Roman" w:cs="Times New Roman"/>
          </w:rPr>
          <w:t>https://eige.europa.eu/resources/DisplayDCTMContent%205.pdf</w:t>
        </w:r>
      </w:hyperlink>
    </w:p>
  </w:footnote>
  <w:footnote w:id="68">
    <w:p w14:paraId="107AC9A0" w14:textId="77777777" w:rsidR="00BB1808" w:rsidRDefault="00BB1808" w:rsidP="00274FBE">
      <w:pPr>
        <w:pStyle w:val="Puslapioinaostekstas"/>
      </w:pPr>
      <w:r w:rsidRPr="00BC239D">
        <w:rPr>
          <w:rStyle w:val="Puslapioinaosnuoroda"/>
          <w:rFonts w:ascii="Times New Roman" w:hAnsi="Times New Roman" w:cs="Times New Roman"/>
        </w:rPr>
        <w:footnoteRef/>
      </w:r>
      <w:r w:rsidRPr="00BC239D">
        <w:rPr>
          <w:rFonts w:ascii="Times New Roman" w:hAnsi="Times New Roman" w:cs="Times New Roman"/>
        </w:rPr>
        <w:t xml:space="preserve"> </w:t>
      </w:r>
      <w:hyperlink r:id="rId28" w:history="1">
        <w:r w:rsidRPr="00BC239D">
          <w:rPr>
            <w:rStyle w:val="Hipersaitas"/>
            <w:rFonts w:ascii="Times New Roman" w:hAnsi="Times New Roman" w:cs="Times New Roman"/>
          </w:rPr>
          <w:t>https://srcd.onlinelibrary.wiley.com/doi/abs/10.1111/j.1467-8624.2007.01056.x</w:t>
        </w:r>
      </w:hyperlink>
      <w:r>
        <w:t xml:space="preserve"> </w:t>
      </w:r>
    </w:p>
  </w:footnote>
  <w:footnote w:id="69">
    <w:p w14:paraId="5195C22F" w14:textId="77777777" w:rsidR="00BB1808" w:rsidRPr="00BC239D" w:rsidRDefault="00BB1808" w:rsidP="000A3FC8">
      <w:pPr>
        <w:pStyle w:val="Puslapioinaostekstas"/>
        <w:rPr>
          <w:rFonts w:ascii="Times New Roman" w:hAnsi="Times New Roman" w:cs="Times New Roman"/>
        </w:rPr>
      </w:pPr>
      <w:r w:rsidRPr="005E4567">
        <w:rPr>
          <w:rStyle w:val="Puslapioinaosnuoroda"/>
        </w:rPr>
        <w:footnoteRef/>
      </w:r>
      <w:r w:rsidRPr="005E4567">
        <w:t xml:space="preserve"> </w:t>
      </w:r>
      <w:hyperlink r:id="rId29" w:history="1">
        <w:r w:rsidRPr="00BC239D">
          <w:rPr>
            <w:rStyle w:val="Hipersaitas"/>
            <w:rFonts w:ascii="Times New Roman" w:hAnsi="Times New Roman" w:cs="Times New Roman"/>
          </w:rPr>
          <w:t>https://eige.europa.eu/publications/intersecting-inequalities-gender-equality-index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B563B" w14:textId="77777777" w:rsidR="00BB1808" w:rsidRDefault="00BB180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5849833"/>
      <w:docPartObj>
        <w:docPartGallery w:val="Page Numbers (Top of Page)"/>
        <w:docPartUnique/>
      </w:docPartObj>
    </w:sdtPr>
    <w:sdtEndPr/>
    <w:sdtContent>
      <w:p w14:paraId="44835804" w14:textId="77777777" w:rsidR="00BB1808" w:rsidRDefault="00BB1808">
        <w:pPr>
          <w:pStyle w:val="Antrats"/>
          <w:jc w:val="center"/>
        </w:pPr>
        <w:r>
          <w:fldChar w:fldCharType="begin"/>
        </w:r>
        <w:r>
          <w:instrText>PAGE   \* MERGEFORMAT</w:instrText>
        </w:r>
        <w:r>
          <w:fldChar w:fldCharType="separate"/>
        </w:r>
        <w:r w:rsidR="005C2769">
          <w:rPr>
            <w:noProof/>
          </w:rPr>
          <w:t>9</w:t>
        </w:r>
        <w:r>
          <w:fldChar w:fldCharType="end"/>
        </w:r>
      </w:p>
    </w:sdtContent>
  </w:sdt>
  <w:p w14:paraId="7DD45C4E" w14:textId="77777777" w:rsidR="00BB1808" w:rsidRDefault="00BB180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1026A" w14:textId="77777777" w:rsidR="00BB1808" w:rsidRDefault="00BB1808">
    <w:pPr>
      <w:pStyle w:val="Antrats"/>
      <w:jc w:val="center"/>
    </w:pPr>
  </w:p>
  <w:p w14:paraId="4E868CC0" w14:textId="77777777" w:rsidR="00BB1808" w:rsidRDefault="00BB180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CE817" w14:textId="77777777" w:rsidR="00BB1808" w:rsidRDefault="00BB180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4F0B529" w14:textId="77777777" w:rsidR="00BB1808" w:rsidRDefault="00BB1808">
    <w:pPr>
      <w:tabs>
        <w:tab w:val="center" w:pos="4153"/>
        <w:tab w:val="right" w:pos="8306"/>
      </w:tabs>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5D22C" w14:textId="77777777" w:rsidR="00BB1808" w:rsidRPr="00791D68" w:rsidRDefault="00BB1808" w:rsidP="00791D6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89F5F" w14:textId="77777777" w:rsidR="00BB1808" w:rsidRDefault="00BB1808">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DFA3438"/>
    <w:lvl w:ilvl="0">
      <w:start w:val="1"/>
      <w:numFmt w:val="decimal"/>
      <w:lvlText w:val="%1."/>
      <w:lvlJc w:val="left"/>
      <w:pPr>
        <w:tabs>
          <w:tab w:val="num" w:pos="360"/>
        </w:tabs>
        <w:ind w:left="360" w:hanging="360"/>
      </w:pPr>
    </w:lvl>
  </w:abstractNum>
  <w:abstractNum w:abstractNumId="1" w15:restartNumberingAfterBreak="0">
    <w:nsid w:val="17427427"/>
    <w:multiLevelType w:val="hybridMultilevel"/>
    <w:tmpl w:val="9842AA58"/>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607C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11120"/>
    <w:multiLevelType w:val="hybridMultilevel"/>
    <w:tmpl w:val="7A86DFD2"/>
    <w:lvl w:ilvl="0" w:tplc="5866C6E2">
      <w:numFmt w:val="bullet"/>
      <w:lvlText w:val="-"/>
      <w:lvlJc w:val="left"/>
      <w:pPr>
        <w:ind w:left="699" w:hanging="360"/>
      </w:pPr>
      <w:rPr>
        <w:rFonts w:ascii="Times New Roman" w:eastAsiaTheme="minorHAnsi" w:hAnsi="Times New Roman" w:cs="Times New Roman" w:hint="default"/>
      </w:rPr>
    </w:lvl>
    <w:lvl w:ilvl="1" w:tplc="04270003" w:tentative="1">
      <w:start w:val="1"/>
      <w:numFmt w:val="bullet"/>
      <w:lvlText w:val="o"/>
      <w:lvlJc w:val="left"/>
      <w:pPr>
        <w:ind w:left="1419" w:hanging="360"/>
      </w:pPr>
      <w:rPr>
        <w:rFonts w:ascii="Courier New" w:hAnsi="Courier New" w:cs="Courier New" w:hint="default"/>
      </w:rPr>
    </w:lvl>
    <w:lvl w:ilvl="2" w:tplc="04270005" w:tentative="1">
      <w:start w:val="1"/>
      <w:numFmt w:val="bullet"/>
      <w:lvlText w:val=""/>
      <w:lvlJc w:val="left"/>
      <w:pPr>
        <w:ind w:left="2139" w:hanging="360"/>
      </w:pPr>
      <w:rPr>
        <w:rFonts w:ascii="Wingdings" w:hAnsi="Wingdings" w:hint="default"/>
      </w:rPr>
    </w:lvl>
    <w:lvl w:ilvl="3" w:tplc="04270001" w:tentative="1">
      <w:start w:val="1"/>
      <w:numFmt w:val="bullet"/>
      <w:lvlText w:val=""/>
      <w:lvlJc w:val="left"/>
      <w:pPr>
        <w:ind w:left="2859" w:hanging="360"/>
      </w:pPr>
      <w:rPr>
        <w:rFonts w:ascii="Symbol" w:hAnsi="Symbol" w:hint="default"/>
      </w:rPr>
    </w:lvl>
    <w:lvl w:ilvl="4" w:tplc="04270003" w:tentative="1">
      <w:start w:val="1"/>
      <w:numFmt w:val="bullet"/>
      <w:lvlText w:val="o"/>
      <w:lvlJc w:val="left"/>
      <w:pPr>
        <w:ind w:left="3579" w:hanging="360"/>
      </w:pPr>
      <w:rPr>
        <w:rFonts w:ascii="Courier New" w:hAnsi="Courier New" w:cs="Courier New" w:hint="default"/>
      </w:rPr>
    </w:lvl>
    <w:lvl w:ilvl="5" w:tplc="04270005" w:tentative="1">
      <w:start w:val="1"/>
      <w:numFmt w:val="bullet"/>
      <w:lvlText w:val=""/>
      <w:lvlJc w:val="left"/>
      <w:pPr>
        <w:ind w:left="4299" w:hanging="360"/>
      </w:pPr>
      <w:rPr>
        <w:rFonts w:ascii="Wingdings" w:hAnsi="Wingdings" w:hint="default"/>
      </w:rPr>
    </w:lvl>
    <w:lvl w:ilvl="6" w:tplc="04270001" w:tentative="1">
      <w:start w:val="1"/>
      <w:numFmt w:val="bullet"/>
      <w:lvlText w:val=""/>
      <w:lvlJc w:val="left"/>
      <w:pPr>
        <w:ind w:left="5019" w:hanging="360"/>
      </w:pPr>
      <w:rPr>
        <w:rFonts w:ascii="Symbol" w:hAnsi="Symbol" w:hint="default"/>
      </w:rPr>
    </w:lvl>
    <w:lvl w:ilvl="7" w:tplc="04270003" w:tentative="1">
      <w:start w:val="1"/>
      <w:numFmt w:val="bullet"/>
      <w:lvlText w:val="o"/>
      <w:lvlJc w:val="left"/>
      <w:pPr>
        <w:ind w:left="5739" w:hanging="360"/>
      </w:pPr>
      <w:rPr>
        <w:rFonts w:ascii="Courier New" w:hAnsi="Courier New" w:cs="Courier New" w:hint="default"/>
      </w:rPr>
    </w:lvl>
    <w:lvl w:ilvl="8" w:tplc="04270005" w:tentative="1">
      <w:start w:val="1"/>
      <w:numFmt w:val="bullet"/>
      <w:lvlText w:val=""/>
      <w:lvlJc w:val="left"/>
      <w:pPr>
        <w:ind w:left="6459" w:hanging="360"/>
      </w:pPr>
      <w:rPr>
        <w:rFonts w:ascii="Wingdings" w:hAnsi="Wingdings" w:hint="default"/>
      </w:rPr>
    </w:lvl>
  </w:abstractNum>
  <w:abstractNum w:abstractNumId="4" w15:restartNumberingAfterBreak="0">
    <w:nsid w:val="1FD2632C"/>
    <w:multiLevelType w:val="hybridMultilevel"/>
    <w:tmpl w:val="A13C0F70"/>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5473F6"/>
    <w:multiLevelType w:val="hybridMultilevel"/>
    <w:tmpl w:val="DCC04E98"/>
    <w:lvl w:ilvl="0" w:tplc="A19C59CC">
      <w:start w:val="1"/>
      <w:numFmt w:val="decimal"/>
      <w:pStyle w:val="EilNr"/>
      <w:lvlText w:val="%1."/>
      <w:lvlJc w:val="left"/>
      <w:pPr>
        <w:ind w:left="1495" w:hanging="360"/>
      </w:p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6" w15:restartNumberingAfterBreak="0">
    <w:nsid w:val="23913A93"/>
    <w:multiLevelType w:val="hybridMultilevel"/>
    <w:tmpl w:val="6980D3F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D023A7"/>
    <w:multiLevelType w:val="hybridMultilevel"/>
    <w:tmpl w:val="00B8E2CA"/>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A5359A"/>
    <w:multiLevelType w:val="hybridMultilevel"/>
    <w:tmpl w:val="210C3A0E"/>
    <w:lvl w:ilvl="0" w:tplc="8E76ED60">
      <w:start w:val="2019"/>
      <w:numFmt w:val="bullet"/>
      <w:lvlText w:val="-"/>
      <w:lvlJc w:val="left"/>
      <w:pPr>
        <w:ind w:left="814" w:hanging="360"/>
      </w:pPr>
      <w:rPr>
        <w:rFonts w:ascii="Times New Roman" w:eastAsiaTheme="minorHAnsi" w:hAnsi="Times New Roman" w:cs="Times New Roman"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9" w15:restartNumberingAfterBreak="0">
    <w:nsid w:val="273F52D2"/>
    <w:multiLevelType w:val="hybridMultilevel"/>
    <w:tmpl w:val="026E832E"/>
    <w:lvl w:ilvl="0" w:tplc="143C8E5C">
      <w:start w:val="1370"/>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012E06"/>
    <w:multiLevelType w:val="hybridMultilevel"/>
    <w:tmpl w:val="C47C4696"/>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162DF6"/>
    <w:multiLevelType w:val="multilevel"/>
    <w:tmpl w:val="5C743666"/>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0C603B"/>
    <w:multiLevelType w:val="hybridMultilevel"/>
    <w:tmpl w:val="D3B443E6"/>
    <w:lvl w:ilvl="0" w:tplc="5C2C8D8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173BF5"/>
    <w:multiLevelType w:val="hybridMultilevel"/>
    <w:tmpl w:val="C996FCBA"/>
    <w:lvl w:ilvl="0" w:tplc="8E76ED60">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6E5C23"/>
    <w:multiLevelType w:val="hybridMultilevel"/>
    <w:tmpl w:val="DCC27E22"/>
    <w:lvl w:ilvl="0" w:tplc="8E76ED60">
      <w:start w:val="2019"/>
      <w:numFmt w:val="bullet"/>
      <w:lvlText w:val="-"/>
      <w:lvlJc w:val="left"/>
      <w:pPr>
        <w:ind w:left="1174" w:hanging="360"/>
      </w:pPr>
      <w:rPr>
        <w:rFonts w:ascii="Times New Roman" w:eastAsiaTheme="minorHAnsi" w:hAnsi="Times New Roman" w:cs="Times New Roman"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15"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3C7F0615"/>
    <w:multiLevelType w:val="multilevel"/>
    <w:tmpl w:val="28187370"/>
    <w:lvl w:ilvl="0">
      <w:numFmt w:val="bullet"/>
      <w:lvlText w:val="-"/>
      <w:lvlJc w:val="left"/>
      <w:pPr>
        <w:ind w:left="814" w:hanging="360"/>
      </w:pPr>
      <w:rPr>
        <w:rFonts w:ascii="Times New Roman" w:eastAsia="Calibri" w:hAnsi="Times New Roman" w:cs="Times New Roman"/>
      </w:rPr>
    </w:lvl>
    <w:lvl w:ilvl="1">
      <w:numFmt w:val="bullet"/>
      <w:lvlText w:val="o"/>
      <w:lvlJc w:val="left"/>
      <w:pPr>
        <w:ind w:left="1534" w:hanging="360"/>
      </w:pPr>
      <w:rPr>
        <w:rFonts w:ascii="Courier New" w:hAnsi="Courier New" w:cs="Courier New"/>
      </w:rPr>
    </w:lvl>
    <w:lvl w:ilvl="2">
      <w:numFmt w:val="bullet"/>
      <w:lvlText w:val=""/>
      <w:lvlJc w:val="left"/>
      <w:pPr>
        <w:ind w:left="2254" w:hanging="360"/>
      </w:pPr>
      <w:rPr>
        <w:rFonts w:ascii="Wingdings" w:hAnsi="Wingdings"/>
      </w:rPr>
    </w:lvl>
    <w:lvl w:ilvl="3">
      <w:numFmt w:val="bullet"/>
      <w:lvlText w:val=""/>
      <w:lvlJc w:val="left"/>
      <w:pPr>
        <w:ind w:left="2974" w:hanging="360"/>
      </w:pPr>
      <w:rPr>
        <w:rFonts w:ascii="Symbol" w:hAnsi="Symbol"/>
      </w:rPr>
    </w:lvl>
    <w:lvl w:ilvl="4">
      <w:numFmt w:val="bullet"/>
      <w:lvlText w:val="o"/>
      <w:lvlJc w:val="left"/>
      <w:pPr>
        <w:ind w:left="3694" w:hanging="360"/>
      </w:pPr>
      <w:rPr>
        <w:rFonts w:ascii="Courier New" w:hAnsi="Courier New" w:cs="Courier New"/>
      </w:rPr>
    </w:lvl>
    <w:lvl w:ilvl="5">
      <w:numFmt w:val="bullet"/>
      <w:lvlText w:val=""/>
      <w:lvlJc w:val="left"/>
      <w:pPr>
        <w:ind w:left="4414" w:hanging="360"/>
      </w:pPr>
      <w:rPr>
        <w:rFonts w:ascii="Wingdings" w:hAnsi="Wingdings"/>
      </w:rPr>
    </w:lvl>
    <w:lvl w:ilvl="6">
      <w:numFmt w:val="bullet"/>
      <w:lvlText w:val=""/>
      <w:lvlJc w:val="left"/>
      <w:pPr>
        <w:ind w:left="5134" w:hanging="360"/>
      </w:pPr>
      <w:rPr>
        <w:rFonts w:ascii="Symbol" w:hAnsi="Symbol"/>
      </w:rPr>
    </w:lvl>
    <w:lvl w:ilvl="7">
      <w:numFmt w:val="bullet"/>
      <w:lvlText w:val="o"/>
      <w:lvlJc w:val="left"/>
      <w:pPr>
        <w:ind w:left="5854" w:hanging="360"/>
      </w:pPr>
      <w:rPr>
        <w:rFonts w:ascii="Courier New" w:hAnsi="Courier New" w:cs="Courier New"/>
      </w:rPr>
    </w:lvl>
    <w:lvl w:ilvl="8">
      <w:numFmt w:val="bullet"/>
      <w:lvlText w:val=""/>
      <w:lvlJc w:val="left"/>
      <w:pPr>
        <w:ind w:left="6574" w:hanging="360"/>
      </w:pPr>
      <w:rPr>
        <w:rFonts w:ascii="Wingdings" w:hAnsi="Wingdings"/>
      </w:rPr>
    </w:lvl>
  </w:abstractNum>
  <w:abstractNum w:abstractNumId="17" w15:restartNumberingAfterBreak="0">
    <w:nsid w:val="3CB76CAA"/>
    <w:multiLevelType w:val="hybridMultilevel"/>
    <w:tmpl w:val="1172C88C"/>
    <w:lvl w:ilvl="0" w:tplc="8E76ED60">
      <w:start w:val="2019"/>
      <w:numFmt w:val="bullet"/>
      <w:lvlText w:val="-"/>
      <w:lvlJc w:val="left"/>
      <w:pPr>
        <w:ind w:left="1201" w:hanging="360"/>
      </w:pPr>
      <w:rPr>
        <w:rFonts w:ascii="Times New Roman" w:eastAsiaTheme="minorHAnsi" w:hAnsi="Times New Roman" w:cs="Times New Roman"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18" w15:restartNumberingAfterBreak="0">
    <w:nsid w:val="3F427C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F7DDE"/>
    <w:multiLevelType w:val="multilevel"/>
    <w:tmpl w:val="25D832EA"/>
    <w:lvl w:ilvl="0">
      <w:start w:val="2019"/>
      <w:numFmt w:val="bullet"/>
      <w:lvlText w:val="-"/>
      <w:lvlJc w:val="left"/>
      <w:pPr>
        <w:ind w:left="814" w:hanging="360"/>
      </w:pPr>
      <w:rPr>
        <w:rFonts w:ascii="Times New Roman" w:eastAsiaTheme="minorHAnsi" w:hAnsi="Times New Roman" w:cs="Times New Roman" w:hint="default"/>
      </w:rPr>
    </w:lvl>
    <w:lvl w:ilvl="1">
      <w:numFmt w:val="bullet"/>
      <w:lvlText w:val="o"/>
      <w:lvlJc w:val="left"/>
      <w:pPr>
        <w:ind w:left="1534" w:hanging="360"/>
      </w:pPr>
      <w:rPr>
        <w:rFonts w:ascii="Courier New" w:hAnsi="Courier New" w:cs="Courier New"/>
      </w:rPr>
    </w:lvl>
    <w:lvl w:ilvl="2">
      <w:numFmt w:val="bullet"/>
      <w:lvlText w:val=""/>
      <w:lvlJc w:val="left"/>
      <w:pPr>
        <w:ind w:left="2254" w:hanging="360"/>
      </w:pPr>
      <w:rPr>
        <w:rFonts w:ascii="Wingdings" w:hAnsi="Wingdings"/>
      </w:rPr>
    </w:lvl>
    <w:lvl w:ilvl="3">
      <w:numFmt w:val="bullet"/>
      <w:lvlText w:val=""/>
      <w:lvlJc w:val="left"/>
      <w:pPr>
        <w:ind w:left="2974" w:hanging="360"/>
      </w:pPr>
      <w:rPr>
        <w:rFonts w:ascii="Symbol" w:hAnsi="Symbol"/>
      </w:rPr>
    </w:lvl>
    <w:lvl w:ilvl="4">
      <w:numFmt w:val="bullet"/>
      <w:lvlText w:val="o"/>
      <w:lvlJc w:val="left"/>
      <w:pPr>
        <w:ind w:left="3694" w:hanging="360"/>
      </w:pPr>
      <w:rPr>
        <w:rFonts w:ascii="Courier New" w:hAnsi="Courier New" w:cs="Courier New"/>
      </w:rPr>
    </w:lvl>
    <w:lvl w:ilvl="5">
      <w:numFmt w:val="bullet"/>
      <w:lvlText w:val=""/>
      <w:lvlJc w:val="left"/>
      <w:pPr>
        <w:ind w:left="4414" w:hanging="360"/>
      </w:pPr>
      <w:rPr>
        <w:rFonts w:ascii="Wingdings" w:hAnsi="Wingdings"/>
      </w:rPr>
    </w:lvl>
    <w:lvl w:ilvl="6">
      <w:numFmt w:val="bullet"/>
      <w:lvlText w:val=""/>
      <w:lvlJc w:val="left"/>
      <w:pPr>
        <w:ind w:left="5134" w:hanging="360"/>
      </w:pPr>
      <w:rPr>
        <w:rFonts w:ascii="Symbol" w:hAnsi="Symbol"/>
      </w:rPr>
    </w:lvl>
    <w:lvl w:ilvl="7">
      <w:numFmt w:val="bullet"/>
      <w:lvlText w:val="o"/>
      <w:lvlJc w:val="left"/>
      <w:pPr>
        <w:ind w:left="5854" w:hanging="360"/>
      </w:pPr>
      <w:rPr>
        <w:rFonts w:ascii="Courier New" w:hAnsi="Courier New" w:cs="Courier New"/>
      </w:rPr>
    </w:lvl>
    <w:lvl w:ilvl="8">
      <w:numFmt w:val="bullet"/>
      <w:lvlText w:val=""/>
      <w:lvlJc w:val="left"/>
      <w:pPr>
        <w:ind w:left="6574" w:hanging="360"/>
      </w:pPr>
      <w:rPr>
        <w:rFonts w:ascii="Wingdings" w:hAnsi="Wingdings"/>
      </w:rPr>
    </w:lvl>
  </w:abstractNum>
  <w:abstractNum w:abstractNumId="20" w15:restartNumberingAfterBreak="0">
    <w:nsid w:val="57814057"/>
    <w:multiLevelType w:val="multilevel"/>
    <w:tmpl w:val="F014D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3667D"/>
    <w:multiLevelType w:val="hybridMultilevel"/>
    <w:tmpl w:val="6EC01D8E"/>
    <w:lvl w:ilvl="0" w:tplc="CAB05C40">
      <w:start w:val="13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2E4F4A"/>
    <w:multiLevelType w:val="multilevel"/>
    <w:tmpl w:val="125EE5AE"/>
    <w:lvl w:ilvl="0">
      <w:start w:val="1"/>
      <w:numFmt w:val="decimal"/>
      <w:lvlText w:val="%1."/>
      <w:lvlJc w:val="left"/>
      <w:pPr>
        <w:ind w:left="420" w:hanging="420"/>
      </w:p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2"/>
  </w:num>
  <w:num w:numId="3">
    <w:abstractNumId w:val="8"/>
  </w:num>
  <w:num w:numId="4">
    <w:abstractNumId w:val="18"/>
  </w:num>
  <w:num w:numId="5">
    <w:abstractNumId w:val="2"/>
  </w:num>
  <w:num w:numId="6">
    <w:abstractNumId w:val="11"/>
  </w:num>
  <w:num w:numId="7">
    <w:abstractNumId w:val="6"/>
  </w:num>
  <w:num w:numId="8">
    <w:abstractNumId w:val="0"/>
  </w:num>
  <w:num w:numId="9">
    <w:abstractNumId w:val="20"/>
  </w:num>
  <w:num w:numId="10">
    <w:abstractNumId w:val="21"/>
  </w:num>
  <w:num w:numId="11">
    <w:abstractNumId w:val="9"/>
  </w:num>
  <w:num w:numId="12">
    <w:abstractNumId w:val="10"/>
  </w:num>
  <w:num w:numId="13">
    <w:abstractNumId w:val="7"/>
  </w:num>
  <w:num w:numId="14">
    <w:abstractNumId w:val="3"/>
  </w:num>
  <w:num w:numId="15">
    <w:abstractNumId w:val="4"/>
  </w:num>
  <w:num w:numId="16">
    <w:abstractNumId w:val="17"/>
  </w:num>
  <w:num w:numId="17">
    <w:abstractNumId w:val="14"/>
  </w:num>
  <w:num w:numId="18">
    <w:abstractNumId w:val="13"/>
  </w:num>
  <w:num w:numId="19">
    <w:abstractNumId w:val="1"/>
  </w:num>
  <w:num w:numId="20">
    <w:abstractNumId w:val="12"/>
  </w:num>
  <w:num w:numId="21">
    <w:abstractNumId w:val="16"/>
  </w:num>
  <w:num w:numId="22">
    <w:abstractNumId w:val="19"/>
  </w:num>
  <w:num w:numId="2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isplayBackgroundShape/>
  <w:proofState w:grammar="clean"/>
  <w:defaultTabStop w:val="720"/>
  <w:hyphenationZone w:val="396"/>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E44"/>
    <w:rsid w:val="0000209D"/>
    <w:rsid w:val="000023BB"/>
    <w:rsid w:val="0000544E"/>
    <w:rsid w:val="00006F99"/>
    <w:rsid w:val="000105C1"/>
    <w:rsid w:val="00011264"/>
    <w:rsid w:val="00011E5F"/>
    <w:rsid w:val="000126C1"/>
    <w:rsid w:val="00015E93"/>
    <w:rsid w:val="0001613E"/>
    <w:rsid w:val="000161DC"/>
    <w:rsid w:val="000178B4"/>
    <w:rsid w:val="000202EA"/>
    <w:rsid w:val="00021828"/>
    <w:rsid w:val="00025426"/>
    <w:rsid w:val="0002723F"/>
    <w:rsid w:val="00030F0B"/>
    <w:rsid w:val="0003105C"/>
    <w:rsid w:val="00032A62"/>
    <w:rsid w:val="00035B05"/>
    <w:rsid w:val="000369B5"/>
    <w:rsid w:val="00036D49"/>
    <w:rsid w:val="00040762"/>
    <w:rsid w:val="00040DDE"/>
    <w:rsid w:val="0004214B"/>
    <w:rsid w:val="000421A8"/>
    <w:rsid w:val="000434E6"/>
    <w:rsid w:val="0004391E"/>
    <w:rsid w:val="000443A9"/>
    <w:rsid w:val="000445FE"/>
    <w:rsid w:val="000452D3"/>
    <w:rsid w:val="000509FC"/>
    <w:rsid w:val="000512AC"/>
    <w:rsid w:val="0005190D"/>
    <w:rsid w:val="00054CBD"/>
    <w:rsid w:val="00057047"/>
    <w:rsid w:val="00057A1B"/>
    <w:rsid w:val="0006257B"/>
    <w:rsid w:val="000635EA"/>
    <w:rsid w:val="00064C6B"/>
    <w:rsid w:val="00065A87"/>
    <w:rsid w:val="0006615C"/>
    <w:rsid w:val="00070070"/>
    <w:rsid w:val="00070EFB"/>
    <w:rsid w:val="00073BC5"/>
    <w:rsid w:val="0007443E"/>
    <w:rsid w:val="00076324"/>
    <w:rsid w:val="000800A0"/>
    <w:rsid w:val="00081CED"/>
    <w:rsid w:val="00082065"/>
    <w:rsid w:val="00082987"/>
    <w:rsid w:val="0008395A"/>
    <w:rsid w:val="00084636"/>
    <w:rsid w:val="000848D3"/>
    <w:rsid w:val="0008502E"/>
    <w:rsid w:val="00085CEB"/>
    <w:rsid w:val="00086DD1"/>
    <w:rsid w:val="00086E68"/>
    <w:rsid w:val="00090998"/>
    <w:rsid w:val="00090D27"/>
    <w:rsid w:val="00090EE7"/>
    <w:rsid w:val="00093133"/>
    <w:rsid w:val="000944BB"/>
    <w:rsid w:val="00094A43"/>
    <w:rsid w:val="00095A94"/>
    <w:rsid w:val="00096050"/>
    <w:rsid w:val="000A26CC"/>
    <w:rsid w:val="000A32BC"/>
    <w:rsid w:val="000A3FC8"/>
    <w:rsid w:val="000B0DDE"/>
    <w:rsid w:val="000B37B5"/>
    <w:rsid w:val="000B594D"/>
    <w:rsid w:val="000B62F5"/>
    <w:rsid w:val="000B6510"/>
    <w:rsid w:val="000B7406"/>
    <w:rsid w:val="000B74E9"/>
    <w:rsid w:val="000B7FD1"/>
    <w:rsid w:val="000C1C34"/>
    <w:rsid w:val="000C3350"/>
    <w:rsid w:val="000C56C3"/>
    <w:rsid w:val="000C5764"/>
    <w:rsid w:val="000C6064"/>
    <w:rsid w:val="000C6473"/>
    <w:rsid w:val="000D4026"/>
    <w:rsid w:val="000D4931"/>
    <w:rsid w:val="000D53AD"/>
    <w:rsid w:val="000D6555"/>
    <w:rsid w:val="000E07CB"/>
    <w:rsid w:val="000E14DF"/>
    <w:rsid w:val="000E2780"/>
    <w:rsid w:val="000E34AE"/>
    <w:rsid w:val="000E4BF1"/>
    <w:rsid w:val="000E4CC2"/>
    <w:rsid w:val="000E6649"/>
    <w:rsid w:val="000E66BC"/>
    <w:rsid w:val="000E7C01"/>
    <w:rsid w:val="000E7DE3"/>
    <w:rsid w:val="000F2419"/>
    <w:rsid w:val="000F2C57"/>
    <w:rsid w:val="000F2E7B"/>
    <w:rsid w:val="000F3ECE"/>
    <w:rsid w:val="000F5063"/>
    <w:rsid w:val="000F50DB"/>
    <w:rsid w:val="000F6F4D"/>
    <w:rsid w:val="000F73B9"/>
    <w:rsid w:val="00101EF4"/>
    <w:rsid w:val="00102399"/>
    <w:rsid w:val="0010422F"/>
    <w:rsid w:val="001045AA"/>
    <w:rsid w:val="00106279"/>
    <w:rsid w:val="00107FCF"/>
    <w:rsid w:val="001147E3"/>
    <w:rsid w:val="00114805"/>
    <w:rsid w:val="00114F65"/>
    <w:rsid w:val="00115AD7"/>
    <w:rsid w:val="00115C1E"/>
    <w:rsid w:val="00116A16"/>
    <w:rsid w:val="00120CC5"/>
    <w:rsid w:val="001217F4"/>
    <w:rsid w:val="00121DEA"/>
    <w:rsid w:val="00121E99"/>
    <w:rsid w:val="00124FF2"/>
    <w:rsid w:val="00125D43"/>
    <w:rsid w:val="00127603"/>
    <w:rsid w:val="00127FFB"/>
    <w:rsid w:val="001300AC"/>
    <w:rsid w:val="00131007"/>
    <w:rsid w:val="001334D4"/>
    <w:rsid w:val="00133AE9"/>
    <w:rsid w:val="00133E34"/>
    <w:rsid w:val="00134EC7"/>
    <w:rsid w:val="00135221"/>
    <w:rsid w:val="0013552D"/>
    <w:rsid w:val="00136DCF"/>
    <w:rsid w:val="00136E9F"/>
    <w:rsid w:val="0014004E"/>
    <w:rsid w:val="001411BA"/>
    <w:rsid w:val="00141E45"/>
    <w:rsid w:val="00144DE7"/>
    <w:rsid w:val="0014569B"/>
    <w:rsid w:val="001459A2"/>
    <w:rsid w:val="00145AED"/>
    <w:rsid w:val="001460F7"/>
    <w:rsid w:val="00147F48"/>
    <w:rsid w:val="00151414"/>
    <w:rsid w:val="00151F4A"/>
    <w:rsid w:val="0015409B"/>
    <w:rsid w:val="00155E97"/>
    <w:rsid w:val="0015718B"/>
    <w:rsid w:val="001573BE"/>
    <w:rsid w:val="001575A9"/>
    <w:rsid w:val="00160415"/>
    <w:rsid w:val="00163759"/>
    <w:rsid w:val="0016636F"/>
    <w:rsid w:val="001672F2"/>
    <w:rsid w:val="001675CF"/>
    <w:rsid w:val="001726BB"/>
    <w:rsid w:val="00172A40"/>
    <w:rsid w:val="0017354F"/>
    <w:rsid w:val="00177DD7"/>
    <w:rsid w:val="00181004"/>
    <w:rsid w:val="0018484B"/>
    <w:rsid w:val="00185CE3"/>
    <w:rsid w:val="001862E9"/>
    <w:rsid w:val="001869C6"/>
    <w:rsid w:val="0019072B"/>
    <w:rsid w:val="00191AFD"/>
    <w:rsid w:val="0019559A"/>
    <w:rsid w:val="001966DD"/>
    <w:rsid w:val="001A01A4"/>
    <w:rsid w:val="001A3085"/>
    <w:rsid w:val="001A4529"/>
    <w:rsid w:val="001A77AC"/>
    <w:rsid w:val="001A787F"/>
    <w:rsid w:val="001B2983"/>
    <w:rsid w:val="001B3077"/>
    <w:rsid w:val="001B3807"/>
    <w:rsid w:val="001B3E29"/>
    <w:rsid w:val="001B4EBB"/>
    <w:rsid w:val="001C06F3"/>
    <w:rsid w:val="001C25DC"/>
    <w:rsid w:val="001C5441"/>
    <w:rsid w:val="001C5725"/>
    <w:rsid w:val="001C765D"/>
    <w:rsid w:val="001C76F2"/>
    <w:rsid w:val="001D068A"/>
    <w:rsid w:val="001D0A9C"/>
    <w:rsid w:val="001D2542"/>
    <w:rsid w:val="001D26B9"/>
    <w:rsid w:val="001D3877"/>
    <w:rsid w:val="001D396E"/>
    <w:rsid w:val="001D6682"/>
    <w:rsid w:val="001D6727"/>
    <w:rsid w:val="001D71F8"/>
    <w:rsid w:val="001E0FB4"/>
    <w:rsid w:val="001E2694"/>
    <w:rsid w:val="001E2D95"/>
    <w:rsid w:val="001E38B5"/>
    <w:rsid w:val="001E4227"/>
    <w:rsid w:val="001E4368"/>
    <w:rsid w:val="001E598F"/>
    <w:rsid w:val="001E62C7"/>
    <w:rsid w:val="001E644E"/>
    <w:rsid w:val="001E6613"/>
    <w:rsid w:val="001F04A9"/>
    <w:rsid w:val="001F0B2B"/>
    <w:rsid w:val="001F113D"/>
    <w:rsid w:val="001F1195"/>
    <w:rsid w:val="001F25AD"/>
    <w:rsid w:val="001F53F0"/>
    <w:rsid w:val="001F58C0"/>
    <w:rsid w:val="001F6A8C"/>
    <w:rsid w:val="001F6FA5"/>
    <w:rsid w:val="001F7126"/>
    <w:rsid w:val="001F7323"/>
    <w:rsid w:val="00203EE1"/>
    <w:rsid w:val="00205F47"/>
    <w:rsid w:val="0020702D"/>
    <w:rsid w:val="002109AB"/>
    <w:rsid w:val="00211CAC"/>
    <w:rsid w:val="002153B9"/>
    <w:rsid w:val="00216D07"/>
    <w:rsid w:val="00217FB1"/>
    <w:rsid w:val="00221E2B"/>
    <w:rsid w:val="002221C9"/>
    <w:rsid w:val="00222241"/>
    <w:rsid w:val="002228E2"/>
    <w:rsid w:val="002240C5"/>
    <w:rsid w:val="00224F0E"/>
    <w:rsid w:val="002271A5"/>
    <w:rsid w:val="00230475"/>
    <w:rsid w:val="002304AD"/>
    <w:rsid w:val="00231393"/>
    <w:rsid w:val="00231CF8"/>
    <w:rsid w:val="002326B3"/>
    <w:rsid w:val="00232B80"/>
    <w:rsid w:val="00232C40"/>
    <w:rsid w:val="00233807"/>
    <w:rsid w:val="00233A93"/>
    <w:rsid w:val="00233CB1"/>
    <w:rsid w:val="00233EBF"/>
    <w:rsid w:val="0023494E"/>
    <w:rsid w:val="00234B0B"/>
    <w:rsid w:val="00234D7C"/>
    <w:rsid w:val="00236128"/>
    <w:rsid w:val="002374AA"/>
    <w:rsid w:val="002415F8"/>
    <w:rsid w:val="002426B2"/>
    <w:rsid w:val="00242BD9"/>
    <w:rsid w:val="00244405"/>
    <w:rsid w:val="002454FF"/>
    <w:rsid w:val="002467C9"/>
    <w:rsid w:val="002501E3"/>
    <w:rsid w:val="00250583"/>
    <w:rsid w:val="00250FA1"/>
    <w:rsid w:val="00253F50"/>
    <w:rsid w:val="002549E2"/>
    <w:rsid w:val="0025567C"/>
    <w:rsid w:val="00256668"/>
    <w:rsid w:val="00256692"/>
    <w:rsid w:val="00256828"/>
    <w:rsid w:val="0026042A"/>
    <w:rsid w:val="0026156E"/>
    <w:rsid w:val="002638CF"/>
    <w:rsid w:val="00263EE7"/>
    <w:rsid w:val="0026618D"/>
    <w:rsid w:val="00266BCA"/>
    <w:rsid w:val="00266FC6"/>
    <w:rsid w:val="0027371E"/>
    <w:rsid w:val="00274609"/>
    <w:rsid w:val="00274652"/>
    <w:rsid w:val="00274FBE"/>
    <w:rsid w:val="002761DD"/>
    <w:rsid w:val="0027637A"/>
    <w:rsid w:val="002766EB"/>
    <w:rsid w:val="0027719D"/>
    <w:rsid w:val="00280DCD"/>
    <w:rsid w:val="00281185"/>
    <w:rsid w:val="0028165A"/>
    <w:rsid w:val="002860EB"/>
    <w:rsid w:val="00286EEE"/>
    <w:rsid w:val="002874E3"/>
    <w:rsid w:val="00287674"/>
    <w:rsid w:val="0029503B"/>
    <w:rsid w:val="002A0142"/>
    <w:rsid w:val="002A075E"/>
    <w:rsid w:val="002A2222"/>
    <w:rsid w:val="002A2C51"/>
    <w:rsid w:val="002A3FBE"/>
    <w:rsid w:val="002A7084"/>
    <w:rsid w:val="002B09C4"/>
    <w:rsid w:val="002B0A0E"/>
    <w:rsid w:val="002B162F"/>
    <w:rsid w:val="002B22B4"/>
    <w:rsid w:val="002B4F6F"/>
    <w:rsid w:val="002B5A44"/>
    <w:rsid w:val="002C00DD"/>
    <w:rsid w:val="002C0BBA"/>
    <w:rsid w:val="002C5574"/>
    <w:rsid w:val="002C724F"/>
    <w:rsid w:val="002D13E9"/>
    <w:rsid w:val="002D273F"/>
    <w:rsid w:val="002D35E9"/>
    <w:rsid w:val="002D3878"/>
    <w:rsid w:val="002D4712"/>
    <w:rsid w:val="002D5EE9"/>
    <w:rsid w:val="002D61ED"/>
    <w:rsid w:val="002D657B"/>
    <w:rsid w:val="002D6DFF"/>
    <w:rsid w:val="002D70A3"/>
    <w:rsid w:val="002D7D73"/>
    <w:rsid w:val="002E0367"/>
    <w:rsid w:val="002E0541"/>
    <w:rsid w:val="002E1256"/>
    <w:rsid w:val="002E349C"/>
    <w:rsid w:val="002E3E5F"/>
    <w:rsid w:val="002E4008"/>
    <w:rsid w:val="002E468E"/>
    <w:rsid w:val="002E745F"/>
    <w:rsid w:val="002E7898"/>
    <w:rsid w:val="002F2580"/>
    <w:rsid w:val="002F2E71"/>
    <w:rsid w:val="002F3B01"/>
    <w:rsid w:val="002F4AE4"/>
    <w:rsid w:val="002F5BA5"/>
    <w:rsid w:val="002F729F"/>
    <w:rsid w:val="00302870"/>
    <w:rsid w:val="00303A21"/>
    <w:rsid w:val="00303B4C"/>
    <w:rsid w:val="00304156"/>
    <w:rsid w:val="003102C5"/>
    <w:rsid w:val="0031039D"/>
    <w:rsid w:val="0031068A"/>
    <w:rsid w:val="0031171F"/>
    <w:rsid w:val="00311FE7"/>
    <w:rsid w:val="00312FDA"/>
    <w:rsid w:val="00313ADE"/>
    <w:rsid w:val="00314B0B"/>
    <w:rsid w:val="00314D3D"/>
    <w:rsid w:val="00315872"/>
    <w:rsid w:val="00315C5B"/>
    <w:rsid w:val="0032145A"/>
    <w:rsid w:val="0032286C"/>
    <w:rsid w:val="003240BD"/>
    <w:rsid w:val="00324349"/>
    <w:rsid w:val="00327381"/>
    <w:rsid w:val="003277A2"/>
    <w:rsid w:val="00327DEC"/>
    <w:rsid w:val="003318F1"/>
    <w:rsid w:val="00331DC6"/>
    <w:rsid w:val="0033206C"/>
    <w:rsid w:val="003325D6"/>
    <w:rsid w:val="00334A6F"/>
    <w:rsid w:val="00335603"/>
    <w:rsid w:val="00337156"/>
    <w:rsid w:val="00337B62"/>
    <w:rsid w:val="0034085C"/>
    <w:rsid w:val="00343B33"/>
    <w:rsid w:val="00344647"/>
    <w:rsid w:val="00344658"/>
    <w:rsid w:val="00345CE1"/>
    <w:rsid w:val="00346277"/>
    <w:rsid w:val="00350A5D"/>
    <w:rsid w:val="00352959"/>
    <w:rsid w:val="00352DAB"/>
    <w:rsid w:val="00354E18"/>
    <w:rsid w:val="003551AA"/>
    <w:rsid w:val="00356105"/>
    <w:rsid w:val="003562B7"/>
    <w:rsid w:val="00357F30"/>
    <w:rsid w:val="0036080A"/>
    <w:rsid w:val="00361C41"/>
    <w:rsid w:val="003625FD"/>
    <w:rsid w:val="00362D3A"/>
    <w:rsid w:val="003631CE"/>
    <w:rsid w:val="00363240"/>
    <w:rsid w:val="00363683"/>
    <w:rsid w:val="003652F3"/>
    <w:rsid w:val="0036583C"/>
    <w:rsid w:val="00366388"/>
    <w:rsid w:val="00367740"/>
    <w:rsid w:val="003703EB"/>
    <w:rsid w:val="003717EB"/>
    <w:rsid w:val="00371B67"/>
    <w:rsid w:val="00372E26"/>
    <w:rsid w:val="00373D67"/>
    <w:rsid w:val="003748CE"/>
    <w:rsid w:val="00374BAC"/>
    <w:rsid w:val="00374BFB"/>
    <w:rsid w:val="00374F1A"/>
    <w:rsid w:val="00375392"/>
    <w:rsid w:val="003757ED"/>
    <w:rsid w:val="0037766A"/>
    <w:rsid w:val="00377AB1"/>
    <w:rsid w:val="00381C24"/>
    <w:rsid w:val="0038237F"/>
    <w:rsid w:val="0038249A"/>
    <w:rsid w:val="003831D7"/>
    <w:rsid w:val="00383357"/>
    <w:rsid w:val="00384326"/>
    <w:rsid w:val="00384A1E"/>
    <w:rsid w:val="00386573"/>
    <w:rsid w:val="003879CA"/>
    <w:rsid w:val="00391491"/>
    <w:rsid w:val="003923F4"/>
    <w:rsid w:val="00392BDB"/>
    <w:rsid w:val="00392D5D"/>
    <w:rsid w:val="00392FEC"/>
    <w:rsid w:val="0039490A"/>
    <w:rsid w:val="00394B8F"/>
    <w:rsid w:val="00396C14"/>
    <w:rsid w:val="00396E12"/>
    <w:rsid w:val="00397877"/>
    <w:rsid w:val="00397CBB"/>
    <w:rsid w:val="003A13F1"/>
    <w:rsid w:val="003A1495"/>
    <w:rsid w:val="003A2258"/>
    <w:rsid w:val="003A2EA7"/>
    <w:rsid w:val="003A48DA"/>
    <w:rsid w:val="003A57CC"/>
    <w:rsid w:val="003A619D"/>
    <w:rsid w:val="003A690F"/>
    <w:rsid w:val="003A7B02"/>
    <w:rsid w:val="003B156A"/>
    <w:rsid w:val="003B2350"/>
    <w:rsid w:val="003B23F4"/>
    <w:rsid w:val="003B24C6"/>
    <w:rsid w:val="003B2B30"/>
    <w:rsid w:val="003B30CA"/>
    <w:rsid w:val="003B48D8"/>
    <w:rsid w:val="003B4CE5"/>
    <w:rsid w:val="003B5255"/>
    <w:rsid w:val="003B5CA4"/>
    <w:rsid w:val="003B6937"/>
    <w:rsid w:val="003C05E6"/>
    <w:rsid w:val="003C0A3D"/>
    <w:rsid w:val="003C2E4C"/>
    <w:rsid w:val="003C3A25"/>
    <w:rsid w:val="003C3B16"/>
    <w:rsid w:val="003C471B"/>
    <w:rsid w:val="003C4F94"/>
    <w:rsid w:val="003C759F"/>
    <w:rsid w:val="003C7785"/>
    <w:rsid w:val="003D114E"/>
    <w:rsid w:val="003D1976"/>
    <w:rsid w:val="003D4811"/>
    <w:rsid w:val="003D48F9"/>
    <w:rsid w:val="003D4ADB"/>
    <w:rsid w:val="003D4D58"/>
    <w:rsid w:val="003D5E32"/>
    <w:rsid w:val="003D75BF"/>
    <w:rsid w:val="003E0308"/>
    <w:rsid w:val="003E509D"/>
    <w:rsid w:val="003E5706"/>
    <w:rsid w:val="003E6608"/>
    <w:rsid w:val="003F0509"/>
    <w:rsid w:val="003F1160"/>
    <w:rsid w:val="003F1B91"/>
    <w:rsid w:val="003F2F4F"/>
    <w:rsid w:val="003F3230"/>
    <w:rsid w:val="003F38CA"/>
    <w:rsid w:val="003F4648"/>
    <w:rsid w:val="003F4ED2"/>
    <w:rsid w:val="003F50C7"/>
    <w:rsid w:val="003F7B75"/>
    <w:rsid w:val="0040050B"/>
    <w:rsid w:val="004010B2"/>
    <w:rsid w:val="00401266"/>
    <w:rsid w:val="004016D1"/>
    <w:rsid w:val="004022F9"/>
    <w:rsid w:val="004025FC"/>
    <w:rsid w:val="00402989"/>
    <w:rsid w:val="00404288"/>
    <w:rsid w:val="004049C5"/>
    <w:rsid w:val="0040580D"/>
    <w:rsid w:val="00405F17"/>
    <w:rsid w:val="004077B2"/>
    <w:rsid w:val="00410368"/>
    <w:rsid w:val="00410808"/>
    <w:rsid w:val="00411A4B"/>
    <w:rsid w:val="00412FE7"/>
    <w:rsid w:val="00413566"/>
    <w:rsid w:val="00414B59"/>
    <w:rsid w:val="0041505B"/>
    <w:rsid w:val="004150B9"/>
    <w:rsid w:val="00417821"/>
    <w:rsid w:val="00420BAB"/>
    <w:rsid w:val="00422364"/>
    <w:rsid w:val="00422398"/>
    <w:rsid w:val="00422DAE"/>
    <w:rsid w:val="00424516"/>
    <w:rsid w:val="0042542C"/>
    <w:rsid w:val="00426E2D"/>
    <w:rsid w:val="00427572"/>
    <w:rsid w:val="00427825"/>
    <w:rsid w:val="00427CAA"/>
    <w:rsid w:val="0043002B"/>
    <w:rsid w:val="0043014B"/>
    <w:rsid w:val="004306D1"/>
    <w:rsid w:val="00430D9F"/>
    <w:rsid w:val="0043272C"/>
    <w:rsid w:val="00434699"/>
    <w:rsid w:val="00434BF0"/>
    <w:rsid w:val="00434EA0"/>
    <w:rsid w:val="00435C02"/>
    <w:rsid w:val="0043796B"/>
    <w:rsid w:val="0044016E"/>
    <w:rsid w:val="00440971"/>
    <w:rsid w:val="004412AA"/>
    <w:rsid w:val="00441A16"/>
    <w:rsid w:val="00442314"/>
    <w:rsid w:val="00442837"/>
    <w:rsid w:val="00444155"/>
    <w:rsid w:val="004441CD"/>
    <w:rsid w:val="004445A2"/>
    <w:rsid w:val="004449C0"/>
    <w:rsid w:val="00447204"/>
    <w:rsid w:val="004475EF"/>
    <w:rsid w:val="00447F5A"/>
    <w:rsid w:val="00455E7F"/>
    <w:rsid w:val="00460765"/>
    <w:rsid w:val="00460EBD"/>
    <w:rsid w:val="00461670"/>
    <w:rsid w:val="00462EB1"/>
    <w:rsid w:val="004657C9"/>
    <w:rsid w:val="00465D1D"/>
    <w:rsid w:val="004660EA"/>
    <w:rsid w:val="00470E1A"/>
    <w:rsid w:val="004714B2"/>
    <w:rsid w:val="004722C7"/>
    <w:rsid w:val="00474DCC"/>
    <w:rsid w:val="004756CF"/>
    <w:rsid w:val="0047653B"/>
    <w:rsid w:val="00476D50"/>
    <w:rsid w:val="00476E84"/>
    <w:rsid w:val="00477B73"/>
    <w:rsid w:val="00482C55"/>
    <w:rsid w:val="00482D87"/>
    <w:rsid w:val="004841F6"/>
    <w:rsid w:val="00484390"/>
    <w:rsid w:val="00484CD3"/>
    <w:rsid w:val="00484DA2"/>
    <w:rsid w:val="00486760"/>
    <w:rsid w:val="00490A34"/>
    <w:rsid w:val="00490F68"/>
    <w:rsid w:val="004919B8"/>
    <w:rsid w:val="00491ABE"/>
    <w:rsid w:val="0049218B"/>
    <w:rsid w:val="0049226C"/>
    <w:rsid w:val="004926C8"/>
    <w:rsid w:val="004931FA"/>
    <w:rsid w:val="00493EC3"/>
    <w:rsid w:val="00495254"/>
    <w:rsid w:val="00495478"/>
    <w:rsid w:val="00495B94"/>
    <w:rsid w:val="0049605C"/>
    <w:rsid w:val="004A1997"/>
    <w:rsid w:val="004A1F5D"/>
    <w:rsid w:val="004A2326"/>
    <w:rsid w:val="004A24EA"/>
    <w:rsid w:val="004A2D5F"/>
    <w:rsid w:val="004A4550"/>
    <w:rsid w:val="004A5890"/>
    <w:rsid w:val="004A721D"/>
    <w:rsid w:val="004B01C5"/>
    <w:rsid w:val="004B0BB1"/>
    <w:rsid w:val="004B29D1"/>
    <w:rsid w:val="004B33F2"/>
    <w:rsid w:val="004B4169"/>
    <w:rsid w:val="004B5E67"/>
    <w:rsid w:val="004B66E5"/>
    <w:rsid w:val="004B76EE"/>
    <w:rsid w:val="004C1B80"/>
    <w:rsid w:val="004C1D1E"/>
    <w:rsid w:val="004C1E07"/>
    <w:rsid w:val="004C1E17"/>
    <w:rsid w:val="004C6FB9"/>
    <w:rsid w:val="004C7E29"/>
    <w:rsid w:val="004D2B57"/>
    <w:rsid w:val="004D4AF0"/>
    <w:rsid w:val="004D5216"/>
    <w:rsid w:val="004D523A"/>
    <w:rsid w:val="004D6517"/>
    <w:rsid w:val="004E0DBC"/>
    <w:rsid w:val="004E1460"/>
    <w:rsid w:val="004E17EC"/>
    <w:rsid w:val="004E1F66"/>
    <w:rsid w:val="004E338D"/>
    <w:rsid w:val="004E354E"/>
    <w:rsid w:val="004E51AE"/>
    <w:rsid w:val="004E5255"/>
    <w:rsid w:val="004F351D"/>
    <w:rsid w:val="004F3BB6"/>
    <w:rsid w:val="004F48F7"/>
    <w:rsid w:val="00500191"/>
    <w:rsid w:val="0050068F"/>
    <w:rsid w:val="00502E8D"/>
    <w:rsid w:val="00504289"/>
    <w:rsid w:val="00504A2F"/>
    <w:rsid w:val="0050547D"/>
    <w:rsid w:val="005055CA"/>
    <w:rsid w:val="005064FE"/>
    <w:rsid w:val="00507D1B"/>
    <w:rsid w:val="005106CB"/>
    <w:rsid w:val="005106EF"/>
    <w:rsid w:val="00513A6A"/>
    <w:rsid w:val="00515103"/>
    <w:rsid w:val="0051589D"/>
    <w:rsid w:val="005158E1"/>
    <w:rsid w:val="00515A63"/>
    <w:rsid w:val="00517953"/>
    <w:rsid w:val="00517C4A"/>
    <w:rsid w:val="0052083D"/>
    <w:rsid w:val="0052149E"/>
    <w:rsid w:val="005217F7"/>
    <w:rsid w:val="00522482"/>
    <w:rsid w:val="005238D1"/>
    <w:rsid w:val="00524FDD"/>
    <w:rsid w:val="00526EB5"/>
    <w:rsid w:val="00527F3F"/>
    <w:rsid w:val="00530567"/>
    <w:rsid w:val="00532908"/>
    <w:rsid w:val="00532BAA"/>
    <w:rsid w:val="005339D3"/>
    <w:rsid w:val="00534DD4"/>
    <w:rsid w:val="00535359"/>
    <w:rsid w:val="0053540C"/>
    <w:rsid w:val="005358E0"/>
    <w:rsid w:val="00536888"/>
    <w:rsid w:val="00536F4A"/>
    <w:rsid w:val="00537C1F"/>
    <w:rsid w:val="00537DC2"/>
    <w:rsid w:val="005404FC"/>
    <w:rsid w:val="005420AC"/>
    <w:rsid w:val="0054235D"/>
    <w:rsid w:val="00543B86"/>
    <w:rsid w:val="0054456D"/>
    <w:rsid w:val="00546272"/>
    <w:rsid w:val="00546EA6"/>
    <w:rsid w:val="005474FF"/>
    <w:rsid w:val="00551032"/>
    <w:rsid w:val="005521F1"/>
    <w:rsid w:val="00552961"/>
    <w:rsid w:val="00552A83"/>
    <w:rsid w:val="00553DDC"/>
    <w:rsid w:val="005563C7"/>
    <w:rsid w:val="005568E6"/>
    <w:rsid w:val="00556FD6"/>
    <w:rsid w:val="00560324"/>
    <w:rsid w:val="00560D67"/>
    <w:rsid w:val="00565121"/>
    <w:rsid w:val="00567585"/>
    <w:rsid w:val="005676E6"/>
    <w:rsid w:val="00571BCC"/>
    <w:rsid w:val="00572E65"/>
    <w:rsid w:val="00573CC0"/>
    <w:rsid w:val="00574B0C"/>
    <w:rsid w:val="00574BE5"/>
    <w:rsid w:val="00574F37"/>
    <w:rsid w:val="00576135"/>
    <w:rsid w:val="005761F5"/>
    <w:rsid w:val="00576699"/>
    <w:rsid w:val="00577B98"/>
    <w:rsid w:val="005802B8"/>
    <w:rsid w:val="00580574"/>
    <w:rsid w:val="00580590"/>
    <w:rsid w:val="005820DE"/>
    <w:rsid w:val="00582CAB"/>
    <w:rsid w:val="005830F0"/>
    <w:rsid w:val="005848EA"/>
    <w:rsid w:val="0058537E"/>
    <w:rsid w:val="00585656"/>
    <w:rsid w:val="005864E2"/>
    <w:rsid w:val="00587363"/>
    <w:rsid w:val="00590470"/>
    <w:rsid w:val="00591D2B"/>
    <w:rsid w:val="00592019"/>
    <w:rsid w:val="00593AF7"/>
    <w:rsid w:val="00593EF5"/>
    <w:rsid w:val="00594616"/>
    <w:rsid w:val="00595C32"/>
    <w:rsid w:val="00596110"/>
    <w:rsid w:val="00596247"/>
    <w:rsid w:val="00597878"/>
    <w:rsid w:val="005A1BD6"/>
    <w:rsid w:val="005A3384"/>
    <w:rsid w:val="005A41B7"/>
    <w:rsid w:val="005A5533"/>
    <w:rsid w:val="005B2D3F"/>
    <w:rsid w:val="005B351E"/>
    <w:rsid w:val="005B3DD5"/>
    <w:rsid w:val="005B43F3"/>
    <w:rsid w:val="005C0188"/>
    <w:rsid w:val="005C0AA7"/>
    <w:rsid w:val="005C0D73"/>
    <w:rsid w:val="005C1A24"/>
    <w:rsid w:val="005C1D64"/>
    <w:rsid w:val="005C1F7A"/>
    <w:rsid w:val="005C2769"/>
    <w:rsid w:val="005C3512"/>
    <w:rsid w:val="005C36EE"/>
    <w:rsid w:val="005C420C"/>
    <w:rsid w:val="005C456D"/>
    <w:rsid w:val="005C5200"/>
    <w:rsid w:val="005C5277"/>
    <w:rsid w:val="005C5D28"/>
    <w:rsid w:val="005D4ED3"/>
    <w:rsid w:val="005D5D9F"/>
    <w:rsid w:val="005D7757"/>
    <w:rsid w:val="005E1510"/>
    <w:rsid w:val="005E1B29"/>
    <w:rsid w:val="005E2212"/>
    <w:rsid w:val="005E412A"/>
    <w:rsid w:val="005E529C"/>
    <w:rsid w:val="005E6892"/>
    <w:rsid w:val="005EAB0F"/>
    <w:rsid w:val="005F0EDF"/>
    <w:rsid w:val="005F2F2F"/>
    <w:rsid w:val="005F34EC"/>
    <w:rsid w:val="005F3564"/>
    <w:rsid w:val="005F6264"/>
    <w:rsid w:val="005F7762"/>
    <w:rsid w:val="005F7F19"/>
    <w:rsid w:val="00604FDD"/>
    <w:rsid w:val="006132D6"/>
    <w:rsid w:val="006134E0"/>
    <w:rsid w:val="0061355F"/>
    <w:rsid w:val="00613C6A"/>
    <w:rsid w:val="00614155"/>
    <w:rsid w:val="006165AC"/>
    <w:rsid w:val="006165C5"/>
    <w:rsid w:val="006170B1"/>
    <w:rsid w:val="006171A8"/>
    <w:rsid w:val="006208AA"/>
    <w:rsid w:val="00621A0C"/>
    <w:rsid w:val="00621DA9"/>
    <w:rsid w:val="006224F6"/>
    <w:rsid w:val="006229E7"/>
    <w:rsid w:val="00622E51"/>
    <w:rsid w:val="006259EE"/>
    <w:rsid w:val="006272B1"/>
    <w:rsid w:val="00630521"/>
    <w:rsid w:val="006312B9"/>
    <w:rsid w:val="00632F3E"/>
    <w:rsid w:val="00633498"/>
    <w:rsid w:val="006376E4"/>
    <w:rsid w:val="00637D9B"/>
    <w:rsid w:val="00637FE9"/>
    <w:rsid w:val="00641889"/>
    <w:rsid w:val="0064221E"/>
    <w:rsid w:val="006441C1"/>
    <w:rsid w:val="00646012"/>
    <w:rsid w:val="006465C3"/>
    <w:rsid w:val="00646BE2"/>
    <w:rsid w:val="00650CDB"/>
    <w:rsid w:val="00650F80"/>
    <w:rsid w:val="00651BE5"/>
    <w:rsid w:val="006529D4"/>
    <w:rsid w:val="00655708"/>
    <w:rsid w:val="006572F7"/>
    <w:rsid w:val="006573E9"/>
    <w:rsid w:val="00660F5B"/>
    <w:rsid w:val="00660FD5"/>
    <w:rsid w:val="00662A1A"/>
    <w:rsid w:val="00663432"/>
    <w:rsid w:val="00663A1D"/>
    <w:rsid w:val="00663BC3"/>
    <w:rsid w:val="00665FE9"/>
    <w:rsid w:val="006664BA"/>
    <w:rsid w:val="006714F3"/>
    <w:rsid w:val="006722D7"/>
    <w:rsid w:val="00672955"/>
    <w:rsid w:val="00672C27"/>
    <w:rsid w:val="006731EA"/>
    <w:rsid w:val="00674114"/>
    <w:rsid w:val="0067496A"/>
    <w:rsid w:val="00685267"/>
    <w:rsid w:val="00685544"/>
    <w:rsid w:val="00685C3F"/>
    <w:rsid w:val="006865D0"/>
    <w:rsid w:val="00687387"/>
    <w:rsid w:val="006909C6"/>
    <w:rsid w:val="0069282A"/>
    <w:rsid w:val="00693014"/>
    <w:rsid w:val="0069355D"/>
    <w:rsid w:val="00693A72"/>
    <w:rsid w:val="00694369"/>
    <w:rsid w:val="00696834"/>
    <w:rsid w:val="00696AAA"/>
    <w:rsid w:val="00697122"/>
    <w:rsid w:val="0069727D"/>
    <w:rsid w:val="0069757A"/>
    <w:rsid w:val="006979A4"/>
    <w:rsid w:val="006A04D1"/>
    <w:rsid w:val="006A055A"/>
    <w:rsid w:val="006A1305"/>
    <w:rsid w:val="006A1A32"/>
    <w:rsid w:val="006A58E5"/>
    <w:rsid w:val="006A7CB7"/>
    <w:rsid w:val="006B11DB"/>
    <w:rsid w:val="006B1BE1"/>
    <w:rsid w:val="006B25C0"/>
    <w:rsid w:val="006B39DA"/>
    <w:rsid w:val="006B4031"/>
    <w:rsid w:val="006B4486"/>
    <w:rsid w:val="006B5447"/>
    <w:rsid w:val="006B5E13"/>
    <w:rsid w:val="006B70BA"/>
    <w:rsid w:val="006B78F9"/>
    <w:rsid w:val="006B7FEB"/>
    <w:rsid w:val="006C01E2"/>
    <w:rsid w:val="006C231B"/>
    <w:rsid w:val="006C4A92"/>
    <w:rsid w:val="006C688A"/>
    <w:rsid w:val="006D2D8F"/>
    <w:rsid w:val="006D398E"/>
    <w:rsid w:val="006D3BDA"/>
    <w:rsid w:val="006D6EAB"/>
    <w:rsid w:val="006D7EB1"/>
    <w:rsid w:val="006E2179"/>
    <w:rsid w:val="006E243C"/>
    <w:rsid w:val="006E2B48"/>
    <w:rsid w:val="006E4681"/>
    <w:rsid w:val="006E4AD9"/>
    <w:rsid w:val="006E4ECC"/>
    <w:rsid w:val="006F0EB7"/>
    <w:rsid w:val="006F1068"/>
    <w:rsid w:val="006F253D"/>
    <w:rsid w:val="006F2A56"/>
    <w:rsid w:val="006F381F"/>
    <w:rsid w:val="006F4025"/>
    <w:rsid w:val="006F4480"/>
    <w:rsid w:val="007004DB"/>
    <w:rsid w:val="0070073C"/>
    <w:rsid w:val="00701769"/>
    <w:rsid w:val="00703AF3"/>
    <w:rsid w:val="00704AB8"/>
    <w:rsid w:val="00705409"/>
    <w:rsid w:val="00707166"/>
    <w:rsid w:val="00707679"/>
    <w:rsid w:val="00713026"/>
    <w:rsid w:val="007141B9"/>
    <w:rsid w:val="00714413"/>
    <w:rsid w:val="00716A2B"/>
    <w:rsid w:val="007171F5"/>
    <w:rsid w:val="00717D1F"/>
    <w:rsid w:val="00717E6E"/>
    <w:rsid w:val="00727FAC"/>
    <w:rsid w:val="007303C5"/>
    <w:rsid w:val="007306FD"/>
    <w:rsid w:val="00732F74"/>
    <w:rsid w:val="0073389B"/>
    <w:rsid w:val="00735EA5"/>
    <w:rsid w:val="007377C3"/>
    <w:rsid w:val="00740C4A"/>
    <w:rsid w:val="00742E2E"/>
    <w:rsid w:val="00743171"/>
    <w:rsid w:val="007433BC"/>
    <w:rsid w:val="00744016"/>
    <w:rsid w:val="007443F8"/>
    <w:rsid w:val="007453D4"/>
    <w:rsid w:val="00750CD9"/>
    <w:rsid w:val="00752343"/>
    <w:rsid w:val="00753286"/>
    <w:rsid w:val="0075431C"/>
    <w:rsid w:val="00754AFD"/>
    <w:rsid w:val="007567D9"/>
    <w:rsid w:val="007568FA"/>
    <w:rsid w:val="007614A8"/>
    <w:rsid w:val="00761586"/>
    <w:rsid w:val="00762C21"/>
    <w:rsid w:val="0076380F"/>
    <w:rsid w:val="0076705A"/>
    <w:rsid w:val="00770818"/>
    <w:rsid w:val="00770973"/>
    <w:rsid w:val="00770E76"/>
    <w:rsid w:val="00773595"/>
    <w:rsid w:val="0077554D"/>
    <w:rsid w:val="00775E62"/>
    <w:rsid w:val="0077718D"/>
    <w:rsid w:val="00780397"/>
    <w:rsid w:val="00782762"/>
    <w:rsid w:val="00784B45"/>
    <w:rsid w:val="00785244"/>
    <w:rsid w:val="00785364"/>
    <w:rsid w:val="00786184"/>
    <w:rsid w:val="00786F95"/>
    <w:rsid w:val="00791D68"/>
    <w:rsid w:val="007944C0"/>
    <w:rsid w:val="00794D99"/>
    <w:rsid w:val="007954FA"/>
    <w:rsid w:val="00795799"/>
    <w:rsid w:val="00795FB1"/>
    <w:rsid w:val="00797655"/>
    <w:rsid w:val="00797FD9"/>
    <w:rsid w:val="007A246F"/>
    <w:rsid w:val="007A33E6"/>
    <w:rsid w:val="007A42CD"/>
    <w:rsid w:val="007A5082"/>
    <w:rsid w:val="007A5792"/>
    <w:rsid w:val="007A5A46"/>
    <w:rsid w:val="007A6A2E"/>
    <w:rsid w:val="007B03B8"/>
    <w:rsid w:val="007B186C"/>
    <w:rsid w:val="007B3C4A"/>
    <w:rsid w:val="007B3DCA"/>
    <w:rsid w:val="007B6EF0"/>
    <w:rsid w:val="007B6F6A"/>
    <w:rsid w:val="007B73B4"/>
    <w:rsid w:val="007B7814"/>
    <w:rsid w:val="007B78BD"/>
    <w:rsid w:val="007C2727"/>
    <w:rsid w:val="007C2A55"/>
    <w:rsid w:val="007C2B4A"/>
    <w:rsid w:val="007C31A9"/>
    <w:rsid w:val="007C32FE"/>
    <w:rsid w:val="007C43B5"/>
    <w:rsid w:val="007C5064"/>
    <w:rsid w:val="007C7EFF"/>
    <w:rsid w:val="007D1C65"/>
    <w:rsid w:val="007D1F9A"/>
    <w:rsid w:val="007D1FB5"/>
    <w:rsid w:val="007D37C5"/>
    <w:rsid w:val="007D4619"/>
    <w:rsid w:val="007D52DA"/>
    <w:rsid w:val="007D5B96"/>
    <w:rsid w:val="007E038A"/>
    <w:rsid w:val="007E07C4"/>
    <w:rsid w:val="007E1696"/>
    <w:rsid w:val="007E3340"/>
    <w:rsid w:val="007E72DC"/>
    <w:rsid w:val="007E79CA"/>
    <w:rsid w:val="007E7BA5"/>
    <w:rsid w:val="007F1065"/>
    <w:rsid w:val="007F607B"/>
    <w:rsid w:val="007F7241"/>
    <w:rsid w:val="00800328"/>
    <w:rsid w:val="00801897"/>
    <w:rsid w:val="00801D1D"/>
    <w:rsid w:val="0080320C"/>
    <w:rsid w:val="008033C8"/>
    <w:rsid w:val="00805906"/>
    <w:rsid w:val="00806BDB"/>
    <w:rsid w:val="00807B29"/>
    <w:rsid w:val="00807B2E"/>
    <w:rsid w:val="00810C7F"/>
    <w:rsid w:val="00810F56"/>
    <w:rsid w:val="00812263"/>
    <w:rsid w:val="00812DFC"/>
    <w:rsid w:val="00814A06"/>
    <w:rsid w:val="00815D80"/>
    <w:rsid w:val="00816189"/>
    <w:rsid w:val="00816E79"/>
    <w:rsid w:val="00817828"/>
    <w:rsid w:val="00817CF8"/>
    <w:rsid w:val="00821B89"/>
    <w:rsid w:val="008220F5"/>
    <w:rsid w:val="00823522"/>
    <w:rsid w:val="00824883"/>
    <w:rsid w:val="008250CA"/>
    <w:rsid w:val="0082523F"/>
    <w:rsid w:val="00825A90"/>
    <w:rsid w:val="00825ACF"/>
    <w:rsid w:val="00825D4F"/>
    <w:rsid w:val="00825EE0"/>
    <w:rsid w:val="00826354"/>
    <w:rsid w:val="008271BF"/>
    <w:rsid w:val="0082737C"/>
    <w:rsid w:val="00827D02"/>
    <w:rsid w:val="00830A53"/>
    <w:rsid w:val="00831299"/>
    <w:rsid w:val="00832150"/>
    <w:rsid w:val="00835B54"/>
    <w:rsid w:val="008360DC"/>
    <w:rsid w:val="0083674B"/>
    <w:rsid w:val="00836A79"/>
    <w:rsid w:val="00837E14"/>
    <w:rsid w:val="0084003F"/>
    <w:rsid w:val="00840115"/>
    <w:rsid w:val="00841B4A"/>
    <w:rsid w:val="00841FB7"/>
    <w:rsid w:val="00843368"/>
    <w:rsid w:val="00843546"/>
    <w:rsid w:val="008438B3"/>
    <w:rsid w:val="0084452B"/>
    <w:rsid w:val="008445F4"/>
    <w:rsid w:val="00847799"/>
    <w:rsid w:val="008507CC"/>
    <w:rsid w:val="008509F0"/>
    <w:rsid w:val="008529D3"/>
    <w:rsid w:val="00853662"/>
    <w:rsid w:val="00854D5B"/>
    <w:rsid w:val="00857CAC"/>
    <w:rsid w:val="0086141B"/>
    <w:rsid w:val="0086312B"/>
    <w:rsid w:val="00863B69"/>
    <w:rsid w:val="0086406D"/>
    <w:rsid w:val="008652D3"/>
    <w:rsid w:val="0086570B"/>
    <w:rsid w:val="0086608F"/>
    <w:rsid w:val="00870864"/>
    <w:rsid w:val="0087102C"/>
    <w:rsid w:val="00871C67"/>
    <w:rsid w:val="00871EBA"/>
    <w:rsid w:val="00875E8D"/>
    <w:rsid w:val="00876F14"/>
    <w:rsid w:val="008817D8"/>
    <w:rsid w:val="00883F57"/>
    <w:rsid w:val="00885F88"/>
    <w:rsid w:val="008875A1"/>
    <w:rsid w:val="008903D3"/>
    <w:rsid w:val="00890522"/>
    <w:rsid w:val="00891A68"/>
    <w:rsid w:val="00892E23"/>
    <w:rsid w:val="00893479"/>
    <w:rsid w:val="00893C53"/>
    <w:rsid w:val="008947B9"/>
    <w:rsid w:val="00896A46"/>
    <w:rsid w:val="008A1B4C"/>
    <w:rsid w:val="008A3CD7"/>
    <w:rsid w:val="008A508B"/>
    <w:rsid w:val="008A6307"/>
    <w:rsid w:val="008A65D2"/>
    <w:rsid w:val="008A66FF"/>
    <w:rsid w:val="008B06CB"/>
    <w:rsid w:val="008B11EC"/>
    <w:rsid w:val="008B1CE1"/>
    <w:rsid w:val="008B22A8"/>
    <w:rsid w:val="008B36D1"/>
    <w:rsid w:val="008B3EBF"/>
    <w:rsid w:val="008B48E1"/>
    <w:rsid w:val="008B4B50"/>
    <w:rsid w:val="008C0C45"/>
    <w:rsid w:val="008C1372"/>
    <w:rsid w:val="008C43BF"/>
    <w:rsid w:val="008C60E4"/>
    <w:rsid w:val="008C6AC1"/>
    <w:rsid w:val="008C6C0D"/>
    <w:rsid w:val="008C7608"/>
    <w:rsid w:val="008C7F81"/>
    <w:rsid w:val="008D1C25"/>
    <w:rsid w:val="008D2A3A"/>
    <w:rsid w:val="008D2D6F"/>
    <w:rsid w:val="008D34E5"/>
    <w:rsid w:val="008D3D7A"/>
    <w:rsid w:val="008D430E"/>
    <w:rsid w:val="008D4EB0"/>
    <w:rsid w:val="008E0738"/>
    <w:rsid w:val="008E0B98"/>
    <w:rsid w:val="008E32FE"/>
    <w:rsid w:val="008E3BB9"/>
    <w:rsid w:val="008E42E5"/>
    <w:rsid w:val="008E50D5"/>
    <w:rsid w:val="008E6786"/>
    <w:rsid w:val="008E7C55"/>
    <w:rsid w:val="008E7EFC"/>
    <w:rsid w:val="008F0DB1"/>
    <w:rsid w:val="008F1190"/>
    <w:rsid w:val="008F1C56"/>
    <w:rsid w:val="008F4EAB"/>
    <w:rsid w:val="008F50E1"/>
    <w:rsid w:val="008F5688"/>
    <w:rsid w:val="00900E7F"/>
    <w:rsid w:val="009025AD"/>
    <w:rsid w:val="00902E81"/>
    <w:rsid w:val="009039CD"/>
    <w:rsid w:val="00904D4B"/>
    <w:rsid w:val="00905382"/>
    <w:rsid w:val="00906A87"/>
    <w:rsid w:val="009100B8"/>
    <w:rsid w:val="009103D8"/>
    <w:rsid w:val="00910B41"/>
    <w:rsid w:val="00910EFE"/>
    <w:rsid w:val="00911B4C"/>
    <w:rsid w:val="00912F53"/>
    <w:rsid w:val="00913031"/>
    <w:rsid w:val="00916752"/>
    <w:rsid w:val="00920374"/>
    <w:rsid w:val="00920495"/>
    <w:rsid w:val="009208E7"/>
    <w:rsid w:val="00922A13"/>
    <w:rsid w:val="0092337B"/>
    <w:rsid w:val="009238FE"/>
    <w:rsid w:val="009253E7"/>
    <w:rsid w:val="0092609A"/>
    <w:rsid w:val="009275CF"/>
    <w:rsid w:val="00931AA5"/>
    <w:rsid w:val="00932478"/>
    <w:rsid w:val="00933940"/>
    <w:rsid w:val="00934A25"/>
    <w:rsid w:val="00935173"/>
    <w:rsid w:val="00937319"/>
    <w:rsid w:val="00937556"/>
    <w:rsid w:val="009377A3"/>
    <w:rsid w:val="009405F1"/>
    <w:rsid w:val="00940B37"/>
    <w:rsid w:val="009422BD"/>
    <w:rsid w:val="0094356B"/>
    <w:rsid w:val="00943FB0"/>
    <w:rsid w:val="00946FF0"/>
    <w:rsid w:val="00951678"/>
    <w:rsid w:val="00951C59"/>
    <w:rsid w:val="00951E7C"/>
    <w:rsid w:val="00953A57"/>
    <w:rsid w:val="00954CEB"/>
    <w:rsid w:val="00956006"/>
    <w:rsid w:val="00956DF9"/>
    <w:rsid w:val="00956E14"/>
    <w:rsid w:val="00957030"/>
    <w:rsid w:val="00957ADF"/>
    <w:rsid w:val="00957DBB"/>
    <w:rsid w:val="00960960"/>
    <w:rsid w:val="00961101"/>
    <w:rsid w:val="00961256"/>
    <w:rsid w:val="00961F78"/>
    <w:rsid w:val="00962070"/>
    <w:rsid w:val="009624E7"/>
    <w:rsid w:val="00963314"/>
    <w:rsid w:val="00963B46"/>
    <w:rsid w:val="00963CDC"/>
    <w:rsid w:val="00964402"/>
    <w:rsid w:val="00966496"/>
    <w:rsid w:val="0096758F"/>
    <w:rsid w:val="00971921"/>
    <w:rsid w:val="00971F71"/>
    <w:rsid w:val="009736F9"/>
    <w:rsid w:val="00973960"/>
    <w:rsid w:val="00973BEE"/>
    <w:rsid w:val="00973FEA"/>
    <w:rsid w:val="009770DF"/>
    <w:rsid w:val="009771C8"/>
    <w:rsid w:val="00980719"/>
    <w:rsid w:val="00981F36"/>
    <w:rsid w:val="00983083"/>
    <w:rsid w:val="00983382"/>
    <w:rsid w:val="009846A7"/>
    <w:rsid w:val="00984CBB"/>
    <w:rsid w:val="0098564F"/>
    <w:rsid w:val="00986097"/>
    <w:rsid w:val="0098640E"/>
    <w:rsid w:val="0098666F"/>
    <w:rsid w:val="009869C5"/>
    <w:rsid w:val="00987FEA"/>
    <w:rsid w:val="0099352A"/>
    <w:rsid w:val="00995530"/>
    <w:rsid w:val="009971B8"/>
    <w:rsid w:val="009A0FEC"/>
    <w:rsid w:val="009A169F"/>
    <w:rsid w:val="009A1C93"/>
    <w:rsid w:val="009A23EC"/>
    <w:rsid w:val="009A2D23"/>
    <w:rsid w:val="009A3EFA"/>
    <w:rsid w:val="009A4A16"/>
    <w:rsid w:val="009A6D9D"/>
    <w:rsid w:val="009A73B9"/>
    <w:rsid w:val="009B0813"/>
    <w:rsid w:val="009B24DB"/>
    <w:rsid w:val="009B2916"/>
    <w:rsid w:val="009B38F3"/>
    <w:rsid w:val="009B3FAF"/>
    <w:rsid w:val="009B4433"/>
    <w:rsid w:val="009B5A66"/>
    <w:rsid w:val="009B6B1B"/>
    <w:rsid w:val="009B7859"/>
    <w:rsid w:val="009C10ED"/>
    <w:rsid w:val="009C222C"/>
    <w:rsid w:val="009C2B42"/>
    <w:rsid w:val="009C3012"/>
    <w:rsid w:val="009C3A10"/>
    <w:rsid w:val="009C51B1"/>
    <w:rsid w:val="009C5447"/>
    <w:rsid w:val="009C5DAC"/>
    <w:rsid w:val="009C75F6"/>
    <w:rsid w:val="009D0AC6"/>
    <w:rsid w:val="009D1FCD"/>
    <w:rsid w:val="009D2562"/>
    <w:rsid w:val="009D3528"/>
    <w:rsid w:val="009D3F89"/>
    <w:rsid w:val="009D41ED"/>
    <w:rsid w:val="009D5204"/>
    <w:rsid w:val="009D5652"/>
    <w:rsid w:val="009D626A"/>
    <w:rsid w:val="009E105D"/>
    <w:rsid w:val="009E13CF"/>
    <w:rsid w:val="009E1E6E"/>
    <w:rsid w:val="009E2804"/>
    <w:rsid w:val="009E57B9"/>
    <w:rsid w:val="009E57C9"/>
    <w:rsid w:val="009E59B6"/>
    <w:rsid w:val="009E5C7A"/>
    <w:rsid w:val="009E657E"/>
    <w:rsid w:val="009E77D6"/>
    <w:rsid w:val="009F013D"/>
    <w:rsid w:val="009F0363"/>
    <w:rsid w:val="009F1D1F"/>
    <w:rsid w:val="009F2B0D"/>
    <w:rsid w:val="009F3647"/>
    <w:rsid w:val="009F4276"/>
    <w:rsid w:val="009F5071"/>
    <w:rsid w:val="009F6D1C"/>
    <w:rsid w:val="00A02D6C"/>
    <w:rsid w:val="00A042A9"/>
    <w:rsid w:val="00A04BBA"/>
    <w:rsid w:val="00A04F32"/>
    <w:rsid w:val="00A05A27"/>
    <w:rsid w:val="00A06063"/>
    <w:rsid w:val="00A10114"/>
    <w:rsid w:val="00A1028F"/>
    <w:rsid w:val="00A120D2"/>
    <w:rsid w:val="00A125CC"/>
    <w:rsid w:val="00A13BBE"/>
    <w:rsid w:val="00A13ECD"/>
    <w:rsid w:val="00A148A5"/>
    <w:rsid w:val="00A14E86"/>
    <w:rsid w:val="00A15060"/>
    <w:rsid w:val="00A17253"/>
    <w:rsid w:val="00A17AE4"/>
    <w:rsid w:val="00A17E24"/>
    <w:rsid w:val="00A21FBD"/>
    <w:rsid w:val="00A226B6"/>
    <w:rsid w:val="00A231B1"/>
    <w:rsid w:val="00A231D5"/>
    <w:rsid w:val="00A234F1"/>
    <w:rsid w:val="00A24A0D"/>
    <w:rsid w:val="00A26068"/>
    <w:rsid w:val="00A26512"/>
    <w:rsid w:val="00A2747F"/>
    <w:rsid w:val="00A2778A"/>
    <w:rsid w:val="00A30902"/>
    <w:rsid w:val="00A31574"/>
    <w:rsid w:val="00A3204F"/>
    <w:rsid w:val="00A326FC"/>
    <w:rsid w:val="00A3467B"/>
    <w:rsid w:val="00A35056"/>
    <w:rsid w:val="00A35BB5"/>
    <w:rsid w:val="00A37274"/>
    <w:rsid w:val="00A37C7B"/>
    <w:rsid w:val="00A40015"/>
    <w:rsid w:val="00A409C5"/>
    <w:rsid w:val="00A4159D"/>
    <w:rsid w:val="00A41602"/>
    <w:rsid w:val="00A428CA"/>
    <w:rsid w:val="00A43460"/>
    <w:rsid w:val="00A43EC7"/>
    <w:rsid w:val="00A4429F"/>
    <w:rsid w:val="00A442EE"/>
    <w:rsid w:val="00A44C45"/>
    <w:rsid w:val="00A44FFC"/>
    <w:rsid w:val="00A468E8"/>
    <w:rsid w:val="00A6103F"/>
    <w:rsid w:val="00A611BD"/>
    <w:rsid w:val="00A622A6"/>
    <w:rsid w:val="00A62540"/>
    <w:rsid w:val="00A6258F"/>
    <w:rsid w:val="00A655AB"/>
    <w:rsid w:val="00A655EB"/>
    <w:rsid w:val="00A65A1B"/>
    <w:rsid w:val="00A66BD9"/>
    <w:rsid w:val="00A66F44"/>
    <w:rsid w:val="00A675A4"/>
    <w:rsid w:val="00A67EC9"/>
    <w:rsid w:val="00A71597"/>
    <w:rsid w:val="00A7165C"/>
    <w:rsid w:val="00A71BE5"/>
    <w:rsid w:val="00A72402"/>
    <w:rsid w:val="00A7394D"/>
    <w:rsid w:val="00A75852"/>
    <w:rsid w:val="00A80541"/>
    <w:rsid w:val="00A811A8"/>
    <w:rsid w:val="00A816A1"/>
    <w:rsid w:val="00A818BD"/>
    <w:rsid w:val="00A818C3"/>
    <w:rsid w:val="00A82460"/>
    <w:rsid w:val="00A8356C"/>
    <w:rsid w:val="00A84D82"/>
    <w:rsid w:val="00A8654D"/>
    <w:rsid w:val="00A86573"/>
    <w:rsid w:val="00A87A6C"/>
    <w:rsid w:val="00A9083D"/>
    <w:rsid w:val="00A90D81"/>
    <w:rsid w:val="00A90F0E"/>
    <w:rsid w:val="00A91EDE"/>
    <w:rsid w:val="00A920FA"/>
    <w:rsid w:val="00A9380A"/>
    <w:rsid w:val="00AA0637"/>
    <w:rsid w:val="00AA0A3B"/>
    <w:rsid w:val="00AA18D9"/>
    <w:rsid w:val="00AA33C4"/>
    <w:rsid w:val="00AA6646"/>
    <w:rsid w:val="00AB1EC5"/>
    <w:rsid w:val="00AB25D4"/>
    <w:rsid w:val="00AB72AC"/>
    <w:rsid w:val="00AB7345"/>
    <w:rsid w:val="00AC3DB0"/>
    <w:rsid w:val="00AC43E0"/>
    <w:rsid w:val="00AC4A54"/>
    <w:rsid w:val="00AC5B77"/>
    <w:rsid w:val="00AC6326"/>
    <w:rsid w:val="00AC6C16"/>
    <w:rsid w:val="00AD2F3D"/>
    <w:rsid w:val="00AD5116"/>
    <w:rsid w:val="00AD5740"/>
    <w:rsid w:val="00AD7055"/>
    <w:rsid w:val="00AE1FA1"/>
    <w:rsid w:val="00AE266B"/>
    <w:rsid w:val="00AE312C"/>
    <w:rsid w:val="00AE462C"/>
    <w:rsid w:val="00AE5385"/>
    <w:rsid w:val="00AE5653"/>
    <w:rsid w:val="00AE6D08"/>
    <w:rsid w:val="00AE7E16"/>
    <w:rsid w:val="00AF2CC8"/>
    <w:rsid w:val="00AF3AC1"/>
    <w:rsid w:val="00AF5869"/>
    <w:rsid w:val="00AF5E3F"/>
    <w:rsid w:val="00B01046"/>
    <w:rsid w:val="00B0156D"/>
    <w:rsid w:val="00B01A6D"/>
    <w:rsid w:val="00B0295F"/>
    <w:rsid w:val="00B029AD"/>
    <w:rsid w:val="00B03633"/>
    <w:rsid w:val="00B03D04"/>
    <w:rsid w:val="00B04178"/>
    <w:rsid w:val="00B05305"/>
    <w:rsid w:val="00B05930"/>
    <w:rsid w:val="00B05B04"/>
    <w:rsid w:val="00B06F60"/>
    <w:rsid w:val="00B106B8"/>
    <w:rsid w:val="00B10E8B"/>
    <w:rsid w:val="00B127A1"/>
    <w:rsid w:val="00B1382A"/>
    <w:rsid w:val="00B13E4C"/>
    <w:rsid w:val="00B145FC"/>
    <w:rsid w:val="00B14B08"/>
    <w:rsid w:val="00B15A91"/>
    <w:rsid w:val="00B20B48"/>
    <w:rsid w:val="00B213D7"/>
    <w:rsid w:val="00B215DA"/>
    <w:rsid w:val="00B22BEC"/>
    <w:rsid w:val="00B23DDA"/>
    <w:rsid w:val="00B25480"/>
    <w:rsid w:val="00B27D8A"/>
    <w:rsid w:val="00B32194"/>
    <w:rsid w:val="00B326A5"/>
    <w:rsid w:val="00B35DEA"/>
    <w:rsid w:val="00B36A4A"/>
    <w:rsid w:val="00B36C12"/>
    <w:rsid w:val="00B37A98"/>
    <w:rsid w:val="00B37F94"/>
    <w:rsid w:val="00B41C6F"/>
    <w:rsid w:val="00B43FC8"/>
    <w:rsid w:val="00B45057"/>
    <w:rsid w:val="00B45A89"/>
    <w:rsid w:val="00B47C75"/>
    <w:rsid w:val="00B5235C"/>
    <w:rsid w:val="00B528E9"/>
    <w:rsid w:val="00B52B84"/>
    <w:rsid w:val="00B5328A"/>
    <w:rsid w:val="00B54143"/>
    <w:rsid w:val="00B54183"/>
    <w:rsid w:val="00B575A8"/>
    <w:rsid w:val="00B6054F"/>
    <w:rsid w:val="00B64A90"/>
    <w:rsid w:val="00B70B39"/>
    <w:rsid w:val="00B8005F"/>
    <w:rsid w:val="00B8072D"/>
    <w:rsid w:val="00B84554"/>
    <w:rsid w:val="00B85422"/>
    <w:rsid w:val="00B87C17"/>
    <w:rsid w:val="00B9014D"/>
    <w:rsid w:val="00B90523"/>
    <w:rsid w:val="00B909E9"/>
    <w:rsid w:val="00B911A1"/>
    <w:rsid w:val="00B91A5D"/>
    <w:rsid w:val="00B933DF"/>
    <w:rsid w:val="00B94E48"/>
    <w:rsid w:val="00B96BFA"/>
    <w:rsid w:val="00B9785A"/>
    <w:rsid w:val="00B97B44"/>
    <w:rsid w:val="00BA3CD3"/>
    <w:rsid w:val="00BA44AE"/>
    <w:rsid w:val="00BA48D5"/>
    <w:rsid w:val="00BA5657"/>
    <w:rsid w:val="00BA6CAD"/>
    <w:rsid w:val="00BA71CF"/>
    <w:rsid w:val="00BA7426"/>
    <w:rsid w:val="00BA76F0"/>
    <w:rsid w:val="00BA7FF7"/>
    <w:rsid w:val="00BB1808"/>
    <w:rsid w:val="00BB1E72"/>
    <w:rsid w:val="00BB1F75"/>
    <w:rsid w:val="00BB2371"/>
    <w:rsid w:val="00BB3AE0"/>
    <w:rsid w:val="00BB4552"/>
    <w:rsid w:val="00BB5339"/>
    <w:rsid w:val="00BB53DF"/>
    <w:rsid w:val="00BB593F"/>
    <w:rsid w:val="00BC0D74"/>
    <w:rsid w:val="00BC1424"/>
    <w:rsid w:val="00BC239D"/>
    <w:rsid w:val="00BC2576"/>
    <w:rsid w:val="00BC2AC6"/>
    <w:rsid w:val="00BC36D0"/>
    <w:rsid w:val="00BC38B4"/>
    <w:rsid w:val="00BC4AA9"/>
    <w:rsid w:val="00BD0079"/>
    <w:rsid w:val="00BD0C6B"/>
    <w:rsid w:val="00BD0F0F"/>
    <w:rsid w:val="00BD1C53"/>
    <w:rsid w:val="00BD2D73"/>
    <w:rsid w:val="00BD4B8D"/>
    <w:rsid w:val="00BE1548"/>
    <w:rsid w:val="00BE16DE"/>
    <w:rsid w:val="00BE180E"/>
    <w:rsid w:val="00BE3010"/>
    <w:rsid w:val="00BE342F"/>
    <w:rsid w:val="00BE3768"/>
    <w:rsid w:val="00BE5D4C"/>
    <w:rsid w:val="00BE65FE"/>
    <w:rsid w:val="00BE6B34"/>
    <w:rsid w:val="00BE6F00"/>
    <w:rsid w:val="00BE6FFA"/>
    <w:rsid w:val="00BE71F0"/>
    <w:rsid w:val="00BE770A"/>
    <w:rsid w:val="00BF0270"/>
    <w:rsid w:val="00BF4A6B"/>
    <w:rsid w:val="00BF5FAB"/>
    <w:rsid w:val="00BF7406"/>
    <w:rsid w:val="00BF7FF6"/>
    <w:rsid w:val="00C002E5"/>
    <w:rsid w:val="00C01AD4"/>
    <w:rsid w:val="00C02A48"/>
    <w:rsid w:val="00C02E21"/>
    <w:rsid w:val="00C04A00"/>
    <w:rsid w:val="00C07462"/>
    <w:rsid w:val="00C11710"/>
    <w:rsid w:val="00C127CB"/>
    <w:rsid w:val="00C12B2F"/>
    <w:rsid w:val="00C13872"/>
    <w:rsid w:val="00C13EF9"/>
    <w:rsid w:val="00C16632"/>
    <w:rsid w:val="00C17E29"/>
    <w:rsid w:val="00C20995"/>
    <w:rsid w:val="00C20F5A"/>
    <w:rsid w:val="00C244C7"/>
    <w:rsid w:val="00C2478B"/>
    <w:rsid w:val="00C24BCA"/>
    <w:rsid w:val="00C26639"/>
    <w:rsid w:val="00C32020"/>
    <w:rsid w:val="00C33439"/>
    <w:rsid w:val="00C35187"/>
    <w:rsid w:val="00C424DD"/>
    <w:rsid w:val="00C433BA"/>
    <w:rsid w:val="00C435B9"/>
    <w:rsid w:val="00C44BE3"/>
    <w:rsid w:val="00C4605E"/>
    <w:rsid w:val="00C464E2"/>
    <w:rsid w:val="00C50B6D"/>
    <w:rsid w:val="00C50E61"/>
    <w:rsid w:val="00C51571"/>
    <w:rsid w:val="00C5399A"/>
    <w:rsid w:val="00C53C02"/>
    <w:rsid w:val="00C54925"/>
    <w:rsid w:val="00C55BE0"/>
    <w:rsid w:val="00C56EB1"/>
    <w:rsid w:val="00C5729F"/>
    <w:rsid w:val="00C603FC"/>
    <w:rsid w:val="00C60E14"/>
    <w:rsid w:val="00C61675"/>
    <w:rsid w:val="00C6198E"/>
    <w:rsid w:val="00C6214F"/>
    <w:rsid w:val="00C62E07"/>
    <w:rsid w:val="00C63B18"/>
    <w:rsid w:val="00C63C74"/>
    <w:rsid w:val="00C64975"/>
    <w:rsid w:val="00C66C8F"/>
    <w:rsid w:val="00C67669"/>
    <w:rsid w:val="00C679E3"/>
    <w:rsid w:val="00C67A70"/>
    <w:rsid w:val="00C71C32"/>
    <w:rsid w:val="00C73FCD"/>
    <w:rsid w:val="00C76725"/>
    <w:rsid w:val="00C76A6D"/>
    <w:rsid w:val="00C7724D"/>
    <w:rsid w:val="00C813D0"/>
    <w:rsid w:val="00C8140F"/>
    <w:rsid w:val="00C82A87"/>
    <w:rsid w:val="00C8378E"/>
    <w:rsid w:val="00C83E88"/>
    <w:rsid w:val="00C86C7D"/>
    <w:rsid w:val="00C91189"/>
    <w:rsid w:val="00C92083"/>
    <w:rsid w:val="00C92394"/>
    <w:rsid w:val="00C9251D"/>
    <w:rsid w:val="00C934F2"/>
    <w:rsid w:val="00C94B13"/>
    <w:rsid w:val="00C96ADA"/>
    <w:rsid w:val="00CA1F19"/>
    <w:rsid w:val="00CA1F9F"/>
    <w:rsid w:val="00CA29A3"/>
    <w:rsid w:val="00CA35CA"/>
    <w:rsid w:val="00CA3D93"/>
    <w:rsid w:val="00CA410B"/>
    <w:rsid w:val="00CA4D46"/>
    <w:rsid w:val="00CA50A1"/>
    <w:rsid w:val="00CA55C5"/>
    <w:rsid w:val="00CA71E8"/>
    <w:rsid w:val="00CA78D8"/>
    <w:rsid w:val="00CB033D"/>
    <w:rsid w:val="00CB040B"/>
    <w:rsid w:val="00CB0A2C"/>
    <w:rsid w:val="00CB2B0D"/>
    <w:rsid w:val="00CB4315"/>
    <w:rsid w:val="00CB4572"/>
    <w:rsid w:val="00CB5467"/>
    <w:rsid w:val="00CB55FD"/>
    <w:rsid w:val="00CB5FF4"/>
    <w:rsid w:val="00CB60EB"/>
    <w:rsid w:val="00CB6200"/>
    <w:rsid w:val="00CB7F62"/>
    <w:rsid w:val="00CC1E7A"/>
    <w:rsid w:val="00CC2371"/>
    <w:rsid w:val="00CC23E6"/>
    <w:rsid w:val="00CC2DD5"/>
    <w:rsid w:val="00CC451A"/>
    <w:rsid w:val="00CC4CAC"/>
    <w:rsid w:val="00CC556D"/>
    <w:rsid w:val="00CD023E"/>
    <w:rsid w:val="00CD0650"/>
    <w:rsid w:val="00CD4AC6"/>
    <w:rsid w:val="00CD659D"/>
    <w:rsid w:val="00CD67D5"/>
    <w:rsid w:val="00CE1D84"/>
    <w:rsid w:val="00CE2DDD"/>
    <w:rsid w:val="00CE3924"/>
    <w:rsid w:val="00CE3C57"/>
    <w:rsid w:val="00CE4078"/>
    <w:rsid w:val="00CE428A"/>
    <w:rsid w:val="00CE5958"/>
    <w:rsid w:val="00CE654A"/>
    <w:rsid w:val="00CE6A7F"/>
    <w:rsid w:val="00CE6B9B"/>
    <w:rsid w:val="00CE6CDD"/>
    <w:rsid w:val="00CF12A4"/>
    <w:rsid w:val="00CF2806"/>
    <w:rsid w:val="00CF3185"/>
    <w:rsid w:val="00CF4181"/>
    <w:rsid w:val="00CF65C1"/>
    <w:rsid w:val="00CF7F4D"/>
    <w:rsid w:val="00D02557"/>
    <w:rsid w:val="00D036E8"/>
    <w:rsid w:val="00D03E60"/>
    <w:rsid w:val="00D04A47"/>
    <w:rsid w:val="00D067FB"/>
    <w:rsid w:val="00D06DA5"/>
    <w:rsid w:val="00D06DDC"/>
    <w:rsid w:val="00D11EFE"/>
    <w:rsid w:val="00D14FCE"/>
    <w:rsid w:val="00D15FAD"/>
    <w:rsid w:val="00D1604C"/>
    <w:rsid w:val="00D1631F"/>
    <w:rsid w:val="00D2073A"/>
    <w:rsid w:val="00D20809"/>
    <w:rsid w:val="00D21E1D"/>
    <w:rsid w:val="00D223A5"/>
    <w:rsid w:val="00D240BE"/>
    <w:rsid w:val="00D24E90"/>
    <w:rsid w:val="00D25152"/>
    <w:rsid w:val="00D26535"/>
    <w:rsid w:val="00D2735C"/>
    <w:rsid w:val="00D31AE2"/>
    <w:rsid w:val="00D326AB"/>
    <w:rsid w:val="00D44208"/>
    <w:rsid w:val="00D45823"/>
    <w:rsid w:val="00D47773"/>
    <w:rsid w:val="00D500C7"/>
    <w:rsid w:val="00D51FA9"/>
    <w:rsid w:val="00D52925"/>
    <w:rsid w:val="00D54A1C"/>
    <w:rsid w:val="00D54D50"/>
    <w:rsid w:val="00D55A04"/>
    <w:rsid w:val="00D567D7"/>
    <w:rsid w:val="00D57E57"/>
    <w:rsid w:val="00D60086"/>
    <w:rsid w:val="00D63AF8"/>
    <w:rsid w:val="00D6477E"/>
    <w:rsid w:val="00D64C4E"/>
    <w:rsid w:val="00D6503D"/>
    <w:rsid w:val="00D66272"/>
    <w:rsid w:val="00D66295"/>
    <w:rsid w:val="00D663BC"/>
    <w:rsid w:val="00D66490"/>
    <w:rsid w:val="00D66BE0"/>
    <w:rsid w:val="00D67A81"/>
    <w:rsid w:val="00D702D3"/>
    <w:rsid w:val="00D70671"/>
    <w:rsid w:val="00D709DE"/>
    <w:rsid w:val="00D73654"/>
    <w:rsid w:val="00D73655"/>
    <w:rsid w:val="00D73DAA"/>
    <w:rsid w:val="00D75D09"/>
    <w:rsid w:val="00D7682C"/>
    <w:rsid w:val="00D79A34"/>
    <w:rsid w:val="00D81F1C"/>
    <w:rsid w:val="00D83113"/>
    <w:rsid w:val="00D84946"/>
    <w:rsid w:val="00D84B38"/>
    <w:rsid w:val="00D85523"/>
    <w:rsid w:val="00D868A0"/>
    <w:rsid w:val="00D87D54"/>
    <w:rsid w:val="00D90437"/>
    <w:rsid w:val="00D94D4B"/>
    <w:rsid w:val="00D95359"/>
    <w:rsid w:val="00D977B4"/>
    <w:rsid w:val="00D97DA5"/>
    <w:rsid w:val="00DA1B32"/>
    <w:rsid w:val="00DA215F"/>
    <w:rsid w:val="00DA3050"/>
    <w:rsid w:val="00DA32B1"/>
    <w:rsid w:val="00DA67A1"/>
    <w:rsid w:val="00DA7256"/>
    <w:rsid w:val="00DA7326"/>
    <w:rsid w:val="00DA7ADC"/>
    <w:rsid w:val="00DB0A38"/>
    <w:rsid w:val="00DB2B1F"/>
    <w:rsid w:val="00DB569B"/>
    <w:rsid w:val="00DC02D2"/>
    <w:rsid w:val="00DC2808"/>
    <w:rsid w:val="00DC381B"/>
    <w:rsid w:val="00DC4BFE"/>
    <w:rsid w:val="00DC5F0B"/>
    <w:rsid w:val="00DC7807"/>
    <w:rsid w:val="00DC8599"/>
    <w:rsid w:val="00DD16D5"/>
    <w:rsid w:val="00DD1D9F"/>
    <w:rsid w:val="00DD2550"/>
    <w:rsid w:val="00DD29FC"/>
    <w:rsid w:val="00DD2BC5"/>
    <w:rsid w:val="00DD44E8"/>
    <w:rsid w:val="00DD467F"/>
    <w:rsid w:val="00DD5925"/>
    <w:rsid w:val="00DD76C5"/>
    <w:rsid w:val="00DD7884"/>
    <w:rsid w:val="00DE09A1"/>
    <w:rsid w:val="00DE1F8E"/>
    <w:rsid w:val="00DE262D"/>
    <w:rsid w:val="00DE3063"/>
    <w:rsid w:val="00DE380F"/>
    <w:rsid w:val="00DE42E5"/>
    <w:rsid w:val="00DE68A1"/>
    <w:rsid w:val="00DE7401"/>
    <w:rsid w:val="00DE74BA"/>
    <w:rsid w:val="00DF2A2D"/>
    <w:rsid w:val="00DF3296"/>
    <w:rsid w:val="00DF32F5"/>
    <w:rsid w:val="00DF3653"/>
    <w:rsid w:val="00DF36B5"/>
    <w:rsid w:val="00DF6209"/>
    <w:rsid w:val="00DF6941"/>
    <w:rsid w:val="00DF71B5"/>
    <w:rsid w:val="00E03B0C"/>
    <w:rsid w:val="00E03FAA"/>
    <w:rsid w:val="00E049CF"/>
    <w:rsid w:val="00E05E88"/>
    <w:rsid w:val="00E06953"/>
    <w:rsid w:val="00E0721C"/>
    <w:rsid w:val="00E1069A"/>
    <w:rsid w:val="00E1302C"/>
    <w:rsid w:val="00E1478D"/>
    <w:rsid w:val="00E150F0"/>
    <w:rsid w:val="00E2215B"/>
    <w:rsid w:val="00E22323"/>
    <w:rsid w:val="00E2262B"/>
    <w:rsid w:val="00E22768"/>
    <w:rsid w:val="00E2476F"/>
    <w:rsid w:val="00E24B8F"/>
    <w:rsid w:val="00E25320"/>
    <w:rsid w:val="00E26901"/>
    <w:rsid w:val="00E26B5A"/>
    <w:rsid w:val="00E31963"/>
    <w:rsid w:val="00E32EF9"/>
    <w:rsid w:val="00E34954"/>
    <w:rsid w:val="00E349A5"/>
    <w:rsid w:val="00E35988"/>
    <w:rsid w:val="00E36083"/>
    <w:rsid w:val="00E36990"/>
    <w:rsid w:val="00E372E8"/>
    <w:rsid w:val="00E37F4C"/>
    <w:rsid w:val="00E40E77"/>
    <w:rsid w:val="00E41006"/>
    <w:rsid w:val="00E4266B"/>
    <w:rsid w:val="00E426CF"/>
    <w:rsid w:val="00E44B54"/>
    <w:rsid w:val="00E44CCC"/>
    <w:rsid w:val="00E4587A"/>
    <w:rsid w:val="00E46975"/>
    <w:rsid w:val="00E46F68"/>
    <w:rsid w:val="00E50B76"/>
    <w:rsid w:val="00E5123F"/>
    <w:rsid w:val="00E51562"/>
    <w:rsid w:val="00E53DAA"/>
    <w:rsid w:val="00E557B0"/>
    <w:rsid w:val="00E56CA9"/>
    <w:rsid w:val="00E61AEB"/>
    <w:rsid w:val="00E62C66"/>
    <w:rsid w:val="00E63CB7"/>
    <w:rsid w:val="00E63DA2"/>
    <w:rsid w:val="00E654B8"/>
    <w:rsid w:val="00E65976"/>
    <w:rsid w:val="00E71B44"/>
    <w:rsid w:val="00E7202E"/>
    <w:rsid w:val="00E7228D"/>
    <w:rsid w:val="00E722B1"/>
    <w:rsid w:val="00E72453"/>
    <w:rsid w:val="00E72A7E"/>
    <w:rsid w:val="00E72DEA"/>
    <w:rsid w:val="00E73AF7"/>
    <w:rsid w:val="00E74538"/>
    <w:rsid w:val="00E80A43"/>
    <w:rsid w:val="00E82BE8"/>
    <w:rsid w:val="00E835A5"/>
    <w:rsid w:val="00E83BEF"/>
    <w:rsid w:val="00E83FC4"/>
    <w:rsid w:val="00E846A5"/>
    <w:rsid w:val="00E846A7"/>
    <w:rsid w:val="00E86258"/>
    <w:rsid w:val="00E86FBE"/>
    <w:rsid w:val="00E934DD"/>
    <w:rsid w:val="00E94572"/>
    <w:rsid w:val="00E95645"/>
    <w:rsid w:val="00E958F7"/>
    <w:rsid w:val="00E9599A"/>
    <w:rsid w:val="00E975DE"/>
    <w:rsid w:val="00EA4429"/>
    <w:rsid w:val="00EA446E"/>
    <w:rsid w:val="00EA773D"/>
    <w:rsid w:val="00EA7963"/>
    <w:rsid w:val="00EB14FD"/>
    <w:rsid w:val="00EB23AD"/>
    <w:rsid w:val="00EB3890"/>
    <w:rsid w:val="00EB5B13"/>
    <w:rsid w:val="00EB6780"/>
    <w:rsid w:val="00EC01E9"/>
    <w:rsid w:val="00EC0B30"/>
    <w:rsid w:val="00EC129F"/>
    <w:rsid w:val="00EC1B42"/>
    <w:rsid w:val="00EC2EC9"/>
    <w:rsid w:val="00EC73BE"/>
    <w:rsid w:val="00EC7F3E"/>
    <w:rsid w:val="00ED1147"/>
    <w:rsid w:val="00ED26C2"/>
    <w:rsid w:val="00ED43F2"/>
    <w:rsid w:val="00ED5D4B"/>
    <w:rsid w:val="00ED70FE"/>
    <w:rsid w:val="00EE09A8"/>
    <w:rsid w:val="00EE0D68"/>
    <w:rsid w:val="00EE240E"/>
    <w:rsid w:val="00EE2C78"/>
    <w:rsid w:val="00EE2EE5"/>
    <w:rsid w:val="00EE36FC"/>
    <w:rsid w:val="00EE45D1"/>
    <w:rsid w:val="00EE569B"/>
    <w:rsid w:val="00EE5F49"/>
    <w:rsid w:val="00EE6546"/>
    <w:rsid w:val="00EE68F2"/>
    <w:rsid w:val="00EE6EF3"/>
    <w:rsid w:val="00EE7813"/>
    <w:rsid w:val="00EF09E8"/>
    <w:rsid w:val="00EF2477"/>
    <w:rsid w:val="00EF2ACC"/>
    <w:rsid w:val="00EF313E"/>
    <w:rsid w:val="00EF504C"/>
    <w:rsid w:val="00EF637B"/>
    <w:rsid w:val="00F035B5"/>
    <w:rsid w:val="00F036E5"/>
    <w:rsid w:val="00F056FC"/>
    <w:rsid w:val="00F06F14"/>
    <w:rsid w:val="00F100CC"/>
    <w:rsid w:val="00F10B98"/>
    <w:rsid w:val="00F10FFE"/>
    <w:rsid w:val="00F118F3"/>
    <w:rsid w:val="00F131C1"/>
    <w:rsid w:val="00F140F0"/>
    <w:rsid w:val="00F14330"/>
    <w:rsid w:val="00F1435E"/>
    <w:rsid w:val="00F152D8"/>
    <w:rsid w:val="00F17DEB"/>
    <w:rsid w:val="00F20F21"/>
    <w:rsid w:val="00F220C9"/>
    <w:rsid w:val="00F24CB6"/>
    <w:rsid w:val="00F27392"/>
    <w:rsid w:val="00F27E11"/>
    <w:rsid w:val="00F31598"/>
    <w:rsid w:val="00F337B9"/>
    <w:rsid w:val="00F33DA7"/>
    <w:rsid w:val="00F34E28"/>
    <w:rsid w:val="00F353EB"/>
    <w:rsid w:val="00F36E7F"/>
    <w:rsid w:val="00F37499"/>
    <w:rsid w:val="00F37B62"/>
    <w:rsid w:val="00F40170"/>
    <w:rsid w:val="00F4059F"/>
    <w:rsid w:val="00F40882"/>
    <w:rsid w:val="00F425D8"/>
    <w:rsid w:val="00F42711"/>
    <w:rsid w:val="00F438CB"/>
    <w:rsid w:val="00F44EAE"/>
    <w:rsid w:val="00F46B03"/>
    <w:rsid w:val="00F46C52"/>
    <w:rsid w:val="00F47960"/>
    <w:rsid w:val="00F509DE"/>
    <w:rsid w:val="00F51618"/>
    <w:rsid w:val="00F5299E"/>
    <w:rsid w:val="00F57681"/>
    <w:rsid w:val="00F57A33"/>
    <w:rsid w:val="00F63684"/>
    <w:rsid w:val="00F659E3"/>
    <w:rsid w:val="00F67433"/>
    <w:rsid w:val="00F67B0F"/>
    <w:rsid w:val="00F70245"/>
    <w:rsid w:val="00F71080"/>
    <w:rsid w:val="00F72AA2"/>
    <w:rsid w:val="00F7516F"/>
    <w:rsid w:val="00F773F7"/>
    <w:rsid w:val="00F778CF"/>
    <w:rsid w:val="00F8015C"/>
    <w:rsid w:val="00F81848"/>
    <w:rsid w:val="00F85938"/>
    <w:rsid w:val="00F869F2"/>
    <w:rsid w:val="00F87CDD"/>
    <w:rsid w:val="00F901FB"/>
    <w:rsid w:val="00F92B5D"/>
    <w:rsid w:val="00F96B07"/>
    <w:rsid w:val="00F96FEA"/>
    <w:rsid w:val="00F9708E"/>
    <w:rsid w:val="00F9778F"/>
    <w:rsid w:val="00FA182E"/>
    <w:rsid w:val="00FA1874"/>
    <w:rsid w:val="00FA2895"/>
    <w:rsid w:val="00FA3C13"/>
    <w:rsid w:val="00FB1015"/>
    <w:rsid w:val="00FB1D0B"/>
    <w:rsid w:val="00FB1F3F"/>
    <w:rsid w:val="00FB2C28"/>
    <w:rsid w:val="00FB3733"/>
    <w:rsid w:val="00FB3B5C"/>
    <w:rsid w:val="00FB4953"/>
    <w:rsid w:val="00FB5DE6"/>
    <w:rsid w:val="00FB65B3"/>
    <w:rsid w:val="00FB7189"/>
    <w:rsid w:val="00FC0398"/>
    <w:rsid w:val="00FC21FE"/>
    <w:rsid w:val="00FC31C8"/>
    <w:rsid w:val="00FC32BA"/>
    <w:rsid w:val="00FC3917"/>
    <w:rsid w:val="00FC4335"/>
    <w:rsid w:val="00FC4749"/>
    <w:rsid w:val="00FC6A4E"/>
    <w:rsid w:val="00FC6FE3"/>
    <w:rsid w:val="00FD0DEB"/>
    <w:rsid w:val="00FD0FE3"/>
    <w:rsid w:val="00FD7717"/>
    <w:rsid w:val="00FD7C48"/>
    <w:rsid w:val="00FE0204"/>
    <w:rsid w:val="00FE2810"/>
    <w:rsid w:val="00FE3914"/>
    <w:rsid w:val="00FE391F"/>
    <w:rsid w:val="00FE3FEF"/>
    <w:rsid w:val="00FE5753"/>
    <w:rsid w:val="00FE76C9"/>
    <w:rsid w:val="00FE770C"/>
    <w:rsid w:val="00FF1BF9"/>
    <w:rsid w:val="00FF2665"/>
    <w:rsid w:val="00FF371C"/>
    <w:rsid w:val="00FF3969"/>
    <w:rsid w:val="00FF3BA4"/>
    <w:rsid w:val="00FF456E"/>
    <w:rsid w:val="00FF4B2C"/>
    <w:rsid w:val="010E171B"/>
    <w:rsid w:val="0114669D"/>
    <w:rsid w:val="012B33E4"/>
    <w:rsid w:val="014200F9"/>
    <w:rsid w:val="0167B2AE"/>
    <w:rsid w:val="017688D9"/>
    <w:rsid w:val="017B9012"/>
    <w:rsid w:val="017F49E6"/>
    <w:rsid w:val="018BA7E3"/>
    <w:rsid w:val="019916EB"/>
    <w:rsid w:val="01B1606D"/>
    <w:rsid w:val="01CC7D93"/>
    <w:rsid w:val="01D78949"/>
    <w:rsid w:val="01DA5594"/>
    <w:rsid w:val="01E50A52"/>
    <w:rsid w:val="020E6951"/>
    <w:rsid w:val="02120C04"/>
    <w:rsid w:val="021F110A"/>
    <w:rsid w:val="022FDA5C"/>
    <w:rsid w:val="02300EAB"/>
    <w:rsid w:val="02304D8B"/>
    <w:rsid w:val="0259CD3D"/>
    <w:rsid w:val="02647C09"/>
    <w:rsid w:val="028E0DBA"/>
    <w:rsid w:val="02B9309D"/>
    <w:rsid w:val="02D21AE0"/>
    <w:rsid w:val="02DF2C64"/>
    <w:rsid w:val="02F1DC6F"/>
    <w:rsid w:val="02F59F13"/>
    <w:rsid w:val="02F90F62"/>
    <w:rsid w:val="0307FB94"/>
    <w:rsid w:val="03166751"/>
    <w:rsid w:val="03218C64"/>
    <w:rsid w:val="0327B6D2"/>
    <w:rsid w:val="033494F6"/>
    <w:rsid w:val="03362864"/>
    <w:rsid w:val="0338C0FD"/>
    <w:rsid w:val="033F148B"/>
    <w:rsid w:val="034194D1"/>
    <w:rsid w:val="03656158"/>
    <w:rsid w:val="03692379"/>
    <w:rsid w:val="036F8E6A"/>
    <w:rsid w:val="0390C93E"/>
    <w:rsid w:val="03938535"/>
    <w:rsid w:val="03BB5F10"/>
    <w:rsid w:val="03CEED8A"/>
    <w:rsid w:val="03DAEA07"/>
    <w:rsid w:val="04416E93"/>
    <w:rsid w:val="044635BB"/>
    <w:rsid w:val="044F11DA"/>
    <w:rsid w:val="04512ABF"/>
    <w:rsid w:val="046016DB"/>
    <w:rsid w:val="0467506B"/>
    <w:rsid w:val="0470A1D7"/>
    <w:rsid w:val="04736363"/>
    <w:rsid w:val="048AB00E"/>
    <w:rsid w:val="049F21F1"/>
    <w:rsid w:val="04C5B6F9"/>
    <w:rsid w:val="04E529EE"/>
    <w:rsid w:val="04F35D21"/>
    <w:rsid w:val="04F66F1A"/>
    <w:rsid w:val="051A5A16"/>
    <w:rsid w:val="052768EE"/>
    <w:rsid w:val="056353DF"/>
    <w:rsid w:val="05737492"/>
    <w:rsid w:val="057FC17F"/>
    <w:rsid w:val="0585ECE1"/>
    <w:rsid w:val="05B5393D"/>
    <w:rsid w:val="05BF08DF"/>
    <w:rsid w:val="05D72ED8"/>
    <w:rsid w:val="05FFFCEB"/>
    <w:rsid w:val="062D3899"/>
    <w:rsid w:val="0634FF73"/>
    <w:rsid w:val="063792E4"/>
    <w:rsid w:val="0640CC35"/>
    <w:rsid w:val="0662D068"/>
    <w:rsid w:val="068036C4"/>
    <w:rsid w:val="0682AAD1"/>
    <w:rsid w:val="06A72547"/>
    <w:rsid w:val="06AFF7DF"/>
    <w:rsid w:val="06C281F9"/>
    <w:rsid w:val="06C3394F"/>
    <w:rsid w:val="06D65761"/>
    <w:rsid w:val="06DB58AF"/>
    <w:rsid w:val="072D9A35"/>
    <w:rsid w:val="073CEBC7"/>
    <w:rsid w:val="07481200"/>
    <w:rsid w:val="07521A71"/>
    <w:rsid w:val="07A007B6"/>
    <w:rsid w:val="07B8B4A4"/>
    <w:rsid w:val="07CDEDFD"/>
    <w:rsid w:val="07DA16A4"/>
    <w:rsid w:val="07DD9D4A"/>
    <w:rsid w:val="07FB0825"/>
    <w:rsid w:val="08249BE2"/>
    <w:rsid w:val="08320B49"/>
    <w:rsid w:val="0835F71C"/>
    <w:rsid w:val="0843DA8D"/>
    <w:rsid w:val="084C0852"/>
    <w:rsid w:val="08523575"/>
    <w:rsid w:val="0853C326"/>
    <w:rsid w:val="085428F0"/>
    <w:rsid w:val="0879BB30"/>
    <w:rsid w:val="08813747"/>
    <w:rsid w:val="08C7FD60"/>
    <w:rsid w:val="08CB7E55"/>
    <w:rsid w:val="08D0A482"/>
    <w:rsid w:val="08D70C84"/>
    <w:rsid w:val="08EDF703"/>
    <w:rsid w:val="08FE1459"/>
    <w:rsid w:val="090D3FDD"/>
    <w:rsid w:val="093507E9"/>
    <w:rsid w:val="0958516E"/>
    <w:rsid w:val="096D06F1"/>
    <w:rsid w:val="0970610B"/>
    <w:rsid w:val="099627CB"/>
    <w:rsid w:val="0996997D"/>
    <w:rsid w:val="099CA552"/>
    <w:rsid w:val="09AC82BC"/>
    <w:rsid w:val="09B7513A"/>
    <w:rsid w:val="09C30BDB"/>
    <w:rsid w:val="09CE3093"/>
    <w:rsid w:val="09F5BAAB"/>
    <w:rsid w:val="09F71D79"/>
    <w:rsid w:val="0A4819CD"/>
    <w:rsid w:val="0A49B4AD"/>
    <w:rsid w:val="0A541938"/>
    <w:rsid w:val="0A68B4DA"/>
    <w:rsid w:val="0A8CFBDA"/>
    <w:rsid w:val="0A8D965D"/>
    <w:rsid w:val="0A94612D"/>
    <w:rsid w:val="0A9A67E1"/>
    <w:rsid w:val="0A9C831C"/>
    <w:rsid w:val="0AAC9F8D"/>
    <w:rsid w:val="0AAFE23A"/>
    <w:rsid w:val="0ABEF045"/>
    <w:rsid w:val="0ACAD03E"/>
    <w:rsid w:val="0AE5F828"/>
    <w:rsid w:val="0B11FECD"/>
    <w:rsid w:val="0B457CC7"/>
    <w:rsid w:val="0B6DE97D"/>
    <w:rsid w:val="0B809833"/>
    <w:rsid w:val="0C0431FA"/>
    <w:rsid w:val="0C08D1B4"/>
    <w:rsid w:val="0C20A0A6"/>
    <w:rsid w:val="0C4037AF"/>
    <w:rsid w:val="0C45DD26"/>
    <w:rsid w:val="0C4EFBFD"/>
    <w:rsid w:val="0C4EFCB3"/>
    <w:rsid w:val="0C752190"/>
    <w:rsid w:val="0C8074CA"/>
    <w:rsid w:val="0CBA5142"/>
    <w:rsid w:val="0CC5C225"/>
    <w:rsid w:val="0CE55ADE"/>
    <w:rsid w:val="0D250C48"/>
    <w:rsid w:val="0D2FA7CD"/>
    <w:rsid w:val="0D343F63"/>
    <w:rsid w:val="0D4E74DC"/>
    <w:rsid w:val="0D575EE3"/>
    <w:rsid w:val="0D60EAC4"/>
    <w:rsid w:val="0D70607D"/>
    <w:rsid w:val="0D787693"/>
    <w:rsid w:val="0D7F88A1"/>
    <w:rsid w:val="0D949C00"/>
    <w:rsid w:val="0D9D9B3B"/>
    <w:rsid w:val="0DD29ED0"/>
    <w:rsid w:val="0DFEC9FA"/>
    <w:rsid w:val="0E087FFC"/>
    <w:rsid w:val="0E0F24F7"/>
    <w:rsid w:val="0E23FAA7"/>
    <w:rsid w:val="0E3B0D24"/>
    <w:rsid w:val="0E4A3A9E"/>
    <w:rsid w:val="0E5B7C09"/>
    <w:rsid w:val="0E6193BA"/>
    <w:rsid w:val="0E7CC889"/>
    <w:rsid w:val="0EA2041E"/>
    <w:rsid w:val="0EB16544"/>
    <w:rsid w:val="0EC0C5E5"/>
    <w:rsid w:val="0EC5DA7B"/>
    <w:rsid w:val="0EC87884"/>
    <w:rsid w:val="0ECA39DF"/>
    <w:rsid w:val="0ECB2746"/>
    <w:rsid w:val="0ECC6340"/>
    <w:rsid w:val="0EDD64A1"/>
    <w:rsid w:val="0EE2FC43"/>
    <w:rsid w:val="0EEC42E1"/>
    <w:rsid w:val="0F046057"/>
    <w:rsid w:val="0F14267C"/>
    <w:rsid w:val="0F6C52D3"/>
    <w:rsid w:val="0F7ACB23"/>
    <w:rsid w:val="0FA040EE"/>
    <w:rsid w:val="0FA6A319"/>
    <w:rsid w:val="0FAC9DDB"/>
    <w:rsid w:val="0FC048E4"/>
    <w:rsid w:val="0FCEAAA6"/>
    <w:rsid w:val="0FFE9D17"/>
    <w:rsid w:val="1000F6AE"/>
    <w:rsid w:val="1013BF40"/>
    <w:rsid w:val="10277484"/>
    <w:rsid w:val="103F085B"/>
    <w:rsid w:val="10755856"/>
    <w:rsid w:val="109B50FC"/>
    <w:rsid w:val="10A94BAD"/>
    <w:rsid w:val="110483D6"/>
    <w:rsid w:val="110902F0"/>
    <w:rsid w:val="11360E7C"/>
    <w:rsid w:val="113C114F"/>
    <w:rsid w:val="113C4FC7"/>
    <w:rsid w:val="1145320F"/>
    <w:rsid w:val="11610C3D"/>
    <w:rsid w:val="11781CDB"/>
    <w:rsid w:val="117CBDC9"/>
    <w:rsid w:val="118E2C0E"/>
    <w:rsid w:val="11A075F7"/>
    <w:rsid w:val="11B0CB42"/>
    <w:rsid w:val="11B6A63C"/>
    <w:rsid w:val="11E0103A"/>
    <w:rsid w:val="11F8EA86"/>
    <w:rsid w:val="1204E078"/>
    <w:rsid w:val="122210CE"/>
    <w:rsid w:val="122C0E76"/>
    <w:rsid w:val="12518BD9"/>
    <w:rsid w:val="1253B903"/>
    <w:rsid w:val="126AB2B2"/>
    <w:rsid w:val="12A09A06"/>
    <w:rsid w:val="12B2DFF8"/>
    <w:rsid w:val="12C8066E"/>
    <w:rsid w:val="12D2B3F5"/>
    <w:rsid w:val="13302E93"/>
    <w:rsid w:val="135ABC41"/>
    <w:rsid w:val="13772AC5"/>
    <w:rsid w:val="137B1369"/>
    <w:rsid w:val="137F1B38"/>
    <w:rsid w:val="138BDA05"/>
    <w:rsid w:val="139DAB02"/>
    <w:rsid w:val="13A022EA"/>
    <w:rsid w:val="13A265CE"/>
    <w:rsid w:val="13B47786"/>
    <w:rsid w:val="13CACAB9"/>
    <w:rsid w:val="13D7D17A"/>
    <w:rsid w:val="13FB1279"/>
    <w:rsid w:val="1403FFE5"/>
    <w:rsid w:val="14273B7D"/>
    <w:rsid w:val="14414013"/>
    <w:rsid w:val="1468266A"/>
    <w:rsid w:val="147FACE1"/>
    <w:rsid w:val="14828839"/>
    <w:rsid w:val="14A02DF2"/>
    <w:rsid w:val="14B0DB60"/>
    <w:rsid w:val="14B7ACE1"/>
    <w:rsid w:val="14CA8DA0"/>
    <w:rsid w:val="14D1423F"/>
    <w:rsid w:val="14E2255B"/>
    <w:rsid w:val="14E7FE8F"/>
    <w:rsid w:val="14F09EA6"/>
    <w:rsid w:val="14F6FAB1"/>
    <w:rsid w:val="14F88C3F"/>
    <w:rsid w:val="14FB56F1"/>
    <w:rsid w:val="1500AE86"/>
    <w:rsid w:val="150300E7"/>
    <w:rsid w:val="1507A68C"/>
    <w:rsid w:val="15218FCE"/>
    <w:rsid w:val="1523AD05"/>
    <w:rsid w:val="15271C07"/>
    <w:rsid w:val="152EFC47"/>
    <w:rsid w:val="15495E4A"/>
    <w:rsid w:val="154EFC05"/>
    <w:rsid w:val="155515A8"/>
    <w:rsid w:val="155FE19F"/>
    <w:rsid w:val="156AE31E"/>
    <w:rsid w:val="156C0F1C"/>
    <w:rsid w:val="15973335"/>
    <w:rsid w:val="15D18E3D"/>
    <w:rsid w:val="15D69A5F"/>
    <w:rsid w:val="15DA463C"/>
    <w:rsid w:val="15E72A85"/>
    <w:rsid w:val="1602E79A"/>
    <w:rsid w:val="1623FA35"/>
    <w:rsid w:val="1637C2F2"/>
    <w:rsid w:val="16476217"/>
    <w:rsid w:val="166FF709"/>
    <w:rsid w:val="1683FF53"/>
    <w:rsid w:val="16ABBDF8"/>
    <w:rsid w:val="16B2B42B"/>
    <w:rsid w:val="16B6285C"/>
    <w:rsid w:val="16D1CA5A"/>
    <w:rsid w:val="16D54BC4"/>
    <w:rsid w:val="16DEAD3F"/>
    <w:rsid w:val="16F9A079"/>
    <w:rsid w:val="171A86DA"/>
    <w:rsid w:val="17219108"/>
    <w:rsid w:val="172D50E5"/>
    <w:rsid w:val="17360203"/>
    <w:rsid w:val="176629E1"/>
    <w:rsid w:val="17693469"/>
    <w:rsid w:val="176BC33B"/>
    <w:rsid w:val="177557BA"/>
    <w:rsid w:val="1778896A"/>
    <w:rsid w:val="17881DFA"/>
    <w:rsid w:val="1788AFD7"/>
    <w:rsid w:val="1788EF33"/>
    <w:rsid w:val="17AB52D3"/>
    <w:rsid w:val="17BA29A4"/>
    <w:rsid w:val="17D5FA3B"/>
    <w:rsid w:val="17E15198"/>
    <w:rsid w:val="17F4FE22"/>
    <w:rsid w:val="1805DE91"/>
    <w:rsid w:val="18331ECC"/>
    <w:rsid w:val="18365A58"/>
    <w:rsid w:val="18947056"/>
    <w:rsid w:val="18BA0FE6"/>
    <w:rsid w:val="18C7FD90"/>
    <w:rsid w:val="18D1CA05"/>
    <w:rsid w:val="18E5C8DC"/>
    <w:rsid w:val="18F514D1"/>
    <w:rsid w:val="18F9B6E9"/>
    <w:rsid w:val="1924BF94"/>
    <w:rsid w:val="19289807"/>
    <w:rsid w:val="19439FB6"/>
    <w:rsid w:val="194650B1"/>
    <w:rsid w:val="195D923B"/>
    <w:rsid w:val="197C2C9F"/>
    <w:rsid w:val="19900692"/>
    <w:rsid w:val="19A7C638"/>
    <w:rsid w:val="19AB6634"/>
    <w:rsid w:val="19ACE60F"/>
    <w:rsid w:val="19CF1917"/>
    <w:rsid w:val="19D8166D"/>
    <w:rsid w:val="19F3B28A"/>
    <w:rsid w:val="1A1697F2"/>
    <w:rsid w:val="1A24C071"/>
    <w:rsid w:val="1A27EC4B"/>
    <w:rsid w:val="1A7F4F13"/>
    <w:rsid w:val="1A976452"/>
    <w:rsid w:val="1AC7654C"/>
    <w:rsid w:val="1B0067CF"/>
    <w:rsid w:val="1B00B637"/>
    <w:rsid w:val="1B177CEB"/>
    <w:rsid w:val="1B1A3BE3"/>
    <w:rsid w:val="1B4C5C91"/>
    <w:rsid w:val="1B5C5333"/>
    <w:rsid w:val="1B5D449E"/>
    <w:rsid w:val="1B6CA367"/>
    <w:rsid w:val="1B818C74"/>
    <w:rsid w:val="1B82D0D4"/>
    <w:rsid w:val="1B8B945E"/>
    <w:rsid w:val="1B95D864"/>
    <w:rsid w:val="1BCEB521"/>
    <w:rsid w:val="1BF04663"/>
    <w:rsid w:val="1BFB226E"/>
    <w:rsid w:val="1C11980C"/>
    <w:rsid w:val="1C5F53B9"/>
    <w:rsid w:val="1C9587E0"/>
    <w:rsid w:val="1C9E1013"/>
    <w:rsid w:val="1C9F2493"/>
    <w:rsid w:val="1CA7ABC0"/>
    <w:rsid w:val="1CC21513"/>
    <w:rsid w:val="1CC27249"/>
    <w:rsid w:val="1CE36B54"/>
    <w:rsid w:val="1CF38D08"/>
    <w:rsid w:val="1CFC95AE"/>
    <w:rsid w:val="1CFF338E"/>
    <w:rsid w:val="1D1F8C22"/>
    <w:rsid w:val="1D2286D9"/>
    <w:rsid w:val="1D3F7EEF"/>
    <w:rsid w:val="1D406456"/>
    <w:rsid w:val="1D6337A0"/>
    <w:rsid w:val="1D682AB0"/>
    <w:rsid w:val="1D86EE1D"/>
    <w:rsid w:val="1DBE80C2"/>
    <w:rsid w:val="1DBFD167"/>
    <w:rsid w:val="1DF7B628"/>
    <w:rsid w:val="1DFD01FE"/>
    <w:rsid w:val="1E07FFFE"/>
    <w:rsid w:val="1E0AD550"/>
    <w:rsid w:val="1E1E53D5"/>
    <w:rsid w:val="1E2537C2"/>
    <w:rsid w:val="1E3A0733"/>
    <w:rsid w:val="1E4EF252"/>
    <w:rsid w:val="1E92974C"/>
    <w:rsid w:val="1EB1F2A2"/>
    <w:rsid w:val="1ED2B264"/>
    <w:rsid w:val="1EDB4D8E"/>
    <w:rsid w:val="1F001B3B"/>
    <w:rsid w:val="1F10C105"/>
    <w:rsid w:val="1F1B8286"/>
    <w:rsid w:val="1F2BA727"/>
    <w:rsid w:val="1F336AEB"/>
    <w:rsid w:val="1F4142F4"/>
    <w:rsid w:val="1F51A072"/>
    <w:rsid w:val="1F561E26"/>
    <w:rsid w:val="1F700C67"/>
    <w:rsid w:val="1F733259"/>
    <w:rsid w:val="1F7CCA94"/>
    <w:rsid w:val="1F833FDD"/>
    <w:rsid w:val="1FD791D3"/>
    <w:rsid w:val="1FE3E4C2"/>
    <w:rsid w:val="2040D721"/>
    <w:rsid w:val="204AEA04"/>
    <w:rsid w:val="205890B0"/>
    <w:rsid w:val="20761F19"/>
    <w:rsid w:val="207BF152"/>
    <w:rsid w:val="209DEF9A"/>
    <w:rsid w:val="20AA9ED0"/>
    <w:rsid w:val="20BE4208"/>
    <w:rsid w:val="20C26AB7"/>
    <w:rsid w:val="20DCA2DB"/>
    <w:rsid w:val="21020EF0"/>
    <w:rsid w:val="2107BA4A"/>
    <w:rsid w:val="211E52CB"/>
    <w:rsid w:val="21273BA8"/>
    <w:rsid w:val="21298B65"/>
    <w:rsid w:val="212B2F0B"/>
    <w:rsid w:val="213C617C"/>
    <w:rsid w:val="21440A8B"/>
    <w:rsid w:val="214A4229"/>
    <w:rsid w:val="215C1664"/>
    <w:rsid w:val="21630639"/>
    <w:rsid w:val="216BDD5B"/>
    <w:rsid w:val="216C0A10"/>
    <w:rsid w:val="217455E3"/>
    <w:rsid w:val="219927B3"/>
    <w:rsid w:val="219BF138"/>
    <w:rsid w:val="21A61C78"/>
    <w:rsid w:val="21CD0137"/>
    <w:rsid w:val="220A1512"/>
    <w:rsid w:val="220B461C"/>
    <w:rsid w:val="220FAE46"/>
    <w:rsid w:val="221197CF"/>
    <w:rsid w:val="22650AD3"/>
    <w:rsid w:val="227BF2E7"/>
    <w:rsid w:val="228FD480"/>
    <w:rsid w:val="22BB1A69"/>
    <w:rsid w:val="22DAFF2A"/>
    <w:rsid w:val="2305AF43"/>
    <w:rsid w:val="2308A9EF"/>
    <w:rsid w:val="23408400"/>
    <w:rsid w:val="235CB62D"/>
    <w:rsid w:val="2364C02D"/>
    <w:rsid w:val="23762916"/>
    <w:rsid w:val="2389E5C1"/>
    <w:rsid w:val="239DFC94"/>
    <w:rsid w:val="23A0B691"/>
    <w:rsid w:val="23AFA14D"/>
    <w:rsid w:val="23B5BEB7"/>
    <w:rsid w:val="23C2B496"/>
    <w:rsid w:val="23C7C644"/>
    <w:rsid w:val="23E6A5B5"/>
    <w:rsid w:val="23E77D79"/>
    <w:rsid w:val="244D5946"/>
    <w:rsid w:val="2466D3EC"/>
    <w:rsid w:val="2467FEE9"/>
    <w:rsid w:val="246AAEAF"/>
    <w:rsid w:val="249AFC26"/>
    <w:rsid w:val="249DC71F"/>
    <w:rsid w:val="24B11E62"/>
    <w:rsid w:val="24B73241"/>
    <w:rsid w:val="24C17C2F"/>
    <w:rsid w:val="24C8515E"/>
    <w:rsid w:val="24CF7062"/>
    <w:rsid w:val="24D06061"/>
    <w:rsid w:val="24F05232"/>
    <w:rsid w:val="2522D127"/>
    <w:rsid w:val="25402C61"/>
    <w:rsid w:val="254C36F5"/>
    <w:rsid w:val="256C653B"/>
    <w:rsid w:val="257E7956"/>
    <w:rsid w:val="2591B32B"/>
    <w:rsid w:val="2599B428"/>
    <w:rsid w:val="259A1A2F"/>
    <w:rsid w:val="259EB925"/>
    <w:rsid w:val="25A39F63"/>
    <w:rsid w:val="25A530F1"/>
    <w:rsid w:val="25C064C4"/>
    <w:rsid w:val="25E1CCBF"/>
    <w:rsid w:val="2620EDAA"/>
    <w:rsid w:val="262BD8A2"/>
    <w:rsid w:val="26309633"/>
    <w:rsid w:val="2635CBBF"/>
    <w:rsid w:val="2643B2F0"/>
    <w:rsid w:val="264F4B94"/>
    <w:rsid w:val="26500189"/>
    <w:rsid w:val="2657F6A1"/>
    <w:rsid w:val="2669A542"/>
    <w:rsid w:val="266A5F66"/>
    <w:rsid w:val="2694DD7E"/>
    <w:rsid w:val="26967E10"/>
    <w:rsid w:val="26A7057F"/>
    <w:rsid w:val="26AD149B"/>
    <w:rsid w:val="26AD9405"/>
    <w:rsid w:val="26C31716"/>
    <w:rsid w:val="26CD59BF"/>
    <w:rsid w:val="26F05634"/>
    <w:rsid w:val="26F0B422"/>
    <w:rsid w:val="26FD4CB9"/>
    <w:rsid w:val="27027597"/>
    <w:rsid w:val="275B73F8"/>
    <w:rsid w:val="27890B26"/>
    <w:rsid w:val="278CB688"/>
    <w:rsid w:val="27926862"/>
    <w:rsid w:val="27A5E3D7"/>
    <w:rsid w:val="27C19DC7"/>
    <w:rsid w:val="27C96423"/>
    <w:rsid w:val="2806F88F"/>
    <w:rsid w:val="2812CD34"/>
    <w:rsid w:val="283DD897"/>
    <w:rsid w:val="28763287"/>
    <w:rsid w:val="28790398"/>
    <w:rsid w:val="28879E18"/>
    <w:rsid w:val="28CEE3E8"/>
    <w:rsid w:val="28D8EE26"/>
    <w:rsid w:val="28ECEC4B"/>
    <w:rsid w:val="28F7B12C"/>
    <w:rsid w:val="28FDB696"/>
    <w:rsid w:val="29139D89"/>
    <w:rsid w:val="2918FDC8"/>
    <w:rsid w:val="297A8CB4"/>
    <w:rsid w:val="297BBCEE"/>
    <w:rsid w:val="299542D0"/>
    <w:rsid w:val="29A92FCE"/>
    <w:rsid w:val="29AFC1CB"/>
    <w:rsid w:val="29B6EFAC"/>
    <w:rsid w:val="29BBEE55"/>
    <w:rsid w:val="29CAB73E"/>
    <w:rsid w:val="29D86675"/>
    <w:rsid w:val="29DE2D66"/>
    <w:rsid w:val="29EE64D6"/>
    <w:rsid w:val="29FD5D49"/>
    <w:rsid w:val="2A08663D"/>
    <w:rsid w:val="2A13EA87"/>
    <w:rsid w:val="2A26BAE3"/>
    <w:rsid w:val="2A30148E"/>
    <w:rsid w:val="2A6CBDAB"/>
    <w:rsid w:val="2A858B45"/>
    <w:rsid w:val="2AA0AECB"/>
    <w:rsid w:val="2AAEB229"/>
    <w:rsid w:val="2AB85DD2"/>
    <w:rsid w:val="2AC4E3CB"/>
    <w:rsid w:val="2AC6FBDA"/>
    <w:rsid w:val="2AC725E2"/>
    <w:rsid w:val="2AD4EB84"/>
    <w:rsid w:val="2B65D25F"/>
    <w:rsid w:val="2B6E0473"/>
    <w:rsid w:val="2B6F782F"/>
    <w:rsid w:val="2B7F3879"/>
    <w:rsid w:val="2BB449F0"/>
    <w:rsid w:val="2BC0BF46"/>
    <w:rsid w:val="2BC76ACB"/>
    <w:rsid w:val="2BCB94E6"/>
    <w:rsid w:val="2BD03ED7"/>
    <w:rsid w:val="2BD08856"/>
    <w:rsid w:val="2BD09670"/>
    <w:rsid w:val="2BE3F09E"/>
    <w:rsid w:val="2BED4298"/>
    <w:rsid w:val="2C019463"/>
    <w:rsid w:val="2C209C57"/>
    <w:rsid w:val="2C21AF88"/>
    <w:rsid w:val="2C42CEC5"/>
    <w:rsid w:val="2C69BE7E"/>
    <w:rsid w:val="2C87A777"/>
    <w:rsid w:val="2C94B74F"/>
    <w:rsid w:val="2CAD848F"/>
    <w:rsid w:val="2CB47F39"/>
    <w:rsid w:val="2CF5603E"/>
    <w:rsid w:val="2D131E97"/>
    <w:rsid w:val="2D297A7B"/>
    <w:rsid w:val="2D43E701"/>
    <w:rsid w:val="2D4A1AB7"/>
    <w:rsid w:val="2DAAACA4"/>
    <w:rsid w:val="2DCDB6B4"/>
    <w:rsid w:val="2DD2C657"/>
    <w:rsid w:val="2DDD9DC3"/>
    <w:rsid w:val="2DE95CD1"/>
    <w:rsid w:val="2E08760E"/>
    <w:rsid w:val="2E11F102"/>
    <w:rsid w:val="2E178EFD"/>
    <w:rsid w:val="2E26CD4D"/>
    <w:rsid w:val="2E3359E5"/>
    <w:rsid w:val="2E38A5A7"/>
    <w:rsid w:val="2E3B8EE2"/>
    <w:rsid w:val="2E66B765"/>
    <w:rsid w:val="2E849F80"/>
    <w:rsid w:val="2E9283F0"/>
    <w:rsid w:val="2EA46EFB"/>
    <w:rsid w:val="2EA86FD7"/>
    <w:rsid w:val="2EAA61C2"/>
    <w:rsid w:val="2EC2330F"/>
    <w:rsid w:val="2ED90352"/>
    <w:rsid w:val="2F288809"/>
    <w:rsid w:val="2F3FFBFE"/>
    <w:rsid w:val="2F569EB9"/>
    <w:rsid w:val="2F77757C"/>
    <w:rsid w:val="2F80F7FF"/>
    <w:rsid w:val="2F85032F"/>
    <w:rsid w:val="2F9A7BB4"/>
    <w:rsid w:val="2F9FD04F"/>
    <w:rsid w:val="2FC201A9"/>
    <w:rsid w:val="2FE52551"/>
    <w:rsid w:val="2FEC4108"/>
    <w:rsid w:val="3035B854"/>
    <w:rsid w:val="3038A0DC"/>
    <w:rsid w:val="306634EE"/>
    <w:rsid w:val="307B1620"/>
    <w:rsid w:val="308E9A22"/>
    <w:rsid w:val="30B6B781"/>
    <w:rsid w:val="30D98902"/>
    <w:rsid w:val="30D9A656"/>
    <w:rsid w:val="30FC33BA"/>
    <w:rsid w:val="310619EF"/>
    <w:rsid w:val="31318B70"/>
    <w:rsid w:val="315AA620"/>
    <w:rsid w:val="317B4DD8"/>
    <w:rsid w:val="31887156"/>
    <w:rsid w:val="31B78250"/>
    <w:rsid w:val="31BFDB95"/>
    <w:rsid w:val="31DC0B59"/>
    <w:rsid w:val="31E06047"/>
    <w:rsid w:val="31EBF015"/>
    <w:rsid w:val="32171F7F"/>
    <w:rsid w:val="32509F31"/>
    <w:rsid w:val="3261A62D"/>
    <w:rsid w:val="32749839"/>
    <w:rsid w:val="3283BC75"/>
    <w:rsid w:val="3296848C"/>
    <w:rsid w:val="32A8B37B"/>
    <w:rsid w:val="32B8353C"/>
    <w:rsid w:val="32CFC05E"/>
    <w:rsid w:val="32D54A0B"/>
    <w:rsid w:val="3314324C"/>
    <w:rsid w:val="331F49DF"/>
    <w:rsid w:val="33341165"/>
    <w:rsid w:val="335383D7"/>
    <w:rsid w:val="338B1732"/>
    <w:rsid w:val="338B1C4E"/>
    <w:rsid w:val="3390FB34"/>
    <w:rsid w:val="339B4388"/>
    <w:rsid w:val="339E9999"/>
    <w:rsid w:val="33BB2534"/>
    <w:rsid w:val="33D4716A"/>
    <w:rsid w:val="33D7475B"/>
    <w:rsid w:val="33DAA12C"/>
    <w:rsid w:val="33F8205A"/>
    <w:rsid w:val="33FAAEBE"/>
    <w:rsid w:val="33FEE3BD"/>
    <w:rsid w:val="341C5B1E"/>
    <w:rsid w:val="343E17BB"/>
    <w:rsid w:val="344EBA57"/>
    <w:rsid w:val="3490EDCD"/>
    <w:rsid w:val="34A6F035"/>
    <w:rsid w:val="34B3A01F"/>
    <w:rsid w:val="34B3EC50"/>
    <w:rsid w:val="34D27C4B"/>
    <w:rsid w:val="3508308B"/>
    <w:rsid w:val="3517900D"/>
    <w:rsid w:val="35242CAC"/>
    <w:rsid w:val="3527EA23"/>
    <w:rsid w:val="3536FAF8"/>
    <w:rsid w:val="353F5E73"/>
    <w:rsid w:val="35455805"/>
    <w:rsid w:val="3553E90F"/>
    <w:rsid w:val="3556AB8C"/>
    <w:rsid w:val="356AEA5A"/>
    <w:rsid w:val="356E30CF"/>
    <w:rsid w:val="35A45BED"/>
    <w:rsid w:val="35B22FB1"/>
    <w:rsid w:val="35B40822"/>
    <w:rsid w:val="35C59D09"/>
    <w:rsid w:val="35CCD7B6"/>
    <w:rsid w:val="35F07F2D"/>
    <w:rsid w:val="35F7718F"/>
    <w:rsid w:val="35FE5731"/>
    <w:rsid w:val="363385C3"/>
    <w:rsid w:val="36555AE4"/>
    <w:rsid w:val="36599668"/>
    <w:rsid w:val="36765AA2"/>
    <w:rsid w:val="3685F868"/>
    <w:rsid w:val="368ACB22"/>
    <w:rsid w:val="369AD9A2"/>
    <w:rsid w:val="369FCBA7"/>
    <w:rsid w:val="36A277C0"/>
    <w:rsid w:val="36B8D47D"/>
    <w:rsid w:val="36DC3F8C"/>
    <w:rsid w:val="36E1DA26"/>
    <w:rsid w:val="36F7CA61"/>
    <w:rsid w:val="3719E740"/>
    <w:rsid w:val="37314EE1"/>
    <w:rsid w:val="373F4C66"/>
    <w:rsid w:val="3746A5C5"/>
    <w:rsid w:val="375C865E"/>
    <w:rsid w:val="3763986F"/>
    <w:rsid w:val="37668507"/>
    <w:rsid w:val="3771D6D7"/>
    <w:rsid w:val="377B38D5"/>
    <w:rsid w:val="37997811"/>
    <w:rsid w:val="37A18007"/>
    <w:rsid w:val="37BC85FE"/>
    <w:rsid w:val="37BE6F9B"/>
    <w:rsid w:val="37C2C83E"/>
    <w:rsid w:val="37D26898"/>
    <w:rsid w:val="37DAC02F"/>
    <w:rsid w:val="37F3DD82"/>
    <w:rsid w:val="380A5A60"/>
    <w:rsid w:val="380EAA0E"/>
    <w:rsid w:val="3819DD24"/>
    <w:rsid w:val="382E2525"/>
    <w:rsid w:val="3844CFF3"/>
    <w:rsid w:val="38472681"/>
    <w:rsid w:val="3861A154"/>
    <w:rsid w:val="38ABD7E4"/>
    <w:rsid w:val="38B467C5"/>
    <w:rsid w:val="38CA9ACA"/>
    <w:rsid w:val="38CBDB29"/>
    <w:rsid w:val="38FEA040"/>
    <w:rsid w:val="390BD399"/>
    <w:rsid w:val="392C170A"/>
    <w:rsid w:val="39354A94"/>
    <w:rsid w:val="3941ACBD"/>
    <w:rsid w:val="39576C56"/>
    <w:rsid w:val="396779C7"/>
    <w:rsid w:val="39721377"/>
    <w:rsid w:val="39825B0B"/>
    <w:rsid w:val="3983D51E"/>
    <w:rsid w:val="3989677E"/>
    <w:rsid w:val="398EED97"/>
    <w:rsid w:val="399B3BFC"/>
    <w:rsid w:val="39A75D80"/>
    <w:rsid w:val="39B7CFBF"/>
    <w:rsid w:val="39C361C5"/>
    <w:rsid w:val="39F41E21"/>
    <w:rsid w:val="3A1E98B4"/>
    <w:rsid w:val="3A2BC934"/>
    <w:rsid w:val="3A3569EB"/>
    <w:rsid w:val="3A4468CB"/>
    <w:rsid w:val="3A476C11"/>
    <w:rsid w:val="3A4E3981"/>
    <w:rsid w:val="3A5D42E7"/>
    <w:rsid w:val="3A7ECE95"/>
    <w:rsid w:val="3A8B0EF9"/>
    <w:rsid w:val="3A965A7F"/>
    <w:rsid w:val="3A9A13CC"/>
    <w:rsid w:val="3A9C1D66"/>
    <w:rsid w:val="3ACD2FD5"/>
    <w:rsid w:val="3ACE9FE0"/>
    <w:rsid w:val="3AFE1A6E"/>
    <w:rsid w:val="3B1F4EB0"/>
    <w:rsid w:val="3B52C07F"/>
    <w:rsid w:val="3B69F932"/>
    <w:rsid w:val="3B6FD443"/>
    <w:rsid w:val="3B7BFEE0"/>
    <w:rsid w:val="3BAE8D08"/>
    <w:rsid w:val="3BB876AF"/>
    <w:rsid w:val="3BCEC60F"/>
    <w:rsid w:val="3C271D5F"/>
    <w:rsid w:val="3C379A94"/>
    <w:rsid w:val="3C7C4A2B"/>
    <w:rsid w:val="3C966949"/>
    <w:rsid w:val="3CF90664"/>
    <w:rsid w:val="3D0E5BF4"/>
    <w:rsid w:val="3D281601"/>
    <w:rsid w:val="3D357B0E"/>
    <w:rsid w:val="3D50DEFD"/>
    <w:rsid w:val="3D543B19"/>
    <w:rsid w:val="3D5C20D5"/>
    <w:rsid w:val="3D7B4B4D"/>
    <w:rsid w:val="3D9ECA04"/>
    <w:rsid w:val="3DA32DDB"/>
    <w:rsid w:val="3DAED3BC"/>
    <w:rsid w:val="3DC14974"/>
    <w:rsid w:val="3DC54B71"/>
    <w:rsid w:val="3DCAC1CF"/>
    <w:rsid w:val="3DCC5E3C"/>
    <w:rsid w:val="3DED1494"/>
    <w:rsid w:val="3E2AB4C5"/>
    <w:rsid w:val="3E2B0480"/>
    <w:rsid w:val="3E4C3B0D"/>
    <w:rsid w:val="3E4E9673"/>
    <w:rsid w:val="3E5D2531"/>
    <w:rsid w:val="3E603634"/>
    <w:rsid w:val="3E7D3840"/>
    <w:rsid w:val="3E80CF3A"/>
    <w:rsid w:val="3E9553F7"/>
    <w:rsid w:val="3E99A50B"/>
    <w:rsid w:val="3E9DBA75"/>
    <w:rsid w:val="3EA06907"/>
    <w:rsid w:val="3EA15937"/>
    <w:rsid w:val="3EB68374"/>
    <w:rsid w:val="3ECA41DE"/>
    <w:rsid w:val="3EF55B75"/>
    <w:rsid w:val="3EFE1F9D"/>
    <w:rsid w:val="3F02C10E"/>
    <w:rsid w:val="3F0D549E"/>
    <w:rsid w:val="3F0D6561"/>
    <w:rsid w:val="3F200813"/>
    <w:rsid w:val="3F25500B"/>
    <w:rsid w:val="3F30024A"/>
    <w:rsid w:val="3F3E129F"/>
    <w:rsid w:val="3F487F89"/>
    <w:rsid w:val="3F6CAA82"/>
    <w:rsid w:val="3F7D443C"/>
    <w:rsid w:val="3F8DB5E5"/>
    <w:rsid w:val="3F9F21EA"/>
    <w:rsid w:val="3FB238E6"/>
    <w:rsid w:val="3FC18CCC"/>
    <w:rsid w:val="3FD7D887"/>
    <w:rsid w:val="3FFABA0F"/>
    <w:rsid w:val="3FFB350A"/>
    <w:rsid w:val="4002C667"/>
    <w:rsid w:val="401E198C"/>
    <w:rsid w:val="40311C36"/>
    <w:rsid w:val="403DFE5F"/>
    <w:rsid w:val="403E5741"/>
    <w:rsid w:val="4041C36E"/>
    <w:rsid w:val="4066884F"/>
    <w:rsid w:val="4078FDAC"/>
    <w:rsid w:val="40903CC3"/>
    <w:rsid w:val="40A12432"/>
    <w:rsid w:val="40AA5433"/>
    <w:rsid w:val="40AF405A"/>
    <w:rsid w:val="40D66AC6"/>
    <w:rsid w:val="40E4C5F8"/>
    <w:rsid w:val="410BC091"/>
    <w:rsid w:val="41112E41"/>
    <w:rsid w:val="412205C4"/>
    <w:rsid w:val="4138C7A7"/>
    <w:rsid w:val="414575BE"/>
    <w:rsid w:val="4159D2AA"/>
    <w:rsid w:val="41752F5C"/>
    <w:rsid w:val="4189A5F7"/>
    <w:rsid w:val="41A5649D"/>
    <w:rsid w:val="41A5C68B"/>
    <w:rsid w:val="41B109D5"/>
    <w:rsid w:val="41B51A94"/>
    <w:rsid w:val="41B583F6"/>
    <w:rsid w:val="41B8BF1E"/>
    <w:rsid w:val="41D38C68"/>
    <w:rsid w:val="41DE7EF1"/>
    <w:rsid w:val="41F17B97"/>
    <w:rsid w:val="41FB6FEA"/>
    <w:rsid w:val="41FD03AE"/>
    <w:rsid w:val="4218BD29"/>
    <w:rsid w:val="421DC18C"/>
    <w:rsid w:val="42250E9D"/>
    <w:rsid w:val="422E74C7"/>
    <w:rsid w:val="4248FE6D"/>
    <w:rsid w:val="4258E834"/>
    <w:rsid w:val="426A2196"/>
    <w:rsid w:val="4278FE07"/>
    <w:rsid w:val="4285CAC0"/>
    <w:rsid w:val="42937FF9"/>
    <w:rsid w:val="42A7D9B0"/>
    <w:rsid w:val="42C9A06C"/>
    <w:rsid w:val="42D7536C"/>
    <w:rsid w:val="42E4BB10"/>
    <w:rsid w:val="42F0C6A1"/>
    <w:rsid w:val="43348759"/>
    <w:rsid w:val="4338D100"/>
    <w:rsid w:val="43443F5B"/>
    <w:rsid w:val="4355A25A"/>
    <w:rsid w:val="43642E6A"/>
    <w:rsid w:val="438FFFBE"/>
    <w:rsid w:val="4391381B"/>
    <w:rsid w:val="43AE8F9B"/>
    <w:rsid w:val="43B40305"/>
    <w:rsid w:val="43B94BE6"/>
    <w:rsid w:val="43F97B2B"/>
    <w:rsid w:val="44409CFC"/>
    <w:rsid w:val="4451C948"/>
    <w:rsid w:val="44727E4D"/>
    <w:rsid w:val="4478DCD1"/>
    <w:rsid w:val="447946D7"/>
    <w:rsid w:val="44799B50"/>
    <w:rsid w:val="447D6F4D"/>
    <w:rsid w:val="448829D9"/>
    <w:rsid w:val="449841C3"/>
    <w:rsid w:val="4498D223"/>
    <w:rsid w:val="44A7A443"/>
    <w:rsid w:val="44AEC3E3"/>
    <w:rsid w:val="44B54437"/>
    <w:rsid w:val="45007D3D"/>
    <w:rsid w:val="45197FE7"/>
    <w:rsid w:val="4519ADAA"/>
    <w:rsid w:val="4523A97D"/>
    <w:rsid w:val="456580D6"/>
    <w:rsid w:val="45659DD4"/>
    <w:rsid w:val="457389BB"/>
    <w:rsid w:val="45AA48FD"/>
    <w:rsid w:val="45BE261A"/>
    <w:rsid w:val="45C9E8FB"/>
    <w:rsid w:val="45CB569D"/>
    <w:rsid w:val="45F0C21B"/>
    <w:rsid w:val="45F6EABE"/>
    <w:rsid w:val="45FDADA0"/>
    <w:rsid w:val="4608FCF1"/>
    <w:rsid w:val="4610C235"/>
    <w:rsid w:val="461383F8"/>
    <w:rsid w:val="46352179"/>
    <w:rsid w:val="465488EC"/>
    <w:rsid w:val="4671AFB1"/>
    <w:rsid w:val="4693FACD"/>
    <w:rsid w:val="469D2A9E"/>
    <w:rsid w:val="46CE5443"/>
    <w:rsid w:val="46DB0F60"/>
    <w:rsid w:val="46E7C448"/>
    <w:rsid w:val="47145AB5"/>
    <w:rsid w:val="475C1FD6"/>
    <w:rsid w:val="4767B3DE"/>
    <w:rsid w:val="4772DB1E"/>
    <w:rsid w:val="4787A8A4"/>
    <w:rsid w:val="479047D9"/>
    <w:rsid w:val="47D07398"/>
    <w:rsid w:val="47D98B20"/>
    <w:rsid w:val="47DB17A8"/>
    <w:rsid w:val="47E0D98E"/>
    <w:rsid w:val="47E31353"/>
    <w:rsid w:val="47EB0F23"/>
    <w:rsid w:val="47F2A469"/>
    <w:rsid w:val="47FE5E69"/>
    <w:rsid w:val="4806CA28"/>
    <w:rsid w:val="481BFB87"/>
    <w:rsid w:val="481DF52F"/>
    <w:rsid w:val="4828024C"/>
    <w:rsid w:val="482CA56F"/>
    <w:rsid w:val="4832D8AF"/>
    <w:rsid w:val="4849379C"/>
    <w:rsid w:val="486159BE"/>
    <w:rsid w:val="486AB16E"/>
    <w:rsid w:val="486FBE9F"/>
    <w:rsid w:val="48904A46"/>
    <w:rsid w:val="48944CEF"/>
    <w:rsid w:val="48980695"/>
    <w:rsid w:val="489A9F1D"/>
    <w:rsid w:val="48A90BFA"/>
    <w:rsid w:val="48AD38FA"/>
    <w:rsid w:val="48D51615"/>
    <w:rsid w:val="48E3BA6C"/>
    <w:rsid w:val="4900D927"/>
    <w:rsid w:val="4908E207"/>
    <w:rsid w:val="4918CF8C"/>
    <w:rsid w:val="491DEAA8"/>
    <w:rsid w:val="493F9F48"/>
    <w:rsid w:val="496DB727"/>
    <w:rsid w:val="49740930"/>
    <w:rsid w:val="49BB1402"/>
    <w:rsid w:val="49C5A172"/>
    <w:rsid w:val="49CE6786"/>
    <w:rsid w:val="49DEEBD0"/>
    <w:rsid w:val="49F3D480"/>
    <w:rsid w:val="4A0FFDE3"/>
    <w:rsid w:val="4A234CBC"/>
    <w:rsid w:val="4A27C6A4"/>
    <w:rsid w:val="4A3138AB"/>
    <w:rsid w:val="4A327C8A"/>
    <w:rsid w:val="4A3AD25F"/>
    <w:rsid w:val="4A46EF71"/>
    <w:rsid w:val="4A58A782"/>
    <w:rsid w:val="4AA14E11"/>
    <w:rsid w:val="4AA79ED1"/>
    <w:rsid w:val="4AAAA58B"/>
    <w:rsid w:val="4AAFEA80"/>
    <w:rsid w:val="4AB93B3B"/>
    <w:rsid w:val="4AC15E31"/>
    <w:rsid w:val="4AC7A5E5"/>
    <w:rsid w:val="4ACD187B"/>
    <w:rsid w:val="4AD8B71D"/>
    <w:rsid w:val="4AE9009C"/>
    <w:rsid w:val="4B1B11CA"/>
    <w:rsid w:val="4B1DAF34"/>
    <w:rsid w:val="4B259409"/>
    <w:rsid w:val="4B33749E"/>
    <w:rsid w:val="4B4D4F87"/>
    <w:rsid w:val="4B5645D4"/>
    <w:rsid w:val="4B58203E"/>
    <w:rsid w:val="4B5A8DDF"/>
    <w:rsid w:val="4B5D821A"/>
    <w:rsid w:val="4B78E0A0"/>
    <w:rsid w:val="4B8021F1"/>
    <w:rsid w:val="4B81BD06"/>
    <w:rsid w:val="4B8E86B1"/>
    <w:rsid w:val="4BACAA30"/>
    <w:rsid w:val="4BC3E2C7"/>
    <w:rsid w:val="4BCACCA4"/>
    <w:rsid w:val="4BCD7946"/>
    <w:rsid w:val="4BCF9F01"/>
    <w:rsid w:val="4BD13B3D"/>
    <w:rsid w:val="4BF7ED50"/>
    <w:rsid w:val="4C302AE8"/>
    <w:rsid w:val="4C35FE38"/>
    <w:rsid w:val="4C39B679"/>
    <w:rsid w:val="4C3EEFD3"/>
    <w:rsid w:val="4C53E0E8"/>
    <w:rsid w:val="4C6336F4"/>
    <w:rsid w:val="4C676BD9"/>
    <w:rsid w:val="4C7A3CB5"/>
    <w:rsid w:val="4C7C9AFE"/>
    <w:rsid w:val="4CAF5A7F"/>
    <w:rsid w:val="4CE2ADB8"/>
    <w:rsid w:val="4CE7E84A"/>
    <w:rsid w:val="4CEB4289"/>
    <w:rsid w:val="4CEC17C5"/>
    <w:rsid w:val="4D11700D"/>
    <w:rsid w:val="4D1861BD"/>
    <w:rsid w:val="4D2581A8"/>
    <w:rsid w:val="4D31041C"/>
    <w:rsid w:val="4D5D79DD"/>
    <w:rsid w:val="4D779C64"/>
    <w:rsid w:val="4D786989"/>
    <w:rsid w:val="4D7AF119"/>
    <w:rsid w:val="4D7C472B"/>
    <w:rsid w:val="4D80B581"/>
    <w:rsid w:val="4DE6284B"/>
    <w:rsid w:val="4DF9373A"/>
    <w:rsid w:val="4DFAF2D2"/>
    <w:rsid w:val="4E271FC7"/>
    <w:rsid w:val="4E2F79E2"/>
    <w:rsid w:val="4E3975D4"/>
    <w:rsid w:val="4E3A0708"/>
    <w:rsid w:val="4E52FF87"/>
    <w:rsid w:val="4E5EDC75"/>
    <w:rsid w:val="4E6CDDE4"/>
    <w:rsid w:val="4E9E7116"/>
    <w:rsid w:val="4EA0099D"/>
    <w:rsid w:val="4EBA80BC"/>
    <w:rsid w:val="4EC39853"/>
    <w:rsid w:val="4F052A22"/>
    <w:rsid w:val="4F3747F5"/>
    <w:rsid w:val="4F5B7DD2"/>
    <w:rsid w:val="4F7CB671"/>
    <w:rsid w:val="4F8D7302"/>
    <w:rsid w:val="4FAA0B90"/>
    <w:rsid w:val="4FC6BE55"/>
    <w:rsid w:val="4FD32A1B"/>
    <w:rsid w:val="4FE78113"/>
    <w:rsid w:val="4FF32805"/>
    <w:rsid w:val="4FF56259"/>
    <w:rsid w:val="50167550"/>
    <w:rsid w:val="503BD9FE"/>
    <w:rsid w:val="5042BF33"/>
    <w:rsid w:val="50487872"/>
    <w:rsid w:val="50590140"/>
    <w:rsid w:val="50624405"/>
    <w:rsid w:val="506A297B"/>
    <w:rsid w:val="507148B2"/>
    <w:rsid w:val="5079BBF7"/>
    <w:rsid w:val="509BA0FF"/>
    <w:rsid w:val="50A6F6B0"/>
    <w:rsid w:val="50BA21FD"/>
    <w:rsid w:val="50C35A62"/>
    <w:rsid w:val="50C45D70"/>
    <w:rsid w:val="50D14A50"/>
    <w:rsid w:val="50EB094A"/>
    <w:rsid w:val="50F366A2"/>
    <w:rsid w:val="511AFD83"/>
    <w:rsid w:val="5125E06F"/>
    <w:rsid w:val="512B79D8"/>
    <w:rsid w:val="51301F0B"/>
    <w:rsid w:val="514F615A"/>
    <w:rsid w:val="51562450"/>
    <w:rsid w:val="5161AD58"/>
    <w:rsid w:val="516B7546"/>
    <w:rsid w:val="517575C0"/>
    <w:rsid w:val="51797ACC"/>
    <w:rsid w:val="51963285"/>
    <w:rsid w:val="51996A3C"/>
    <w:rsid w:val="51CCE3A6"/>
    <w:rsid w:val="51DE8F94"/>
    <w:rsid w:val="51F3AA3C"/>
    <w:rsid w:val="51F588A5"/>
    <w:rsid w:val="525DAB7F"/>
    <w:rsid w:val="52972B74"/>
    <w:rsid w:val="52A2AF24"/>
    <w:rsid w:val="52B14E7A"/>
    <w:rsid w:val="52BA01C0"/>
    <w:rsid w:val="52C36C42"/>
    <w:rsid w:val="52EB3443"/>
    <w:rsid w:val="52FBD5A0"/>
    <w:rsid w:val="5306A0FF"/>
    <w:rsid w:val="53475BAE"/>
    <w:rsid w:val="53520DE4"/>
    <w:rsid w:val="53689A50"/>
    <w:rsid w:val="537B4E5A"/>
    <w:rsid w:val="53C0956A"/>
    <w:rsid w:val="53D323F4"/>
    <w:rsid w:val="53D6A340"/>
    <w:rsid w:val="53DDBD84"/>
    <w:rsid w:val="53F87123"/>
    <w:rsid w:val="5404EFE3"/>
    <w:rsid w:val="54143F1B"/>
    <w:rsid w:val="5434882F"/>
    <w:rsid w:val="543A7D11"/>
    <w:rsid w:val="549897F8"/>
    <w:rsid w:val="54AC3FAA"/>
    <w:rsid w:val="54BD255B"/>
    <w:rsid w:val="54C4F127"/>
    <w:rsid w:val="54D2C4AB"/>
    <w:rsid w:val="5511B2CD"/>
    <w:rsid w:val="554DE873"/>
    <w:rsid w:val="55664086"/>
    <w:rsid w:val="55794195"/>
    <w:rsid w:val="55AB81A7"/>
    <w:rsid w:val="55BFD9B0"/>
    <w:rsid w:val="55D78B04"/>
    <w:rsid w:val="55EF6864"/>
    <w:rsid w:val="55F553DB"/>
    <w:rsid w:val="55FC4821"/>
    <w:rsid w:val="5612D794"/>
    <w:rsid w:val="561B4990"/>
    <w:rsid w:val="5649AA31"/>
    <w:rsid w:val="565945DD"/>
    <w:rsid w:val="566F7392"/>
    <w:rsid w:val="56759649"/>
    <w:rsid w:val="567799CE"/>
    <w:rsid w:val="567A8737"/>
    <w:rsid w:val="56876A0A"/>
    <w:rsid w:val="56888BD2"/>
    <w:rsid w:val="5690022E"/>
    <w:rsid w:val="5697AABE"/>
    <w:rsid w:val="56990029"/>
    <w:rsid w:val="56C0E553"/>
    <w:rsid w:val="56C83F34"/>
    <w:rsid w:val="56CB8368"/>
    <w:rsid w:val="56DDB98B"/>
    <w:rsid w:val="56E1896A"/>
    <w:rsid w:val="56E7CB0B"/>
    <w:rsid w:val="56FD9730"/>
    <w:rsid w:val="570FF1EE"/>
    <w:rsid w:val="5712D560"/>
    <w:rsid w:val="572893F3"/>
    <w:rsid w:val="57389077"/>
    <w:rsid w:val="573E84C3"/>
    <w:rsid w:val="5750327B"/>
    <w:rsid w:val="575864D4"/>
    <w:rsid w:val="5785DFE0"/>
    <w:rsid w:val="579FC3A4"/>
    <w:rsid w:val="57A65684"/>
    <w:rsid w:val="5815F07E"/>
    <w:rsid w:val="587CD8E6"/>
    <w:rsid w:val="588FCCEE"/>
    <w:rsid w:val="58946F81"/>
    <w:rsid w:val="589BBC7E"/>
    <w:rsid w:val="58CC6DD4"/>
    <w:rsid w:val="58FCD33A"/>
    <w:rsid w:val="59061D28"/>
    <w:rsid w:val="59115B75"/>
    <w:rsid w:val="591A36E4"/>
    <w:rsid w:val="592D5514"/>
    <w:rsid w:val="5950B090"/>
    <w:rsid w:val="5983A7B0"/>
    <w:rsid w:val="59C11E4E"/>
    <w:rsid w:val="59DBA4B4"/>
    <w:rsid w:val="59EB8A89"/>
    <w:rsid w:val="59FCEA8C"/>
    <w:rsid w:val="5A07F065"/>
    <w:rsid w:val="5A52FCB2"/>
    <w:rsid w:val="5A7E5A81"/>
    <w:rsid w:val="5A81B941"/>
    <w:rsid w:val="5A8A8CBF"/>
    <w:rsid w:val="5A9783AF"/>
    <w:rsid w:val="5A986904"/>
    <w:rsid w:val="5AA050E7"/>
    <w:rsid w:val="5AC4B5F5"/>
    <w:rsid w:val="5ACD62F0"/>
    <w:rsid w:val="5AE18558"/>
    <w:rsid w:val="5B112193"/>
    <w:rsid w:val="5B209679"/>
    <w:rsid w:val="5B447B92"/>
    <w:rsid w:val="5B492879"/>
    <w:rsid w:val="5B4A9A32"/>
    <w:rsid w:val="5B7A320E"/>
    <w:rsid w:val="5B894D9E"/>
    <w:rsid w:val="5BA8CEE7"/>
    <w:rsid w:val="5BDF9EC7"/>
    <w:rsid w:val="5BE16E55"/>
    <w:rsid w:val="5BE4C301"/>
    <w:rsid w:val="5BFA45E8"/>
    <w:rsid w:val="5C27A09C"/>
    <w:rsid w:val="5C3A6C3D"/>
    <w:rsid w:val="5C4AF0E3"/>
    <w:rsid w:val="5C5AD6EF"/>
    <w:rsid w:val="5C9453F9"/>
    <w:rsid w:val="5CA854B3"/>
    <w:rsid w:val="5CC20FB4"/>
    <w:rsid w:val="5CDB3607"/>
    <w:rsid w:val="5CEB6B4A"/>
    <w:rsid w:val="5D00F76F"/>
    <w:rsid w:val="5D2300A9"/>
    <w:rsid w:val="5D35C2A8"/>
    <w:rsid w:val="5D4388B1"/>
    <w:rsid w:val="5D5FA22B"/>
    <w:rsid w:val="5D641C75"/>
    <w:rsid w:val="5D668AE6"/>
    <w:rsid w:val="5D7D1BBF"/>
    <w:rsid w:val="5D7FF72F"/>
    <w:rsid w:val="5D90296B"/>
    <w:rsid w:val="5DC53DEF"/>
    <w:rsid w:val="5DD135CF"/>
    <w:rsid w:val="5DDB6AC7"/>
    <w:rsid w:val="5DFC27CF"/>
    <w:rsid w:val="5E1EBB2A"/>
    <w:rsid w:val="5E3E3972"/>
    <w:rsid w:val="5E5E2FC5"/>
    <w:rsid w:val="5E700C9E"/>
    <w:rsid w:val="5E819477"/>
    <w:rsid w:val="5E994693"/>
    <w:rsid w:val="5EA687BB"/>
    <w:rsid w:val="5EADEE8F"/>
    <w:rsid w:val="5EC609E3"/>
    <w:rsid w:val="5EDCE7C1"/>
    <w:rsid w:val="5F0410D8"/>
    <w:rsid w:val="5F0C7F79"/>
    <w:rsid w:val="5F0DA9EC"/>
    <w:rsid w:val="5F12B48A"/>
    <w:rsid w:val="5F2EDA91"/>
    <w:rsid w:val="5F3181D6"/>
    <w:rsid w:val="5F3A001E"/>
    <w:rsid w:val="5F4AE434"/>
    <w:rsid w:val="5F552A64"/>
    <w:rsid w:val="5F906A9D"/>
    <w:rsid w:val="5FC0829E"/>
    <w:rsid w:val="6001B1D5"/>
    <w:rsid w:val="601565FC"/>
    <w:rsid w:val="601A7035"/>
    <w:rsid w:val="602D74CD"/>
    <w:rsid w:val="604D064D"/>
    <w:rsid w:val="605B0614"/>
    <w:rsid w:val="60663A50"/>
    <w:rsid w:val="606AA589"/>
    <w:rsid w:val="607AE7C0"/>
    <w:rsid w:val="60857B41"/>
    <w:rsid w:val="60960E91"/>
    <w:rsid w:val="60AF517C"/>
    <w:rsid w:val="60D68203"/>
    <w:rsid w:val="60EACB1B"/>
    <w:rsid w:val="60F0F06E"/>
    <w:rsid w:val="60F5240B"/>
    <w:rsid w:val="60FA3406"/>
    <w:rsid w:val="61093A45"/>
    <w:rsid w:val="611C55EF"/>
    <w:rsid w:val="61240F95"/>
    <w:rsid w:val="61516C97"/>
    <w:rsid w:val="61642B03"/>
    <w:rsid w:val="6166DC22"/>
    <w:rsid w:val="617E5804"/>
    <w:rsid w:val="61891FFC"/>
    <w:rsid w:val="6196F249"/>
    <w:rsid w:val="619CED0E"/>
    <w:rsid w:val="61B93539"/>
    <w:rsid w:val="61C20D94"/>
    <w:rsid w:val="61D3E755"/>
    <w:rsid w:val="61D869B1"/>
    <w:rsid w:val="61E897F3"/>
    <w:rsid w:val="61E94A6F"/>
    <w:rsid w:val="6230D63E"/>
    <w:rsid w:val="623FBC92"/>
    <w:rsid w:val="625224AE"/>
    <w:rsid w:val="625DA512"/>
    <w:rsid w:val="627B0B26"/>
    <w:rsid w:val="6282AF29"/>
    <w:rsid w:val="62A5412A"/>
    <w:rsid w:val="62A999D0"/>
    <w:rsid w:val="62B3C951"/>
    <w:rsid w:val="62C36AA9"/>
    <w:rsid w:val="62E9B12B"/>
    <w:rsid w:val="632B4188"/>
    <w:rsid w:val="6360DE12"/>
    <w:rsid w:val="63668129"/>
    <w:rsid w:val="6374439A"/>
    <w:rsid w:val="63846854"/>
    <w:rsid w:val="63AFEB28"/>
    <w:rsid w:val="63C4988E"/>
    <w:rsid w:val="63D4AA66"/>
    <w:rsid w:val="63DE23B7"/>
    <w:rsid w:val="640557CD"/>
    <w:rsid w:val="64093D01"/>
    <w:rsid w:val="640E936E"/>
    <w:rsid w:val="64260A3D"/>
    <w:rsid w:val="644246CF"/>
    <w:rsid w:val="6452EF5E"/>
    <w:rsid w:val="645C1D02"/>
    <w:rsid w:val="648F5218"/>
    <w:rsid w:val="64A69499"/>
    <w:rsid w:val="64A989EF"/>
    <w:rsid w:val="64CD3B42"/>
    <w:rsid w:val="64D429EF"/>
    <w:rsid w:val="64E7732F"/>
    <w:rsid w:val="64F1D1A3"/>
    <w:rsid w:val="65677B8C"/>
    <w:rsid w:val="6597DAAB"/>
    <w:rsid w:val="659ADC4A"/>
    <w:rsid w:val="65B96D58"/>
    <w:rsid w:val="65C3F72F"/>
    <w:rsid w:val="65CAE44E"/>
    <w:rsid w:val="65CFD57D"/>
    <w:rsid w:val="65ED2FAF"/>
    <w:rsid w:val="65F538E8"/>
    <w:rsid w:val="65F90470"/>
    <w:rsid w:val="65FD594E"/>
    <w:rsid w:val="66118A96"/>
    <w:rsid w:val="662E0D23"/>
    <w:rsid w:val="662F3AA8"/>
    <w:rsid w:val="663BFFB8"/>
    <w:rsid w:val="6669B68C"/>
    <w:rsid w:val="66707A91"/>
    <w:rsid w:val="66B8E645"/>
    <w:rsid w:val="66C70BD2"/>
    <w:rsid w:val="66DBD325"/>
    <w:rsid w:val="66E5A977"/>
    <w:rsid w:val="67051202"/>
    <w:rsid w:val="670918FC"/>
    <w:rsid w:val="6713990B"/>
    <w:rsid w:val="672273AB"/>
    <w:rsid w:val="673D1867"/>
    <w:rsid w:val="677D0D62"/>
    <w:rsid w:val="677E4ABB"/>
    <w:rsid w:val="67AD7429"/>
    <w:rsid w:val="67AF9F51"/>
    <w:rsid w:val="67B2662A"/>
    <w:rsid w:val="67B6C6E0"/>
    <w:rsid w:val="67BB898B"/>
    <w:rsid w:val="67D5B925"/>
    <w:rsid w:val="67D6169E"/>
    <w:rsid w:val="67F8D40A"/>
    <w:rsid w:val="68156DEA"/>
    <w:rsid w:val="68355D0D"/>
    <w:rsid w:val="68914C89"/>
    <w:rsid w:val="689F1C4E"/>
    <w:rsid w:val="68A91B62"/>
    <w:rsid w:val="68BF4954"/>
    <w:rsid w:val="68C031CA"/>
    <w:rsid w:val="68C0DCD2"/>
    <w:rsid w:val="68C9C4D9"/>
    <w:rsid w:val="68FA9544"/>
    <w:rsid w:val="69186F87"/>
    <w:rsid w:val="692BC10A"/>
    <w:rsid w:val="6944B5BD"/>
    <w:rsid w:val="69632353"/>
    <w:rsid w:val="696B29A5"/>
    <w:rsid w:val="696D704B"/>
    <w:rsid w:val="69802DB0"/>
    <w:rsid w:val="69BC06FF"/>
    <w:rsid w:val="69FEAC94"/>
    <w:rsid w:val="6A13A7DA"/>
    <w:rsid w:val="6A4AC326"/>
    <w:rsid w:val="6A4B967E"/>
    <w:rsid w:val="6A5068B5"/>
    <w:rsid w:val="6A5911CA"/>
    <w:rsid w:val="6A6E6334"/>
    <w:rsid w:val="6A7DEB8A"/>
    <w:rsid w:val="6A87236B"/>
    <w:rsid w:val="6AA12B3E"/>
    <w:rsid w:val="6AB12A54"/>
    <w:rsid w:val="6AB66CFF"/>
    <w:rsid w:val="6ABDD89E"/>
    <w:rsid w:val="6AC1B389"/>
    <w:rsid w:val="6AD76BBF"/>
    <w:rsid w:val="6B2DD48C"/>
    <w:rsid w:val="6B326C22"/>
    <w:rsid w:val="6B362D7B"/>
    <w:rsid w:val="6B3EA87E"/>
    <w:rsid w:val="6B40ADDB"/>
    <w:rsid w:val="6B6DEAD8"/>
    <w:rsid w:val="6B6EAE63"/>
    <w:rsid w:val="6B90C40B"/>
    <w:rsid w:val="6B935D04"/>
    <w:rsid w:val="6B9FF23D"/>
    <w:rsid w:val="6BBBB9BC"/>
    <w:rsid w:val="6BBDCD0C"/>
    <w:rsid w:val="6BC26C1E"/>
    <w:rsid w:val="6BDE907B"/>
    <w:rsid w:val="6BDE9953"/>
    <w:rsid w:val="6BEEF47A"/>
    <w:rsid w:val="6BEF9E41"/>
    <w:rsid w:val="6C07DF82"/>
    <w:rsid w:val="6C22F3CC"/>
    <w:rsid w:val="6C267BB6"/>
    <w:rsid w:val="6C4080A6"/>
    <w:rsid w:val="6C681007"/>
    <w:rsid w:val="6C715A72"/>
    <w:rsid w:val="6C75D699"/>
    <w:rsid w:val="6C822A06"/>
    <w:rsid w:val="6CA57AB7"/>
    <w:rsid w:val="6CB7E69F"/>
    <w:rsid w:val="6CB9752A"/>
    <w:rsid w:val="6CC064A6"/>
    <w:rsid w:val="6CC3504D"/>
    <w:rsid w:val="6D0D048C"/>
    <w:rsid w:val="6D116AFD"/>
    <w:rsid w:val="6D2D57E0"/>
    <w:rsid w:val="6D31F7AF"/>
    <w:rsid w:val="6D50A7A1"/>
    <w:rsid w:val="6D640F04"/>
    <w:rsid w:val="6D68548F"/>
    <w:rsid w:val="6D6F95DF"/>
    <w:rsid w:val="6D766D3F"/>
    <w:rsid w:val="6D82B20E"/>
    <w:rsid w:val="6D92A77C"/>
    <w:rsid w:val="6DB8D8EE"/>
    <w:rsid w:val="6DB9CE5E"/>
    <w:rsid w:val="6DC1DFAD"/>
    <w:rsid w:val="6DC2CFCF"/>
    <w:rsid w:val="6DEE1B16"/>
    <w:rsid w:val="6DF5BDC7"/>
    <w:rsid w:val="6E0E375A"/>
    <w:rsid w:val="6E121E2E"/>
    <w:rsid w:val="6E2F47B8"/>
    <w:rsid w:val="6E4FAA96"/>
    <w:rsid w:val="6E51D624"/>
    <w:rsid w:val="6E863A8D"/>
    <w:rsid w:val="6EB46E01"/>
    <w:rsid w:val="6EBDE1E4"/>
    <w:rsid w:val="6EC650B7"/>
    <w:rsid w:val="6ECDFCCF"/>
    <w:rsid w:val="6ED76486"/>
    <w:rsid w:val="6ED792FF"/>
    <w:rsid w:val="6ED84F41"/>
    <w:rsid w:val="6EF9E5CF"/>
    <w:rsid w:val="6EFBE9B6"/>
    <w:rsid w:val="6EFD2960"/>
    <w:rsid w:val="6EFF7C76"/>
    <w:rsid w:val="6F256A42"/>
    <w:rsid w:val="6F28A24B"/>
    <w:rsid w:val="6F28EF7A"/>
    <w:rsid w:val="6F2B4365"/>
    <w:rsid w:val="6F2CC482"/>
    <w:rsid w:val="6F2E774A"/>
    <w:rsid w:val="6F37929F"/>
    <w:rsid w:val="6F4FF7FA"/>
    <w:rsid w:val="6F5E7E62"/>
    <w:rsid w:val="6F6271D1"/>
    <w:rsid w:val="6F83AFA3"/>
    <w:rsid w:val="6FB3E089"/>
    <w:rsid w:val="6FC9CB8D"/>
    <w:rsid w:val="6FCCEFAB"/>
    <w:rsid w:val="6FD1A8AE"/>
    <w:rsid w:val="6FDAEA02"/>
    <w:rsid w:val="6FFEAB75"/>
    <w:rsid w:val="6FFF89C9"/>
    <w:rsid w:val="6FFFC91D"/>
    <w:rsid w:val="7007A756"/>
    <w:rsid w:val="7015AD15"/>
    <w:rsid w:val="701ABE99"/>
    <w:rsid w:val="701BD7A8"/>
    <w:rsid w:val="70669883"/>
    <w:rsid w:val="7066A006"/>
    <w:rsid w:val="706FAA29"/>
    <w:rsid w:val="70818A47"/>
    <w:rsid w:val="708892AC"/>
    <w:rsid w:val="70931B31"/>
    <w:rsid w:val="70ADF3D5"/>
    <w:rsid w:val="70BFDC58"/>
    <w:rsid w:val="70ECB0C6"/>
    <w:rsid w:val="71687D34"/>
    <w:rsid w:val="71717DB1"/>
    <w:rsid w:val="7186D96B"/>
    <w:rsid w:val="71BE78D8"/>
    <w:rsid w:val="71C0C0E3"/>
    <w:rsid w:val="71C222D1"/>
    <w:rsid w:val="71D0A70B"/>
    <w:rsid w:val="71D1AEE9"/>
    <w:rsid w:val="71E5E2AA"/>
    <w:rsid w:val="71FA91C9"/>
    <w:rsid w:val="720F55D6"/>
    <w:rsid w:val="723621BB"/>
    <w:rsid w:val="724B14A6"/>
    <w:rsid w:val="7270FF95"/>
    <w:rsid w:val="72796F1C"/>
    <w:rsid w:val="72A3C38E"/>
    <w:rsid w:val="72C9B1CD"/>
    <w:rsid w:val="72CCFA6F"/>
    <w:rsid w:val="72D970B9"/>
    <w:rsid w:val="72FFD173"/>
    <w:rsid w:val="7300CFC2"/>
    <w:rsid w:val="731DC58C"/>
    <w:rsid w:val="7338C754"/>
    <w:rsid w:val="7346D1A7"/>
    <w:rsid w:val="737CBEFA"/>
    <w:rsid w:val="738C667D"/>
    <w:rsid w:val="73A10052"/>
    <w:rsid w:val="73AB4DD9"/>
    <w:rsid w:val="73D2365F"/>
    <w:rsid w:val="73D24325"/>
    <w:rsid w:val="73D24F7C"/>
    <w:rsid w:val="73D8DA75"/>
    <w:rsid w:val="73EB11AE"/>
    <w:rsid w:val="73FA809D"/>
    <w:rsid w:val="73FFCB7C"/>
    <w:rsid w:val="74114602"/>
    <w:rsid w:val="7414A957"/>
    <w:rsid w:val="74159D07"/>
    <w:rsid w:val="7417592C"/>
    <w:rsid w:val="74317B9E"/>
    <w:rsid w:val="743B3B59"/>
    <w:rsid w:val="74406CC5"/>
    <w:rsid w:val="744262DF"/>
    <w:rsid w:val="745298B8"/>
    <w:rsid w:val="7453614A"/>
    <w:rsid w:val="745567FB"/>
    <w:rsid w:val="745FABEA"/>
    <w:rsid w:val="748860E2"/>
    <w:rsid w:val="74965885"/>
    <w:rsid w:val="74AD0C42"/>
    <w:rsid w:val="74BF284E"/>
    <w:rsid w:val="74CF22F9"/>
    <w:rsid w:val="74ED4395"/>
    <w:rsid w:val="751E6EA5"/>
    <w:rsid w:val="75569622"/>
    <w:rsid w:val="75595CAC"/>
    <w:rsid w:val="758F6849"/>
    <w:rsid w:val="75908A43"/>
    <w:rsid w:val="759E3956"/>
    <w:rsid w:val="75BCBC77"/>
    <w:rsid w:val="75C5A995"/>
    <w:rsid w:val="75CF37E2"/>
    <w:rsid w:val="75DC5CE9"/>
    <w:rsid w:val="75DFE5ED"/>
    <w:rsid w:val="75FDF19E"/>
    <w:rsid w:val="76020513"/>
    <w:rsid w:val="7604C171"/>
    <w:rsid w:val="7618F34A"/>
    <w:rsid w:val="76225CA8"/>
    <w:rsid w:val="763558BF"/>
    <w:rsid w:val="765D2894"/>
    <w:rsid w:val="767A704A"/>
    <w:rsid w:val="76885628"/>
    <w:rsid w:val="76B18174"/>
    <w:rsid w:val="76B263D1"/>
    <w:rsid w:val="76D2723F"/>
    <w:rsid w:val="76E99BB2"/>
    <w:rsid w:val="77117883"/>
    <w:rsid w:val="773D827D"/>
    <w:rsid w:val="7741E755"/>
    <w:rsid w:val="7755316C"/>
    <w:rsid w:val="7763E6F2"/>
    <w:rsid w:val="777EDE55"/>
    <w:rsid w:val="778507CA"/>
    <w:rsid w:val="778809C0"/>
    <w:rsid w:val="779B50EF"/>
    <w:rsid w:val="77B39844"/>
    <w:rsid w:val="77CD47EE"/>
    <w:rsid w:val="77CDB38D"/>
    <w:rsid w:val="7809E26B"/>
    <w:rsid w:val="782247D6"/>
    <w:rsid w:val="7824C3AD"/>
    <w:rsid w:val="784D29B2"/>
    <w:rsid w:val="78653A4B"/>
    <w:rsid w:val="78700D04"/>
    <w:rsid w:val="7872BC39"/>
    <w:rsid w:val="78911080"/>
    <w:rsid w:val="78D6C599"/>
    <w:rsid w:val="78E0B317"/>
    <w:rsid w:val="78FB7C03"/>
    <w:rsid w:val="790A664A"/>
    <w:rsid w:val="791CD8FE"/>
    <w:rsid w:val="792B8911"/>
    <w:rsid w:val="792F2919"/>
    <w:rsid w:val="792F4230"/>
    <w:rsid w:val="7934F60C"/>
    <w:rsid w:val="794794D7"/>
    <w:rsid w:val="7948015A"/>
    <w:rsid w:val="794E28CF"/>
    <w:rsid w:val="79546119"/>
    <w:rsid w:val="79714600"/>
    <w:rsid w:val="79918C27"/>
    <w:rsid w:val="799A21AF"/>
    <w:rsid w:val="799EE781"/>
    <w:rsid w:val="79A5D675"/>
    <w:rsid w:val="79BBCAFF"/>
    <w:rsid w:val="79BD08E1"/>
    <w:rsid w:val="79C43A42"/>
    <w:rsid w:val="79D8E8CC"/>
    <w:rsid w:val="79DE51BF"/>
    <w:rsid w:val="79F4D425"/>
    <w:rsid w:val="7A153F95"/>
    <w:rsid w:val="7A25949F"/>
    <w:rsid w:val="7A324482"/>
    <w:rsid w:val="7A56A657"/>
    <w:rsid w:val="7A5D0533"/>
    <w:rsid w:val="7A625BA5"/>
    <w:rsid w:val="7A71EA9C"/>
    <w:rsid w:val="7AB4537F"/>
    <w:rsid w:val="7AC6F69B"/>
    <w:rsid w:val="7ADA91FF"/>
    <w:rsid w:val="7B03B760"/>
    <w:rsid w:val="7B069723"/>
    <w:rsid w:val="7B08695D"/>
    <w:rsid w:val="7B2B0B24"/>
    <w:rsid w:val="7B361F98"/>
    <w:rsid w:val="7B4F44D2"/>
    <w:rsid w:val="7B702868"/>
    <w:rsid w:val="7B77E1CB"/>
    <w:rsid w:val="7B90A486"/>
    <w:rsid w:val="7B9C76A5"/>
    <w:rsid w:val="7BBD1EB6"/>
    <w:rsid w:val="7BD3A26E"/>
    <w:rsid w:val="7BD62E27"/>
    <w:rsid w:val="7BE44696"/>
    <w:rsid w:val="7BECDE68"/>
    <w:rsid w:val="7C15B029"/>
    <w:rsid w:val="7C56B754"/>
    <w:rsid w:val="7C6C35C2"/>
    <w:rsid w:val="7C7A2982"/>
    <w:rsid w:val="7CA14E7C"/>
    <w:rsid w:val="7CB4E910"/>
    <w:rsid w:val="7CC89BF0"/>
    <w:rsid w:val="7CDB9377"/>
    <w:rsid w:val="7CEAA959"/>
    <w:rsid w:val="7CF5809B"/>
    <w:rsid w:val="7D12095B"/>
    <w:rsid w:val="7D2E8548"/>
    <w:rsid w:val="7D3174CB"/>
    <w:rsid w:val="7D94A875"/>
    <w:rsid w:val="7DA137C9"/>
    <w:rsid w:val="7DC9F0CE"/>
    <w:rsid w:val="7DD49BF7"/>
    <w:rsid w:val="7DDC85AA"/>
    <w:rsid w:val="7DF7367D"/>
    <w:rsid w:val="7E0A282C"/>
    <w:rsid w:val="7E26FA43"/>
    <w:rsid w:val="7E374ACA"/>
    <w:rsid w:val="7E3D1EDD"/>
    <w:rsid w:val="7E435093"/>
    <w:rsid w:val="7E483BFD"/>
    <w:rsid w:val="7E6A068D"/>
    <w:rsid w:val="7E8BCEDE"/>
    <w:rsid w:val="7E8C35DE"/>
    <w:rsid w:val="7E95A104"/>
    <w:rsid w:val="7E9ADA73"/>
    <w:rsid w:val="7EA9CB9A"/>
    <w:rsid w:val="7EB7BCFE"/>
    <w:rsid w:val="7EC884E1"/>
    <w:rsid w:val="7ED6BA1A"/>
    <w:rsid w:val="7EDAF94D"/>
    <w:rsid w:val="7EE60458"/>
    <w:rsid w:val="7EE7131A"/>
    <w:rsid w:val="7EF5C3A7"/>
    <w:rsid w:val="7EFB7C66"/>
    <w:rsid w:val="7F03D85E"/>
    <w:rsid w:val="7F10C504"/>
    <w:rsid w:val="7F248C34"/>
    <w:rsid w:val="7F3CDD45"/>
    <w:rsid w:val="7F52B446"/>
    <w:rsid w:val="7F54F81F"/>
    <w:rsid w:val="7F637868"/>
    <w:rsid w:val="7F8018E9"/>
    <w:rsid w:val="7F911F69"/>
    <w:rsid w:val="7F9649FA"/>
    <w:rsid w:val="7F97354C"/>
    <w:rsid w:val="7FA1ADCC"/>
    <w:rsid w:val="7FB0E226"/>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132DB"/>
  <w15:docId w15:val="{AF2F5994-4619-4953-BB02-AF4F05E4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aliases w:val="Fußnote,Carattere,fn,Footnotes,Footnote ak,Footnote Text Char1,Footnote Text Char Char,fn Char Char,footnote text Char Char,Footnotes Char Char,Footnote ak Char Char,fn Char1,footnote text Char1,Footnotes Char1,ft,Char1"/>
    <w:basedOn w:val="prastasis"/>
    <w:link w:val="PuslapioinaostekstasDiagrama"/>
    <w:unhideWhenUsed/>
    <w:qFormat/>
    <w:rsid w:val="00E1478D"/>
    <w:rPr>
      <w:rFonts w:asciiTheme="minorHAnsi" w:eastAsiaTheme="minorHAnsi" w:hAnsiTheme="minorHAnsi" w:cstheme="minorBidi"/>
      <w:sz w:val="20"/>
    </w:rPr>
  </w:style>
  <w:style w:type="character" w:customStyle="1" w:styleId="PuslapioinaostekstasDiagrama">
    <w:name w:val="Puslapio išnašos tekstas Diagrama"/>
    <w:aliases w:val="Fußnote Diagrama,Carattere Diagrama,fn Diagrama,Footnotes Diagrama,Footnote ak Diagrama,Footnote Text Char1 Diagrama,Footnote Text Char Char Diagrama,fn Char Char Diagrama,footnote text Char Char Diagrama,ft Diagrama"/>
    <w:basedOn w:val="Numatytasispastraiposriftas"/>
    <w:link w:val="Puslapioinaostekstas"/>
    <w:uiPriority w:val="99"/>
    <w:qFormat/>
    <w:rsid w:val="00E1478D"/>
    <w:rPr>
      <w:rFonts w:asciiTheme="minorHAnsi" w:eastAsiaTheme="minorHAnsi" w:hAnsiTheme="minorHAnsi" w:cstheme="minorBidi"/>
      <w:sz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sty"/>
    <w:basedOn w:val="Numatytasispastraiposriftas"/>
    <w:unhideWhenUsed/>
    <w:qFormat/>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1"/>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2E0541"/>
  </w:style>
  <w:style w:type="character" w:styleId="Neapdorotaspaminjimas">
    <w:name w:val="Unresolved Mention"/>
    <w:basedOn w:val="Numatytasispastraiposriftas"/>
    <w:uiPriority w:val="99"/>
    <w:semiHidden/>
    <w:unhideWhenUsed/>
    <w:rsid w:val="002228E2"/>
    <w:rPr>
      <w:color w:val="605E5C"/>
      <w:shd w:val="clear" w:color="auto" w:fill="E1DFDD"/>
    </w:rPr>
  </w:style>
  <w:style w:type="paragraph" w:customStyle="1" w:styleId="EilNr">
    <w:name w:val="Eil.Nr."/>
    <w:basedOn w:val="Sraopastraipa"/>
    <w:link w:val="EilNrChar"/>
    <w:qFormat/>
    <w:rsid w:val="007B186C"/>
    <w:pPr>
      <w:numPr>
        <w:numId w:val="23"/>
      </w:numPr>
      <w:tabs>
        <w:tab w:val="left" w:pos="851"/>
        <w:tab w:val="left" w:pos="1701"/>
        <w:tab w:val="left" w:pos="1985"/>
      </w:tabs>
      <w:spacing w:line="276" w:lineRule="auto"/>
      <w:ind w:left="0" w:firstLine="283"/>
      <w:jc w:val="both"/>
    </w:pPr>
    <w:rPr>
      <w:szCs w:val="24"/>
      <w:lang w:eastAsia="lt-LT"/>
    </w:rPr>
  </w:style>
  <w:style w:type="character" w:customStyle="1" w:styleId="EilNrChar">
    <w:name w:val="Eil.Nr. Char"/>
    <w:basedOn w:val="SraopastraipaDiagrama"/>
    <w:link w:val="EilNr"/>
    <w:rsid w:val="007B186C"/>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174733055">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777606472">
      <w:bodyDiv w:val="1"/>
      <w:marLeft w:val="0"/>
      <w:marRight w:val="0"/>
      <w:marTop w:val="0"/>
      <w:marBottom w:val="0"/>
      <w:divBdr>
        <w:top w:val="none" w:sz="0" w:space="0" w:color="auto"/>
        <w:left w:val="none" w:sz="0" w:space="0" w:color="auto"/>
        <w:bottom w:val="none" w:sz="0" w:space="0" w:color="auto"/>
        <w:right w:val="none" w:sz="0" w:space="0" w:color="auto"/>
      </w:divBdr>
    </w:div>
    <w:div w:id="791556716">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962686666">
      <w:bodyDiv w:val="1"/>
      <w:marLeft w:val="0"/>
      <w:marRight w:val="0"/>
      <w:marTop w:val="0"/>
      <w:marBottom w:val="0"/>
      <w:divBdr>
        <w:top w:val="none" w:sz="0" w:space="0" w:color="auto"/>
        <w:left w:val="none" w:sz="0" w:space="0" w:color="auto"/>
        <w:bottom w:val="none" w:sz="0" w:space="0" w:color="auto"/>
        <w:right w:val="none" w:sz="0" w:space="0" w:color="auto"/>
      </w:divBdr>
    </w:div>
    <w:div w:id="1130972791">
      <w:bodyDiv w:val="1"/>
      <w:marLeft w:val="0"/>
      <w:marRight w:val="0"/>
      <w:marTop w:val="0"/>
      <w:marBottom w:val="0"/>
      <w:divBdr>
        <w:top w:val="none" w:sz="0" w:space="0" w:color="auto"/>
        <w:left w:val="none" w:sz="0" w:space="0" w:color="auto"/>
        <w:bottom w:val="none" w:sz="0" w:space="0" w:color="auto"/>
        <w:right w:val="none" w:sz="0" w:space="0" w:color="auto"/>
      </w:divBdr>
    </w:div>
    <w:div w:id="1171215664">
      <w:bodyDiv w:val="1"/>
      <w:marLeft w:val="0"/>
      <w:marRight w:val="0"/>
      <w:marTop w:val="0"/>
      <w:marBottom w:val="0"/>
      <w:divBdr>
        <w:top w:val="none" w:sz="0" w:space="0" w:color="auto"/>
        <w:left w:val="none" w:sz="0" w:space="0" w:color="auto"/>
        <w:bottom w:val="none" w:sz="0" w:space="0" w:color="auto"/>
        <w:right w:val="none" w:sz="0" w:space="0" w:color="auto"/>
      </w:divBdr>
    </w:div>
    <w:div w:id="1189836060">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568492649">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0265508">
      <w:bodyDiv w:val="1"/>
      <w:marLeft w:val="0"/>
      <w:marRight w:val="0"/>
      <w:marTop w:val="0"/>
      <w:marBottom w:val="0"/>
      <w:divBdr>
        <w:top w:val="none" w:sz="0" w:space="0" w:color="auto"/>
        <w:left w:val="none" w:sz="0" w:space="0" w:color="auto"/>
        <w:bottom w:val="none" w:sz="0" w:space="0" w:color="auto"/>
        <w:right w:val="none" w:sz="0" w:space="0" w:color="auto"/>
      </w:divBdr>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c-word-edit.officeapps.live.com/we/wordeditorframe.aspx?ui=lt&amp;rs=en%2DUS&amp;wopisrc=https%3A%2F%2Fsadmlt-my.sharepoint.com%2Fpersonal%2Falmeda_kuriene_socmin_lt%2F_vti_bin%2Fwopi.ashx%2Ffiles%2Fb6ac149bc86a461ba276cf4f6fba41b5&amp;wdlor=c5C65E916-9794-4984-B021-B5E493CC0566&amp;wdenableroaming=1&amp;mscc=1&amp;wdodb=1&amp;hid=97085A0B-BBAE-402B-AEB7-8A73377AEF02&amp;wdorigin=Outlook-Body&amp;wdhostclicktime=1631338701760&amp;jsapi=1&amp;jsapiver=v1&amp;newsession=1&amp;corrid=a621af72-b60d-58ce-de3d-2fb1b71b0385&amp;usid=a621af72-b60d-58ce-de3d-2fb1b71b0385&amp;sftc=1&amp;mtf=1&amp;sfp=1&amp;instantedit=1&amp;wopicomplete=1&amp;wdredirectionreason=Unified_SingleFlush&amp;preseededsessionkey=a00c6048-7f58-680a-ad0b-e9f9e27c6206&amp;preseededwacsessionid=a621af72-b60d-58ce-de3d-2fb1b71b0385&amp;rct=Medium&amp;ctp=LeastProtected"
                 TargetMode="External"
                 Type="http://schemas.openxmlformats.org/officeDocument/2006/relationships/hyperlink"/>
   <Relationship Id="rId12"
                 Target="https://euc-word-edit.officeapps.live.com/we/wordeditorframe.aspx?ui=lt&amp;rs=en%2DUS&amp;wopisrc=https%3A%2F%2Fsadmlt-my.sharepoint.com%2Fpersonal%2Falmeda_kuriene_socmin_lt%2F_vti_bin%2Fwopi.ashx%2Ffiles%2Fb6ac149bc86a461ba276cf4f6fba41b5&amp;wdlor=c5C65E916-9794-4984-B021-B5E493CC0566&amp;wdenableroaming=1&amp;mscc=1&amp;wdodb=1&amp;hid=97085A0B-BBAE-402B-AEB7-8A73377AEF02&amp;wdorigin=Outlook-Body&amp;wdhostclicktime=1631338701760&amp;jsapi=1&amp;jsapiver=v1&amp;newsession=1&amp;corrid=a621af72-b60d-58ce-de3d-2fb1b71b0385&amp;usid=a621af72-b60d-58ce-de3d-2fb1b71b0385&amp;sftc=1&amp;mtf=1&amp;sfp=1&amp;instantedit=1&amp;wopicomplete=1&amp;wdredirectionreason=Unified_SingleFlush&amp;preseededsessionkey=a00c6048-7f58-680a-ad0b-e9f9e27c6206&amp;preseededwacsessionid=a621af72-b60d-58ce-de3d-2fb1b71b0385&amp;rct=Medium&amp;ctp=LeastProtected"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header4.xml"
                 Type="http://schemas.openxmlformats.org/officeDocument/2006/relationships/header"/>
   <Relationship Id="rId2" Target="../customXml/item2.xml"
                 Type="http://schemas.openxmlformats.org/officeDocument/2006/relationships/customXml"/>
   <Relationship Id="rId20" Target="header5.xml"
                 Type="http://schemas.openxmlformats.org/officeDocument/2006/relationships/header"/>
   <Relationship Id="rId21" Target="footer4.xml"
                 Type="http://schemas.openxmlformats.org/officeDocument/2006/relationships/footer"/>
   <Relationship Id="rId22" Target="footer5.xml"
                 Type="http://schemas.openxmlformats.org/officeDocument/2006/relationships/footer"/>
   <Relationship Id="rId23" Target="header6.xml"
                 Type="http://schemas.openxmlformats.org/officeDocument/2006/relationships/header"/>
   <Relationship Id="rId24" Target="footer6.xml"
                 Type="http://schemas.openxmlformats.org/officeDocument/2006/relationships/footer"/>
   <Relationship Id="rId25" Target="fontTable.xml"
                 Type="http://schemas.openxmlformats.org/officeDocument/2006/relationships/fontTable"/>
   <Relationship Id="rId26"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seimas.lrs.lt/portal/legalAct/lt/TAD/TAIS.270342/asr"
                 TargetMode="External"
                 Type="http://schemas.openxmlformats.org/officeDocument/2006/relationships/hyperlink"/>
   <Relationship Id="rId10" Target="https://uzt.lt/darbo-rinka2/profesiju-zemelapis/"
                 TargetMode="External"
                 Type="http://schemas.openxmlformats.org/officeDocument/2006/relationships/hyperlink"/>
   <Relationship Id="rId11"
                 Target="https://eur05.safelinks.protection.outlook.com/?url=https%3A%2F%2Fsocmin.lrv.lt%2Flt%2Fadministracine-informacija%2Ftarybos-ir-komisijos%2Flietuvos-socialinio-darbo-taryba&amp;data=04%7C01%7CEgle.Kanopaite%40socmin.lt%7C4c41e701a58f4952a17808d976c06005%7C6062c8a2d35346c292d80dd75d1f4b63%7C1%7C0%7C637671390877795018%7CUnknown%7CTWFpbGZsb3d8eyJWIjoiMC4wLjAwMDAiLCJQIjoiV2luMzIiLCJBTiI6Ik1haWwiLCJXVCI6Mn0%3D%7C1000&amp;sdata=SasCGQU3SCM23tpb9NjROJnRuWz6F3EniifThHphtKk%3D&amp;reserved=0"
                 TargetMode="External"
                 Type="http://schemas.openxmlformats.org/officeDocument/2006/relationships/hyperlink"/>
   <Relationship Id="rId12"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13"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14"
                 Target="https://for.org.pl/en/publications/for-reports/report-family-500-program-evaluation-and-proposed-changes"
                 TargetMode="External"
                 Type="http://schemas.openxmlformats.org/officeDocument/2006/relationships/hyperlink"/>
   <Relationship Id="rId15"
                 Target="http://www.oecd.org/els/family/PH1-2-Housing-policy-objectives-and-obstacles.pdf"
                 TargetMode="External"
                 Type="http://schemas.openxmlformats.org/officeDocument/2006/relationships/hyperlink"/>
   <Relationship Id="rId16"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17"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18"
                 Target="https://appsso.eurostat.ec.europa.eu/nui/submitViewTableAction.do"
                 TargetMode="External"
                 Type="http://schemas.openxmlformats.org/officeDocument/2006/relationships/hyperlink"/>
   <Relationship Id="rId19"
                 Target="https://ec.europa.eu/sport/news/2018/new-eurobarometer-sport-and-physical-activity_en"
                 TargetMode="External"
                 Type="http://schemas.openxmlformats.org/officeDocument/2006/relationships/hyperlink"/>
   <Relationship Id="rId2" Target="https://www.zurnalai.vu.lt/STEPP/article/view/8375"
                 TargetMode="External"
                 Type="http://schemas.openxmlformats.org/officeDocument/2006/relationships/hyperlink"/>
   <Relationship Id="rId20"
                 Target="http://www.hi.lt/uploads/pdf/projektai/Ivykdyti%20projektai/2019/122.jaunimo_gyvensena_ataslkaitos_santrauka.pdf"
                 TargetMode="External"
                 Type="http://schemas.openxmlformats.org/officeDocument/2006/relationships/hyperlink"/>
   <Relationship Id="rId21"
                 Target="http://www.hi.lt/uploads/pdf/padaliniai/GYVENSENA/2018_m._gyvensenos_suvestine-ataskaita.pdf"
                 TargetMode="External"
                 Type="http://schemas.openxmlformats.org/officeDocument/2006/relationships/hyperlink"/>
   <Relationship Id="rId22"
                 Target="https://eige.europa.eu/gender-equality-index/2020/country/LT"
                 TargetMode="External"
                 Type="http://schemas.openxmlformats.org/officeDocument/2006/relationships/hyperlink"/>
   <Relationship Id="rId23"
                 Target="https://osp.stat.gov.lt/informaciniai-pranesimai?articleId=7641100"
                 TargetMode="External"
                 Type="http://schemas.openxmlformats.org/officeDocument/2006/relationships/hyperlink"/>
   <Relationship Id="rId24"
                 Target="https://www.ilo.org/wcmsp5/groups/public/---dgreports/---cabinet/documents/publication/wcms_713376.pdf"
                 TargetMode="External"
                 Type="http://schemas.openxmlformats.org/officeDocument/2006/relationships/hyperlink"/>
   <Relationship Id="rId25"
                 Target="http://ibdigital.uib.es/greenstone/collect/portal_social/index/assoc/coeuro01/47.dir/coeuro0147.pdf"
                 TargetMode="External"
                 Type="http://schemas.openxmlformats.org/officeDocument/2006/relationships/hyperlink"/>
   <Relationship Id="rId26"
                 Target="http://whomakesthenews.org/gmmp/gmmp-reports/gmmp-2015-reports"
                 TargetMode="External"
                 Type="http://schemas.openxmlformats.org/officeDocument/2006/relationships/hyperlink"/>
   <Relationship Id="rId27" Target="https://eige.europa.eu/resources/DisplayDCTMContent%205.pdf"
                 TargetMode="External"
                 Type="http://schemas.openxmlformats.org/officeDocument/2006/relationships/hyperlink"/>
   <Relationship Id="rId28"
                 Target="https://srcd.onlinelibrary.wiley.com/doi/abs/10.1111/j.1467-8624.2007.01056.x"
                 TargetMode="External"
                 Type="http://schemas.openxmlformats.org/officeDocument/2006/relationships/hyperlink"/>
   <Relationship Id="rId29"
                 Target="https://eige.europa.eu/publications/intersecting-inequalities-gender-equality-index"
                 TargetMode="External"
                 Type="http://schemas.openxmlformats.org/officeDocument/2006/relationships/hyperlink"/>
   <Relationship Id="rId3"
                 Target="https://ec.europa.eu/eures/main.jsp?catId=8707&amp;acro=living&amp;lang=lt&amp;parentId=7819&amp;countryId=LT&amp;living="
                 TargetMode="External"
                 Type="http://schemas.openxmlformats.org/officeDocument/2006/relationships/hyperlink"/>
   <Relationship Id="rId4" Target="https://paslaugos.lt/kainos/psichologai-psichoterapeutai"
                 TargetMode="External"
                 Type="http://schemas.openxmlformats.org/officeDocument/2006/relationships/hyperlink"/>
   <Relationship Id="rId5"
                 Target="http://www.bendrasisplanas.lt/wp-content/uploads/2021/07/LR-BP-SPRENDINIU-DOKUMENTAS-0616.pdf"
                 TargetMode="External"
                 Type="http://schemas.openxmlformats.org/officeDocument/2006/relationships/hyperlink"/>
   <Relationship Id="rId6"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7"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8"
                 Target="https://eur05.safelinks.protection.outlook.com/?url=http%3A%2F%2Fwww.bendrasisplanas.lt%2Fwp-content%2Fuploads%2F2021%2F07%2FLR-BP-SPRENDINIU-DOKUMENTAS-0616.pdf&amp;data=04%7C01%7CAlmeda.Kuriene%40socmin.lt%7C78e5f318bd164583f74f08d946c255a9%7C6062c8a2d35346c292d80dd75d1f4b63%7C1%7C1%7C637618622743023787%7CUnknown%7CTWFpbGZsb3d8eyJWIjoiMC4wLjAwMDAiLCJQIjoiV2luMzIiLCJBTiI6Ik1haWwiLCJXVCI6Mn0%3D%7C1000&amp;sdata=VnwjUIhTcJ%2Fi20fzrFU8jEgY6sAmOTY3Pqt4S7ZtgKk%3D&amp;reserved=0"
                 TargetMode="External"
                 Type="http://schemas.openxmlformats.org/officeDocument/2006/relationships/hyperlink"/>
   <Relationship Id="rId9"
                 Target="http://www.lygus.lt/smurtiniai-santykiai-kas-penktuose-namuose/"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380BFCC42ACB4F9E65699A896DDC1F" ma:contentTypeVersion="13" ma:contentTypeDescription="Create a new document." ma:contentTypeScope="" ma:versionID="27c3595fe30f90a373f94f14b10d5e24">
  <xsd:schema xmlns:xsd="http://www.w3.org/2001/XMLSchema" xmlns:xs="http://www.w3.org/2001/XMLSchema" xmlns:p="http://schemas.microsoft.com/office/2006/metadata/properties" xmlns:ns3="f0d4fe77-1aae-4778-b719-214ca9927c87" xmlns:ns4="72e4119b-16d6-421f-b571-5deea6d0c963" targetNamespace="http://schemas.microsoft.com/office/2006/metadata/properties" ma:root="true" ma:fieldsID="7365b86c6b8c374344549f333afa38fc" ns3:_="" ns4:_="">
    <xsd:import namespace="f0d4fe77-1aae-4778-b719-214ca9927c87"/>
    <xsd:import namespace="72e4119b-16d6-421f-b571-5deea6d0c9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4fe77-1aae-4778-b719-214ca9927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e4119b-16d6-421f-b571-5deea6d0c9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6F55A-82FB-41A1-8DCC-F13A7C1DCF59}">
  <ds:schemaRefs>
    <ds:schemaRef ds:uri="http://schemas.openxmlformats.org/officeDocument/2006/bibliography"/>
  </ds:schemaRefs>
</ds:datastoreItem>
</file>

<file path=customXml/itemProps2.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3.xml><?xml version="1.0" encoding="utf-8"?>
<ds:datastoreItem xmlns:ds="http://schemas.openxmlformats.org/officeDocument/2006/customXml" ds:itemID="{07A88D16-EBF4-45B6-9D94-265C83E63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4fe77-1aae-4778-b719-214ca9927c87"/>
    <ds:schemaRef ds:uri="72e4119b-16d6-421f-b571-5deea6d0c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98212</Words>
  <Characters>55981</Characters>
  <Application>Microsoft Office Word</Application>
  <DocSecurity>0</DocSecurity>
  <Lines>466</Lines>
  <Paragraphs>307</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153886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2021-09-20T11:43:00Z</dcterms:created>
  <dc:creator>lrvk</dc:creator>
  <cp:lastModifiedBy>Daina Urbonaitienė</cp:lastModifiedBy>
  <cp:lastPrinted>2014-12-18T21:48:00Z</cp:lastPrinted>
  <dcterms:modified xsi:type="dcterms:W3CDTF">2021-09-20T11:43:00Z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0x01010023380BFCC42ACB4F9E65699A896DDC1F</vt:lpwstr>
  </property>
  <property fmtid="{D5CDD505-2E9C-101B-9397-08002B2CF9AE}" pid="3" name="_NewReviewCycle">
    <vt:lpwstr/>
  </property>
</Properties>
</file>