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3CB8" w14:textId="77777777" w:rsidR="00675A68" w:rsidRPr="001A54E4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1A54E4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1A54E4">
        <w:rPr>
          <w:b/>
          <w:caps/>
        </w:rPr>
        <w:t xml:space="preserve">LIETUVOS RESPUBLIKOS </w:t>
      </w:r>
      <w:r w:rsidR="0055629A" w:rsidRPr="001A54E4">
        <w:rPr>
          <w:b/>
          <w:caps/>
        </w:rPr>
        <w:t xml:space="preserve">Ekonomikos ir inovacijų </w:t>
      </w:r>
      <w:r w:rsidR="00675A68" w:rsidRPr="001A54E4">
        <w:rPr>
          <w:b/>
          <w:caps/>
        </w:rPr>
        <w:t>MINISTERIJA</w:t>
      </w:r>
    </w:p>
    <w:p w14:paraId="18CA3CB9" w14:textId="77777777" w:rsidR="00675A68" w:rsidRPr="001A54E4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1675E40A" w:rsidR="00B86C4D" w:rsidRPr="001A54E4" w:rsidRDefault="00B86C4D" w:rsidP="00314211">
      <w:pPr>
        <w:spacing w:before="40"/>
        <w:ind w:left="-851"/>
        <w:jc w:val="center"/>
        <w:rPr>
          <w:sz w:val="17"/>
        </w:rPr>
      </w:pPr>
      <w:r w:rsidRPr="001A54E4">
        <w:rPr>
          <w:sz w:val="17"/>
        </w:rPr>
        <w:t>Biudžetinė įstaiga, Gedimino pr. 38, LT-01104 Vilnius, tel.</w:t>
      </w:r>
      <w:r w:rsidR="00F14AF2" w:rsidRPr="001A54E4">
        <w:rPr>
          <w:sz w:val="17"/>
        </w:rPr>
        <w:t>:</w:t>
      </w:r>
      <w:r w:rsidRPr="001A54E4">
        <w:rPr>
          <w:sz w:val="17"/>
        </w:rPr>
        <w:t xml:space="preserve"> 8 706 64 845, </w:t>
      </w:r>
      <w:r w:rsidR="0097553E">
        <w:rPr>
          <w:sz w:val="17"/>
        </w:rPr>
        <w:t>8 706 64 868,</w:t>
      </w:r>
      <w:r w:rsidR="0097553E">
        <w:rPr>
          <w:sz w:val="17"/>
        </w:rPr>
        <w:br/>
      </w:r>
      <w:r w:rsidRPr="001A54E4">
        <w:rPr>
          <w:sz w:val="17"/>
        </w:rPr>
        <w:t xml:space="preserve"> el. p. </w:t>
      </w:r>
      <w:proofErr w:type="spellStart"/>
      <w:r w:rsidRPr="001A54E4">
        <w:rPr>
          <w:sz w:val="17"/>
        </w:rPr>
        <w:t>kanc@</w:t>
      </w:r>
      <w:r w:rsidR="0055629A" w:rsidRPr="001A54E4">
        <w:rPr>
          <w:sz w:val="17"/>
        </w:rPr>
        <w:t>eimin</w:t>
      </w:r>
      <w:r w:rsidRPr="001A54E4">
        <w:rPr>
          <w:sz w:val="17"/>
        </w:rPr>
        <w:t>.lt</w:t>
      </w:r>
      <w:proofErr w:type="spellEnd"/>
      <w:r w:rsidRPr="001A54E4">
        <w:rPr>
          <w:sz w:val="17"/>
        </w:rPr>
        <w:t xml:space="preserve">, </w:t>
      </w:r>
      <w:r w:rsidR="00CB438D" w:rsidRPr="001A54E4">
        <w:rPr>
          <w:sz w:val="17"/>
        </w:rPr>
        <w:t>http://</w:t>
      </w:r>
      <w:r w:rsidR="0055629A" w:rsidRPr="001A54E4">
        <w:rPr>
          <w:sz w:val="17"/>
        </w:rPr>
        <w:t>eimin</w:t>
      </w:r>
      <w:r w:rsidRPr="001A54E4">
        <w:rPr>
          <w:sz w:val="17"/>
        </w:rPr>
        <w:t>.</w:t>
      </w:r>
      <w:r w:rsidR="00CB438D" w:rsidRPr="001A54E4">
        <w:rPr>
          <w:sz w:val="17"/>
        </w:rPr>
        <w:t>lrv.</w:t>
      </w:r>
      <w:r w:rsidRPr="001A54E4">
        <w:rPr>
          <w:sz w:val="17"/>
        </w:rPr>
        <w:t>lt.</w:t>
      </w:r>
    </w:p>
    <w:p w14:paraId="18CA3CBB" w14:textId="77777777" w:rsidR="00B86C4D" w:rsidRPr="001A54E4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1A54E4">
        <w:rPr>
          <w:sz w:val="17"/>
        </w:rPr>
        <w:t>Duomenys kaupiami ir saugomi Juridinių asmenų registre, kodas 188621919</w:t>
      </w:r>
    </w:p>
    <w:p w14:paraId="7B30A45F" w14:textId="715B7223" w:rsidR="003D7A17" w:rsidRPr="001A54E4" w:rsidRDefault="00CB438D" w:rsidP="00165FD6">
      <w:r w:rsidRPr="001A54E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BD03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509" w:type="dxa"/>
        <w:tblInd w:w="-147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147"/>
        <w:gridCol w:w="1417"/>
        <w:gridCol w:w="1991"/>
      </w:tblGrid>
      <w:tr w:rsidR="00EA534D" w:rsidRPr="001A54E4" w14:paraId="1C61B0F3" w14:textId="77777777" w:rsidTr="001F11B9">
        <w:trPr>
          <w:cantSplit/>
        </w:trPr>
        <w:tc>
          <w:tcPr>
            <w:tcW w:w="5954" w:type="dxa"/>
            <w:hideMark/>
          </w:tcPr>
          <w:p w14:paraId="03E6F9C0" w14:textId="74492D64" w:rsidR="001F11B9" w:rsidRPr="001A54E4" w:rsidRDefault="003D7A17" w:rsidP="001F11B9">
            <w:pPr>
              <w:jc w:val="left"/>
            </w:pPr>
            <w:r w:rsidRPr="001A54E4">
              <w:t>Lietuvos Respublikos finansų ministerijai</w:t>
            </w:r>
          </w:p>
          <w:p w14:paraId="2B8007E7" w14:textId="015C96CA" w:rsidR="00165FD6" w:rsidRPr="001A54E4" w:rsidRDefault="00165FD6" w:rsidP="003D7A17">
            <w:pPr>
              <w:jc w:val="left"/>
            </w:pPr>
          </w:p>
        </w:tc>
        <w:tc>
          <w:tcPr>
            <w:tcW w:w="147" w:type="dxa"/>
          </w:tcPr>
          <w:p w14:paraId="69BBFF9C" w14:textId="77777777" w:rsidR="00EA534D" w:rsidRPr="001A54E4" w:rsidRDefault="00EA534D" w:rsidP="0008772A">
            <w:pPr>
              <w:ind w:firstLine="720"/>
              <w:jc w:val="left"/>
            </w:pPr>
          </w:p>
        </w:tc>
        <w:tc>
          <w:tcPr>
            <w:tcW w:w="1417" w:type="dxa"/>
            <w:hideMark/>
          </w:tcPr>
          <w:p w14:paraId="6C49E394" w14:textId="3E6F32E5" w:rsidR="001F11B9" w:rsidRPr="001A54E4" w:rsidRDefault="001167F8" w:rsidP="002F4F61">
            <w:pPr>
              <w:jc w:val="left"/>
            </w:pPr>
            <w:r w:rsidRPr="001A54E4">
              <w:t xml:space="preserve">   </w:t>
            </w:r>
            <w:r w:rsidR="00EA534D" w:rsidRPr="001A54E4">
              <w:t>20</w:t>
            </w:r>
            <w:r w:rsidR="00B30679" w:rsidRPr="001A54E4">
              <w:t>2</w:t>
            </w:r>
            <w:r w:rsidR="002F4F61" w:rsidRPr="001A54E4">
              <w:t>1</w:t>
            </w:r>
            <w:r w:rsidR="00EA534D" w:rsidRPr="001A54E4">
              <w:t>-</w:t>
            </w:r>
            <w:r w:rsidR="00127693">
              <w:t>06</w:t>
            </w:r>
            <w:r w:rsidR="006975AD" w:rsidRPr="001A54E4">
              <w:t>-</w:t>
            </w:r>
          </w:p>
          <w:p w14:paraId="4E2575BA" w14:textId="1F48359C" w:rsidR="003B654E" w:rsidRPr="001A54E4" w:rsidRDefault="001F11B9" w:rsidP="001F11B9">
            <w:r w:rsidRPr="001A54E4">
              <w:t>Į 2021-</w:t>
            </w:r>
            <w:r w:rsidR="0061347F">
              <w:t>05-21</w:t>
            </w:r>
          </w:p>
          <w:p w14:paraId="29AFC56D" w14:textId="00AAE844" w:rsidR="00EA534D" w:rsidRPr="001A54E4" w:rsidRDefault="003B654E" w:rsidP="001F11B9">
            <w:r w:rsidRPr="001A54E4">
              <w:t xml:space="preserve">  </w:t>
            </w:r>
            <w:r w:rsidR="001F11B9" w:rsidRPr="001A54E4">
              <w:t xml:space="preserve">        </w:t>
            </w:r>
          </w:p>
        </w:tc>
        <w:tc>
          <w:tcPr>
            <w:tcW w:w="1991" w:type="dxa"/>
            <w:hideMark/>
          </w:tcPr>
          <w:p w14:paraId="238D1179" w14:textId="77777777" w:rsidR="0061347F" w:rsidRDefault="00EA534D" w:rsidP="001167F8">
            <w:pPr>
              <w:jc w:val="left"/>
            </w:pPr>
            <w:r w:rsidRPr="001A54E4">
              <w:t xml:space="preserve">Nr. </w:t>
            </w:r>
            <w:r w:rsidR="0061347F" w:rsidRPr="0061347F">
              <w:t>4.6-82 E</w:t>
            </w:r>
          </w:p>
          <w:p w14:paraId="6193D492" w14:textId="6021EE4C" w:rsidR="00EA534D" w:rsidRPr="001A54E4" w:rsidRDefault="001F11B9" w:rsidP="001167F8">
            <w:pPr>
              <w:jc w:val="left"/>
            </w:pPr>
            <w:r w:rsidRPr="001A54E4">
              <w:t xml:space="preserve">Nr. </w:t>
            </w:r>
            <w:r w:rsidR="0061347F" w:rsidRPr="0061347F">
              <w:t>(14.12Mr-01)-6K-2103250</w:t>
            </w:r>
          </w:p>
        </w:tc>
      </w:tr>
      <w:tr w:rsidR="005626EA" w:rsidRPr="001A54E4" w14:paraId="2BB382EE" w14:textId="77777777" w:rsidTr="001F11B9">
        <w:trPr>
          <w:cantSplit/>
        </w:trPr>
        <w:tc>
          <w:tcPr>
            <w:tcW w:w="5954" w:type="dxa"/>
          </w:tcPr>
          <w:p w14:paraId="445D8EE3" w14:textId="77777777" w:rsidR="005626EA" w:rsidRPr="001A54E4" w:rsidRDefault="005626EA" w:rsidP="0008772A">
            <w:pPr>
              <w:jc w:val="left"/>
            </w:pPr>
          </w:p>
        </w:tc>
        <w:tc>
          <w:tcPr>
            <w:tcW w:w="147" w:type="dxa"/>
          </w:tcPr>
          <w:p w14:paraId="543F6F0F" w14:textId="77777777" w:rsidR="005626EA" w:rsidRPr="001A54E4" w:rsidRDefault="005626EA" w:rsidP="0008772A">
            <w:pPr>
              <w:ind w:firstLine="720"/>
              <w:jc w:val="left"/>
            </w:pPr>
          </w:p>
        </w:tc>
        <w:tc>
          <w:tcPr>
            <w:tcW w:w="1417" w:type="dxa"/>
          </w:tcPr>
          <w:p w14:paraId="20946F10" w14:textId="77777777" w:rsidR="005626EA" w:rsidRPr="001A54E4" w:rsidRDefault="005626EA" w:rsidP="0008772A">
            <w:pPr>
              <w:jc w:val="left"/>
            </w:pPr>
          </w:p>
        </w:tc>
        <w:tc>
          <w:tcPr>
            <w:tcW w:w="1991" w:type="dxa"/>
          </w:tcPr>
          <w:p w14:paraId="79757FC4" w14:textId="77777777" w:rsidR="005626EA" w:rsidRPr="001A54E4" w:rsidRDefault="005626EA" w:rsidP="0008772A"/>
        </w:tc>
      </w:tr>
      <w:tr w:rsidR="00EA534D" w:rsidRPr="001A54E4" w14:paraId="5A959639" w14:textId="77777777" w:rsidTr="001F11B9">
        <w:trPr>
          <w:cantSplit/>
          <w:trHeight w:val="68"/>
        </w:trPr>
        <w:tc>
          <w:tcPr>
            <w:tcW w:w="5954" w:type="dxa"/>
          </w:tcPr>
          <w:p w14:paraId="1BD8B852" w14:textId="77777777" w:rsidR="00EA534D" w:rsidRPr="001A54E4" w:rsidRDefault="00EA534D" w:rsidP="0008772A">
            <w:pPr>
              <w:jc w:val="left"/>
            </w:pPr>
          </w:p>
        </w:tc>
        <w:tc>
          <w:tcPr>
            <w:tcW w:w="147" w:type="dxa"/>
          </w:tcPr>
          <w:p w14:paraId="6423F2EF" w14:textId="77777777" w:rsidR="00EA534D" w:rsidRPr="001A54E4" w:rsidRDefault="00EA534D" w:rsidP="0008772A">
            <w:pPr>
              <w:ind w:firstLine="720"/>
              <w:jc w:val="left"/>
            </w:pPr>
          </w:p>
        </w:tc>
        <w:tc>
          <w:tcPr>
            <w:tcW w:w="1417" w:type="dxa"/>
          </w:tcPr>
          <w:p w14:paraId="522BB029" w14:textId="77777777" w:rsidR="00EA534D" w:rsidRPr="001A54E4" w:rsidRDefault="00EA534D" w:rsidP="0008772A">
            <w:pPr>
              <w:jc w:val="left"/>
            </w:pPr>
          </w:p>
        </w:tc>
        <w:tc>
          <w:tcPr>
            <w:tcW w:w="1991" w:type="dxa"/>
          </w:tcPr>
          <w:p w14:paraId="7111FFF7" w14:textId="77777777" w:rsidR="00EA534D" w:rsidRPr="001A54E4" w:rsidRDefault="00EA534D" w:rsidP="0008772A"/>
        </w:tc>
      </w:tr>
    </w:tbl>
    <w:p w14:paraId="58101DB3" w14:textId="164C6DEB" w:rsidR="00AE467C" w:rsidRDefault="00AF657A" w:rsidP="001A54E4">
      <w:pPr>
        <w:rPr>
          <w:b/>
          <w:szCs w:val="24"/>
        </w:rPr>
      </w:pPr>
      <w:r w:rsidRPr="00AF657A">
        <w:rPr>
          <w:b/>
          <w:szCs w:val="24"/>
        </w:rPr>
        <w:t>DĖL AKCIZŲ ĮSTATYMO PAKEITIMO PROJEKTO</w:t>
      </w:r>
    </w:p>
    <w:p w14:paraId="0D2192B0" w14:textId="77777777" w:rsidR="00C91D8D" w:rsidRPr="001A54E4" w:rsidRDefault="00C91D8D" w:rsidP="001A54E4">
      <w:pPr>
        <w:rPr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5626EA" w:rsidRPr="001A54E4" w14:paraId="75A6589E" w14:textId="77777777" w:rsidTr="005626EA">
        <w:trPr>
          <w:cantSplit/>
          <w:trHeight w:val="369"/>
        </w:trPr>
        <w:tc>
          <w:tcPr>
            <w:tcW w:w="9854" w:type="dxa"/>
          </w:tcPr>
          <w:p w14:paraId="2757FD8A" w14:textId="67ACA522" w:rsidR="005626EA" w:rsidRPr="001A54E4" w:rsidRDefault="005626EA" w:rsidP="001A54E4">
            <w:pPr>
              <w:rPr>
                <w:b/>
                <w:szCs w:val="24"/>
              </w:rPr>
            </w:pPr>
          </w:p>
        </w:tc>
      </w:tr>
    </w:tbl>
    <w:p w14:paraId="44613E76" w14:textId="5B6AACFC" w:rsidR="00B63521" w:rsidRDefault="005626EA" w:rsidP="001A54E4">
      <w:pPr>
        <w:spacing w:line="240" w:lineRule="atLeast"/>
        <w:ind w:firstLine="567"/>
        <w:rPr>
          <w:szCs w:val="24"/>
        </w:rPr>
      </w:pPr>
      <w:r w:rsidRPr="001A54E4">
        <w:rPr>
          <w:color w:val="000000"/>
          <w:szCs w:val="24"/>
        </w:rPr>
        <w:tab/>
      </w:r>
      <w:r w:rsidRPr="001A54E4">
        <w:rPr>
          <w:szCs w:val="24"/>
        </w:rPr>
        <w:t xml:space="preserve">Lietuvos Respublikos ekonomikos ir inovacijų ministerija </w:t>
      </w:r>
      <w:r w:rsidR="00F72C26" w:rsidRPr="001A54E4">
        <w:rPr>
          <w:szCs w:val="24"/>
        </w:rPr>
        <w:t>(toliau – Ministerija)</w:t>
      </w:r>
      <w:r w:rsidR="009A08F8">
        <w:rPr>
          <w:szCs w:val="24"/>
        </w:rPr>
        <w:t>,</w:t>
      </w:r>
      <w:r w:rsidR="003B654E" w:rsidRPr="001A54E4">
        <w:rPr>
          <w:szCs w:val="24"/>
        </w:rPr>
        <w:t xml:space="preserve"> </w:t>
      </w:r>
      <w:r w:rsidR="001B033B">
        <w:rPr>
          <w:szCs w:val="24"/>
        </w:rPr>
        <w:t>įvertinusi</w:t>
      </w:r>
      <w:r w:rsidR="00F72C26" w:rsidRPr="001A54E4">
        <w:rPr>
          <w:szCs w:val="24"/>
        </w:rPr>
        <w:t xml:space="preserve"> </w:t>
      </w:r>
      <w:r w:rsidR="00165FD6" w:rsidRPr="001A54E4">
        <w:rPr>
          <w:szCs w:val="24"/>
        </w:rPr>
        <w:t xml:space="preserve">Lietuvos </w:t>
      </w:r>
      <w:r w:rsidR="00B63521" w:rsidRPr="001A54E4">
        <w:rPr>
          <w:szCs w:val="24"/>
        </w:rPr>
        <w:t xml:space="preserve">Respublikos finansų ministerijos </w:t>
      </w:r>
      <w:r w:rsidR="00AF657A">
        <w:rPr>
          <w:szCs w:val="24"/>
        </w:rPr>
        <w:t xml:space="preserve">2021 m. gegužės 21 d. </w:t>
      </w:r>
      <w:r w:rsidR="00B63521" w:rsidRPr="001A54E4">
        <w:rPr>
          <w:szCs w:val="24"/>
        </w:rPr>
        <w:t>rašt</w:t>
      </w:r>
      <w:r w:rsidR="00AF657A">
        <w:rPr>
          <w:szCs w:val="24"/>
        </w:rPr>
        <w:t xml:space="preserve">u Nr. </w:t>
      </w:r>
      <w:r w:rsidR="00AF657A" w:rsidRPr="00AF657A">
        <w:rPr>
          <w:szCs w:val="24"/>
        </w:rPr>
        <w:t>(14.12Mr-01)-6K-2103250</w:t>
      </w:r>
      <w:r w:rsidR="00AC4A78">
        <w:rPr>
          <w:szCs w:val="24"/>
        </w:rPr>
        <w:t xml:space="preserve"> „Dėl Akcizų įstatymo pakeitimo projekto“</w:t>
      </w:r>
      <w:r w:rsidR="001B033B">
        <w:rPr>
          <w:szCs w:val="24"/>
        </w:rPr>
        <w:t xml:space="preserve"> pateiktą derinti Lietuvos Respublikos akcizų</w:t>
      </w:r>
      <w:r w:rsidR="001B033B" w:rsidRPr="001B033B">
        <w:rPr>
          <w:szCs w:val="24"/>
        </w:rPr>
        <w:t xml:space="preserve"> įstatymo Nr. IX-569 1, 3, 23, 24, 25, 26, 30, 31, 65 ir 74 straip</w:t>
      </w:r>
      <w:r w:rsidR="001B033B">
        <w:rPr>
          <w:szCs w:val="24"/>
        </w:rPr>
        <w:t>snių pakeitimo įstatymo projektą</w:t>
      </w:r>
      <w:r w:rsidR="009A08F8">
        <w:rPr>
          <w:szCs w:val="24"/>
        </w:rPr>
        <w:t xml:space="preserve"> (toliau – Įstatymo projektas)</w:t>
      </w:r>
      <w:r w:rsidR="001B033B">
        <w:rPr>
          <w:szCs w:val="24"/>
        </w:rPr>
        <w:t>, pagal kompetenciją teikia pastabas ir pasiūlymus.</w:t>
      </w:r>
      <w:r w:rsidR="00B63521" w:rsidRPr="001A54E4">
        <w:rPr>
          <w:szCs w:val="24"/>
        </w:rPr>
        <w:t xml:space="preserve"> </w:t>
      </w:r>
    </w:p>
    <w:p w14:paraId="3CA7DA94" w14:textId="56769698" w:rsidR="00E372DC" w:rsidRDefault="0066138A" w:rsidP="0082182C">
      <w:pPr>
        <w:pStyle w:val="Sraopastraipa"/>
        <w:numPr>
          <w:ilvl w:val="0"/>
          <w:numId w:val="7"/>
        </w:numPr>
        <w:tabs>
          <w:tab w:val="left" w:pos="993"/>
        </w:tabs>
        <w:spacing w:line="240" w:lineRule="atLeast"/>
        <w:ind w:left="0" w:firstLine="567"/>
        <w:rPr>
          <w:szCs w:val="24"/>
        </w:rPr>
      </w:pPr>
      <w:r>
        <w:rPr>
          <w:szCs w:val="24"/>
        </w:rPr>
        <w:t xml:space="preserve">Atsižvelgiant į </w:t>
      </w:r>
      <w:r w:rsidR="009757E5">
        <w:rPr>
          <w:szCs w:val="24"/>
        </w:rPr>
        <w:t xml:space="preserve">Ministerijos ir </w:t>
      </w:r>
      <w:proofErr w:type="spellStart"/>
      <w:r w:rsidR="009757E5">
        <w:rPr>
          <w:szCs w:val="24"/>
        </w:rPr>
        <w:t>VšĮ</w:t>
      </w:r>
      <w:proofErr w:type="spellEnd"/>
      <w:r w:rsidR="009757E5">
        <w:rPr>
          <w:szCs w:val="24"/>
        </w:rPr>
        <w:t xml:space="preserve"> „Versli Lietuva</w:t>
      </w:r>
      <w:r w:rsidR="004B2F73">
        <w:rPr>
          <w:szCs w:val="24"/>
        </w:rPr>
        <w:t>“ 2019</w:t>
      </w:r>
      <w:r w:rsidR="009757E5">
        <w:rPr>
          <w:szCs w:val="24"/>
        </w:rPr>
        <w:t xml:space="preserve"> </w:t>
      </w:r>
      <w:r w:rsidR="00C042B3">
        <w:rPr>
          <w:szCs w:val="24"/>
        </w:rPr>
        <w:t>─</w:t>
      </w:r>
      <w:r w:rsidR="004B2F73">
        <w:rPr>
          <w:szCs w:val="24"/>
        </w:rPr>
        <w:t xml:space="preserve"> </w:t>
      </w:r>
      <w:r w:rsidR="009757E5">
        <w:rPr>
          <w:szCs w:val="24"/>
        </w:rPr>
        <w:t xml:space="preserve">2021 metais kelis kartus teiktą pasiūlymą </w:t>
      </w:r>
      <w:r w:rsidR="009757E5" w:rsidRPr="009757E5">
        <w:rPr>
          <w:szCs w:val="24"/>
        </w:rPr>
        <w:t>nuo akcizų mokesčio atleisti etilo alkoholį, naudojamą mokslinių tyrimų veikloje</w:t>
      </w:r>
      <w:r w:rsidR="00FF14B1">
        <w:rPr>
          <w:szCs w:val="24"/>
        </w:rPr>
        <w:t xml:space="preserve">, kuriam Finansų ministerija pritarė 2020 m. </w:t>
      </w:r>
      <w:r w:rsidR="002A4DA8">
        <w:rPr>
          <w:szCs w:val="24"/>
        </w:rPr>
        <w:t xml:space="preserve">spalio 14 d. raštu Nr. </w:t>
      </w:r>
      <w:r w:rsidR="002A4DA8" w:rsidRPr="002A4DA8">
        <w:rPr>
          <w:szCs w:val="24"/>
        </w:rPr>
        <w:t>((14.13E-02)-5K-2015800)-6K-2005780</w:t>
      </w:r>
      <w:r w:rsidR="002A4DA8">
        <w:rPr>
          <w:szCs w:val="24"/>
        </w:rPr>
        <w:t xml:space="preserve">, maloniai prašom įtraukti į Įstatymo projektą </w:t>
      </w:r>
      <w:r w:rsidR="00C042B3">
        <w:rPr>
          <w:szCs w:val="24"/>
        </w:rPr>
        <w:t xml:space="preserve">Akcizų įstatymo </w:t>
      </w:r>
      <w:r w:rsidR="00AE41D7">
        <w:rPr>
          <w:szCs w:val="24"/>
        </w:rPr>
        <w:t>2</w:t>
      </w:r>
      <w:r w:rsidR="00E372DC">
        <w:rPr>
          <w:szCs w:val="24"/>
        </w:rPr>
        <w:t>7 straipsnio 1 dalies pakeitimą, nurodant</w:t>
      </w:r>
      <w:r w:rsidR="00E372DC" w:rsidRPr="00E372DC">
        <w:rPr>
          <w:szCs w:val="24"/>
        </w:rPr>
        <w:t>, kad mokslinių tyrimų veikloje naudojamas etilo alkoholis atleidžiamas nuo akcizų</w:t>
      </w:r>
      <w:r w:rsidR="00E372DC">
        <w:rPr>
          <w:szCs w:val="24"/>
        </w:rPr>
        <w:t>.</w:t>
      </w:r>
      <w:r w:rsidR="004B2F73">
        <w:rPr>
          <w:szCs w:val="24"/>
        </w:rPr>
        <w:t xml:space="preserve"> Toks pakeitimas labai prisidė</w:t>
      </w:r>
      <w:r w:rsidR="00C042B3">
        <w:rPr>
          <w:szCs w:val="24"/>
        </w:rPr>
        <w:t xml:space="preserve">tų </w:t>
      </w:r>
      <w:r w:rsidR="00430CCC">
        <w:rPr>
          <w:szCs w:val="24"/>
        </w:rPr>
        <w:t xml:space="preserve">ne tik prie </w:t>
      </w:r>
      <w:r w:rsidR="004B2F73" w:rsidRPr="004B2F73">
        <w:rPr>
          <w:szCs w:val="24"/>
        </w:rPr>
        <w:t xml:space="preserve">mokslinių tyrimų ir eksperimentinės </w:t>
      </w:r>
      <w:r w:rsidR="00C042B3">
        <w:rPr>
          <w:szCs w:val="24"/>
        </w:rPr>
        <w:t>veiklos skatinimo, bet kartu įtakotų</w:t>
      </w:r>
      <w:r w:rsidR="004B2F73" w:rsidRPr="004B2F73">
        <w:rPr>
          <w:szCs w:val="24"/>
        </w:rPr>
        <w:t xml:space="preserve"> šalies ekonomikos ir </w:t>
      </w:r>
      <w:r w:rsidR="00C042B3">
        <w:rPr>
          <w:szCs w:val="24"/>
        </w:rPr>
        <w:t>konkurencingumo skatinimą</w:t>
      </w:r>
      <w:r w:rsidR="004B2F73" w:rsidRPr="004B2F73">
        <w:rPr>
          <w:szCs w:val="24"/>
        </w:rPr>
        <w:t xml:space="preserve"> biotechnologijų ir inovacijų rinkoje.</w:t>
      </w:r>
    </w:p>
    <w:p w14:paraId="57CDD13C" w14:textId="3FDA1659" w:rsidR="006B7BAD" w:rsidRDefault="00C27E24" w:rsidP="0097553E">
      <w:pPr>
        <w:pStyle w:val="Sraopastraipa"/>
        <w:numPr>
          <w:ilvl w:val="0"/>
          <w:numId w:val="7"/>
        </w:numPr>
        <w:tabs>
          <w:tab w:val="left" w:pos="993"/>
        </w:tabs>
        <w:spacing w:line="240" w:lineRule="atLeast"/>
        <w:ind w:left="0" w:firstLine="567"/>
        <w:rPr>
          <w:szCs w:val="24"/>
        </w:rPr>
      </w:pPr>
      <w:r>
        <w:rPr>
          <w:szCs w:val="24"/>
        </w:rPr>
        <w:t>Papildomai atkreipt</w:t>
      </w:r>
      <w:r w:rsidR="001E0555">
        <w:rPr>
          <w:szCs w:val="24"/>
        </w:rPr>
        <w:t xml:space="preserve">inas dėmesys, kad </w:t>
      </w:r>
      <w:r w:rsidR="004D26C6">
        <w:rPr>
          <w:szCs w:val="24"/>
        </w:rPr>
        <w:t xml:space="preserve">Ministerijos nuomone, aiškinamajame rašte nepakankamai įvertintas numatomo teisinio reguliavimo </w:t>
      </w:r>
      <w:r w:rsidR="00980DB2">
        <w:rPr>
          <w:szCs w:val="24"/>
        </w:rPr>
        <w:t>poveik</w:t>
      </w:r>
      <w:r w:rsidR="004D26C6">
        <w:rPr>
          <w:szCs w:val="24"/>
        </w:rPr>
        <w:t>is ekonominėms sąlygoms ir</w:t>
      </w:r>
      <w:r w:rsidR="00980DB2">
        <w:rPr>
          <w:szCs w:val="24"/>
        </w:rPr>
        <w:t xml:space="preserve"> ūkio subjektų</w:t>
      </w:r>
      <w:r w:rsidR="004D26C6">
        <w:rPr>
          <w:szCs w:val="24"/>
        </w:rPr>
        <w:t xml:space="preserve"> konkurencingumui </w:t>
      </w:r>
      <w:r w:rsidR="00980DB2">
        <w:rPr>
          <w:szCs w:val="24"/>
        </w:rPr>
        <w:t xml:space="preserve">vidaus </w:t>
      </w:r>
      <w:r w:rsidR="006367E9">
        <w:rPr>
          <w:szCs w:val="24"/>
        </w:rPr>
        <w:t>rinkoje</w:t>
      </w:r>
      <w:r w:rsidR="00980DB2">
        <w:rPr>
          <w:szCs w:val="24"/>
        </w:rPr>
        <w:t>. Aiškinamajame rašte paminėta tik apie numatomą kontrabandinių gaminių apyvartos padidėjimą iš trečiųjų šalių, tačiau nėra pateikta informacijos, kaip tai paveiks teisėtai</w:t>
      </w:r>
      <w:r w:rsidR="0042397C">
        <w:rPr>
          <w:szCs w:val="24"/>
        </w:rPr>
        <w:t>, taip pat ir viršijant leistinus kiekius</w:t>
      </w:r>
      <w:r w:rsidR="005C5834">
        <w:rPr>
          <w:szCs w:val="24"/>
        </w:rPr>
        <w:t>,</w:t>
      </w:r>
      <w:r w:rsidR="00980DB2">
        <w:rPr>
          <w:szCs w:val="24"/>
        </w:rPr>
        <w:t xml:space="preserve"> įvežamų </w:t>
      </w:r>
      <w:r w:rsidR="002F1B56">
        <w:rPr>
          <w:szCs w:val="24"/>
        </w:rPr>
        <w:t xml:space="preserve">alkoholinių gėrimų ir tabako gaminių bei su tabako gaminiais susijusių gaminių </w:t>
      </w:r>
      <w:r w:rsidR="00DD7878">
        <w:rPr>
          <w:szCs w:val="24"/>
        </w:rPr>
        <w:t xml:space="preserve">kiekius iš kaimyninių valstybių, </w:t>
      </w:r>
      <w:r w:rsidR="0061347F">
        <w:rPr>
          <w:szCs w:val="24"/>
        </w:rPr>
        <w:t xml:space="preserve">kiek tai įtakos </w:t>
      </w:r>
      <w:r w:rsidR="00DD7878">
        <w:rPr>
          <w:szCs w:val="24"/>
        </w:rPr>
        <w:t>galimus verslo subjektų praradimus</w:t>
      </w:r>
      <w:r w:rsidR="007F5FE3">
        <w:rPr>
          <w:szCs w:val="24"/>
        </w:rPr>
        <w:t xml:space="preserve">, Lietuvos alkoholinių gėrimų gamintojų ir importuotojų galimybes konkuruoti Lietuvos rinkoje. </w:t>
      </w:r>
    </w:p>
    <w:p w14:paraId="34359F3C" w14:textId="17D7B3C5" w:rsidR="00675020" w:rsidRDefault="002F1B56" w:rsidP="005B3A85">
      <w:pPr>
        <w:pStyle w:val="Sraopastraipa"/>
        <w:tabs>
          <w:tab w:val="left" w:pos="993"/>
        </w:tabs>
        <w:spacing w:line="240" w:lineRule="atLeast"/>
        <w:ind w:left="0" w:firstLine="567"/>
        <w:rPr>
          <w:szCs w:val="24"/>
        </w:rPr>
      </w:pPr>
      <w:r>
        <w:rPr>
          <w:szCs w:val="24"/>
        </w:rPr>
        <w:t xml:space="preserve">Pažymėtina, kad, vadovaujantis Europos Komisijos pateiktais </w:t>
      </w:r>
      <w:r w:rsidR="006B7BAD">
        <w:rPr>
          <w:szCs w:val="24"/>
        </w:rPr>
        <w:t xml:space="preserve">2020 metų </w:t>
      </w:r>
      <w:r>
        <w:rPr>
          <w:szCs w:val="24"/>
        </w:rPr>
        <w:t>duomenimis</w:t>
      </w:r>
      <w:r w:rsidR="004F3913">
        <w:rPr>
          <w:szCs w:val="24"/>
        </w:rPr>
        <w:t xml:space="preserve">, Lietuvoje </w:t>
      </w:r>
      <w:r w:rsidR="00C353FF">
        <w:rPr>
          <w:szCs w:val="24"/>
        </w:rPr>
        <w:t>taikomi akcizai alkoholiniams gėrimams yra ne tik vieni didžiausių tarp kaimyninių šalių (</w:t>
      </w:r>
      <w:r w:rsidR="00B34C60">
        <w:rPr>
          <w:szCs w:val="24"/>
        </w:rPr>
        <w:t xml:space="preserve">pvz., </w:t>
      </w:r>
      <w:r w:rsidR="00F0677A">
        <w:rPr>
          <w:szCs w:val="24"/>
        </w:rPr>
        <w:t>a</w:t>
      </w:r>
      <w:r w:rsidR="0070118C">
        <w:rPr>
          <w:szCs w:val="24"/>
        </w:rPr>
        <w:t>kcizai stipr</w:t>
      </w:r>
      <w:r w:rsidR="006B7BAD">
        <w:rPr>
          <w:szCs w:val="24"/>
        </w:rPr>
        <w:t xml:space="preserve">iajam alkoholiui Lietuvoje </w:t>
      </w:r>
      <w:r w:rsidR="00DD7878">
        <w:rPr>
          <w:szCs w:val="24"/>
        </w:rPr>
        <w:t>- 2</w:t>
      </w:r>
      <w:r w:rsidR="0070118C">
        <w:rPr>
          <w:szCs w:val="24"/>
        </w:rPr>
        <w:t xml:space="preserve">025 </w:t>
      </w:r>
      <w:proofErr w:type="spellStart"/>
      <w:r w:rsidR="0070118C">
        <w:rPr>
          <w:szCs w:val="24"/>
        </w:rPr>
        <w:t>Eur</w:t>
      </w:r>
      <w:proofErr w:type="spellEnd"/>
      <w:r w:rsidR="0070118C">
        <w:rPr>
          <w:szCs w:val="24"/>
        </w:rPr>
        <w:t xml:space="preserve"> už </w:t>
      </w:r>
      <w:proofErr w:type="spellStart"/>
      <w:r w:rsidR="0070118C">
        <w:rPr>
          <w:szCs w:val="24"/>
        </w:rPr>
        <w:t>hektalitrą</w:t>
      </w:r>
      <w:proofErr w:type="spellEnd"/>
      <w:r w:rsidR="0070118C">
        <w:rPr>
          <w:szCs w:val="24"/>
        </w:rPr>
        <w:t>, Latvijoje –</w:t>
      </w:r>
      <w:r w:rsidR="00DD7878">
        <w:rPr>
          <w:szCs w:val="24"/>
        </w:rPr>
        <w:t xml:space="preserve"> 1642</w:t>
      </w:r>
      <w:r w:rsidR="0070118C">
        <w:rPr>
          <w:szCs w:val="24"/>
        </w:rPr>
        <w:t>, Lenkijoje –</w:t>
      </w:r>
      <w:r w:rsidR="00DD7878">
        <w:rPr>
          <w:szCs w:val="24"/>
        </w:rPr>
        <w:t xml:space="preserve"> 1</w:t>
      </w:r>
      <w:r w:rsidR="0070118C">
        <w:rPr>
          <w:szCs w:val="24"/>
        </w:rPr>
        <w:t xml:space="preserve">433; akcizai vynui Lietuvoje – 164,67 </w:t>
      </w:r>
      <w:proofErr w:type="spellStart"/>
      <w:r w:rsidR="0070118C">
        <w:rPr>
          <w:szCs w:val="24"/>
        </w:rPr>
        <w:t>Eur</w:t>
      </w:r>
      <w:proofErr w:type="spellEnd"/>
      <w:r w:rsidR="0070118C">
        <w:rPr>
          <w:szCs w:val="24"/>
        </w:rPr>
        <w:t xml:space="preserve"> už </w:t>
      </w:r>
      <w:proofErr w:type="spellStart"/>
      <w:r w:rsidR="0070118C">
        <w:rPr>
          <w:szCs w:val="24"/>
        </w:rPr>
        <w:t>hektalitrą</w:t>
      </w:r>
      <w:proofErr w:type="spellEnd"/>
      <w:r w:rsidR="0070118C">
        <w:rPr>
          <w:szCs w:val="24"/>
        </w:rPr>
        <w:t>, Latvijoje – 106, Lenkijoje – 39,74</w:t>
      </w:r>
      <w:r w:rsidR="00DD7878">
        <w:rPr>
          <w:szCs w:val="24"/>
        </w:rPr>
        <w:t>;</w:t>
      </w:r>
      <w:r w:rsidR="0070118C">
        <w:rPr>
          <w:szCs w:val="24"/>
        </w:rPr>
        <w:t xml:space="preserve"> akcizai alui Lietuvoje</w:t>
      </w:r>
      <w:r w:rsidR="00F0677A">
        <w:rPr>
          <w:szCs w:val="24"/>
        </w:rPr>
        <w:t xml:space="preserve"> – 7,11 </w:t>
      </w:r>
      <w:proofErr w:type="spellStart"/>
      <w:r w:rsidR="00F0677A">
        <w:rPr>
          <w:szCs w:val="24"/>
        </w:rPr>
        <w:t>Eur</w:t>
      </w:r>
      <w:proofErr w:type="spellEnd"/>
      <w:r w:rsidR="00F0677A">
        <w:rPr>
          <w:szCs w:val="24"/>
        </w:rPr>
        <w:t xml:space="preserve"> už </w:t>
      </w:r>
      <w:proofErr w:type="spellStart"/>
      <w:r w:rsidR="00F0677A">
        <w:rPr>
          <w:szCs w:val="24"/>
        </w:rPr>
        <w:t>hektalitrą</w:t>
      </w:r>
      <w:proofErr w:type="spellEnd"/>
      <w:r w:rsidR="00F0677A">
        <w:rPr>
          <w:szCs w:val="24"/>
        </w:rPr>
        <w:t>, Latvijoje – 7,8, Lenkijoje –</w:t>
      </w:r>
      <w:r w:rsidR="00DD7878">
        <w:rPr>
          <w:szCs w:val="24"/>
        </w:rPr>
        <w:t xml:space="preserve"> 1,96</w:t>
      </w:r>
      <w:r w:rsidR="00F0677A">
        <w:rPr>
          <w:szCs w:val="24"/>
        </w:rPr>
        <w:t>)</w:t>
      </w:r>
      <w:r w:rsidR="00C353FF">
        <w:rPr>
          <w:szCs w:val="24"/>
        </w:rPr>
        <w:t xml:space="preserve">, bet ir tarp visos </w:t>
      </w:r>
      <w:r w:rsidR="00E3082A">
        <w:rPr>
          <w:szCs w:val="24"/>
        </w:rPr>
        <w:t>Europos Sąjungos valstybių (</w:t>
      </w:r>
      <w:r w:rsidR="001B37CD">
        <w:rPr>
          <w:szCs w:val="24"/>
        </w:rPr>
        <w:t xml:space="preserve">patenka tarp 10 didžiausius akcizo tarifus taikančių valstybių narių). </w:t>
      </w:r>
      <w:r w:rsidR="009B053E">
        <w:rPr>
          <w:szCs w:val="24"/>
        </w:rPr>
        <w:t>Atsižvelgiant į tai</w:t>
      </w:r>
      <w:r w:rsidR="006B7BAD">
        <w:rPr>
          <w:szCs w:val="24"/>
        </w:rPr>
        <w:t xml:space="preserve"> vertintina</w:t>
      </w:r>
      <w:r w:rsidR="009B053E">
        <w:rPr>
          <w:szCs w:val="24"/>
        </w:rPr>
        <w:t xml:space="preserve">, </w:t>
      </w:r>
      <w:r w:rsidR="006B7BAD">
        <w:rPr>
          <w:szCs w:val="24"/>
        </w:rPr>
        <w:t>kad Įstatymo projektu siūloma palaipsninė akcizų didinimo</w:t>
      </w:r>
      <w:r w:rsidR="00F72470">
        <w:rPr>
          <w:szCs w:val="24"/>
        </w:rPr>
        <w:t xml:space="preserve"> </w:t>
      </w:r>
      <w:r w:rsidR="006B7BAD">
        <w:rPr>
          <w:szCs w:val="24"/>
        </w:rPr>
        <w:t xml:space="preserve">politika </w:t>
      </w:r>
      <w:r w:rsidR="009B053E">
        <w:rPr>
          <w:szCs w:val="24"/>
        </w:rPr>
        <w:t>gal</w:t>
      </w:r>
      <w:r w:rsidR="00DB3C4B">
        <w:rPr>
          <w:szCs w:val="24"/>
        </w:rPr>
        <w:t>im</w:t>
      </w:r>
      <w:r w:rsidR="009B053E">
        <w:rPr>
          <w:szCs w:val="24"/>
        </w:rPr>
        <w:t>a</w:t>
      </w:r>
      <w:r w:rsidR="00F72470">
        <w:rPr>
          <w:szCs w:val="24"/>
        </w:rPr>
        <w:t>i dar labiau padidins</w:t>
      </w:r>
      <w:r w:rsidR="009B053E">
        <w:rPr>
          <w:szCs w:val="24"/>
        </w:rPr>
        <w:t xml:space="preserve"> Lietuvos gyventojų</w:t>
      </w:r>
      <w:r w:rsidR="00F72470">
        <w:rPr>
          <w:szCs w:val="24"/>
        </w:rPr>
        <w:t xml:space="preserve">, </w:t>
      </w:r>
      <w:r w:rsidR="00F72470" w:rsidRPr="00F72470">
        <w:rPr>
          <w:szCs w:val="24"/>
        </w:rPr>
        <w:t>vykstančių apsipirkti į Lenkiją ir Latviją</w:t>
      </w:r>
      <w:r w:rsidR="00F72470">
        <w:rPr>
          <w:szCs w:val="24"/>
        </w:rPr>
        <w:t>, srautus,</w:t>
      </w:r>
      <w:r w:rsidR="009B053E">
        <w:rPr>
          <w:szCs w:val="24"/>
        </w:rPr>
        <w:t xml:space="preserve"> kas </w:t>
      </w:r>
      <w:r w:rsidR="00F72470">
        <w:rPr>
          <w:szCs w:val="24"/>
        </w:rPr>
        <w:t xml:space="preserve">galimai </w:t>
      </w:r>
      <w:r w:rsidR="009B053E">
        <w:rPr>
          <w:szCs w:val="24"/>
        </w:rPr>
        <w:t xml:space="preserve">sąlygos verslo </w:t>
      </w:r>
      <w:r w:rsidR="00F72470">
        <w:rPr>
          <w:szCs w:val="24"/>
        </w:rPr>
        <w:t xml:space="preserve">subjektų finansinius </w:t>
      </w:r>
      <w:r w:rsidR="009B053E">
        <w:rPr>
          <w:szCs w:val="24"/>
        </w:rPr>
        <w:t xml:space="preserve">praradimus ir </w:t>
      </w:r>
      <w:r w:rsidR="00F72470">
        <w:rPr>
          <w:szCs w:val="24"/>
        </w:rPr>
        <w:t xml:space="preserve">dėl to </w:t>
      </w:r>
      <w:r w:rsidR="009B053E">
        <w:rPr>
          <w:szCs w:val="24"/>
        </w:rPr>
        <w:t xml:space="preserve">mažiau surenkamus mokesčius į šalies biudžetą. </w:t>
      </w:r>
    </w:p>
    <w:p w14:paraId="012555D2" w14:textId="58D5D61C" w:rsidR="00091649" w:rsidRPr="001A54E4" w:rsidRDefault="004F16FB" w:rsidP="007006A2">
      <w:pPr>
        <w:pStyle w:val="Sraopastraipa"/>
        <w:numPr>
          <w:ilvl w:val="0"/>
          <w:numId w:val="7"/>
        </w:numPr>
        <w:tabs>
          <w:tab w:val="left" w:pos="993"/>
        </w:tabs>
        <w:spacing w:line="240" w:lineRule="atLeast"/>
        <w:ind w:left="0" w:firstLine="567"/>
        <w:rPr>
          <w:szCs w:val="24"/>
        </w:rPr>
      </w:pPr>
      <w:r>
        <w:rPr>
          <w:szCs w:val="24"/>
        </w:rPr>
        <w:t>Pažymėtina, kad,</w:t>
      </w:r>
      <w:r w:rsidR="009D6BBA">
        <w:rPr>
          <w:szCs w:val="24"/>
        </w:rPr>
        <w:t xml:space="preserve"> </w:t>
      </w:r>
      <w:r w:rsidR="00091649">
        <w:rPr>
          <w:szCs w:val="24"/>
        </w:rPr>
        <w:t>vadovaujantis Lietuvos Respublikos teisėkūros pagrindų 2</w:t>
      </w:r>
      <w:r w:rsidR="00486D56">
        <w:rPr>
          <w:szCs w:val="24"/>
        </w:rPr>
        <w:t xml:space="preserve">0 straipsnio 3 dalimi, taip pat Konstitucinio Teismo </w:t>
      </w:r>
      <w:r w:rsidR="00486D56" w:rsidRPr="00486D56">
        <w:rPr>
          <w:szCs w:val="24"/>
        </w:rPr>
        <w:t>2021 m. gegužės 13 d.</w:t>
      </w:r>
      <w:r w:rsidR="00486D56">
        <w:rPr>
          <w:szCs w:val="24"/>
        </w:rPr>
        <w:t xml:space="preserve"> nutarimu, siekiant, kad ūkio subjektai</w:t>
      </w:r>
      <w:r w:rsidR="009D6BBA">
        <w:rPr>
          <w:szCs w:val="24"/>
        </w:rPr>
        <w:t xml:space="preserve"> galėtų prie naujų akcizų tarifų</w:t>
      </w:r>
      <w:r w:rsidR="00091649" w:rsidRPr="00091649">
        <w:rPr>
          <w:szCs w:val="24"/>
        </w:rPr>
        <w:t xml:space="preserve"> </w:t>
      </w:r>
      <w:r w:rsidR="009D6BBA">
        <w:rPr>
          <w:szCs w:val="24"/>
        </w:rPr>
        <w:t>priderinti savo turtinius interesus</w:t>
      </w:r>
      <w:r w:rsidR="00091649" w:rsidRPr="00091649">
        <w:rPr>
          <w:szCs w:val="24"/>
        </w:rPr>
        <w:t xml:space="preserve"> bei ekonominės </w:t>
      </w:r>
      <w:r w:rsidR="009D6BBA">
        <w:rPr>
          <w:szCs w:val="24"/>
        </w:rPr>
        <w:t xml:space="preserve">veiklos </w:t>
      </w:r>
      <w:r w:rsidR="009D6BBA">
        <w:rPr>
          <w:szCs w:val="24"/>
        </w:rPr>
        <w:lastRenderedPageBreak/>
        <w:t>perspektyvas, taip pat, kad nebūtų</w:t>
      </w:r>
      <w:r w:rsidR="00091649" w:rsidRPr="00091649">
        <w:rPr>
          <w:szCs w:val="24"/>
        </w:rPr>
        <w:t xml:space="preserve"> pažeisti jų teisėti in</w:t>
      </w:r>
      <w:r w:rsidR="009D6BBA">
        <w:rPr>
          <w:szCs w:val="24"/>
        </w:rPr>
        <w:t xml:space="preserve">teresai ir teisėti lūkesčiai, </w:t>
      </w:r>
      <w:r w:rsidR="00091649" w:rsidRPr="00091649">
        <w:rPr>
          <w:szCs w:val="24"/>
        </w:rPr>
        <w:t xml:space="preserve">užtikrintas mokesčių </w:t>
      </w:r>
      <w:r w:rsidR="009D6BBA">
        <w:rPr>
          <w:szCs w:val="24"/>
        </w:rPr>
        <w:t xml:space="preserve">teisinio reguliavimo stabilumas, </w:t>
      </w:r>
      <w:r w:rsidR="00D029E0">
        <w:rPr>
          <w:szCs w:val="24"/>
        </w:rPr>
        <w:t>siūlome įvertinti, a</w:t>
      </w:r>
      <w:r w:rsidR="0081395E">
        <w:rPr>
          <w:szCs w:val="24"/>
        </w:rPr>
        <w:t>r bus suspėta priimti siūlomus Į</w:t>
      </w:r>
      <w:r w:rsidR="00D029E0">
        <w:rPr>
          <w:szCs w:val="24"/>
        </w:rPr>
        <w:t>statymo pakeitimus, k</w:t>
      </w:r>
      <w:r w:rsidR="0081395E">
        <w:rPr>
          <w:szCs w:val="24"/>
        </w:rPr>
        <w:t>ad visos jo nuostatos įsigaliotų ne an</w:t>
      </w:r>
      <w:r w:rsidR="0081395E" w:rsidRPr="0081395E">
        <w:rPr>
          <w:szCs w:val="24"/>
        </w:rPr>
        <w:t>ksčiau kaip po šešių mėnesių nuo oficialaus paskelbimo dienos</w:t>
      </w:r>
      <w:r w:rsidR="007006A2">
        <w:rPr>
          <w:szCs w:val="24"/>
        </w:rPr>
        <w:t>.</w:t>
      </w:r>
    </w:p>
    <w:p w14:paraId="237D6048" w14:textId="1D68C025" w:rsidR="006F6BC1" w:rsidRDefault="006F6BC1" w:rsidP="001A54E4">
      <w:pPr>
        <w:ind w:firstLine="720"/>
        <w:rPr>
          <w:szCs w:val="24"/>
          <w:lang w:bidi="lt-LT"/>
        </w:rPr>
      </w:pPr>
    </w:p>
    <w:p w14:paraId="56A00A74" w14:textId="0AEDC829" w:rsidR="00C91D8D" w:rsidRDefault="00C91D8D" w:rsidP="001A54E4">
      <w:pPr>
        <w:ind w:firstLine="720"/>
        <w:rPr>
          <w:szCs w:val="24"/>
          <w:lang w:bidi="lt-LT"/>
        </w:rPr>
      </w:pPr>
    </w:p>
    <w:p w14:paraId="5F2474FB" w14:textId="2346D72E" w:rsidR="00C91D8D" w:rsidRDefault="00C91D8D" w:rsidP="001A54E4">
      <w:pPr>
        <w:ind w:firstLine="720"/>
        <w:rPr>
          <w:szCs w:val="24"/>
          <w:lang w:bidi="lt-LT"/>
        </w:rPr>
      </w:pPr>
    </w:p>
    <w:p w14:paraId="6FB9C10C" w14:textId="77777777" w:rsidR="00C91D8D" w:rsidRPr="001A54E4" w:rsidRDefault="00C91D8D" w:rsidP="001A54E4">
      <w:pPr>
        <w:ind w:firstLine="720"/>
        <w:rPr>
          <w:szCs w:val="24"/>
          <w:lang w:bidi="lt-LT"/>
        </w:rPr>
      </w:pPr>
    </w:p>
    <w:p w14:paraId="02BBE03F" w14:textId="02D12B22" w:rsidR="001A54E4" w:rsidRPr="005B3A85" w:rsidRDefault="002B6ACC" w:rsidP="001E0106">
      <w:pPr>
        <w:rPr>
          <w:szCs w:val="24"/>
        </w:rPr>
      </w:pPr>
      <w:r w:rsidRPr="001A54E4">
        <w:rPr>
          <w:szCs w:val="24"/>
        </w:rPr>
        <w:t>Ekono</w:t>
      </w:r>
      <w:r w:rsidR="001E0106" w:rsidRPr="001A54E4">
        <w:rPr>
          <w:szCs w:val="24"/>
        </w:rPr>
        <w:t>mikos ir inovaci</w:t>
      </w:r>
      <w:r w:rsidRPr="001A54E4">
        <w:rPr>
          <w:szCs w:val="24"/>
        </w:rPr>
        <w:t xml:space="preserve">jų viceministrė              </w:t>
      </w:r>
      <w:r w:rsidR="001E0106" w:rsidRPr="001A54E4">
        <w:rPr>
          <w:szCs w:val="24"/>
        </w:rPr>
        <w:t xml:space="preserve">                                                         </w:t>
      </w:r>
      <w:r w:rsidR="005717A4">
        <w:rPr>
          <w:szCs w:val="24"/>
        </w:rPr>
        <w:t>Ieva Valeškaitė</w:t>
      </w:r>
    </w:p>
    <w:p w14:paraId="3577B46D" w14:textId="4C518919" w:rsidR="001A54E4" w:rsidRDefault="001A54E4" w:rsidP="001E0106"/>
    <w:p w14:paraId="6F055334" w14:textId="3A55EAE7" w:rsidR="001A54E4" w:rsidRDefault="001A54E4" w:rsidP="001E0106"/>
    <w:p w14:paraId="0D2160E2" w14:textId="548E8415" w:rsidR="001A54E4" w:rsidRDefault="001A54E4" w:rsidP="001E0106"/>
    <w:p w14:paraId="7A6E0C7E" w14:textId="6AE22912" w:rsidR="001A54E4" w:rsidRDefault="001A54E4" w:rsidP="001E0106"/>
    <w:p w14:paraId="014E7594" w14:textId="3A0160BE" w:rsidR="001A54E4" w:rsidRDefault="001A54E4" w:rsidP="001E0106"/>
    <w:p w14:paraId="61E938C8" w14:textId="4B343B34" w:rsidR="001A54E4" w:rsidRDefault="001A54E4" w:rsidP="001E0106"/>
    <w:p w14:paraId="2DD01EF8" w14:textId="2440EB35" w:rsidR="001A54E4" w:rsidRDefault="001A54E4" w:rsidP="001E0106"/>
    <w:p w14:paraId="698C254C" w14:textId="407FB4AB" w:rsidR="001A54E4" w:rsidRDefault="001A54E4" w:rsidP="001E0106"/>
    <w:p w14:paraId="7E42D8B6" w14:textId="6580C117" w:rsidR="001A54E4" w:rsidRDefault="001A54E4" w:rsidP="001E0106"/>
    <w:p w14:paraId="177C7CAE" w14:textId="6E1FF4F3" w:rsidR="001A54E4" w:rsidRDefault="001A54E4" w:rsidP="001E0106"/>
    <w:p w14:paraId="5B04F514" w14:textId="0ADC1799" w:rsidR="00C91D8D" w:rsidRDefault="00C91D8D" w:rsidP="001E0106"/>
    <w:p w14:paraId="3881EDE6" w14:textId="507FED93" w:rsidR="00C91D8D" w:rsidRDefault="00C91D8D" w:rsidP="001E0106"/>
    <w:p w14:paraId="56CA0F85" w14:textId="2FB461D5" w:rsidR="00C91D8D" w:rsidRDefault="00C91D8D" w:rsidP="001E0106"/>
    <w:p w14:paraId="361A042B" w14:textId="2189AE29" w:rsidR="00C91D8D" w:rsidRDefault="00C91D8D" w:rsidP="001E0106"/>
    <w:p w14:paraId="39EB25E1" w14:textId="3B14BCD8" w:rsidR="00C91D8D" w:rsidRDefault="00C91D8D" w:rsidP="001E0106"/>
    <w:p w14:paraId="259D7074" w14:textId="68303415" w:rsidR="00C91D8D" w:rsidRDefault="00C91D8D" w:rsidP="001E0106"/>
    <w:p w14:paraId="1C4AFAD9" w14:textId="5DEE35E8" w:rsidR="00C91D8D" w:rsidRDefault="00C91D8D" w:rsidP="001E0106"/>
    <w:p w14:paraId="1696EF28" w14:textId="1E7136AF" w:rsidR="00C91D8D" w:rsidRDefault="00C91D8D" w:rsidP="001E0106"/>
    <w:p w14:paraId="784BA353" w14:textId="2D448A22" w:rsidR="00C91D8D" w:rsidRDefault="00C91D8D" w:rsidP="001E0106"/>
    <w:p w14:paraId="39740D4C" w14:textId="723496F9" w:rsidR="00C91D8D" w:rsidRDefault="00C91D8D" w:rsidP="001E0106"/>
    <w:p w14:paraId="6690C2D2" w14:textId="6090EF9D" w:rsidR="00C91D8D" w:rsidRDefault="00C91D8D" w:rsidP="001E0106"/>
    <w:p w14:paraId="33453141" w14:textId="648391CD" w:rsidR="00C91D8D" w:rsidRDefault="00C91D8D" w:rsidP="001E0106"/>
    <w:p w14:paraId="267D51F9" w14:textId="3DA565C5" w:rsidR="00C91D8D" w:rsidRDefault="00C91D8D" w:rsidP="001E0106"/>
    <w:p w14:paraId="0D3E1D99" w14:textId="08DB84D3" w:rsidR="00C91D8D" w:rsidRDefault="00C91D8D" w:rsidP="001E0106"/>
    <w:p w14:paraId="68833DBC" w14:textId="6514D808" w:rsidR="00C91D8D" w:rsidRDefault="00C91D8D" w:rsidP="001E0106"/>
    <w:p w14:paraId="6BB0A02B" w14:textId="5A8F2FA0" w:rsidR="00C91D8D" w:rsidRDefault="00C91D8D" w:rsidP="001E0106"/>
    <w:p w14:paraId="4222F760" w14:textId="5BA67F2F" w:rsidR="00C91D8D" w:rsidRDefault="00C91D8D" w:rsidP="001E0106"/>
    <w:p w14:paraId="1D6A207E" w14:textId="0466DA07" w:rsidR="00C91D8D" w:rsidRDefault="00C91D8D" w:rsidP="001E0106"/>
    <w:p w14:paraId="78C700A0" w14:textId="34DCF698" w:rsidR="00C91D8D" w:rsidRDefault="00C91D8D" w:rsidP="001E0106"/>
    <w:p w14:paraId="1BECF060" w14:textId="77777777" w:rsidR="00C91D8D" w:rsidRDefault="00C91D8D" w:rsidP="001E0106"/>
    <w:p w14:paraId="15FE9AB5" w14:textId="6381CE4B" w:rsidR="001A54E4" w:rsidRDefault="001A54E4" w:rsidP="001E0106"/>
    <w:p w14:paraId="05D40A76" w14:textId="32A203F8" w:rsidR="001A54E4" w:rsidRDefault="001A54E4" w:rsidP="001E0106"/>
    <w:p w14:paraId="0C7F164A" w14:textId="0286DC85" w:rsidR="001A54E4" w:rsidRDefault="001A54E4" w:rsidP="001E0106"/>
    <w:p w14:paraId="06198B95" w14:textId="77777777" w:rsidR="001167F8" w:rsidRPr="001A54E4" w:rsidRDefault="001167F8" w:rsidP="001E0106"/>
    <w:p w14:paraId="0ED1281F" w14:textId="77777777" w:rsidR="005717A4" w:rsidRPr="005717A4" w:rsidRDefault="005717A4" w:rsidP="005717A4">
      <w:pPr>
        <w:rPr>
          <w:sz w:val="22"/>
          <w:szCs w:val="22"/>
        </w:rPr>
      </w:pPr>
    </w:p>
    <w:p w14:paraId="385D69E4" w14:textId="08FCE1DD" w:rsidR="0003229E" w:rsidRPr="001A54E4" w:rsidRDefault="005717A4" w:rsidP="005717A4">
      <w:pPr>
        <w:rPr>
          <w:color w:val="0000FF"/>
          <w:sz w:val="22"/>
          <w:szCs w:val="22"/>
          <w:u w:val="single"/>
        </w:rPr>
      </w:pPr>
      <w:r w:rsidRPr="005717A4">
        <w:rPr>
          <w:sz w:val="22"/>
          <w:szCs w:val="22"/>
        </w:rPr>
        <w:t>Inga Burlėgienė, tel. 8 645 58539, el. p. inga.burlegiene@eimin.lt</w:t>
      </w:r>
    </w:p>
    <w:sectPr w:rsidR="0003229E" w:rsidRPr="001A54E4" w:rsidSect="001167F8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8710" w16cex:dateUtc="2021-02-23T11:52:00Z"/>
  <w16cex:commentExtensible w16cex:durableId="23DF8D63" w16cex:dateUtc="2021-02-23T12:1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96E0B" w14:textId="77777777" w:rsidR="00F1156A" w:rsidRDefault="00F1156A">
      <w:r>
        <w:separator/>
      </w:r>
    </w:p>
  </w:endnote>
  <w:endnote w:type="continuationSeparator" w:id="0">
    <w:p w14:paraId="116B3E36" w14:textId="77777777" w:rsidR="00F1156A" w:rsidRDefault="00F1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1" w14:textId="77777777" w:rsidR="00433866" w:rsidRDefault="0043386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433866" w:rsidRDefault="0043386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4ABA3" w14:textId="612DA50A" w:rsidR="00C4275B" w:rsidRDefault="00A02713">
    <w:pPr>
      <w:pStyle w:val="Porat"/>
    </w:pPr>
    <w:hyperlink r:id="rId1" w:history="1">
      <w:r w:rsidR="00C4275B" w:rsidRPr="00FC6C70">
        <w:rPr>
          <w:rStyle w:val="Hipersaitas"/>
        </w:rPr>
        <w:t>https://ec.europa.eu/taxation_customs/sites/taxation/files/resources/documents/taxation/excise_duties/alcoholic_beverages/rates/excise_duties-part_i_alcohol_en.pdf</w:t>
      </w:r>
    </w:hyperlink>
  </w:p>
  <w:p w14:paraId="7D3975C1" w14:textId="77777777" w:rsidR="00C4275B" w:rsidRDefault="00C4275B">
    <w:pPr>
      <w:pStyle w:val="Porat"/>
    </w:pPr>
  </w:p>
  <w:p w14:paraId="18CA3D05" w14:textId="2C99E6B6" w:rsidR="00433866" w:rsidRDefault="00433866" w:rsidP="00624FB4">
    <w:pPr>
      <w:pStyle w:val="Porat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0F3F6" w14:textId="77777777" w:rsidR="00F1156A" w:rsidRDefault="00F1156A">
      <w:r>
        <w:separator/>
      </w:r>
    </w:p>
  </w:footnote>
  <w:footnote w:type="continuationSeparator" w:id="0">
    <w:p w14:paraId="7E1EBB28" w14:textId="77777777" w:rsidR="00F1156A" w:rsidRDefault="00F11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0" w14:textId="10DBF303" w:rsidR="00433866" w:rsidRDefault="0043386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0271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3D04" w14:textId="77777777" w:rsidR="00433866" w:rsidRDefault="00433866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06E7"/>
    <w:multiLevelType w:val="hybridMultilevel"/>
    <w:tmpl w:val="F594F6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F451EC"/>
    <w:multiLevelType w:val="hybridMultilevel"/>
    <w:tmpl w:val="43F0995A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2A2807DE"/>
    <w:multiLevelType w:val="hybridMultilevel"/>
    <w:tmpl w:val="ED22F4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42A05"/>
    <w:multiLevelType w:val="hybridMultilevel"/>
    <w:tmpl w:val="F536D25E"/>
    <w:lvl w:ilvl="0" w:tplc="639CC4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A06C36"/>
    <w:multiLevelType w:val="hybridMultilevel"/>
    <w:tmpl w:val="D1F64176"/>
    <w:lvl w:ilvl="0" w:tplc="8A7C632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B4CFB"/>
    <w:multiLevelType w:val="hybridMultilevel"/>
    <w:tmpl w:val="D8F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632B4"/>
    <w:multiLevelType w:val="hybridMultilevel"/>
    <w:tmpl w:val="FE44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0EC6"/>
    <w:rsid w:val="000121AC"/>
    <w:rsid w:val="000154E7"/>
    <w:rsid w:val="00015E01"/>
    <w:rsid w:val="00022FFE"/>
    <w:rsid w:val="0003229E"/>
    <w:rsid w:val="00037B6D"/>
    <w:rsid w:val="00051C5C"/>
    <w:rsid w:val="0006099B"/>
    <w:rsid w:val="00080638"/>
    <w:rsid w:val="000871B0"/>
    <w:rsid w:val="0008772A"/>
    <w:rsid w:val="00091649"/>
    <w:rsid w:val="00091BB1"/>
    <w:rsid w:val="000928C1"/>
    <w:rsid w:val="00094F2A"/>
    <w:rsid w:val="0009649D"/>
    <w:rsid w:val="000E7A7B"/>
    <w:rsid w:val="001167F8"/>
    <w:rsid w:val="00126FC3"/>
    <w:rsid w:val="00127693"/>
    <w:rsid w:val="00165FD6"/>
    <w:rsid w:val="00177F07"/>
    <w:rsid w:val="001842C3"/>
    <w:rsid w:val="001A54E4"/>
    <w:rsid w:val="001A6B57"/>
    <w:rsid w:val="001B033B"/>
    <w:rsid w:val="001B37CD"/>
    <w:rsid w:val="001C5C10"/>
    <w:rsid w:val="001E0106"/>
    <w:rsid w:val="001E0555"/>
    <w:rsid w:val="001F11B9"/>
    <w:rsid w:val="00216990"/>
    <w:rsid w:val="00225227"/>
    <w:rsid w:val="00232E59"/>
    <w:rsid w:val="00240D52"/>
    <w:rsid w:val="002428B6"/>
    <w:rsid w:val="0026102F"/>
    <w:rsid w:val="002650CA"/>
    <w:rsid w:val="0027097F"/>
    <w:rsid w:val="00275360"/>
    <w:rsid w:val="00282963"/>
    <w:rsid w:val="002A05AA"/>
    <w:rsid w:val="002A490D"/>
    <w:rsid w:val="002A4DA8"/>
    <w:rsid w:val="002B6ACC"/>
    <w:rsid w:val="002C0CD1"/>
    <w:rsid w:val="002C6615"/>
    <w:rsid w:val="002D3A12"/>
    <w:rsid w:val="002D76F5"/>
    <w:rsid w:val="002E0406"/>
    <w:rsid w:val="002E2692"/>
    <w:rsid w:val="002F1B56"/>
    <w:rsid w:val="002F4F61"/>
    <w:rsid w:val="00314211"/>
    <w:rsid w:val="003147E3"/>
    <w:rsid w:val="003168D0"/>
    <w:rsid w:val="00316DAE"/>
    <w:rsid w:val="0032448E"/>
    <w:rsid w:val="00330224"/>
    <w:rsid w:val="00331148"/>
    <w:rsid w:val="00332C42"/>
    <w:rsid w:val="00335C5D"/>
    <w:rsid w:val="00346165"/>
    <w:rsid w:val="00356DD2"/>
    <w:rsid w:val="003776B7"/>
    <w:rsid w:val="0039250D"/>
    <w:rsid w:val="00394191"/>
    <w:rsid w:val="00395B16"/>
    <w:rsid w:val="003A5688"/>
    <w:rsid w:val="003B3AFD"/>
    <w:rsid w:val="003B654E"/>
    <w:rsid w:val="003C5E81"/>
    <w:rsid w:val="003D7A17"/>
    <w:rsid w:val="003E1B57"/>
    <w:rsid w:val="003E36D6"/>
    <w:rsid w:val="003F0097"/>
    <w:rsid w:val="004179CE"/>
    <w:rsid w:val="0042397C"/>
    <w:rsid w:val="004265D2"/>
    <w:rsid w:val="00430CCC"/>
    <w:rsid w:val="00433866"/>
    <w:rsid w:val="00436B8E"/>
    <w:rsid w:val="00446272"/>
    <w:rsid w:val="004559A1"/>
    <w:rsid w:val="00460AC0"/>
    <w:rsid w:val="00486D56"/>
    <w:rsid w:val="004A3606"/>
    <w:rsid w:val="004B0000"/>
    <w:rsid w:val="004B2F73"/>
    <w:rsid w:val="004C7185"/>
    <w:rsid w:val="004C7251"/>
    <w:rsid w:val="004D0D53"/>
    <w:rsid w:val="004D1361"/>
    <w:rsid w:val="004D26C6"/>
    <w:rsid w:val="004F16FB"/>
    <w:rsid w:val="004F3913"/>
    <w:rsid w:val="004F7ECB"/>
    <w:rsid w:val="004F7F39"/>
    <w:rsid w:val="00512DB5"/>
    <w:rsid w:val="005235DC"/>
    <w:rsid w:val="00526DEA"/>
    <w:rsid w:val="00530126"/>
    <w:rsid w:val="00533D59"/>
    <w:rsid w:val="00547D13"/>
    <w:rsid w:val="0055629A"/>
    <w:rsid w:val="005626EA"/>
    <w:rsid w:val="005717A4"/>
    <w:rsid w:val="005755D7"/>
    <w:rsid w:val="0058119B"/>
    <w:rsid w:val="005858B1"/>
    <w:rsid w:val="00587923"/>
    <w:rsid w:val="00591DD7"/>
    <w:rsid w:val="005B1429"/>
    <w:rsid w:val="005B3A85"/>
    <w:rsid w:val="005C5834"/>
    <w:rsid w:val="005C7847"/>
    <w:rsid w:val="005D13FE"/>
    <w:rsid w:val="005E605E"/>
    <w:rsid w:val="005F5189"/>
    <w:rsid w:val="005F67B5"/>
    <w:rsid w:val="005F6AAA"/>
    <w:rsid w:val="0061347F"/>
    <w:rsid w:val="00620A4C"/>
    <w:rsid w:val="00624FB4"/>
    <w:rsid w:val="006367E9"/>
    <w:rsid w:val="00637B3E"/>
    <w:rsid w:val="00643916"/>
    <w:rsid w:val="00645F6B"/>
    <w:rsid w:val="00647770"/>
    <w:rsid w:val="0066138A"/>
    <w:rsid w:val="0066587C"/>
    <w:rsid w:val="00672B55"/>
    <w:rsid w:val="00675020"/>
    <w:rsid w:val="00675A68"/>
    <w:rsid w:val="00692716"/>
    <w:rsid w:val="00695226"/>
    <w:rsid w:val="006975AD"/>
    <w:rsid w:val="006B7BAD"/>
    <w:rsid w:val="006C56C9"/>
    <w:rsid w:val="006D449B"/>
    <w:rsid w:val="006E4290"/>
    <w:rsid w:val="006F6BC1"/>
    <w:rsid w:val="0070009F"/>
    <w:rsid w:val="007006A2"/>
    <w:rsid w:val="0070118C"/>
    <w:rsid w:val="0070241B"/>
    <w:rsid w:val="00715730"/>
    <w:rsid w:val="00731200"/>
    <w:rsid w:val="0073469A"/>
    <w:rsid w:val="00734FD9"/>
    <w:rsid w:val="00746BB6"/>
    <w:rsid w:val="00780517"/>
    <w:rsid w:val="007C33F2"/>
    <w:rsid w:val="007C6457"/>
    <w:rsid w:val="007E58D6"/>
    <w:rsid w:val="007F2B88"/>
    <w:rsid w:val="007F5FE3"/>
    <w:rsid w:val="00802F29"/>
    <w:rsid w:val="0081141B"/>
    <w:rsid w:val="00811560"/>
    <w:rsid w:val="0081395E"/>
    <w:rsid w:val="008140A8"/>
    <w:rsid w:val="00817FE2"/>
    <w:rsid w:val="0082182C"/>
    <w:rsid w:val="00837100"/>
    <w:rsid w:val="008372A0"/>
    <w:rsid w:val="0085236B"/>
    <w:rsid w:val="00865EC5"/>
    <w:rsid w:val="00866CA4"/>
    <w:rsid w:val="00880F45"/>
    <w:rsid w:val="008B4A61"/>
    <w:rsid w:val="008B5B95"/>
    <w:rsid w:val="008B7960"/>
    <w:rsid w:val="008D710A"/>
    <w:rsid w:val="008E5809"/>
    <w:rsid w:val="00914CF8"/>
    <w:rsid w:val="009323D4"/>
    <w:rsid w:val="00935B44"/>
    <w:rsid w:val="00940B4B"/>
    <w:rsid w:val="00942F2C"/>
    <w:rsid w:val="0097553E"/>
    <w:rsid w:val="009757E5"/>
    <w:rsid w:val="00980DB2"/>
    <w:rsid w:val="009853E1"/>
    <w:rsid w:val="0098608B"/>
    <w:rsid w:val="00994056"/>
    <w:rsid w:val="009A01F6"/>
    <w:rsid w:val="009A08F8"/>
    <w:rsid w:val="009B00B3"/>
    <w:rsid w:val="009B053E"/>
    <w:rsid w:val="009D2E5B"/>
    <w:rsid w:val="009D6B78"/>
    <w:rsid w:val="009D6BBA"/>
    <w:rsid w:val="009F47A4"/>
    <w:rsid w:val="00A017DD"/>
    <w:rsid w:val="00A02713"/>
    <w:rsid w:val="00A07DAE"/>
    <w:rsid w:val="00A22FAF"/>
    <w:rsid w:val="00A2301D"/>
    <w:rsid w:val="00A27813"/>
    <w:rsid w:val="00A35958"/>
    <w:rsid w:val="00A465FF"/>
    <w:rsid w:val="00A70EA4"/>
    <w:rsid w:val="00A74E27"/>
    <w:rsid w:val="00A844E2"/>
    <w:rsid w:val="00AA3843"/>
    <w:rsid w:val="00AB66A7"/>
    <w:rsid w:val="00AC4A78"/>
    <w:rsid w:val="00AC5274"/>
    <w:rsid w:val="00AC66A6"/>
    <w:rsid w:val="00AC7056"/>
    <w:rsid w:val="00AE0B44"/>
    <w:rsid w:val="00AE41D7"/>
    <w:rsid w:val="00AE467C"/>
    <w:rsid w:val="00AE53B7"/>
    <w:rsid w:val="00AF657A"/>
    <w:rsid w:val="00B0760A"/>
    <w:rsid w:val="00B15EEA"/>
    <w:rsid w:val="00B25AFE"/>
    <w:rsid w:val="00B30679"/>
    <w:rsid w:val="00B34C60"/>
    <w:rsid w:val="00B4038B"/>
    <w:rsid w:val="00B438CD"/>
    <w:rsid w:val="00B60BCE"/>
    <w:rsid w:val="00B63521"/>
    <w:rsid w:val="00B646B4"/>
    <w:rsid w:val="00B75134"/>
    <w:rsid w:val="00B86C4D"/>
    <w:rsid w:val="00BA670B"/>
    <w:rsid w:val="00BB270B"/>
    <w:rsid w:val="00BC528F"/>
    <w:rsid w:val="00BC6550"/>
    <w:rsid w:val="00BE64FF"/>
    <w:rsid w:val="00BF24AB"/>
    <w:rsid w:val="00C042B3"/>
    <w:rsid w:val="00C04DB2"/>
    <w:rsid w:val="00C21860"/>
    <w:rsid w:val="00C27E24"/>
    <w:rsid w:val="00C353FF"/>
    <w:rsid w:val="00C416DF"/>
    <w:rsid w:val="00C4275B"/>
    <w:rsid w:val="00C60745"/>
    <w:rsid w:val="00C70553"/>
    <w:rsid w:val="00C714F3"/>
    <w:rsid w:val="00C71711"/>
    <w:rsid w:val="00C73186"/>
    <w:rsid w:val="00C74EC7"/>
    <w:rsid w:val="00C91D8D"/>
    <w:rsid w:val="00CB438D"/>
    <w:rsid w:val="00CC04FF"/>
    <w:rsid w:val="00CC3E07"/>
    <w:rsid w:val="00CC6182"/>
    <w:rsid w:val="00CD69B0"/>
    <w:rsid w:val="00CE74FE"/>
    <w:rsid w:val="00CF03FA"/>
    <w:rsid w:val="00D01BBA"/>
    <w:rsid w:val="00D01F0D"/>
    <w:rsid w:val="00D029E0"/>
    <w:rsid w:val="00D145C5"/>
    <w:rsid w:val="00D21431"/>
    <w:rsid w:val="00D355E8"/>
    <w:rsid w:val="00D562B6"/>
    <w:rsid w:val="00D65F89"/>
    <w:rsid w:val="00D74FB7"/>
    <w:rsid w:val="00DA5F4A"/>
    <w:rsid w:val="00DB30B9"/>
    <w:rsid w:val="00DB3C4B"/>
    <w:rsid w:val="00DC062E"/>
    <w:rsid w:val="00DD03F0"/>
    <w:rsid w:val="00DD7878"/>
    <w:rsid w:val="00DE0FB2"/>
    <w:rsid w:val="00E0059E"/>
    <w:rsid w:val="00E3082A"/>
    <w:rsid w:val="00E372DC"/>
    <w:rsid w:val="00E4006E"/>
    <w:rsid w:val="00E4706A"/>
    <w:rsid w:val="00E5737B"/>
    <w:rsid w:val="00E80FA0"/>
    <w:rsid w:val="00E8139C"/>
    <w:rsid w:val="00E914D7"/>
    <w:rsid w:val="00E97319"/>
    <w:rsid w:val="00EA0D70"/>
    <w:rsid w:val="00EA534D"/>
    <w:rsid w:val="00EC5E4D"/>
    <w:rsid w:val="00ED15B9"/>
    <w:rsid w:val="00ED3069"/>
    <w:rsid w:val="00EE2F6C"/>
    <w:rsid w:val="00EE5491"/>
    <w:rsid w:val="00EE5C57"/>
    <w:rsid w:val="00EE793F"/>
    <w:rsid w:val="00EF2423"/>
    <w:rsid w:val="00F05257"/>
    <w:rsid w:val="00F05E86"/>
    <w:rsid w:val="00F0677A"/>
    <w:rsid w:val="00F1156A"/>
    <w:rsid w:val="00F14AF2"/>
    <w:rsid w:val="00F16942"/>
    <w:rsid w:val="00F24BDD"/>
    <w:rsid w:val="00F26BDA"/>
    <w:rsid w:val="00F2751B"/>
    <w:rsid w:val="00F61ECB"/>
    <w:rsid w:val="00F700D9"/>
    <w:rsid w:val="00F72470"/>
    <w:rsid w:val="00F72C26"/>
    <w:rsid w:val="00F7749F"/>
    <w:rsid w:val="00F77559"/>
    <w:rsid w:val="00F876D7"/>
    <w:rsid w:val="00F93029"/>
    <w:rsid w:val="00F95289"/>
    <w:rsid w:val="00FD0558"/>
    <w:rsid w:val="00FD4A09"/>
    <w:rsid w:val="00FE1023"/>
    <w:rsid w:val="00FF14B1"/>
    <w:rsid w:val="00FF2EA2"/>
    <w:rsid w:val="00FF655D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CA3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"/>
    <w:basedOn w:val="prastasis"/>
    <w:link w:val="PuslapioinaostekstasDiagrama"/>
    <w:unhideWhenUsed/>
    <w:qFormat/>
    <w:rsid w:val="00AE467C"/>
    <w:pPr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rsid w:val="00AE467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Footnote symbol,Footnote reference number,note TESI,BVI fnr,Appel note de bas de p,Nota,SUPERS,Footnote number,Footnote Reference Superscript,EN Footnote Reference,-E Fußnotenzeichen,number Char Char,number,Ref,styl,styli"/>
    <w:basedOn w:val="Numatytasispastraiposriftas"/>
    <w:unhideWhenUsed/>
    <w:qFormat/>
    <w:rsid w:val="00AE467C"/>
    <w:rPr>
      <w:vertAlign w:val="superscript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3F0097"/>
    <w:pPr>
      <w:ind w:left="720"/>
      <w:contextualSpacing/>
    </w:pPr>
    <w:rPr>
      <w:lang w:eastAsia="ru-RU"/>
    </w:r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3F0097"/>
    <w:rPr>
      <w:sz w:val="24"/>
      <w:lang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52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527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52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52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5274"/>
    <w:rPr>
      <w:b/>
      <w:bCs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E0059E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15EEA"/>
    <w:rPr>
      <w:color w:val="808080"/>
      <w:shd w:val="clear" w:color="auto" w:fill="E6E6E6"/>
    </w:rPr>
  </w:style>
  <w:style w:type="paragraph" w:customStyle="1" w:styleId="Default">
    <w:name w:val="Default"/>
    <w:rsid w:val="00184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275B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"/>
    <w:basedOn w:val="prastasis"/>
    <w:link w:val="PuslapioinaostekstasDiagrama"/>
    <w:unhideWhenUsed/>
    <w:qFormat/>
    <w:rsid w:val="00AE467C"/>
    <w:pPr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rsid w:val="00AE467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Footnote symbol,Footnote reference number,note TESI,BVI fnr,Appel note de bas de p,Nota,SUPERS,Footnote number,Footnote Reference Superscript,EN Footnote Reference,-E Fußnotenzeichen,number Char Char,number,Ref,styl,styli"/>
    <w:basedOn w:val="Numatytasispastraiposriftas"/>
    <w:unhideWhenUsed/>
    <w:qFormat/>
    <w:rsid w:val="00AE467C"/>
    <w:rPr>
      <w:vertAlign w:val="superscript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3F0097"/>
    <w:pPr>
      <w:ind w:left="720"/>
      <w:contextualSpacing/>
    </w:pPr>
    <w:rPr>
      <w:lang w:eastAsia="ru-RU"/>
    </w:r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3F0097"/>
    <w:rPr>
      <w:sz w:val="24"/>
      <w:lang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52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527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52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52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5274"/>
    <w:rPr>
      <w:b/>
      <w:bCs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E0059E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15EEA"/>
    <w:rPr>
      <w:color w:val="808080"/>
      <w:shd w:val="clear" w:color="auto" w:fill="E6E6E6"/>
    </w:rPr>
  </w:style>
  <w:style w:type="paragraph" w:customStyle="1" w:styleId="Default">
    <w:name w:val="Default"/>
    <w:rsid w:val="00184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275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taxation_customs/sites/taxation/files/resources/documents/taxation/excise_duties/alcoholic_beverages/rates/excise_duties-part_i_alcohol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12" ma:contentTypeDescription="Kurkite naują dokumentą." ma:contentTypeScope="" ma:versionID="4b49b66e44fc9f5ade21bfb7de9061df">
  <xsd:schema xmlns:xsd="http://www.w3.org/2001/XMLSchema" xmlns:xs="http://www.w3.org/2001/XMLSchema" xmlns:p="http://schemas.microsoft.com/office/2006/metadata/properties" xmlns:ns3="5649728f-47b1-4d52-978b-b9b8d86c0f7a" xmlns:ns4="f6dfddb8-52b4-499f-9e2e-9bd851338342" targetNamespace="http://schemas.microsoft.com/office/2006/metadata/properties" ma:root="true" ma:fieldsID="dd9574d6eb765fcbec15a3f498dc185b" ns3:_="" ns4:_="">
    <xsd:import namespace="5649728f-47b1-4d52-978b-b9b8d86c0f7a"/>
    <xsd:import namespace="f6dfddb8-52b4-499f-9e2e-9bd851338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ddb8-52b4-499f-9e2e-9bd851338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D31B-5DE7-4176-BAD9-826EF7AE29DD}">
  <ds:schemaRefs>
    <ds:schemaRef ds:uri="http://schemas.microsoft.com/office/2006/metadata/properties"/>
    <ds:schemaRef ds:uri="5649728f-47b1-4d52-978b-b9b8d86c0f7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6dfddb8-52b4-499f-9e2e-9bd85133834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5F899C-B86A-464D-9131-3D962588D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02BED-8032-477F-B9F1-4E679B61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f6dfddb8-52b4-499f-9e2e-9bd851338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3B6DF-8AB7-4ED7-B5AD-3E0D0C14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0</TotalTime>
  <Pages>2</Pages>
  <Words>489</Words>
  <Characters>3495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Jolanta Poškevičienė</cp:lastModifiedBy>
  <cp:revision>2</cp:revision>
  <cp:lastPrinted>2020-01-17T09:07:00Z</cp:lastPrinted>
  <dcterms:created xsi:type="dcterms:W3CDTF">2021-06-02T13:35:00Z</dcterms:created>
  <dcterms:modified xsi:type="dcterms:W3CDTF">2021-06-02T13:35:00Z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