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b/>
          <w:szCs w:val="24"/>
        </w:rPr>
        <w:id w:val="396328319"/>
        <w:lock w:val="sdtContentLocked"/>
        <w:placeholder>
          <w:docPart w:val="DefaultPlaceholder_-1854013440"/>
        </w:placeholder>
        <w:group/>
      </w:sdtPr>
      <w:sdtEndPr>
        <w:rPr>
          <w:b w:val="0"/>
          <w:szCs w:val="20"/>
        </w:rPr>
      </w:sdtEndPr>
      <w:sdtContent>
        <w:p w14:paraId="7A5F8AE0" w14:textId="77777777" w:rsidR="001134CD" w:rsidRDefault="001134CD" w:rsidP="009B4D9C">
          <w:pPr>
            <w:jc w:val="center"/>
            <w:rPr>
              <w:rFonts w:ascii="Times New Roman" w:hAnsi="Times New Roman"/>
              <w:b/>
              <w:szCs w:val="24"/>
            </w:rPr>
          </w:pPr>
        </w:p>
        <w:p w14:paraId="3E5FA09F" w14:textId="77777777" w:rsidR="001134CD" w:rsidRDefault="001134CD" w:rsidP="009B4D9C">
          <w:pPr>
            <w:jc w:val="center"/>
            <w:rPr>
              <w:rFonts w:ascii="Times New Roman" w:hAnsi="Times New Roman"/>
              <w:b/>
              <w:szCs w:val="24"/>
            </w:rPr>
          </w:pPr>
        </w:p>
        <w:p w14:paraId="75A1C74E" w14:textId="77777777" w:rsidR="006A5859" w:rsidRPr="00FC3B35" w:rsidRDefault="00762C50" w:rsidP="009B4D9C">
          <w:pPr>
            <w:jc w:val="center"/>
            <w:rPr>
              <w:rFonts w:ascii="Times New Roman" w:hAnsi="Times New Roman"/>
            </w:rPr>
          </w:pPr>
          <w:r w:rsidRPr="00FC3B35">
            <w:rPr>
              <w:rFonts w:ascii="Times New Roman" w:hAnsi="Times New Roman"/>
              <w:b/>
              <w:szCs w:val="24"/>
            </w:rPr>
            <w:t>VIEŠOJI ĮSTAIGA KAIMO VERSLO IR RINKŲ PLĖTROS AGENTŪRA</w:t>
          </w:r>
        </w:p>
      </w:sdtContent>
    </w:sdt>
    <w:p w14:paraId="17293D9B" w14:textId="77777777" w:rsidR="00456018" w:rsidRDefault="00456018" w:rsidP="006C0A88">
      <w:pPr>
        <w:jc w:val="center"/>
        <w:rPr>
          <w:rFonts w:ascii="Times New Roman" w:hAnsi="Times New Roman"/>
          <w:b/>
          <w:bCs/>
          <w:lang w:val="lt-LT"/>
        </w:rPr>
      </w:pPr>
    </w:p>
    <w:p w14:paraId="055E42EA" w14:textId="760FD5F6" w:rsidR="006C0A88" w:rsidRDefault="006C0A88" w:rsidP="006C0A88">
      <w:pPr>
        <w:jc w:val="center"/>
        <w:rPr>
          <w:rFonts w:ascii="Times New Roman" w:hAnsi="Times New Roman"/>
          <w:lang w:val="lt-LT"/>
        </w:rPr>
      </w:pPr>
    </w:p>
    <w:p w14:paraId="0C39B0DA" w14:textId="77777777" w:rsidR="005827EC" w:rsidRDefault="005827EC" w:rsidP="006C0A88">
      <w:pPr>
        <w:jc w:val="center"/>
        <w:rPr>
          <w:rFonts w:ascii="Times New Roman" w:hAnsi="Times New Roman"/>
          <w:lang w:val="lt-LT"/>
        </w:rPr>
      </w:pPr>
    </w:p>
    <w:p w14:paraId="1C424442" w14:textId="58904397" w:rsidR="006C0A88" w:rsidRDefault="006C0A88" w:rsidP="006C0A88">
      <w:pPr>
        <w:jc w:val="center"/>
        <w:rPr>
          <w:rFonts w:ascii="Times New Roman" w:hAnsi="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296"/>
        <w:gridCol w:w="1710"/>
        <w:gridCol w:w="530"/>
        <w:gridCol w:w="2292"/>
      </w:tblGrid>
      <w:tr w:rsidR="002401A0" w14:paraId="45C17F88" w14:textId="77777777" w:rsidTr="00E42DD3">
        <w:tc>
          <w:tcPr>
            <w:tcW w:w="4811" w:type="dxa"/>
            <w:vMerge w:val="restart"/>
          </w:tcPr>
          <w:p w14:paraId="7882E784" w14:textId="190E50B3" w:rsidR="00456018" w:rsidRPr="006D3299" w:rsidRDefault="006D3299" w:rsidP="00834CB5">
            <w:pPr>
              <w:ind w:left="-108"/>
              <w:jc w:val="both"/>
              <w:rPr>
                <w:rFonts w:ascii="Times New Roman" w:hAnsi="Times New Roman"/>
                <w:lang w:val="lt-LT"/>
              </w:rPr>
            </w:pPr>
            <w:r>
              <w:rPr>
                <w:rFonts w:ascii="Times New Roman" w:hAnsi="Times New Roman"/>
                <w:lang w:val="lt-LT"/>
              </w:rPr>
              <w:t>Lietuvos Respublikos</w:t>
            </w:r>
            <w:r w:rsidR="00834CB5">
              <w:rPr>
                <w:rFonts w:ascii="Times New Roman" w:hAnsi="Times New Roman"/>
                <w:lang w:val="lt-LT"/>
              </w:rPr>
              <w:t xml:space="preserve"> ž</w:t>
            </w:r>
            <w:r w:rsidR="00447CD3">
              <w:rPr>
                <w:rFonts w:ascii="Times New Roman" w:hAnsi="Times New Roman"/>
                <w:lang w:val="lt-LT"/>
              </w:rPr>
              <w:t>emės</w:t>
            </w:r>
            <w:r>
              <w:rPr>
                <w:rFonts w:ascii="Times New Roman" w:hAnsi="Times New Roman"/>
                <w:lang w:val="lt-LT"/>
              </w:rPr>
              <w:t xml:space="preserve"> ūkio ministerijai</w:t>
            </w:r>
          </w:p>
          <w:p w14:paraId="70CFADC2" w14:textId="4044AEFC" w:rsidR="00456018" w:rsidRDefault="00456018" w:rsidP="00456018">
            <w:pPr>
              <w:ind w:left="-108"/>
              <w:jc w:val="both"/>
              <w:rPr>
                <w:rFonts w:ascii="Times New Roman" w:hAnsi="Times New Roman"/>
                <w:lang w:val="lt-LT"/>
              </w:rPr>
            </w:pPr>
          </w:p>
          <w:p w14:paraId="25F9C41A" w14:textId="77777777" w:rsidR="00834CB5" w:rsidRDefault="00834CB5" w:rsidP="00456018">
            <w:pPr>
              <w:ind w:left="-108"/>
              <w:jc w:val="both"/>
              <w:rPr>
                <w:rFonts w:ascii="Times New Roman" w:hAnsi="Times New Roman"/>
                <w:lang w:val="lt-LT"/>
              </w:rPr>
            </w:pPr>
          </w:p>
          <w:p w14:paraId="1248CCD5" w14:textId="7F7A7024" w:rsidR="00456018" w:rsidRDefault="00456018" w:rsidP="00DF39BE">
            <w:pPr>
              <w:jc w:val="both"/>
              <w:rPr>
                <w:rFonts w:ascii="Times New Roman" w:hAnsi="Times New Roman"/>
                <w:lang w:val="lt-LT"/>
              </w:rPr>
            </w:pPr>
          </w:p>
        </w:tc>
        <w:tc>
          <w:tcPr>
            <w:tcW w:w="296" w:type="dxa"/>
          </w:tcPr>
          <w:p w14:paraId="0DE6C63F" w14:textId="77777777" w:rsidR="001E15F2" w:rsidRDefault="001E15F2">
            <w:pPr>
              <w:jc w:val="both"/>
              <w:rPr>
                <w:rFonts w:ascii="Times New Roman" w:hAnsi="Times New Roman"/>
                <w:lang w:val="lt-LT"/>
              </w:rPr>
            </w:pPr>
          </w:p>
        </w:tc>
        <w:tc>
          <w:tcPr>
            <w:tcW w:w="1710" w:type="dxa"/>
            <w:tcBorders>
              <w:bottom w:val="single" w:sz="4" w:space="0" w:color="auto"/>
            </w:tcBorders>
          </w:tcPr>
          <w:p w14:paraId="69502192" w14:textId="2D9AEC0C" w:rsidR="00BF11F0" w:rsidRDefault="006E0F10">
            <w:pPr>
              <w:jc w:val="both"/>
              <w:rPr>
                <w:rFonts w:ascii="Times New Roman" w:hAnsi="Times New Roman"/>
                <w:lang w:val="lt-LT"/>
              </w:rPr>
            </w:pPr>
            <w:r>
              <w:rPr>
                <w:rFonts w:ascii="Times New Roman" w:hAnsi="Times New Roman"/>
                <w:lang w:val="lt-LT"/>
              </w:rPr>
              <w:t>2021-</w:t>
            </w:r>
            <w:r w:rsidR="00167430">
              <w:rPr>
                <w:rFonts w:ascii="Times New Roman" w:hAnsi="Times New Roman"/>
                <w:lang w:val="en-US"/>
              </w:rPr>
              <w:t>12</w:t>
            </w:r>
          </w:p>
        </w:tc>
        <w:tc>
          <w:tcPr>
            <w:tcW w:w="530" w:type="dxa"/>
          </w:tcPr>
          <w:p w14:paraId="197A98B3" w14:textId="7989AB30" w:rsidR="00C01FE1" w:rsidRDefault="00E42DD3" w:rsidP="00E42DD3">
            <w:pPr>
              <w:jc w:val="both"/>
            </w:pPr>
            <w:r>
              <w:t>Nr.</w:t>
            </w:r>
          </w:p>
        </w:tc>
        <w:tc>
          <w:tcPr>
            <w:tcW w:w="2292" w:type="dxa"/>
            <w:tcBorders>
              <w:bottom w:val="single" w:sz="4" w:space="0" w:color="auto"/>
            </w:tcBorders>
          </w:tcPr>
          <w:p w14:paraId="0F40D895" w14:textId="5129DBB1" w:rsidR="001E15F2" w:rsidRDefault="006E0F10">
            <w:pPr>
              <w:jc w:val="both"/>
              <w:rPr>
                <w:rFonts w:ascii="Times New Roman" w:hAnsi="Times New Roman"/>
                <w:lang w:val="lt-LT"/>
              </w:rPr>
            </w:pPr>
            <w:r>
              <w:rPr>
                <w:rFonts w:ascii="Times New Roman" w:hAnsi="Times New Roman"/>
                <w:lang w:val="lt-LT"/>
              </w:rPr>
              <w:t>2A-</w:t>
            </w:r>
          </w:p>
        </w:tc>
      </w:tr>
      <w:tr w:rsidR="002401A0" w14:paraId="19ECE71C" w14:textId="77777777" w:rsidTr="00E42DD3">
        <w:tc>
          <w:tcPr>
            <w:tcW w:w="4811" w:type="dxa"/>
            <w:vMerge/>
          </w:tcPr>
          <w:p w14:paraId="2B464F1D" w14:textId="77777777" w:rsidR="001E15F2" w:rsidRDefault="001E15F2">
            <w:pPr>
              <w:jc w:val="both"/>
              <w:rPr>
                <w:rFonts w:ascii="Times New Roman" w:hAnsi="Times New Roman"/>
                <w:lang w:val="lt-LT"/>
              </w:rPr>
            </w:pPr>
          </w:p>
        </w:tc>
        <w:tc>
          <w:tcPr>
            <w:tcW w:w="296" w:type="dxa"/>
          </w:tcPr>
          <w:p w14:paraId="4C1A816D" w14:textId="7320BB23" w:rsidR="00C01FE1" w:rsidRDefault="00E42DD3" w:rsidP="00E42DD3">
            <w:pPr>
              <w:spacing w:before="120"/>
              <w:jc w:val="both"/>
            </w:pPr>
            <w:r>
              <w:t>Į</w:t>
            </w:r>
          </w:p>
        </w:tc>
        <w:tc>
          <w:tcPr>
            <w:tcW w:w="1710" w:type="dxa"/>
            <w:tcBorders>
              <w:top w:val="single" w:sz="4" w:space="0" w:color="auto"/>
              <w:bottom w:val="single" w:sz="4" w:space="0" w:color="auto"/>
            </w:tcBorders>
          </w:tcPr>
          <w:p w14:paraId="2FE401E0" w14:textId="3DBA11C9" w:rsidR="001E15F2" w:rsidRDefault="00167430" w:rsidP="0006585C">
            <w:pPr>
              <w:spacing w:before="120"/>
              <w:jc w:val="both"/>
              <w:rPr>
                <w:rFonts w:ascii="Times New Roman" w:hAnsi="Times New Roman"/>
                <w:lang w:val="lt-LT"/>
              </w:rPr>
            </w:pPr>
            <w:r>
              <w:rPr>
                <w:rFonts w:ascii="Times New Roman" w:hAnsi="Times New Roman"/>
                <w:lang w:val="lt-LT"/>
              </w:rPr>
              <w:t>2021-12-13</w:t>
            </w:r>
          </w:p>
        </w:tc>
        <w:tc>
          <w:tcPr>
            <w:tcW w:w="530" w:type="dxa"/>
          </w:tcPr>
          <w:p w14:paraId="07D8AE3B" w14:textId="3A395CF2" w:rsidR="00C01FE1" w:rsidRDefault="00E42DD3" w:rsidP="00E42DD3">
            <w:pPr>
              <w:spacing w:before="120"/>
              <w:jc w:val="both"/>
            </w:pPr>
            <w:r>
              <w:t>Nr.</w:t>
            </w:r>
          </w:p>
        </w:tc>
        <w:tc>
          <w:tcPr>
            <w:tcW w:w="2292" w:type="dxa"/>
            <w:tcBorders>
              <w:top w:val="single" w:sz="4" w:space="0" w:color="auto"/>
              <w:bottom w:val="single" w:sz="4" w:space="0" w:color="auto"/>
            </w:tcBorders>
          </w:tcPr>
          <w:p w14:paraId="1EA0CD33" w14:textId="12150E50" w:rsidR="001E15F2" w:rsidRDefault="00167430" w:rsidP="0006585C">
            <w:pPr>
              <w:spacing w:before="120"/>
              <w:jc w:val="both"/>
              <w:rPr>
                <w:rFonts w:ascii="Times New Roman" w:hAnsi="Times New Roman"/>
                <w:lang w:val="lt-LT"/>
              </w:rPr>
            </w:pPr>
            <w:r>
              <w:rPr>
                <w:rFonts w:ascii="Times New Roman" w:hAnsi="Times New Roman"/>
                <w:lang w:val="lt-LT"/>
              </w:rPr>
              <w:t>2D-3428 (14.13 E)</w:t>
            </w:r>
          </w:p>
        </w:tc>
      </w:tr>
      <w:tr w:rsidR="002401A0" w14:paraId="54386EB9" w14:textId="77777777" w:rsidTr="00E42DD3">
        <w:trPr>
          <w:trHeight w:val="113"/>
        </w:trPr>
        <w:tc>
          <w:tcPr>
            <w:tcW w:w="4811" w:type="dxa"/>
            <w:vMerge/>
          </w:tcPr>
          <w:p w14:paraId="306ADEE3" w14:textId="77777777" w:rsidR="001E15F2" w:rsidRDefault="001E15F2">
            <w:pPr>
              <w:jc w:val="both"/>
              <w:rPr>
                <w:rFonts w:ascii="Times New Roman" w:hAnsi="Times New Roman"/>
                <w:lang w:val="lt-LT"/>
              </w:rPr>
            </w:pPr>
          </w:p>
        </w:tc>
        <w:tc>
          <w:tcPr>
            <w:tcW w:w="296" w:type="dxa"/>
          </w:tcPr>
          <w:p w14:paraId="0EF56968" w14:textId="77777777" w:rsidR="001E15F2" w:rsidRDefault="001E15F2" w:rsidP="0006585C">
            <w:pPr>
              <w:spacing w:before="120"/>
              <w:jc w:val="both"/>
              <w:rPr>
                <w:rFonts w:ascii="Times New Roman" w:hAnsi="Times New Roman"/>
                <w:lang w:val="lt-LT"/>
              </w:rPr>
            </w:pPr>
          </w:p>
        </w:tc>
        <w:tc>
          <w:tcPr>
            <w:tcW w:w="1710" w:type="dxa"/>
            <w:tcBorders>
              <w:top w:val="single" w:sz="4" w:space="0" w:color="auto"/>
            </w:tcBorders>
          </w:tcPr>
          <w:p w14:paraId="77D9846F" w14:textId="77777777" w:rsidR="001E15F2" w:rsidRDefault="001E15F2" w:rsidP="0006585C">
            <w:pPr>
              <w:spacing w:before="120"/>
              <w:jc w:val="both"/>
              <w:rPr>
                <w:rFonts w:ascii="Times New Roman" w:hAnsi="Times New Roman"/>
                <w:lang w:val="lt-LT"/>
              </w:rPr>
            </w:pPr>
          </w:p>
        </w:tc>
        <w:tc>
          <w:tcPr>
            <w:tcW w:w="530" w:type="dxa"/>
          </w:tcPr>
          <w:p w14:paraId="6EBA855E" w14:textId="77777777" w:rsidR="001E15F2" w:rsidRDefault="001E15F2" w:rsidP="0006585C">
            <w:pPr>
              <w:spacing w:before="120"/>
              <w:jc w:val="both"/>
              <w:rPr>
                <w:rFonts w:ascii="Times New Roman" w:hAnsi="Times New Roman"/>
                <w:lang w:val="lt-LT"/>
              </w:rPr>
            </w:pPr>
          </w:p>
        </w:tc>
        <w:tc>
          <w:tcPr>
            <w:tcW w:w="2292" w:type="dxa"/>
            <w:tcBorders>
              <w:top w:val="single" w:sz="4" w:space="0" w:color="auto"/>
            </w:tcBorders>
          </w:tcPr>
          <w:p w14:paraId="049B487C" w14:textId="77777777" w:rsidR="001E15F2" w:rsidRDefault="001E15F2" w:rsidP="0006585C">
            <w:pPr>
              <w:spacing w:before="120"/>
              <w:jc w:val="both"/>
              <w:rPr>
                <w:rFonts w:ascii="Times New Roman" w:hAnsi="Times New Roman"/>
                <w:lang w:val="lt-LT"/>
              </w:rPr>
            </w:pPr>
          </w:p>
        </w:tc>
      </w:tr>
    </w:tbl>
    <w:sdt>
      <w:sdtPr>
        <w:rPr>
          <w:rFonts w:ascii="Times New Roman" w:hAnsi="Times New Roman"/>
          <w:b/>
          <w:lang w:val="lt-LT"/>
        </w:rPr>
        <w:id w:val="1761252015"/>
        <w:lock w:val="sdtContentLocked"/>
        <w:placeholder>
          <w:docPart w:val="DefaultPlaceholder_-1854013440"/>
        </w:placeholder>
        <w:group/>
      </w:sdtPr>
      <w:sdtEndPr/>
      <w:sdtContent>
        <w:p w14:paraId="13FC9975" w14:textId="77777777" w:rsidR="00E34E38" w:rsidRDefault="00E34E38" w:rsidP="006A5859">
          <w:pPr>
            <w:jc w:val="both"/>
            <w:rPr>
              <w:rFonts w:ascii="Times New Roman" w:hAnsi="Times New Roman"/>
              <w:b/>
              <w:lang w:val="lt-LT"/>
            </w:rPr>
          </w:pPr>
        </w:p>
        <w:p w14:paraId="677A1742" w14:textId="77777777" w:rsidR="00DF39BE" w:rsidRDefault="004D7736" w:rsidP="00BC211E">
          <w:pPr>
            <w:jc w:val="both"/>
            <w:rPr>
              <w:rFonts w:ascii="Times New Roman" w:hAnsi="Times New Roman"/>
              <w:b/>
              <w:lang w:val="lt-LT"/>
            </w:rPr>
          </w:pPr>
        </w:p>
      </w:sdtContent>
    </w:sdt>
    <w:p w14:paraId="7A75A140" w14:textId="2371D42D" w:rsidR="00D54EAE" w:rsidRDefault="00C456DD" w:rsidP="006A5859">
      <w:pPr>
        <w:jc w:val="both"/>
        <w:rPr>
          <w:rFonts w:ascii="Times New Roman" w:hAnsi="Times New Roman"/>
          <w:lang w:val="lt-LT"/>
        </w:rPr>
      </w:pPr>
      <w:r>
        <w:rPr>
          <w:rFonts w:ascii="Times New Roman" w:hAnsi="Times New Roman"/>
          <w:b/>
        </w:rPr>
        <w:t xml:space="preserve">DĖL </w:t>
      </w:r>
      <w:r w:rsidR="006D3299">
        <w:rPr>
          <w:rFonts w:ascii="Times New Roman" w:hAnsi="Times New Roman"/>
          <w:b/>
        </w:rPr>
        <w:t>TURTO PERDAVIMO</w:t>
      </w:r>
      <w:r w:rsidR="00D54EAE">
        <w:rPr>
          <w:rFonts w:ascii="Times New Roman" w:hAnsi="Times New Roman"/>
          <w:lang w:val="lt-LT"/>
        </w:rPr>
        <w:t xml:space="preserve"> </w:t>
      </w:r>
    </w:p>
    <w:sdt>
      <w:sdtPr>
        <w:rPr>
          <w:rFonts w:ascii="Times New Roman" w:hAnsi="Times New Roman"/>
          <w:lang w:val="lt-LT"/>
        </w:rPr>
        <w:id w:val="-481080492"/>
        <w:lock w:val="sdtContentLocked"/>
        <w:placeholder>
          <w:docPart w:val="DefaultPlaceholder_-1854013440"/>
        </w:placeholder>
        <w:group/>
      </w:sdtPr>
      <w:sdtEndPr/>
      <w:sdtContent>
        <w:p w14:paraId="5C59E53D" w14:textId="24DE2D1E" w:rsidR="006E5D79" w:rsidRDefault="006E5D79" w:rsidP="006A5859">
          <w:pPr>
            <w:jc w:val="both"/>
            <w:rPr>
              <w:rFonts w:ascii="Times New Roman" w:hAnsi="Times New Roman"/>
              <w:lang w:val="lt-LT"/>
            </w:rPr>
          </w:pPr>
        </w:p>
        <w:p w14:paraId="45CB8B2B" w14:textId="00B6D61A" w:rsidR="008F5F72" w:rsidRPr="005246D4" w:rsidRDefault="004D7736" w:rsidP="005246D4">
          <w:pPr>
            <w:jc w:val="both"/>
            <w:rPr>
              <w:rFonts w:ascii="Times New Roman" w:hAnsi="Times New Roman"/>
              <w:lang w:val="lt-LT"/>
            </w:rPr>
          </w:pPr>
        </w:p>
      </w:sdtContent>
    </w:sdt>
    <w:p w14:paraId="6E8CD3CD" w14:textId="7558CF44" w:rsidR="006D3299" w:rsidRPr="007E5418" w:rsidRDefault="005D638C" w:rsidP="007E5418">
      <w:pPr>
        <w:pStyle w:val="Footer"/>
        <w:tabs>
          <w:tab w:val="left" w:pos="709"/>
          <w:tab w:val="left" w:pos="851"/>
        </w:tabs>
        <w:spacing w:line="360" w:lineRule="auto"/>
        <w:ind w:firstLine="652"/>
        <w:jc w:val="both"/>
        <w:rPr>
          <w:rFonts w:ascii="Times New Roman" w:hAnsi="Times New Roman"/>
          <w:bCs/>
          <w:szCs w:val="24"/>
          <w:lang w:val="lt-LT"/>
        </w:rPr>
      </w:pPr>
      <w:r>
        <w:rPr>
          <w:rFonts w:ascii="Times New Roman" w:hAnsi="Times New Roman"/>
          <w:bCs/>
          <w:szCs w:val="24"/>
          <w:lang w:val="lt-LT"/>
        </w:rPr>
        <w:t>Atsižvelgdami į Jūsų prašymą</w:t>
      </w:r>
      <w:r w:rsidR="00834CB5">
        <w:rPr>
          <w:rFonts w:ascii="Times New Roman" w:hAnsi="Times New Roman"/>
          <w:bCs/>
          <w:szCs w:val="24"/>
          <w:lang w:val="lt-LT"/>
        </w:rPr>
        <w:t>,</w:t>
      </w:r>
      <w:r>
        <w:rPr>
          <w:rFonts w:ascii="Times New Roman" w:hAnsi="Times New Roman"/>
          <w:bCs/>
          <w:szCs w:val="24"/>
          <w:lang w:val="lt-LT"/>
        </w:rPr>
        <w:t xml:space="preserve"> teikiame pagrindimą (priežastis), kodėl negalima pateikti kriterijų vertinės išraiškos</w:t>
      </w:r>
      <w:r w:rsidR="00834CB5">
        <w:rPr>
          <w:rFonts w:ascii="Times New Roman" w:hAnsi="Times New Roman"/>
          <w:bCs/>
          <w:szCs w:val="24"/>
          <w:lang w:val="lt-LT"/>
        </w:rPr>
        <w:t>,</w:t>
      </w:r>
      <w:r>
        <w:rPr>
          <w:rFonts w:ascii="Times New Roman" w:hAnsi="Times New Roman"/>
          <w:bCs/>
          <w:szCs w:val="24"/>
          <w:lang w:val="lt-LT"/>
        </w:rPr>
        <w:t xml:space="preserve"> bei pagrindimą dėl kriterijų kokybinės išraiškos.</w:t>
      </w:r>
    </w:p>
    <w:p w14:paraId="2459BACA" w14:textId="7A7B9944" w:rsidR="004B1C5E" w:rsidRPr="00EB5CA6" w:rsidRDefault="005D638C" w:rsidP="005805FD">
      <w:pPr>
        <w:spacing w:line="360" w:lineRule="auto"/>
        <w:ind w:firstLine="652"/>
        <w:jc w:val="both"/>
        <w:rPr>
          <w:rFonts w:ascii="Times New Roman" w:hAnsi="Times New Roman"/>
          <w:color w:val="FF0000"/>
          <w:szCs w:val="24"/>
          <w:lang w:val="lt-LT"/>
        </w:rPr>
      </w:pPr>
      <w:r>
        <w:rPr>
          <w:rFonts w:ascii="Times New Roman" w:hAnsi="Times New Roman"/>
          <w:szCs w:val="24"/>
          <w:lang w:val="lt-LT"/>
        </w:rPr>
        <w:t>Paaiškindami priežastis, kodėl negalima pateikti kriterijų vertinės išraiškos</w:t>
      </w:r>
      <w:r w:rsidR="0044455C">
        <w:rPr>
          <w:rFonts w:ascii="Times New Roman" w:hAnsi="Times New Roman"/>
          <w:szCs w:val="24"/>
          <w:lang w:val="lt-LT"/>
        </w:rPr>
        <w:t>,</w:t>
      </w:r>
      <w:r w:rsidR="004B1C5E">
        <w:rPr>
          <w:rFonts w:ascii="Times New Roman" w:hAnsi="Times New Roman"/>
          <w:szCs w:val="24"/>
          <w:lang w:val="lt-LT"/>
        </w:rPr>
        <w:t xml:space="preserve"> p</w:t>
      </w:r>
      <w:r w:rsidR="007E5418" w:rsidRPr="007E5418">
        <w:rPr>
          <w:rFonts w:ascii="Times New Roman" w:hAnsi="Times New Roman"/>
          <w:szCs w:val="24"/>
          <w:lang w:val="lt-LT"/>
        </w:rPr>
        <w:t xml:space="preserve">ažymime, kad </w:t>
      </w:r>
      <w:r w:rsidR="007E5418" w:rsidRPr="007E5418">
        <w:rPr>
          <w:rFonts w:ascii="Times New Roman" w:hAnsi="Times New Roman"/>
          <w:bCs/>
          <w:szCs w:val="24"/>
          <w:lang w:val="lt-LT"/>
        </w:rPr>
        <w:t xml:space="preserve">valstybės turtas investuojamas didinant </w:t>
      </w:r>
      <w:r w:rsidR="0044455C">
        <w:rPr>
          <w:rFonts w:ascii="Times New Roman" w:hAnsi="Times New Roman"/>
          <w:bCs/>
          <w:szCs w:val="24"/>
          <w:lang w:val="lt-LT"/>
        </w:rPr>
        <w:t>v</w:t>
      </w:r>
      <w:r w:rsidR="004B1C5E">
        <w:rPr>
          <w:rFonts w:ascii="Times New Roman" w:hAnsi="Times New Roman"/>
          <w:bCs/>
          <w:szCs w:val="24"/>
          <w:lang w:val="lt-LT"/>
        </w:rPr>
        <w:t xml:space="preserve">iešosios įstaigos Kaimo verslo ir rinkų plėtros agentūros (toliau – </w:t>
      </w:r>
      <w:r w:rsidR="0025724F">
        <w:rPr>
          <w:rFonts w:ascii="Times New Roman" w:hAnsi="Times New Roman"/>
          <w:bCs/>
          <w:szCs w:val="24"/>
          <w:lang w:val="lt-LT"/>
        </w:rPr>
        <w:t>Agentūr</w:t>
      </w:r>
      <w:r w:rsidR="004B1C5E">
        <w:rPr>
          <w:rFonts w:ascii="Times New Roman" w:hAnsi="Times New Roman"/>
          <w:bCs/>
          <w:szCs w:val="24"/>
          <w:lang w:val="lt-LT"/>
        </w:rPr>
        <w:t>a)</w:t>
      </w:r>
      <w:r w:rsidR="007E5418" w:rsidRPr="007E5418">
        <w:rPr>
          <w:rFonts w:ascii="Times New Roman" w:hAnsi="Times New Roman"/>
          <w:bCs/>
          <w:szCs w:val="24"/>
          <w:lang w:val="lt-LT"/>
        </w:rPr>
        <w:t xml:space="preserve"> savininko kapitalą, taip siekiant </w:t>
      </w:r>
      <w:r w:rsidR="007E5418" w:rsidRPr="007E5418">
        <w:rPr>
          <w:rFonts w:ascii="Times New Roman" w:hAnsi="Times New Roman"/>
          <w:szCs w:val="24"/>
          <w:lang w:val="lt-LT"/>
        </w:rPr>
        <w:t xml:space="preserve">aprūpinti Agentūrą būtinaisiais materialiniais ištekliais (tarnybiniais automobiliais, baldais, </w:t>
      </w:r>
      <w:proofErr w:type="spellStart"/>
      <w:r w:rsidR="007E5418" w:rsidRPr="007E5418">
        <w:rPr>
          <w:rFonts w:ascii="Times New Roman" w:hAnsi="Times New Roman"/>
          <w:szCs w:val="24"/>
          <w:lang w:val="lt-LT"/>
        </w:rPr>
        <w:t>kopijuokliu</w:t>
      </w:r>
      <w:proofErr w:type="spellEnd"/>
      <w:r w:rsidR="007E5418" w:rsidRPr="007E5418">
        <w:rPr>
          <w:rFonts w:ascii="Times New Roman" w:hAnsi="Times New Roman"/>
          <w:szCs w:val="24"/>
          <w:lang w:val="lt-LT"/>
        </w:rPr>
        <w:t xml:space="preserve">), be kurių Agentūros darbuotojai negalėtų atlikti naujų funkcijų, numatytų Lietuvos Respublikos nesąžiningos prekybos praktikos žemės ūkio ir maisto produktų tiekimo grandinėje draudimo įstatyme (toliau </w:t>
      </w:r>
      <w:r w:rsidR="007E5418" w:rsidRPr="007E5418">
        <w:rPr>
          <w:rFonts w:ascii="Times New Roman" w:hAnsi="Times New Roman"/>
          <w:bCs/>
          <w:szCs w:val="24"/>
          <w:lang w:val="lt-LT"/>
        </w:rPr>
        <w:t>–</w:t>
      </w:r>
      <w:r w:rsidR="007E5418" w:rsidRPr="007E5418">
        <w:rPr>
          <w:rFonts w:ascii="Times New Roman" w:hAnsi="Times New Roman"/>
          <w:szCs w:val="24"/>
          <w:lang w:val="lt-LT"/>
        </w:rPr>
        <w:t xml:space="preserve"> Nesąžiningos prekybos praktikos draudimo įstatymas). </w:t>
      </w:r>
    </w:p>
    <w:p w14:paraId="2BAA2148" w14:textId="4C607F19" w:rsidR="007E5418" w:rsidRPr="007E5418" w:rsidRDefault="007E5418" w:rsidP="005864C2">
      <w:pPr>
        <w:spacing w:line="360" w:lineRule="auto"/>
        <w:ind w:firstLine="652"/>
        <w:jc w:val="both"/>
        <w:rPr>
          <w:rFonts w:ascii="Times New Roman" w:hAnsi="Times New Roman"/>
          <w:szCs w:val="24"/>
          <w:lang w:val="lt-LT"/>
        </w:rPr>
      </w:pPr>
      <w:r w:rsidRPr="007E5418">
        <w:rPr>
          <w:rFonts w:ascii="Times New Roman" w:hAnsi="Times New Roman"/>
          <w:szCs w:val="24"/>
          <w:lang w:val="lt-LT"/>
        </w:rPr>
        <w:t>Atsižvelgiant į tai, kad Agentūrai teks įgyvendinti anksčiau Lietuvoje nevykdytą valstybinę funkciją – ūkio subjektų, dalyvaujančių žemės ūkio produktų ir maisto produktų pirkime pardavime, priežiūrą (išskyrus didelę rinkos galią turinčias mažmenines prekybos įmones), šiuo metu įvertinti</w:t>
      </w:r>
      <w:r w:rsidR="0044455C">
        <w:rPr>
          <w:rFonts w:ascii="Times New Roman" w:hAnsi="Times New Roman"/>
          <w:szCs w:val="24"/>
          <w:lang w:val="lt-LT"/>
        </w:rPr>
        <w:t>,</w:t>
      </w:r>
      <w:r w:rsidRPr="007E5418">
        <w:rPr>
          <w:rFonts w:ascii="Times New Roman" w:hAnsi="Times New Roman"/>
          <w:szCs w:val="24"/>
          <w:lang w:val="lt-LT"/>
        </w:rPr>
        <w:t xml:space="preserve"> kokia investavimo vertinė išraiška pagal kiekvieną iš Lietuvos Respublikos valstybės ir savivaldybių turto valdymo, naudojimo ir disponavimo juo įstatymo 22 straipsnio 2 dalyje atitikimui pasirinktų kriterijų (3, 5 ir 7 punktai), išskyrus nurodytąją turto nominalią vertę, nėra galimybės. </w:t>
      </w:r>
    </w:p>
    <w:p w14:paraId="38CB83A0" w14:textId="17AACF98" w:rsidR="007E5418" w:rsidRDefault="007E5418" w:rsidP="005864C2">
      <w:pPr>
        <w:spacing w:line="360" w:lineRule="auto"/>
        <w:ind w:firstLine="652"/>
        <w:jc w:val="both"/>
        <w:rPr>
          <w:rFonts w:ascii="Times New Roman" w:hAnsi="Times New Roman"/>
          <w:szCs w:val="24"/>
          <w:lang w:val="lt-LT"/>
        </w:rPr>
      </w:pPr>
      <w:r w:rsidRPr="007E5418">
        <w:rPr>
          <w:rFonts w:ascii="Times New Roman" w:hAnsi="Times New Roman"/>
          <w:szCs w:val="24"/>
          <w:lang w:val="lt-LT"/>
        </w:rPr>
        <w:t>Taip pat atkreipiame dėmesį, kad Nesąžiningos prekybos praktikos draudimo įstatymo 25 straipsnyje</w:t>
      </w:r>
      <w:r w:rsidR="0044455C">
        <w:rPr>
          <w:rFonts w:ascii="Times New Roman" w:hAnsi="Times New Roman"/>
          <w:szCs w:val="24"/>
          <w:lang w:val="lt-LT"/>
        </w:rPr>
        <w:t>,</w:t>
      </w:r>
      <w:r w:rsidRPr="007E5418">
        <w:rPr>
          <w:rFonts w:ascii="Times New Roman" w:hAnsi="Times New Roman"/>
          <w:szCs w:val="24"/>
          <w:lang w:val="lt-LT"/>
        </w:rPr>
        <w:t xml:space="preserve"> reglamentuojančiame įstatymo įgyvendinimo stebėseną ir rezultatų įvertinimą, nustatyta, kad </w:t>
      </w:r>
      <w:r w:rsidR="0044455C">
        <w:rPr>
          <w:rFonts w:ascii="Times New Roman" w:hAnsi="Times New Roman"/>
          <w:szCs w:val="24"/>
          <w:lang w:val="lt-LT"/>
        </w:rPr>
        <w:t>Lietuvos Respublikos ž</w:t>
      </w:r>
      <w:r w:rsidRPr="007E5418">
        <w:rPr>
          <w:rFonts w:ascii="Times New Roman" w:hAnsi="Times New Roman"/>
          <w:szCs w:val="24"/>
          <w:lang w:val="lt-LT"/>
        </w:rPr>
        <w:t xml:space="preserve">emės ūkio ministerija </w:t>
      </w:r>
      <w:r w:rsidR="0044455C">
        <w:rPr>
          <w:rFonts w:ascii="Times New Roman" w:hAnsi="Times New Roman"/>
          <w:szCs w:val="24"/>
          <w:lang w:val="lt-LT"/>
        </w:rPr>
        <w:t xml:space="preserve">(toliau – Žemės ūkio ministerija) </w:t>
      </w:r>
      <w:r w:rsidRPr="007E5418">
        <w:rPr>
          <w:rFonts w:ascii="Times New Roman" w:hAnsi="Times New Roman"/>
          <w:szCs w:val="24"/>
          <w:lang w:val="lt-LT"/>
        </w:rPr>
        <w:t xml:space="preserve">atliks minimame įstatyme nustatyto galiojančio teisinio reguliavimo poveikio </w:t>
      </w:r>
      <w:proofErr w:type="spellStart"/>
      <w:r w:rsidRPr="007E5418">
        <w:rPr>
          <w:rFonts w:ascii="Times New Roman" w:hAnsi="Times New Roman"/>
          <w:i/>
          <w:szCs w:val="24"/>
          <w:lang w:val="lt-LT"/>
        </w:rPr>
        <w:t>ex</w:t>
      </w:r>
      <w:proofErr w:type="spellEnd"/>
      <w:r w:rsidRPr="007E5418">
        <w:rPr>
          <w:rFonts w:ascii="Times New Roman" w:hAnsi="Times New Roman"/>
          <w:i/>
          <w:szCs w:val="24"/>
          <w:lang w:val="lt-LT"/>
        </w:rPr>
        <w:t xml:space="preserve"> </w:t>
      </w:r>
      <w:proofErr w:type="spellStart"/>
      <w:r w:rsidRPr="007E5418">
        <w:rPr>
          <w:rFonts w:ascii="Times New Roman" w:hAnsi="Times New Roman"/>
          <w:i/>
          <w:szCs w:val="24"/>
          <w:lang w:val="lt-LT"/>
        </w:rPr>
        <w:t>post</w:t>
      </w:r>
      <w:proofErr w:type="spellEnd"/>
      <w:r w:rsidRPr="007E5418">
        <w:rPr>
          <w:rFonts w:ascii="Times New Roman" w:hAnsi="Times New Roman"/>
          <w:szCs w:val="24"/>
          <w:lang w:val="lt-LT"/>
        </w:rPr>
        <w:t xml:space="preserve"> vertinimą iki 2024 metų balandžio 1 dienos ir parengs galiojančio teisinio reguliavimo poveikio </w:t>
      </w:r>
      <w:proofErr w:type="spellStart"/>
      <w:r w:rsidRPr="007E5418">
        <w:rPr>
          <w:rFonts w:ascii="Times New Roman" w:hAnsi="Times New Roman"/>
          <w:i/>
          <w:szCs w:val="24"/>
          <w:lang w:val="lt-LT"/>
        </w:rPr>
        <w:t>ex</w:t>
      </w:r>
      <w:proofErr w:type="spellEnd"/>
      <w:r w:rsidRPr="007E5418">
        <w:rPr>
          <w:rFonts w:ascii="Times New Roman" w:hAnsi="Times New Roman"/>
          <w:i/>
          <w:szCs w:val="24"/>
          <w:lang w:val="lt-LT"/>
        </w:rPr>
        <w:t xml:space="preserve"> </w:t>
      </w:r>
      <w:proofErr w:type="spellStart"/>
      <w:r w:rsidRPr="007E5418">
        <w:rPr>
          <w:rFonts w:ascii="Times New Roman" w:hAnsi="Times New Roman"/>
          <w:i/>
          <w:szCs w:val="24"/>
          <w:lang w:val="lt-LT"/>
        </w:rPr>
        <w:t>post</w:t>
      </w:r>
      <w:proofErr w:type="spellEnd"/>
      <w:r w:rsidRPr="007E5418">
        <w:rPr>
          <w:rFonts w:ascii="Times New Roman" w:hAnsi="Times New Roman"/>
          <w:szCs w:val="24"/>
          <w:lang w:val="lt-LT"/>
        </w:rPr>
        <w:t xml:space="preserve"> vertinimo ataskaitą. Minimoje ataskaitoje turės būti nurodom</w:t>
      </w:r>
      <w:r w:rsidR="0044455C">
        <w:rPr>
          <w:rFonts w:ascii="Times New Roman" w:hAnsi="Times New Roman"/>
          <w:szCs w:val="24"/>
          <w:lang w:val="lt-LT"/>
        </w:rPr>
        <w:t>os</w:t>
      </w:r>
      <w:r w:rsidRPr="007E5418">
        <w:rPr>
          <w:rFonts w:ascii="Times New Roman" w:hAnsi="Times New Roman"/>
          <w:szCs w:val="24"/>
          <w:lang w:val="lt-LT"/>
        </w:rPr>
        <w:t xml:space="preserve"> teigiamos ir neigiamos šiame įstatyme nustatyto teisinio </w:t>
      </w:r>
      <w:r w:rsidRPr="007E5418">
        <w:rPr>
          <w:rFonts w:ascii="Times New Roman" w:hAnsi="Times New Roman"/>
          <w:szCs w:val="24"/>
          <w:lang w:val="lt-LT"/>
        </w:rPr>
        <w:lastRenderedPageBreak/>
        <w:t xml:space="preserve">reguliavimo pasekmės. Atsižvelgiant į tai, tikėtina, kad apie investavimo atitikties kriterijams vertinę išraišką galima bus spręsti tik sulaukus poveikio vertinimo rezultatų. </w:t>
      </w:r>
    </w:p>
    <w:p w14:paraId="15C24ECD" w14:textId="358B97C8" w:rsidR="005805FD" w:rsidRPr="00EB5CA6" w:rsidRDefault="005805FD" w:rsidP="005864C2">
      <w:pPr>
        <w:spacing w:line="360" w:lineRule="auto"/>
        <w:ind w:firstLine="652"/>
        <w:jc w:val="both"/>
        <w:rPr>
          <w:rFonts w:ascii="Times New Roman" w:hAnsi="Times New Roman"/>
          <w:szCs w:val="24"/>
          <w:lang w:val="lt-LT"/>
        </w:rPr>
      </w:pPr>
      <w:r w:rsidRPr="00EB5CA6">
        <w:rPr>
          <w:rFonts w:ascii="Times New Roman" w:hAnsi="Times New Roman"/>
          <w:szCs w:val="24"/>
          <w:lang w:val="lt-LT"/>
        </w:rPr>
        <w:t>Taip pat atkreipiame dėmesį, kad</w:t>
      </w:r>
      <w:r w:rsidR="0044455C">
        <w:rPr>
          <w:rFonts w:ascii="Times New Roman" w:hAnsi="Times New Roman"/>
          <w:szCs w:val="24"/>
          <w:lang w:val="lt-LT"/>
        </w:rPr>
        <w:t>,</w:t>
      </w:r>
      <w:r w:rsidRPr="00EB5CA6">
        <w:rPr>
          <w:rFonts w:ascii="Times New Roman" w:hAnsi="Times New Roman"/>
          <w:szCs w:val="24"/>
          <w:lang w:val="lt-LT"/>
        </w:rPr>
        <w:t xml:space="preserve"> siekiant užtikrinti tinkamą pasirengimą vykdyti naujas funkcijas</w:t>
      </w:r>
      <w:r w:rsidR="0044455C">
        <w:rPr>
          <w:rFonts w:ascii="Times New Roman" w:hAnsi="Times New Roman"/>
          <w:szCs w:val="24"/>
          <w:lang w:val="lt-LT"/>
        </w:rPr>
        <w:t>,</w:t>
      </w:r>
      <w:r w:rsidRPr="00EB5CA6">
        <w:rPr>
          <w:rFonts w:ascii="Times New Roman" w:hAnsi="Times New Roman"/>
          <w:szCs w:val="24"/>
          <w:lang w:val="lt-LT"/>
        </w:rPr>
        <w:t xml:space="preserve"> Agentūrai 2021 m. numatyta skirti valstybės biudžeto lėšas: 50 000,00 E</w:t>
      </w:r>
      <w:r w:rsidR="0044455C">
        <w:rPr>
          <w:rFonts w:ascii="Times New Roman" w:hAnsi="Times New Roman"/>
          <w:szCs w:val="24"/>
          <w:lang w:val="lt-LT"/>
        </w:rPr>
        <w:t>ur</w:t>
      </w:r>
      <w:r w:rsidRPr="00EB5CA6">
        <w:rPr>
          <w:rFonts w:ascii="Times New Roman" w:hAnsi="Times New Roman"/>
          <w:szCs w:val="24"/>
          <w:lang w:val="lt-LT"/>
        </w:rPr>
        <w:t xml:space="preserve"> naujų automobilių įsigijimui ir 30 000,00 E</w:t>
      </w:r>
      <w:r w:rsidR="0044455C">
        <w:rPr>
          <w:rFonts w:ascii="Times New Roman" w:hAnsi="Times New Roman"/>
          <w:szCs w:val="24"/>
          <w:lang w:val="lt-LT"/>
        </w:rPr>
        <w:t>u</w:t>
      </w:r>
      <w:r w:rsidR="004D7736">
        <w:rPr>
          <w:rFonts w:ascii="Times New Roman" w:hAnsi="Times New Roman"/>
          <w:szCs w:val="24"/>
          <w:lang w:val="lt-LT"/>
        </w:rPr>
        <w:t>r</w:t>
      </w:r>
      <w:r w:rsidRPr="00EB5CA6">
        <w:rPr>
          <w:rFonts w:ascii="Times New Roman" w:hAnsi="Times New Roman"/>
          <w:szCs w:val="24"/>
          <w:lang w:val="lt-LT"/>
        </w:rPr>
        <w:t xml:space="preserve"> naujų baldų įsigijimui. Pritarus siūlomam investavimui į Agentūros kapitalą, bus sutaupytos įvard</w:t>
      </w:r>
      <w:r w:rsidR="0044455C">
        <w:rPr>
          <w:rFonts w:ascii="Times New Roman" w:hAnsi="Times New Roman"/>
          <w:szCs w:val="24"/>
          <w:lang w:val="lt-LT"/>
        </w:rPr>
        <w:t>y</w:t>
      </w:r>
      <w:r w:rsidRPr="00EB5CA6">
        <w:rPr>
          <w:rFonts w:ascii="Times New Roman" w:hAnsi="Times New Roman"/>
          <w:szCs w:val="24"/>
          <w:lang w:val="lt-LT"/>
        </w:rPr>
        <w:t xml:space="preserve">tos valstybės biudžeto lėšos, kadangi numatyti pirkimai (automobilių ir baldų įsigijimui) nebus reikalingi. Sutaupytos valstybės biudžeto lėšos bus grąžintos </w:t>
      </w:r>
      <w:r w:rsidR="0044455C">
        <w:rPr>
          <w:rFonts w:ascii="Times New Roman" w:hAnsi="Times New Roman"/>
          <w:szCs w:val="24"/>
          <w:lang w:val="lt-LT"/>
        </w:rPr>
        <w:t>Ž</w:t>
      </w:r>
      <w:r w:rsidRPr="00EB5CA6">
        <w:rPr>
          <w:rFonts w:ascii="Times New Roman" w:hAnsi="Times New Roman"/>
          <w:szCs w:val="24"/>
          <w:lang w:val="lt-LT"/>
        </w:rPr>
        <w:t>emės ūkio ministerijai.</w:t>
      </w:r>
    </w:p>
    <w:p w14:paraId="7B562DA2" w14:textId="54FD800B" w:rsidR="005805FD" w:rsidRDefault="00AA3971" w:rsidP="005864C2">
      <w:pPr>
        <w:spacing w:line="360" w:lineRule="auto"/>
        <w:ind w:firstLine="652"/>
        <w:jc w:val="both"/>
        <w:rPr>
          <w:rFonts w:ascii="Times New Roman" w:hAnsi="Times New Roman"/>
          <w:bCs/>
          <w:szCs w:val="24"/>
          <w:lang w:val="lt-LT"/>
        </w:rPr>
      </w:pPr>
      <w:r>
        <w:rPr>
          <w:rFonts w:ascii="Times New Roman" w:hAnsi="Times New Roman"/>
          <w:bCs/>
          <w:szCs w:val="24"/>
          <w:lang w:val="lt-LT"/>
        </w:rPr>
        <w:t>P</w:t>
      </w:r>
      <w:r w:rsidR="005805FD">
        <w:rPr>
          <w:rFonts w:ascii="Times New Roman" w:hAnsi="Times New Roman"/>
          <w:bCs/>
          <w:szCs w:val="24"/>
          <w:lang w:val="lt-LT"/>
        </w:rPr>
        <w:t>ateikiame pagrindimą dėl kriterijų kokybinės išraiškos:</w:t>
      </w:r>
    </w:p>
    <w:p w14:paraId="2140C92C" w14:textId="0618016F" w:rsidR="007E5418" w:rsidRPr="007E5418" w:rsidRDefault="00937F00" w:rsidP="005864C2">
      <w:pPr>
        <w:spacing w:line="360" w:lineRule="auto"/>
        <w:ind w:firstLine="652"/>
        <w:jc w:val="both"/>
        <w:rPr>
          <w:rFonts w:ascii="Times New Roman" w:hAnsi="Times New Roman"/>
          <w:szCs w:val="24"/>
          <w:lang w:val="lt-LT"/>
        </w:rPr>
      </w:pPr>
      <w:r>
        <w:rPr>
          <w:rFonts w:ascii="Times New Roman" w:hAnsi="Times New Roman"/>
          <w:szCs w:val="24"/>
          <w:lang w:val="lt-LT"/>
        </w:rPr>
        <w:t>1. i</w:t>
      </w:r>
      <w:r w:rsidR="007E5418" w:rsidRPr="007E5418">
        <w:rPr>
          <w:rFonts w:ascii="Times New Roman" w:hAnsi="Times New Roman"/>
          <w:szCs w:val="24"/>
          <w:lang w:val="lt-LT"/>
        </w:rPr>
        <w:t>nvestavimas atitinka Lietuvos Respublikos valstybės ir savivaldybių turto valdymo, naudojimo ir disponavimo juo įstatymo 22 straipsnio 2 dalyje numatytus kriterijus</w:t>
      </w:r>
      <w:r>
        <w:rPr>
          <w:rFonts w:ascii="Times New Roman" w:hAnsi="Times New Roman"/>
          <w:szCs w:val="24"/>
          <w:lang w:val="lt-LT"/>
        </w:rPr>
        <w:t>:</w:t>
      </w:r>
      <w:r w:rsidR="007E5418" w:rsidRPr="007E5418">
        <w:rPr>
          <w:rFonts w:ascii="Times New Roman" w:hAnsi="Times New Roman"/>
          <w:szCs w:val="24"/>
          <w:lang w:val="lt-LT"/>
        </w:rPr>
        <w:t xml:space="preserve"> (3 punktas)</w:t>
      </w:r>
      <w:r w:rsidR="007E5418" w:rsidRPr="007E5418">
        <w:rPr>
          <w:rFonts w:ascii="Times New Roman" w:hAnsi="Times New Roman"/>
          <w:i/>
          <w:iCs/>
          <w:szCs w:val="24"/>
          <w:lang w:val="lt-LT"/>
        </w:rPr>
        <w:t xml:space="preserve"> skatinamas Lietuvos </w:t>
      </w:r>
      <w:r w:rsidR="007E5418" w:rsidRPr="007E5418">
        <w:rPr>
          <w:rFonts w:ascii="Times New Roman" w:hAnsi="Times New Roman"/>
          <w:b/>
          <w:bCs/>
          <w:i/>
          <w:iCs/>
          <w:szCs w:val="24"/>
          <w:lang w:val="lt-LT"/>
        </w:rPr>
        <w:t>ekonomikos augimas, stiprinamas ekonominis savarankiškumas</w:t>
      </w:r>
      <w:r w:rsidR="007E5418" w:rsidRPr="007E5418">
        <w:rPr>
          <w:rFonts w:ascii="Times New Roman" w:hAnsi="Times New Roman"/>
          <w:i/>
          <w:iCs/>
          <w:szCs w:val="24"/>
          <w:lang w:val="lt-LT"/>
        </w:rPr>
        <w:t xml:space="preserve"> ir (ar) tarptautinis konkurencingumas</w:t>
      </w:r>
      <w:r w:rsidR="007E5418" w:rsidRPr="007E5418">
        <w:rPr>
          <w:rFonts w:ascii="Times New Roman" w:hAnsi="Times New Roman"/>
          <w:szCs w:val="24"/>
          <w:lang w:val="lt-LT"/>
        </w:rPr>
        <w:t>, ir (5 punktas)</w:t>
      </w:r>
      <w:r w:rsidR="007E5418" w:rsidRPr="007E5418">
        <w:rPr>
          <w:rFonts w:ascii="Times New Roman" w:hAnsi="Times New Roman"/>
          <w:i/>
          <w:iCs/>
          <w:szCs w:val="24"/>
          <w:lang w:val="lt-LT"/>
        </w:rPr>
        <w:t xml:space="preserve"> </w:t>
      </w:r>
      <w:r w:rsidR="007E5418" w:rsidRPr="007E5418">
        <w:rPr>
          <w:rFonts w:ascii="Times New Roman" w:hAnsi="Times New Roman"/>
          <w:b/>
          <w:bCs/>
          <w:i/>
          <w:iCs/>
          <w:szCs w:val="24"/>
          <w:lang w:val="lt-LT"/>
        </w:rPr>
        <w:t>kuriama ar plėtojama infrastruktūra, naudinga visuomenei</w:t>
      </w:r>
      <w:r w:rsidR="007E5418" w:rsidRPr="007E5418">
        <w:rPr>
          <w:rFonts w:ascii="Times New Roman" w:hAnsi="Times New Roman"/>
          <w:i/>
          <w:iCs/>
          <w:szCs w:val="24"/>
          <w:lang w:val="lt-LT"/>
        </w:rPr>
        <w:t xml:space="preserve"> (</w:t>
      </w:r>
      <w:r w:rsidR="007E5418" w:rsidRPr="007E5418">
        <w:rPr>
          <w:rFonts w:ascii="Times New Roman" w:hAnsi="Times New Roman"/>
          <w:b/>
          <w:bCs/>
          <w:i/>
          <w:iCs/>
          <w:szCs w:val="24"/>
          <w:lang w:val="lt-LT"/>
        </w:rPr>
        <w:t>skatinama veiksminga konkurencija šalies rinkoje</w:t>
      </w:r>
      <w:r w:rsidR="007E5418" w:rsidRPr="007E5418">
        <w:rPr>
          <w:rFonts w:ascii="Times New Roman" w:hAnsi="Times New Roman"/>
          <w:i/>
          <w:iCs/>
          <w:szCs w:val="24"/>
          <w:lang w:val="lt-LT"/>
        </w:rPr>
        <w:t xml:space="preserve">, gerinama </w:t>
      </w:r>
      <w:r w:rsidR="007E5418" w:rsidRPr="007E5418">
        <w:rPr>
          <w:rFonts w:ascii="Times New Roman" w:hAnsi="Times New Roman"/>
          <w:b/>
          <w:bCs/>
          <w:i/>
          <w:iCs/>
          <w:szCs w:val="24"/>
          <w:lang w:val="lt-LT"/>
        </w:rPr>
        <w:t xml:space="preserve">viešųjų paslaugų </w:t>
      </w:r>
      <w:r w:rsidR="007E5418" w:rsidRPr="007E5418">
        <w:rPr>
          <w:rFonts w:ascii="Times New Roman" w:hAnsi="Times New Roman"/>
          <w:i/>
          <w:iCs/>
          <w:szCs w:val="24"/>
          <w:lang w:val="lt-LT"/>
        </w:rPr>
        <w:t xml:space="preserve">kokybė, pasirinkimo galimybės ir </w:t>
      </w:r>
      <w:r w:rsidR="007E5418" w:rsidRPr="007E5418">
        <w:rPr>
          <w:rFonts w:ascii="Times New Roman" w:hAnsi="Times New Roman"/>
          <w:b/>
          <w:bCs/>
          <w:i/>
          <w:iCs/>
          <w:szCs w:val="24"/>
          <w:lang w:val="lt-LT"/>
        </w:rPr>
        <w:t>prieinamumas</w:t>
      </w:r>
      <w:r w:rsidR="007E5418" w:rsidRPr="007E5418">
        <w:rPr>
          <w:rFonts w:ascii="Times New Roman" w:hAnsi="Times New Roman"/>
          <w:i/>
          <w:iCs/>
          <w:szCs w:val="24"/>
          <w:lang w:val="lt-LT"/>
        </w:rPr>
        <w:t>)</w:t>
      </w:r>
      <w:r w:rsidR="007E5418" w:rsidRPr="007E5418">
        <w:rPr>
          <w:rFonts w:ascii="Times New Roman" w:hAnsi="Times New Roman"/>
          <w:szCs w:val="24"/>
          <w:lang w:val="lt-LT"/>
        </w:rPr>
        <w:t xml:space="preserve">, nes Nesąžiningos prekybos praktikos draudimo įstatymu Agentūrai pavestų funkcijų įgyvendinimas darys tiesioginę įtaką verslo sąlygoms ir jų plėtrai. </w:t>
      </w:r>
    </w:p>
    <w:p w14:paraId="4D726F1B" w14:textId="7F4572EE" w:rsidR="007E5418" w:rsidRPr="007E5418" w:rsidRDefault="007E5418" w:rsidP="005864C2">
      <w:pPr>
        <w:spacing w:line="360" w:lineRule="auto"/>
        <w:ind w:firstLine="652"/>
        <w:jc w:val="both"/>
        <w:rPr>
          <w:rFonts w:ascii="Times New Roman" w:hAnsi="Times New Roman"/>
          <w:szCs w:val="24"/>
          <w:lang w:val="lt-LT"/>
        </w:rPr>
      </w:pPr>
      <w:r w:rsidRPr="007E5418">
        <w:rPr>
          <w:rFonts w:ascii="Times New Roman" w:hAnsi="Times New Roman"/>
          <w:szCs w:val="24"/>
          <w:lang w:val="lt-LT"/>
        </w:rPr>
        <w:t>Numatoma, kad</w:t>
      </w:r>
      <w:r w:rsidR="00937F00">
        <w:rPr>
          <w:rFonts w:ascii="Times New Roman" w:hAnsi="Times New Roman"/>
          <w:szCs w:val="24"/>
          <w:lang w:val="lt-LT"/>
        </w:rPr>
        <w:t>,</w:t>
      </w:r>
      <w:r w:rsidRPr="007E5418">
        <w:rPr>
          <w:rFonts w:ascii="Times New Roman" w:hAnsi="Times New Roman"/>
          <w:szCs w:val="24"/>
          <w:lang w:val="lt-LT"/>
        </w:rPr>
        <w:t xml:space="preserve"> uždraudus Nesąžiningos prekybos praktikos draudimo įstatyme reglamentuotą nesąžiningą prekybos žemės ūkio ir maisto produktais praktiką bei įpareigojus tiekėjus ir pirkėjus dėl tam tikros prekybos praktikos iš anksto aiškiai ir nedviprasmiškai susitarti, padidės sutartinių santykių skaidrumas ir aiškumas. Tiekėjai, būdami tikri, kad jiems nebus primestos neproporcingai didelės sąnaudos arba ne dėl jų kaltės patiriami nuostoliai, galės patikimiau prognozuoti piniginius srautus, planuoti investicijas. Šios aplinkybės sudarys prielaidas tiekėjų verslo sąlygų pagerėjimui bei verslo plėtrai. Tuo pačiu sukuriama visuomenei naudinga infrastruktūra, kadangi Agentūros atliekama nauja funkcija dėl nesąžiningų veiksmų žemės ūkio produktų ir maisto produktų tiekimo grandinėje užtikrins trūkstamą derybinių galių balansą tiekėjų ir pirkėjų santykiuose</w:t>
      </w:r>
      <w:r w:rsidR="00937F00">
        <w:rPr>
          <w:rFonts w:ascii="Times New Roman" w:hAnsi="Times New Roman"/>
          <w:szCs w:val="24"/>
          <w:lang w:val="lt-LT"/>
        </w:rPr>
        <w:t>;</w:t>
      </w:r>
    </w:p>
    <w:p w14:paraId="3A1D4726" w14:textId="67ED9D6E" w:rsidR="007E5418" w:rsidRPr="007E5418" w:rsidRDefault="00937F00" w:rsidP="005864C2">
      <w:pPr>
        <w:spacing w:line="360" w:lineRule="auto"/>
        <w:ind w:firstLine="652"/>
        <w:jc w:val="both"/>
        <w:rPr>
          <w:rFonts w:ascii="Times New Roman" w:hAnsi="Times New Roman"/>
          <w:szCs w:val="24"/>
          <w:lang w:val="lt-LT"/>
        </w:rPr>
      </w:pPr>
      <w:r>
        <w:rPr>
          <w:rFonts w:ascii="Times New Roman" w:hAnsi="Times New Roman"/>
          <w:szCs w:val="24"/>
          <w:lang w:val="lt-LT"/>
        </w:rPr>
        <w:t>2. i</w:t>
      </w:r>
      <w:r w:rsidR="007E5418" w:rsidRPr="007E5418">
        <w:rPr>
          <w:rFonts w:ascii="Times New Roman" w:hAnsi="Times New Roman"/>
          <w:szCs w:val="24"/>
          <w:lang w:val="lt-LT"/>
        </w:rPr>
        <w:t>nvestavimas atitinka Lietuvos Respublikos valstybės ir savivaldybių turto valdymo, naudojimo ir disponavimo juo įstatymo 22 straipsnio 2 dalyje numatytus kriterijus</w:t>
      </w:r>
      <w:r>
        <w:rPr>
          <w:rFonts w:ascii="Times New Roman" w:hAnsi="Times New Roman"/>
          <w:szCs w:val="24"/>
          <w:lang w:val="lt-LT"/>
        </w:rPr>
        <w:t xml:space="preserve"> –</w:t>
      </w:r>
      <w:r w:rsidR="007E5418" w:rsidRPr="007E5418">
        <w:rPr>
          <w:rFonts w:ascii="Times New Roman" w:hAnsi="Times New Roman"/>
          <w:szCs w:val="24"/>
          <w:lang w:val="lt-LT"/>
        </w:rPr>
        <w:t xml:space="preserve"> (7 punktas) </w:t>
      </w:r>
      <w:r w:rsidR="007E5418" w:rsidRPr="007E5418">
        <w:rPr>
          <w:rFonts w:ascii="Times New Roman" w:hAnsi="Times New Roman"/>
          <w:b/>
          <w:bCs/>
          <w:i/>
          <w:iCs/>
          <w:szCs w:val="24"/>
          <w:lang w:val="lt-LT"/>
        </w:rPr>
        <w:t>užtikrintas</w:t>
      </w:r>
      <w:r w:rsidR="007E5418" w:rsidRPr="007E5418">
        <w:rPr>
          <w:rFonts w:ascii="Times New Roman" w:hAnsi="Times New Roman"/>
          <w:i/>
          <w:iCs/>
          <w:szCs w:val="24"/>
          <w:lang w:val="lt-LT"/>
        </w:rPr>
        <w:t xml:space="preserve"> veiksmingesnis </w:t>
      </w:r>
      <w:r w:rsidR="007E5418" w:rsidRPr="007E5418">
        <w:rPr>
          <w:rFonts w:ascii="Times New Roman" w:hAnsi="Times New Roman"/>
          <w:b/>
          <w:bCs/>
          <w:i/>
          <w:iCs/>
          <w:szCs w:val="24"/>
          <w:lang w:val="lt-LT"/>
        </w:rPr>
        <w:t>Lietuvos Respublikos įstatymuose nustatytų valstybės funkcijų atlikimas</w:t>
      </w:r>
      <w:r w:rsidR="007E5418" w:rsidRPr="007E5418">
        <w:rPr>
          <w:rFonts w:ascii="Times New Roman" w:hAnsi="Times New Roman"/>
          <w:szCs w:val="24"/>
          <w:lang w:val="lt-LT"/>
        </w:rPr>
        <w:t xml:space="preserve">, nes Nesąžiningos prekybos praktikos draudimo įstatymu Agentūrai pavestas įgyvendinti anksčiau Lietuvoje nevykdytą valstybinę funkciją, kurią valstybei įgyvendinti pareiga kilo </w:t>
      </w:r>
      <w:r w:rsidR="007E5418" w:rsidRPr="007E5418">
        <w:rPr>
          <w:rFonts w:ascii="Times New Roman" w:hAnsi="Times New Roman"/>
          <w:szCs w:val="24"/>
          <w:shd w:val="clear" w:color="auto" w:fill="FFFFFF"/>
          <w:lang w:val="lt-LT"/>
        </w:rPr>
        <w:t xml:space="preserve">Europos Parlamentui ir Tarybai 2019 m. balandžio 17 d. </w:t>
      </w:r>
      <w:r w:rsidR="0025724F" w:rsidRPr="007E5418">
        <w:rPr>
          <w:rFonts w:ascii="Times New Roman" w:hAnsi="Times New Roman"/>
          <w:szCs w:val="24"/>
          <w:shd w:val="clear" w:color="auto" w:fill="FFFFFF"/>
          <w:lang w:val="lt-LT"/>
        </w:rPr>
        <w:t>priėmimus</w:t>
      </w:r>
      <w:r w:rsidR="007E5418" w:rsidRPr="007E5418">
        <w:rPr>
          <w:rFonts w:ascii="Times New Roman" w:hAnsi="Times New Roman"/>
          <w:szCs w:val="24"/>
          <w:shd w:val="clear" w:color="auto" w:fill="FFFFFF"/>
          <w:lang w:val="lt-LT"/>
        </w:rPr>
        <w:t xml:space="preserve"> direktyvą (ES) 2019/633/ES dėl įmonių </w:t>
      </w:r>
      <w:r w:rsidR="007E5418" w:rsidRPr="007E5418">
        <w:rPr>
          <w:rFonts w:ascii="Times New Roman" w:hAnsi="Times New Roman"/>
          <w:szCs w:val="24"/>
          <w:shd w:val="clear" w:color="auto" w:fill="FFFFFF"/>
          <w:lang w:val="lt-LT"/>
        </w:rPr>
        <w:lastRenderedPageBreak/>
        <w:t xml:space="preserve">vienų kitoms taikomos nesąžiningos prekybos praktikos žemės ūkio ir maisto produktų tiekimo grandinėje. </w:t>
      </w:r>
    </w:p>
    <w:p w14:paraId="103F40FE" w14:textId="46420F26" w:rsidR="007E5418" w:rsidRPr="007E5418" w:rsidRDefault="005864C2" w:rsidP="005864C2">
      <w:pPr>
        <w:spacing w:line="360" w:lineRule="auto"/>
        <w:ind w:firstLine="652"/>
        <w:jc w:val="both"/>
        <w:rPr>
          <w:rFonts w:ascii="Times New Roman" w:hAnsi="Times New Roman"/>
          <w:szCs w:val="24"/>
          <w:lang w:val="lt-LT"/>
        </w:rPr>
      </w:pPr>
      <w:r>
        <w:rPr>
          <w:rFonts w:ascii="Times New Roman" w:hAnsi="Times New Roman"/>
          <w:szCs w:val="24"/>
          <w:lang w:val="lt-LT"/>
        </w:rPr>
        <w:t>S</w:t>
      </w:r>
      <w:r w:rsidR="007E5418" w:rsidRPr="007E5418">
        <w:rPr>
          <w:rFonts w:ascii="Times New Roman" w:hAnsi="Times New Roman"/>
          <w:szCs w:val="24"/>
          <w:lang w:val="lt-LT"/>
        </w:rPr>
        <w:t>varbu pažymėti, kad</w:t>
      </w:r>
      <w:r w:rsidR="00937F00">
        <w:rPr>
          <w:rFonts w:ascii="Times New Roman" w:hAnsi="Times New Roman"/>
          <w:szCs w:val="24"/>
          <w:lang w:val="lt-LT"/>
        </w:rPr>
        <w:t>,</w:t>
      </w:r>
      <w:r w:rsidR="007E5418" w:rsidRPr="007E5418">
        <w:rPr>
          <w:rFonts w:ascii="Times New Roman" w:hAnsi="Times New Roman"/>
          <w:szCs w:val="24"/>
          <w:lang w:val="lt-LT"/>
        </w:rPr>
        <w:t xml:space="preserve"> investavus valstybės turtą</w:t>
      </w:r>
      <w:r w:rsidR="00937F00">
        <w:rPr>
          <w:rFonts w:ascii="Times New Roman" w:hAnsi="Times New Roman"/>
          <w:szCs w:val="24"/>
          <w:lang w:val="lt-LT"/>
        </w:rPr>
        <w:t>,</w:t>
      </w:r>
      <w:r w:rsidR="007E5418" w:rsidRPr="007E5418">
        <w:rPr>
          <w:rFonts w:ascii="Times New Roman" w:hAnsi="Times New Roman"/>
          <w:szCs w:val="24"/>
          <w:lang w:val="lt-LT"/>
        </w:rPr>
        <w:t xml:space="preserve"> Agentūra, veikianti viešojo intereso srityje, bus aprūpinta materialiniais ištekliais ir taip sukuriama pridėtinė vertė, stiprinamas Agentūros ekonominis savarankiškumas, o valstybės turimi ištekliai bus valdomi efektyviau siekiant skatinti tinkamą jų naudojimą – veiksmingumą, atsakingumą ir ilgalaikę naudą. </w:t>
      </w:r>
    </w:p>
    <w:p w14:paraId="545BD322" w14:textId="6B212FA2" w:rsidR="00EB5CA6" w:rsidRDefault="00666E1E" w:rsidP="004D7736">
      <w:pPr>
        <w:spacing w:line="360" w:lineRule="auto"/>
        <w:ind w:firstLine="652"/>
        <w:jc w:val="both"/>
        <w:rPr>
          <w:rFonts w:ascii="Times New Roman" w:hAnsi="Times New Roman"/>
          <w:lang w:val="lt-LT"/>
        </w:rPr>
      </w:pPr>
      <w:r>
        <w:rPr>
          <w:rFonts w:ascii="Times New Roman" w:hAnsi="Times New Roman"/>
          <w:szCs w:val="24"/>
          <w:lang w:val="lt-LT"/>
        </w:rPr>
        <w:t xml:space="preserve">Taip pat, atsižvelgdami į Jūsų prašymą, </w:t>
      </w:r>
      <w:r w:rsidR="00167430">
        <w:rPr>
          <w:rFonts w:ascii="Times New Roman" w:hAnsi="Times New Roman"/>
          <w:szCs w:val="24"/>
          <w:lang w:val="lt-LT"/>
        </w:rPr>
        <w:t xml:space="preserve">pateikiame </w:t>
      </w:r>
      <w:r>
        <w:rPr>
          <w:rFonts w:ascii="Times New Roman" w:hAnsi="Times New Roman"/>
          <w:szCs w:val="24"/>
          <w:lang w:val="lt-LT"/>
        </w:rPr>
        <w:t xml:space="preserve">ir </w:t>
      </w:r>
      <w:r w:rsidR="00B13A2E">
        <w:rPr>
          <w:rFonts w:ascii="Times New Roman" w:hAnsi="Times New Roman"/>
          <w:szCs w:val="24"/>
          <w:lang w:val="lt-LT"/>
        </w:rPr>
        <w:t>Agentūros</w:t>
      </w:r>
      <w:r w:rsidR="007E5418" w:rsidRPr="007E5418">
        <w:rPr>
          <w:rFonts w:ascii="Times New Roman" w:hAnsi="Times New Roman"/>
          <w:szCs w:val="24"/>
          <w:lang w:val="lt-LT"/>
        </w:rPr>
        <w:t xml:space="preserve"> 2020 metų veiklos ataskait</w:t>
      </w:r>
      <w:r w:rsidR="00167430">
        <w:rPr>
          <w:rFonts w:ascii="Times New Roman" w:hAnsi="Times New Roman"/>
          <w:szCs w:val="24"/>
          <w:lang w:val="lt-LT"/>
        </w:rPr>
        <w:t>ą</w:t>
      </w:r>
      <w:r w:rsidR="00B13A2E">
        <w:rPr>
          <w:rFonts w:ascii="Times New Roman" w:hAnsi="Times New Roman"/>
          <w:szCs w:val="24"/>
          <w:lang w:val="lt-LT"/>
        </w:rPr>
        <w:t xml:space="preserve">, Finansinės būklės ataskaitą ir Veiklos rezultatų ataskaitą pagal </w:t>
      </w:r>
      <w:r w:rsidR="00B13A2E" w:rsidRPr="00B13A2E">
        <w:rPr>
          <w:rFonts w:ascii="Times New Roman" w:hAnsi="Times New Roman"/>
          <w:szCs w:val="24"/>
          <w:lang w:val="lt-LT"/>
        </w:rPr>
        <w:t>20</w:t>
      </w:r>
      <w:r w:rsidR="00B13A2E">
        <w:rPr>
          <w:rFonts w:ascii="Times New Roman" w:hAnsi="Times New Roman"/>
          <w:szCs w:val="24"/>
          <w:lang w:val="lt-LT"/>
        </w:rPr>
        <w:t xml:space="preserve">21 m. rugsėjo </w:t>
      </w:r>
      <w:r w:rsidR="00B13A2E" w:rsidRPr="00B13A2E">
        <w:rPr>
          <w:rFonts w:ascii="Times New Roman" w:hAnsi="Times New Roman"/>
          <w:szCs w:val="24"/>
          <w:lang w:val="lt-LT"/>
        </w:rPr>
        <w:t>30 d.</w:t>
      </w:r>
      <w:r w:rsidR="00B13A2E">
        <w:rPr>
          <w:rFonts w:ascii="Times New Roman" w:hAnsi="Times New Roman"/>
          <w:szCs w:val="24"/>
          <w:lang w:val="lt-LT"/>
        </w:rPr>
        <w:t xml:space="preserve"> duomenis. </w:t>
      </w:r>
      <w:r w:rsidR="007E5418" w:rsidRPr="007E5418">
        <w:rPr>
          <w:rFonts w:ascii="Times New Roman" w:hAnsi="Times New Roman"/>
          <w:szCs w:val="24"/>
          <w:lang w:val="lt-LT"/>
        </w:rPr>
        <w:t xml:space="preserve"> </w:t>
      </w:r>
    </w:p>
    <w:p w14:paraId="1892E6FB" w14:textId="607E0B8D" w:rsidR="007E5418" w:rsidRDefault="007E5418" w:rsidP="004D7736">
      <w:pPr>
        <w:tabs>
          <w:tab w:val="left" w:pos="7938"/>
        </w:tabs>
        <w:spacing w:line="360" w:lineRule="auto"/>
        <w:ind w:firstLine="709"/>
        <w:jc w:val="both"/>
        <w:rPr>
          <w:rFonts w:ascii="Times New Roman" w:hAnsi="Times New Roman"/>
          <w:szCs w:val="24"/>
          <w:lang w:val="lt-LT"/>
        </w:rPr>
      </w:pPr>
      <w:r>
        <w:rPr>
          <w:rFonts w:ascii="Times New Roman" w:hAnsi="Times New Roman"/>
          <w:lang w:val="lt-LT"/>
        </w:rPr>
        <w:t>PRIDEDAMA</w:t>
      </w:r>
      <w:r w:rsidR="004D7736">
        <w:rPr>
          <w:rFonts w:ascii="Times New Roman" w:hAnsi="Times New Roman"/>
          <w:szCs w:val="24"/>
          <w:lang w:val="lt-LT"/>
        </w:rPr>
        <w:t>:</w:t>
      </w:r>
    </w:p>
    <w:p w14:paraId="56E927CA" w14:textId="77777777" w:rsidR="004D7736" w:rsidRPr="004832C3" w:rsidRDefault="004D7736" w:rsidP="004D7736">
      <w:pPr>
        <w:pStyle w:val="ListParagraph"/>
        <w:numPr>
          <w:ilvl w:val="0"/>
          <w:numId w:val="1"/>
        </w:numPr>
        <w:tabs>
          <w:tab w:val="left" w:pos="7938"/>
        </w:tabs>
        <w:jc w:val="both"/>
        <w:rPr>
          <w:rFonts w:ascii="Times New Roman" w:hAnsi="Times New Roman"/>
          <w:szCs w:val="24"/>
          <w:lang w:val="lt-LT"/>
        </w:rPr>
      </w:pPr>
      <w:r w:rsidRPr="004832C3">
        <w:rPr>
          <w:rFonts w:ascii="Times New Roman" w:hAnsi="Times New Roman"/>
          <w:szCs w:val="24"/>
          <w:lang w:val="lt-LT"/>
        </w:rPr>
        <w:t xml:space="preserve">Viešosios įstaigos Kaimo verslo ir rinkų plėtros agentūros 2020 metų veiklos ataskaita, 24 lapai; </w:t>
      </w:r>
    </w:p>
    <w:p w14:paraId="49A85BC1" w14:textId="77777777" w:rsidR="004D7736" w:rsidRPr="004832C3" w:rsidRDefault="004D7736" w:rsidP="004D7736">
      <w:pPr>
        <w:pStyle w:val="ListParagraph"/>
        <w:numPr>
          <w:ilvl w:val="0"/>
          <w:numId w:val="1"/>
        </w:numPr>
        <w:tabs>
          <w:tab w:val="left" w:pos="7938"/>
        </w:tabs>
        <w:jc w:val="both"/>
        <w:rPr>
          <w:rFonts w:ascii="Times New Roman" w:hAnsi="Times New Roman"/>
          <w:szCs w:val="24"/>
          <w:lang w:val="lt-LT"/>
        </w:rPr>
      </w:pPr>
      <w:r w:rsidRPr="004832C3">
        <w:rPr>
          <w:rFonts w:ascii="Times New Roman" w:hAnsi="Times New Roman"/>
          <w:szCs w:val="24"/>
          <w:lang w:val="lt-LT"/>
        </w:rPr>
        <w:t>Finansinės būklės ataskaita pagal 2021 m. rugsėjo 30 d. duomenis, 3 lapai;</w:t>
      </w:r>
    </w:p>
    <w:p w14:paraId="5AD4E01E" w14:textId="77777777" w:rsidR="004D7736" w:rsidRPr="004832C3" w:rsidRDefault="004D7736" w:rsidP="004D7736">
      <w:pPr>
        <w:pStyle w:val="ListParagraph"/>
        <w:numPr>
          <w:ilvl w:val="0"/>
          <w:numId w:val="1"/>
        </w:numPr>
        <w:tabs>
          <w:tab w:val="left" w:pos="7938"/>
        </w:tabs>
        <w:jc w:val="both"/>
        <w:rPr>
          <w:rFonts w:ascii="Times New Roman" w:hAnsi="Times New Roman"/>
          <w:szCs w:val="24"/>
          <w:lang w:val="lt-LT"/>
        </w:rPr>
      </w:pPr>
      <w:r w:rsidRPr="004832C3">
        <w:rPr>
          <w:rFonts w:ascii="Times New Roman" w:hAnsi="Times New Roman"/>
          <w:szCs w:val="24"/>
          <w:lang w:val="lt-LT"/>
        </w:rPr>
        <w:t xml:space="preserve">Veiklos rezultatų ataskaita pagal 2021 m. rugsėjo 30 d. duomenis, 2 lapai. </w:t>
      </w:r>
    </w:p>
    <w:p w14:paraId="4CA2D461" w14:textId="07E04CC5" w:rsidR="007E5418" w:rsidRDefault="007E5418" w:rsidP="00A61F69">
      <w:pPr>
        <w:tabs>
          <w:tab w:val="left" w:pos="7938"/>
        </w:tabs>
        <w:jc w:val="both"/>
        <w:rPr>
          <w:rFonts w:ascii="Times New Roman" w:hAnsi="Times New Roman"/>
          <w:lang w:val="lt-LT"/>
        </w:rPr>
      </w:pPr>
    </w:p>
    <w:p w14:paraId="42EDE5C0" w14:textId="3B93DBD4" w:rsidR="00167430" w:rsidRDefault="00167430" w:rsidP="00A61F69">
      <w:pPr>
        <w:tabs>
          <w:tab w:val="left" w:pos="7938"/>
        </w:tabs>
        <w:jc w:val="both"/>
        <w:rPr>
          <w:rFonts w:ascii="Times New Roman" w:hAnsi="Times New Roman"/>
          <w:lang w:val="lt-LT"/>
        </w:rPr>
      </w:pPr>
    </w:p>
    <w:p w14:paraId="32652F21" w14:textId="77777777" w:rsidR="00167430" w:rsidRDefault="00167430" w:rsidP="00A61F69">
      <w:pPr>
        <w:tabs>
          <w:tab w:val="left" w:pos="7938"/>
        </w:tabs>
        <w:jc w:val="both"/>
        <w:rPr>
          <w:rFonts w:ascii="Times New Roman" w:hAnsi="Times New Roman"/>
          <w:lang w:val="lt-LT"/>
        </w:rPr>
      </w:pPr>
    </w:p>
    <w:p w14:paraId="0DC45DE6" w14:textId="6E549C49" w:rsidR="00A61F69" w:rsidRPr="0078649A" w:rsidRDefault="00A61F69" w:rsidP="00A61F69">
      <w:pPr>
        <w:tabs>
          <w:tab w:val="left" w:pos="7938"/>
        </w:tabs>
        <w:jc w:val="both"/>
        <w:rPr>
          <w:rFonts w:ascii="Times New Roman" w:hAnsi="Times New Roman"/>
          <w:bCs/>
          <w:lang w:val="lt-LT"/>
        </w:rPr>
      </w:pPr>
      <w:r>
        <w:rPr>
          <w:rFonts w:ascii="Times New Roman" w:hAnsi="Times New Roman"/>
          <w:lang w:val="lt-LT"/>
        </w:rPr>
        <w:t>Direktorius</w:t>
      </w:r>
      <w:r>
        <w:rPr>
          <w:rFonts w:ascii="Times New Roman" w:hAnsi="Times New Roman"/>
          <w:lang w:val="lt-LT"/>
        </w:rPr>
        <w:tab/>
        <w:t>Šarūnas Celiešius</w:t>
      </w:r>
      <w:r>
        <w:rPr>
          <w:rFonts w:ascii="Times New Roman" w:hAnsi="Times New Roman"/>
          <w:bCs/>
          <w:lang w:val="lt-LT"/>
        </w:rPr>
        <w:t xml:space="preserve"> </w:t>
      </w:r>
    </w:p>
    <w:p w14:paraId="25EFEE03" w14:textId="6EAEC6E7" w:rsidR="00A61F69" w:rsidRPr="007E5418" w:rsidRDefault="00A61F69" w:rsidP="00A61F69">
      <w:pPr>
        <w:tabs>
          <w:tab w:val="left" w:pos="7938"/>
        </w:tabs>
        <w:jc w:val="both"/>
        <w:rPr>
          <w:rFonts w:ascii="Times New Roman" w:hAnsi="Times New Roman"/>
          <w:bCs/>
          <w:lang w:val="lt-LT"/>
        </w:rPr>
      </w:pPr>
    </w:p>
    <w:p w14:paraId="42117D36" w14:textId="33FD4CAC" w:rsidR="00A60511" w:rsidRPr="007E5418" w:rsidRDefault="00A60511" w:rsidP="00A61F69">
      <w:pPr>
        <w:tabs>
          <w:tab w:val="left" w:pos="7938"/>
        </w:tabs>
        <w:jc w:val="both"/>
        <w:rPr>
          <w:rFonts w:ascii="Times New Roman" w:hAnsi="Times New Roman"/>
          <w:bCs/>
          <w:lang w:val="lt-LT"/>
        </w:rPr>
      </w:pPr>
    </w:p>
    <w:p w14:paraId="177323F9" w14:textId="3737D7DB" w:rsidR="00A60511" w:rsidRPr="007E5418" w:rsidRDefault="00A60511" w:rsidP="00A61F69">
      <w:pPr>
        <w:tabs>
          <w:tab w:val="left" w:pos="7938"/>
        </w:tabs>
        <w:jc w:val="both"/>
        <w:rPr>
          <w:rFonts w:ascii="Times New Roman" w:hAnsi="Times New Roman"/>
          <w:bCs/>
          <w:lang w:val="lt-LT"/>
        </w:rPr>
      </w:pPr>
    </w:p>
    <w:p w14:paraId="7460C293" w14:textId="3F156F53" w:rsidR="00A60511" w:rsidRPr="007E5418" w:rsidRDefault="00A60511" w:rsidP="00A61F69">
      <w:pPr>
        <w:tabs>
          <w:tab w:val="left" w:pos="7938"/>
        </w:tabs>
        <w:jc w:val="both"/>
        <w:rPr>
          <w:rFonts w:ascii="Times New Roman" w:hAnsi="Times New Roman"/>
          <w:bCs/>
          <w:lang w:val="lt-LT"/>
        </w:rPr>
      </w:pPr>
    </w:p>
    <w:p w14:paraId="345C889D" w14:textId="5CF1B11F" w:rsidR="00A60511" w:rsidRPr="007E5418" w:rsidRDefault="00A60511" w:rsidP="00A61F69">
      <w:pPr>
        <w:tabs>
          <w:tab w:val="left" w:pos="7938"/>
        </w:tabs>
        <w:jc w:val="both"/>
        <w:rPr>
          <w:rFonts w:ascii="Times New Roman" w:hAnsi="Times New Roman"/>
          <w:bCs/>
          <w:lang w:val="lt-LT"/>
        </w:rPr>
      </w:pPr>
    </w:p>
    <w:p w14:paraId="3F24D40B" w14:textId="02E7856A" w:rsidR="00A60511" w:rsidRPr="007E5418" w:rsidRDefault="00A60511" w:rsidP="00A61F69">
      <w:pPr>
        <w:tabs>
          <w:tab w:val="left" w:pos="7938"/>
        </w:tabs>
        <w:jc w:val="both"/>
        <w:rPr>
          <w:rFonts w:ascii="Times New Roman" w:hAnsi="Times New Roman"/>
          <w:bCs/>
          <w:lang w:val="lt-LT"/>
        </w:rPr>
      </w:pPr>
    </w:p>
    <w:p w14:paraId="06F5D7B4" w14:textId="2060BD9B" w:rsidR="00A60511" w:rsidRPr="007E5418" w:rsidRDefault="00A60511" w:rsidP="00A61F69">
      <w:pPr>
        <w:tabs>
          <w:tab w:val="left" w:pos="7938"/>
        </w:tabs>
        <w:jc w:val="both"/>
        <w:rPr>
          <w:rFonts w:ascii="Times New Roman" w:hAnsi="Times New Roman"/>
          <w:bCs/>
          <w:lang w:val="lt-LT"/>
        </w:rPr>
      </w:pPr>
    </w:p>
    <w:p w14:paraId="3A56AA08" w14:textId="29C5D17B" w:rsidR="00A60511" w:rsidRPr="007E5418" w:rsidRDefault="00A60511" w:rsidP="00A61F69">
      <w:pPr>
        <w:tabs>
          <w:tab w:val="left" w:pos="7938"/>
        </w:tabs>
        <w:jc w:val="both"/>
        <w:rPr>
          <w:rFonts w:ascii="Times New Roman" w:hAnsi="Times New Roman"/>
          <w:bCs/>
          <w:lang w:val="lt-LT"/>
        </w:rPr>
      </w:pPr>
    </w:p>
    <w:p w14:paraId="2502324D" w14:textId="77777777" w:rsidR="00A60511" w:rsidRPr="007E5418" w:rsidRDefault="00A60511" w:rsidP="00A61F69">
      <w:pPr>
        <w:tabs>
          <w:tab w:val="left" w:pos="7938"/>
        </w:tabs>
        <w:jc w:val="both"/>
        <w:rPr>
          <w:rFonts w:ascii="Times New Roman" w:hAnsi="Times New Roman"/>
          <w:bCs/>
          <w:lang w:val="lt-LT"/>
        </w:rPr>
      </w:pPr>
    </w:p>
    <w:p w14:paraId="5AC423B1" w14:textId="77777777" w:rsidR="003A040E" w:rsidRPr="007E5418" w:rsidRDefault="003A040E" w:rsidP="00A61F69">
      <w:pPr>
        <w:tabs>
          <w:tab w:val="left" w:pos="7938"/>
        </w:tabs>
        <w:jc w:val="both"/>
        <w:rPr>
          <w:rFonts w:ascii="Times New Roman" w:hAnsi="Times New Roman"/>
          <w:bCs/>
          <w:lang w:val="lt-LT"/>
        </w:rPr>
      </w:pPr>
    </w:p>
    <w:p w14:paraId="7FC9EDFF" w14:textId="77777777" w:rsidR="003A040E" w:rsidRPr="007E5418" w:rsidRDefault="003A040E" w:rsidP="00A61F69">
      <w:pPr>
        <w:tabs>
          <w:tab w:val="left" w:pos="7938"/>
        </w:tabs>
        <w:jc w:val="both"/>
        <w:rPr>
          <w:rFonts w:ascii="Times New Roman" w:hAnsi="Times New Roman"/>
          <w:bCs/>
          <w:lang w:val="lt-LT"/>
        </w:rPr>
      </w:pPr>
    </w:p>
    <w:p w14:paraId="5294E555" w14:textId="77777777" w:rsidR="003A040E" w:rsidRPr="007E5418" w:rsidRDefault="003A040E" w:rsidP="00A61F69">
      <w:pPr>
        <w:tabs>
          <w:tab w:val="left" w:pos="7938"/>
        </w:tabs>
        <w:jc w:val="both"/>
        <w:rPr>
          <w:rFonts w:ascii="Times New Roman" w:hAnsi="Times New Roman"/>
          <w:bCs/>
          <w:lang w:val="lt-LT"/>
        </w:rPr>
      </w:pPr>
    </w:p>
    <w:p w14:paraId="23782B88" w14:textId="542AD500" w:rsidR="00167430" w:rsidRDefault="00167430" w:rsidP="00A61F69">
      <w:pPr>
        <w:tabs>
          <w:tab w:val="left" w:pos="7938"/>
        </w:tabs>
        <w:jc w:val="both"/>
        <w:rPr>
          <w:rFonts w:ascii="Times New Roman" w:hAnsi="Times New Roman"/>
          <w:bCs/>
          <w:lang w:val="lt-LT"/>
        </w:rPr>
      </w:pPr>
    </w:p>
    <w:p w14:paraId="0A3A3D9D" w14:textId="775A76FD" w:rsidR="00167430" w:rsidRDefault="00167430" w:rsidP="00A61F69">
      <w:pPr>
        <w:tabs>
          <w:tab w:val="left" w:pos="7938"/>
        </w:tabs>
        <w:jc w:val="both"/>
        <w:rPr>
          <w:rFonts w:ascii="Times New Roman" w:hAnsi="Times New Roman"/>
          <w:bCs/>
          <w:lang w:val="lt-LT"/>
        </w:rPr>
      </w:pPr>
    </w:p>
    <w:p w14:paraId="6493C8A3" w14:textId="1484F174" w:rsidR="00167430" w:rsidRDefault="00167430" w:rsidP="00A61F69">
      <w:pPr>
        <w:tabs>
          <w:tab w:val="left" w:pos="7938"/>
        </w:tabs>
        <w:jc w:val="both"/>
        <w:rPr>
          <w:rFonts w:ascii="Times New Roman" w:hAnsi="Times New Roman"/>
          <w:bCs/>
          <w:lang w:val="lt-LT"/>
        </w:rPr>
      </w:pPr>
    </w:p>
    <w:p w14:paraId="4B2FB99E" w14:textId="00F0D15F" w:rsidR="00167430" w:rsidRDefault="00167430" w:rsidP="00A61F69">
      <w:pPr>
        <w:tabs>
          <w:tab w:val="left" w:pos="7938"/>
        </w:tabs>
        <w:jc w:val="both"/>
        <w:rPr>
          <w:rFonts w:ascii="Times New Roman" w:hAnsi="Times New Roman"/>
          <w:bCs/>
          <w:lang w:val="lt-LT"/>
        </w:rPr>
      </w:pPr>
    </w:p>
    <w:p w14:paraId="319CDD5D" w14:textId="69E506EF" w:rsidR="00167430" w:rsidRDefault="00167430" w:rsidP="00A61F69">
      <w:pPr>
        <w:tabs>
          <w:tab w:val="left" w:pos="7938"/>
        </w:tabs>
        <w:jc w:val="both"/>
        <w:rPr>
          <w:rFonts w:ascii="Times New Roman" w:hAnsi="Times New Roman"/>
          <w:bCs/>
          <w:lang w:val="lt-LT"/>
        </w:rPr>
      </w:pPr>
    </w:p>
    <w:p w14:paraId="1247F57A" w14:textId="6DA101AA" w:rsidR="00167430" w:rsidRDefault="00167430" w:rsidP="00A61F69">
      <w:pPr>
        <w:tabs>
          <w:tab w:val="left" w:pos="7938"/>
        </w:tabs>
        <w:jc w:val="both"/>
        <w:rPr>
          <w:rFonts w:ascii="Times New Roman" w:hAnsi="Times New Roman"/>
          <w:bCs/>
          <w:lang w:val="lt-LT"/>
        </w:rPr>
      </w:pPr>
    </w:p>
    <w:p w14:paraId="54C9C760" w14:textId="5BF28803" w:rsidR="00167430" w:rsidRDefault="00167430" w:rsidP="00A61F69">
      <w:pPr>
        <w:tabs>
          <w:tab w:val="left" w:pos="7938"/>
        </w:tabs>
        <w:jc w:val="both"/>
        <w:rPr>
          <w:rFonts w:ascii="Times New Roman" w:hAnsi="Times New Roman"/>
          <w:bCs/>
          <w:lang w:val="lt-LT"/>
        </w:rPr>
      </w:pPr>
    </w:p>
    <w:p w14:paraId="534DAF36" w14:textId="66477D56" w:rsidR="00167430" w:rsidRDefault="00167430" w:rsidP="00A61F69">
      <w:pPr>
        <w:tabs>
          <w:tab w:val="left" w:pos="7938"/>
        </w:tabs>
        <w:jc w:val="both"/>
        <w:rPr>
          <w:rFonts w:ascii="Times New Roman" w:hAnsi="Times New Roman"/>
          <w:bCs/>
          <w:lang w:val="lt-LT"/>
        </w:rPr>
      </w:pPr>
    </w:p>
    <w:p w14:paraId="413EA2D8" w14:textId="1AFA1EE6" w:rsidR="003F3DA4" w:rsidRDefault="003F3DA4" w:rsidP="00A61F69">
      <w:pPr>
        <w:tabs>
          <w:tab w:val="left" w:pos="7938"/>
        </w:tabs>
        <w:jc w:val="both"/>
        <w:rPr>
          <w:rFonts w:ascii="Times New Roman" w:hAnsi="Times New Roman"/>
          <w:bCs/>
          <w:lang w:val="lt-LT"/>
        </w:rPr>
      </w:pPr>
    </w:p>
    <w:p w14:paraId="08801CA6" w14:textId="35D7BD89" w:rsidR="003F3DA4" w:rsidRDefault="003F3DA4" w:rsidP="00A61F69">
      <w:pPr>
        <w:tabs>
          <w:tab w:val="left" w:pos="7938"/>
        </w:tabs>
        <w:jc w:val="both"/>
        <w:rPr>
          <w:rFonts w:ascii="Times New Roman" w:hAnsi="Times New Roman"/>
          <w:bCs/>
          <w:lang w:val="lt-LT"/>
        </w:rPr>
      </w:pPr>
    </w:p>
    <w:p w14:paraId="308EF136" w14:textId="76C8602F" w:rsidR="003F3DA4" w:rsidRDefault="003F3DA4" w:rsidP="00A61F69">
      <w:pPr>
        <w:tabs>
          <w:tab w:val="left" w:pos="7938"/>
        </w:tabs>
        <w:jc w:val="both"/>
        <w:rPr>
          <w:rFonts w:ascii="Times New Roman" w:hAnsi="Times New Roman"/>
          <w:bCs/>
          <w:lang w:val="lt-LT"/>
        </w:rPr>
      </w:pPr>
    </w:p>
    <w:p w14:paraId="001ED46D" w14:textId="5E8E0C6B" w:rsidR="003F3DA4" w:rsidRDefault="003F3DA4" w:rsidP="00A61F69">
      <w:pPr>
        <w:tabs>
          <w:tab w:val="left" w:pos="7938"/>
        </w:tabs>
        <w:jc w:val="both"/>
        <w:rPr>
          <w:rFonts w:ascii="Times New Roman" w:hAnsi="Times New Roman"/>
          <w:bCs/>
          <w:lang w:val="lt-LT"/>
        </w:rPr>
      </w:pPr>
    </w:p>
    <w:p w14:paraId="0A7F5830" w14:textId="77777777" w:rsidR="004D7736" w:rsidRDefault="004D7736" w:rsidP="00A61F69">
      <w:pPr>
        <w:tabs>
          <w:tab w:val="left" w:pos="7938"/>
        </w:tabs>
        <w:jc w:val="both"/>
        <w:rPr>
          <w:rFonts w:ascii="Times New Roman" w:hAnsi="Times New Roman"/>
          <w:bCs/>
          <w:lang w:val="lt-LT"/>
        </w:rPr>
      </w:pPr>
    </w:p>
    <w:p w14:paraId="4F119EEA" w14:textId="77777777" w:rsidR="003F3DA4" w:rsidRPr="007E5418" w:rsidRDefault="003F3DA4" w:rsidP="00A61F69">
      <w:pPr>
        <w:tabs>
          <w:tab w:val="left" w:pos="7938"/>
        </w:tabs>
        <w:jc w:val="both"/>
        <w:rPr>
          <w:rFonts w:ascii="Times New Roman" w:hAnsi="Times New Roman"/>
          <w:bCs/>
          <w:lang w:val="lt-LT"/>
        </w:rPr>
      </w:pPr>
    </w:p>
    <w:p w14:paraId="4C3B42DE" w14:textId="25CD48FC" w:rsidR="00A61F69" w:rsidRDefault="00A61F69" w:rsidP="000827A5">
      <w:pPr>
        <w:tabs>
          <w:tab w:val="left" w:pos="7938"/>
        </w:tabs>
        <w:jc w:val="both"/>
        <w:rPr>
          <w:rFonts w:ascii="Times New Roman" w:hAnsi="Times New Roman"/>
          <w:szCs w:val="24"/>
        </w:rPr>
      </w:pPr>
      <w:r>
        <w:rPr>
          <w:rFonts w:ascii="Times New Roman" w:hAnsi="Times New Roman"/>
          <w:bCs/>
        </w:rPr>
        <w:t>Marius Petrauskas</w:t>
      </w:r>
      <w:r w:rsidRPr="005E70A0">
        <w:rPr>
          <w:rFonts w:ascii="Times New Roman" w:hAnsi="Times New Roman"/>
          <w:bCs/>
        </w:rPr>
        <w:t>, tel. 8</w:t>
      </w:r>
      <w:r>
        <w:rPr>
          <w:rFonts w:ascii="Times New Roman" w:hAnsi="Times New Roman"/>
          <w:bCs/>
        </w:rPr>
        <w:t> </w:t>
      </w:r>
      <w:r w:rsidRPr="005E70A0">
        <w:rPr>
          <w:rFonts w:ascii="Times New Roman" w:hAnsi="Times New Roman"/>
          <w:bCs/>
        </w:rPr>
        <w:t>6</w:t>
      </w:r>
      <w:r>
        <w:rPr>
          <w:rFonts w:ascii="Times New Roman" w:hAnsi="Times New Roman"/>
          <w:bCs/>
        </w:rPr>
        <w:t>59 59410</w:t>
      </w:r>
      <w:r w:rsidRPr="005E70A0">
        <w:rPr>
          <w:rFonts w:ascii="Times New Roman" w:hAnsi="Times New Roman"/>
          <w:bCs/>
        </w:rPr>
        <w:t xml:space="preserve">, el. p. </w:t>
      </w:r>
      <w:hyperlink r:id="rId8" w:history="1">
        <w:r w:rsidRPr="00E36A17">
          <w:rPr>
            <w:rStyle w:val="Hyperlink"/>
            <w:rFonts w:ascii="Times New Roman" w:hAnsi="Times New Roman"/>
            <w:bCs/>
          </w:rPr>
          <w:t>m.petrauskas@litfood.lt</w:t>
        </w:r>
      </w:hyperlink>
    </w:p>
    <w:sectPr w:rsidR="00A61F69" w:rsidSect="0084199F">
      <w:headerReference w:type="default" r:id="rId9"/>
      <w:footerReference w:type="default" r:id="rId10"/>
      <w:headerReference w:type="first" r:id="rId11"/>
      <w:footerReference w:type="first" r:id="rId12"/>
      <w:type w:val="continuous"/>
      <w:pgSz w:w="11907" w:h="16840" w:code="9"/>
      <w:pgMar w:top="1701" w:right="567" w:bottom="1134" w:left="1701" w:header="284"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965F" w14:textId="77777777" w:rsidR="00CF017C" w:rsidRDefault="00CF017C">
      <w:r>
        <w:separator/>
      </w:r>
    </w:p>
  </w:endnote>
  <w:endnote w:type="continuationSeparator" w:id="0">
    <w:p w14:paraId="7014D150" w14:textId="77777777" w:rsidR="00CF017C" w:rsidRDefault="00CF017C">
      <w:r>
        <w:continuationSeparator/>
      </w:r>
    </w:p>
  </w:endnote>
  <w:endnote w:type="continuationNotice" w:id="1">
    <w:p w14:paraId="750DB3A7" w14:textId="77777777" w:rsidR="00CF017C" w:rsidRDefault="00CF0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2E7B" w14:textId="77777777" w:rsidR="00F90851" w:rsidRPr="005F5FDE" w:rsidRDefault="00F90851" w:rsidP="005F5FDE">
    <w:pPr>
      <w:pStyle w:val="Footer"/>
      <w:jc w:val="right"/>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09" w:type="dxa"/>
      <w:tblBorders>
        <w:top w:val="none" w:sz="0" w:space="0" w:color="auto"/>
        <w:left w:val="single" w:sz="4" w:space="0" w:color="198891"/>
        <w:bottom w:val="none" w:sz="0" w:space="0" w:color="auto"/>
        <w:right w:val="none" w:sz="0" w:space="0" w:color="auto"/>
        <w:insideV w:val="single" w:sz="4" w:space="0" w:color="198891"/>
      </w:tblBorders>
      <w:tblLook w:val="04A0" w:firstRow="1" w:lastRow="0" w:firstColumn="1" w:lastColumn="0" w:noHBand="0" w:noVBand="1"/>
    </w:tblPr>
    <w:tblGrid>
      <w:gridCol w:w="4248"/>
      <w:gridCol w:w="288"/>
      <w:gridCol w:w="2547"/>
      <w:gridCol w:w="2126"/>
    </w:tblGrid>
    <w:tr w:rsidR="0077231C" w:rsidRPr="00BB395B" w14:paraId="6EEE4498" w14:textId="77777777" w:rsidTr="00E95AF6">
      <w:trPr>
        <w:trHeight w:val="454"/>
      </w:trPr>
      <w:tc>
        <w:tcPr>
          <w:tcW w:w="4248" w:type="dxa"/>
          <w:tcBorders>
            <w:top w:val="single" w:sz="4" w:space="0" w:color="D9D9D9" w:themeColor="background1" w:themeShade="D9"/>
            <w:left w:val="nil"/>
            <w:bottom w:val="nil"/>
            <w:right w:val="nil"/>
          </w:tcBorders>
        </w:tcPr>
        <w:p w14:paraId="3A93364D" w14:textId="77777777" w:rsidR="0077231C" w:rsidRPr="00BB395B" w:rsidRDefault="0077231C" w:rsidP="0077231C">
          <w:pPr>
            <w:pStyle w:val="Footer"/>
            <w:spacing w:line="276" w:lineRule="auto"/>
            <w:rPr>
              <w:rFonts w:ascii="Arial" w:hAnsi="Arial" w:cs="Arial"/>
              <w:sz w:val="14"/>
              <w:szCs w:val="14"/>
            </w:rPr>
          </w:pPr>
        </w:p>
      </w:tc>
      <w:tc>
        <w:tcPr>
          <w:tcW w:w="2835" w:type="dxa"/>
          <w:gridSpan w:val="2"/>
          <w:tcBorders>
            <w:top w:val="single" w:sz="4" w:space="0" w:color="D9D9D9" w:themeColor="background1" w:themeShade="D9"/>
            <w:left w:val="nil"/>
            <w:bottom w:val="nil"/>
            <w:right w:val="nil"/>
          </w:tcBorders>
        </w:tcPr>
        <w:p w14:paraId="3C96EDA8" w14:textId="77777777" w:rsidR="0077231C" w:rsidRPr="00BB395B" w:rsidRDefault="0077231C" w:rsidP="0077231C">
          <w:pPr>
            <w:pStyle w:val="Footer"/>
            <w:spacing w:line="276" w:lineRule="auto"/>
            <w:rPr>
              <w:rFonts w:ascii="Arial" w:hAnsi="Arial" w:cs="Arial"/>
              <w:sz w:val="14"/>
              <w:szCs w:val="14"/>
            </w:rPr>
          </w:pPr>
        </w:p>
      </w:tc>
      <w:tc>
        <w:tcPr>
          <w:tcW w:w="2126" w:type="dxa"/>
          <w:tcBorders>
            <w:top w:val="single" w:sz="4" w:space="0" w:color="D9D9D9" w:themeColor="background1" w:themeShade="D9"/>
            <w:left w:val="nil"/>
            <w:bottom w:val="nil"/>
          </w:tcBorders>
        </w:tcPr>
        <w:p w14:paraId="05281D07" w14:textId="77777777" w:rsidR="0077231C" w:rsidRPr="00BB395B" w:rsidRDefault="0077231C" w:rsidP="0077231C">
          <w:pPr>
            <w:pStyle w:val="Footer"/>
            <w:spacing w:line="276" w:lineRule="auto"/>
            <w:rPr>
              <w:rFonts w:ascii="Arial" w:hAnsi="Arial" w:cs="Arial"/>
              <w:sz w:val="14"/>
              <w:szCs w:val="14"/>
            </w:rPr>
          </w:pPr>
        </w:p>
      </w:tc>
    </w:tr>
    <w:tr w:rsidR="00656023" w:rsidRPr="00BB395B" w14:paraId="48F7DED6" w14:textId="77777777" w:rsidTr="00CD504C">
      <w:trPr>
        <w:gridAfter w:val="2"/>
        <w:wAfter w:w="4673" w:type="dxa"/>
        <w:trHeight w:val="846"/>
      </w:trPr>
      <w:tc>
        <w:tcPr>
          <w:tcW w:w="4536" w:type="dxa"/>
          <w:gridSpan w:val="2"/>
          <w:tcBorders>
            <w:top w:val="nil"/>
          </w:tcBorders>
        </w:tcPr>
        <w:p w14:paraId="521F613A" w14:textId="77777777" w:rsidR="00656023" w:rsidRPr="00E5778D" w:rsidRDefault="00656023" w:rsidP="00856262">
          <w:pPr>
            <w:pStyle w:val="Footer"/>
            <w:rPr>
              <w:rFonts w:ascii="Arial" w:hAnsi="Arial" w:cs="Arial"/>
              <w:color w:val="000000" w:themeColor="text1"/>
              <w:sz w:val="14"/>
              <w:szCs w:val="14"/>
              <w:lang w:val="lt-LT"/>
            </w:rPr>
          </w:pPr>
          <w:r w:rsidRPr="00E5778D">
            <w:rPr>
              <w:rFonts w:ascii="Arial" w:hAnsi="Arial" w:cs="Arial"/>
              <w:color w:val="000000" w:themeColor="text1"/>
              <w:sz w:val="14"/>
              <w:szCs w:val="14"/>
              <w:lang w:val="lt-LT"/>
            </w:rPr>
            <w:t>Registruota buveinė juridinių asmenų registre:</w:t>
          </w:r>
        </w:p>
        <w:p w14:paraId="18E1D852" w14:textId="77777777" w:rsidR="00656023" w:rsidRPr="00E5778D" w:rsidRDefault="00656023" w:rsidP="00856262">
          <w:pPr>
            <w:pStyle w:val="Footer"/>
            <w:rPr>
              <w:rFonts w:ascii="Arial" w:hAnsi="Arial" w:cs="Arial"/>
              <w:color w:val="000000" w:themeColor="text1"/>
              <w:sz w:val="14"/>
              <w:szCs w:val="14"/>
              <w:lang w:val="lt-LT"/>
            </w:rPr>
          </w:pPr>
          <w:r>
            <w:rPr>
              <w:rFonts w:ascii="Arial" w:hAnsi="Arial" w:cs="Arial"/>
              <w:color w:val="000000" w:themeColor="text1"/>
              <w:sz w:val="14"/>
              <w:szCs w:val="14"/>
              <w:lang w:val="lt-LT"/>
            </w:rPr>
            <w:t>L. Stuokos-Gucevičiaus g. 9-12</w:t>
          </w:r>
          <w:r w:rsidRPr="00E5778D">
            <w:rPr>
              <w:rFonts w:ascii="Arial" w:hAnsi="Arial" w:cs="Arial"/>
              <w:color w:val="000000" w:themeColor="text1"/>
              <w:sz w:val="14"/>
              <w:szCs w:val="14"/>
              <w:lang w:val="lt-LT"/>
            </w:rPr>
            <w:t>, LT-</w:t>
          </w:r>
          <w:r>
            <w:rPr>
              <w:rFonts w:ascii="Arial" w:hAnsi="Arial" w:cs="Arial"/>
              <w:color w:val="000000" w:themeColor="text1"/>
              <w:sz w:val="14"/>
              <w:szCs w:val="14"/>
              <w:lang w:val="lt-LT"/>
            </w:rPr>
            <w:t>01122</w:t>
          </w:r>
          <w:r w:rsidRPr="00E5778D">
            <w:rPr>
              <w:rFonts w:ascii="Arial" w:hAnsi="Arial" w:cs="Arial"/>
              <w:color w:val="000000" w:themeColor="text1"/>
              <w:sz w:val="14"/>
              <w:szCs w:val="14"/>
              <w:lang w:val="lt-LT"/>
            </w:rPr>
            <w:t xml:space="preserve"> </w:t>
          </w:r>
          <w:r>
            <w:rPr>
              <w:rFonts w:ascii="Arial" w:hAnsi="Arial" w:cs="Arial"/>
              <w:color w:val="000000" w:themeColor="text1"/>
              <w:sz w:val="14"/>
              <w:szCs w:val="14"/>
              <w:lang w:val="lt-LT"/>
            </w:rPr>
            <w:t>Vilnius</w:t>
          </w:r>
        </w:p>
        <w:p w14:paraId="2B348AFF" w14:textId="77777777" w:rsidR="00656023" w:rsidRPr="00E5778D" w:rsidRDefault="00656023" w:rsidP="00856262">
          <w:pPr>
            <w:pStyle w:val="Footer"/>
            <w:rPr>
              <w:rFonts w:ascii="Arial" w:hAnsi="Arial" w:cs="Arial"/>
              <w:color w:val="000000" w:themeColor="text1"/>
              <w:sz w:val="14"/>
              <w:szCs w:val="14"/>
              <w:lang w:val="lt-LT"/>
            </w:rPr>
          </w:pPr>
          <w:r w:rsidRPr="00E5778D">
            <w:rPr>
              <w:rFonts w:ascii="Arial" w:hAnsi="Arial" w:cs="Arial"/>
              <w:color w:val="000000" w:themeColor="text1"/>
              <w:sz w:val="14"/>
              <w:szCs w:val="14"/>
              <w:lang w:val="lt-LT"/>
            </w:rPr>
            <w:t>Tel. +370 5 26</w:t>
          </w:r>
          <w:r>
            <w:rPr>
              <w:rFonts w:ascii="Arial" w:hAnsi="Arial" w:cs="Arial"/>
              <w:color w:val="000000" w:themeColor="text1"/>
              <w:sz w:val="14"/>
              <w:szCs w:val="14"/>
              <w:lang w:val="lt-LT"/>
            </w:rPr>
            <w:t>4</w:t>
          </w:r>
          <w:r w:rsidRPr="00E5778D">
            <w:rPr>
              <w:rFonts w:ascii="Arial" w:hAnsi="Arial" w:cs="Arial"/>
              <w:color w:val="000000" w:themeColor="text1"/>
              <w:sz w:val="14"/>
              <w:szCs w:val="14"/>
              <w:lang w:val="lt-LT"/>
            </w:rPr>
            <w:t xml:space="preserve"> 90 35</w:t>
          </w:r>
        </w:p>
        <w:p w14:paraId="19C51DE0" w14:textId="77777777" w:rsidR="00656023" w:rsidRPr="00E5778D" w:rsidRDefault="00656023" w:rsidP="00856262">
          <w:pPr>
            <w:pStyle w:val="Footer"/>
            <w:rPr>
              <w:rFonts w:ascii="Arial" w:hAnsi="Arial" w:cs="Arial"/>
              <w:color w:val="000000" w:themeColor="text1"/>
              <w:sz w:val="14"/>
              <w:szCs w:val="14"/>
              <w:lang w:val="lt-LT"/>
            </w:rPr>
          </w:pPr>
          <w:r w:rsidRPr="00E5778D">
            <w:rPr>
              <w:rFonts w:ascii="Arial" w:hAnsi="Arial" w:cs="Arial"/>
              <w:color w:val="000000" w:themeColor="text1"/>
              <w:sz w:val="14"/>
              <w:szCs w:val="14"/>
              <w:lang w:val="lt-LT"/>
            </w:rPr>
            <w:t>Įmonės kodas 304894892; PVM kodas LT100011866612</w:t>
          </w:r>
        </w:p>
        <w:p w14:paraId="47B61F5B" w14:textId="3A17C78F" w:rsidR="00656023" w:rsidRPr="00BB395B" w:rsidRDefault="00656023" w:rsidP="00856262">
          <w:pPr>
            <w:pStyle w:val="Footer"/>
            <w:spacing w:line="276" w:lineRule="auto"/>
            <w:rPr>
              <w:rFonts w:ascii="Arial" w:hAnsi="Arial" w:cs="Arial"/>
              <w:sz w:val="14"/>
              <w:szCs w:val="14"/>
            </w:rPr>
          </w:pPr>
          <w:r w:rsidRPr="00E5778D">
            <w:rPr>
              <w:rFonts w:ascii="Arial" w:hAnsi="Arial" w:cs="Arial"/>
              <w:color w:val="000000" w:themeColor="text1"/>
              <w:sz w:val="14"/>
              <w:szCs w:val="14"/>
              <w:lang w:val="lt-LT"/>
            </w:rPr>
            <w:t>A/S LT707044060008247427; AB SEB bankas; banko kodas 70440</w:t>
          </w:r>
        </w:p>
      </w:tc>
    </w:tr>
  </w:tbl>
  <w:p w14:paraId="34E7C592" w14:textId="77777777" w:rsidR="0077231C" w:rsidRDefault="0077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33BF" w14:textId="77777777" w:rsidR="00CF017C" w:rsidRDefault="00CF017C">
      <w:bookmarkStart w:id="0" w:name="_Hlk483820012"/>
      <w:bookmarkEnd w:id="0"/>
      <w:r>
        <w:separator/>
      </w:r>
    </w:p>
  </w:footnote>
  <w:footnote w:type="continuationSeparator" w:id="0">
    <w:p w14:paraId="692F12C9" w14:textId="77777777" w:rsidR="00CF017C" w:rsidRDefault="00CF017C">
      <w:r>
        <w:continuationSeparator/>
      </w:r>
    </w:p>
  </w:footnote>
  <w:footnote w:type="continuationNotice" w:id="1">
    <w:p w14:paraId="2097FF86" w14:textId="77777777" w:rsidR="00CF017C" w:rsidRDefault="00CF0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72698"/>
      <w:docPartObj>
        <w:docPartGallery w:val="Page Numbers (Top of Page)"/>
        <w:docPartUnique/>
      </w:docPartObj>
    </w:sdtPr>
    <w:sdtEndPr/>
    <w:sdtContent>
      <w:p w14:paraId="4DA753E0" w14:textId="4B5BA696" w:rsidR="003A71CC" w:rsidRDefault="003A71CC">
        <w:pPr>
          <w:pStyle w:val="Header"/>
          <w:jc w:val="center"/>
        </w:pPr>
        <w:r>
          <w:fldChar w:fldCharType="begin"/>
        </w:r>
        <w:r>
          <w:instrText>PAGE   \* MERGEFORMAT</w:instrText>
        </w:r>
        <w:r>
          <w:fldChar w:fldCharType="separate"/>
        </w:r>
        <w:r>
          <w:rPr>
            <w:lang w:val="lt-LT"/>
          </w:rPr>
          <w:t>2</w:t>
        </w:r>
        <w:r>
          <w:fldChar w:fldCharType="end"/>
        </w:r>
      </w:p>
    </w:sdtContent>
  </w:sdt>
  <w:p w14:paraId="46C2A824" w14:textId="77777777" w:rsidR="003A71CC" w:rsidRDefault="003A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AB02" w14:textId="77777777" w:rsidR="001175D6" w:rsidRDefault="001175D6">
    <w:pPr>
      <w:pStyle w:val="Header"/>
    </w:pPr>
  </w:p>
  <w:p w14:paraId="258B3383" w14:textId="4075FD56" w:rsidR="001175D6" w:rsidRDefault="007F2829">
    <w:pPr>
      <w:pStyle w:val="Header"/>
    </w:pPr>
    <w:r>
      <w:rPr>
        <w:noProof/>
      </w:rPr>
      <w:drawing>
        <wp:anchor distT="0" distB="0" distL="114300" distR="114300" simplePos="0" relativeHeight="251658240" behindDoc="0" locked="0" layoutInCell="1" allowOverlap="1" wp14:anchorId="0984B61F" wp14:editId="05B97103">
          <wp:simplePos x="0" y="0"/>
          <wp:positionH relativeFrom="margin">
            <wp:align>left</wp:align>
          </wp:positionH>
          <wp:positionV relativeFrom="paragraph">
            <wp:posOffset>223520</wp:posOffset>
          </wp:positionV>
          <wp:extent cx="1755775" cy="487680"/>
          <wp:effectExtent l="0" t="0" r="0" b="7620"/>
          <wp:wrapNone/>
          <wp:docPr id="1" name="Picture 1" descr="A picture containing plate, food, drawing,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late, food, drawing, clock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775"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1795B"/>
    <w:multiLevelType w:val="hybridMultilevel"/>
    <w:tmpl w:val="3D426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1F"/>
    <w:rsid w:val="00003792"/>
    <w:rsid w:val="00003AB2"/>
    <w:rsid w:val="00011A7F"/>
    <w:rsid w:val="00023509"/>
    <w:rsid w:val="00026ED5"/>
    <w:rsid w:val="00034B94"/>
    <w:rsid w:val="00035096"/>
    <w:rsid w:val="00042C25"/>
    <w:rsid w:val="0004395A"/>
    <w:rsid w:val="0004788C"/>
    <w:rsid w:val="000501BF"/>
    <w:rsid w:val="00050ED5"/>
    <w:rsid w:val="000526CC"/>
    <w:rsid w:val="00054552"/>
    <w:rsid w:val="000574A9"/>
    <w:rsid w:val="000616D2"/>
    <w:rsid w:val="00062581"/>
    <w:rsid w:val="0006585C"/>
    <w:rsid w:val="00071121"/>
    <w:rsid w:val="000812CA"/>
    <w:rsid w:val="00081F87"/>
    <w:rsid w:val="000827A5"/>
    <w:rsid w:val="00082D4A"/>
    <w:rsid w:val="00085AAF"/>
    <w:rsid w:val="000867AB"/>
    <w:rsid w:val="000927DE"/>
    <w:rsid w:val="00096B62"/>
    <w:rsid w:val="000973EF"/>
    <w:rsid w:val="000A4093"/>
    <w:rsid w:val="000A4F74"/>
    <w:rsid w:val="000A7C0D"/>
    <w:rsid w:val="000B2988"/>
    <w:rsid w:val="000B41D8"/>
    <w:rsid w:val="000B642C"/>
    <w:rsid w:val="000C3743"/>
    <w:rsid w:val="000D086B"/>
    <w:rsid w:val="000D1C7C"/>
    <w:rsid w:val="000D6F37"/>
    <w:rsid w:val="000D72F7"/>
    <w:rsid w:val="000E22B2"/>
    <w:rsid w:val="000E5649"/>
    <w:rsid w:val="000E640A"/>
    <w:rsid w:val="000F19EB"/>
    <w:rsid w:val="001102E6"/>
    <w:rsid w:val="001124C2"/>
    <w:rsid w:val="001134CD"/>
    <w:rsid w:val="001175D6"/>
    <w:rsid w:val="00124238"/>
    <w:rsid w:val="00132001"/>
    <w:rsid w:val="00133AAD"/>
    <w:rsid w:val="00136218"/>
    <w:rsid w:val="00141F17"/>
    <w:rsid w:val="00150FA5"/>
    <w:rsid w:val="00151698"/>
    <w:rsid w:val="0015453D"/>
    <w:rsid w:val="00155135"/>
    <w:rsid w:val="001647FA"/>
    <w:rsid w:val="00167430"/>
    <w:rsid w:val="00172EF7"/>
    <w:rsid w:val="001765A9"/>
    <w:rsid w:val="001775FF"/>
    <w:rsid w:val="00177B39"/>
    <w:rsid w:val="001832A7"/>
    <w:rsid w:val="0018539C"/>
    <w:rsid w:val="00190A68"/>
    <w:rsid w:val="00195AA6"/>
    <w:rsid w:val="001A3FA9"/>
    <w:rsid w:val="001A5AD1"/>
    <w:rsid w:val="001B74DF"/>
    <w:rsid w:val="001C1110"/>
    <w:rsid w:val="001C6B6E"/>
    <w:rsid w:val="001D1376"/>
    <w:rsid w:val="001D4107"/>
    <w:rsid w:val="001D6AAD"/>
    <w:rsid w:val="001E15F2"/>
    <w:rsid w:val="001E26CA"/>
    <w:rsid w:val="001E2F18"/>
    <w:rsid w:val="001E610A"/>
    <w:rsid w:val="001E74AB"/>
    <w:rsid w:val="001F3A2E"/>
    <w:rsid w:val="00201C4C"/>
    <w:rsid w:val="00210E60"/>
    <w:rsid w:val="002401A0"/>
    <w:rsid w:val="002417A5"/>
    <w:rsid w:val="00243C0A"/>
    <w:rsid w:val="00251EB9"/>
    <w:rsid w:val="0025222D"/>
    <w:rsid w:val="0025724F"/>
    <w:rsid w:val="00261C6D"/>
    <w:rsid w:val="002643D7"/>
    <w:rsid w:val="00264C3E"/>
    <w:rsid w:val="002850C7"/>
    <w:rsid w:val="002A14BA"/>
    <w:rsid w:val="002C5FAF"/>
    <w:rsid w:val="002C7C51"/>
    <w:rsid w:val="002D0753"/>
    <w:rsid w:val="002D6D48"/>
    <w:rsid w:val="002D7DE4"/>
    <w:rsid w:val="002E04AA"/>
    <w:rsid w:val="002E3D66"/>
    <w:rsid w:val="002E4FE0"/>
    <w:rsid w:val="002E6510"/>
    <w:rsid w:val="002E6516"/>
    <w:rsid w:val="002E6AE4"/>
    <w:rsid w:val="002F3CCB"/>
    <w:rsid w:val="00303435"/>
    <w:rsid w:val="00304731"/>
    <w:rsid w:val="00305A62"/>
    <w:rsid w:val="00317678"/>
    <w:rsid w:val="003216CE"/>
    <w:rsid w:val="00336A63"/>
    <w:rsid w:val="003421E3"/>
    <w:rsid w:val="0034654A"/>
    <w:rsid w:val="003503E0"/>
    <w:rsid w:val="0035168A"/>
    <w:rsid w:val="00357FAC"/>
    <w:rsid w:val="003605B2"/>
    <w:rsid w:val="00360F77"/>
    <w:rsid w:val="00363CA6"/>
    <w:rsid w:val="00381F09"/>
    <w:rsid w:val="00384894"/>
    <w:rsid w:val="003949A0"/>
    <w:rsid w:val="0039714C"/>
    <w:rsid w:val="00397C16"/>
    <w:rsid w:val="003A040E"/>
    <w:rsid w:val="003A36F1"/>
    <w:rsid w:val="003A5781"/>
    <w:rsid w:val="003A6B72"/>
    <w:rsid w:val="003A71CC"/>
    <w:rsid w:val="003B1DE8"/>
    <w:rsid w:val="003D0A5A"/>
    <w:rsid w:val="003E0159"/>
    <w:rsid w:val="003E47D2"/>
    <w:rsid w:val="003F3D65"/>
    <w:rsid w:val="003F3DA4"/>
    <w:rsid w:val="004011A1"/>
    <w:rsid w:val="0040604C"/>
    <w:rsid w:val="00411281"/>
    <w:rsid w:val="00412143"/>
    <w:rsid w:val="004167F5"/>
    <w:rsid w:val="00416911"/>
    <w:rsid w:val="00423576"/>
    <w:rsid w:val="004235BE"/>
    <w:rsid w:val="0042659E"/>
    <w:rsid w:val="00431920"/>
    <w:rsid w:val="00434268"/>
    <w:rsid w:val="00436631"/>
    <w:rsid w:val="0044455C"/>
    <w:rsid w:val="0044792E"/>
    <w:rsid w:val="00447CD3"/>
    <w:rsid w:val="004555D8"/>
    <w:rsid w:val="00456018"/>
    <w:rsid w:val="004607D0"/>
    <w:rsid w:val="00467B8E"/>
    <w:rsid w:val="0047204B"/>
    <w:rsid w:val="00473D2C"/>
    <w:rsid w:val="00481001"/>
    <w:rsid w:val="004832C3"/>
    <w:rsid w:val="0048474E"/>
    <w:rsid w:val="004931BA"/>
    <w:rsid w:val="004A1F23"/>
    <w:rsid w:val="004B0B5F"/>
    <w:rsid w:val="004B1C5E"/>
    <w:rsid w:val="004C08F6"/>
    <w:rsid w:val="004C3F1E"/>
    <w:rsid w:val="004C4A63"/>
    <w:rsid w:val="004C74DC"/>
    <w:rsid w:val="004D0D53"/>
    <w:rsid w:val="004D1E15"/>
    <w:rsid w:val="004D41C2"/>
    <w:rsid w:val="004D4AC8"/>
    <w:rsid w:val="004D5163"/>
    <w:rsid w:val="004D7736"/>
    <w:rsid w:val="004D7CE0"/>
    <w:rsid w:val="004E4C91"/>
    <w:rsid w:val="004F3173"/>
    <w:rsid w:val="004F3CEB"/>
    <w:rsid w:val="004F68D4"/>
    <w:rsid w:val="004F6DFE"/>
    <w:rsid w:val="005015AA"/>
    <w:rsid w:val="005040C4"/>
    <w:rsid w:val="00504991"/>
    <w:rsid w:val="0051199F"/>
    <w:rsid w:val="00523F0C"/>
    <w:rsid w:val="005246D4"/>
    <w:rsid w:val="0054239E"/>
    <w:rsid w:val="00543887"/>
    <w:rsid w:val="0054395C"/>
    <w:rsid w:val="00545213"/>
    <w:rsid w:val="0055092F"/>
    <w:rsid w:val="00554BEF"/>
    <w:rsid w:val="00556EC8"/>
    <w:rsid w:val="00557B13"/>
    <w:rsid w:val="00563A45"/>
    <w:rsid w:val="00567D6B"/>
    <w:rsid w:val="00576E74"/>
    <w:rsid w:val="005805FD"/>
    <w:rsid w:val="005827EC"/>
    <w:rsid w:val="00586115"/>
    <w:rsid w:val="005864C2"/>
    <w:rsid w:val="005902E3"/>
    <w:rsid w:val="005908A2"/>
    <w:rsid w:val="005B0B80"/>
    <w:rsid w:val="005B4E80"/>
    <w:rsid w:val="005C735C"/>
    <w:rsid w:val="005D20DC"/>
    <w:rsid w:val="005D51FB"/>
    <w:rsid w:val="005D638C"/>
    <w:rsid w:val="005D7CD8"/>
    <w:rsid w:val="005E1045"/>
    <w:rsid w:val="005E1E5E"/>
    <w:rsid w:val="005E3297"/>
    <w:rsid w:val="005E7F8E"/>
    <w:rsid w:val="005F5FDE"/>
    <w:rsid w:val="00606A19"/>
    <w:rsid w:val="0061265D"/>
    <w:rsid w:val="006135BF"/>
    <w:rsid w:val="0061481F"/>
    <w:rsid w:val="00620076"/>
    <w:rsid w:val="006210C0"/>
    <w:rsid w:val="00637251"/>
    <w:rsid w:val="00640678"/>
    <w:rsid w:val="00647362"/>
    <w:rsid w:val="006476E9"/>
    <w:rsid w:val="00656023"/>
    <w:rsid w:val="00665171"/>
    <w:rsid w:val="00665F99"/>
    <w:rsid w:val="00666E1E"/>
    <w:rsid w:val="00675CC3"/>
    <w:rsid w:val="00680CEF"/>
    <w:rsid w:val="006904A3"/>
    <w:rsid w:val="00694171"/>
    <w:rsid w:val="00694C55"/>
    <w:rsid w:val="006A3FC3"/>
    <w:rsid w:val="006A5859"/>
    <w:rsid w:val="006B24F6"/>
    <w:rsid w:val="006C0A88"/>
    <w:rsid w:val="006D3299"/>
    <w:rsid w:val="006E0F10"/>
    <w:rsid w:val="006E11B6"/>
    <w:rsid w:val="006E3D25"/>
    <w:rsid w:val="006E444F"/>
    <w:rsid w:val="006E5D79"/>
    <w:rsid w:val="006F76E9"/>
    <w:rsid w:val="00701011"/>
    <w:rsid w:val="00726CB3"/>
    <w:rsid w:val="00744D21"/>
    <w:rsid w:val="00756E91"/>
    <w:rsid w:val="007626D7"/>
    <w:rsid w:val="00762C50"/>
    <w:rsid w:val="00764FAB"/>
    <w:rsid w:val="00770CC6"/>
    <w:rsid w:val="0077231C"/>
    <w:rsid w:val="007763E8"/>
    <w:rsid w:val="00780603"/>
    <w:rsid w:val="00781568"/>
    <w:rsid w:val="0078177C"/>
    <w:rsid w:val="0078617D"/>
    <w:rsid w:val="0078649A"/>
    <w:rsid w:val="007867FB"/>
    <w:rsid w:val="00787595"/>
    <w:rsid w:val="00787874"/>
    <w:rsid w:val="007959F1"/>
    <w:rsid w:val="0079690D"/>
    <w:rsid w:val="007A1D4E"/>
    <w:rsid w:val="007B07EB"/>
    <w:rsid w:val="007B74C7"/>
    <w:rsid w:val="007C15D2"/>
    <w:rsid w:val="007C1D02"/>
    <w:rsid w:val="007D4CA3"/>
    <w:rsid w:val="007E5418"/>
    <w:rsid w:val="007F2829"/>
    <w:rsid w:val="008012ED"/>
    <w:rsid w:val="00813491"/>
    <w:rsid w:val="00817164"/>
    <w:rsid w:val="00825EE1"/>
    <w:rsid w:val="00832788"/>
    <w:rsid w:val="008342FE"/>
    <w:rsid w:val="00834CB5"/>
    <w:rsid w:val="00840521"/>
    <w:rsid w:val="0084199F"/>
    <w:rsid w:val="008455A1"/>
    <w:rsid w:val="0085461F"/>
    <w:rsid w:val="00856262"/>
    <w:rsid w:val="008612E3"/>
    <w:rsid w:val="008634C0"/>
    <w:rsid w:val="00867626"/>
    <w:rsid w:val="008678E3"/>
    <w:rsid w:val="00871CEB"/>
    <w:rsid w:val="008A12AE"/>
    <w:rsid w:val="008A374A"/>
    <w:rsid w:val="008B1506"/>
    <w:rsid w:val="008B258E"/>
    <w:rsid w:val="008B3D50"/>
    <w:rsid w:val="008C0248"/>
    <w:rsid w:val="008C22B8"/>
    <w:rsid w:val="008C64DF"/>
    <w:rsid w:val="008D31B9"/>
    <w:rsid w:val="008D5377"/>
    <w:rsid w:val="008F08CB"/>
    <w:rsid w:val="008F3F9E"/>
    <w:rsid w:val="008F5F72"/>
    <w:rsid w:val="00900EDF"/>
    <w:rsid w:val="00910A21"/>
    <w:rsid w:val="0091780F"/>
    <w:rsid w:val="00927468"/>
    <w:rsid w:val="009343CD"/>
    <w:rsid w:val="009357A6"/>
    <w:rsid w:val="00937F00"/>
    <w:rsid w:val="009413B3"/>
    <w:rsid w:val="00945838"/>
    <w:rsid w:val="00946FB0"/>
    <w:rsid w:val="009503C7"/>
    <w:rsid w:val="009505A7"/>
    <w:rsid w:val="00950A0B"/>
    <w:rsid w:val="00962638"/>
    <w:rsid w:val="009665BD"/>
    <w:rsid w:val="00981D36"/>
    <w:rsid w:val="009858A8"/>
    <w:rsid w:val="009934A3"/>
    <w:rsid w:val="009A3766"/>
    <w:rsid w:val="009B4D9C"/>
    <w:rsid w:val="009C19DA"/>
    <w:rsid w:val="009C57BC"/>
    <w:rsid w:val="009D309B"/>
    <w:rsid w:val="009D4369"/>
    <w:rsid w:val="009D76B0"/>
    <w:rsid w:val="00A00D91"/>
    <w:rsid w:val="00A0679C"/>
    <w:rsid w:val="00A10874"/>
    <w:rsid w:val="00A14ECF"/>
    <w:rsid w:val="00A20D01"/>
    <w:rsid w:val="00A30151"/>
    <w:rsid w:val="00A32BD1"/>
    <w:rsid w:val="00A3556D"/>
    <w:rsid w:val="00A36E71"/>
    <w:rsid w:val="00A53C2B"/>
    <w:rsid w:val="00A60511"/>
    <w:rsid w:val="00A605B2"/>
    <w:rsid w:val="00A60F59"/>
    <w:rsid w:val="00A61F69"/>
    <w:rsid w:val="00A84326"/>
    <w:rsid w:val="00A85BC7"/>
    <w:rsid w:val="00AA3971"/>
    <w:rsid w:val="00AA4EB9"/>
    <w:rsid w:val="00AA72E2"/>
    <w:rsid w:val="00AB0232"/>
    <w:rsid w:val="00AB2220"/>
    <w:rsid w:val="00AB32A5"/>
    <w:rsid w:val="00AB6858"/>
    <w:rsid w:val="00AE10F6"/>
    <w:rsid w:val="00AE6CDA"/>
    <w:rsid w:val="00AF03FA"/>
    <w:rsid w:val="00AF4D82"/>
    <w:rsid w:val="00AF6EDA"/>
    <w:rsid w:val="00B020E7"/>
    <w:rsid w:val="00B0366F"/>
    <w:rsid w:val="00B056EF"/>
    <w:rsid w:val="00B13385"/>
    <w:rsid w:val="00B13A2E"/>
    <w:rsid w:val="00B16A83"/>
    <w:rsid w:val="00B247FE"/>
    <w:rsid w:val="00B33077"/>
    <w:rsid w:val="00B35DE5"/>
    <w:rsid w:val="00B36FCA"/>
    <w:rsid w:val="00B37E21"/>
    <w:rsid w:val="00B4500F"/>
    <w:rsid w:val="00B516E7"/>
    <w:rsid w:val="00B72F4C"/>
    <w:rsid w:val="00B76B51"/>
    <w:rsid w:val="00B84C50"/>
    <w:rsid w:val="00B84E7A"/>
    <w:rsid w:val="00B85097"/>
    <w:rsid w:val="00B92F23"/>
    <w:rsid w:val="00BA0D34"/>
    <w:rsid w:val="00BA15C7"/>
    <w:rsid w:val="00BA6D45"/>
    <w:rsid w:val="00BA7D26"/>
    <w:rsid w:val="00BB1BE8"/>
    <w:rsid w:val="00BB33C5"/>
    <w:rsid w:val="00BB6ED3"/>
    <w:rsid w:val="00BC2072"/>
    <w:rsid w:val="00BC211E"/>
    <w:rsid w:val="00BD055F"/>
    <w:rsid w:val="00BD0E6A"/>
    <w:rsid w:val="00BD2300"/>
    <w:rsid w:val="00BD338B"/>
    <w:rsid w:val="00BD7301"/>
    <w:rsid w:val="00BF11F0"/>
    <w:rsid w:val="00BF27C5"/>
    <w:rsid w:val="00BF63D9"/>
    <w:rsid w:val="00C01FE1"/>
    <w:rsid w:val="00C06856"/>
    <w:rsid w:val="00C133C5"/>
    <w:rsid w:val="00C35F26"/>
    <w:rsid w:val="00C377C4"/>
    <w:rsid w:val="00C44E90"/>
    <w:rsid w:val="00C456DD"/>
    <w:rsid w:val="00C50256"/>
    <w:rsid w:val="00C506F5"/>
    <w:rsid w:val="00C84EA9"/>
    <w:rsid w:val="00C97FE4"/>
    <w:rsid w:val="00CA103D"/>
    <w:rsid w:val="00CA26FA"/>
    <w:rsid w:val="00CA37C2"/>
    <w:rsid w:val="00CC0FAB"/>
    <w:rsid w:val="00CC2A27"/>
    <w:rsid w:val="00CD504C"/>
    <w:rsid w:val="00CD7A07"/>
    <w:rsid w:val="00CE31BF"/>
    <w:rsid w:val="00CF017C"/>
    <w:rsid w:val="00CF0BC4"/>
    <w:rsid w:val="00CF17D6"/>
    <w:rsid w:val="00CF201D"/>
    <w:rsid w:val="00CF31BC"/>
    <w:rsid w:val="00CF48F1"/>
    <w:rsid w:val="00CF4D32"/>
    <w:rsid w:val="00CF5F16"/>
    <w:rsid w:val="00D00CD6"/>
    <w:rsid w:val="00D027F8"/>
    <w:rsid w:val="00D03C5F"/>
    <w:rsid w:val="00D20084"/>
    <w:rsid w:val="00D3073A"/>
    <w:rsid w:val="00D4437F"/>
    <w:rsid w:val="00D46316"/>
    <w:rsid w:val="00D5249D"/>
    <w:rsid w:val="00D54D71"/>
    <w:rsid w:val="00D54EAE"/>
    <w:rsid w:val="00D563A5"/>
    <w:rsid w:val="00D56464"/>
    <w:rsid w:val="00D572A3"/>
    <w:rsid w:val="00D76B62"/>
    <w:rsid w:val="00D83615"/>
    <w:rsid w:val="00D83C84"/>
    <w:rsid w:val="00D86505"/>
    <w:rsid w:val="00D9577D"/>
    <w:rsid w:val="00DA2992"/>
    <w:rsid w:val="00DA44A3"/>
    <w:rsid w:val="00DA5E76"/>
    <w:rsid w:val="00DB5BA7"/>
    <w:rsid w:val="00DD1F82"/>
    <w:rsid w:val="00DD3F98"/>
    <w:rsid w:val="00DD7504"/>
    <w:rsid w:val="00DE2869"/>
    <w:rsid w:val="00DF251E"/>
    <w:rsid w:val="00DF39BE"/>
    <w:rsid w:val="00DF7039"/>
    <w:rsid w:val="00E11BA1"/>
    <w:rsid w:val="00E12D5B"/>
    <w:rsid w:val="00E15DB1"/>
    <w:rsid w:val="00E17BDE"/>
    <w:rsid w:val="00E24EA4"/>
    <w:rsid w:val="00E2790D"/>
    <w:rsid w:val="00E3405A"/>
    <w:rsid w:val="00E34E38"/>
    <w:rsid w:val="00E3594B"/>
    <w:rsid w:val="00E35BEE"/>
    <w:rsid w:val="00E37BB1"/>
    <w:rsid w:val="00E42DD3"/>
    <w:rsid w:val="00E51513"/>
    <w:rsid w:val="00E5508C"/>
    <w:rsid w:val="00E57350"/>
    <w:rsid w:val="00E5778D"/>
    <w:rsid w:val="00E579D5"/>
    <w:rsid w:val="00E749AD"/>
    <w:rsid w:val="00E87C55"/>
    <w:rsid w:val="00E95EC0"/>
    <w:rsid w:val="00EA3D48"/>
    <w:rsid w:val="00EA5805"/>
    <w:rsid w:val="00EA7673"/>
    <w:rsid w:val="00EB5CA6"/>
    <w:rsid w:val="00EC2BD1"/>
    <w:rsid w:val="00EC6BFF"/>
    <w:rsid w:val="00EC7168"/>
    <w:rsid w:val="00F01E83"/>
    <w:rsid w:val="00F1454C"/>
    <w:rsid w:val="00F14791"/>
    <w:rsid w:val="00F34C1F"/>
    <w:rsid w:val="00F424F1"/>
    <w:rsid w:val="00F52A6E"/>
    <w:rsid w:val="00F52F7E"/>
    <w:rsid w:val="00F53EC5"/>
    <w:rsid w:val="00F57C91"/>
    <w:rsid w:val="00F73549"/>
    <w:rsid w:val="00F82854"/>
    <w:rsid w:val="00F90851"/>
    <w:rsid w:val="00F91193"/>
    <w:rsid w:val="00FA1C38"/>
    <w:rsid w:val="00FA2CA7"/>
    <w:rsid w:val="00FC3486"/>
    <w:rsid w:val="00FC3B35"/>
    <w:rsid w:val="00FC5F1F"/>
    <w:rsid w:val="00FE1357"/>
    <w:rsid w:val="00FE58F2"/>
    <w:rsid w:val="00FE777F"/>
    <w:rsid w:val="00FF1EAE"/>
    <w:rsid w:val="3BA514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EBE2E"/>
  <w15:docId w15:val="{B64E9808-54DB-4DB7-A372-ECB6488E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549"/>
    <w:pPr>
      <w:overflowPunct w:val="0"/>
      <w:autoSpaceDE w:val="0"/>
      <w:autoSpaceDN w:val="0"/>
      <w:adjustRightInd w:val="0"/>
    </w:pPr>
    <w:rPr>
      <w:rFonts w:ascii="TimesLT" w:hAnsi="TimesLT"/>
      <w:sz w:val="24"/>
      <w:lang w:val="en-GB" w:eastAsia="en-US"/>
    </w:rPr>
  </w:style>
  <w:style w:type="paragraph" w:styleId="Heading1">
    <w:name w:val="heading 1"/>
    <w:basedOn w:val="Normal"/>
    <w:next w:val="Normal"/>
    <w:qFormat/>
    <w:rsid w:val="00177B39"/>
    <w:pPr>
      <w:keepNext/>
      <w:jc w:val="center"/>
      <w:textAlignment w:val="baseline"/>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textAlignment w:val="baseline"/>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B39"/>
    <w:pPr>
      <w:tabs>
        <w:tab w:val="center" w:pos="4153"/>
        <w:tab w:val="right" w:pos="8306"/>
      </w:tabs>
      <w:textAlignment w:val="baseline"/>
    </w:pPr>
  </w:style>
  <w:style w:type="paragraph" w:customStyle="1" w:styleId="paveikslas">
    <w:name w:val="paveikslas"/>
    <w:basedOn w:val="Normal"/>
    <w:rsid w:val="00177B39"/>
    <w:pPr>
      <w:framePr w:hSpace="180" w:wrap="auto" w:vAnchor="text" w:hAnchor="page" w:x="2881" w:y="-271"/>
      <w:textAlignment w:val="baseline"/>
    </w:pPr>
    <w:rPr>
      <w:sz w:val="8"/>
      <w:lang w:val="lt-LT"/>
    </w:rPr>
  </w:style>
  <w:style w:type="paragraph" w:customStyle="1" w:styleId="remas1">
    <w:name w:val="remas1"/>
    <w:basedOn w:val="Normal"/>
    <w:rsid w:val="00177B39"/>
    <w:pPr>
      <w:framePr w:w="3385" w:h="857" w:hSpace="181" w:wrap="auto" w:vAnchor="text" w:hAnchor="page" w:x="1728" w:y="794"/>
      <w:jc w:val="center"/>
      <w:textAlignment w:val="baseline"/>
    </w:pPr>
    <w:rPr>
      <w:b/>
      <w:sz w:val="28"/>
    </w:rPr>
  </w:style>
  <w:style w:type="paragraph" w:customStyle="1" w:styleId="REMAS2">
    <w:name w:val="REMAS2"/>
    <w:basedOn w:val="Normal"/>
    <w:rsid w:val="00177B39"/>
    <w:pPr>
      <w:framePr w:w="4820" w:h="289" w:hSpace="181" w:wrap="auto" w:vAnchor="page" w:hAnchor="page" w:x="1008" w:y="2737" w:anchorLock="1"/>
      <w:jc w:val="center"/>
      <w:textAlignment w:val="baseline"/>
    </w:pPr>
    <w:rPr>
      <w:sz w:val="20"/>
    </w:rPr>
  </w:style>
  <w:style w:type="paragraph" w:customStyle="1" w:styleId="k1">
    <w:name w:val="k1"/>
    <w:basedOn w:val="Normal"/>
    <w:rsid w:val="00177B39"/>
    <w:pPr>
      <w:framePr w:w="352" w:h="431" w:hSpace="181" w:wrap="auto" w:vAnchor="page" w:hAnchor="page" w:x="1296" w:y="3169" w:anchorLock="1"/>
      <w:textAlignment w:val="baseline"/>
    </w:pPr>
    <w:rPr>
      <w:b/>
    </w:rPr>
  </w:style>
  <w:style w:type="paragraph" w:customStyle="1" w:styleId="k2">
    <w:name w:val="k2"/>
    <w:basedOn w:val="Normal"/>
    <w:rsid w:val="00177B39"/>
    <w:pPr>
      <w:framePr w:w="352" w:h="289" w:hSpace="181" w:wrap="auto" w:vAnchor="page" w:hAnchor="page" w:x="5328" w:y="3169" w:anchorLock="1"/>
      <w:textAlignment w:val="baseline"/>
    </w:pPr>
    <w:rPr>
      <w:b/>
    </w:rPr>
  </w:style>
  <w:style w:type="paragraph" w:customStyle="1" w:styleId="k3">
    <w:name w:val="k3"/>
    <w:basedOn w:val="Normal"/>
    <w:rsid w:val="00177B39"/>
    <w:pPr>
      <w:framePr w:w="499" w:h="284" w:hSpace="181" w:wrap="auto" w:vAnchor="page" w:hAnchor="page" w:x="761" w:y="4900" w:anchorLock="1"/>
      <w:jc w:val="right"/>
      <w:textAlignment w:val="baseline"/>
    </w:pPr>
    <w:rPr>
      <w:b/>
    </w:rPr>
  </w:style>
  <w:style w:type="paragraph" w:customStyle="1" w:styleId="k4">
    <w:name w:val="k4"/>
    <w:basedOn w:val="Normal"/>
    <w:rsid w:val="00177B39"/>
    <w:pPr>
      <w:framePr w:w="499" w:h="284" w:hSpace="181" w:wrap="auto" w:vAnchor="page" w:hAnchor="page" w:x="720" w:y="5617" w:anchorLock="1"/>
      <w:jc w:val="right"/>
      <w:textAlignment w:val="baseline"/>
    </w:pPr>
    <w:rPr>
      <w:b/>
    </w:rPr>
  </w:style>
  <w:style w:type="paragraph" w:customStyle="1" w:styleId="remas4">
    <w:name w:val="remas4"/>
    <w:basedOn w:val="Normal"/>
    <w:rsid w:val="00177B39"/>
    <w:pPr>
      <w:framePr w:w="3663" w:h="1735" w:hSpace="181" w:wrap="auto" w:vAnchor="page" w:hAnchor="page" w:x="1583" w:y="3312" w:anchorLock="1"/>
      <w:textAlignment w:val="baseline"/>
    </w:pPr>
    <w:rPr>
      <w:sz w:val="22"/>
    </w:rPr>
  </w:style>
  <w:style w:type="paragraph" w:customStyle="1" w:styleId="remas5">
    <w:name w:val="remas5"/>
    <w:basedOn w:val="Normal"/>
    <w:rsid w:val="00177B39"/>
    <w:pPr>
      <w:framePr w:w="2376" w:h="289" w:hSpace="181" w:wrap="auto" w:vAnchor="page" w:hAnchor="page" w:x="8931" w:y="721" w:anchorLock="1"/>
      <w:textAlignment w:val="baseline"/>
    </w:pPr>
    <w:rPr>
      <w:sz w:val="22"/>
    </w:rPr>
  </w:style>
  <w:style w:type="paragraph" w:customStyle="1" w:styleId="k10">
    <w:name w:val="k10"/>
    <w:basedOn w:val="Normal"/>
    <w:rsid w:val="00177B39"/>
    <w:pPr>
      <w:framePr w:w="227" w:h="147" w:hSpace="181" w:wrap="auto" w:vAnchor="page" w:hAnchor="page" w:x="8784" w:y="438" w:anchorLock="1"/>
      <w:textAlignment w:val="baseline"/>
    </w:pPr>
    <w:rPr>
      <w:b/>
    </w:rPr>
  </w:style>
  <w:style w:type="paragraph" w:customStyle="1" w:styleId="k11">
    <w:name w:val="k11"/>
    <w:basedOn w:val="Normal"/>
    <w:rsid w:val="00177B39"/>
    <w:pPr>
      <w:framePr w:w="51" w:h="289" w:hSpace="181" w:wrap="auto" w:vAnchor="page" w:hAnchor="page" w:x="8784" w:y="1005" w:anchorLock="1"/>
      <w:textAlignment w:val="baseline"/>
    </w:pPr>
    <w:rPr>
      <w:b/>
    </w:rPr>
  </w:style>
  <w:style w:type="paragraph" w:customStyle="1" w:styleId="k12">
    <w:name w:val="k12"/>
    <w:basedOn w:val="Normal"/>
    <w:rsid w:val="00177B39"/>
    <w:pPr>
      <w:framePr w:w="51" w:h="289" w:hSpace="181" w:wrap="auto" w:vAnchor="page" w:hAnchor="page" w:x="11233" w:y="438" w:anchorLock="1"/>
      <w:textAlignment w:val="baseline"/>
    </w:pPr>
    <w:rPr>
      <w:b/>
    </w:rPr>
  </w:style>
  <w:style w:type="paragraph" w:customStyle="1" w:styleId="k15">
    <w:name w:val="k15"/>
    <w:basedOn w:val="Normal"/>
    <w:rsid w:val="00177B39"/>
    <w:pPr>
      <w:framePr w:w="51" w:h="289" w:hSpace="181" w:wrap="auto" w:vAnchor="page" w:hAnchor="page" w:x="11233" w:y="1005" w:anchorLock="1"/>
      <w:textAlignment w:val="baseline"/>
    </w:pPr>
    <w:rPr>
      <w:b/>
    </w:rPr>
  </w:style>
  <w:style w:type="paragraph" w:customStyle="1" w:styleId="k20">
    <w:name w:val="k20"/>
    <w:basedOn w:val="Normal"/>
    <w:rsid w:val="00177B39"/>
    <w:pPr>
      <w:framePr w:w="227" w:h="289" w:hSpace="181" w:wrap="auto" w:vAnchor="page" w:hAnchor="page" w:x="6510" w:y="1299" w:anchorLock="1"/>
      <w:textAlignment w:val="baseline"/>
    </w:pPr>
    <w:rPr>
      <w:b/>
    </w:rPr>
  </w:style>
  <w:style w:type="paragraph" w:customStyle="1" w:styleId="k21">
    <w:name w:val="k21"/>
    <w:basedOn w:val="Normal"/>
    <w:rsid w:val="00177B39"/>
    <w:pPr>
      <w:framePr w:w="227" w:h="289" w:hSpace="181" w:wrap="auto" w:vAnchor="page" w:hAnchor="page" w:x="6510" w:y="1725" w:anchorLock="1"/>
      <w:textAlignment w:val="baseline"/>
    </w:pPr>
  </w:style>
  <w:style w:type="paragraph" w:customStyle="1" w:styleId="k22">
    <w:name w:val="k22"/>
    <w:basedOn w:val="Normal"/>
    <w:rsid w:val="00177B39"/>
    <w:pPr>
      <w:framePr w:w="227" w:h="289" w:hSpace="181" w:wrap="auto" w:vAnchor="page" w:hAnchor="page" w:x="10513" w:y="1299" w:anchorLock="1"/>
      <w:textAlignment w:val="baseline"/>
    </w:pPr>
    <w:rPr>
      <w:b/>
    </w:rPr>
  </w:style>
  <w:style w:type="paragraph" w:customStyle="1" w:styleId="k25">
    <w:name w:val="k25"/>
    <w:basedOn w:val="Normal"/>
    <w:rsid w:val="00177B39"/>
    <w:pPr>
      <w:framePr w:w="227" w:h="289" w:hSpace="181" w:wrap="auto" w:vAnchor="page" w:hAnchor="page" w:x="10513" w:y="1730" w:anchorLock="1"/>
      <w:textAlignment w:val="baseline"/>
    </w:pPr>
  </w:style>
  <w:style w:type="paragraph" w:customStyle="1" w:styleId="remas20">
    <w:name w:val="remas20"/>
    <w:basedOn w:val="Normal"/>
    <w:rsid w:val="00177B39"/>
    <w:pPr>
      <w:framePr w:w="3855" w:h="431" w:hSpace="181" w:wrap="auto" w:vAnchor="page" w:hAnchor="page" w:x="6658" w:y="1441" w:anchorLock="1"/>
      <w:textAlignment w:val="baseline"/>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textAlignment w:val="baseline"/>
    </w:pPr>
    <w:rPr>
      <w:sz w:val="20"/>
    </w:rPr>
  </w:style>
  <w:style w:type="paragraph" w:customStyle="1" w:styleId="kkk">
    <w:name w:val="kkk"/>
    <w:basedOn w:val="Normal"/>
    <w:rsid w:val="00177B39"/>
    <w:pPr>
      <w:framePr w:w="2223" w:h="147" w:hSpace="181" w:wrap="notBeside" w:vAnchor="text" w:hAnchor="page" w:x="6765" w:y="630" w:anchorLock="1"/>
      <w:textAlignment w:val="baseline"/>
    </w:pPr>
    <w:rPr>
      <w:sz w:val="22"/>
    </w:rPr>
  </w:style>
  <w:style w:type="paragraph" w:customStyle="1" w:styleId="lll">
    <w:name w:val="lll"/>
    <w:basedOn w:val="Normal"/>
    <w:rsid w:val="00177B39"/>
    <w:pPr>
      <w:framePr w:w="1939" w:h="289" w:hSpace="181" w:wrap="auto" w:vAnchor="page" w:hAnchor="page" w:x="9072" w:y="2161" w:anchorLock="1"/>
      <w:textAlignment w:val="baseline"/>
    </w:pPr>
    <w:rPr>
      <w:sz w:val="22"/>
    </w:rPr>
  </w:style>
  <w:style w:type="paragraph" w:styleId="Footer">
    <w:name w:val="footer"/>
    <w:basedOn w:val="Normal"/>
    <w:link w:val="FooterChar"/>
    <w:uiPriority w:val="99"/>
    <w:rsid w:val="00177B39"/>
    <w:pPr>
      <w:tabs>
        <w:tab w:val="center" w:pos="4153"/>
        <w:tab w:val="right" w:pos="8306"/>
      </w:tabs>
      <w:textAlignment w:val="baseline"/>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textAlignment w:val="baseline"/>
    </w:pPr>
    <w:rPr>
      <w:sz w:val="20"/>
    </w:rPr>
  </w:style>
  <w:style w:type="paragraph" w:styleId="BalloonText">
    <w:name w:val="Balloon Text"/>
    <w:basedOn w:val="Normal"/>
    <w:link w:val="BalloonTextChar"/>
    <w:rsid w:val="007B07EB"/>
    <w:pPr>
      <w:textAlignment w:val="baseline"/>
    </w:pPr>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uiPriority w:val="59"/>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textAlignment w:val="baseline"/>
    </w:pPr>
  </w:style>
  <w:style w:type="character" w:customStyle="1" w:styleId="HeaderChar">
    <w:name w:val="Header Char"/>
    <w:basedOn w:val="DefaultParagraphFont"/>
    <w:link w:val="Header"/>
    <w:uiPriority w:val="99"/>
    <w:rsid w:val="001175D6"/>
    <w:rPr>
      <w:rFonts w:ascii="TimesLT" w:hAnsi="TimesLT"/>
      <w:sz w:val="24"/>
      <w:lang w:val="en-GB" w:eastAsia="en-US"/>
    </w:rPr>
  </w:style>
  <w:style w:type="character" w:customStyle="1" w:styleId="FooterChar">
    <w:name w:val="Footer Char"/>
    <w:basedOn w:val="DefaultParagraphFont"/>
    <w:link w:val="Footer"/>
    <w:uiPriority w:val="99"/>
    <w:rsid w:val="00557B13"/>
    <w:rPr>
      <w:rFonts w:ascii="TimesLT" w:hAnsi="TimesLT"/>
      <w:sz w:val="24"/>
      <w:lang w:val="en-GB" w:eastAsia="en-US"/>
    </w:rPr>
  </w:style>
  <w:style w:type="character" w:styleId="PlaceholderText">
    <w:name w:val="Placeholder Text"/>
    <w:basedOn w:val="DefaultParagraphFont"/>
    <w:uiPriority w:val="99"/>
    <w:semiHidden/>
    <w:rsid w:val="00A20D01"/>
    <w:rPr>
      <w:color w:val="808080"/>
    </w:rPr>
  </w:style>
  <w:style w:type="character" w:styleId="CommentReference">
    <w:name w:val="annotation reference"/>
    <w:basedOn w:val="DefaultParagraphFont"/>
    <w:uiPriority w:val="99"/>
    <w:semiHidden/>
    <w:unhideWhenUsed/>
    <w:rsid w:val="00BF11F0"/>
    <w:rPr>
      <w:sz w:val="16"/>
      <w:szCs w:val="16"/>
    </w:rPr>
  </w:style>
  <w:style w:type="paragraph" w:styleId="CommentText">
    <w:name w:val="annotation text"/>
    <w:basedOn w:val="Normal"/>
    <w:link w:val="CommentTextChar"/>
    <w:uiPriority w:val="99"/>
    <w:unhideWhenUsed/>
    <w:rsid w:val="00BF11F0"/>
    <w:pPr>
      <w:textAlignment w:val="baseline"/>
    </w:pPr>
    <w:rPr>
      <w:sz w:val="20"/>
    </w:rPr>
  </w:style>
  <w:style w:type="character" w:customStyle="1" w:styleId="CommentTextChar">
    <w:name w:val="Comment Text Char"/>
    <w:basedOn w:val="DefaultParagraphFont"/>
    <w:link w:val="CommentText"/>
    <w:uiPriority w:val="99"/>
    <w:rsid w:val="00BF11F0"/>
    <w:rPr>
      <w:rFonts w:ascii="TimesLT" w:hAnsi="TimesLT"/>
      <w:lang w:val="en-GB" w:eastAsia="en-US"/>
    </w:rPr>
  </w:style>
  <w:style w:type="paragraph" w:styleId="CommentSubject">
    <w:name w:val="annotation subject"/>
    <w:basedOn w:val="CommentText"/>
    <w:next w:val="CommentText"/>
    <w:link w:val="CommentSubjectChar"/>
    <w:semiHidden/>
    <w:unhideWhenUsed/>
    <w:rsid w:val="00BF11F0"/>
    <w:rPr>
      <w:b/>
      <w:bCs/>
    </w:rPr>
  </w:style>
  <w:style w:type="character" w:customStyle="1" w:styleId="CommentSubjectChar">
    <w:name w:val="Comment Subject Char"/>
    <w:basedOn w:val="CommentTextChar"/>
    <w:link w:val="CommentSubject"/>
    <w:semiHidden/>
    <w:rsid w:val="00BF11F0"/>
    <w:rPr>
      <w:rFonts w:ascii="TimesLT" w:hAnsi="TimesLT"/>
      <w:b/>
      <w:bCs/>
      <w:lang w:val="en-GB" w:eastAsia="en-US"/>
    </w:rPr>
  </w:style>
  <w:style w:type="character" w:styleId="UnresolvedMention">
    <w:name w:val="Unresolved Mention"/>
    <w:basedOn w:val="DefaultParagraphFont"/>
    <w:uiPriority w:val="99"/>
    <w:semiHidden/>
    <w:unhideWhenUsed/>
    <w:rsid w:val="0078177C"/>
    <w:rPr>
      <w:color w:val="605E5C"/>
      <w:shd w:val="clear" w:color="auto" w:fill="E1DFDD"/>
    </w:rPr>
  </w:style>
  <w:style w:type="paragraph" w:styleId="Revision">
    <w:name w:val="Revision"/>
    <w:hidden/>
    <w:uiPriority w:val="99"/>
    <w:semiHidden/>
    <w:rsid w:val="00261C6D"/>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53">
      <w:bodyDiv w:val="1"/>
      <w:marLeft w:val="0"/>
      <w:marRight w:val="0"/>
      <w:marTop w:val="0"/>
      <w:marBottom w:val="0"/>
      <w:divBdr>
        <w:top w:val="none" w:sz="0" w:space="0" w:color="auto"/>
        <w:left w:val="none" w:sz="0" w:space="0" w:color="auto"/>
        <w:bottom w:val="none" w:sz="0" w:space="0" w:color="auto"/>
        <w:right w:val="none" w:sz="0" w:space="0" w:color="auto"/>
      </w:divBdr>
    </w:div>
    <w:div w:id="1733037594">
      <w:bodyDiv w:val="1"/>
      <w:marLeft w:val="0"/>
      <w:marRight w:val="0"/>
      <w:marTop w:val="0"/>
      <w:marBottom w:val="0"/>
      <w:divBdr>
        <w:top w:val="none" w:sz="0" w:space="0" w:color="auto"/>
        <w:left w:val="none" w:sz="0" w:space="0" w:color="auto"/>
        <w:bottom w:val="none" w:sz="0" w:space="0" w:color="auto"/>
        <w:right w:val="none" w:sz="0" w:space="0" w:color="auto"/>
      </w:divBdr>
    </w:div>
    <w:div w:id="19225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m.petrauskas@litfood.lt" TargetMode="External"
                 Type="http://schemas.openxmlformats.org/officeDocument/2006/relationships/hyperlink"/>
   <Relationship Id="rId9" Target="header1.xml"
                 Type="http://schemas.openxmlformats.org/officeDocument/2006/relationships/head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5F4585-50F5-40A1-B064-70A788EE548B}"/>
      </w:docPartPr>
      <w:docPartBody>
        <w:p w:rsidR="00836CE2" w:rsidRDefault="004D7CE0">
          <w:r w:rsidRPr="003F4E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E0"/>
    <w:rsid w:val="001E2E7F"/>
    <w:rsid w:val="002C1AB7"/>
    <w:rsid w:val="003C5FF9"/>
    <w:rsid w:val="00424931"/>
    <w:rsid w:val="00453E53"/>
    <w:rsid w:val="004A490B"/>
    <w:rsid w:val="004B6009"/>
    <w:rsid w:val="004D539E"/>
    <w:rsid w:val="004D7CE0"/>
    <w:rsid w:val="00506C91"/>
    <w:rsid w:val="005C57E3"/>
    <w:rsid w:val="005D129A"/>
    <w:rsid w:val="007C6ACD"/>
    <w:rsid w:val="00836CE2"/>
    <w:rsid w:val="009E3443"/>
    <w:rsid w:val="00A25572"/>
    <w:rsid w:val="00A42A99"/>
    <w:rsid w:val="00A94886"/>
    <w:rsid w:val="00AB0715"/>
    <w:rsid w:val="00AF3C69"/>
    <w:rsid w:val="00B12E54"/>
    <w:rsid w:val="00BB06BD"/>
    <w:rsid w:val="00BF63E1"/>
    <w:rsid w:val="00C039F3"/>
    <w:rsid w:val="00C57E19"/>
    <w:rsid w:val="00C93E2B"/>
    <w:rsid w:val="00F218C6"/>
    <w:rsid w:val="00FD37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A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429C-9FC4-4943-9E05-D905E5EF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5322</Characters>
  <Application>Microsoft Office Word</Application>
  <DocSecurity>4</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2021-12-16T12:10:00Z</dcterms:created>
  <dc:creator>Justė Simutytė</dc:creator>
  <cp:lastModifiedBy>Marius Petrauskas</cp:lastModifiedBy>
  <cp:lastPrinted>2020-11-03T11:24:00Z</cp:lastPrinted>
  <dcterms:modified xsi:type="dcterms:W3CDTF">2021-12-16T12:10:00Z</dcterms:modified>
  <cp:revision>2</cp:revision>
</cp:coreProperties>
</file>