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E8CD" w14:textId="044CE97D" w:rsidR="00087959" w:rsidRPr="00087959" w:rsidRDefault="00087959" w:rsidP="00087959">
      <w:pPr>
        <w:pStyle w:val="doc-ti"/>
        <w:shd w:val="clear" w:color="auto" w:fill="FFFFFF"/>
        <w:jc w:val="center"/>
        <w:rPr>
          <w:b/>
          <w:bCs/>
          <w:color w:val="444444"/>
        </w:rPr>
      </w:pPr>
      <w:r w:rsidRPr="00087959">
        <w:rPr>
          <w:b/>
          <w:bCs/>
          <w:color w:val="444444"/>
        </w:rPr>
        <w:t xml:space="preserve">2017 M. LAPKRIČIO </w:t>
      </w:r>
      <w:r w:rsidRPr="00087959">
        <w:rPr>
          <w:b/>
          <w:bCs/>
          <w:color w:val="444444"/>
          <w:lang w:val="en-US"/>
        </w:rPr>
        <w:t xml:space="preserve">22 </w:t>
      </w:r>
      <w:r w:rsidR="00B422E2">
        <w:rPr>
          <w:b/>
          <w:bCs/>
          <w:color w:val="444444"/>
          <w:lang w:val="en-US"/>
        </w:rPr>
        <w:t xml:space="preserve">D. </w:t>
      </w:r>
      <w:r w:rsidRPr="00087959">
        <w:rPr>
          <w:b/>
          <w:bCs/>
          <w:color w:val="444444"/>
        </w:rPr>
        <w:t>KOMISIJOS ĮGYVENDINIMO REGLAMENTO (ES) 2017/2177 DĖL GALIMYBĖS NAUDOTIS GELEŽINKELIŲ PASLAUGŲ ĮRENGINIAIS IR SU GELEŽINKELIAIS SUSIJUSIOMIS PASLAUGOMI</w:t>
      </w:r>
      <w:r>
        <w:rPr>
          <w:b/>
          <w:bCs/>
          <w:color w:val="444444"/>
        </w:rPr>
        <w:t xml:space="preserve"> </w:t>
      </w:r>
      <w:r w:rsidRPr="005817D6">
        <w:rPr>
          <w:b/>
        </w:rPr>
        <w:t>KAI KURIŲ STRAIPSNIŲ IR LIETUVOS RESPUBLIKOS NACIONALINIŲ TEISĖS AKTŲ PROJEKTŲ ATITIKTIES LENTELĖ</w:t>
      </w:r>
    </w:p>
    <w:tbl>
      <w:tblPr>
        <w:tblStyle w:val="Lentelstinklelis"/>
        <w:tblW w:w="16018" w:type="dxa"/>
        <w:tblInd w:w="-714" w:type="dxa"/>
        <w:tblLook w:val="04A0" w:firstRow="1" w:lastRow="0" w:firstColumn="1" w:lastColumn="0" w:noHBand="0" w:noVBand="1"/>
      </w:tblPr>
      <w:tblGrid>
        <w:gridCol w:w="6379"/>
        <w:gridCol w:w="8036"/>
        <w:gridCol w:w="1603"/>
      </w:tblGrid>
      <w:tr w:rsidR="00087959" w14:paraId="039E7876" w14:textId="77777777" w:rsidTr="00087959">
        <w:tc>
          <w:tcPr>
            <w:tcW w:w="6379" w:type="dxa"/>
          </w:tcPr>
          <w:p w14:paraId="0501C3BF" w14:textId="26035DBB" w:rsidR="00087959" w:rsidRPr="00087959" w:rsidRDefault="00087959" w:rsidP="00087959">
            <w:pPr>
              <w:shd w:val="clear" w:color="auto" w:fill="FFFFFF"/>
              <w:jc w:val="center"/>
              <w:rPr>
                <w:rFonts w:ascii="Times New Roman" w:eastAsia="Times New Roman" w:hAnsi="Times New Roman" w:cs="Times New Roman"/>
                <w:b/>
                <w:bCs/>
                <w:color w:val="000000"/>
                <w:sz w:val="24"/>
                <w:szCs w:val="24"/>
                <w:lang w:val="en-US" w:eastAsia="lt-LT"/>
              </w:rPr>
            </w:pPr>
            <w:r w:rsidRPr="00087959">
              <w:rPr>
                <w:rFonts w:ascii="Times New Roman" w:eastAsia="Times New Roman" w:hAnsi="Times New Roman" w:cs="Times New Roman"/>
                <w:b/>
                <w:bCs/>
                <w:color w:val="000000"/>
                <w:sz w:val="24"/>
                <w:szCs w:val="24"/>
                <w:lang w:eastAsia="lt-LT"/>
              </w:rPr>
              <w:t xml:space="preserve">2017 m. lapkričio 22 d. Komisijos įgyvendinimo reglamento (ES) </w:t>
            </w:r>
            <w:r w:rsidRPr="00087959">
              <w:rPr>
                <w:rFonts w:ascii="Times New Roman" w:eastAsia="Times New Roman" w:hAnsi="Times New Roman" w:cs="Times New Roman"/>
                <w:b/>
                <w:bCs/>
                <w:color w:val="000000"/>
                <w:sz w:val="24"/>
                <w:szCs w:val="24"/>
                <w:lang w:val="en-US" w:eastAsia="lt-LT"/>
              </w:rPr>
              <w:t xml:space="preserve">2017/2177 </w:t>
            </w:r>
            <w:r w:rsidRPr="00087959">
              <w:rPr>
                <w:rFonts w:ascii="Times New Roman" w:eastAsia="Times New Roman" w:hAnsi="Times New Roman" w:cs="Times New Roman"/>
                <w:b/>
                <w:bCs/>
                <w:color w:val="000000"/>
                <w:sz w:val="24"/>
                <w:szCs w:val="24"/>
                <w:lang w:eastAsia="lt-LT"/>
              </w:rPr>
              <w:t>dėl galimybės naudotis geležinkelių paslaugų įrenginiais ir su geležinkeliais susijusiomis paslaugomis</w:t>
            </w:r>
          </w:p>
        </w:tc>
        <w:tc>
          <w:tcPr>
            <w:tcW w:w="8036" w:type="dxa"/>
          </w:tcPr>
          <w:p w14:paraId="2FBF2C90" w14:textId="27EF837D" w:rsidR="00087959" w:rsidRDefault="00087959">
            <w:bookmarkStart w:id="0" w:name="_Hlk42693845"/>
            <w:r w:rsidRPr="002E43D7">
              <w:rPr>
                <w:rFonts w:ascii="Times New Roman" w:hAnsi="Times New Roman" w:cs="Times New Roman"/>
                <w:b/>
                <w:sz w:val="24"/>
                <w:szCs w:val="24"/>
              </w:rPr>
              <w:t xml:space="preserve">Lietuvos Respublikos geležinkelių transporto </w:t>
            </w:r>
            <w:r w:rsidRPr="008B2CCF">
              <w:rPr>
                <w:rFonts w:ascii="Times New Roman" w:hAnsi="Times New Roman" w:cs="Times New Roman"/>
                <w:b/>
                <w:sz w:val="24"/>
                <w:szCs w:val="24"/>
              </w:rPr>
              <w:t xml:space="preserve">kodekso </w:t>
            </w:r>
            <w:r w:rsidRPr="008B2CCF">
              <w:rPr>
                <w:rFonts w:ascii="Times New Roman" w:hAnsi="Times New Roman" w:cs="Times New Roman"/>
                <w:b/>
                <w:sz w:val="24"/>
                <w:szCs w:val="24"/>
                <w:lang w:eastAsia="lt-LT"/>
              </w:rPr>
              <w:t>3, 4, 4</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7</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10</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xml:space="preserve">, </w:t>
            </w:r>
            <w:r w:rsidR="00A80706">
              <w:rPr>
                <w:rFonts w:ascii="Times New Roman" w:hAnsi="Times New Roman" w:cs="Times New Roman"/>
                <w:b/>
                <w:sz w:val="24"/>
                <w:szCs w:val="24"/>
                <w:lang w:eastAsia="lt-LT"/>
              </w:rPr>
              <w:t xml:space="preserve">12, </w:t>
            </w:r>
            <w:r w:rsidRPr="008B2CCF">
              <w:rPr>
                <w:rFonts w:ascii="Times New Roman" w:hAnsi="Times New Roman" w:cs="Times New Roman"/>
                <w:b/>
                <w:sz w:val="24"/>
                <w:szCs w:val="24"/>
                <w:lang w:eastAsia="lt-LT"/>
              </w:rPr>
              <w:t xml:space="preserve">14, 17, 20, 21, 23, </w:t>
            </w:r>
            <w:r w:rsidRPr="008B2CCF">
              <w:rPr>
                <w:rFonts w:ascii="Times New Roman" w:hAnsi="Times New Roman" w:cs="Times New Roman"/>
                <w:b/>
                <w:sz w:val="24"/>
                <w:szCs w:val="24"/>
                <w:lang w:val="en-US" w:eastAsia="lt-LT"/>
              </w:rPr>
              <w:t>24</w:t>
            </w:r>
            <w:r w:rsidRPr="008B2CCF">
              <w:rPr>
                <w:rFonts w:ascii="Times New Roman" w:hAnsi="Times New Roman" w:cs="Times New Roman"/>
                <w:b/>
                <w:sz w:val="24"/>
                <w:szCs w:val="24"/>
                <w:vertAlign w:val="superscript"/>
                <w:lang w:val="en-US" w:eastAsia="lt-LT"/>
              </w:rPr>
              <w:t>1</w:t>
            </w:r>
            <w:r w:rsidRPr="008B2CCF">
              <w:rPr>
                <w:rFonts w:ascii="Times New Roman" w:hAnsi="Times New Roman" w:cs="Times New Roman"/>
                <w:b/>
                <w:sz w:val="24"/>
                <w:szCs w:val="24"/>
                <w:lang w:val="en-US" w:eastAsia="lt-LT"/>
              </w:rPr>
              <w:t>,</w:t>
            </w:r>
            <w:r w:rsidR="00473605">
              <w:rPr>
                <w:rFonts w:ascii="Times New Roman" w:hAnsi="Times New Roman" w:cs="Times New Roman"/>
                <w:b/>
                <w:sz w:val="24"/>
                <w:szCs w:val="24"/>
                <w:lang w:val="en-US" w:eastAsia="lt-LT"/>
              </w:rPr>
              <w:t xml:space="preserve"> 25</w:t>
            </w:r>
            <w:r w:rsidRPr="008B2CCF">
              <w:rPr>
                <w:rFonts w:ascii="Times New Roman" w:hAnsi="Times New Roman" w:cs="Times New Roman"/>
                <w:b/>
                <w:sz w:val="24"/>
                <w:szCs w:val="24"/>
                <w:lang w:val="en-US" w:eastAsia="lt-LT"/>
              </w:rPr>
              <w:t xml:space="preserve">, </w:t>
            </w:r>
            <w:r w:rsidRPr="008B2CCF">
              <w:rPr>
                <w:rFonts w:ascii="Times New Roman" w:hAnsi="Times New Roman" w:cs="Times New Roman"/>
                <w:b/>
                <w:sz w:val="24"/>
                <w:szCs w:val="24"/>
                <w:lang w:eastAsia="lt-LT"/>
              </w:rPr>
              <w:t>25</w:t>
            </w:r>
            <w:r w:rsidRPr="008B2CCF">
              <w:rPr>
                <w:rFonts w:ascii="Times New Roman" w:hAnsi="Times New Roman" w:cs="Times New Roman"/>
                <w:b/>
                <w:sz w:val="24"/>
                <w:szCs w:val="24"/>
                <w:vertAlign w:val="superscript"/>
                <w:lang w:eastAsia="lt-LT"/>
              </w:rPr>
              <w:t>2</w:t>
            </w:r>
            <w:r w:rsidRPr="008B2CCF">
              <w:rPr>
                <w:rFonts w:ascii="Times New Roman" w:hAnsi="Times New Roman" w:cs="Times New Roman"/>
                <w:b/>
                <w:sz w:val="24"/>
                <w:szCs w:val="24"/>
                <w:lang w:eastAsia="lt-LT"/>
              </w:rPr>
              <w:t xml:space="preserve">, 26, </w:t>
            </w:r>
            <w:r w:rsidRPr="008B2CCF">
              <w:rPr>
                <w:rFonts w:ascii="Times New Roman" w:hAnsi="Times New Roman" w:cs="Times New Roman"/>
                <w:b/>
                <w:sz w:val="24"/>
                <w:szCs w:val="24"/>
                <w:lang w:val="en-US" w:eastAsia="lt-LT"/>
              </w:rPr>
              <w:t xml:space="preserve">28, </w:t>
            </w:r>
            <w:r w:rsidRPr="008B2CCF">
              <w:rPr>
                <w:rFonts w:ascii="Times New Roman" w:hAnsi="Times New Roman" w:cs="Times New Roman"/>
                <w:b/>
                <w:sz w:val="24"/>
                <w:szCs w:val="24"/>
                <w:lang w:eastAsia="lt-LT"/>
              </w:rPr>
              <w:t>29, 29</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w:t>
            </w:r>
            <w:r w:rsidRPr="008B2CCF">
              <w:rPr>
                <w:rFonts w:ascii="Times New Roman" w:hAnsi="Times New Roman" w:cs="Times New Roman"/>
                <w:b/>
                <w:sz w:val="24"/>
                <w:szCs w:val="24"/>
              </w:rPr>
              <w:t xml:space="preserve"> 29</w:t>
            </w:r>
            <w:r w:rsidRPr="008B2CCF">
              <w:rPr>
                <w:rFonts w:ascii="Times New Roman" w:hAnsi="Times New Roman" w:cs="Times New Roman"/>
                <w:b/>
                <w:sz w:val="24"/>
                <w:szCs w:val="24"/>
                <w:vertAlign w:val="superscript"/>
              </w:rPr>
              <w:t>2</w:t>
            </w:r>
            <w:r w:rsidRPr="008B2CCF">
              <w:rPr>
                <w:rFonts w:ascii="Times New Roman" w:hAnsi="Times New Roman" w:cs="Times New Roman"/>
                <w:b/>
                <w:sz w:val="24"/>
                <w:szCs w:val="24"/>
              </w:rPr>
              <w:t>, 29</w:t>
            </w:r>
            <w:r w:rsidRPr="008B2CCF">
              <w:rPr>
                <w:rFonts w:ascii="Times New Roman" w:hAnsi="Times New Roman" w:cs="Times New Roman"/>
                <w:b/>
                <w:sz w:val="24"/>
                <w:szCs w:val="24"/>
                <w:vertAlign w:val="superscript"/>
              </w:rPr>
              <w:t>3</w:t>
            </w:r>
            <w:r w:rsidRPr="008B2CCF">
              <w:rPr>
                <w:rFonts w:ascii="Times New Roman" w:hAnsi="Times New Roman" w:cs="Times New Roman"/>
                <w:b/>
                <w:sz w:val="24"/>
                <w:szCs w:val="24"/>
              </w:rPr>
              <w:t>, 29</w:t>
            </w:r>
            <w:r w:rsidRPr="008B2CCF">
              <w:rPr>
                <w:rFonts w:ascii="Times New Roman" w:hAnsi="Times New Roman" w:cs="Times New Roman"/>
                <w:b/>
                <w:sz w:val="24"/>
                <w:szCs w:val="24"/>
                <w:vertAlign w:val="superscript"/>
              </w:rPr>
              <w:t>5</w:t>
            </w:r>
            <w:r w:rsidRPr="008B2CCF">
              <w:rPr>
                <w:rFonts w:ascii="Times New Roman" w:hAnsi="Times New Roman" w:cs="Times New Roman"/>
                <w:b/>
                <w:sz w:val="24"/>
                <w:szCs w:val="24"/>
              </w:rPr>
              <w:t xml:space="preserve">, </w:t>
            </w:r>
            <w:r w:rsidRPr="008B2CCF">
              <w:rPr>
                <w:rFonts w:ascii="Times New Roman" w:hAnsi="Times New Roman" w:cs="Times New Roman"/>
                <w:b/>
                <w:sz w:val="24"/>
                <w:szCs w:val="24"/>
                <w:lang w:eastAsia="lt-LT"/>
              </w:rPr>
              <w:t>29</w:t>
            </w:r>
            <w:r w:rsidRPr="008B2CCF">
              <w:rPr>
                <w:rFonts w:ascii="Times New Roman" w:hAnsi="Times New Roman" w:cs="Times New Roman"/>
                <w:b/>
                <w:sz w:val="24"/>
                <w:szCs w:val="24"/>
                <w:vertAlign w:val="superscript"/>
                <w:lang w:eastAsia="lt-LT"/>
              </w:rPr>
              <w:t>6</w:t>
            </w:r>
            <w:r w:rsidRPr="008B2CCF">
              <w:rPr>
                <w:rFonts w:ascii="Times New Roman" w:hAnsi="Times New Roman" w:cs="Times New Roman"/>
                <w:b/>
                <w:sz w:val="24"/>
                <w:szCs w:val="24"/>
                <w:lang w:eastAsia="lt-LT"/>
              </w:rPr>
              <w:t>, 29</w:t>
            </w:r>
            <w:r w:rsidRPr="008B2CCF">
              <w:rPr>
                <w:rFonts w:ascii="Times New Roman" w:hAnsi="Times New Roman" w:cs="Times New Roman"/>
                <w:b/>
                <w:sz w:val="24"/>
                <w:szCs w:val="24"/>
                <w:vertAlign w:val="superscript"/>
                <w:lang w:eastAsia="lt-LT"/>
              </w:rPr>
              <w:t>7</w:t>
            </w:r>
            <w:r w:rsidRPr="008B2CCF">
              <w:rPr>
                <w:rFonts w:ascii="Times New Roman" w:hAnsi="Times New Roman" w:cs="Times New Roman"/>
                <w:b/>
                <w:sz w:val="24"/>
                <w:szCs w:val="24"/>
                <w:lang w:eastAsia="lt-LT"/>
              </w:rPr>
              <w:t>, 29</w:t>
            </w:r>
            <w:r w:rsidRPr="008B2CCF">
              <w:rPr>
                <w:rFonts w:ascii="Times New Roman" w:hAnsi="Times New Roman" w:cs="Times New Roman"/>
                <w:b/>
                <w:sz w:val="24"/>
                <w:szCs w:val="24"/>
                <w:vertAlign w:val="superscript"/>
                <w:lang w:eastAsia="lt-LT"/>
              </w:rPr>
              <w:t>8</w:t>
            </w:r>
            <w:r w:rsidRPr="008B2CCF">
              <w:rPr>
                <w:rFonts w:ascii="Times New Roman" w:hAnsi="Times New Roman" w:cs="Times New Roman"/>
                <w:b/>
                <w:sz w:val="24"/>
                <w:szCs w:val="24"/>
                <w:lang w:eastAsia="lt-LT"/>
              </w:rPr>
              <w:t>, 30</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xml:space="preserve"> </w:t>
            </w:r>
            <w:r w:rsidRPr="008B2CCF">
              <w:rPr>
                <w:rFonts w:ascii="Times New Roman" w:hAnsi="Times New Roman" w:cs="Times New Roman"/>
                <w:b/>
                <w:sz w:val="24"/>
                <w:szCs w:val="24"/>
              </w:rPr>
              <w:t>ir 30</w:t>
            </w:r>
            <w:r w:rsidRPr="008B2CCF">
              <w:rPr>
                <w:rFonts w:ascii="Times New Roman" w:hAnsi="Times New Roman" w:cs="Times New Roman"/>
                <w:b/>
                <w:sz w:val="24"/>
                <w:szCs w:val="24"/>
                <w:vertAlign w:val="superscript"/>
              </w:rPr>
              <w:t>2</w:t>
            </w:r>
            <w:r w:rsidRPr="008B2CCF">
              <w:rPr>
                <w:rFonts w:ascii="Times New Roman" w:hAnsi="Times New Roman" w:cs="Times New Roman"/>
                <w:b/>
                <w:sz w:val="24"/>
                <w:szCs w:val="24"/>
              </w:rPr>
              <w:t xml:space="preserve"> straipsnių pakeitimo, Kodekso papildymo </w:t>
            </w:r>
            <w:r w:rsidRPr="008B2CCF">
              <w:rPr>
                <w:rFonts w:ascii="Times New Roman" w:hAnsi="Times New Roman" w:cs="Times New Roman"/>
                <w:b/>
                <w:sz w:val="24"/>
                <w:szCs w:val="24"/>
                <w:lang w:eastAsia="lt-LT"/>
              </w:rPr>
              <w:t>25</w:t>
            </w:r>
            <w:r w:rsidRPr="008B2CCF">
              <w:rPr>
                <w:rFonts w:ascii="Times New Roman" w:hAnsi="Times New Roman" w:cs="Times New Roman"/>
                <w:b/>
                <w:sz w:val="24"/>
                <w:szCs w:val="24"/>
                <w:vertAlign w:val="superscript"/>
                <w:lang w:eastAsia="lt-LT"/>
              </w:rPr>
              <w:t>3</w:t>
            </w:r>
            <w:r w:rsidRPr="008B2CCF">
              <w:rPr>
                <w:rFonts w:ascii="Times New Roman" w:hAnsi="Times New Roman" w:cs="Times New Roman"/>
                <w:b/>
                <w:sz w:val="24"/>
                <w:szCs w:val="24"/>
                <w:lang w:eastAsia="lt-LT"/>
              </w:rPr>
              <w:t xml:space="preserve">, </w:t>
            </w:r>
            <w:r w:rsidRPr="008B2CCF">
              <w:rPr>
                <w:rFonts w:ascii="Times New Roman" w:hAnsi="Times New Roman" w:cs="Times New Roman"/>
                <w:b/>
                <w:sz w:val="24"/>
                <w:szCs w:val="24"/>
              </w:rPr>
              <w:t>29</w:t>
            </w:r>
            <w:r w:rsidRPr="008B2CCF">
              <w:rPr>
                <w:rFonts w:ascii="Times New Roman" w:hAnsi="Times New Roman" w:cs="Times New Roman"/>
                <w:b/>
                <w:sz w:val="24"/>
                <w:szCs w:val="24"/>
                <w:vertAlign w:val="superscript"/>
              </w:rPr>
              <w:t>9</w:t>
            </w:r>
            <w:r w:rsidRPr="008B2CCF">
              <w:rPr>
                <w:rFonts w:ascii="Times New Roman" w:hAnsi="Times New Roman" w:cs="Times New Roman"/>
                <w:b/>
                <w:sz w:val="24"/>
                <w:szCs w:val="24"/>
              </w:rPr>
              <w:t xml:space="preserve"> ir 29</w:t>
            </w:r>
            <w:r w:rsidRPr="008B2CCF">
              <w:rPr>
                <w:rFonts w:ascii="Times New Roman" w:hAnsi="Times New Roman" w:cs="Times New Roman"/>
                <w:b/>
                <w:sz w:val="24"/>
                <w:szCs w:val="24"/>
                <w:vertAlign w:val="superscript"/>
              </w:rPr>
              <w:t>10</w:t>
            </w:r>
            <w:r w:rsidRPr="008B2CCF">
              <w:rPr>
                <w:rFonts w:ascii="Times New Roman" w:hAnsi="Times New Roman" w:cs="Times New Roman"/>
                <w:b/>
                <w:sz w:val="24"/>
                <w:szCs w:val="24"/>
              </w:rPr>
              <w:t xml:space="preserve"> straipsniais ir 25</w:t>
            </w:r>
            <w:r w:rsidRPr="008B2CCF">
              <w:rPr>
                <w:rFonts w:ascii="Times New Roman" w:hAnsi="Times New Roman" w:cs="Times New Roman"/>
                <w:b/>
                <w:sz w:val="24"/>
                <w:szCs w:val="24"/>
                <w:vertAlign w:val="superscript"/>
              </w:rPr>
              <w:t>1</w:t>
            </w:r>
            <w:r w:rsidRPr="008B2CCF">
              <w:rPr>
                <w:rFonts w:ascii="Times New Roman" w:hAnsi="Times New Roman" w:cs="Times New Roman"/>
                <w:b/>
                <w:sz w:val="24"/>
                <w:szCs w:val="24"/>
              </w:rPr>
              <w:t xml:space="preserve"> straipsnio pripažinimo netekusiu galios įstatymo projekt</w:t>
            </w:r>
            <w:r>
              <w:rPr>
                <w:rFonts w:ascii="Times New Roman" w:hAnsi="Times New Roman" w:cs="Times New Roman"/>
                <w:b/>
                <w:sz w:val="24"/>
                <w:szCs w:val="24"/>
              </w:rPr>
              <w:t>as</w:t>
            </w:r>
            <w:r w:rsidRPr="003B262E">
              <w:rPr>
                <w:rFonts w:ascii="Times New Roman" w:hAnsi="Times New Roman" w:cs="Times New Roman"/>
                <w:sz w:val="24"/>
                <w:szCs w:val="24"/>
              </w:rPr>
              <w:t xml:space="preserve"> </w:t>
            </w:r>
            <w:bookmarkEnd w:id="0"/>
            <w:r w:rsidRPr="003B262E">
              <w:rPr>
                <w:rFonts w:ascii="Times New Roman" w:hAnsi="Times New Roman" w:cs="Times New Roman"/>
                <w:sz w:val="24"/>
                <w:szCs w:val="24"/>
              </w:rPr>
              <w:t xml:space="preserve">(toliau – </w:t>
            </w:r>
            <w:r>
              <w:rPr>
                <w:rFonts w:ascii="Times New Roman" w:hAnsi="Times New Roman" w:cs="Times New Roman"/>
                <w:sz w:val="24"/>
                <w:szCs w:val="24"/>
              </w:rPr>
              <w:t>GTK pakeitimo į</w:t>
            </w:r>
            <w:r w:rsidRPr="003B262E">
              <w:rPr>
                <w:rFonts w:ascii="Times New Roman" w:hAnsi="Times New Roman" w:cs="Times New Roman"/>
                <w:sz w:val="24"/>
                <w:szCs w:val="24"/>
              </w:rPr>
              <w:t>statymo projektas)</w:t>
            </w:r>
          </w:p>
        </w:tc>
        <w:tc>
          <w:tcPr>
            <w:tcW w:w="1603" w:type="dxa"/>
          </w:tcPr>
          <w:p w14:paraId="541D504D" w14:textId="70345232" w:rsidR="00087959" w:rsidRPr="00087959" w:rsidRDefault="00087959" w:rsidP="00087959">
            <w:pPr>
              <w:jc w:val="center"/>
              <w:rPr>
                <w:rFonts w:ascii="Times New Roman" w:hAnsi="Times New Roman" w:cs="Times New Roman"/>
                <w:b/>
                <w:bCs/>
                <w:sz w:val="24"/>
                <w:szCs w:val="24"/>
              </w:rPr>
            </w:pPr>
            <w:r w:rsidRPr="00087959">
              <w:rPr>
                <w:rFonts w:ascii="Times New Roman" w:hAnsi="Times New Roman" w:cs="Times New Roman"/>
                <w:b/>
                <w:bCs/>
                <w:sz w:val="24"/>
                <w:szCs w:val="24"/>
              </w:rPr>
              <w:t>Reglamento įgyvendinimo lygis</w:t>
            </w:r>
          </w:p>
        </w:tc>
      </w:tr>
      <w:tr w:rsidR="00087959" w14:paraId="52409442" w14:textId="77777777" w:rsidTr="00087959">
        <w:tc>
          <w:tcPr>
            <w:tcW w:w="6379" w:type="dxa"/>
          </w:tcPr>
          <w:p w14:paraId="7B81AAEC" w14:textId="77777777" w:rsidR="00087959" w:rsidRPr="00087959" w:rsidRDefault="00087959" w:rsidP="00087959">
            <w:pPr>
              <w:pStyle w:val="ti-art"/>
              <w:shd w:val="clear" w:color="auto" w:fill="FFFFFF"/>
              <w:spacing w:before="0" w:after="0"/>
              <w:rPr>
                <w:color w:val="000000"/>
              </w:rPr>
            </w:pPr>
            <w:r w:rsidRPr="00087959">
              <w:rPr>
                <w:color w:val="000000"/>
              </w:rPr>
              <w:t>1 straipsnis</w:t>
            </w:r>
          </w:p>
          <w:p w14:paraId="3887240F" w14:textId="77777777" w:rsidR="00087959" w:rsidRPr="00087959" w:rsidRDefault="00087959" w:rsidP="00087959">
            <w:pPr>
              <w:pStyle w:val="sti-art"/>
              <w:shd w:val="clear" w:color="auto" w:fill="FFFFFF"/>
              <w:spacing w:before="0" w:after="0"/>
              <w:rPr>
                <w:color w:val="000000"/>
              </w:rPr>
            </w:pPr>
            <w:r w:rsidRPr="00087959">
              <w:rPr>
                <w:color w:val="000000"/>
              </w:rPr>
              <w:t>Dalykas</w:t>
            </w:r>
          </w:p>
          <w:p w14:paraId="2E68832D" w14:textId="77777777" w:rsidR="00087959" w:rsidRPr="00087959" w:rsidRDefault="00087959" w:rsidP="00087959">
            <w:pPr>
              <w:jc w:val="both"/>
              <w:rPr>
                <w:rFonts w:ascii="Times New Roman" w:hAnsi="Times New Roman" w:cs="Times New Roman"/>
                <w:sz w:val="24"/>
                <w:szCs w:val="24"/>
              </w:rPr>
            </w:pPr>
            <w:r w:rsidRPr="00087959">
              <w:rPr>
                <w:rFonts w:ascii="Times New Roman" w:hAnsi="Times New Roman" w:cs="Times New Roman"/>
                <w:sz w:val="24"/>
                <w:szCs w:val="24"/>
              </w:rPr>
              <w:t>&lt;...&gt;</w:t>
            </w:r>
          </w:p>
          <w:p w14:paraId="717FFC37" w14:textId="6EDA2D00" w:rsidR="00087959" w:rsidRDefault="00087959" w:rsidP="00087959">
            <w:pPr>
              <w:jc w:val="both"/>
            </w:pPr>
            <w:r w:rsidRPr="00087959">
              <w:rPr>
                <w:rFonts w:ascii="Times New Roman" w:hAnsi="Times New Roman" w:cs="Times New Roman"/>
                <w:color w:val="000000"/>
                <w:sz w:val="24"/>
                <w:szCs w:val="24"/>
              </w:rPr>
              <w:t>Šio reglamento nuostatose nuorodos į pareiškėjus turi būti suprantamos kaip nuorodos į geležinkelio įmones. Kai nacionalinės teisės aktais suteikiama teisė prašyti prieigos prie geležinkelių paslaugų įrenginių ir su geležinkeliais susijusių paslaugų kitiems nei geležinkelio įmonės pareiškėjams, atitinkamos šio reglamento nuostatos pagal nacionalinės teisės aktus taikomos ir tiems pareiškėjams.</w:t>
            </w:r>
          </w:p>
        </w:tc>
        <w:tc>
          <w:tcPr>
            <w:tcW w:w="8036" w:type="dxa"/>
          </w:tcPr>
          <w:p w14:paraId="5C14E476" w14:textId="77777777" w:rsidR="00087959" w:rsidRPr="00220905" w:rsidRDefault="00087959" w:rsidP="00087959">
            <w:pPr>
              <w:rPr>
                <w:rFonts w:ascii="Times New Roman" w:hAnsi="Times New Roman" w:cs="Times New Roman"/>
                <w:b/>
                <w:bCs/>
                <w:sz w:val="24"/>
                <w:szCs w:val="24"/>
              </w:rPr>
            </w:pPr>
            <w:r w:rsidRPr="00220905">
              <w:rPr>
                <w:rFonts w:ascii="Times New Roman" w:hAnsi="Times New Roman" w:cs="Times New Roman"/>
                <w:b/>
                <w:bCs/>
                <w:sz w:val="24"/>
                <w:szCs w:val="24"/>
              </w:rPr>
              <w:t>GTK pakeitimo įstatymo projektas</w:t>
            </w:r>
          </w:p>
          <w:p w14:paraId="574803FA" w14:textId="6CC01A7D" w:rsidR="00B422E2" w:rsidRPr="00B422E2" w:rsidRDefault="00B422E2" w:rsidP="00B422E2">
            <w:pPr>
              <w:rPr>
                <w:rFonts w:ascii="Times New Roman" w:hAnsi="Times New Roman" w:cs="Times New Roman"/>
                <w:b/>
                <w:sz w:val="24"/>
                <w:szCs w:val="24"/>
              </w:rPr>
            </w:pPr>
            <w:r w:rsidRPr="00B422E2">
              <w:rPr>
                <w:rFonts w:ascii="Times New Roman" w:hAnsi="Times New Roman" w:cs="Times New Roman"/>
                <w:b/>
                <w:color w:val="000000" w:themeColor="text1"/>
                <w:sz w:val="24"/>
                <w:szCs w:val="24"/>
                <w:lang w:eastAsia="lt-LT"/>
              </w:rPr>
              <w:t xml:space="preserve">30 straipsnis. </w:t>
            </w:r>
            <w:r w:rsidRPr="00B422E2">
              <w:rPr>
                <w:rFonts w:ascii="Times New Roman" w:hAnsi="Times New Roman" w:cs="Times New Roman"/>
                <w:b/>
                <w:sz w:val="24"/>
                <w:szCs w:val="24"/>
              </w:rPr>
              <w:t>30</w:t>
            </w:r>
            <w:r w:rsidRPr="00B422E2">
              <w:rPr>
                <w:rFonts w:ascii="Times New Roman" w:hAnsi="Times New Roman" w:cs="Times New Roman"/>
                <w:b/>
                <w:sz w:val="24"/>
                <w:szCs w:val="24"/>
                <w:vertAlign w:val="superscript"/>
              </w:rPr>
              <w:t>2</w:t>
            </w:r>
            <w:r w:rsidRPr="00B422E2">
              <w:rPr>
                <w:rFonts w:ascii="Times New Roman" w:hAnsi="Times New Roman" w:cs="Times New Roman"/>
                <w:b/>
                <w:sz w:val="24"/>
                <w:szCs w:val="24"/>
              </w:rPr>
              <w:t xml:space="preserve"> straipsnio pakeitimas</w:t>
            </w:r>
          </w:p>
          <w:p w14:paraId="00CD7527" w14:textId="77777777" w:rsidR="00B422E2" w:rsidRPr="00B422E2" w:rsidRDefault="00B422E2" w:rsidP="00B422E2">
            <w:pPr>
              <w:jc w:val="both"/>
              <w:rPr>
                <w:rFonts w:ascii="Times New Roman" w:hAnsi="Times New Roman" w:cs="Times New Roman"/>
                <w:color w:val="000000"/>
                <w:sz w:val="24"/>
                <w:szCs w:val="24"/>
              </w:rPr>
            </w:pPr>
            <w:r w:rsidRPr="00B422E2">
              <w:rPr>
                <w:rFonts w:ascii="Times New Roman" w:hAnsi="Times New Roman" w:cs="Times New Roman"/>
                <w:bCs/>
                <w:sz w:val="24"/>
                <w:szCs w:val="24"/>
              </w:rPr>
              <w:t>Pakeisti 30</w:t>
            </w:r>
            <w:r w:rsidRPr="00B422E2">
              <w:rPr>
                <w:rFonts w:ascii="Times New Roman" w:hAnsi="Times New Roman" w:cs="Times New Roman"/>
                <w:bCs/>
                <w:sz w:val="24"/>
                <w:szCs w:val="24"/>
                <w:vertAlign w:val="superscript"/>
              </w:rPr>
              <w:t>2</w:t>
            </w:r>
            <w:r w:rsidRPr="00B422E2">
              <w:rPr>
                <w:rFonts w:ascii="Times New Roman" w:hAnsi="Times New Roman" w:cs="Times New Roman"/>
                <w:bCs/>
                <w:sz w:val="24"/>
                <w:szCs w:val="24"/>
              </w:rPr>
              <w:t xml:space="preserve"> straipsnį ir jį išdėstyti taip:</w:t>
            </w:r>
            <w:r w:rsidRPr="00B422E2">
              <w:rPr>
                <w:rFonts w:ascii="Times New Roman" w:hAnsi="Times New Roman" w:cs="Times New Roman"/>
                <w:b/>
                <w:sz w:val="24"/>
                <w:szCs w:val="24"/>
              </w:rPr>
              <w:t xml:space="preserve"> </w:t>
            </w:r>
          </w:p>
          <w:p w14:paraId="4997F82B" w14:textId="0E1F0998" w:rsidR="00B422E2" w:rsidRDefault="00B422E2" w:rsidP="00B422E2">
            <w:pPr>
              <w:jc w:val="both"/>
              <w:rPr>
                <w:rFonts w:ascii="Times New Roman" w:hAnsi="Times New Roman" w:cs="Times New Roman"/>
                <w:color w:val="000000"/>
                <w:sz w:val="24"/>
                <w:szCs w:val="24"/>
              </w:rPr>
            </w:pPr>
            <w:r w:rsidRPr="00B422E2">
              <w:rPr>
                <w:rFonts w:ascii="Times New Roman" w:hAnsi="Times New Roman" w:cs="Times New Roman"/>
                <w:b/>
                <w:bCs/>
                <w:color w:val="000000"/>
                <w:sz w:val="24"/>
                <w:szCs w:val="24"/>
              </w:rPr>
              <w:t>,,</w:t>
            </w:r>
            <w:r w:rsidRPr="00B422E2">
              <w:rPr>
                <w:rFonts w:ascii="Times New Roman" w:hAnsi="Times New Roman" w:cs="Times New Roman"/>
                <w:color w:val="000000"/>
                <w:sz w:val="24"/>
                <w:szCs w:val="24"/>
              </w:rPr>
              <w:t>30</w:t>
            </w:r>
            <w:r w:rsidRPr="00B422E2">
              <w:rPr>
                <w:rFonts w:ascii="Times New Roman" w:hAnsi="Times New Roman" w:cs="Times New Roman"/>
                <w:color w:val="000000"/>
                <w:sz w:val="24"/>
                <w:szCs w:val="24"/>
                <w:vertAlign w:val="superscript"/>
              </w:rPr>
              <w:t>2</w:t>
            </w:r>
            <w:r w:rsidRPr="00B422E2">
              <w:rPr>
                <w:rFonts w:ascii="Times New Roman" w:hAnsi="Times New Roman" w:cs="Times New Roman"/>
                <w:color w:val="000000"/>
                <w:sz w:val="24"/>
                <w:szCs w:val="24"/>
              </w:rPr>
              <w:t xml:space="preserve"> straipsnis. Prieiga</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prie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geležinkelių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paslaugų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įrenginių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ir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šiuose</w:t>
            </w:r>
          </w:p>
          <w:p w14:paraId="6E4E588F" w14:textId="4D6D8D35" w:rsidR="00B422E2" w:rsidRDefault="00B422E2" w:rsidP="00B422E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įrenginiuose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teikiamų</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su</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geležinkelių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transportu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susijusių</w:t>
            </w:r>
          </w:p>
          <w:p w14:paraId="09B41995" w14:textId="77777777" w:rsidR="00B422E2" w:rsidRDefault="00B422E2" w:rsidP="00B422E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pagrindinių  paslaugų, geležinkelių paslaugų įrenginių valdymas ir</w:t>
            </w:r>
          </w:p>
          <w:p w14:paraId="011FB9DE" w14:textId="1CDF6797" w:rsidR="00B422E2" w:rsidRPr="00B422E2" w:rsidRDefault="00B422E2" w:rsidP="00B422E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naudojimas </w:t>
            </w:r>
          </w:p>
          <w:p w14:paraId="3B1D612F" w14:textId="77777777" w:rsidR="00087959" w:rsidRPr="00B422E2" w:rsidRDefault="00B422E2" w:rsidP="00B422E2">
            <w:pPr>
              <w:jc w:val="both"/>
              <w:rPr>
                <w:rFonts w:ascii="Times New Roman" w:hAnsi="Times New Roman" w:cs="Times New Roman"/>
                <w:color w:val="000000" w:themeColor="text1"/>
                <w:sz w:val="24"/>
                <w:szCs w:val="24"/>
              </w:rPr>
            </w:pPr>
            <w:bookmarkStart w:id="1" w:name="_Hlk65773994"/>
            <w:r w:rsidRPr="00B422E2">
              <w:rPr>
                <w:rFonts w:ascii="Times New Roman" w:hAnsi="Times New Roman" w:cs="Times New Roman"/>
                <w:color w:val="000000"/>
                <w:sz w:val="24"/>
                <w:szCs w:val="24"/>
              </w:rPr>
              <w:t xml:space="preserve">1. Geležinkelių paslaugų įrenginių operatoriai geležinkelio </w:t>
            </w:r>
            <w:r w:rsidRPr="00B422E2">
              <w:rPr>
                <w:rFonts w:ascii="Times New Roman" w:hAnsi="Times New Roman" w:cs="Times New Roman"/>
                <w:color w:val="000000" w:themeColor="text1"/>
                <w:sz w:val="24"/>
                <w:szCs w:val="24"/>
              </w:rPr>
              <w:t>įmonėms (vežėjams)</w:t>
            </w:r>
            <w:r w:rsidRPr="00B422E2">
              <w:rPr>
                <w:rFonts w:ascii="Times New Roman" w:hAnsi="Times New Roman" w:cs="Times New Roman"/>
                <w:strike/>
                <w:color w:val="000000" w:themeColor="text1"/>
                <w:sz w:val="24"/>
                <w:szCs w:val="24"/>
              </w:rPr>
              <w:t xml:space="preserve"> ir</w:t>
            </w:r>
            <w:r w:rsidRPr="00B422E2">
              <w:rPr>
                <w:rFonts w:ascii="Times New Roman" w:hAnsi="Times New Roman" w:cs="Times New Roman"/>
                <w:b/>
                <w:bCs/>
                <w:color w:val="000000" w:themeColor="text1"/>
                <w:sz w:val="24"/>
                <w:szCs w:val="24"/>
              </w:rPr>
              <w:t>,</w:t>
            </w:r>
            <w:r w:rsidRPr="00B422E2">
              <w:rPr>
                <w:rFonts w:ascii="Times New Roman" w:hAnsi="Times New Roman" w:cs="Times New Roman"/>
                <w:color w:val="000000" w:themeColor="text1"/>
                <w:sz w:val="24"/>
                <w:szCs w:val="24"/>
              </w:rPr>
              <w:t xml:space="preserve"> šio Kodekso 28 straipsnio 3 dalyje nurodytoms įmonėms</w:t>
            </w:r>
            <w:bookmarkEnd w:id="1"/>
            <w:r w:rsidRPr="00B422E2">
              <w:rPr>
                <w:rFonts w:ascii="Times New Roman" w:hAnsi="Times New Roman" w:cs="Times New Roman"/>
                <w:color w:val="000000" w:themeColor="text1"/>
                <w:sz w:val="24"/>
                <w:szCs w:val="24"/>
              </w:rPr>
              <w:t xml:space="preserve">, </w:t>
            </w:r>
            <w:bookmarkStart w:id="2" w:name="_Hlk71725965"/>
            <w:r w:rsidRPr="00B422E2">
              <w:rPr>
                <w:rFonts w:ascii="Times New Roman" w:hAnsi="Times New Roman" w:cs="Times New Roman"/>
                <w:b/>
                <w:bCs/>
                <w:color w:val="000000" w:themeColor="text1"/>
                <w:sz w:val="24"/>
                <w:szCs w:val="24"/>
              </w:rPr>
              <w:t xml:space="preserve">manevravimo paslaugas teikiančioms įmonėms </w:t>
            </w:r>
            <w:bookmarkEnd w:id="2"/>
            <w:r w:rsidRPr="00B422E2">
              <w:rPr>
                <w:rFonts w:ascii="Times New Roman" w:hAnsi="Times New Roman" w:cs="Times New Roman"/>
                <w:b/>
                <w:bCs/>
                <w:color w:val="000000" w:themeColor="text1"/>
                <w:sz w:val="24"/>
                <w:szCs w:val="24"/>
              </w:rPr>
              <w:t>ir pareiškėjams</w:t>
            </w:r>
            <w:r w:rsidRPr="00B422E2">
              <w:rPr>
                <w:rFonts w:ascii="Times New Roman" w:hAnsi="Times New Roman" w:cs="Times New Roman"/>
                <w:color w:val="000000" w:themeColor="text1"/>
                <w:sz w:val="24"/>
                <w:szCs w:val="24"/>
              </w:rPr>
              <w:t xml:space="preserve"> pagal naudojimosi geležinkelių paslaugų įrenginiais sutartį suteikia nediskriminacinę prieigą prie šio Kodekso 30</w:t>
            </w:r>
            <w:r w:rsidRPr="00B422E2">
              <w:rPr>
                <w:rFonts w:ascii="Times New Roman" w:hAnsi="Times New Roman" w:cs="Times New Roman"/>
                <w:color w:val="000000" w:themeColor="text1"/>
                <w:sz w:val="24"/>
                <w:szCs w:val="24"/>
                <w:vertAlign w:val="superscript"/>
              </w:rPr>
              <w:t>1</w:t>
            </w:r>
            <w:r w:rsidRPr="00B422E2">
              <w:rPr>
                <w:rFonts w:ascii="Times New Roman" w:hAnsi="Times New Roman" w:cs="Times New Roman"/>
                <w:color w:val="000000" w:themeColor="text1"/>
                <w:sz w:val="24"/>
                <w:szCs w:val="24"/>
              </w:rPr>
              <w:t xml:space="preserve"> straipsnio 1–9 punktuose nurodytų geležinkelių paslaugų įrenginių, kuriuose teikiamos su geležinkelių transportu susijusios pagrindinės paslaugos, taip pat prieigą prie geležinkelio kelių ir pagal paslaugų teikimo sutartį – prieigą prie šiuose įrenginiuose teikiamų su geležinkelių transportu susijusių pagrindinių paslaugų.</w:t>
            </w:r>
          </w:p>
          <w:p w14:paraId="55FBB068" w14:textId="33347022" w:rsidR="00B422E2" w:rsidRPr="00087959" w:rsidRDefault="00B422E2" w:rsidP="00B422E2">
            <w:pPr>
              <w:jc w:val="both"/>
              <w:rPr>
                <w:sz w:val="24"/>
                <w:szCs w:val="24"/>
                <w:lang w:val="en-US"/>
              </w:rPr>
            </w:pPr>
            <w:r w:rsidRPr="00B422E2">
              <w:rPr>
                <w:rFonts w:ascii="Times New Roman" w:hAnsi="Times New Roman" w:cs="Times New Roman"/>
                <w:sz w:val="24"/>
                <w:szCs w:val="24"/>
                <w:lang w:val="en-US"/>
              </w:rPr>
              <w:t>&lt;…&gt;</w:t>
            </w:r>
          </w:p>
        </w:tc>
        <w:tc>
          <w:tcPr>
            <w:tcW w:w="1603" w:type="dxa"/>
          </w:tcPr>
          <w:p w14:paraId="33AB6B4F" w14:textId="2E126AC2" w:rsidR="00087959" w:rsidRPr="00087959" w:rsidRDefault="00087959" w:rsidP="00087959">
            <w:pPr>
              <w:jc w:val="center"/>
              <w:rPr>
                <w:rFonts w:ascii="Times New Roman" w:hAnsi="Times New Roman" w:cs="Times New Roman"/>
              </w:rPr>
            </w:pPr>
            <w:r w:rsidRPr="00087959">
              <w:rPr>
                <w:rFonts w:ascii="Times New Roman" w:hAnsi="Times New Roman" w:cs="Times New Roman"/>
              </w:rPr>
              <w:t>Visiškas</w:t>
            </w:r>
          </w:p>
        </w:tc>
      </w:tr>
    </w:tbl>
    <w:p w14:paraId="2F398F7E" w14:textId="26F28375" w:rsidR="008E2E69" w:rsidRDefault="00087959" w:rsidP="00087959">
      <w:pPr>
        <w:jc w:val="center"/>
      </w:pPr>
      <w:r>
        <w:t>______________</w:t>
      </w:r>
    </w:p>
    <w:sectPr w:rsidR="008E2E69" w:rsidSect="00087959">
      <w:footerReference w:type="default" r:id="rId6"/>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3A631" w14:textId="77777777" w:rsidR="0039640D" w:rsidRDefault="0039640D" w:rsidP="00EC6BC0">
      <w:pPr>
        <w:spacing w:after="0" w:line="240" w:lineRule="auto"/>
      </w:pPr>
      <w:r>
        <w:separator/>
      </w:r>
    </w:p>
  </w:endnote>
  <w:endnote w:type="continuationSeparator" w:id="0">
    <w:p w14:paraId="318F2C0F" w14:textId="77777777" w:rsidR="0039640D" w:rsidRDefault="0039640D" w:rsidP="00EC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59101"/>
      <w:docPartObj>
        <w:docPartGallery w:val="Page Numbers (Bottom of Page)"/>
        <w:docPartUnique/>
      </w:docPartObj>
    </w:sdtPr>
    <w:sdtEndPr/>
    <w:sdtContent>
      <w:p w14:paraId="01F690A9" w14:textId="215908B6" w:rsidR="00EC6BC0" w:rsidRDefault="00EC6BC0">
        <w:pPr>
          <w:pStyle w:val="Porat"/>
          <w:jc w:val="center"/>
        </w:pPr>
        <w:r>
          <w:fldChar w:fldCharType="begin"/>
        </w:r>
        <w:r>
          <w:instrText>PAGE   \* MERGEFORMAT</w:instrText>
        </w:r>
        <w:r>
          <w:fldChar w:fldCharType="separate"/>
        </w:r>
        <w:r>
          <w:t>2</w:t>
        </w:r>
        <w:r>
          <w:fldChar w:fldCharType="end"/>
        </w:r>
      </w:p>
    </w:sdtContent>
  </w:sdt>
  <w:p w14:paraId="7B4C5D43" w14:textId="77777777" w:rsidR="00EC6BC0" w:rsidRDefault="00EC6B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B987" w14:textId="77777777" w:rsidR="0039640D" w:rsidRDefault="0039640D" w:rsidP="00EC6BC0">
      <w:pPr>
        <w:spacing w:after="0" w:line="240" w:lineRule="auto"/>
      </w:pPr>
      <w:r>
        <w:separator/>
      </w:r>
    </w:p>
  </w:footnote>
  <w:footnote w:type="continuationSeparator" w:id="0">
    <w:p w14:paraId="0AD0C090" w14:textId="77777777" w:rsidR="0039640D" w:rsidRDefault="0039640D" w:rsidP="00EC6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59"/>
    <w:rsid w:val="00087959"/>
    <w:rsid w:val="00220905"/>
    <w:rsid w:val="0039640D"/>
    <w:rsid w:val="0044402B"/>
    <w:rsid w:val="00473605"/>
    <w:rsid w:val="006D1890"/>
    <w:rsid w:val="008A2789"/>
    <w:rsid w:val="008E2E69"/>
    <w:rsid w:val="009C3DE0"/>
    <w:rsid w:val="00A209FF"/>
    <w:rsid w:val="00A80706"/>
    <w:rsid w:val="00B422E2"/>
    <w:rsid w:val="00EC6BC0"/>
    <w:rsid w:val="00F554AC"/>
    <w:rsid w:val="00F77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22E1"/>
  <w15:chartTrackingRefBased/>
  <w15:docId w15:val="{8FFE33DA-BFBF-485F-A1F1-2C2FB5E8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c-ti">
    <w:name w:val="doc-ti"/>
    <w:basedOn w:val="prastasis"/>
    <w:rsid w:val="00087959"/>
    <w:pPr>
      <w:spacing w:after="150"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087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prastasis"/>
    <w:rsid w:val="00087959"/>
    <w:pPr>
      <w:spacing w:before="60" w:after="120" w:line="240" w:lineRule="auto"/>
      <w:jc w:val="center"/>
    </w:pPr>
    <w:rPr>
      <w:rFonts w:ascii="Times New Roman" w:eastAsia="Times New Roman" w:hAnsi="Times New Roman" w:cs="Times New Roman"/>
      <w:b/>
      <w:bCs/>
      <w:sz w:val="24"/>
      <w:szCs w:val="24"/>
      <w:lang w:eastAsia="lt-LT"/>
    </w:rPr>
  </w:style>
  <w:style w:type="paragraph" w:customStyle="1" w:styleId="ti-art">
    <w:name w:val="ti-art"/>
    <w:basedOn w:val="prastasis"/>
    <w:rsid w:val="00087959"/>
    <w:pPr>
      <w:spacing w:before="360" w:after="120" w:line="240" w:lineRule="auto"/>
      <w:jc w:val="center"/>
    </w:pPr>
    <w:rPr>
      <w:rFonts w:ascii="Times New Roman" w:eastAsia="Times New Roman" w:hAnsi="Times New Roman" w:cs="Times New Roman"/>
      <w:i/>
      <w:iCs/>
      <w:sz w:val="24"/>
      <w:szCs w:val="24"/>
      <w:lang w:eastAsia="lt-LT"/>
    </w:rPr>
  </w:style>
  <w:style w:type="paragraph" w:styleId="Antrats">
    <w:name w:val="header"/>
    <w:basedOn w:val="prastasis"/>
    <w:link w:val="AntratsDiagrama"/>
    <w:uiPriority w:val="99"/>
    <w:unhideWhenUsed/>
    <w:rsid w:val="00EC6B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6BC0"/>
  </w:style>
  <w:style w:type="paragraph" w:styleId="Porat">
    <w:name w:val="footer"/>
    <w:basedOn w:val="prastasis"/>
    <w:link w:val="PoratDiagrama"/>
    <w:uiPriority w:val="99"/>
    <w:unhideWhenUsed/>
    <w:rsid w:val="00EC6B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6BC0"/>
  </w:style>
  <w:style w:type="paragraph" w:styleId="Sraopastraipa">
    <w:name w:val="List Paragraph"/>
    <w:basedOn w:val="prastasis"/>
    <w:uiPriority w:val="34"/>
    <w:qFormat/>
    <w:rsid w:val="00B42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63378">
      <w:bodyDiv w:val="1"/>
      <w:marLeft w:val="390"/>
      <w:marRight w:val="390"/>
      <w:marTop w:val="0"/>
      <w:marBottom w:val="0"/>
      <w:divBdr>
        <w:top w:val="none" w:sz="0" w:space="0" w:color="auto"/>
        <w:left w:val="none" w:sz="0" w:space="0" w:color="auto"/>
        <w:bottom w:val="none" w:sz="0" w:space="0" w:color="auto"/>
        <w:right w:val="none" w:sz="0" w:space="0" w:color="auto"/>
      </w:divBdr>
      <w:divsChild>
        <w:div w:id="1505783853">
          <w:marLeft w:val="0"/>
          <w:marRight w:val="0"/>
          <w:marTop w:val="0"/>
          <w:marBottom w:val="0"/>
          <w:divBdr>
            <w:top w:val="none" w:sz="0" w:space="0" w:color="auto"/>
            <w:left w:val="none" w:sz="0" w:space="0" w:color="auto"/>
            <w:bottom w:val="none" w:sz="0" w:space="0" w:color="auto"/>
            <w:right w:val="none" w:sz="0" w:space="0" w:color="auto"/>
          </w:divBdr>
          <w:divsChild>
            <w:div w:id="288360401">
              <w:marLeft w:val="0"/>
              <w:marRight w:val="0"/>
              <w:marTop w:val="0"/>
              <w:marBottom w:val="0"/>
              <w:divBdr>
                <w:top w:val="none" w:sz="0" w:space="0" w:color="auto"/>
                <w:left w:val="none" w:sz="0" w:space="0" w:color="auto"/>
                <w:bottom w:val="none" w:sz="0" w:space="0" w:color="auto"/>
                <w:right w:val="none" w:sz="0" w:space="0" w:color="auto"/>
              </w:divBdr>
              <w:divsChild>
                <w:div w:id="646011117">
                  <w:marLeft w:val="-150"/>
                  <w:marRight w:val="-150"/>
                  <w:marTop w:val="0"/>
                  <w:marBottom w:val="0"/>
                  <w:divBdr>
                    <w:top w:val="none" w:sz="0" w:space="0" w:color="auto"/>
                    <w:left w:val="none" w:sz="0" w:space="0" w:color="auto"/>
                    <w:bottom w:val="none" w:sz="0" w:space="0" w:color="auto"/>
                    <w:right w:val="none" w:sz="0" w:space="0" w:color="auto"/>
                  </w:divBdr>
                  <w:divsChild>
                    <w:div w:id="1794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81319">
      <w:bodyDiv w:val="1"/>
      <w:marLeft w:val="390"/>
      <w:marRight w:val="390"/>
      <w:marTop w:val="0"/>
      <w:marBottom w:val="0"/>
      <w:divBdr>
        <w:top w:val="none" w:sz="0" w:space="0" w:color="auto"/>
        <w:left w:val="none" w:sz="0" w:space="0" w:color="auto"/>
        <w:bottom w:val="none" w:sz="0" w:space="0" w:color="auto"/>
        <w:right w:val="none" w:sz="0" w:space="0" w:color="auto"/>
      </w:divBdr>
      <w:divsChild>
        <w:div w:id="819275677">
          <w:marLeft w:val="0"/>
          <w:marRight w:val="0"/>
          <w:marTop w:val="0"/>
          <w:marBottom w:val="0"/>
          <w:divBdr>
            <w:top w:val="none" w:sz="0" w:space="0" w:color="auto"/>
            <w:left w:val="none" w:sz="0" w:space="0" w:color="auto"/>
            <w:bottom w:val="none" w:sz="0" w:space="0" w:color="auto"/>
            <w:right w:val="none" w:sz="0" w:space="0" w:color="auto"/>
          </w:divBdr>
          <w:divsChild>
            <w:div w:id="1395154134">
              <w:marLeft w:val="0"/>
              <w:marRight w:val="0"/>
              <w:marTop w:val="0"/>
              <w:marBottom w:val="0"/>
              <w:divBdr>
                <w:top w:val="none" w:sz="0" w:space="0" w:color="auto"/>
                <w:left w:val="none" w:sz="0" w:space="0" w:color="auto"/>
                <w:bottom w:val="none" w:sz="0" w:space="0" w:color="auto"/>
                <w:right w:val="none" w:sz="0" w:space="0" w:color="auto"/>
              </w:divBdr>
              <w:divsChild>
                <w:div w:id="394551468">
                  <w:marLeft w:val="-150"/>
                  <w:marRight w:val="-150"/>
                  <w:marTop w:val="0"/>
                  <w:marBottom w:val="0"/>
                  <w:divBdr>
                    <w:top w:val="none" w:sz="0" w:space="0" w:color="auto"/>
                    <w:left w:val="none" w:sz="0" w:space="0" w:color="auto"/>
                    <w:bottom w:val="none" w:sz="0" w:space="0" w:color="auto"/>
                    <w:right w:val="none" w:sz="0" w:space="0" w:color="auto"/>
                  </w:divBdr>
                  <w:divsChild>
                    <w:div w:id="21060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16444">
      <w:bodyDiv w:val="1"/>
      <w:marLeft w:val="0"/>
      <w:marRight w:val="0"/>
      <w:marTop w:val="0"/>
      <w:marBottom w:val="0"/>
      <w:divBdr>
        <w:top w:val="none" w:sz="0" w:space="0" w:color="auto"/>
        <w:left w:val="none" w:sz="0" w:space="0" w:color="auto"/>
        <w:bottom w:val="none" w:sz="0" w:space="0" w:color="auto"/>
        <w:right w:val="none" w:sz="0" w:space="0" w:color="auto"/>
      </w:divBdr>
      <w:divsChild>
        <w:div w:id="676616361">
          <w:marLeft w:val="0"/>
          <w:marRight w:val="0"/>
          <w:marTop w:val="0"/>
          <w:marBottom w:val="0"/>
          <w:divBdr>
            <w:top w:val="none" w:sz="0" w:space="0" w:color="auto"/>
            <w:left w:val="none" w:sz="0" w:space="0" w:color="auto"/>
            <w:bottom w:val="none" w:sz="0" w:space="0" w:color="auto"/>
            <w:right w:val="none" w:sz="0" w:space="0" w:color="auto"/>
          </w:divBdr>
          <w:divsChild>
            <w:div w:id="1577471513">
              <w:marLeft w:val="0"/>
              <w:marRight w:val="0"/>
              <w:marTop w:val="0"/>
              <w:marBottom w:val="0"/>
              <w:divBdr>
                <w:top w:val="none" w:sz="0" w:space="0" w:color="auto"/>
                <w:left w:val="none" w:sz="0" w:space="0" w:color="auto"/>
                <w:bottom w:val="none" w:sz="0" w:space="0" w:color="auto"/>
                <w:right w:val="none" w:sz="0" w:space="0" w:color="auto"/>
              </w:divBdr>
              <w:divsChild>
                <w:div w:id="297340845">
                  <w:marLeft w:val="-150"/>
                  <w:marRight w:val="-150"/>
                  <w:marTop w:val="0"/>
                  <w:marBottom w:val="0"/>
                  <w:divBdr>
                    <w:top w:val="none" w:sz="0" w:space="0" w:color="auto"/>
                    <w:left w:val="none" w:sz="0" w:space="0" w:color="auto"/>
                    <w:bottom w:val="none" w:sz="0" w:space="0" w:color="auto"/>
                    <w:right w:val="none" w:sz="0" w:space="0" w:color="auto"/>
                  </w:divBdr>
                  <w:divsChild>
                    <w:div w:id="2798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1492</Words>
  <Characters>851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2021-05-12T13:09:00Z</dcterms:created>
  <dc:creator>Jurgita Norkienė</dc:creator>
  <cp:lastModifiedBy>Jurgita Norkienė</cp:lastModifiedBy>
  <dcterms:modified xsi:type="dcterms:W3CDTF">2021-05-17T05:54:00Z</dcterms:modified>
  <cp:revision>3</cp:revision>
</cp:coreProperties>
</file>