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E3E8E" w14:textId="69DC21C9" w:rsidR="0024562E" w:rsidRPr="00546301" w:rsidRDefault="00C408E3" w:rsidP="00EB13E1">
      <w:pPr>
        <w:pStyle w:val="Antrat2"/>
        <w:spacing w:line="276" w:lineRule="auto"/>
        <w:rPr>
          <w:szCs w:val="24"/>
          <w:lang w:val="lt-LT"/>
        </w:rPr>
      </w:pPr>
      <w:r w:rsidRPr="00C408E3">
        <w:rPr>
          <w:szCs w:val="24"/>
          <w:lang w:val="lt-LT"/>
        </w:rPr>
        <w:t>Lietuvos Respublikos apsaugos nuo smurto artimoje aplinkoje įstatymo Nr. XI-1425 pakeitimo įstatymo</w:t>
      </w:r>
      <w:r w:rsidR="00E51B75">
        <w:rPr>
          <w:szCs w:val="24"/>
          <w:lang w:val="lt-LT"/>
        </w:rPr>
        <w:t xml:space="preserve"> PROJEKTO</w:t>
      </w:r>
    </w:p>
    <w:p w14:paraId="2A528EC6" w14:textId="77777777" w:rsidR="000C6CCA" w:rsidRPr="00546301" w:rsidRDefault="000C6CCA" w:rsidP="00EB13E1">
      <w:pPr>
        <w:spacing w:after="0" w:line="276" w:lineRule="auto"/>
        <w:jc w:val="center"/>
        <w:rPr>
          <w:rFonts w:ascii="Times New Roman" w:hAnsi="Times New Roman" w:cs="Times New Roman"/>
          <w:b/>
          <w:sz w:val="24"/>
          <w:szCs w:val="24"/>
        </w:rPr>
      </w:pPr>
      <w:r w:rsidRPr="00546301">
        <w:rPr>
          <w:rFonts w:ascii="Times New Roman" w:hAnsi="Times New Roman" w:cs="Times New Roman"/>
          <w:b/>
          <w:sz w:val="24"/>
          <w:szCs w:val="24"/>
        </w:rPr>
        <w:t>DERINIMO PAŽYMA</w:t>
      </w:r>
    </w:p>
    <w:p w14:paraId="3C3C1CD1" w14:textId="77777777" w:rsidR="006008E6" w:rsidRPr="00546301" w:rsidRDefault="006008E6" w:rsidP="00EB13E1">
      <w:pPr>
        <w:spacing w:after="0" w:line="276" w:lineRule="auto"/>
        <w:jc w:val="center"/>
        <w:rPr>
          <w:rFonts w:ascii="Times New Roman" w:hAnsi="Times New Roman" w:cs="Times New Roman"/>
          <w:b/>
        </w:rPr>
      </w:pPr>
    </w:p>
    <w:tbl>
      <w:tblPr>
        <w:tblStyle w:val="Lentelstinklelis"/>
        <w:tblW w:w="15452" w:type="dxa"/>
        <w:tblInd w:w="-176" w:type="dxa"/>
        <w:tblLayout w:type="fixed"/>
        <w:tblLook w:val="04A0" w:firstRow="1" w:lastRow="0" w:firstColumn="1" w:lastColumn="0" w:noHBand="0" w:noVBand="1"/>
      </w:tblPr>
      <w:tblGrid>
        <w:gridCol w:w="1702"/>
        <w:gridCol w:w="7512"/>
        <w:gridCol w:w="6238"/>
      </w:tblGrid>
      <w:tr w:rsidR="0009133C" w:rsidRPr="00B40C3D" w14:paraId="61CBB47D" w14:textId="77777777" w:rsidTr="009650AA">
        <w:tc>
          <w:tcPr>
            <w:tcW w:w="1702" w:type="dxa"/>
            <w:vAlign w:val="center"/>
          </w:tcPr>
          <w:p w14:paraId="692A646D" w14:textId="77777777" w:rsidR="00461144" w:rsidRPr="00B40C3D" w:rsidRDefault="006008E6" w:rsidP="00487873">
            <w:pPr>
              <w:jc w:val="center"/>
              <w:rPr>
                <w:rFonts w:ascii="Times New Roman" w:eastAsia="Times New Roman" w:hAnsi="Times New Roman" w:cs="Times New Roman"/>
                <w:b/>
                <w:iCs/>
                <w:sz w:val="24"/>
                <w:szCs w:val="24"/>
                <w:lang w:eastAsia="lt-LT"/>
              </w:rPr>
            </w:pPr>
            <w:r w:rsidRPr="00B40C3D">
              <w:rPr>
                <w:rFonts w:ascii="Times New Roman" w:eastAsia="Times New Roman" w:hAnsi="Times New Roman" w:cs="Times New Roman"/>
                <w:b/>
                <w:iCs/>
                <w:sz w:val="24"/>
                <w:szCs w:val="24"/>
                <w:lang w:eastAsia="lt-LT"/>
              </w:rPr>
              <w:t>Institucijos pavadinimas, rašto data ir numeris</w:t>
            </w:r>
          </w:p>
          <w:p w14:paraId="1A5B9606" w14:textId="77777777" w:rsidR="00B407E2" w:rsidRPr="00B40C3D" w:rsidRDefault="00B407E2" w:rsidP="00487873">
            <w:pPr>
              <w:jc w:val="center"/>
              <w:rPr>
                <w:rFonts w:ascii="Times New Roman" w:hAnsi="Times New Roman" w:cs="Times New Roman"/>
                <w:sz w:val="24"/>
                <w:szCs w:val="24"/>
              </w:rPr>
            </w:pPr>
          </w:p>
        </w:tc>
        <w:tc>
          <w:tcPr>
            <w:tcW w:w="7512" w:type="dxa"/>
            <w:vAlign w:val="center"/>
          </w:tcPr>
          <w:p w14:paraId="46971149" w14:textId="77777777" w:rsidR="00461144" w:rsidRPr="00B40C3D" w:rsidRDefault="006008E6" w:rsidP="00487873">
            <w:pPr>
              <w:jc w:val="center"/>
              <w:rPr>
                <w:rFonts w:ascii="Times New Roman" w:hAnsi="Times New Roman" w:cs="Times New Roman"/>
                <w:sz w:val="24"/>
                <w:szCs w:val="24"/>
              </w:rPr>
            </w:pPr>
            <w:r w:rsidRPr="00B40C3D">
              <w:rPr>
                <w:rFonts w:ascii="Times New Roman" w:hAnsi="Times New Roman" w:cs="Times New Roman"/>
                <w:b/>
                <w:sz w:val="24"/>
                <w:szCs w:val="24"/>
              </w:rPr>
              <w:t>Pastabos ir pasiūlymai</w:t>
            </w:r>
          </w:p>
        </w:tc>
        <w:tc>
          <w:tcPr>
            <w:tcW w:w="6238" w:type="dxa"/>
            <w:shd w:val="clear" w:color="auto" w:fill="auto"/>
            <w:vAlign w:val="center"/>
          </w:tcPr>
          <w:p w14:paraId="2C7F04B3" w14:textId="77777777" w:rsidR="00AF746B" w:rsidRPr="00B40C3D" w:rsidRDefault="006008E6" w:rsidP="00487873">
            <w:pPr>
              <w:jc w:val="center"/>
              <w:rPr>
                <w:rFonts w:ascii="Times New Roman" w:eastAsia="Calibri" w:hAnsi="Times New Roman" w:cs="Times New Roman"/>
                <w:b/>
                <w:sz w:val="24"/>
                <w:szCs w:val="24"/>
              </w:rPr>
            </w:pPr>
            <w:r w:rsidRPr="00B40C3D">
              <w:rPr>
                <w:rFonts w:ascii="Times New Roman" w:eastAsia="Calibri" w:hAnsi="Times New Roman" w:cs="Times New Roman"/>
                <w:b/>
                <w:sz w:val="24"/>
                <w:szCs w:val="24"/>
              </w:rPr>
              <w:t>Žyma apie pastabas ir pasiūlymus</w:t>
            </w:r>
            <w:r w:rsidR="00AF746B" w:rsidRPr="00B40C3D">
              <w:rPr>
                <w:rFonts w:ascii="Times New Roman" w:eastAsia="Calibri" w:hAnsi="Times New Roman" w:cs="Times New Roman"/>
                <w:b/>
                <w:sz w:val="24"/>
                <w:szCs w:val="24"/>
              </w:rPr>
              <w:t xml:space="preserve">, </w:t>
            </w:r>
          </w:p>
          <w:p w14:paraId="1FE3FF13" w14:textId="77777777" w:rsidR="00AF746B" w:rsidRPr="00B40C3D" w:rsidRDefault="00AF746B" w:rsidP="00487873">
            <w:pPr>
              <w:jc w:val="center"/>
              <w:rPr>
                <w:rFonts w:ascii="Times New Roman" w:eastAsia="Calibri" w:hAnsi="Times New Roman" w:cs="Times New Roman"/>
                <w:b/>
                <w:sz w:val="24"/>
                <w:szCs w:val="24"/>
              </w:rPr>
            </w:pPr>
            <w:r w:rsidRPr="00B40C3D">
              <w:rPr>
                <w:rFonts w:ascii="Times New Roman" w:eastAsia="Calibri" w:hAnsi="Times New Roman" w:cs="Times New Roman"/>
                <w:b/>
                <w:sz w:val="24"/>
                <w:szCs w:val="24"/>
              </w:rPr>
              <w:t>į kuriuos neatsižvelgta ar</w:t>
            </w:r>
          </w:p>
          <w:p w14:paraId="08BD50A6" w14:textId="77777777" w:rsidR="00461144" w:rsidRPr="00B40C3D" w:rsidRDefault="00AF746B" w:rsidP="00487873">
            <w:pPr>
              <w:jc w:val="center"/>
              <w:rPr>
                <w:rFonts w:ascii="Times New Roman" w:hAnsi="Times New Roman" w:cs="Times New Roman"/>
                <w:sz w:val="24"/>
                <w:szCs w:val="24"/>
              </w:rPr>
            </w:pPr>
            <w:r w:rsidRPr="00B40C3D">
              <w:rPr>
                <w:rFonts w:ascii="Times New Roman" w:eastAsia="Calibri" w:hAnsi="Times New Roman" w:cs="Times New Roman"/>
                <w:b/>
                <w:sz w:val="24"/>
                <w:szCs w:val="24"/>
              </w:rPr>
              <w:t>atsižvelgta iš dalies</w:t>
            </w:r>
          </w:p>
        </w:tc>
      </w:tr>
      <w:tr w:rsidR="00ED39CF" w:rsidRPr="00B40C3D" w14:paraId="1E2DBD4D" w14:textId="77777777" w:rsidTr="004870B5">
        <w:trPr>
          <w:trHeight w:val="2278"/>
        </w:trPr>
        <w:tc>
          <w:tcPr>
            <w:tcW w:w="1702" w:type="dxa"/>
            <w:vMerge w:val="restart"/>
          </w:tcPr>
          <w:p w14:paraId="5ED8047D" w14:textId="161175FC" w:rsidR="00ED39CF" w:rsidRPr="00453B5A" w:rsidRDefault="00E21573" w:rsidP="00E21573">
            <w:pPr>
              <w:rPr>
                <w:rFonts w:ascii="Times New Roman" w:hAnsi="Times New Roman" w:cs="Times New Roman"/>
                <w:b/>
                <w:sz w:val="24"/>
                <w:szCs w:val="24"/>
                <w:lang w:val="en-US"/>
              </w:rPr>
            </w:pPr>
            <w:r>
              <w:rPr>
                <w:rFonts w:ascii="Times New Roman" w:eastAsia="Times New Roman" w:hAnsi="Times New Roman" w:cs="Times New Roman"/>
                <w:b/>
                <w:iCs/>
                <w:sz w:val="24"/>
                <w:szCs w:val="24"/>
                <w:lang w:eastAsia="lt-LT"/>
              </w:rPr>
              <w:t>Lietuvos Respublikos v</w:t>
            </w:r>
            <w:r w:rsidR="00ED39CF" w:rsidRPr="00B64D20">
              <w:rPr>
                <w:rFonts w:ascii="Times New Roman" w:eastAsia="Times New Roman" w:hAnsi="Times New Roman" w:cs="Times New Roman"/>
                <w:b/>
                <w:iCs/>
                <w:sz w:val="24"/>
                <w:szCs w:val="24"/>
                <w:lang w:eastAsia="lt-LT"/>
              </w:rPr>
              <w:t xml:space="preserve">idaus reikalų ministerijos 2021-05-28 raštas </w:t>
            </w:r>
            <w:r w:rsidR="000F710F" w:rsidRPr="000F710F">
              <w:rPr>
                <w:rFonts w:ascii="Times New Roman" w:eastAsia="Times New Roman" w:hAnsi="Times New Roman" w:cs="Times New Roman"/>
                <w:b/>
                <w:iCs/>
                <w:sz w:val="24"/>
                <w:szCs w:val="24"/>
                <w:lang w:eastAsia="lt-LT"/>
              </w:rPr>
              <w:t>1D-3058</w:t>
            </w:r>
          </w:p>
        </w:tc>
        <w:tc>
          <w:tcPr>
            <w:tcW w:w="7512" w:type="dxa"/>
          </w:tcPr>
          <w:p w14:paraId="47E4BABC" w14:textId="6F54D8B7" w:rsidR="004E2E62" w:rsidRDefault="004E2E62" w:rsidP="00487873">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Pr>
                <w:rFonts w:ascii="Times New Roman" w:hAnsi="Times New Roman" w:cs="Times New Roman"/>
                <w:sz w:val="24"/>
                <w:szCs w:val="24"/>
              </w:rPr>
              <w:t xml:space="preserve">Esminės pastabos dėl </w:t>
            </w:r>
            <w:r w:rsidRPr="004E2E62">
              <w:rPr>
                <w:rFonts w:ascii="Times New Roman" w:hAnsi="Times New Roman" w:cs="Times New Roman"/>
                <w:sz w:val="24"/>
                <w:szCs w:val="24"/>
              </w:rPr>
              <w:t>Lietuvos Respublikos apsaugos nuo smurto artimoje aplinkoje įstatymo projekto (toliau Įstatymo projektas)</w:t>
            </w:r>
            <w:r>
              <w:rPr>
                <w:rFonts w:ascii="Times New Roman" w:hAnsi="Times New Roman" w:cs="Times New Roman"/>
                <w:sz w:val="24"/>
                <w:szCs w:val="24"/>
              </w:rPr>
              <w:t>:</w:t>
            </w:r>
          </w:p>
          <w:p w14:paraId="20310A86" w14:textId="4AAF733D" w:rsidR="00ED39CF" w:rsidRPr="00B40C3D" w:rsidRDefault="00ED39CF" w:rsidP="00487873">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73074">
              <w:rPr>
                <w:rFonts w:ascii="Times New Roman" w:hAnsi="Times New Roman" w:cs="Times New Roman"/>
                <w:sz w:val="24"/>
                <w:szCs w:val="24"/>
              </w:rPr>
              <w:t>1. Manome, kad specializuotos kompleksinės pagalbos centrų (SKPC), kaip geriausiai žinančių smurtą patiriančių asmenų psichologiją ir gebančių geriausiai komunikuoti su smurto artimoje aplinkoje pavojų patiriančiu asmeniu (jei jis sutinka bendradarbiauti), vaidmuo sprendžiant dėl apsaugos nuo smurto orderio pratęsimo poreikio yra itin svarbus ir būtinas. Atsižvelgdami į tai, siūlome ANSAAĮ 7 straipsnį papildyti nuostatomis, įpareigojančiomis SKPC ne vėliau kaip per 24 valandas nuo informacijos apie skirtą apsaugos nuo smurto orderio gavimo, atlikti pakartotinio smurto artimoje aplinkoje pavojaus rizikos vertinimą (jeigu smurto artimoje aplinkoje pavojų patiriantis asmuo sutinka bendradarbiauti) ir, nustačius pakartotinio smurto artimoje aplinkoje pavojaus riziką, apie tai nedelsiant informuoti policiją. Taip pat siūlome nustatyti, kad pakartotinio smurto artimoje aplinkoje pavojaus rizikos vertinimo kriterijus nustato ir tvirtina socialinės apsaugos ir darbo ministras.</w:t>
            </w:r>
          </w:p>
        </w:tc>
        <w:tc>
          <w:tcPr>
            <w:tcW w:w="6238" w:type="dxa"/>
            <w:shd w:val="clear" w:color="auto" w:fill="auto"/>
          </w:tcPr>
          <w:p w14:paraId="146D8BBA" w14:textId="77777777" w:rsidR="00ED39CF" w:rsidRPr="008E46CB" w:rsidRDefault="005F22A4" w:rsidP="00434A59">
            <w:pPr>
              <w:jc w:val="both"/>
              <w:rPr>
                <w:rFonts w:ascii="Times New Roman" w:hAnsi="Times New Roman" w:cs="Times New Roman"/>
                <w:b/>
                <w:sz w:val="24"/>
                <w:szCs w:val="24"/>
              </w:rPr>
            </w:pPr>
            <w:r w:rsidRPr="008E46CB">
              <w:rPr>
                <w:rFonts w:ascii="Times New Roman" w:hAnsi="Times New Roman" w:cs="Times New Roman"/>
                <w:b/>
                <w:sz w:val="24"/>
                <w:szCs w:val="24"/>
              </w:rPr>
              <w:t>Neatsižvelgta.</w:t>
            </w:r>
          </w:p>
          <w:p w14:paraId="49961844" w14:textId="61C31CCD" w:rsidR="00D26F98" w:rsidRPr="00B40C3D" w:rsidRDefault="00CB2A5C" w:rsidP="00FD4393">
            <w:pPr>
              <w:jc w:val="both"/>
              <w:rPr>
                <w:rFonts w:ascii="Times New Roman" w:hAnsi="Times New Roman" w:cs="Times New Roman"/>
                <w:sz w:val="24"/>
                <w:szCs w:val="24"/>
              </w:rPr>
            </w:pPr>
            <w:r>
              <w:rPr>
                <w:rFonts w:ascii="Times New Roman" w:hAnsi="Times New Roman" w:cs="Times New Roman"/>
                <w:color w:val="000000"/>
                <w:sz w:val="24"/>
                <w:szCs w:val="24"/>
                <w:lang w:eastAsia="lt-LT"/>
              </w:rPr>
              <w:t>Įstatymo projekt</w:t>
            </w:r>
            <w:r w:rsidR="004E2E62">
              <w:rPr>
                <w:rFonts w:ascii="Times New Roman" w:hAnsi="Times New Roman" w:cs="Times New Roman"/>
                <w:color w:val="000000"/>
                <w:sz w:val="24"/>
                <w:szCs w:val="24"/>
                <w:lang w:eastAsia="lt-LT"/>
              </w:rPr>
              <w:t>o</w:t>
            </w:r>
            <w:r w:rsidR="009D4848">
              <w:rPr>
                <w:rFonts w:ascii="Times New Roman" w:hAnsi="Times New Roman" w:cs="Times New Roman"/>
                <w:color w:val="000000"/>
                <w:sz w:val="24"/>
                <w:szCs w:val="24"/>
                <w:lang w:eastAsia="lt-LT"/>
              </w:rPr>
              <w:t xml:space="preserve"> rengėjų nuomone</w:t>
            </w:r>
            <w:r w:rsidR="00223FE0">
              <w:rPr>
                <w:rFonts w:ascii="Times New Roman" w:hAnsi="Times New Roman" w:cs="Times New Roman"/>
                <w:color w:val="000000"/>
                <w:sz w:val="24"/>
                <w:szCs w:val="24"/>
                <w:lang w:eastAsia="lt-LT"/>
              </w:rPr>
              <w:t xml:space="preserve">, vertinant pakartotinio smurto artimoje aplinkoje pavojaus riziką kur kas svarbesnis yra ne smurtą patiriančių asmenų psichologijos įvertinimas (smurtą patyręs asmuo paprastai būna jautrus, išsigandęs, įbaugintas, dėl to jo suvokimas apie įvykį (jo pakartotinumą) gali būti neadekvatus, perdėtas), bet smurtaujančio asmens asmenybės ir jo psichologijos įvertinimas, taip pat </w:t>
            </w:r>
            <w:r w:rsidR="00223FE0">
              <w:rPr>
                <w:rFonts w:ascii="Times New Roman" w:hAnsi="Times New Roman" w:cs="Times New Roman"/>
                <w:sz w:val="24"/>
                <w:szCs w:val="24"/>
              </w:rPr>
              <w:t>objektyvios konkretaus įvykio aplinkybės (</w:t>
            </w:r>
            <w:r w:rsidR="00223FE0" w:rsidRPr="00223FE0">
              <w:rPr>
                <w:rFonts w:ascii="Times New Roman" w:hAnsi="Times New Roman" w:cs="Times New Roman"/>
                <w:color w:val="000000"/>
                <w:sz w:val="24"/>
                <w:szCs w:val="24"/>
                <w:lang w:eastAsia="lt-LT"/>
              </w:rPr>
              <w:t xml:space="preserve">laikas, vieta, situacija, veikimo būdas ir pan.), </w:t>
            </w:r>
            <w:r w:rsidR="00223FE0">
              <w:rPr>
                <w:rFonts w:ascii="Times New Roman" w:hAnsi="Times New Roman" w:cs="Times New Roman"/>
                <w:color w:val="000000"/>
                <w:sz w:val="24"/>
                <w:szCs w:val="24"/>
                <w:lang w:eastAsia="lt-LT"/>
              </w:rPr>
              <w:t xml:space="preserve">t. y. visuma požymių ir aplinkybių, kurias kompleksiškai įvertinus galima būtų spręsti dėl pakartotinio smurto artimoje aplinkoje pavojaus rizikos. </w:t>
            </w:r>
            <w:r w:rsidR="009D4848">
              <w:rPr>
                <w:rFonts w:ascii="Times New Roman" w:hAnsi="Times New Roman" w:cs="Times New Roman"/>
                <w:color w:val="000000"/>
                <w:sz w:val="24"/>
                <w:szCs w:val="24"/>
                <w:lang w:eastAsia="lt-LT"/>
              </w:rPr>
              <w:t xml:space="preserve">Specializuotos kompleksinės pagalbos centras (toliau – </w:t>
            </w:r>
            <w:r w:rsidR="00223FE0">
              <w:rPr>
                <w:rFonts w:ascii="Times New Roman" w:hAnsi="Times New Roman" w:cs="Times New Roman"/>
                <w:color w:val="000000"/>
                <w:sz w:val="24"/>
                <w:szCs w:val="24"/>
                <w:lang w:eastAsia="lt-LT"/>
              </w:rPr>
              <w:t>SPKC</w:t>
            </w:r>
            <w:r w:rsidR="009D4848">
              <w:rPr>
                <w:rFonts w:ascii="Times New Roman" w:hAnsi="Times New Roman" w:cs="Times New Roman"/>
                <w:color w:val="000000"/>
                <w:sz w:val="24"/>
                <w:szCs w:val="24"/>
                <w:lang w:eastAsia="lt-LT"/>
              </w:rPr>
              <w:t>)</w:t>
            </w:r>
            <w:r w:rsidR="00223FE0">
              <w:rPr>
                <w:rFonts w:ascii="Times New Roman" w:hAnsi="Times New Roman" w:cs="Times New Roman"/>
                <w:color w:val="000000"/>
                <w:sz w:val="24"/>
                <w:szCs w:val="24"/>
                <w:lang w:eastAsia="lt-LT"/>
              </w:rPr>
              <w:t xml:space="preserve"> tokiais duomenimis nedisponuos</w:t>
            </w:r>
            <w:r w:rsidR="008F54CD">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Kartu pažymėtina, kad </w:t>
            </w:r>
            <w:r w:rsidR="008F54CD">
              <w:rPr>
                <w:rFonts w:ascii="Times New Roman" w:hAnsi="Times New Roman" w:cs="Times New Roman"/>
                <w:color w:val="000000"/>
                <w:sz w:val="24"/>
                <w:szCs w:val="24"/>
                <w:lang w:eastAsia="lt-LT"/>
              </w:rPr>
              <w:t>Į</w:t>
            </w:r>
            <w:r w:rsidR="008F54CD" w:rsidRPr="00223FE0">
              <w:rPr>
                <w:rFonts w:ascii="Times New Roman" w:hAnsi="Times New Roman" w:cs="Times New Roman"/>
                <w:color w:val="000000"/>
                <w:sz w:val="24"/>
                <w:szCs w:val="24"/>
                <w:lang w:eastAsia="lt-LT"/>
              </w:rPr>
              <w:t>statymo</w:t>
            </w:r>
            <w:r w:rsidR="00223FE0" w:rsidRPr="00223FE0">
              <w:rPr>
                <w:rFonts w:ascii="Times New Roman" w:hAnsi="Times New Roman" w:cs="Times New Roman"/>
                <w:color w:val="000000"/>
                <w:sz w:val="24"/>
                <w:szCs w:val="24"/>
                <w:lang w:eastAsia="lt-LT"/>
              </w:rPr>
              <w:t xml:space="preserve"> projekto 4 str</w:t>
            </w:r>
            <w:r w:rsidR="00FD4393">
              <w:rPr>
                <w:rFonts w:ascii="Times New Roman" w:hAnsi="Times New Roman" w:cs="Times New Roman"/>
                <w:color w:val="000000"/>
                <w:sz w:val="24"/>
                <w:szCs w:val="24"/>
                <w:lang w:eastAsia="lt-LT"/>
              </w:rPr>
              <w:t xml:space="preserve">aipsnio </w:t>
            </w:r>
            <w:r w:rsidR="00223FE0" w:rsidRPr="00223FE0">
              <w:rPr>
                <w:rFonts w:ascii="Times New Roman" w:hAnsi="Times New Roman" w:cs="Times New Roman"/>
                <w:color w:val="000000"/>
                <w:sz w:val="24"/>
                <w:szCs w:val="24"/>
                <w:lang w:eastAsia="lt-LT"/>
              </w:rPr>
              <w:t>4 d</w:t>
            </w:r>
            <w:r w:rsidR="00FD4393">
              <w:rPr>
                <w:rFonts w:ascii="Times New Roman" w:hAnsi="Times New Roman" w:cs="Times New Roman"/>
                <w:color w:val="000000"/>
                <w:sz w:val="24"/>
                <w:szCs w:val="24"/>
                <w:lang w:eastAsia="lt-LT"/>
              </w:rPr>
              <w:t>alies</w:t>
            </w:r>
            <w:r w:rsidR="00223FE0" w:rsidRPr="00223FE0">
              <w:rPr>
                <w:rFonts w:ascii="Times New Roman" w:hAnsi="Times New Roman" w:cs="Times New Roman"/>
                <w:color w:val="000000"/>
                <w:sz w:val="24"/>
                <w:szCs w:val="24"/>
                <w:lang w:eastAsia="lt-LT"/>
              </w:rPr>
              <w:t xml:space="preserve"> 1 p</w:t>
            </w:r>
            <w:r w:rsidR="00FD4393">
              <w:rPr>
                <w:rFonts w:ascii="Times New Roman" w:hAnsi="Times New Roman" w:cs="Times New Roman"/>
                <w:color w:val="000000"/>
                <w:sz w:val="24"/>
                <w:szCs w:val="24"/>
                <w:lang w:eastAsia="lt-LT"/>
              </w:rPr>
              <w:t>unktas</w:t>
            </w:r>
            <w:r w:rsidR="00223FE0" w:rsidRPr="00223FE0">
              <w:rPr>
                <w:rFonts w:ascii="Times New Roman" w:hAnsi="Times New Roman" w:cs="Times New Roman"/>
                <w:color w:val="000000"/>
                <w:sz w:val="24"/>
                <w:szCs w:val="24"/>
                <w:lang w:eastAsia="lt-LT"/>
              </w:rPr>
              <w:t xml:space="preserve"> numato, kad VRM koordinuoja Apsaugos nuo smurto orderio instituto įgyvendinimą. o tos pačios dalies 2 p</w:t>
            </w:r>
            <w:r w:rsidR="00FD4393">
              <w:rPr>
                <w:rFonts w:ascii="Times New Roman" w:hAnsi="Times New Roman" w:cs="Times New Roman"/>
                <w:color w:val="000000"/>
                <w:sz w:val="24"/>
                <w:szCs w:val="24"/>
                <w:lang w:eastAsia="lt-LT"/>
              </w:rPr>
              <w:t>unktas</w:t>
            </w:r>
            <w:r w:rsidR="008F54CD">
              <w:rPr>
                <w:rFonts w:ascii="Times New Roman" w:hAnsi="Times New Roman" w:cs="Times New Roman"/>
                <w:color w:val="000000"/>
                <w:sz w:val="24"/>
                <w:szCs w:val="24"/>
                <w:lang w:eastAsia="lt-LT"/>
              </w:rPr>
              <w:t xml:space="preserve"> numato, kad „organizuoja</w:t>
            </w:r>
            <w:r w:rsidR="00FD4393">
              <w:rPr>
                <w:rFonts w:ascii="Times New Roman" w:hAnsi="Times New Roman" w:cs="Times New Roman"/>
                <w:color w:val="000000"/>
                <w:sz w:val="24"/>
                <w:szCs w:val="24"/>
                <w:lang w:eastAsia="lt-LT"/>
              </w:rPr>
              <w:t xml:space="preserve"> [...] </w:t>
            </w:r>
            <w:r w:rsidR="008F54CD">
              <w:rPr>
                <w:rFonts w:ascii="Times New Roman" w:hAnsi="Times New Roman" w:cs="Times New Roman"/>
                <w:color w:val="000000"/>
                <w:sz w:val="24"/>
                <w:szCs w:val="24"/>
                <w:lang w:eastAsia="lt-LT"/>
              </w:rPr>
              <w:t>A</w:t>
            </w:r>
            <w:r w:rsidR="00223FE0" w:rsidRPr="00223FE0">
              <w:rPr>
                <w:rFonts w:ascii="Times New Roman" w:hAnsi="Times New Roman" w:cs="Times New Roman"/>
                <w:color w:val="000000"/>
                <w:sz w:val="24"/>
                <w:szCs w:val="24"/>
                <w:lang w:eastAsia="lt-LT"/>
              </w:rPr>
              <w:t>psaugos nuo smurto orderio skyr</w:t>
            </w:r>
            <w:r w:rsidR="008F54CD">
              <w:rPr>
                <w:rFonts w:ascii="Times New Roman" w:hAnsi="Times New Roman" w:cs="Times New Roman"/>
                <w:color w:val="000000"/>
                <w:sz w:val="24"/>
                <w:szCs w:val="24"/>
                <w:lang w:eastAsia="lt-LT"/>
              </w:rPr>
              <w:t>imą“. Toks</w:t>
            </w:r>
            <w:r w:rsidR="008F54CD" w:rsidRPr="008F54CD">
              <w:rPr>
                <w:rFonts w:ascii="Times New Roman" w:hAnsi="Times New Roman" w:cs="Times New Roman"/>
                <w:color w:val="000000"/>
                <w:sz w:val="24"/>
                <w:szCs w:val="24"/>
                <w:lang w:eastAsia="lt-LT"/>
              </w:rPr>
              <w:t xml:space="preserve"> pakartotinio smurto artimoje aplinkoje pavojaus vertinimas išeina iš SPKC kompetencijos ribų. </w:t>
            </w:r>
          </w:p>
        </w:tc>
      </w:tr>
      <w:tr w:rsidR="008C1648" w:rsidRPr="00B40C3D" w14:paraId="6303F278" w14:textId="77777777" w:rsidTr="004870B5">
        <w:trPr>
          <w:trHeight w:val="2278"/>
        </w:trPr>
        <w:tc>
          <w:tcPr>
            <w:tcW w:w="1702" w:type="dxa"/>
            <w:vMerge/>
          </w:tcPr>
          <w:p w14:paraId="387B6DFC" w14:textId="77777777" w:rsidR="008C1648" w:rsidRPr="00B64D20" w:rsidRDefault="008C1648" w:rsidP="00487873">
            <w:pPr>
              <w:rPr>
                <w:rFonts w:ascii="Times New Roman" w:eastAsia="Times New Roman" w:hAnsi="Times New Roman" w:cs="Times New Roman"/>
                <w:b/>
                <w:iCs/>
                <w:sz w:val="24"/>
                <w:szCs w:val="24"/>
                <w:lang w:eastAsia="lt-LT"/>
              </w:rPr>
            </w:pPr>
          </w:p>
        </w:tc>
        <w:tc>
          <w:tcPr>
            <w:tcW w:w="7512" w:type="dxa"/>
          </w:tcPr>
          <w:p w14:paraId="72372D9E" w14:textId="3C3EAB29" w:rsidR="008C1648" w:rsidRDefault="008C1648" w:rsidP="00385871">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8C1648">
              <w:rPr>
                <w:rFonts w:ascii="Times New Roman" w:hAnsi="Times New Roman" w:cs="Times New Roman"/>
                <w:sz w:val="24"/>
                <w:szCs w:val="24"/>
              </w:rPr>
              <w:t>2. Sistemiškai vertinant ANSAAĮ projekto 7 ir 8 straipsnių nuostatas, kyla klausimas, kaip šiuose straipsniuose nustatytos procedūros siesis tarpusavyje. Atkreiptinas dėmesys, kad nustatyti terminai yra labai trumpi (ANSAAĮ 8 straipsnio 4 dalyje numatytas terminas skųsti policijos įstaigos vadovo sprendimą apylinkės teismui iš esmės sutampa su apsaugos nuo smurto orderio galiojimo  pabaiga (72 val.)), dėl to kyla rizika neužtikrinti tinkamo procedūros įgyvendinimo. Tiesioginis ANSAAĮ projekto tikslas - apsaugoti smurto artimoje aplinkoje pavojų patiriantį asmenį, tačiau vertinant minėtas ANSAAĮ projekto nuostatas, įžvelgiama rizika, kad valstybės institucijoms kils didelė administracinė našta, pareikalausianti ne mažai žmogiškųjų išteklių, ir dėmesys bus labiau nukreiptas ne į apsaugos užtikrinimą, o į procedūrinių klausimų sprendimą ir siekį maksimaliai dėti pastangas, kad jie būtų tinkamai įgyvendinti.</w:t>
            </w:r>
          </w:p>
        </w:tc>
        <w:tc>
          <w:tcPr>
            <w:tcW w:w="6238" w:type="dxa"/>
            <w:shd w:val="clear" w:color="auto" w:fill="auto"/>
          </w:tcPr>
          <w:p w14:paraId="2A73D7AD" w14:textId="77777777" w:rsidR="008C1648" w:rsidRDefault="008C1648" w:rsidP="00434A59">
            <w:pPr>
              <w:jc w:val="both"/>
              <w:rPr>
                <w:rFonts w:ascii="Times New Roman" w:hAnsi="Times New Roman" w:cs="Times New Roman"/>
                <w:b/>
                <w:sz w:val="24"/>
                <w:szCs w:val="24"/>
              </w:rPr>
            </w:pPr>
            <w:r>
              <w:rPr>
                <w:rFonts w:ascii="Times New Roman" w:hAnsi="Times New Roman" w:cs="Times New Roman"/>
                <w:b/>
                <w:sz w:val="24"/>
                <w:szCs w:val="24"/>
              </w:rPr>
              <w:t>Neatsižvelgta.</w:t>
            </w:r>
          </w:p>
          <w:p w14:paraId="49DDF4C4" w14:textId="30D6D1E2" w:rsidR="008C1648" w:rsidRPr="00845672" w:rsidRDefault="00845672" w:rsidP="00434A59">
            <w:pPr>
              <w:jc w:val="both"/>
              <w:rPr>
                <w:rFonts w:ascii="Times New Roman" w:hAnsi="Times New Roman" w:cs="Times New Roman"/>
                <w:bCs/>
                <w:sz w:val="24"/>
                <w:szCs w:val="24"/>
              </w:rPr>
            </w:pPr>
            <w:r w:rsidRPr="00845672">
              <w:rPr>
                <w:rFonts w:ascii="Times New Roman" w:hAnsi="Times New Roman" w:cs="Times New Roman"/>
                <w:bCs/>
                <w:sz w:val="24"/>
                <w:szCs w:val="24"/>
              </w:rPr>
              <w:t xml:space="preserve">Įstatymo projekto rengėjai, siekdami užtikrinti </w:t>
            </w:r>
            <w:r w:rsidR="009F42F1">
              <w:rPr>
                <w:rFonts w:ascii="Times New Roman" w:hAnsi="Times New Roman" w:cs="Times New Roman"/>
                <w:bCs/>
                <w:sz w:val="24"/>
                <w:szCs w:val="24"/>
              </w:rPr>
              <w:t>aukščiausius</w:t>
            </w:r>
            <w:r w:rsidR="009F42F1" w:rsidRPr="00845672">
              <w:rPr>
                <w:rFonts w:ascii="Times New Roman" w:hAnsi="Times New Roman" w:cs="Times New Roman"/>
                <w:bCs/>
                <w:sz w:val="24"/>
                <w:szCs w:val="24"/>
              </w:rPr>
              <w:t xml:space="preserve"> </w:t>
            </w:r>
            <w:r w:rsidRPr="00845672">
              <w:rPr>
                <w:rFonts w:ascii="Times New Roman" w:hAnsi="Times New Roman" w:cs="Times New Roman"/>
                <w:bCs/>
                <w:sz w:val="24"/>
                <w:szCs w:val="24"/>
              </w:rPr>
              <w:t xml:space="preserve">žmogaus teisių </w:t>
            </w:r>
            <w:r w:rsidR="009F42F1">
              <w:rPr>
                <w:rFonts w:ascii="Times New Roman" w:hAnsi="Times New Roman" w:cs="Times New Roman"/>
                <w:bCs/>
                <w:sz w:val="24"/>
                <w:szCs w:val="24"/>
              </w:rPr>
              <w:t>standartus</w:t>
            </w:r>
            <w:r w:rsidR="009F42F1" w:rsidRPr="00845672">
              <w:rPr>
                <w:rFonts w:ascii="Times New Roman" w:hAnsi="Times New Roman" w:cs="Times New Roman"/>
                <w:bCs/>
                <w:sz w:val="24"/>
                <w:szCs w:val="24"/>
              </w:rPr>
              <w:t xml:space="preserve"> </w:t>
            </w:r>
            <w:r w:rsidRPr="00845672">
              <w:rPr>
                <w:rFonts w:ascii="Times New Roman" w:hAnsi="Times New Roman" w:cs="Times New Roman"/>
                <w:bCs/>
                <w:sz w:val="24"/>
                <w:szCs w:val="24"/>
              </w:rPr>
              <w:t>bei atsižvelgdami į teisėsaugos institucijų pastabas, pasirinko tokį Apsaugos nuo smurto orderio skyrimo modelį (skiria policijos pareigūnas 72 val., jei Apsaugos nuo smurto orderį reikia skirti ilgesniam nei 72 val. terminui ir smurto artimoje aplinkoje pavojų keliančio asmens atžvilgiu nėra pradedamas ikiteisminis tyrimas, Apsaugos nuo smurto orderį skyręs policijos pareigūnas ne vėliau nei per 48 valandas nuo Apsaugos nuo smurto orderio skyrimo dienos turi kreiptis į apylinkės teismą dėl Apsaugo nuo smurto orderio pratęsimo apie tai elektroninio ryšio priemonėmis ar raštu nedelsiant, bet ne vėliau kaip per 24 val. informuodamas smurto artimoje aplinkoje pavojų keliantį asmenį ir smurto artimoje aplinkoje pavojų patiriantį asmenį).</w:t>
            </w:r>
          </w:p>
        </w:tc>
      </w:tr>
      <w:tr w:rsidR="004E2E62" w:rsidRPr="00B40C3D" w14:paraId="0119827C" w14:textId="77777777" w:rsidTr="004870B5">
        <w:trPr>
          <w:trHeight w:val="2278"/>
        </w:trPr>
        <w:tc>
          <w:tcPr>
            <w:tcW w:w="1702" w:type="dxa"/>
            <w:vMerge/>
          </w:tcPr>
          <w:p w14:paraId="41B7F806" w14:textId="77777777" w:rsidR="004E2E62" w:rsidRPr="00B64D20" w:rsidRDefault="004E2E62" w:rsidP="00487873">
            <w:pPr>
              <w:rPr>
                <w:rFonts w:ascii="Times New Roman" w:eastAsia="Times New Roman" w:hAnsi="Times New Roman" w:cs="Times New Roman"/>
                <w:b/>
                <w:iCs/>
                <w:sz w:val="24"/>
                <w:szCs w:val="24"/>
                <w:lang w:eastAsia="lt-LT"/>
              </w:rPr>
            </w:pPr>
          </w:p>
        </w:tc>
        <w:tc>
          <w:tcPr>
            <w:tcW w:w="7512" w:type="dxa"/>
          </w:tcPr>
          <w:p w14:paraId="662F8839" w14:textId="77777777" w:rsidR="004E2E62" w:rsidRDefault="004E2E62" w:rsidP="00487873">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Pr>
                <w:rFonts w:ascii="Times New Roman" w:hAnsi="Times New Roman" w:cs="Times New Roman"/>
                <w:sz w:val="24"/>
                <w:szCs w:val="24"/>
              </w:rPr>
              <w:t>Kitos pastabos dėl Įstatymo projekto:</w:t>
            </w:r>
          </w:p>
          <w:p w14:paraId="49B2E6A1" w14:textId="3B1BAFA4" w:rsidR="004E2E62" w:rsidRPr="00B73074" w:rsidRDefault="004E2E62" w:rsidP="00487873">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Pr>
                <w:rFonts w:ascii="Times New Roman" w:hAnsi="Times New Roman" w:cs="Times New Roman"/>
                <w:sz w:val="24"/>
                <w:szCs w:val="24"/>
              </w:rPr>
              <w:t xml:space="preserve">1. </w:t>
            </w:r>
            <w:r w:rsidR="00E87034" w:rsidRPr="00E87034">
              <w:rPr>
                <w:rFonts w:ascii="Times New Roman" w:hAnsi="Times New Roman" w:cs="Times New Roman"/>
                <w:sz w:val="24"/>
                <w:szCs w:val="24"/>
              </w:rPr>
              <w:t>Atsižvelgdami į tai, kad 2016 m. balandžio 27 d. Europos Parlamento ir Tarybos reglamentu (ES) 2016/679 dėl fizinių asmenų apsaugos tvarkant asmens duomenis ir dėl laisvo tokių duomenų judėjimo ir kuriuo panaikinama Direktyvoje 95/46/EB (Bendrasis duomenų apsaugos reglamentas) nustatomos taisyklės, susijusios su fizinių asmenų apsauga, tvarkant jų asmens duomenis, ir taisyklės, susijusios su laisvu asmens duomenų judėjimu, bei tai, kad asmens duomenų tvarkymo principai yra nustatyti Lietuvos Respublikos įstatymuose (pavyzdžiui, Lietuvos Respublikos asmens duomenų teisinės apsaugos įstatyme, Lietuvos Respublikos asmens duomenų, tvarkomų nusikalstamų veikų prevencijos, tyrimo, atskleidimo ar baudžiamojo persekiojimo už jas, bausmių vykdymo arba nacionalinio saugumo ar gynybos tikslais, teisinės apsaugos įstatyme), manome, kad nėra aišku, kokie aspektai turėtų būti reglamentuoti ANSAAĮ projekto 1 straipsnio 4 dalyje minimose taisyklėse. ANSAAĮ projekto 11 straipsnio 2 dalyje jau aiškiai nurodyti būtiniausi duomenys, kurie pateikiami SKPC, todėl manome, kad šios nuostatos pakanka ir papildomo teisės akto šiuo atveju rengti nereikėtų. Atkreiptinas dėmesys, kad ANSAAĮ projekto 1 straipsnio 4 dalyje po žodžių „teisinės apsaugos įstatymu“ reikėtų sakinio pabaigą žyminčio skyrybos ženklo.</w:t>
            </w:r>
          </w:p>
        </w:tc>
        <w:tc>
          <w:tcPr>
            <w:tcW w:w="6238" w:type="dxa"/>
            <w:shd w:val="clear" w:color="auto" w:fill="auto"/>
          </w:tcPr>
          <w:p w14:paraId="23E8EA26" w14:textId="77777777" w:rsidR="004E2E62" w:rsidRDefault="00E87034" w:rsidP="00434A59">
            <w:pPr>
              <w:jc w:val="both"/>
              <w:rPr>
                <w:rFonts w:ascii="Times New Roman" w:hAnsi="Times New Roman" w:cs="Times New Roman"/>
                <w:b/>
                <w:sz w:val="24"/>
                <w:szCs w:val="24"/>
              </w:rPr>
            </w:pPr>
            <w:r>
              <w:rPr>
                <w:rFonts w:ascii="Times New Roman" w:hAnsi="Times New Roman" w:cs="Times New Roman"/>
                <w:b/>
                <w:sz w:val="24"/>
                <w:szCs w:val="24"/>
              </w:rPr>
              <w:t>Neatsižvelgta.</w:t>
            </w:r>
          </w:p>
          <w:p w14:paraId="36C24860" w14:textId="4C8AC746" w:rsidR="00E87034" w:rsidRDefault="005F3AE7" w:rsidP="00434A59">
            <w:pPr>
              <w:jc w:val="both"/>
              <w:rPr>
                <w:rFonts w:ascii="Times New Roman" w:hAnsi="Times New Roman" w:cs="Times New Roman"/>
                <w:bCs/>
                <w:sz w:val="24"/>
                <w:szCs w:val="24"/>
              </w:rPr>
            </w:pPr>
            <w:r>
              <w:rPr>
                <w:rFonts w:ascii="Times New Roman" w:hAnsi="Times New Roman" w:cs="Times New Roman"/>
                <w:bCs/>
                <w:sz w:val="24"/>
                <w:szCs w:val="24"/>
              </w:rPr>
              <w:t xml:space="preserve">Įstatymo </w:t>
            </w:r>
            <w:bookmarkStart w:id="0" w:name="_Hlk73962678"/>
            <w:r>
              <w:rPr>
                <w:rFonts w:ascii="Times New Roman" w:hAnsi="Times New Roman" w:cs="Times New Roman"/>
                <w:bCs/>
                <w:sz w:val="24"/>
                <w:szCs w:val="24"/>
              </w:rPr>
              <w:t>projekto 1 straipsnio 4 dalyje</w:t>
            </w:r>
            <w:bookmarkEnd w:id="0"/>
            <w:r>
              <w:rPr>
                <w:rFonts w:ascii="Times New Roman" w:hAnsi="Times New Roman" w:cs="Times New Roman"/>
                <w:bCs/>
                <w:sz w:val="24"/>
                <w:szCs w:val="24"/>
              </w:rPr>
              <w:t xml:space="preserve"> numat</w:t>
            </w:r>
            <w:r w:rsidR="001F2262">
              <w:rPr>
                <w:rFonts w:ascii="Times New Roman" w:hAnsi="Times New Roman" w:cs="Times New Roman"/>
                <w:bCs/>
                <w:sz w:val="24"/>
                <w:szCs w:val="24"/>
              </w:rPr>
              <w:t>yta</w:t>
            </w:r>
            <w:r>
              <w:rPr>
                <w:rFonts w:ascii="Times New Roman" w:hAnsi="Times New Roman" w:cs="Times New Roman"/>
                <w:bCs/>
                <w:sz w:val="24"/>
                <w:szCs w:val="24"/>
              </w:rPr>
              <w:t xml:space="preserve">, </w:t>
            </w:r>
            <w:r w:rsidR="001F2262">
              <w:rPr>
                <w:rFonts w:ascii="Times New Roman" w:hAnsi="Times New Roman" w:cs="Times New Roman"/>
                <w:bCs/>
                <w:sz w:val="24"/>
                <w:szCs w:val="24"/>
              </w:rPr>
              <w:t xml:space="preserve">kad </w:t>
            </w:r>
            <w:r w:rsidR="001F4FB6">
              <w:rPr>
                <w:rFonts w:ascii="Times New Roman" w:hAnsi="Times New Roman" w:cs="Times New Roman"/>
                <w:bCs/>
                <w:sz w:val="24"/>
                <w:szCs w:val="24"/>
              </w:rPr>
              <w:t>„</w:t>
            </w:r>
            <w:r w:rsidRPr="001F2262">
              <w:rPr>
                <w:rFonts w:ascii="Times New Roman" w:hAnsi="Times New Roman" w:cs="Times New Roman"/>
                <w:bCs/>
                <w:i/>
                <w:iCs/>
                <w:sz w:val="24"/>
                <w:szCs w:val="24"/>
              </w:rPr>
              <w:t>policijos generalinis komisaras, generalinis prokuroras, Valstybės vaiko teisių apsaugos ir įvaikinimo tarnyba prie Socialinės apsaugos ir darbo ministerijos (toliau – Valstybės vaiko teisių apsaugos ir įvaikinimo tarnyba), sveikatos priežiūros įstaigos, savivaldybės vykdomoji institucija bei specializuotos kompleksinės pagalbos centrai savo kompetencijos ribose nustato taisykles, kuriomis remiantis institucijos ar įstaigos galėtų atskleisti trečiajai šaliai iš smurtą artimoje aplinkoje patyrusio asmens gautą arba su juo susijusią informaciją, kuri priskiriama prie asmens duomenų</w:t>
            </w:r>
            <w:r w:rsidR="001F4FB6">
              <w:rPr>
                <w:rFonts w:ascii="Times New Roman" w:hAnsi="Times New Roman" w:cs="Times New Roman"/>
                <w:bCs/>
                <w:sz w:val="24"/>
                <w:szCs w:val="24"/>
              </w:rPr>
              <w:t>“.</w:t>
            </w:r>
          </w:p>
          <w:p w14:paraId="66149D5A" w14:textId="3C1E0F6D" w:rsidR="00126210" w:rsidRDefault="00CA44F5" w:rsidP="00434A59">
            <w:pPr>
              <w:jc w:val="both"/>
              <w:rPr>
                <w:rFonts w:ascii="Times New Roman" w:hAnsi="Times New Roman" w:cs="Times New Roman"/>
                <w:bCs/>
                <w:sz w:val="24"/>
                <w:szCs w:val="24"/>
              </w:rPr>
            </w:pPr>
            <w:r>
              <w:rPr>
                <w:rFonts w:ascii="Times New Roman" w:hAnsi="Times New Roman" w:cs="Times New Roman"/>
                <w:bCs/>
                <w:sz w:val="24"/>
                <w:szCs w:val="24"/>
              </w:rPr>
              <w:t xml:space="preserve">Šioje dalyje vardijami subjektai papildyti po </w:t>
            </w:r>
            <w:r w:rsidR="005F40E8">
              <w:rPr>
                <w:rFonts w:ascii="Times New Roman" w:hAnsi="Times New Roman" w:cs="Times New Roman"/>
                <w:bCs/>
                <w:sz w:val="24"/>
                <w:szCs w:val="24"/>
              </w:rPr>
              <w:t xml:space="preserve">2020 m. lapkričio </w:t>
            </w:r>
            <w:r w:rsidR="006956C3">
              <w:rPr>
                <w:rFonts w:ascii="Times New Roman" w:hAnsi="Times New Roman" w:cs="Times New Roman"/>
                <w:bCs/>
                <w:sz w:val="24"/>
                <w:szCs w:val="24"/>
              </w:rPr>
              <w:t xml:space="preserve">24 </w:t>
            </w:r>
            <w:r w:rsidR="00956A33">
              <w:rPr>
                <w:rFonts w:ascii="Times New Roman" w:hAnsi="Times New Roman" w:cs="Times New Roman"/>
                <w:bCs/>
                <w:sz w:val="24"/>
                <w:szCs w:val="24"/>
              </w:rPr>
              <w:t>d. V</w:t>
            </w:r>
            <w:r w:rsidR="00956A33" w:rsidRPr="00956A33">
              <w:rPr>
                <w:rFonts w:ascii="Times New Roman" w:hAnsi="Times New Roman" w:cs="Times New Roman"/>
                <w:bCs/>
                <w:sz w:val="24"/>
                <w:szCs w:val="24"/>
              </w:rPr>
              <w:t>alstybinė duomenų apsaugos inspekcij</w:t>
            </w:r>
            <w:r w:rsidR="00956A33">
              <w:rPr>
                <w:rFonts w:ascii="Times New Roman" w:hAnsi="Times New Roman" w:cs="Times New Roman"/>
                <w:bCs/>
                <w:sz w:val="24"/>
                <w:szCs w:val="24"/>
              </w:rPr>
              <w:t>os išvados</w:t>
            </w:r>
            <w:r w:rsidR="00126210">
              <w:rPr>
                <w:rFonts w:ascii="Times New Roman" w:hAnsi="Times New Roman" w:cs="Times New Roman"/>
                <w:bCs/>
                <w:sz w:val="24"/>
                <w:szCs w:val="24"/>
              </w:rPr>
              <w:t xml:space="preserve"> Nr. </w:t>
            </w:r>
            <w:r w:rsidR="00126210" w:rsidRPr="00126210">
              <w:rPr>
                <w:rFonts w:ascii="Times New Roman" w:hAnsi="Times New Roman" w:cs="Times New Roman"/>
                <w:bCs/>
                <w:sz w:val="24"/>
                <w:szCs w:val="24"/>
              </w:rPr>
              <w:t>2R-5846 (3.2.E)</w:t>
            </w:r>
            <w:r w:rsidR="00956A33">
              <w:rPr>
                <w:rFonts w:ascii="Times New Roman" w:hAnsi="Times New Roman" w:cs="Times New Roman"/>
                <w:bCs/>
                <w:sz w:val="24"/>
                <w:szCs w:val="24"/>
              </w:rPr>
              <w:t xml:space="preserve"> dėl Įstatymo projekto.</w:t>
            </w:r>
            <w:r w:rsidR="00126210">
              <w:rPr>
                <w:rFonts w:ascii="Times New Roman" w:hAnsi="Times New Roman" w:cs="Times New Roman"/>
                <w:bCs/>
                <w:sz w:val="24"/>
                <w:szCs w:val="24"/>
              </w:rPr>
              <w:t xml:space="preserve"> Išvada suformuota remiantis </w:t>
            </w:r>
            <w:hyperlink r:id="rId8" w:tgtFrame="_parent" w:history="1">
              <w:r w:rsidR="00126210" w:rsidRPr="00126210">
                <w:rPr>
                  <w:rStyle w:val="Hipersaitas"/>
                  <w:rFonts w:ascii="Times New Roman" w:hAnsi="Times New Roman" w:cs="Times New Roman"/>
                  <w:bCs/>
                  <w:sz w:val="24"/>
                  <w:szCs w:val="24"/>
                </w:rPr>
                <w:t>Europos Tarybos rekomendacij</w:t>
              </w:r>
              <w:r w:rsidR="00126210">
                <w:rPr>
                  <w:rStyle w:val="Hipersaitas"/>
                  <w:rFonts w:ascii="Times New Roman" w:hAnsi="Times New Roman" w:cs="Times New Roman"/>
                  <w:bCs/>
                  <w:sz w:val="24"/>
                  <w:szCs w:val="24"/>
                </w:rPr>
                <w:t>os</w:t>
              </w:r>
              <w:r w:rsidR="00126210" w:rsidRPr="00126210">
                <w:rPr>
                  <w:rStyle w:val="Hipersaitas"/>
                  <w:rFonts w:ascii="Times New Roman" w:hAnsi="Times New Roman" w:cs="Times New Roman"/>
                  <w:bCs/>
                  <w:sz w:val="24"/>
                  <w:szCs w:val="24"/>
                </w:rPr>
                <w:t xml:space="preserve"> (2006) 8 dėl pagalbos nuo nusikaltimų nukentėjusiems asmenims</w:t>
              </w:r>
            </w:hyperlink>
            <w:r w:rsidR="00126210" w:rsidRPr="00126210">
              <w:rPr>
                <w:rFonts w:ascii="Times New Roman" w:hAnsi="Times New Roman" w:cs="Times New Roman"/>
                <w:bCs/>
                <w:sz w:val="24"/>
                <w:szCs w:val="24"/>
              </w:rPr>
              <w:t> 11 punkte nustatyt</w:t>
            </w:r>
            <w:r w:rsidR="00126210">
              <w:rPr>
                <w:rFonts w:ascii="Times New Roman" w:hAnsi="Times New Roman" w:cs="Times New Roman"/>
                <w:bCs/>
                <w:sz w:val="24"/>
                <w:szCs w:val="24"/>
              </w:rPr>
              <w:t>u</w:t>
            </w:r>
            <w:r w:rsidR="00126210" w:rsidRPr="00126210">
              <w:rPr>
                <w:rFonts w:ascii="Times New Roman" w:hAnsi="Times New Roman" w:cs="Times New Roman"/>
                <w:bCs/>
                <w:sz w:val="24"/>
                <w:szCs w:val="24"/>
              </w:rPr>
              <w:t xml:space="preserve"> siūlym</w:t>
            </w:r>
            <w:r w:rsidR="00126210">
              <w:rPr>
                <w:rFonts w:ascii="Times New Roman" w:hAnsi="Times New Roman" w:cs="Times New Roman"/>
                <w:bCs/>
                <w:sz w:val="24"/>
                <w:szCs w:val="24"/>
              </w:rPr>
              <w:t>u</w:t>
            </w:r>
            <w:r w:rsidR="00126210" w:rsidRPr="00126210">
              <w:rPr>
                <w:rFonts w:ascii="Times New Roman" w:hAnsi="Times New Roman" w:cs="Times New Roman"/>
                <w:bCs/>
                <w:sz w:val="24"/>
                <w:szCs w:val="24"/>
              </w:rPr>
              <w:t xml:space="preserve">, jog valstybės turėtų reikalauti, kad visos su aukomis bendraujančios institucijos patvirtintų aiškias taisykles, kuriomis remdamosi jos galėtų atskleisti trečiajai šaliai iš aukos gautą arba su ja susijusią informaciją tik jei auka </w:t>
            </w:r>
            <w:r w:rsidR="00126210" w:rsidRPr="00126210">
              <w:rPr>
                <w:rFonts w:ascii="Times New Roman" w:hAnsi="Times New Roman" w:cs="Times New Roman"/>
                <w:bCs/>
                <w:sz w:val="24"/>
                <w:szCs w:val="24"/>
              </w:rPr>
              <w:lastRenderedPageBreak/>
              <w:t>aiškiai sutiko, kad tokia informacija būtų atskleista, arba jeigu yra teisinis pagrindas arba įgaliojimas tai daryti.</w:t>
            </w:r>
          </w:p>
          <w:p w14:paraId="6F469044" w14:textId="2665BA8E" w:rsidR="00446327" w:rsidRPr="00E87034" w:rsidRDefault="00126210" w:rsidP="006412D8">
            <w:pPr>
              <w:jc w:val="both"/>
              <w:rPr>
                <w:rFonts w:ascii="Times New Roman" w:hAnsi="Times New Roman" w:cs="Times New Roman"/>
                <w:bCs/>
                <w:sz w:val="24"/>
                <w:szCs w:val="24"/>
              </w:rPr>
            </w:pPr>
            <w:r>
              <w:rPr>
                <w:rFonts w:ascii="Times New Roman" w:hAnsi="Times New Roman" w:cs="Times New Roman"/>
                <w:bCs/>
                <w:sz w:val="24"/>
                <w:szCs w:val="24"/>
              </w:rPr>
              <w:t xml:space="preserve">Ši rekomendacija yra aktuali, atsižvelgiant į tai, kad visos </w:t>
            </w:r>
            <w:r w:rsidRPr="00126210">
              <w:rPr>
                <w:rFonts w:ascii="Times New Roman" w:hAnsi="Times New Roman" w:cs="Times New Roman"/>
                <w:bCs/>
                <w:sz w:val="24"/>
                <w:szCs w:val="24"/>
              </w:rPr>
              <w:t>Įstatymo projekto 1 straipsnio 4 dalyje</w:t>
            </w:r>
            <w:r>
              <w:rPr>
                <w:rFonts w:ascii="Times New Roman" w:hAnsi="Times New Roman" w:cs="Times New Roman"/>
                <w:bCs/>
                <w:sz w:val="24"/>
                <w:szCs w:val="24"/>
              </w:rPr>
              <w:t xml:space="preserve"> numatytos institucijos bendradarbiauja, pirmiausia, su SKPC dėl asmens duomenų perdavimo bei kitomis institucijomis ir įstaigomis.</w:t>
            </w:r>
          </w:p>
        </w:tc>
      </w:tr>
      <w:tr w:rsidR="00CF5C9C" w:rsidRPr="00B40C3D" w14:paraId="7AE66D01" w14:textId="77777777" w:rsidTr="004870B5">
        <w:trPr>
          <w:trHeight w:val="2278"/>
        </w:trPr>
        <w:tc>
          <w:tcPr>
            <w:tcW w:w="1702" w:type="dxa"/>
            <w:vMerge/>
          </w:tcPr>
          <w:p w14:paraId="5BC3E938" w14:textId="77777777" w:rsidR="00CF5C9C" w:rsidRPr="00B64D20" w:rsidRDefault="00CF5C9C" w:rsidP="00487873">
            <w:pPr>
              <w:rPr>
                <w:rFonts w:ascii="Times New Roman" w:eastAsia="Times New Roman" w:hAnsi="Times New Roman" w:cs="Times New Roman"/>
                <w:b/>
                <w:iCs/>
                <w:sz w:val="24"/>
                <w:szCs w:val="24"/>
                <w:lang w:eastAsia="lt-LT"/>
              </w:rPr>
            </w:pPr>
          </w:p>
        </w:tc>
        <w:tc>
          <w:tcPr>
            <w:tcW w:w="7512" w:type="dxa"/>
          </w:tcPr>
          <w:p w14:paraId="05D6F6AB" w14:textId="77777777" w:rsidR="00CF5C9C" w:rsidRPr="00B73074" w:rsidRDefault="00CF5C9C" w:rsidP="00320CD6">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CF5C9C">
              <w:rPr>
                <w:rFonts w:ascii="Times New Roman" w:hAnsi="Times New Roman" w:cs="Times New Roman"/>
                <w:sz w:val="24"/>
                <w:szCs w:val="24"/>
              </w:rPr>
              <w:t xml:space="preserve">8. </w:t>
            </w:r>
            <w:r w:rsidR="00AA38C7">
              <w:rPr>
                <w:rFonts w:ascii="Times New Roman" w:hAnsi="Times New Roman" w:cs="Times New Roman"/>
                <w:sz w:val="24"/>
                <w:szCs w:val="24"/>
              </w:rPr>
              <w:t>[...]</w:t>
            </w:r>
            <w:r w:rsidR="00320CD6">
              <w:rPr>
                <w:rFonts w:ascii="Times New Roman" w:hAnsi="Times New Roman" w:cs="Times New Roman"/>
                <w:sz w:val="24"/>
                <w:szCs w:val="24"/>
              </w:rPr>
              <w:t xml:space="preserve"> </w:t>
            </w:r>
            <w:r w:rsidR="00320CD6" w:rsidRPr="00320CD6">
              <w:rPr>
                <w:rFonts w:ascii="Times New Roman" w:hAnsi="Times New Roman" w:cs="Times New Roman"/>
                <w:sz w:val="24"/>
                <w:szCs w:val="24"/>
              </w:rPr>
              <w:t>Atsižvelgiant į tai, kas išdėstyta, taip pat į tai, kad ANSAAĮ projekto II skyrius tiesiogiai susijęs su smurtą patyrusio asmens apsauga ir apsaugos nuo smurto orderio skyrimo procesu, kuriame ir turėtų būti nustatomos visos su šiuo procesu susijusios nuostatos, siūlytina išbraukti ANSAAĮ projekto 5 straipsnio 3 dalį, o ANSAAĮ 6 straipsnio 5 dalį papildyti nuostatomis, numatančiomis savivaldybės komisijai pareigą  koordinuotai ir suderintai dirbti su konkrečia auka</w:t>
            </w:r>
            <w:r w:rsidR="00320CD6">
              <w:rPr>
                <w:rFonts w:ascii="Times New Roman" w:hAnsi="Times New Roman" w:cs="Times New Roman"/>
                <w:sz w:val="24"/>
                <w:szCs w:val="24"/>
              </w:rPr>
              <w:t xml:space="preserve">. </w:t>
            </w:r>
          </w:p>
        </w:tc>
        <w:tc>
          <w:tcPr>
            <w:tcW w:w="6238" w:type="dxa"/>
            <w:shd w:val="clear" w:color="auto" w:fill="auto"/>
          </w:tcPr>
          <w:p w14:paraId="22C1B220" w14:textId="77777777" w:rsidR="00CF5C9C" w:rsidRDefault="00320CD6" w:rsidP="00CF5C9C">
            <w:pPr>
              <w:jc w:val="both"/>
              <w:rPr>
                <w:rFonts w:ascii="Times New Roman" w:hAnsi="Times New Roman" w:cs="Times New Roman"/>
                <w:b/>
                <w:sz w:val="24"/>
                <w:szCs w:val="24"/>
              </w:rPr>
            </w:pPr>
            <w:r>
              <w:rPr>
                <w:rFonts w:ascii="Times New Roman" w:hAnsi="Times New Roman" w:cs="Times New Roman"/>
                <w:b/>
                <w:sz w:val="24"/>
                <w:szCs w:val="24"/>
              </w:rPr>
              <w:t>Neatsižvelgta.</w:t>
            </w:r>
          </w:p>
          <w:p w14:paraId="7BDB2B58" w14:textId="6358FE0B" w:rsidR="00320CD6" w:rsidRDefault="00320CD6" w:rsidP="00320CD6">
            <w:pPr>
              <w:jc w:val="both"/>
              <w:rPr>
                <w:rFonts w:ascii="Times New Roman" w:hAnsi="Times New Roman" w:cs="Times New Roman"/>
                <w:sz w:val="24"/>
                <w:szCs w:val="24"/>
              </w:rPr>
            </w:pPr>
            <w:r>
              <w:rPr>
                <w:rFonts w:ascii="Times New Roman" w:hAnsi="Times New Roman" w:cs="Times New Roman"/>
                <w:sz w:val="24"/>
                <w:szCs w:val="24"/>
              </w:rPr>
              <w:t>Įstatymo projekto II skyriaus pavadinimas pakoreguotas „II skyrius: S</w:t>
            </w:r>
            <w:r w:rsidRPr="00320CD6">
              <w:rPr>
                <w:rFonts w:ascii="Times New Roman" w:hAnsi="Times New Roman" w:cs="Times New Roman"/>
                <w:sz w:val="24"/>
                <w:szCs w:val="24"/>
              </w:rPr>
              <w:t>murto artimoje aplinkoje prevencija, apsauga ir pagalba</w:t>
            </w:r>
            <w:r>
              <w:rPr>
                <w:rFonts w:ascii="Times New Roman" w:hAnsi="Times New Roman" w:cs="Times New Roman"/>
                <w:sz w:val="24"/>
                <w:szCs w:val="24"/>
              </w:rPr>
              <w:t>“. Atsižvelgiant į tai, šiuo Įstatymo projektu taip pat numatomos ir prevencinės priemonės, nuostatos susijusios su p</w:t>
            </w:r>
            <w:r w:rsidRPr="00320CD6">
              <w:rPr>
                <w:rFonts w:ascii="Times New Roman" w:hAnsi="Times New Roman" w:cs="Times New Roman"/>
                <w:sz w:val="24"/>
                <w:szCs w:val="24"/>
              </w:rPr>
              <w:t xml:space="preserve">akartotinio smurto, bauginimų, keršto ar pavojaus gyvybei ir (ar) sveikatai rizikos bei smurto recidyvo grėsmės lygio rizikos </w:t>
            </w:r>
            <w:r>
              <w:rPr>
                <w:rFonts w:ascii="Times New Roman" w:hAnsi="Times New Roman" w:cs="Times New Roman"/>
                <w:sz w:val="24"/>
                <w:szCs w:val="24"/>
              </w:rPr>
              <w:t>vertinimu privalo išlikti</w:t>
            </w:r>
            <w:r w:rsidR="00F1289C">
              <w:rPr>
                <w:rFonts w:ascii="Times New Roman" w:hAnsi="Times New Roman" w:cs="Times New Roman"/>
                <w:sz w:val="24"/>
                <w:szCs w:val="24"/>
              </w:rPr>
              <w:t xml:space="preserve"> (Įstatymo projekto 5 straipsnio 3 dalis).</w:t>
            </w:r>
            <w:r>
              <w:rPr>
                <w:rFonts w:ascii="Times New Roman" w:hAnsi="Times New Roman" w:cs="Times New Roman"/>
                <w:sz w:val="24"/>
                <w:szCs w:val="24"/>
              </w:rPr>
              <w:t xml:space="preserve"> </w:t>
            </w:r>
            <w:r w:rsidR="00C70415" w:rsidRPr="00C70415">
              <w:rPr>
                <w:rFonts w:ascii="Times New Roman" w:hAnsi="Times New Roman" w:cs="Times New Roman"/>
                <w:sz w:val="24"/>
                <w:szCs w:val="24"/>
              </w:rPr>
              <w:t xml:space="preserve">Siekiant užtikrinti visapusę </w:t>
            </w:r>
            <w:r w:rsidR="00C70415">
              <w:rPr>
                <w:rFonts w:ascii="Times New Roman" w:hAnsi="Times New Roman" w:cs="Times New Roman"/>
                <w:sz w:val="24"/>
                <w:szCs w:val="24"/>
              </w:rPr>
              <w:t>smurtą artimoje aplinkoje patyrusių asmenų apsaugą</w:t>
            </w:r>
            <w:r w:rsidR="00C70415" w:rsidRPr="00C70415">
              <w:rPr>
                <w:rFonts w:ascii="Times New Roman" w:hAnsi="Times New Roman" w:cs="Times New Roman"/>
                <w:sz w:val="24"/>
                <w:szCs w:val="24"/>
              </w:rPr>
              <w:t xml:space="preserve">, svarbu </w:t>
            </w:r>
            <w:r w:rsidR="00C70415">
              <w:rPr>
                <w:rFonts w:ascii="Times New Roman" w:hAnsi="Times New Roman" w:cs="Times New Roman"/>
                <w:sz w:val="24"/>
                <w:szCs w:val="24"/>
              </w:rPr>
              <w:t>Į</w:t>
            </w:r>
            <w:r w:rsidR="00F1289C">
              <w:rPr>
                <w:rFonts w:ascii="Times New Roman" w:hAnsi="Times New Roman" w:cs="Times New Roman"/>
                <w:sz w:val="24"/>
                <w:szCs w:val="24"/>
              </w:rPr>
              <w:t xml:space="preserve">statymo projekte numatyti, </w:t>
            </w:r>
            <w:r w:rsidR="00C70415">
              <w:rPr>
                <w:rFonts w:ascii="Times New Roman" w:hAnsi="Times New Roman" w:cs="Times New Roman"/>
                <w:sz w:val="24"/>
                <w:szCs w:val="24"/>
              </w:rPr>
              <w:t xml:space="preserve">tokią </w:t>
            </w:r>
            <w:proofErr w:type="spellStart"/>
            <w:r w:rsidR="00C70415" w:rsidRPr="00C70415">
              <w:rPr>
                <w:rFonts w:ascii="Times New Roman" w:hAnsi="Times New Roman" w:cs="Times New Roman"/>
                <w:sz w:val="24"/>
                <w:szCs w:val="24"/>
              </w:rPr>
              <w:t>viktimizacijos</w:t>
            </w:r>
            <w:proofErr w:type="spellEnd"/>
            <w:r w:rsidR="00C70415" w:rsidRPr="00C70415">
              <w:rPr>
                <w:rFonts w:ascii="Times New Roman" w:hAnsi="Times New Roman" w:cs="Times New Roman"/>
                <w:sz w:val="24"/>
                <w:szCs w:val="24"/>
              </w:rPr>
              <w:t xml:space="preserve"> prevenciją </w:t>
            </w:r>
            <w:r w:rsidR="00C70415">
              <w:rPr>
                <w:rFonts w:ascii="Times New Roman" w:hAnsi="Times New Roman" w:cs="Times New Roman"/>
                <w:sz w:val="24"/>
                <w:szCs w:val="24"/>
              </w:rPr>
              <w:t xml:space="preserve">priemonę. Taip pat Įstatymo rengėjų nuomone, nepakanka atlikti </w:t>
            </w:r>
            <w:r w:rsidR="00C70415" w:rsidRPr="00C70415">
              <w:rPr>
                <w:rFonts w:ascii="Times New Roman" w:hAnsi="Times New Roman" w:cs="Times New Roman"/>
                <w:sz w:val="24"/>
                <w:szCs w:val="24"/>
              </w:rPr>
              <w:t>smurto artimoje aplinkoje pavojaus riziką</w:t>
            </w:r>
            <w:r w:rsidR="00F1289C">
              <w:rPr>
                <w:rFonts w:ascii="Times New Roman" w:hAnsi="Times New Roman" w:cs="Times New Roman"/>
                <w:sz w:val="24"/>
                <w:szCs w:val="24"/>
              </w:rPr>
              <w:t xml:space="preserve">  vien tik priimant sprendimą skirti Apsaugos nuo smurto orderį. Įstatymo projekte numatoma, kad tokią vertinimo tvarką tvirtina Lietuvos Respublikos </w:t>
            </w:r>
            <w:r w:rsidR="00C537BC">
              <w:rPr>
                <w:rFonts w:ascii="Times New Roman" w:hAnsi="Times New Roman" w:cs="Times New Roman"/>
                <w:sz w:val="24"/>
                <w:szCs w:val="24"/>
              </w:rPr>
              <w:t>Vyriausybės įgaliota institucija</w:t>
            </w:r>
            <w:r w:rsidR="00F1289C">
              <w:rPr>
                <w:rFonts w:ascii="Times New Roman" w:hAnsi="Times New Roman" w:cs="Times New Roman"/>
                <w:sz w:val="24"/>
                <w:szCs w:val="24"/>
              </w:rPr>
              <w:t>. Šioje tvarkoje bus galima numatyti ir kitų institucijų, dalyvaujančių smurto artimoje aplinkoje prevencijos, apsaugos ir pagalbos srityse indėlį, pagalbą atliekant tokį vertinimą.</w:t>
            </w:r>
          </w:p>
          <w:p w14:paraId="221AD83D" w14:textId="1668B41C" w:rsidR="005F22A4" w:rsidRPr="00B40C3D" w:rsidRDefault="00282828" w:rsidP="00320CD6">
            <w:pPr>
              <w:jc w:val="both"/>
              <w:rPr>
                <w:rFonts w:ascii="Times New Roman" w:hAnsi="Times New Roman" w:cs="Times New Roman"/>
                <w:sz w:val="24"/>
                <w:szCs w:val="24"/>
              </w:rPr>
            </w:pPr>
            <w:r w:rsidRPr="00282828">
              <w:rPr>
                <w:rFonts w:ascii="Times New Roman" w:hAnsi="Times New Roman" w:cs="Times New Roman"/>
                <w:sz w:val="24"/>
                <w:szCs w:val="24"/>
              </w:rPr>
              <w:t xml:space="preserve">Įstatymo projekto rengėjų nuomone, Įstatymo projekto 6 straipsnio 5 dalį papildyti nuostatomis, numatančiomis savivaldybės komisijai pareigą koordinuotai ir suderintai dirbti su konkrečia auka, nėra tikslinga ir netgi neįmanoma. SKPC tiesiogiai dirba su konkrečiu smurtą patyrusiu asmeniu, tokiam asmeniui teikia informavimo, įgalinimo,  konsultavimo,  kritinės būklės įveikimo, veiksmų ir pagalbos priemonių plano sudarymo, psichologo pagalbos, teisininko pagalbos, pagalbos rengiant dokumentus, tarpininkavimo kitose įstaigose paslaugas, prireikus ir esant galimybei lydi į policijos </w:t>
            </w:r>
            <w:r w:rsidRPr="00282828">
              <w:rPr>
                <w:rFonts w:ascii="Times New Roman" w:hAnsi="Times New Roman" w:cs="Times New Roman"/>
                <w:sz w:val="24"/>
                <w:szCs w:val="24"/>
              </w:rPr>
              <w:lastRenderedPageBreak/>
              <w:t>komisariatą, teismą, kitas institucijas ir (ar) organizacijas, kurios gali padėti spręsti dėl smurto artimoje aplinkoje iškilusias problemas, asmens prašymu tarpininkauja, kad smurtą artimoje aplinkoje patyrusiam asmeniui būtų suteikta medicininė pagalba.</w:t>
            </w:r>
            <w:r w:rsidR="00AA38C7">
              <w:rPr>
                <w:rFonts w:ascii="Times New Roman" w:hAnsi="Times New Roman" w:cs="Times New Roman"/>
                <w:sz w:val="24"/>
                <w:szCs w:val="24"/>
              </w:rPr>
              <w:t xml:space="preserve"> Tokia specializuota kompleksinė pagalba artimoje aplinkoje pavojų patiriančiam ar smurtą patyrusiam asmeniui yra pakankama.</w:t>
            </w:r>
            <w:r w:rsidRPr="00282828">
              <w:rPr>
                <w:rFonts w:ascii="Times New Roman" w:hAnsi="Times New Roman" w:cs="Times New Roman"/>
                <w:sz w:val="24"/>
                <w:szCs w:val="24"/>
              </w:rPr>
              <w:t xml:space="preserve"> Savivaldybės komisijos</w:t>
            </w:r>
            <w:r w:rsidR="00AA38C7">
              <w:rPr>
                <w:rFonts w:ascii="Times New Roman" w:hAnsi="Times New Roman" w:cs="Times New Roman"/>
                <w:sz w:val="24"/>
                <w:szCs w:val="24"/>
              </w:rPr>
              <w:t xml:space="preserve"> nagrinėjamų klausimų spektras būtų susijęs su atitinkamais teisiniais sprendimais, kurie užtikrintų s</w:t>
            </w:r>
            <w:r w:rsidR="00AA38C7" w:rsidRPr="00AA38C7">
              <w:rPr>
                <w:rFonts w:ascii="Times New Roman" w:hAnsi="Times New Roman" w:cs="Times New Roman"/>
                <w:sz w:val="24"/>
                <w:szCs w:val="24"/>
              </w:rPr>
              <w:t>murto artimoje aplinkoje prevencij</w:t>
            </w:r>
            <w:r w:rsidR="00AA38C7">
              <w:rPr>
                <w:rFonts w:ascii="Times New Roman" w:hAnsi="Times New Roman" w:cs="Times New Roman"/>
                <w:sz w:val="24"/>
                <w:szCs w:val="24"/>
              </w:rPr>
              <w:t>os</w:t>
            </w:r>
            <w:r w:rsidR="00AA38C7" w:rsidRPr="00AA38C7">
              <w:rPr>
                <w:rFonts w:ascii="Times New Roman" w:hAnsi="Times New Roman" w:cs="Times New Roman"/>
                <w:sz w:val="24"/>
                <w:szCs w:val="24"/>
              </w:rPr>
              <w:t>, pagalb</w:t>
            </w:r>
            <w:r w:rsidR="00AA38C7">
              <w:rPr>
                <w:rFonts w:ascii="Times New Roman" w:hAnsi="Times New Roman" w:cs="Times New Roman"/>
                <w:sz w:val="24"/>
                <w:szCs w:val="24"/>
              </w:rPr>
              <w:t>os</w:t>
            </w:r>
            <w:r w:rsidR="00AA38C7" w:rsidRPr="00AA38C7">
              <w:rPr>
                <w:rFonts w:ascii="Times New Roman" w:hAnsi="Times New Roman" w:cs="Times New Roman"/>
                <w:sz w:val="24"/>
                <w:szCs w:val="24"/>
              </w:rPr>
              <w:t xml:space="preserve"> ir apsaugos </w:t>
            </w:r>
            <w:r w:rsidR="00CB2A5C">
              <w:rPr>
                <w:rFonts w:ascii="Times New Roman" w:hAnsi="Times New Roman" w:cs="Times New Roman"/>
                <w:sz w:val="24"/>
                <w:szCs w:val="24"/>
              </w:rPr>
              <w:t>efektyvumą savivaldos lygmeniu, bet ne konkrečios artimoje aplinkoje pavojų patiriančio ar smurtą patyrusio asmens situacijos nagrinėjimu.</w:t>
            </w:r>
          </w:p>
        </w:tc>
      </w:tr>
      <w:tr w:rsidR="005A0ED3" w:rsidRPr="00B40C3D" w14:paraId="488D067B" w14:textId="77777777" w:rsidTr="004870B5">
        <w:trPr>
          <w:trHeight w:val="2278"/>
        </w:trPr>
        <w:tc>
          <w:tcPr>
            <w:tcW w:w="1702" w:type="dxa"/>
            <w:vMerge/>
          </w:tcPr>
          <w:p w14:paraId="0AEED67B" w14:textId="77777777" w:rsidR="005A0ED3" w:rsidRPr="00B64D20" w:rsidRDefault="005A0ED3" w:rsidP="00487873">
            <w:pPr>
              <w:rPr>
                <w:rFonts w:ascii="Times New Roman" w:eastAsia="Times New Roman" w:hAnsi="Times New Roman" w:cs="Times New Roman"/>
                <w:b/>
                <w:iCs/>
                <w:sz w:val="24"/>
                <w:szCs w:val="24"/>
                <w:lang w:eastAsia="lt-LT"/>
              </w:rPr>
            </w:pPr>
          </w:p>
        </w:tc>
        <w:tc>
          <w:tcPr>
            <w:tcW w:w="7512" w:type="dxa"/>
          </w:tcPr>
          <w:p w14:paraId="63F41CAC" w14:textId="77777777" w:rsidR="005A0ED3" w:rsidRPr="005A0ED3" w:rsidRDefault="005A0ED3" w:rsidP="005A0ED3">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5A0ED3">
              <w:rPr>
                <w:rFonts w:ascii="Times New Roman" w:hAnsi="Times New Roman" w:cs="Times New Roman"/>
                <w:sz w:val="24"/>
                <w:szCs w:val="24"/>
              </w:rPr>
              <w:t xml:space="preserve">10. Pagal ANSAAĮ projekto 7 straipsnio 5 dalies 5 punktą, tik esant smurto artimoje aplinkoje pavojų patiriančio asmens sutikimui, policijos pareigūnas apie skirtą Apsaugos nuo smurto orderį informuoja specializuotos kompleksinės pagalbos centrą, kuris tokiu atveju susisiekia su smurto artimoje aplinkoje pavojų patiriančiu asmeniu ir jam pasiūlo specializuotą kompleksinę pagalbą. Panaši nuostata įtvirtinta ir ANSAAĮ 11 straipsnio 2 dalyje – esant smurto artimoje aplinkoje pavojų patiriančio asmens ar smurtą patyrusio asmens sutikimui, policijos pareigūnai nedelsdami apie gautą pranešimą dėl smurto artimoje aplinkoje elektroninėmis ryšio priemonėmis praneša specializuotos kompleksinės pagalbos centrui. Panašu, kad tokia nuostata siekiama laikytis Bendrajame duomenų apsaugos reglamente išdėstytų asmens duomenų tvarkymo teisėtumo reikalavimų ir smurto artimoje aplinkoje pavojų patiriančio asmens duomenis tvarkyti tik jam davus sutikimą, </w:t>
            </w:r>
          </w:p>
          <w:p w14:paraId="26FCD7B7" w14:textId="77777777" w:rsidR="005A0ED3" w:rsidRPr="005A0ED3" w:rsidRDefault="005A0ED3" w:rsidP="005A0ED3">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5A0ED3">
              <w:rPr>
                <w:rFonts w:ascii="Times New Roman" w:hAnsi="Times New Roman" w:cs="Times New Roman"/>
                <w:sz w:val="24"/>
                <w:szCs w:val="24"/>
              </w:rPr>
              <w:t xml:space="preserve">Atkreiptinas dėmesys, kad smurto artimoje aplinkoje aukos, tiek tos, prieš kurias buvo faktiškai smurtauta, tiek tos, kurios tik patiria smurto artimoje aplinkoje pavojų, dažnai būna stresinėje būsenoje ir tuo metu nesugeba priimti joms būtinų ir naudingų sprendimų (šiuo atveju – priimti specializuotą kompleksinę pagalbą). Atsižvelgdami į tai, manome, kad minėtų duomenų tvarkymo teisėtumui pagrįsti čia turėtų būti taikoma BDAR 6 straipsnio 1 dalies d punkte nustatyta sąlyga, kad tvarkyti duomenis būtina siekiant apsaugoti gyvybinius duomenų subjekto ar kito fizinio asmens interesus, nes ūmaus smurto artimoje aplinkoje pavojaus atveju, neperdavus </w:t>
            </w:r>
            <w:r w:rsidRPr="005A0ED3">
              <w:rPr>
                <w:rFonts w:ascii="Times New Roman" w:hAnsi="Times New Roman" w:cs="Times New Roman"/>
                <w:sz w:val="24"/>
                <w:szCs w:val="24"/>
              </w:rPr>
              <w:lastRenderedPageBreak/>
              <w:t xml:space="preserve">asmens duomenų SKPC, auka atsiduria mažiau palankioje situacijoje nei perdavus minėtus duomenis. </w:t>
            </w:r>
          </w:p>
          <w:p w14:paraId="07A6D0CE" w14:textId="4CEC4A2B" w:rsidR="005A0ED3" w:rsidRPr="00CF5C9C" w:rsidRDefault="005A0ED3" w:rsidP="005A0ED3">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5A0ED3">
              <w:rPr>
                <w:rFonts w:ascii="Times New Roman" w:hAnsi="Times New Roman" w:cs="Times New Roman"/>
                <w:sz w:val="24"/>
                <w:szCs w:val="24"/>
              </w:rPr>
              <w:t>Tam, kad būtų užtikrintas tinkamas asmens duomenų saugumas, siūlome ANSAAĮ projektą papildyti nuostatomis, įpareigojančiomis SKPC tinkamai tvarkyti asmens duomenis, gauti sutikimą iš smurto artimoje aplinkoje pavojų patiriančio asmens teikti jam pagalbą, o negavus sutikimo priimti specializuotą kompleksinę pagalbą – sunaikinti turimus duomenis, ir šias nuostatas suderinti su Valstybine duomenų apsaugos inspekcija.</w:t>
            </w:r>
          </w:p>
        </w:tc>
        <w:tc>
          <w:tcPr>
            <w:tcW w:w="6238" w:type="dxa"/>
            <w:shd w:val="clear" w:color="auto" w:fill="auto"/>
          </w:tcPr>
          <w:p w14:paraId="6D6B30CD" w14:textId="77777777" w:rsidR="005A0ED3" w:rsidRPr="005A0ED3" w:rsidRDefault="005A0ED3" w:rsidP="005A0ED3">
            <w:pPr>
              <w:jc w:val="both"/>
              <w:rPr>
                <w:rFonts w:ascii="Times New Roman" w:hAnsi="Times New Roman" w:cs="Times New Roman"/>
                <w:b/>
                <w:sz w:val="24"/>
                <w:szCs w:val="24"/>
              </w:rPr>
            </w:pPr>
            <w:r w:rsidRPr="005A0ED3">
              <w:rPr>
                <w:rFonts w:ascii="Times New Roman" w:hAnsi="Times New Roman" w:cs="Times New Roman"/>
                <w:b/>
                <w:sz w:val="24"/>
                <w:szCs w:val="24"/>
              </w:rPr>
              <w:lastRenderedPageBreak/>
              <w:t>Neatsižvelgta.</w:t>
            </w:r>
          </w:p>
          <w:p w14:paraId="443C1425" w14:textId="77777777" w:rsidR="005A0ED3" w:rsidRPr="005A0ED3" w:rsidRDefault="005A0ED3" w:rsidP="005A0ED3">
            <w:pPr>
              <w:jc w:val="both"/>
              <w:rPr>
                <w:rFonts w:ascii="Times New Roman" w:hAnsi="Times New Roman" w:cs="Times New Roman"/>
                <w:bCs/>
                <w:sz w:val="24"/>
                <w:szCs w:val="24"/>
              </w:rPr>
            </w:pPr>
            <w:r w:rsidRPr="005A0ED3">
              <w:rPr>
                <w:rFonts w:ascii="Times New Roman" w:hAnsi="Times New Roman" w:cs="Times New Roman"/>
                <w:bCs/>
                <w:sz w:val="24"/>
                <w:szCs w:val="24"/>
              </w:rPr>
              <w:t xml:space="preserve">Nuostatos susijusios su duomenų perdavimu suderintos su Valstybine duomenų apsaugos inspekcija. </w:t>
            </w:r>
          </w:p>
          <w:p w14:paraId="4FDDAA07" w14:textId="77777777" w:rsidR="005A0ED3" w:rsidRPr="005A0ED3" w:rsidRDefault="005A0ED3" w:rsidP="005A0ED3">
            <w:pPr>
              <w:jc w:val="both"/>
              <w:rPr>
                <w:rFonts w:ascii="Times New Roman" w:hAnsi="Times New Roman" w:cs="Times New Roman"/>
                <w:bCs/>
                <w:sz w:val="24"/>
                <w:szCs w:val="24"/>
              </w:rPr>
            </w:pPr>
            <w:r w:rsidRPr="005A0ED3">
              <w:rPr>
                <w:rFonts w:ascii="Times New Roman" w:hAnsi="Times New Roman" w:cs="Times New Roman"/>
                <w:bCs/>
                <w:sz w:val="24"/>
                <w:szCs w:val="24"/>
              </w:rPr>
              <w:t>Europos Tarybos rekomendacijos (2006) 8 dėl pagalbos nuo nusikaltimų nukentėjusiems asmenims 11 punkte nustatytas siūlymas, jog valstybės turėtų reikalauti, kad visos su aukomis bendraujančios institucijos patvirtintų aiškias taisykles, kuriomis remdamosi jos galėtų atskleisti trečiajai šaliai iš aukos gautą arba su ja susijusią informaciją tik jei auka aiškiai sutiko, kad tokia informacija būtų atskleista, arba jeigu yra teisinis pagrindas arba įgaliojimas tai daryti.</w:t>
            </w:r>
          </w:p>
          <w:p w14:paraId="25A51115" w14:textId="05D0BF8A" w:rsidR="005A0ED3" w:rsidRDefault="005A0ED3" w:rsidP="005A0ED3">
            <w:pPr>
              <w:jc w:val="both"/>
              <w:rPr>
                <w:rFonts w:ascii="Times New Roman" w:hAnsi="Times New Roman" w:cs="Times New Roman"/>
                <w:b/>
                <w:sz w:val="24"/>
                <w:szCs w:val="24"/>
              </w:rPr>
            </w:pPr>
            <w:r w:rsidRPr="005A0ED3">
              <w:rPr>
                <w:rFonts w:ascii="Times New Roman" w:hAnsi="Times New Roman" w:cs="Times New Roman"/>
                <w:bCs/>
                <w:sz w:val="24"/>
                <w:szCs w:val="24"/>
              </w:rPr>
              <w:t>Įstatymo projekto rengėjai pripažįsta, kad smurto artimoje aplinkoje pavojų patiriantis asmuo ir (ar) smurtą artimoje patyrės asmuo gali būti stresinėje būsenoje, tačiau atitinkamai asmens stresine būsena negalima naudotis ir perduoti tokio asmens duomenis be smurtą artimoje aplinkoje patiriančio ar patyrusio asmens sutikimo.</w:t>
            </w:r>
          </w:p>
        </w:tc>
      </w:tr>
      <w:tr w:rsidR="00ED39CF" w:rsidRPr="00B40C3D" w14:paraId="6823E25D" w14:textId="77777777" w:rsidTr="004870B5">
        <w:trPr>
          <w:trHeight w:val="2278"/>
        </w:trPr>
        <w:tc>
          <w:tcPr>
            <w:tcW w:w="1702" w:type="dxa"/>
            <w:vMerge/>
          </w:tcPr>
          <w:p w14:paraId="74F0BF30" w14:textId="77777777" w:rsidR="00ED39CF" w:rsidRPr="00B64D20" w:rsidRDefault="00ED39CF" w:rsidP="00487873">
            <w:pPr>
              <w:rPr>
                <w:rFonts w:ascii="Times New Roman" w:eastAsia="Times New Roman" w:hAnsi="Times New Roman" w:cs="Times New Roman"/>
                <w:b/>
                <w:iCs/>
                <w:sz w:val="24"/>
                <w:szCs w:val="24"/>
                <w:lang w:eastAsia="lt-LT"/>
              </w:rPr>
            </w:pPr>
          </w:p>
        </w:tc>
        <w:tc>
          <w:tcPr>
            <w:tcW w:w="7512" w:type="dxa"/>
          </w:tcPr>
          <w:p w14:paraId="06263AFD" w14:textId="77777777" w:rsidR="007A0AEA" w:rsidRPr="007A0AEA" w:rsidRDefault="007A0AEA" w:rsidP="00414CC1">
            <w:pPr>
              <w:widowControl w:val="0"/>
              <w:suppressAutoHyphens/>
              <w:autoSpaceDN w:val="0"/>
              <w:jc w:val="both"/>
              <w:textAlignment w:val="baseline"/>
              <w:rPr>
                <w:rFonts w:ascii="Times New Roman" w:eastAsia="Lucida Sans Unicode" w:hAnsi="Times New Roman" w:cs="Times New Roman"/>
                <w:kern w:val="3"/>
                <w:sz w:val="24"/>
                <w:szCs w:val="24"/>
                <w:lang w:eastAsia="zh-CN"/>
              </w:rPr>
            </w:pPr>
            <w:r w:rsidRPr="007A0AEA">
              <w:rPr>
                <w:rFonts w:ascii="Times New Roman" w:eastAsia="Lucida Sans Unicode" w:hAnsi="Times New Roman" w:cs="Times New Roman"/>
                <w:kern w:val="3"/>
                <w:sz w:val="24"/>
                <w:szCs w:val="24"/>
                <w:lang w:eastAsia="lt-LT"/>
              </w:rPr>
              <w:t xml:space="preserve">13. Pakartotinai atkreipiame dėmesį, kad </w:t>
            </w:r>
            <w:r w:rsidRPr="007A0AEA">
              <w:rPr>
                <w:rFonts w:ascii="Times New Roman" w:eastAsia="Times New Roman" w:hAnsi="Times New Roman" w:cs="Times New Roman"/>
                <w:kern w:val="3"/>
                <w:sz w:val="24"/>
                <w:szCs w:val="24"/>
                <w:shd w:val="clear" w:color="auto" w:fill="FFFFFF"/>
                <w:lang w:eastAsia="lt-LT"/>
              </w:rPr>
              <w:t>ANK 489 straipsnyje numatyta atsakomybė už melagingą pranešimą apie smurtą artimoje aplinkoje ar piktnaudžiavimą smurtą patyrusio asmens teisėmis, o ANK 493 straipsnio 2 dalyje – už priešgaisrinės apsaugos, policijos, greitosios medicinos pagalbos ir kitų specialiųjų tarnybų iškvietimą žinant, kad pagalba nereikalinga. Taigi, iš esmės minėtų straipsnių normos yra panašios</w:t>
            </w:r>
            <w:r w:rsidRPr="007A0AEA">
              <w:rPr>
                <w:rFonts w:ascii="Times New Roman" w:eastAsia="Lucida Sans Unicode" w:hAnsi="Times New Roman" w:cs="Times New Roman"/>
                <w:kern w:val="3"/>
                <w:sz w:val="24"/>
                <w:szCs w:val="24"/>
                <w:shd w:val="clear" w:color="auto" w:fill="FFFFFF"/>
                <w:lang w:eastAsia="lt-LT"/>
              </w:rPr>
              <w:t xml:space="preserve">, tačiau </w:t>
            </w:r>
            <w:r w:rsidRPr="007A0AEA">
              <w:rPr>
                <w:rFonts w:ascii="Times New Roman" w:eastAsia="Lucida Sans Unicode" w:hAnsi="Times New Roman" w:cs="Times New Roman"/>
                <w:kern w:val="3"/>
                <w:sz w:val="24"/>
                <w:szCs w:val="24"/>
                <w:u w:val="single"/>
                <w:lang w:eastAsia="zh-CN"/>
              </w:rPr>
              <w:t>sankcijų dydžiai</w:t>
            </w:r>
            <w:r w:rsidRPr="007A0AEA">
              <w:rPr>
                <w:rFonts w:ascii="Times New Roman" w:eastAsia="Lucida Sans Unicode" w:hAnsi="Times New Roman" w:cs="Times New Roman"/>
                <w:kern w:val="3"/>
                <w:sz w:val="24"/>
                <w:szCs w:val="24"/>
                <w:u w:val="single"/>
                <w:vertAlign w:val="superscript"/>
                <w:lang w:eastAsia="zh-CN"/>
              </w:rPr>
              <w:footnoteReference w:id="1"/>
            </w:r>
            <w:r w:rsidRPr="007A0AEA">
              <w:rPr>
                <w:rFonts w:ascii="Times New Roman" w:eastAsia="Lucida Sans Unicode" w:hAnsi="Times New Roman" w:cs="Times New Roman"/>
                <w:kern w:val="3"/>
                <w:sz w:val="24"/>
                <w:szCs w:val="24"/>
                <w:u w:val="single"/>
                <w:lang w:eastAsia="zh-CN"/>
              </w:rPr>
              <w:t xml:space="preserve"> skiriasi daugiau nei dešimt kartų</w:t>
            </w:r>
            <w:r w:rsidRPr="007A0AEA">
              <w:rPr>
                <w:rFonts w:ascii="Times New Roman" w:eastAsia="Lucida Sans Unicode" w:hAnsi="Times New Roman" w:cs="Times New Roman"/>
                <w:kern w:val="3"/>
                <w:sz w:val="24"/>
                <w:szCs w:val="24"/>
                <w:lang w:eastAsia="zh-CN"/>
              </w:rPr>
              <w:t xml:space="preserve">. Tokiu būdu panašaus pobūdžio administraciniai nusižengimai dirbtinai diferencijuojami pagal pavojingumą. </w:t>
            </w:r>
          </w:p>
          <w:p w14:paraId="03B1AE31" w14:textId="77777777" w:rsidR="007A0AEA" w:rsidRPr="007A0AEA" w:rsidRDefault="007A0AEA" w:rsidP="00414CC1">
            <w:pPr>
              <w:widowControl w:val="0"/>
              <w:suppressAutoHyphens/>
              <w:autoSpaceDN w:val="0"/>
              <w:jc w:val="both"/>
              <w:textAlignment w:val="baseline"/>
              <w:rPr>
                <w:rFonts w:ascii="Times New Roman" w:eastAsia="Lucida Sans Unicode" w:hAnsi="Times New Roman" w:cs="Times New Roman"/>
                <w:kern w:val="3"/>
                <w:sz w:val="24"/>
                <w:szCs w:val="24"/>
                <w:lang w:eastAsia="zh-CN"/>
              </w:rPr>
            </w:pPr>
            <w:r w:rsidRPr="007A0AEA">
              <w:rPr>
                <w:rFonts w:ascii="Times New Roman" w:eastAsia="Lucida Sans Unicode" w:hAnsi="Times New Roman" w:cs="Times New Roman"/>
                <w:kern w:val="3"/>
                <w:sz w:val="24"/>
                <w:szCs w:val="24"/>
                <w:lang w:eastAsia="zh-CN"/>
              </w:rPr>
              <w:t>Atsižvelgdami į tai, kas išdėstyta, pakartotinai siūlome tikslinti ANK projekto 489 straipsnio 1 dalį ir ją išdėstyti taip:</w:t>
            </w:r>
          </w:p>
          <w:p w14:paraId="52743CB5" w14:textId="77777777" w:rsidR="007A0AEA" w:rsidRPr="007A0AEA" w:rsidRDefault="007A0AEA" w:rsidP="00414CC1">
            <w:pPr>
              <w:widowControl w:val="0"/>
              <w:suppressAutoHyphens/>
              <w:autoSpaceDN w:val="0"/>
              <w:jc w:val="both"/>
              <w:textAlignment w:val="baseline"/>
              <w:rPr>
                <w:rFonts w:ascii="Times New Roman" w:eastAsia="Lucida Sans Unicode" w:hAnsi="Times New Roman" w:cs="Times New Roman"/>
                <w:kern w:val="3"/>
                <w:sz w:val="24"/>
                <w:szCs w:val="24"/>
                <w:lang w:eastAsia="zh-CN"/>
              </w:rPr>
            </w:pPr>
            <w:r w:rsidRPr="007A0AEA">
              <w:rPr>
                <w:rFonts w:ascii="Times New Roman" w:eastAsia="Lucida Sans Unicode" w:hAnsi="Times New Roman" w:cs="Times New Roman"/>
                <w:kern w:val="3"/>
                <w:sz w:val="24"/>
                <w:szCs w:val="24"/>
                <w:lang w:eastAsia="zh-CN"/>
              </w:rPr>
              <w:t>„</w:t>
            </w:r>
            <w:r w:rsidRPr="007A0AEA">
              <w:rPr>
                <w:rFonts w:ascii="Times New Roman" w:eastAsia="Lucida Sans Unicode" w:hAnsi="Times New Roman" w:cs="Times New Roman"/>
                <w:b/>
                <w:bCs/>
                <w:color w:val="000000"/>
                <w:kern w:val="3"/>
                <w:sz w:val="24"/>
                <w:szCs w:val="24"/>
                <w:lang w:eastAsia="zh-CN"/>
              </w:rPr>
              <w:t>489 straipsnis. Lietuvos Respublikos apsaugos nuo smurto artimoje aplinkoje įstatymo pažeidimas</w:t>
            </w:r>
          </w:p>
          <w:p w14:paraId="5049BA5A" w14:textId="77777777" w:rsidR="007A0AEA" w:rsidRPr="007A0AEA" w:rsidRDefault="007A0AEA" w:rsidP="00414CC1">
            <w:pPr>
              <w:jc w:val="both"/>
              <w:rPr>
                <w:rFonts w:ascii="Times New Roman" w:eastAsia="Times New Roman" w:hAnsi="Times New Roman" w:cs="Times New Roman"/>
                <w:color w:val="000000"/>
                <w:sz w:val="24"/>
                <w:szCs w:val="20"/>
              </w:rPr>
            </w:pPr>
            <w:r w:rsidRPr="007A0AEA">
              <w:rPr>
                <w:rFonts w:ascii="Times New Roman" w:eastAsia="Times New Roman" w:hAnsi="Times New Roman" w:cs="Times New Roman"/>
                <w:color w:val="000000"/>
                <w:sz w:val="24"/>
                <w:szCs w:val="24"/>
              </w:rPr>
              <w:t xml:space="preserve">1. </w:t>
            </w:r>
            <w:r w:rsidRPr="007A0AEA">
              <w:rPr>
                <w:rFonts w:ascii="Times New Roman" w:eastAsia="Times New Roman" w:hAnsi="Times New Roman" w:cs="Times New Roman"/>
                <w:strike/>
                <w:sz w:val="24"/>
                <w:szCs w:val="20"/>
              </w:rPr>
              <w:t>Melagingas pranešimas apie smurtą artimoje aplinkoje</w:t>
            </w:r>
            <w:r w:rsidRPr="007A0AEA">
              <w:rPr>
                <w:rFonts w:ascii="Times New Roman" w:eastAsia="Times New Roman" w:hAnsi="Times New Roman" w:cs="Times New Roman"/>
                <w:strike/>
                <w:color w:val="000000"/>
                <w:sz w:val="24"/>
                <w:szCs w:val="20"/>
              </w:rPr>
              <w:t>, piktnaudžiavimas</w:t>
            </w:r>
            <w:r w:rsidRPr="007A0AEA">
              <w:rPr>
                <w:rFonts w:ascii="Times New Roman" w:eastAsia="Times New Roman" w:hAnsi="Times New Roman" w:cs="Times New Roman"/>
                <w:color w:val="000000"/>
                <w:sz w:val="24"/>
                <w:szCs w:val="20"/>
              </w:rPr>
              <w:t xml:space="preserve"> </w:t>
            </w:r>
            <w:proofErr w:type="spellStart"/>
            <w:r w:rsidRPr="007A0AEA">
              <w:rPr>
                <w:rFonts w:ascii="Times New Roman" w:eastAsia="Times New Roman" w:hAnsi="Times New Roman" w:cs="Times New Roman"/>
                <w:b/>
                <w:color w:val="000000"/>
                <w:sz w:val="24"/>
                <w:szCs w:val="20"/>
              </w:rPr>
              <w:t>Piktnaudžiavimas</w:t>
            </w:r>
            <w:proofErr w:type="spellEnd"/>
            <w:r w:rsidRPr="007A0AEA">
              <w:rPr>
                <w:rFonts w:ascii="Times New Roman" w:eastAsia="Times New Roman" w:hAnsi="Times New Roman" w:cs="Times New Roman"/>
                <w:b/>
                <w:color w:val="000000"/>
                <w:sz w:val="24"/>
                <w:szCs w:val="20"/>
              </w:rPr>
              <w:t xml:space="preserve"> </w:t>
            </w:r>
            <w:r w:rsidRPr="007A0AEA">
              <w:rPr>
                <w:rFonts w:ascii="Times New Roman" w:eastAsia="Times New Roman" w:hAnsi="Times New Roman" w:cs="Times New Roman"/>
                <w:color w:val="000000"/>
                <w:sz w:val="24"/>
                <w:szCs w:val="20"/>
              </w:rPr>
              <w:t>smurtą patyrusio asmens teisėmis</w:t>
            </w:r>
          </w:p>
          <w:p w14:paraId="311F6412" w14:textId="5067D4CF" w:rsidR="00CF5C9C" w:rsidRPr="00B73074" w:rsidRDefault="007A0AEA" w:rsidP="00592932">
            <w:pPr>
              <w:widowControl w:val="0"/>
              <w:jc w:val="both"/>
              <w:rPr>
                <w:rFonts w:ascii="Times New Roman" w:hAnsi="Times New Roman" w:cs="Times New Roman"/>
                <w:sz w:val="24"/>
                <w:szCs w:val="24"/>
              </w:rPr>
            </w:pPr>
            <w:r w:rsidRPr="007A0AEA">
              <w:rPr>
                <w:rFonts w:ascii="Times New Roman" w:eastAsia="Times New Roman" w:hAnsi="Times New Roman" w:cs="Times New Roman"/>
                <w:color w:val="000000"/>
                <w:sz w:val="24"/>
                <w:szCs w:val="20"/>
              </w:rPr>
              <w:t>užtraukia baudą nuo keturiolikos iki trisdešimt eurų. &lt;...&gt;“.</w:t>
            </w:r>
          </w:p>
        </w:tc>
        <w:tc>
          <w:tcPr>
            <w:tcW w:w="6238" w:type="dxa"/>
            <w:shd w:val="clear" w:color="auto" w:fill="auto"/>
          </w:tcPr>
          <w:p w14:paraId="6B81148E" w14:textId="77777777" w:rsidR="00BA0BCC" w:rsidRPr="007E1626" w:rsidRDefault="007A0AEA" w:rsidP="00D4613E">
            <w:pPr>
              <w:jc w:val="both"/>
              <w:rPr>
                <w:rFonts w:ascii="Times New Roman" w:hAnsi="Times New Roman" w:cs="Times New Roman"/>
                <w:b/>
                <w:bCs/>
                <w:sz w:val="24"/>
                <w:szCs w:val="24"/>
              </w:rPr>
            </w:pPr>
            <w:r w:rsidRPr="007E1626">
              <w:rPr>
                <w:rFonts w:ascii="Times New Roman" w:hAnsi="Times New Roman" w:cs="Times New Roman"/>
                <w:b/>
                <w:bCs/>
                <w:sz w:val="24"/>
                <w:szCs w:val="24"/>
              </w:rPr>
              <w:t>Atsižvelgta iš dalies.</w:t>
            </w:r>
          </w:p>
          <w:p w14:paraId="5C1BCA4D" w14:textId="77777777" w:rsidR="00454892" w:rsidRDefault="007A0AEA" w:rsidP="00D4613E">
            <w:pPr>
              <w:jc w:val="both"/>
              <w:rPr>
                <w:rFonts w:ascii="Times New Roman" w:hAnsi="Times New Roman" w:cs="Times New Roman"/>
                <w:sz w:val="24"/>
                <w:szCs w:val="24"/>
              </w:rPr>
            </w:pPr>
            <w:r>
              <w:rPr>
                <w:rFonts w:ascii="Times New Roman" w:hAnsi="Times New Roman" w:cs="Times New Roman"/>
                <w:sz w:val="24"/>
                <w:szCs w:val="24"/>
              </w:rPr>
              <w:t>ANK projekte patikslint</w:t>
            </w:r>
            <w:r w:rsidR="00454892">
              <w:rPr>
                <w:rFonts w:ascii="Times New Roman" w:hAnsi="Times New Roman" w:cs="Times New Roman"/>
                <w:sz w:val="24"/>
                <w:szCs w:val="24"/>
              </w:rPr>
              <w:t xml:space="preserve">i </w:t>
            </w:r>
            <w:r>
              <w:rPr>
                <w:rFonts w:ascii="Times New Roman" w:hAnsi="Times New Roman" w:cs="Times New Roman"/>
                <w:sz w:val="24"/>
                <w:szCs w:val="24"/>
              </w:rPr>
              <w:t>baud</w:t>
            </w:r>
            <w:r w:rsidR="00454892">
              <w:rPr>
                <w:rFonts w:ascii="Times New Roman" w:hAnsi="Times New Roman" w:cs="Times New Roman"/>
                <w:sz w:val="24"/>
                <w:szCs w:val="24"/>
              </w:rPr>
              <w:t>os dydžiai už melagingą pranešimą apie smurtą artimoje aplinkoje ir už piktnaudžiavimą smurtą patyrusio asmens teisėmis.</w:t>
            </w:r>
          </w:p>
          <w:p w14:paraId="0C27A64F" w14:textId="5DCD6D42" w:rsidR="007A0AEA" w:rsidRPr="007E1626" w:rsidRDefault="00454892" w:rsidP="00E21573">
            <w:pPr>
              <w:jc w:val="both"/>
              <w:rPr>
                <w:rFonts w:ascii="Times New Roman" w:hAnsi="Times New Roman" w:cs="Times New Roman"/>
                <w:sz w:val="24"/>
                <w:szCs w:val="24"/>
              </w:rPr>
            </w:pPr>
            <w:r>
              <w:rPr>
                <w:rFonts w:ascii="Times New Roman" w:hAnsi="Times New Roman" w:cs="Times New Roman"/>
                <w:sz w:val="24"/>
                <w:szCs w:val="24"/>
              </w:rPr>
              <w:t xml:space="preserve">Atsižvelgiant į tai, kad </w:t>
            </w:r>
            <w:r w:rsidRPr="00454892">
              <w:rPr>
                <w:rFonts w:ascii="Times New Roman" w:hAnsi="Times New Roman" w:cs="Times New Roman"/>
                <w:sz w:val="24"/>
                <w:szCs w:val="24"/>
              </w:rPr>
              <w:t>ANK paskirtis yra teisės priemonėmis ginti žmogaus teises ir laisves, visuomenės ir valstybės interesus nuo administracinių nusižengimų, užtikrinti teisingumo principo įgyvendinimą, skatinti taikų valstybės ir žmogaus, visuomenės narių sugyvenimą (ANK 1 straipsnio 1 dalis)</w:t>
            </w:r>
            <w:r>
              <w:rPr>
                <w:rFonts w:ascii="Times New Roman" w:hAnsi="Times New Roman" w:cs="Times New Roman"/>
                <w:sz w:val="24"/>
                <w:szCs w:val="24"/>
              </w:rPr>
              <w:t xml:space="preserve"> bei k</w:t>
            </w:r>
            <w:r w:rsidR="007E1626">
              <w:rPr>
                <w:rFonts w:ascii="Times New Roman" w:hAnsi="Times New Roman" w:cs="Times New Roman"/>
                <w:sz w:val="24"/>
                <w:szCs w:val="24"/>
              </w:rPr>
              <w:t xml:space="preserve">ompleksiškai įvertinus </w:t>
            </w:r>
            <w:r w:rsidR="00E21573">
              <w:rPr>
                <w:rFonts w:ascii="Times New Roman" w:hAnsi="Times New Roman" w:cs="Times New Roman"/>
                <w:sz w:val="24"/>
                <w:szCs w:val="24"/>
              </w:rPr>
              <w:t>Lietuvos Respublikos t</w:t>
            </w:r>
            <w:r w:rsidR="007E1626">
              <w:rPr>
                <w:rFonts w:ascii="Times New Roman" w:hAnsi="Times New Roman" w:cs="Times New Roman"/>
                <w:sz w:val="24"/>
                <w:szCs w:val="24"/>
              </w:rPr>
              <w:t xml:space="preserve">eisingumo ministerijos ir Teisėjų tarybos pastabas dėl ANK projekto, </w:t>
            </w:r>
            <w:r w:rsidR="007A0AEA">
              <w:rPr>
                <w:rFonts w:ascii="Times New Roman" w:hAnsi="Times New Roman" w:cs="Times New Roman"/>
                <w:sz w:val="24"/>
                <w:szCs w:val="24"/>
              </w:rPr>
              <w:t>Įstatymo projekto rengėjų nuomone</w:t>
            </w:r>
            <w:r w:rsidR="00967E6E">
              <w:rPr>
                <w:rFonts w:ascii="Times New Roman" w:hAnsi="Times New Roman" w:cs="Times New Roman"/>
                <w:sz w:val="24"/>
                <w:szCs w:val="24"/>
              </w:rPr>
              <w:t>,</w:t>
            </w:r>
            <w:r w:rsidR="007A0AEA">
              <w:rPr>
                <w:rFonts w:ascii="Times New Roman" w:hAnsi="Times New Roman" w:cs="Times New Roman"/>
                <w:sz w:val="24"/>
                <w:szCs w:val="24"/>
              </w:rPr>
              <w:t xml:space="preserve"> </w:t>
            </w:r>
            <w:r w:rsidR="007E1626" w:rsidRPr="007E1626">
              <w:rPr>
                <w:rFonts w:ascii="Times New Roman" w:hAnsi="Times New Roman" w:cs="Times New Roman"/>
                <w:sz w:val="24"/>
                <w:szCs w:val="24"/>
              </w:rPr>
              <w:t>administracinė atsakomybė asmeniui turėtų kilti tiek dėl melagingo pranešimo apie smurtą artimoje aplinkoje, tiek dėl piktnaudžiavimo smurtą patyrusio asmens teisėmis, todėl siūlytina atsisakyti šio pakeitimo arba jį pagrįsti.</w:t>
            </w:r>
            <w:r w:rsidR="007E1626">
              <w:rPr>
                <w:rFonts w:ascii="Times New Roman" w:hAnsi="Times New Roman" w:cs="Times New Roman"/>
                <w:sz w:val="24"/>
                <w:szCs w:val="24"/>
              </w:rPr>
              <w:t xml:space="preserve"> </w:t>
            </w:r>
          </w:p>
        </w:tc>
      </w:tr>
      <w:tr w:rsidR="00200F5F" w:rsidRPr="00B40C3D" w14:paraId="36B1A1B1" w14:textId="77777777" w:rsidTr="004870B5">
        <w:trPr>
          <w:trHeight w:val="2278"/>
        </w:trPr>
        <w:tc>
          <w:tcPr>
            <w:tcW w:w="1702" w:type="dxa"/>
            <w:vMerge w:val="restart"/>
          </w:tcPr>
          <w:p w14:paraId="2F9D099D" w14:textId="29531576" w:rsidR="00200F5F" w:rsidRPr="00B64D20" w:rsidRDefault="00200F5F" w:rsidP="00487873">
            <w:pPr>
              <w:rPr>
                <w:rFonts w:ascii="Times New Roman" w:eastAsia="Times New Roman" w:hAnsi="Times New Roman" w:cs="Times New Roman"/>
                <w:b/>
                <w:iCs/>
                <w:sz w:val="24"/>
                <w:szCs w:val="24"/>
                <w:lang w:eastAsia="lt-LT"/>
              </w:rPr>
            </w:pPr>
            <w:r w:rsidRPr="0069474F">
              <w:rPr>
                <w:rFonts w:ascii="Times New Roman" w:eastAsia="Times New Roman" w:hAnsi="Times New Roman" w:cs="Times New Roman"/>
                <w:b/>
                <w:iCs/>
                <w:sz w:val="24"/>
                <w:szCs w:val="24"/>
                <w:lang w:eastAsia="lt-LT"/>
              </w:rPr>
              <w:t>Policijos departamento prie</w:t>
            </w:r>
            <w:r w:rsidR="008E3B67">
              <w:rPr>
                <w:rFonts w:ascii="Times New Roman" w:eastAsia="Times New Roman" w:hAnsi="Times New Roman" w:cs="Times New Roman"/>
                <w:b/>
                <w:iCs/>
                <w:sz w:val="24"/>
                <w:szCs w:val="24"/>
                <w:lang w:eastAsia="lt-LT"/>
              </w:rPr>
              <w:t xml:space="preserve"> Lietuvos Respublikos v</w:t>
            </w:r>
            <w:r w:rsidRPr="0069474F">
              <w:rPr>
                <w:rFonts w:ascii="Times New Roman" w:eastAsia="Times New Roman" w:hAnsi="Times New Roman" w:cs="Times New Roman"/>
                <w:b/>
                <w:iCs/>
                <w:sz w:val="24"/>
                <w:szCs w:val="24"/>
                <w:lang w:eastAsia="lt-LT"/>
              </w:rPr>
              <w:t>idaus reikalų ministerijos 2021-05-25 raštas Nr. 5-S-8807</w:t>
            </w:r>
          </w:p>
        </w:tc>
        <w:tc>
          <w:tcPr>
            <w:tcW w:w="7512" w:type="dxa"/>
          </w:tcPr>
          <w:p w14:paraId="36868BE0" w14:textId="61DC7935" w:rsidR="00200F5F" w:rsidRPr="009C60A8" w:rsidRDefault="00200F5F" w:rsidP="00414CC1">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Pr>
                <w:rFonts w:ascii="Times New Roman" w:hAnsi="Times New Roman" w:cs="Times New Roman"/>
                <w:sz w:val="24"/>
                <w:szCs w:val="24"/>
              </w:rPr>
              <w:t xml:space="preserve">1. </w:t>
            </w:r>
            <w:r w:rsidRPr="00F04C54">
              <w:rPr>
                <w:rFonts w:ascii="Times New Roman" w:hAnsi="Times New Roman" w:cs="Times New Roman"/>
                <w:sz w:val="24"/>
                <w:szCs w:val="24"/>
              </w:rPr>
              <w:t xml:space="preserve">Įstatymo projekto 1 straipsnio 4 dalyje nustatyta, kad „Policijos generalinis komisaras, generalinis prokuroras, Valstybės vaiko teisių apsaugos ir įvaikinimo tarnyba prie Socialinės apsaugos ir darbo ministerijos (toliau – Valstybės vaiko teisių apsaugos ir įvaikinimo tarnyba), sveikatos priežiūros įstaigos, savivaldybės vykdomoji institucija bei specializuotos kompleksinės pagalbos centrai pagal kompetenciją nustato taisykles, kuriomis remiantis institucijos ar įstaigos galėtų atskleisti trečiajai šaliai iš smurtą artimoje aplinkoje patyrusio asmens gautą arba su juo susijusią informaciją, kuri priskiriama prie asmens duomenų“. Policijos departamentas ne kartą kėlė klausimą, kokios taisyklės turimos omenyje </w:t>
            </w:r>
            <w:r w:rsidRPr="00F04C54">
              <w:rPr>
                <w:rFonts w:ascii="Times New Roman" w:hAnsi="Times New Roman" w:cs="Times New Roman"/>
                <w:sz w:val="24"/>
                <w:szCs w:val="24"/>
              </w:rPr>
              <w:lastRenderedPageBreak/>
              <w:t>minėtoje nuostatoje, kokie aspektai jose turėtų būti reglamentuoti ir apskritai dėl jų poreikio. Atsakymas negautas.</w:t>
            </w:r>
          </w:p>
        </w:tc>
        <w:tc>
          <w:tcPr>
            <w:tcW w:w="6238" w:type="dxa"/>
            <w:shd w:val="clear" w:color="auto" w:fill="auto"/>
          </w:tcPr>
          <w:p w14:paraId="1C7233BD" w14:textId="77777777" w:rsidR="00200F5F" w:rsidRDefault="00200F5F" w:rsidP="00ED39CF">
            <w:pPr>
              <w:jc w:val="both"/>
              <w:rPr>
                <w:rFonts w:ascii="Times New Roman" w:hAnsi="Times New Roman" w:cs="Times New Roman"/>
                <w:b/>
                <w:sz w:val="24"/>
                <w:szCs w:val="24"/>
              </w:rPr>
            </w:pPr>
            <w:r>
              <w:rPr>
                <w:rFonts w:ascii="Times New Roman" w:hAnsi="Times New Roman" w:cs="Times New Roman"/>
                <w:b/>
                <w:sz w:val="24"/>
                <w:szCs w:val="24"/>
              </w:rPr>
              <w:lastRenderedPageBreak/>
              <w:t>Neatsižvelgta.</w:t>
            </w:r>
          </w:p>
          <w:p w14:paraId="62B0E0EC" w14:textId="250AEB20" w:rsidR="00200F5F" w:rsidRPr="009C60A8" w:rsidRDefault="00200F5F" w:rsidP="00ED39CF">
            <w:pPr>
              <w:jc w:val="both"/>
              <w:rPr>
                <w:rFonts w:ascii="Times New Roman" w:hAnsi="Times New Roman" w:cs="Times New Roman"/>
                <w:bCs/>
                <w:sz w:val="24"/>
                <w:szCs w:val="24"/>
              </w:rPr>
            </w:pPr>
            <w:r w:rsidRPr="009C60A8">
              <w:rPr>
                <w:rFonts w:ascii="Times New Roman" w:hAnsi="Times New Roman" w:cs="Times New Roman"/>
                <w:bCs/>
                <w:sz w:val="24"/>
                <w:szCs w:val="24"/>
              </w:rPr>
              <w:t>Argumentai išdėstyti aukščiau dėl Vidaus reikalų ministerijos teiktos pastabos Nr.</w:t>
            </w:r>
            <w:r>
              <w:rPr>
                <w:rFonts w:ascii="Times New Roman" w:hAnsi="Times New Roman" w:cs="Times New Roman"/>
                <w:bCs/>
                <w:sz w:val="24"/>
                <w:szCs w:val="24"/>
              </w:rPr>
              <w:t xml:space="preserve"> 1 (</w:t>
            </w:r>
            <w:r w:rsidRPr="009C60A8">
              <w:rPr>
                <w:rFonts w:ascii="Times New Roman" w:hAnsi="Times New Roman" w:cs="Times New Roman"/>
                <w:bCs/>
                <w:sz w:val="24"/>
                <w:szCs w:val="24"/>
              </w:rPr>
              <w:t>Kitos pastabos dėl Įstatymo projekto</w:t>
            </w:r>
            <w:r>
              <w:rPr>
                <w:rFonts w:ascii="Times New Roman" w:hAnsi="Times New Roman" w:cs="Times New Roman"/>
                <w:bCs/>
                <w:sz w:val="24"/>
                <w:szCs w:val="24"/>
              </w:rPr>
              <w:t>).</w:t>
            </w:r>
          </w:p>
        </w:tc>
      </w:tr>
      <w:tr w:rsidR="00200F5F" w:rsidRPr="00B40C3D" w14:paraId="138A78E3" w14:textId="77777777" w:rsidTr="009650AA">
        <w:tc>
          <w:tcPr>
            <w:tcW w:w="1702" w:type="dxa"/>
            <w:vMerge/>
          </w:tcPr>
          <w:p w14:paraId="43AFF66E" w14:textId="357754D8" w:rsidR="00200F5F" w:rsidRPr="00B40C3D" w:rsidRDefault="00200F5F" w:rsidP="00487873">
            <w:pPr>
              <w:rPr>
                <w:rFonts w:ascii="Times New Roman" w:hAnsi="Times New Roman" w:cs="Times New Roman"/>
                <w:b/>
                <w:sz w:val="24"/>
                <w:szCs w:val="24"/>
              </w:rPr>
            </w:pPr>
          </w:p>
        </w:tc>
        <w:tc>
          <w:tcPr>
            <w:tcW w:w="7512" w:type="dxa"/>
          </w:tcPr>
          <w:p w14:paraId="508DC256" w14:textId="77777777" w:rsidR="00200F5F" w:rsidRPr="00EC129A" w:rsidRDefault="00200F5F" w:rsidP="00EC129A">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Pr>
                <w:rFonts w:ascii="Times New Roman" w:hAnsi="Times New Roman" w:cs="Times New Roman"/>
                <w:sz w:val="24"/>
                <w:szCs w:val="24"/>
              </w:rPr>
              <w:t>12. [...]</w:t>
            </w:r>
            <w:r w:rsidRPr="00EC129A">
              <w:rPr>
                <w:rFonts w:ascii="Times New Roman" w:hAnsi="Times New Roman" w:cs="Times New Roman"/>
                <w:sz w:val="24"/>
                <w:szCs w:val="24"/>
              </w:rPr>
              <w:t>Tam, kad būtų užtikrintas asmens duomenų saugumas pagalbos teikimo smurtą artimoje aplinkoje patyrusiam asmeniui srityje, siūlome Įstatymo projek</w:t>
            </w:r>
            <w:r>
              <w:rPr>
                <w:rFonts w:ascii="Times New Roman" w:hAnsi="Times New Roman" w:cs="Times New Roman"/>
                <w:sz w:val="24"/>
                <w:szCs w:val="24"/>
              </w:rPr>
              <w:t>te nustatyti papildomą nuostatą</w:t>
            </w:r>
            <w:r w:rsidRPr="00EC129A">
              <w:rPr>
                <w:rFonts w:ascii="Times New Roman" w:hAnsi="Times New Roman" w:cs="Times New Roman"/>
                <w:sz w:val="24"/>
                <w:szCs w:val="24"/>
              </w:rPr>
              <w:t>, įpareigojančią specializuotos kompleksinės pagalbos centrą tinkamai tvarkyti asmens duomenis, gauti sutikimą iš smurtą artimoje aplinkoje ir (ar) smurtą prieš moteris artimoje aplinkoje patyrusio asmens teikti jam pagalbą, o negavus sutikimo bendradarbiauti, sunaikinti turimus duomenis ir ją suderinti su Valstybine duomenų apsaugos inspekcija.</w:t>
            </w:r>
          </w:p>
          <w:p w14:paraId="6965380E" w14:textId="77777777" w:rsidR="00200F5F" w:rsidRPr="00EC129A" w:rsidRDefault="00200F5F" w:rsidP="00EC129A">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EC129A">
              <w:rPr>
                <w:rFonts w:ascii="Times New Roman" w:hAnsi="Times New Roman" w:cs="Times New Roman"/>
                <w:sz w:val="24"/>
                <w:szCs w:val="24"/>
              </w:rPr>
              <w:t>Papildomai siūlome papildyti Įstatymo projekto 7 straipsnio 5 dalies 5 punktą ir tuo aspektu, kad specializuotos pagalbos centras ne vėliau kaip per 24 valandas nuo informacijos apie skirtą Apsaugos nuo smurto orderio gavimo atlieka pakartotinio smurto artimoje aplinkoje pavojaus rizikos vertinimą (jeigu smurto artimoje aplinkoje pavojų patiriantis asmuo bendradarbiauja) ir, nustatęs pakartotinio smurto artimoje aplinkoje pavojaus riziką, nedelsdamas informuoja policiją. Taip pat nustatyti, kad pakartotinio smurto artimoje aplinkoje pavojaus rizikos vertinimo kriterijus nustato ir tvirtina Lietuvos Respublikos Vyriausybė ar jos įgaliota institucija.</w:t>
            </w:r>
          </w:p>
          <w:p w14:paraId="6B24509E" w14:textId="77777777" w:rsidR="00200F5F" w:rsidRPr="00DC69E4" w:rsidRDefault="00200F5F" w:rsidP="00EC129A">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tc>
        <w:tc>
          <w:tcPr>
            <w:tcW w:w="6238" w:type="dxa"/>
            <w:shd w:val="clear" w:color="auto" w:fill="auto"/>
          </w:tcPr>
          <w:p w14:paraId="6B35ADF0" w14:textId="77777777" w:rsidR="00200F5F" w:rsidRPr="00EC129A" w:rsidRDefault="00200F5F" w:rsidP="003B012C">
            <w:pPr>
              <w:jc w:val="both"/>
              <w:rPr>
                <w:rFonts w:ascii="Times New Roman" w:hAnsi="Times New Roman" w:cs="Times New Roman"/>
                <w:b/>
                <w:sz w:val="24"/>
                <w:szCs w:val="24"/>
              </w:rPr>
            </w:pPr>
            <w:r w:rsidRPr="00EC129A">
              <w:rPr>
                <w:rFonts w:ascii="Times New Roman" w:hAnsi="Times New Roman" w:cs="Times New Roman"/>
                <w:b/>
                <w:sz w:val="24"/>
                <w:szCs w:val="24"/>
              </w:rPr>
              <w:t>Neatsižvelgta.</w:t>
            </w:r>
          </w:p>
          <w:p w14:paraId="055EC9CD" w14:textId="32C4E14B" w:rsidR="00200F5F" w:rsidRDefault="00200F5F" w:rsidP="003B012C">
            <w:pPr>
              <w:jc w:val="both"/>
              <w:rPr>
                <w:rFonts w:ascii="Times New Roman" w:hAnsi="Times New Roman" w:cs="Times New Roman"/>
                <w:sz w:val="24"/>
                <w:szCs w:val="24"/>
              </w:rPr>
            </w:pPr>
            <w:r>
              <w:rPr>
                <w:rFonts w:ascii="Times New Roman" w:hAnsi="Times New Roman" w:cs="Times New Roman"/>
                <w:sz w:val="24"/>
                <w:szCs w:val="24"/>
              </w:rPr>
              <w:t xml:space="preserve">Argumentai išdėstyti aukščiau dėl Vidaus reikalų ministerijos teiktos pastabos Nr. 10. </w:t>
            </w:r>
          </w:p>
          <w:p w14:paraId="20706975" w14:textId="77777777" w:rsidR="00200F5F" w:rsidRPr="00DC69E4" w:rsidRDefault="00200F5F" w:rsidP="00FD4393">
            <w:pPr>
              <w:jc w:val="both"/>
              <w:rPr>
                <w:rFonts w:ascii="Times New Roman" w:hAnsi="Times New Roman" w:cs="Times New Roman"/>
                <w:sz w:val="24"/>
                <w:szCs w:val="24"/>
              </w:rPr>
            </w:pPr>
          </w:p>
        </w:tc>
      </w:tr>
      <w:tr w:rsidR="00200F5F" w:rsidRPr="00B40C3D" w14:paraId="1522D74D" w14:textId="77777777" w:rsidTr="009650AA">
        <w:tc>
          <w:tcPr>
            <w:tcW w:w="1702" w:type="dxa"/>
            <w:vMerge/>
          </w:tcPr>
          <w:p w14:paraId="05FADC21" w14:textId="77777777" w:rsidR="00200F5F" w:rsidRPr="00B40C3D" w:rsidRDefault="00200F5F" w:rsidP="00487873">
            <w:pPr>
              <w:rPr>
                <w:rFonts w:ascii="Times New Roman" w:hAnsi="Times New Roman" w:cs="Times New Roman"/>
                <w:b/>
                <w:sz w:val="24"/>
                <w:szCs w:val="24"/>
              </w:rPr>
            </w:pPr>
          </w:p>
        </w:tc>
        <w:tc>
          <w:tcPr>
            <w:tcW w:w="7512" w:type="dxa"/>
          </w:tcPr>
          <w:p w14:paraId="03DB9A62" w14:textId="040C661D" w:rsidR="00200F5F" w:rsidRDefault="00200F5F" w:rsidP="00EC129A">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460DA0">
              <w:rPr>
                <w:rFonts w:ascii="Times New Roman" w:hAnsi="Times New Roman" w:cs="Times New Roman"/>
                <w:sz w:val="24"/>
                <w:szCs w:val="24"/>
              </w:rPr>
              <w:t>13. Atsižvelgiant į tai, kad Įstatymo projekto 7 straipsnis nustato Apsaugos nuo smurto orderio skyrimą ir kitus su šios prevencinės apsaugos priemonės taikymu susijusius aspektus, Įstatymo projekto 7 straipsnio 6 dalyje brauktinas teiginys: „Smurto artimoje aplinkoje pavojų keliančio asmens iškeldinimo tvarką nustato Lietuvos Respublikos Vyriausybės įgaliota institucija.“</w:t>
            </w:r>
          </w:p>
        </w:tc>
        <w:tc>
          <w:tcPr>
            <w:tcW w:w="6238" w:type="dxa"/>
            <w:shd w:val="clear" w:color="auto" w:fill="auto"/>
          </w:tcPr>
          <w:p w14:paraId="58D8F3C0" w14:textId="77777777" w:rsidR="00200F5F" w:rsidRPr="00460DA0" w:rsidRDefault="00200F5F" w:rsidP="00460DA0">
            <w:pPr>
              <w:jc w:val="both"/>
              <w:rPr>
                <w:rFonts w:ascii="Times New Roman" w:hAnsi="Times New Roman" w:cs="Times New Roman"/>
                <w:b/>
                <w:sz w:val="24"/>
                <w:szCs w:val="24"/>
              </w:rPr>
            </w:pPr>
            <w:r w:rsidRPr="00460DA0">
              <w:rPr>
                <w:rFonts w:ascii="Times New Roman" w:hAnsi="Times New Roman" w:cs="Times New Roman"/>
                <w:b/>
                <w:sz w:val="24"/>
                <w:szCs w:val="24"/>
              </w:rPr>
              <w:t>Neatsižvelgta.</w:t>
            </w:r>
          </w:p>
          <w:p w14:paraId="1ABE6484" w14:textId="160BEA30" w:rsidR="00200F5F" w:rsidRPr="00460DA0" w:rsidRDefault="00200F5F" w:rsidP="00460DA0">
            <w:pPr>
              <w:jc w:val="both"/>
              <w:rPr>
                <w:rFonts w:ascii="Times New Roman" w:hAnsi="Times New Roman" w:cs="Times New Roman"/>
                <w:bCs/>
                <w:sz w:val="24"/>
                <w:szCs w:val="24"/>
              </w:rPr>
            </w:pPr>
            <w:r w:rsidRPr="00460DA0">
              <w:rPr>
                <w:rFonts w:ascii="Times New Roman" w:hAnsi="Times New Roman" w:cs="Times New Roman"/>
                <w:bCs/>
                <w:sz w:val="24"/>
                <w:szCs w:val="24"/>
              </w:rPr>
              <w:t>Įstatymo projekto rengėjų nuomone, siekiant teisinio aiškumo, Įstatymo projekte turi būti numatyta institucija, kuri nustatytų tvarką dėl smurto artimoje aplinkoje pavojų keliančio asmens, kuriam skiriamu Apsaugos nuo smurto orderiu taikomas   įpareigojimas laikinai išsikelti iš gyvenamosios vietos, jeigu jis gyvena kartu su smurto artimoje aplinkoje pavojų patiriančiu asmeniu.</w:t>
            </w:r>
          </w:p>
        </w:tc>
      </w:tr>
      <w:tr w:rsidR="00702DFF" w:rsidRPr="00B40C3D" w14:paraId="768BEC75" w14:textId="77777777" w:rsidTr="009650AA">
        <w:tc>
          <w:tcPr>
            <w:tcW w:w="1702" w:type="dxa"/>
            <w:vMerge/>
          </w:tcPr>
          <w:p w14:paraId="6DCB54F3" w14:textId="77777777" w:rsidR="00702DFF" w:rsidRPr="00B40C3D" w:rsidRDefault="00702DFF" w:rsidP="00487873">
            <w:pPr>
              <w:rPr>
                <w:rFonts w:ascii="Times New Roman" w:hAnsi="Times New Roman" w:cs="Times New Roman"/>
                <w:b/>
                <w:sz w:val="24"/>
                <w:szCs w:val="24"/>
              </w:rPr>
            </w:pPr>
          </w:p>
        </w:tc>
        <w:tc>
          <w:tcPr>
            <w:tcW w:w="7512" w:type="dxa"/>
          </w:tcPr>
          <w:p w14:paraId="48B616EA" w14:textId="77777777" w:rsidR="00944175" w:rsidRPr="00944175" w:rsidRDefault="00944175" w:rsidP="00944175">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944175">
              <w:rPr>
                <w:rFonts w:ascii="Times New Roman" w:hAnsi="Times New Roman" w:cs="Times New Roman"/>
                <w:sz w:val="24"/>
                <w:szCs w:val="24"/>
              </w:rPr>
              <w:t xml:space="preserve">14. Atsižvelgdami į rašto 12 punkto siūlymą dėl Įstatymo projekto 7 straipsnio 5 dalies 5 punkto papildymo, taip pat siekdami aiškumo ir </w:t>
            </w:r>
            <w:r w:rsidRPr="00944175">
              <w:rPr>
                <w:rFonts w:ascii="Times New Roman" w:hAnsi="Times New Roman" w:cs="Times New Roman"/>
                <w:sz w:val="24"/>
                <w:szCs w:val="24"/>
              </w:rPr>
              <w:lastRenderedPageBreak/>
              <w:t>tikslumo, siūlome pakeisti Įstatymo projekto 7 straipsnio 7 dalį ir ją dėstyti taip: „Tais atvejais, kai iš specializuoto kompleksinės pagalbos centro gaunama informacija, kad smurto artimoje aplinkoje pavojų patiriančio asmens atžvilgiu yra nustatyta pakartotinio smurto artimoje aplinkoje pavojaus rizika, ir dėl to yra poreikis skirti Apsaugos nuo smurto orderį ilgesniam nei nurodytam šio straipsnio 2 dalyje terminui, jei smurto artimoje aplinkoje pavojų keliančio asmens atžvilgiu nėra pradedamas ikiteisminis tyrimas, ne vėliau nei per 48 valandas nuo Apsaugos nuo smurto orderio skyrimo momento policijos pareigūnas elektroninių ryšių priemonėmis kreipiasi į apylinkės teismą dėl Apsaugos nuo smurto orderio pratęsimo, informuodamas smurto artimoje aplinkoje pavojų keliantį asmenį ir smurto artimoje aplinkoje pavojų patiriantį asmenį.“</w:t>
            </w:r>
          </w:p>
          <w:p w14:paraId="2C86CEDD" w14:textId="77777777" w:rsidR="00702DFF" w:rsidRPr="00460DA0" w:rsidRDefault="00702DFF" w:rsidP="00EC129A">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tc>
        <w:tc>
          <w:tcPr>
            <w:tcW w:w="6238" w:type="dxa"/>
            <w:shd w:val="clear" w:color="auto" w:fill="auto"/>
          </w:tcPr>
          <w:p w14:paraId="47C9DA5E" w14:textId="77777777" w:rsidR="00702DFF" w:rsidRDefault="00944175" w:rsidP="00460DA0">
            <w:pPr>
              <w:jc w:val="both"/>
              <w:rPr>
                <w:rFonts w:ascii="Times New Roman" w:hAnsi="Times New Roman" w:cs="Times New Roman"/>
                <w:b/>
                <w:sz w:val="24"/>
                <w:szCs w:val="24"/>
              </w:rPr>
            </w:pPr>
            <w:r>
              <w:rPr>
                <w:rFonts w:ascii="Times New Roman" w:hAnsi="Times New Roman" w:cs="Times New Roman"/>
                <w:b/>
                <w:sz w:val="24"/>
                <w:szCs w:val="24"/>
              </w:rPr>
              <w:lastRenderedPageBreak/>
              <w:t>Neatsižvelgta.</w:t>
            </w:r>
          </w:p>
          <w:p w14:paraId="4ABAAD01" w14:textId="1D0D8A53" w:rsidR="00944175" w:rsidRPr="00944175" w:rsidRDefault="00944175" w:rsidP="00460DA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Įstatymo projekto rengėjų nuomone, </w:t>
            </w:r>
            <w:r w:rsidR="007F0524" w:rsidRPr="007F0524">
              <w:rPr>
                <w:rFonts w:ascii="Times New Roman" w:hAnsi="Times New Roman" w:cs="Times New Roman"/>
                <w:bCs/>
                <w:sz w:val="24"/>
                <w:szCs w:val="24"/>
              </w:rPr>
              <w:t>pakartotinio smurto artimoje aplinkoje pavojaus vertinimas išeina iš SPKC kompetencijos ribų</w:t>
            </w:r>
            <w:r w:rsidR="007F0524">
              <w:rPr>
                <w:rFonts w:ascii="Times New Roman" w:hAnsi="Times New Roman" w:cs="Times New Roman"/>
                <w:bCs/>
                <w:sz w:val="24"/>
                <w:szCs w:val="24"/>
              </w:rPr>
              <w:t>.</w:t>
            </w:r>
          </w:p>
        </w:tc>
      </w:tr>
      <w:tr w:rsidR="00200F5F" w:rsidRPr="00B40C3D" w14:paraId="6FDC368D" w14:textId="77777777" w:rsidTr="009650AA">
        <w:tc>
          <w:tcPr>
            <w:tcW w:w="1702" w:type="dxa"/>
            <w:vMerge/>
          </w:tcPr>
          <w:p w14:paraId="7EBCA3B9" w14:textId="77777777" w:rsidR="00200F5F" w:rsidRPr="00B40C3D" w:rsidRDefault="00200F5F" w:rsidP="00487873">
            <w:pPr>
              <w:rPr>
                <w:rFonts w:ascii="Times New Roman" w:hAnsi="Times New Roman" w:cs="Times New Roman"/>
                <w:b/>
                <w:sz w:val="24"/>
                <w:szCs w:val="24"/>
              </w:rPr>
            </w:pPr>
          </w:p>
        </w:tc>
        <w:tc>
          <w:tcPr>
            <w:tcW w:w="7512" w:type="dxa"/>
          </w:tcPr>
          <w:p w14:paraId="2150B03D" w14:textId="77777777" w:rsidR="00200F5F" w:rsidRPr="00CA4AF0" w:rsidRDefault="00200F5F" w:rsidP="00CA4AF0">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CA4AF0">
              <w:rPr>
                <w:rFonts w:ascii="Times New Roman" w:hAnsi="Times New Roman" w:cs="Times New Roman"/>
                <w:sz w:val="24"/>
                <w:szCs w:val="24"/>
              </w:rPr>
              <w:t>18. Siūlome tikslinti Įstatymo projekto 7 straipsnio 12 dalį ir ją dėstyti taip: „Visais atvejais, kai pradėtas ikiteisminis tyrimas dėl smurto artimoje aplinkoje ir paskirta bent viena kardomoji priemonė, Apsaugos nuo smurto orderis nustoja galioti.“</w:t>
            </w:r>
          </w:p>
          <w:p w14:paraId="25E1E3D3" w14:textId="30E718DE" w:rsidR="00200F5F" w:rsidRPr="00460DA0" w:rsidRDefault="00200F5F" w:rsidP="00CA4AF0">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tc>
        <w:tc>
          <w:tcPr>
            <w:tcW w:w="6238" w:type="dxa"/>
            <w:shd w:val="clear" w:color="auto" w:fill="auto"/>
          </w:tcPr>
          <w:p w14:paraId="46BB70AC" w14:textId="77777777" w:rsidR="00200F5F" w:rsidRDefault="00200F5F" w:rsidP="00460DA0">
            <w:pPr>
              <w:jc w:val="both"/>
              <w:rPr>
                <w:rFonts w:ascii="Times New Roman" w:hAnsi="Times New Roman" w:cs="Times New Roman"/>
                <w:b/>
                <w:sz w:val="24"/>
                <w:szCs w:val="24"/>
              </w:rPr>
            </w:pPr>
            <w:r>
              <w:rPr>
                <w:rFonts w:ascii="Times New Roman" w:hAnsi="Times New Roman" w:cs="Times New Roman"/>
                <w:b/>
                <w:sz w:val="24"/>
                <w:szCs w:val="24"/>
              </w:rPr>
              <w:t>Atsižvelgta iš šalies.</w:t>
            </w:r>
          </w:p>
          <w:p w14:paraId="0C1FB5CD" w14:textId="2CE55338" w:rsidR="00200F5F" w:rsidRDefault="00200F5F" w:rsidP="00460DA0">
            <w:pPr>
              <w:jc w:val="both"/>
              <w:rPr>
                <w:rFonts w:ascii="Times New Roman" w:hAnsi="Times New Roman" w:cs="Times New Roman"/>
                <w:bCs/>
                <w:sz w:val="24"/>
                <w:szCs w:val="24"/>
              </w:rPr>
            </w:pPr>
            <w:r>
              <w:rPr>
                <w:rFonts w:ascii="Times New Roman" w:hAnsi="Times New Roman" w:cs="Times New Roman"/>
                <w:bCs/>
                <w:sz w:val="24"/>
                <w:szCs w:val="24"/>
              </w:rPr>
              <w:t>Įstatymo projekto 7 straipsnio 12 dalis papildyta kardomosiomis priemonėmis –</w:t>
            </w:r>
            <w:r>
              <w:t xml:space="preserve"> (</w:t>
            </w:r>
            <w:r w:rsidRPr="00CA4AF0">
              <w:rPr>
                <w:rFonts w:ascii="Times New Roman" w:hAnsi="Times New Roman" w:cs="Times New Roman"/>
                <w:bCs/>
                <w:sz w:val="24"/>
                <w:szCs w:val="24"/>
              </w:rPr>
              <w:t>paskirtas suėmimas arba ir įpareigojimo gyventi skyrium nuo nukentėjusiojo ir (ar) nesiartinti prie nukentėjusiojo arčiau nei nustatytu atstumu</w:t>
            </w:r>
            <w:r>
              <w:rPr>
                <w:rFonts w:ascii="Times New Roman" w:hAnsi="Times New Roman" w:cs="Times New Roman"/>
                <w:bCs/>
                <w:sz w:val="24"/>
                <w:szCs w:val="24"/>
              </w:rPr>
              <w:t xml:space="preserve">) – tačiau, Įstatymo rengėjų nuomone, ne </w:t>
            </w:r>
            <w:r w:rsidR="0081557F">
              <w:rPr>
                <w:rFonts w:ascii="Times New Roman" w:hAnsi="Times New Roman" w:cs="Times New Roman"/>
                <w:bCs/>
                <w:sz w:val="24"/>
                <w:szCs w:val="24"/>
              </w:rPr>
              <w:t>visų kardomųjų priemonių, numatytų Lietuvos Respublikos baudžiamojo proceso kodekse (toliau – BPK), skyrimas</w:t>
            </w:r>
            <w:r>
              <w:rPr>
                <w:rFonts w:ascii="Times New Roman" w:hAnsi="Times New Roman" w:cs="Times New Roman"/>
                <w:bCs/>
                <w:sz w:val="24"/>
                <w:szCs w:val="24"/>
              </w:rPr>
              <w:t xml:space="preserve"> užtikrina smurtą patyrusio asmens teises ir interesą, todėl Įstatymo projektu įvardijamos konkrečios kardomosios priemonės.</w:t>
            </w:r>
          </w:p>
          <w:p w14:paraId="65EDD39E" w14:textId="582DDC7A" w:rsidR="00200F5F" w:rsidRPr="00CA4AF0" w:rsidRDefault="00200F5F" w:rsidP="00CA4AF0">
            <w:pPr>
              <w:jc w:val="both"/>
              <w:rPr>
                <w:rFonts w:ascii="Times New Roman" w:hAnsi="Times New Roman" w:cs="Times New Roman"/>
                <w:bCs/>
                <w:sz w:val="24"/>
                <w:szCs w:val="24"/>
              </w:rPr>
            </w:pPr>
          </w:p>
        </w:tc>
      </w:tr>
      <w:tr w:rsidR="00200F5F" w:rsidRPr="00B40C3D" w14:paraId="4BD75A53" w14:textId="77777777" w:rsidTr="009650AA">
        <w:tc>
          <w:tcPr>
            <w:tcW w:w="1702" w:type="dxa"/>
            <w:vMerge/>
          </w:tcPr>
          <w:p w14:paraId="424C459A" w14:textId="77777777" w:rsidR="00200F5F" w:rsidRDefault="00200F5F" w:rsidP="00487873">
            <w:pPr>
              <w:rPr>
                <w:rFonts w:ascii="Times New Roman" w:hAnsi="Times New Roman" w:cs="Times New Roman"/>
                <w:b/>
                <w:sz w:val="24"/>
                <w:szCs w:val="24"/>
              </w:rPr>
            </w:pPr>
          </w:p>
        </w:tc>
        <w:tc>
          <w:tcPr>
            <w:tcW w:w="7512" w:type="dxa"/>
          </w:tcPr>
          <w:p w14:paraId="16239DAA" w14:textId="77777777" w:rsidR="00200F5F" w:rsidRDefault="00200F5F" w:rsidP="00D03607">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Pr>
                <w:rFonts w:ascii="Times New Roman" w:hAnsi="Times New Roman" w:cs="Times New Roman"/>
                <w:sz w:val="24"/>
                <w:szCs w:val="24"/>
              </w:rPr>
              <w:t>Dėl ANK projekto:</w:t>
            </w:r>
          </w:p>
          <w:p w14:paraId="64EECA1A" w14:textId="77777777" w:rsidR="00200F5F" w:rsidRDefault="00200F5F" w:rsidP="00D03607">
            <w:pPr>
              <w:pStyle w:val="Standard"/>
              <w:suppressAutoHyphens/>
              <w:jc w:val="both"/>
            </w:pPr>
            <w:r>
              <w:rPr>
                <w:rFonts w:ascii="Times New Roman" w:hAnsi="Times New Roman"/>
                <w:sz w:val="24"/>
                <w:szCs w:val="24"/>
              </w:rPr>
              <w:t>1. Pakeisti ANK 489 straipsnį ir jį išdėstyti taip:</w:t>
            </w:r>
          </w:p>
          <w:p w14:paraId="37CC2568" w14:textId="3A29A5A9" w:rsidR="00200F5F" w:rsidRDefault="00200F5F" w:rsidP="00D03607">
            <w:pPr>
              <w:pStyle w:val="Standard"/>
              <w:suppressAutoHyphens/>
              <w:jc w:val="both"/>
            </w:pPr>
            <w:r>
              <w:rPr>
                <w:rFonts w:ascii="Times New Roman" w:hAnsi="Times New Roman"/>
                <w:sz w:val="24"/>
                <w:szCs w:val="24"/>
              </w:rPr>
              <w:t xml:space="preserve"> „</w:t>
            </w:r>
            <w:r>
              <w:rPr>
                <w:rFonts w:ascii="Times New Roman" w:hAnsi="Times New Roman"/>
                <w:b/>
                <w:bCs/>
                <w:color w:val="000000"/>
                <w:sz w:val="24"/>
                <w:szCs w:val="24"/>
              </w:rPr>
              <w:t>489 straipsnis. Lietuvos Respublikos apsaugos nuo smurto artimoje aplinkoje  įstatymo pažeidimas</w:t>
            </w:r>
          </w:p>
          <w:p w14:paraId="2DC3D814" w14:textId="77777777" w:rsidR="00200F5F" w:rsidRDefault="00200F5F" w:rsidP="00D03607">
            <w:pPr>
              <w:pStyle w:val="Standard"/>
              <w:suppressAutoHyphens/>
              <w:jc w:val="both"/>
            </w:pPr>
            <w:bookmarkStart w:id="1" w:name="part_2609bfa3960f43a8b9006bef152c997b"/>
            <w:bookmarkEnd w:id="1"/>
            <w:r>
              <w:rPr>
                <w:rFonts w:ascii="Times New Roman" w:hAnsi="Times New Roman"/>
                <w:color w:val="000000"/>
                <w:sz w:val="24"/>
                <w:szCs w:val="24"/>
              </w:rPr>
              <w:t xml:space="preserve">1. </w:t>
            </w:r>
            <w:r>
              <w:rPr>
                <w:rFonts w:ascii="Times New Roman" w:hAnsi="Times New Roman"/>
                <w:strike/>
                <w:color w:val="000000"/>
                <w:sz w:val="24"/>
                <w:szCs w:val="24"/>
              </w:rPr>
              <w:t>Melagingas pranešimas apie smurtą artimoje aplinkoje,</w:t>
            </w:r>
            <w:r>
              <w:rPr>
                <w:rFonts w:ascii="Times New Roman" w:hAnsi="Times New Roman"/>
                <w:color w:val="000000"/>
                <w:sz w:val="24"/>
                <w:szCs w:val="24"/>
              </w:rPr>
              <w:t xml:space="preserve"> </w:t>
            </w:r>
            <w:proofErr w:type="spellStart"/>
            <w:r>
              <w:rPr>
                <w:rFonts w:ascii="Times New Roman" w:hAnsi="Times New Roman"/>
                <w:strike/>
                <w:color w:val="000000"/>
                <w:sz w:val="24"/>
                <w:szCs w:val="24"/>
              </w:rPr>
              <w:t>p</w:t>
            </w:r>
            <w:r>
              <w:rPr>
                <w:rFonts w:ascii="Times New Roman" w:hAnsi="Times New Roman"/>
                <w:b/>
                <w:bCs/>
                <w:color w:val="000000"/>
                <w:sz w:val="24"/>
                <w:szCs w:val="24"/>
              </w:rPr>
              <w:t>P</w:t>
            </w:r>
            <w:r>
              <w:rPr>
                <w:rFonts w:ascii="Times New Roman" w:hAnsi="Times New Roman"/>
                <w:color w:val="000000"/>
                <w:sz w:val="24"/>
                <w:szCs w:val="24"/>
              </w:rPr>
              <w:t>iktnaudžiavimas</w:t>
            </w:r>
            <w:proofErr w:type="spellEnd"/>
            <w:r>
              <w:rPr>
                <w:rFonts w:ascii="Times New Roman" w:hAnsi="Times New Roman"/>
                <w:color w:val="000000"/>
                <w:sz w:val="24"/>
                <w:szCs w:val="24"/>
              </w:rPr>
              <w:t xml:space="preserve"> smurtą patyrusio asmens teisėmis</w:t>
            </w:r>
          </w:p>
          <w:p w14:paraId="4D45542D" w14:textId="77777777" w:rsidR="00200F5F" w:rsidRDefault="00200F5F" w:rsidP="00D03607">
            <w:pPr>
              <w:pStyle w:val="Standard"/>
              <w:jc w:val="both"/>
              <w:rPr>
                <w:rFonts w:ascii="Times New Roman" w:hAnsi="Times New Roman"/>
                <w:color w:val="000000"/>
                <w:sz w:val="24"/>
                <w:szCs w:val="24"/>
              </w:rPr>
            </w:pPr>
            <w:bookmarkStart w:id="2" w:name="part_7a76f19ffd22448a90d1fe6f24f28de1"/>
            <w:bookmarkEnd w:id="2"/>
            <w:r>
              <w:rPr>
                <w:rFonts w:ascii="Times New Roman" w:hAnsi="Times New Roman"/>
                <w:color w:val="000000"/>
                <w:sz w:val="24"/>
                <w:szCs w:val="24"/>
              </w:rPr>
              <w:t>užtraukia baudą nuo keturiolikos iki trisdešimt eurų.</w:t>
            </w:r>
          </w:p>
          <w:p w14:paraId="77BB252D" w14:textId="77777777" w:rsidR="00200F5F" w:rsidRDefault="00200F5F" w:rsidP="00D03607">
            <w:pPr>
              <w:pStyle w:val="Standard"/>
              <w:jc w:val="both"/>
            </w:pPr>
            <w:r>
              <w:rPr>
                <w:rFonts w:ascii="Times New Roman" w:hAnsi="Times New Roman"/>
                <w:b/>
                <w:bCs/>
                <w:color w:val="000000"/>
                <w:sz w:val="24"/>
                <w:szCs w:val="24"/>
              </w:rPr>
              <w:t>2.</w:t>
            </w:r>
            <w:r>
              <w:rPr>
                <w:rFonts w:ascii="Times New Roman" w:hAnsi="Times New Roman"/>
                <w:color w:val="000000"/>
                <w:sz w:val="24"/>
                <w:szCs w:val="24"/>
              </w:rPr>
              <w:t xml:space="preserve"> </w:t>
            </w:r>
            <w:r>
              <w:rPr>
                <w:rFonts w:ascii="Times New Roman" w:hAnsi="Times New Roman"/>
                <w:b/>
                <w:color w:val="000000"/>
                <w:sz w:val="24"/>
                <w:szCs w:val="24"/>
              </w:rPr>
              <w:t>Apsaugos nuo smurto orderiu nustatytų įpareigojimų nesilaikymas</w:t>
            </w:r>
          </w:p>
          <w:p w14:paraId="618E1F97" w14:textId="77777777" w:rsidR="00200F5F" w:rsidRDefault="00200F5F" w:rsidP="00D03607">
            <w:pPr>
              <w:pStyle w:val="Standard"/>
              <w:jc w:val="both"/>
            </w:pPr>
            <w:r>
              <w:rPr>
                <w:rFonts w:ascii="Times New Roman" w:hAnsi="Times New Roman"/>
                <w:b/>
                <w:bCs/>
                <w:color w:val="000000"/>
                <w:sz w:val="24"/>
                <w:szCs w:val="24"/>
              </w:rPr>
              <w:t>užtraukia baudą asmenims nuo aštuoniasdešimt iki septynių šimtų aštuoniasdešimt eurų.</w:t>
            </w:r>
          </w:p>
          <w:p w14:paraId="245EC198" w14:textId="6AC5298C" w:rsidR="00200F5F" w:rsidRDefault="00200F5F" w:rsidP="00D03607">
            <w:pPr>
              <w:pStyle w:val="Standard"/>
              <w:suppressAutoHyphens/>
              <w:jc w:val="both"/>
            </w:pPr>
            <w:r>
              <w:rPr>
                <w:rFonts w:ascii="Times New Roman" w:hAnsi="Times New Roman"/>
                <w:iCs/>
                <w:color w:val="000000"/>
                <w:sz w:val="24"/>
                <w:szCs w:val="24"/>
              </w:rPr>
              <w:t>3. Šio straipsnio 2 dalyje numatytas administracinis nusižengimas, padarytas pakartotinai,</w:t>
            </w:r>
          </w:p>
          <w:p w14:paraId="6235A09C" w14:textId="77777777" w:rsidR="00200F5F" w:rsidRDefault="00200F5F" w:rsidP="00D03607">
            <w:pPr>
              <w:pStyle w:val="Standard"/>
              <w:suppressAutoHyphens/>
              <w:jc w:val="both"/>
            </w:pPr>
            <w:r>
              <w:rPr>
                <w:rFonts w:ascii="Times New Roman" w:hAnsi="Times New Roman"/>
                <w:iCs/>
                <w:color w:val="000000"/>
                <w:sz w:val="24"/>
                <w:szCs w:val="24"/>
              </w:rPr>
              <w:lastRenderedPageBreak/>
              <w:t>užtraukia baudą nuo vieno šimto keturiasdešimt iki trijų šimtų dvidešimt eurų.</w:t>
            </w:r>
          </w:p>
          <w:p w14:paraId="3E5F69F2" w14:textId="28D7C1F1" w:rsidR="00200F5F" w:rsidRDefault="00200F5F" w:rsidP="00D03607">
            <w:pPr>
              <w:pStyle w:val="Standard"/>
              <w:suppressAutoHyphens/>
              <w:jc w:val="both"/>
            </w:pPr>
            <w:r>
              <w:rPr>
                <w:rFonts w:ascii="Times New Roman" w:hAnsi="Times New Roman"/>
                <w:iCs/>
                <w:color w:val="000000"/>
                <w:sz w:val="24"/>
                <w:szCs w:val="24"/>
              </w:rPr>
              <w:t>4. Už šio straipsnio 2, 3 dalyse numatytus administracinius nusižengimus gali būti taikoma administracinio poveikio priemonė – įpareigojimas dalyvauti atitinkamose alkoholizmo ir narkomanijos prevencijos, ankstyvosios intervencijos, sveikatos priežiūros, resocializacijos, bendravimo su vaikais tobulinimo, smurtinio elgesio keitimo ar kitose programose (kursuose).“</w:t>
            </w:r>
          </w:p>
          <w:p w14:paraId="0316F413" w14:textId="5AD41B2E" w:rsidR="00200F5F" w:rsidRDefault="00200F5F" w:rsidP="00EC129A">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tc>
        <w:tc>
          <w:tcPr>
            <w:tcW w:w="6238" w:type="dxa"/>
            <w:shd w:val="clear" w:color="auto" w:fill="auto"/>
          </w:tcPr>
          <w:p w14:paraId="2DAA96BD" w14:textId="77777777" w:rsidR="00200F5F" w:rsidRPr="00460DA0" w:rsidRDefault="00200F5F" w:rsidP="00460DA0">
            <w:pPr>
              <w:jc w:val="both"/>
              <w:rPr>
                <w:rFonts w:ascii="Times New Roman" w:hAnsi="Times New Roman" w:cs="Times New Roman"/>
                <w:b/>
                <w:bCs/>
                <w:sz w:val="24"/>
                <w:szCs w:val="24"/>
              </w:rPr>
            </w:pPr>
            <w:r w:rsidRPr="00460DA0">
              <w:rPr>
                <w:rFonts w:ascii="Times New Roman" w:hAnsi="Times New Roman" w:cs="Times New Roman"/>
                <w:b/>
                <w:bCs/>
                <w:sz w:val="24"/>
                <w:szCs w:val="24"/>
              </w:rPr>
              <w:lastRenderedPageBreak/>
              <w:t>Atsižvelgta iš dalies.</w:t>
            </w:r>
          </w:p>
          <w:p w14:paraId="70B78788" w14:textId="07C26CF1" w:rsidR="00200F5F" w:rsidRPr="002E727C" w:rsidRDefault="00200F5F" w:rsidP="00460DA0">
            <w:pPr>
              <w:jc w:val="both"/>
              <w:rPr>
                <w:rFonts w:ascii="Times New Roman" w:hAnsi="Times New Roman" w:cs="Times New Roman"/>
                <w:sz w:val="24"/>
                <w:szCs w:val="24"/>
              </w:rPr>
            </w:pPr>
            <w:r w:rsidRPr="00460DA0">
              <w:rPr>
                <w:rFonts w:ascii="Times New Roman" w:hAnsi="Times New Roman" w:cs="Times New Roman"/>
                <w:sz w:val="24"/>
                <w:szCs w:val="24"/>
              </w:rPr>
              <w:t xml:space="preserve">Argumentai išdėstyti aukščiau dėl Vidaus reikalų ministerijos teiktos pastabos Nr. </w:t>
            </w:r>
            <w:r>
              <w:rPr>
                <w:rFonts w:ascii="Times New Roman" w:hAnsi="Times New Roman" w:cs="Times New Roman"/>
                <w:sz w:val="24"/>
                <w:szCs w:val="24"/>
              </w:rPr>
              <w:t>13</w:t>
            </w:r>
          </w:p>
        </w:tc>
      </w:tr>
      <w:tr w:rsidR="00486992" w:rsidRPr="00B40C3D" w14:paraId="51C680C6" w14:textId="77777777" w:rsidTr="009650AA">
        <w:tc>
          <w:tcPr>
            <w:tcW w:w="1702" w:type="dxa"/>
          </w:tcPr>
          <w:p w14:paraId="1FB10DFA" w14:textId="77777777" w:rsidR="00486992" w:rsidRPr="00B40C3D" w:rsidRDefault="00486992" w:rsidP="00B76497">
            <w:pPr>
              <w:rPr>
                <w:rFonts w:ascii="Times New Roman" w:hAnsi="Times New Roman" w:cs="Times New Roman"/>
                <w:b/>
                <w:sz w:val="24"/>
                <w:szCs w:val="24"/>
              </w:rPr>
            </w:pPr>
            <w:r>
              <w:rPr>
                <w:rFonts w:ascii="Times New Roman" w:hAnsi="Times New Roman" w:cs="Times New Roman"/>
                <w:b/>
                <w:sz w:val="24"/>
                <w:szCs w:val="24"/>
              </w:rPr>
              <w:t xml:space="preserve">Lietuvos savivaldybių asociacijos 2021-05-28 raštas </w:t>
            </w:r>
            <w:r w:rsidRPr="006D3C3D">
              <w:rPr>
                <w:rFonts w:ascii="Times New Roman" w:hAnsi="Times New Roman" w:cs="Times New Roman"/>
                <w:b/>
                <w:sz w:val="24"/>
                <w:szCs w:val="24"/>
              </w:rPr>
              <w:t>(15)-SD-372</w:t>
            </w:r>
          </w:p>
        </w:tc>
        <w:tc>
          <w:tcPr>
            <w:tcW w:w="7512" w:type="dxa"/>
          </w:tcPr>
          <w:p w14:paraId="6671F1E8" w14:textId="77777777" w:rsidR="00486992" w:rsidRDefault="00486992" w:rsidP="006D3C3D">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Pr>
                <w:rFonts w:ascii="Times New Roman" w:hAnsi="Times New Roman" w:cs="Times New Roman"/>
                <w:sz w:val="24"/>
                <w:szCs w:val="24"/>
              </w:rPr>
              <w:t>1. Dėl 6 str. 4 dalies. [...]</w:t>
            </w:r>
          </w:p>
          <w:p w14:paraId="3C5A3310" w14:textId="77777777" w:rsidR="00486992" w:rsidRPr="0002360B" w:rsidRDefault="00486992" w:rsidP="006D3C3D">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6D3C3D">
              <w:rPr>
                <w:rFonts w:ascii="Times New Roman" w:hAnsi="Times New Roman" w:cs="Times New Roman"/>
                <w:sz w:val="24"/>
                <w:szCs w:val="24"/>
              </w:rPr>
              <w:t>Siūlymas: Įvertinus  savivaldybių pateiktus  argumentus, siūlome tikslinti projektą  įrašant „savivaldybėje gali būti sudaryta Smurto artimoje aplinkoje prevencijos ir apsaugos politikos įgyvendinimo koordinavimo komisija“.</w:t>
            </w:r>
          </w:p>
        </w:tc>
        <w:tc>
          <w:tcPr>
            <w:tcW w:w="6238" w:type="dxa"/>
            <w:shd w:val="clear" w:color="auto" w:fill="auto"/>
          </w:tcPr>
          <w:p w14:paraId="6B65C839" w14:textId="77777777" w:rsidR="00486992" w:rsidRPr="008E46CB" w:rsidRDefault="00486992" w:rsidP="005216D4">
            <w:pPr>
              <w:jc w:val="both"/>
              <w:rPr>
                <w:rFonts w:ascii="Times New Roman" w:hAnsi="Times New Roman" w:cs="Times New Roman"/>
                <w:b/>
                <w:sz w:val="24"/>
                <w:szCs w:val="24"/>
              </w:rPr>
            </w:pPr>
            <w:r w:rsidRPr="008E46CB">
              <w:rPr>
                <w:rFonts w:ascii="Times New Roman" w:hAnsi="Times New Roman" w:cs="Times New Roman"/>
                <w:b/>
                <w:sz w:val="24"/>
                <w:szCs w:val="24"/>
              </w:rPr>
              <w:t>Neatsižvelgta.</w:t>
            </w:r>
          </w:p>
          <w:p w14:paraId="3ABF23A0" w14:textId="77777777" w:rsidR="00486992" w:rsidRPr="00B40C3D" w:rsidRDefault="00486992" w:rsidP="006967A1">
            <w:pPr>
              <w:jc w:val="both"/>
              <w:rPr>
                <w:rFonts w:ascii="Times New Roman" w:hAnsi="Times New Roman" w:cs="Times New Roman"/>
                <w:sz w:val="24"/>
                <w:szCs w:val="24"/>
              </w:rPr>
            </w:pPr>
            <w:r>
              <w:rPr>
                <w:rFonts w:ascii="Times New Roman" w:hAnsi="Times New Roman" w:cs="Times New Roman"/>
                <w:sz w:val="24"/>
                <w:szCs w:val="24"/>
              </w:rPr>
              <w:t xml:space="preserve">Įstatymo projekto rengėjų nuomone, </w:t>
            </w:r>
            <w:r w:rsidRPr="00955158">
              <w:rPr>
                <w:rFonts w:ascii="Times New Roman" w:hAnsi="Times New Roman" w:cs="Times New Roman"/>
                <w:sz w:val="24"/>
                <w:szCs w:val="24"/>
              </w:rPr>
              <w:t>smurto artimoje aplinkoje prevencijos, apsaugos ir pagalbos klausimai tur</w:t>
            </w:r>
            <w:r>
              <w:rPr>
                <w:rFonts w:ascii="Times New Roman" w:hAnsi="Times New Roman" w:cs="Times New Roman"/>
                <w:sz w:val="24"/>
                <w:szCs w:val="24"/>
              </w:rPr>
              <w:t>ėtų</w:t>
            </w:r>
            <w:r w:rsidRPr="00955158">
              <w:rPr>
                <w:rFonts w:ascii="Times New Roman" w:hAnsi="Times New Roman" w:cs="Times New Roman"/>
                <w:sz w:val="24"/>
                <w:szCs w:val="24"/>
              </w:rPr>
              <w:t xml:space="preserve"> būti sprendžiami ne vien nacionaliniu lygiu, bet ir savivaldos.</w:t>
            </w:r>
            <w:r>
              <w:rPr>
                <w:rFonts w:ascii="Times New Roman" w:hAnsi="Times New Roman" w:cs="Times New Roman"/>
                <w:sz w:val="24"/>
                <w:szCs w:val="24"/>
              </w:rPr>
              <w:t xml:space="preserve">   </w:t>
            </w:r>
          </w:p>
        </w:tc>
      </w:tr>
      <w:tr w:rsidR="00EE0F09" w:rsidRPr="00B40C3D" w14:paraId="4B74F4FC" w14:textId="77777777" w:rsidTr="009650AA">
        <w:tc>
          <w:tcPr>
            <w:tcW w:w="1702" w:type="dxa"/>
            <w:vMerge w:val="restart"/>
          </w:tcPr>
          <w:p w14:paraId="1F05D302" w14:textId="77777777" w:rsidR="00EE0F09" w:rsidRPr="00B40C3D" w:rsidRDefault="00EE0F09" w:rsidP="00487873">
            <w:pPr>
              <w:rPr>
                <w:rFonts w:ascii="Times New Roman" w:hAnsi="Times New Roman" w:cs="Times New Roman"/>
                <w:b/>
                <w:sz w:val="24"/>
                <w:szCs w:val="24"/>
              </w:rPr>
            </w:pPr>
            <w:r>
              <w:rPr>
                <w:rFonts w:ascii="Times New Roman" w:hAnsi="Times New Roman" w:cs="Times New Roman"/>
                <w:b/>
                <w:sz w:val="24"/>
                <w:szCs w:val="24"/>
              </w:rPr>
              <w:t>Lietuvos moterų teisių įtvirtinimo asociacijos 2021-05-25 raštas Nr. 21/05/02</w:t>
            </w:r>
          </w:p>
        </w:tc>
        <w:tc>
          <w:tcPr>
            <w:tcW w:w="7512" w:type="dxa"/>
          </w:tcPr>
          <w:p w14:paraId="3D7CB584" w14:textId="77777777" w:rsidR="00EE0F09" w:rsidRPr="00EC5724" w:rsidRDefault="00EE0F09" w:rsidP="00EC5724">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Pr>
                <w:rFonts w:ascii="Times New Roman" w:hAnsi="Times New Roman" w:cs="Times New Roman"/>
                <w:sz w:val="24"/>
                <w:szCs w:val="24"/>
              </w:rPr>
              <w:t xml:space="preserve">1. </w:t>
            </w:r>
            <w:r w:rsidRPr="00EC5724">
              <w:rPr>
                <w:rFonts w:ascii="Times New Roman" w:hAnsi="Times New Roman" w:cs="Times New Roman"/>
                <w:sz w:val="24"/>
                <w:szCs w:val="24"/>
              </w:rPr>
              <w:t xml:space="preserve">Dėl Projekte įtvirtintų sąvokų: </w:t>
            </w:r>
          </w:p>
          <w:p w14:paraId="744C4EDC" w14:textId="74B667CD" w:rsidR="00EE0F09" w:rsidRPr="00B40C3D" w:rsidRDefault="00EE0F09" w:rsidP="00EC5724">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EC5724">
              <w:rPr>
                <w:rFonts w:ascii="Times New Roman" w:hAnsi="Times New Roman" w:cs="Times New Roman"/>
                <w:sz w:val="24"/>
                <w:szCs w:val="24"/>
              </w:rPr>
              <w:t>Konstatuojame, kad šiame Projekte visiškai dingo ne tik  ir (ar) smurtas prieš moteris artimoje aplinkoje, bet ir nebuvo atsižvelgta į Asociacijos teikiamą pasiūlymą visame įstatyme naudoti apibrėžtį „smurtas artimoje aplinkoje ir (ar) smurtas lyties pagrindu.“ Asociacijos vertinimu yra svarbu ir tikslinga pakeisti Projekto 2 straipsnyje 6 dalyje vartojamą sąvoką „Smurtą artimoje aplinkoje ir (ar) smurtą lyties pagrindu patyręs asmuo.“</w:t>
            </w:r>
          </w:p>
        </w:tc>
        <w:tc>
          <w:tcPr>
            <w:tcW w:w="6238" w:type="dxa"/>
            <w:shd w:val="clear" w:color="auto" w:fill="auto"/>
          </w:tcPr>
          <w:p w14:paraId="2E7A39D2" w14:textId="77777777" w:rsidR="00EE0F09" w:rsidRDefault="00EE0F09" w:rsidP="00487873">
            <w:pPr>
              <w:jc w:val="both"/>
              <w:rPr>
                <w:rFonts w:ascii="Times New Roman" w:hAnsi="Times New Roman" w:cs="Times New Roman"/>
                <w:sz w:val="24"/>
                <w:szCs w:val="24"/>
              </w:rPr>
            </w:pPr>
            <w:r w:rsidRPr="007D756B">
              <w:rPr>
                <w:rFonts w:ascii="Times New Roman" w:hAnsi="Times New Roman" w:cs="Times New Roman"/>
                <w:b/>
                <w:sz w:val="24"/>
                <w:szCs w:val="24"/>
              </w:rPr>
              <w:t>Neatsižvelgta</w:t>
            </w:r>
            <w:r>
              <w:rPr>
                <w:rFonts w:ascii="Times New Roman" w:hAnsi="Times New Roman" w:cs="Times New Roman"/>
                <w:sz w:val="24"/>
                <w:szCs w:val="24"/>
              </w:rPr>
              <w:t>.</w:t>
            </w:r>
          </w:p>
          <w:p w14:paraId="2208F659" w14:textId="77777777" w:rsidR="00EE0F09" w:rsidRDefault="00EE0F09" w:rsidP="00F235F1">
            <w:pPr>
              <w:jc w:val="both"/>
              <w:rPr>
                <w:rFonts w:ascii="Times New Roman" w:hAnsi="Times New Roman" w:cs="Times New Roman"/>
                <w:sz w:val="24"/>
                <w:szCs w:val="24"/>
              </w:rPr>
            </w:pPr>
            <w:r w:rsidRPr="007D756B">
              <w:rPr>
                <w:rFonts w:ascii="Times New Roman" w:hAnsi="Times New Roman" w:cs="Times New Roman"/>
                <w:sz w:val="24"/>
                <w:szCs w:val="24"/>
              </w:rPr>
              <w:t xml:space="preserve">Įstatymo projekto paskirtis – </w:t>
            </w:r>
            <w:r w:rsidRPr="00404A2D">
              <w:rPr>
                <w:rFonts w:ascii="Times New Roman" w:hAnsi="Times New Roman" w:cs="Times New Roman"/>
                <w:b/>
                <w:sz w:val="24"/>
                <w:szCs w:val="24"/>
              </w:rPr>
              <w:t>siekti ginti kiekvieną asmenį nuo smurto artimoje aplinkoje</w:t>
            </w:r>
            <w:r w:rsidRPr="00584330">
              <w:rPr>
                <w:rFonts w:ascii="Times New Roman" w:hAnsi="Times New Roman" w:cs="Times New Roman"/>
                <w:sz w:val="24"/>
                <w:szCs w:val="24"/>
              </w:rPr>
              <w:t xml:space="preserve">, kuris dėl jo žalos visuomenei priskiriamas prie visuomeninę reikšmę turinčių veikų, siekti nedelsiant reaguoti į grėsmę, kuri kyla dėl smurto artimoje aplinkoje, sudaryti sąlygas taikyti prevencijos ir apsaugos priemones bei teikti tinkamą pagalbą </w:t>
            </w:r>
            <w:r w:rsidRPr="00404A2D">
              <w:rPr>
                <w:rFonts w:ascii="Times New Roman" w:hAnsi="Times New Roman" w:cs="Times New Roman"/>
                <w:sz w:val="24"/>
                <w:szCs w:val="24"/>
              </w:rPr>
              <w:t>smurto artimoje aplinkoje pavojų patiriantiems asmenims ar smurtą artimoje aplinkoje patyrusiems asmenims</w:t>
            </w:r>
            <w:r w:rsidRPr="00584330">
              <w:rPr>
                <w:rFonts w:ascii="Times New Roman" w:hAnsi="Times New Roman" w:cs="Times New Roman"/>
                <w:sz w:val="24"/>
                <w:szCs w:val="24"/>
              </w:rPr>
              <w:t xml:space="preserve"> ir nustatyti institucijų kompetencijas smurto artimoje aplinkoje prevencijos</w:t>
            </w:r>
            <w:r>
              <w:rPr>
                <w:rFonts w:ascii="Times New Roman" w:hAnsi="Times New Roman" w:cs="Times New Roman"/>
                <w:sz w:val="24"/>
                <w:szCs w:val="24"/>
              </w:rPr>
              <w:t xml:space="preserve">, </w:t>
            </w:r>
            <w:r w:rsidRPr="00584330">
              <w:rPr>
                <w:rFonts w:ascii="Times New Roman" w:hAnsi="Times New Roman" w:cs="Times New Roman"/>
                <w:sz w:val="24"/>
                <w:szCs w:val="24"/>
              </w:rPr>
              <w:t xml:space="preserve"> apsaugos </w:t>
            </w:r>
            <w:r>
              <w:rPr>
                <w:rFonts w:ascii="Times New Roman" w:hAnsi="Times New Roman" w:cs="Times New Roman"/>
                <w:sz w:val="24"/>
                <w:szCs w:val="24"/>
              </w:rPr>
              <w:t xml:space="preserve">ir pagalbos </w:t>
            </w:r>
            <w:r w:rsidRPr="00584330">
              <w:rPr>
                <w:rFonts w:ascii="Times New Roman" w:hAnsi="Times New Roman" w:cs="Times New Roman"/>
                <w:sz w:val="24"/>
                <w:szCs w:val="24"/>
              </w:rPr>
              <w:t>srityje.</w:t>
            </w:r>
            <w:r>
              <w:rPr>
                <w:rFonts w:ascii="Times New Roman" w:hAnsi="Times New Roman" w:cs="Times New Roman"/>
                <w:sz w:val="24"/>
                <w:szCs w:val="24"/>
              </w:rPr>
              <w:t xml:space="preserve"> Įstatymas taikomas visiems asmenims, kurie saistomi artimos aplinkos ryšiais.</w:t>
            </w:r>
          </w:p>
          <w:p w14:paraId="4CDF6BA1" w14:textId="77777777" w:rsidR="00EE0F09" w:rsidRDefault="00EE0F09" w:rsidP="00FC6EDC">
            <w:pPr>
              <w:jc w:val="both"/>
              <w:rPr>
                <w:rFonts w:ascii="Times New Roman" w:hAnsi="Times New Roman" w:cs="Times New Roman"/>
                <w:sz w:val="24"/>
                <w:szCs w:val="24"/>
              </w:rPr>
            </w:pPr>
            <w:r>
              <w:rPr>
                <w:rFonts w:ascii="Times New Roman" w:hAnsi="Times New Roman" w:cs="Times New Roman"/>
                <w:sz w:val="24"/>
                <w:szCs w:val="24"/>
              </w:rPr>
              <w:t xml:space="preserve">Įstatymo projekto rengėjų nuomone, </w:t>
            </w:r>
            <w:r w:rsidRPr="00FC6EDC">
              <w:rPr>
                <w:rFonts w:ascii="Times New Roman" w:hAnsi="Times New Roman" w:cs="Times New Roman"/>
                <w:sz w:val="24"/>
                <w:szCs w:val="24"/>
              </w:rPr>
              <w:t xml:space="preserve">išskyrimas vienos lyties  neturėtų būti priežastimi nespręsti kitos lyties problemų arba jas spręsti tik pasiekus kritinį tašką. </w:t>
            </w:r>
          </w:p>
          <w:p w14:paraId="3230DB47" w14:textId="77777777" w:rsidR="00EE0F09" w:rsidRDefault="00EE0F09" w:rsidP="001E2DD0">
            <w:pPr>
              <w:jc w:val="both"/>
              <w:rPr>
                <w:rFonts w:ascii="Times New Roman" w:hAnsi="Times New Roman" w:cs="Times New Roman"/>
                <w:sz w:val="24"/>
                <w:szCs w:val="24"/>
              </w:rPr>
            </w:pPr>
            <w:r>
              <w:rPr>
                <w:rFonts w:ascii="Times New Roman" w:hAnsi="Times New Roman" w:cs="Times New Roman"/>
                <w:sz w:val="24"/>
                <w:szCs w:val="24"/>
              </w:rPr>
              <w:t xml:space="preserve">Teisingumo ministerija dėl sąvokos „smurtas prieš moteris artimoje aplinkoje“ įtvirtinimui šiame Įstatymo projekte nepritarė ir yra pasisakiusi: „[...] </w:t>
            </w:r>
            <w:r w:rsidRPr="00821C25">
              <w:rPr>
                <w:rFonts w:ascii="Times New Roman" w:hAnsi="Times New Roman" w:cs="Times New Roman"/>
                <w:sz w:val="24"/>
                <w:szCs w:val="24"/>
              </w:rPr>
              <w:t xml:space="preserve">konstrukcijos „smurtas artimoje aplinkoje ir smurtas prieš moteris artimoje aplinkoje“ vartojimas ydingas teisės technikos aspektu, kadangi „smurtas </w:t>
            </w:r>
            <w:r w:rsidRPr="00821C25">
              <w:rPr>
                <w:rFonts w:ascii="Times New Roman" w:hAnsi="Times New Roman" w:cs="Times New Roman"/>
                <w:sz w:val="24"/>
                <w:szCs w:val="24"/>
              </w:rPr>
              <w:lastRenderedPageBreak/>
              <w:t>artimoje aplinkoje“ apima abu a</w:t>
            </w:r>
            <w:r>
              <w:rPr>
                <w:rFonts w:ascii="Times New Roman" w:hAnsi="Times New Roman" w:cs="Times New Roman"/>
                <w:sz w:val="24"/>
                <w:szCs w:val="24"/>
              </w:rPr>
              <w:t>tvejus (</w:t>
            </w:r>
            <w:r w:rsidRPr="001E2DD0">
              <w:rPr>
                <w:rFonts w:ascii="Times New Roman" w:hAnsi="Times New Roman" w:cs="Times New Roman"/>
                <w:sz w:val="24"/>
                <w:szCs w:val="24"/>
              </w:rPr>
              <w:t>2020-12-03</w:t>
            </w:r>
            <w:r>
              <w:rPr>
                <w:rFonts w:ascii="Times New Roman" w:hAnsi="Times New Roman" w:cs="Times New Roman"/>
                <w:sz w:val="24"/>
                <w:szCs w:val="24"/>
              </w:rPr>
              <w:t xml:space="preserve"> r</w:t>
            </w:r>
            <w:r w:rsidRPr="001E2DD0">
              <w:rPr>
                <w:rFonts w:ascii="Times New Roman" w:hAnsi="Times New Roman" w:cs="Times New Roman"/>
                <w:sz w:val="24"/>
                <w:szCs w:val="24"/>
              </w:rPr>
              <w:t>aštas Nr. (1.6E)ZT-1702</w:t>
            </w:r>
            <w:r>
              <w:rPr>
                <w:rFonts w:ascii="Times New Roman" w:hAnsi="Times New Roman" w:cs="Times New Roman"/>
                <w:sz w:val="24"/>
                <w:szCs w:val="24"/>
              </w:rPr>
              <w:t>).</w:t>
            </w:r>
          </w:p>
          <w:p w14:paraId="1758F9D4" w14:textId="77777777" w:rsidR="00EE0F09" w:rsidRPr="00B40C3D" w:rsidRDefault="00EE0F09" w:rsidP="007A3CA6">
            <w:pPr>
              <w:jc w:val="both"/>
              <w:rPr>
                <w:rFonts w:ascii="Times New Roman" w:hAnsi="Times New Roman" w:cs="Times New Roman"/>
                <w:sz w:val="24"/>
                <w:szCs w:val="24"/>
              </w:rPr>
            </w:pPr>
            <w:r>
              <w:rPr>
                <w:rFonts w:ascii="Times New Roman" w:hAnsi="Times New Roman" w:cs="Times New Roman"/>
                <w:sz w:val="24"/>
                <w:szCs w:val="24"/>
              </w:rPr>
              <w:t xml:space="preserve">Šios sąvokos įsivedimui taip pat nepritarė ir Seimo kontrolieriaus įstaiga (2020-11-23 raštas Nr. 1/3D-3016). </w:t>
            </w:r>
          </w:p>
        </w:tc>
      </w:tr>
      <w:tr w:rsidR="003F416F" w:rsidRPr="00B40C3D" w14:paraId="5EF1170D" w14:textId="77777777" w:rsidTr="009650AA">
        <w:tc>
          <w:tcPr>
            <w:tcW w:w="1702" w:type="dxa"/>
            <w:vMerge/>
          </w:tcPr>
          <w:p w14:paraId="60E73F83" w14:textId="77777777" w:rsidR="003F416F" w:rsidRDefault="003F416F" w:rsidP="00487873">
            <w:pPr>
              <w:rPr>
                <w:rFonts w:ascii="Times New Roman" w:hAnsi="Times New Roman" w:cs="Times New Roman"/>
                <w:b/>
                <w:sz w:val="24"/>
                <w:szCs w:val="24"/>
              </w:rPr>
            </w:pPr>
          </w:p>
        </w:tc>
        <w:tc>
          <w:tcPr>
            <w:tcW w:w="7512" w:type="dxa"/>
          </w:tcPr>
          <w:p w14:paraId="227C67DF" w14:textId="77777777" w:rsidR="003F416F" w:rsidRPr="003F416F" w:rsidRDefault="003F416F" w:rsidP="003F416F">
            <w:pPr>
              <w:widowControl w:val="0"/>
              <w:tabs>
                <w:tab w:val="left" w:pos="851"/>
              </w:tabs>
              <w:suppressAutoHyphens/>
              <w:jc w:val="both"/>
              <w:rPr>
                <w:rFonts w:ascii="Times New Roman" w:eastAsia="DejaVu Sans" w:hAnsi="Times New Roman" w:cs="Times New Roman"/>
                <w:i/>
                <w:kern w:val="1"/>
                <w:sz w:val="24"/>
                <w:szCs w:val="24"/>
                <w:lang w:eastAsia="ar-SA"/>
              </w:rPr>
            </w:pPr>
            <w:r w:rsidRPr="003F416F">
              <w:rPr>
                <w:rFonts w:ascii="Times New Roman" w:eastAsia="DejaVu Sans" w:hAnsi="Times New Roman" w:cs="Times New Roman"/>
                <w:i/>
                <w:kern w:val="1"/>
                <w:sz w:val="24"/>
                <w:szCs w:val="24"/>
                <w:lang w:eastAsia="ar-SA"/>
              </w:rPr>
              <w:t>4. Dėl Projekto 2 straipsnio 8 dalyje pateiktos apibrėžties.</w:t>
            </w:r>
          </w:p>
          <w:p w14:paraId="19A9A357" w14:textId="77777777" w:rsidR="003F416F" w:rsidRPr="003F416F" w:rsidRDefault="003F416F" w:rsidP="003F416F">
            <w:pPr>
              <w:widowControl w:val="0"/>
              <w:tabs>
                <w:tab w:val="left" w:pos="851"/>
              </w:tabs>
              <w:suppressAutoHyphens/>
              <w:jc w:val="both"/>
              <w:rPr>
                <w:rFonts w:ascii="Times New Roman" w:eastAsia="Calibri" w:hAnsi="Times New Roman" w:cs="Times New Roman"/>
                <w:sz w:val="24"/>
                <w:szCs w:val="24"/>
              </w:rPr>
            </w:pPr>
            <w:r w:rsidRPr="003F416F">
              <w:rPr>
                <w:rFonts w:ascii="Times New Roman" w:eastAsia="DejaVu Sans" w:hAnsi="Times New Roman" w:cs="Times New Roman"/>
                <w:kern w:val="1"/>
                <w:sz w:val="24"/>
                <w:szCs w:val="24"/>
                <w:lang w:eastAsia="ar-SA"/>
              </w:rPr>
              <w:t xml:space="preserve">„8. Smurto artimoje aplinkoje pavojų patiriantis asmuo –  asmuo, prieš kurį, </w:t>
            </w:r>
            <w:r w:rsidRPr="003F416F">
              <w:rPr>
                <w:rFonts w:ascii="Times New Roman" w:eastAsia="DejaVu Sans" w:hAnsi="Times New Roman" w:cs="Times New Roman"/>
                <w:b/>
                <w:i/>
                <w:kern w:val="1"/>
                <w:sz w:val="24"/>
                <w:szCs w:val="24"/>
                <w:lang w:eastAsia="ar-SA"/>
              </w:rPr>
              <w:t>esant pagrįstų duomenų</w:t>
            </w:r>
            <w:r w:rsidRPr="003F416F">
              <w:rPr>
                <w:rFonts w:ascii="Times New Roman" w:eastAsia="DejaVu Sans" w:hAnsi="Times New Roman" w:cs="Times New Roman"/>
                <w:kern w:val="1"/>
                <w:sz w:val="24"/>
                <w:szCs w:val="24"/>
                <w:lang w:eastAsia="ar-SA"/>
              </w:rPr>
              <w:t>, gali būti panaudotas smurtas artimoje aplinkoje</w:t>
            </w:r>
            <w:r w:rsidRPr="003F416F">
              <w:rPr>
                <w:rFonts w:ascii="Times New Roman" w:eastAsia="Calibri" w:hAnsi="Times New Roman" w:cs="Times New Roman"/>
                <w:sz w:val="24"/>
                <w:szCs w:val="24"/>
              </w:rPr>
              <w:t>.“ Prašome pateikti išsamų paaiškinimą arba nuorodą į tai, kas šiame apibrėžime turima omenyje, nes konceptas ,,esant pagrįstų duomenų" atsirado tik šio įstatymo projekto versijoje. Reikalinga įstatyme ar poįstatyminiuose aktuose tiksliai apibrėžti, kas tai yra pagrįsti duomenys, kadangi dabar nėra aišku, ar tai pačiame įstatyme išvardinti pagrįsti duomenys, t. y. pakartotinis smurtas artimoje aplinkoje, bauginimai, kerštas ar pavojus gyvybei ir (ar) sveikatai, ar kt.</w:t>
            </w:r>
          </w:p>
          <w:p w14:paraId="1BEC0578" w14:textId="77777777" w:rsidR="003F416F" w:rsidRDefault="003F416F" w:rsidP="00EC5724">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tc>
        <w:tc>
          <w:tcPr>
            <w:tcW w:w="6238" w:type="dxa"/>
            <w:shd w:val="clear" w:color="auto" w:fill="auto"/>
          </w:tcPr>
          <w:p w14:paraId="489A7D4C" w14:textId="77777777" w:rsidR="003F416F" w:rsidRDefault="003F416F" w:rsidP="00487873">
            <w:pPr>
              <w:jc w:val="both"/>
              <w:rPr>
                <w:rFonts w:ascii="Times New Roman" w:hAnsi="Times New Roman" w:cs="Times New Roman"/>
                <w:b/>
                <w:sz w:val="24"/>
                <w:szCs w:val="24"/>
              </w:rPr>
            </w:pPr>
            <w:r>
              <w:rPr>
                <w:rFonts w:ascii="Times New Roman" w:hAnsi="Times New Roman" w:cs="Times New Roman"/>
                <w:b/>
                <w:sz w:val="24"/>
                <w:szCs w:val="24"/>
              </w:rPr>
              <w:t>Neatsižvelgta.</w:t>
            </w:r>
          </w:p>
          <w:p w14:paraId="69C5A8FE" w14:textId="4796AEE0" w:rsidR="003F416F" w:rsidRPr="00B9418A" w:rsidRDefault="00B9418A" w:rsidP="00C53943">
            <w:pPr>
              <w:jc w:val="both"/>
              <w:rPr>
                <w:rFonts w:ascii="Times New Roman" w:hAnsi="Times New Roman" w:cs="Times New Roman"/>
                <w:sz w:val="24"/>
                <w:szCs w:val="24"/>
              </w:rPr>
            </w:pPr>
            <w:r>
              <w:rPr>
                <w:rFonts w:ascii="Times New Roman" w:hAnsi="Times New Roman" w:cs="Times New Roman"/>
                <w:sz w:val="24"/>
                <w:szCs w:val="24"/>
              </w:rPr>
              <w:t xml:space="preserve">„Pagrįsti duomenys“ vertinami taikant kompleksiškai Įstatymo projekto nuostatas, taip pat bus atsižvelgta į </w:t>
            </w:r>
            <w:r w:rsidRPr="00B9418A">
              <w:rPr>
                <w:rFonts w:ascii="Times New Roman" w:hAnsi="Times New Roman" w:cs="Times New Roman"/>
                <w:sz w:val="24"/>
                <w:szCs w:val="24"/>
              </w:rPr>
              <w:t>smurto</w:t>
            </w:r>
            <w:r>
              <w:rPr>
                <w:rFonts w:ascii="Times New Roman" w:hAnsi="Times New Roman" w:cs="Times New Roman"/>
                <w:sz w:val="24"/>
                <w:szCs w:val="24"/>
              </w:rPr>
              <w:t xml:space="preserve"> artimoje aplinkoje</w:t>
            </w:r>
            <w:r w:rsidRPr="00B9418A">
              <w:rPr>
                <w:rFonts w:ascii="Times New Roman" w:hAnsi="Times New Roman" w:cs="Times New Roman"/>
                <w:sz w:val="24"/>
                <w:szCs w:val="24"/>
              </w:rPr>
              <w:t xml:space="preserve"> pavojaus riziką pag</w:t>
            </w:r>
            <w:r>
              <w:rPr>
                <w:rFonts w:ascii="Times New Roman" w:hAnsi="Times New Roman" w:cs="Times New Roman"/>
                <w:sz w:val="24"/>
                <w:szCs w:val="24"/>
              </w:rPr>
              <w:t xml:space="preserve">al rizikos vertinimo kriterijus. Panašios </w:t>
            </w:r>
            <w:r w:rsidRPr="00B9418A">
              <w:rPr>
                <w:rFonts w:ascii="Times New Roman" w:hAnsi="Times New Roman" w:cs="Times New Roman"/>
                <w:sz w:val="24"/>
                <w:szCs w:val="24"/>
              </w:rPr>
              <w:t xml:space="preserve">formuluotės vartojamos </w:t>
            </w:r>
            <w:r w:rsidR="00C53943">
              <w:rPr>
                <w:rFonts w:ascii="Times New Roman" w:hAnsi="Times New Roman" w:cs="Times New Roman"/>
                <w:sz w:val="24"/>
                <w:szCs w:val="24"/>
              </w:rPr>
              <w:t>BPK</w:t>
            </w:r>
            <w:r w:rsidRPr="00B9418A">
              <w:rPr>
                <w:rFonts w:ascii="Times New Roman" w:hAnsi="Times New Roman" w:cs="Times New Roman"/>
                <w:sz w:val="24"/>
                <w:szCs w:val="24"/>
              </w:rPr>
              <w:t xml:space="preserve"> </w:t>
            </w:r>
            <w:r>
              <w:rPr>
                <w:rFonts w:ascii="Times New Roman" w:hAnsi="Times New Roman" w:cs="Times New Roman"/>
                <w:sz w:val="24"/>
                <w:szCs w:val="24"/>
              </w:rPr>
              <w:t>(</w:t>
            </w:r>
            <w:r w:rsidRPr="00B9418A">
              <w:rPr>
                <w:rFonts w:ascii="Times New Roman" w:hAnsi="Times New Roman" w:cs="Times New Roman"/>
                <w:sz w:val="24"/>
                <w:szCs w:val="24"/>
              </w:rPr>
              <w:t>pagrįstos abejonės, pagrįstai manoma ir pan.</w:t>
            </w:r>
            <w:r>
              <w:rPr>
                <w:rFonts w:ascii="Times New Roman" w:hAnsi="Times New Roman" w:cs="Times New Roman"/>
                <w:sz w:val="24"/>
                <w:szCs w:val="24"/>
              </w:rPr>
              <w:t xml:space="preserve">), todėl Įstatymo projekto nuomone, sąvokoje aprašyti beveik visas Įstatymo projekto taikytinas nuostatas nėra tikslinga. </w:t>
            </w:r>
          </w:p>
        </w:tc>
      </w:tr>
      <w:tr w:rsidR="00A15B8C" w:rsidRPr="00B40C3D" w14:paraId="59A7427B" w14:textId="77777777" w:rsidTr="009650AA">
        <w:tc>
          <w:tcPr>
            <w:tcW w:w="1702" w:type="dxa"/>
            <w:vMerge/>
          </w:tcPr>
          <w:p w14:paraId="07AF29A0" w14:textId="77777777" w:rsidR="00A15B8C" w:rsidRDefault="00A15B8C" w:rsidP="00487873">
            <w:pPr>
              <w:rPr>
                <w:rFonts w:ascii="Times New Roman" w:hAnsi="Times New Roman" w:cs="Times New Roman"/>
                <w:b/>
                <w:sz w:val="24"/>
                <w:szCs w:val="24"/>
              </w:rPr>
            </w:pPr>
          </w:p>
        </w:tc>
        <w:tc>
          <w:tcPr>
            <w:tcW w:w="7512" w:type="dxa"/>
          </w:tcPr>
          <w:p w14:paraId="0533D2DB" w14:textId="77777777" w:rsidR="007447B8" w:rsidRPr="007447B8" w:rsidRDefault="007447B8" w:rsidP="007447B8">
            <w:pPr>
              <w:widowControl w:val="0"/>
              <w:tabs>
                <w:tab w:val="left" w:pos="851"/>
              </w:tabs>
              <w:suppressAutoHyphens/>
              <w:jc w:val="both"/>
              <w:rPr>
                <w:rFonts w:ascii="Times New Roman" w:eastAsia="DejaVu Sans" w:hAnsi="Times New Roman" w:cs="Times New Roman"/>
                <w:bCs/>
                <w:iCs/>
                <w:kern w:val="1"/>
                <w:sz w:val="24"/>
                <w:szCs w:val="24"/>
                <w:lang w:eastAsia="ar-SA"/>
              </w:rPr>
            </w:pPr>
            <w:r w:rsidRPr="007447B8">
              <w:rPr>
                <w:rFonts w:ascii="Times New Roman" w:eastAsia="DejaVu Sans" w:hAnsi="Times New Roman" w:cs="Times New Roman"/>
                <w:bCs/>
                <w:iCs/>
                <w:kern w:val="1"/>
                <w:sz w:val="24"/>
                <w:szCs w:val="24"/>
                <w:lang w:eastAsia="ar-SA"/>
              </w:rPr>
              <w:t>17.  Dėl Projekto 7 straipsnio 2 ir 8 dalyje apsaugos nuo smurto orderio pateiktų nuostatų.</w:t>
            </w:r>
          </w:p>
          <w:p w14:paraId="65DC9D17" w14:textId="302CDC86" w:rsidR="00A15B8C" w:rsidRPr="007447B8" w:rsidRDefault="007447B8" w:rsidP="007447B8">
            <w:pPr>
              <w:widowControl w:val="0"/>
              <w:tabs>
                <w:tab w:val="left" w:pos="851"/>
              </w:tabs>
              <w:suppressAutoHyphens/>
              <w:jc w:val="both"/>
              <w:rPr>
                <w:rFonts w:ascii="Times New Roman" w:eastAsia="DejaVu Sans" w:hAnsi="Times New Roman" w:cs="Times New Roman"/>
                <w:bCs/>
                <w:iCs/>
                <w:kern w:val="1"/>
                <w:sz w:val="24"/>
                <w:szCs w:val="24"/>
                <w:lang w:eastAsia="ar-SA"/>
              </w:rPr>
            </w:pPr>
            <w:r w:rsidRPr="007447B8">
              <w:rPr>
                <w:rFonts w:ascii="Times New Roman" w:eastAsia="DejaVu Sans" w:hAnsi="Times New Roman" w:cs="Times New Roman"/>
                <w:bCs/>
                <w:iCs/>
                <w:kern w:val="1"/>
                <w:sz w:val="24"/>
                <w:szCs w:val="24"/>
                <w:lang w:eastAsia="ar-SA"/>
              </w:rPr>
              <w:t xml:space="preserve">Asociacija atkreipia dėmesį dėl apsaugos nuo smurto orderio taikymo 72 val., tai terminas, kuris yra nepakankamas ir siūloma taikyti, kaip ir buvo pradiniame šio įstatymo projekte, 15 kalendorinių dienų. Asociacija vadovaujasi ir remiasi kitų šalių atlikta analize ir Konstitucinio teismo išaiškinimais. Tokios pažangios Europos Sąjungos šalys, kurių smurto artimoje aplinkoje rodikliai yra mažesni negu Lietuvoje, taiko apsaugos nuo smurto orderį (kiekviena šalis jį vardina skirtingai), kaip pvz. Austrija 2 sav., Belgijoje skiriama  ne ilgesniam kaip 14 dienų terminui, Čekijoje – 10 dienų, Danijoje – iki 4 savaičių, Liuksemburge – 14 dienų, Nyderlanduose – 10 dienų, Vokietijoje  -  nuo 7-14 dienų.   Atkreiptinas dėmesys, kad šioms šalims, kaip ir Lietuvai, taip pat galioja Žmogaus teisių ir pagrindinių laisvių apsaugos konvencija, kurios nuostatos aiškinamos Europos Žmogaus Teisių Teismo praktikoje. Taikant šiose šalyse apsaugos nuo smurto orderio ilgesnį terminą nėra keliamas klausimas dėl žmogaus teisių pažeidimo smurtautojo atžvilgiu. Konstitucinio Teismo jurisprudencijoje atkreiptas dėmesys į įstatymo leidėjo pareigą nustatyti priemones, kurių paskirtis – apsaugoti asmenį, visuomenę ir valstybę nuo nusikalstamų kėsinimųsi. Pagal Konstituciją įstatymų leidėjas turi teisę pasirinkti įvairias nusikalstamumo ribojimo bei mažinimo priemones, nustatyti jų taikymo sąlygas ir tvarką. Tai </w:t>
            </w:r>
            <w:r w:rsidRPr="007447B8">
              <w:rPr>
                <w:rFonts w:ascii="Times New Roman" w:eastAsia="DejaVu Sans" w:hAnsi="Times New Roman" w:cs="Times New Roman"/>
                <w:bCs/>
                <w:iCs/>
                <w:kern w:val="1"/>
                <w:sz w:val="24"/>
                <w:szCs w:val="24"/>
                <w:lang w:eastAsia="ar-SA"/>
              </w:rPr>
              <w:lastRenderedPageBreak/>
              <w:t xml:space="preserve">darydamas įstatymų leidėjas privalo paisyti Konstitucijos (Konstitucinio Teismo 2004 m. gruodžio 29 d. nutarimas). Pagal Konstituciją žmogaus konstitucinių teisių ir laisvių įgyvendinimą galima riboti, jeigu laikomasi šių sąlygų: tai daroma įstatymu; ribojimai yra būtini demokratinėje visuomenėje siekiant apsaugoti kitų asmenų teises bei laisves ir Konstitucijoje įtvirtintas vertybes, taip pat konstituciškai svarbius tikslus; ribojimais nėra paneigiama teisių ir laisvių prigimtis bei jų esmė; yra laikomasi konstitucinio proporcingumo principo (Konstitucinio Teismo 2004 m. gruodžio 29 d. nutarimas) . Pagrindinis šio įstatymo tikslas apginti nuo smurto nukentėjusius asmenis ir suteikti maksimalią pagalbą, todėl teisiškai nėra suprantama ir nepateisinama, kodėl apsaugos nuo smurto ilgesnio termino taikymas, smurtautojo atžvilgiu bus traktuojama, kaip pažeidžiantis žmogaus teises ir laisves. Dar kartą pasisakome už tai, kad valstybėje privaloma taikyti ribojimus tokių nusikaltimų atveju, siekiant, kad būtų apgintos kitų asmenų teisės.  </w:t>
            </w:r>
          </w:p>
        </w:tc>
        <w:tc>
          <w:tcPr>
            <w:tcW w:w="6238" w:type="dxa"/>
            <w:shd w:val="clear" w:color="auto" w:fill="auto"/>
          </w:tcPr>
          <w:p w14:paraId="761AAD49" w14:textId="77777777" w:rsidR="007447B8" w:rsidRPr="007447B8" w:rsidRDefault="007447B8" w:rsidP="007447B8">
            <w:pPr>
              <w:jc w:val="both"/>
              <w:rPr>
                <w:rFonts w:ascii="Times New Roman" w:hAnsi="Times New Roman" w:cs="Times New Roman"/>
                <w:b/>
                <w:sz w:val="24"/>
                <w:szCs w:val="24"/>
              </w:rPr>
            </w:pPr>
            <w:r w:rsidRPr="007447B8">
              <w:rPr>
                <w:rFonts w:ascii="Times New Roman" w:hAnsi="Times New Roman" w:cs="Times New Roman"/>
                <w:b/>
                <w:sz w:val="24"/>
                <w:szCs w:val="24"/>
              </w:rPr>
              <w:lastRenderedPageBreak/>
              <w:t>Neatsižvelgta.</w:t>
            </w:r>
          </w:p>
          <w:p w14:paraId="5B835D83" w14:textId="3BDF62FD" w:rsidR="00A15B8C" w:rsidRPr="00A15B8C" w:rsidRDefault="007447B8" w:rsidP="002D2141">
            <w:pPr>
              <w:jc w:val="both"/>
              <w:rPr>
                <w:rFonts w:ascii="Times New Roman" w:hAnsi="Times New Roman" w:cs="Times New Roman"/>
                <w:bCs/>
                <w:sz w:val="24"/>
                <w:szCs w:val="24"/>
                <w:highlight w:val="yellow"/>
              </w:rPr>
            </w:pPr>
            <w:r w:rsidRPr="007447B8">
              <w:rPr>
                <w:rFonts w:ascii="Times New Roman" w:hAnsi="Times New Roman" w:cs="Times New Roman"/>
                <w:bCs/>
                <w:sz w:val="24"/>
                <w:szCs w:val="24"/>
              </w:rPr>
              <w:t>Įstatymo projekto rengėjų nuomone, siekiant apsaugoti konstitucines asmens teises ir kompleksiškai vertinant visų suinteresuotų institucijų ir visuomenės pastabas, kol smurto faktas nėra įrodytas, pasirinkta</w:t>
            </w:r>
            <w:r w:rsidR="00A15B8C" w:rsidRPr="00A15B8C">
              <w:rPr>
                <w:rFonts w:ascii="Times New Roman" w:hAnsi="Times New Roman" w:cs="Times New Roman"/>
                <w:bCs/>
                <w:sz w:val="24"/>
                <w:szCs w:val="24"/>
              </w:rPr>
              <w:t>, kad Apsaugos nuo smurto orderį skiria policijos pareigūnas.</w:t>
            </w:r>
          </w:p>
        </w:tc>
      </w:tr>
      <w:tr w:rsidR="008B0A98" w:rsidRPr="00B40C3D" w14:paraId="680C3F59" w14:textId="77777777" w:rsidTr="009650AA">
        <w:tc>
          <w:tcPr>
            <w:tcW w:w="1702" w:type="dxa"/>
            <w:vMerge/>
          </w:tcPr>
          <w:p w14:paraId="53961098" w14:textId="77777777" w:rsidR="008B0A98" w:rsidRDefault="008B0A98" w:rsidP="00487873">
            <w:pPr>
              <w:rPr>
                <w:rFonts w:ascii="Times New Roman" w:hAnsi="Times New Roman" w:cs="Times New Roman"/>
                <w:b/>
                <w:sz w:val="24"/>
                <w:szCs w:val="24"/>
              </w:rPr>
            </w:pPr>
          </w:p>
        </w:tc>
        <w:tc>
          <w:tcPr>
            <w:tcW w:w="7512" w:type="dxa"/>
          </w:tcPr>
          <w:p w14:paraId="64BB1BD7" w14:textId="77777777" w:rsidR="008B0A98" w:rsidRPr="008B0A98" w:rsidRDefault="008B0A98" w:rsidP="008B0A98">
            <w:pPr>
              <w:widowControl w:val="0"/>
              <w:tabs>
                <w:tab w:val="left" w:pos="851"/>
              </w:tabs>
              <w:suppressAutoHyphens/>
              <w:jc w:val="both"/>
              <w:rPr>
                <w:rFonts w:ascii="Times New Roman" w:eastAsia="DejaVu Sans" w:hAnsi="Times New Roman" w:cs="Times New Roman"/>
                <w:b/>
                <w:bCs/>
                <w:i/>
                <w:iCs/>
                <w:kern w:val="1"/>
                <w:sz w:val="24"/>
                <w:szCs w:val="24"/>
                <w:lang w:eastAsia="ar-SA"/>
              </w:rPr>
            </w:pPr>
            <w:r w:rsidRPr="008B0A98">
              <w:rPr>
                <w:rFonts w:ascii="Times New Roman" w:eastAsia="DejaVu Sans" w:hAnsi="Times New Roman" w:cs="Times New Roman"/>
                <w:bCs/>
                <w:iCs/>
                <w:kern w:val="1"/>
                <w:sz w:val="24"/>
                <w:szCs w:val="24"/>
                <w:lang w:eastAsia="ar-SA"/>
              </w:rPr>
              <w:t>18.</w:t>
            </w:r>
            <w:r w:rsidRPr="008B0A98">
              <w:rPr>
                <w:rFonts w:ascii="Times New Roman" w:eastAsia="DejaVu Sans" w:hAnsi="Times New Roman" w:cs="Times New Roman"/>
                <w:b/>
                <w:bCs/>
                <w:i/>
                <w:iCs/>
                <w:kern w:val="1"/>
                <w:sz w:val="24"/>
                <w:szCs w:val="24"/>
                <w:lang w:eastAsia="ar-SA"/>
              </w:rPr>
              <w:t xml:space="preserve"> Dėl Projekto 7 straipsnyje 5 dalyje 5 punkte pateiktos nuostatos.</w:t>
            </w:r>
          </w:p>
          <w:p w14:paraId="7927EC41" w14:textId="77777777" w:rsidR="008B0A98" w:rsidRPr="008B0A98" w:rsidRDefault="008B0A98" w:rsidP="008B0A98">
            <w:pPr>
              <w:widowControl w:val="0"/>
              <w:tabs>
                <w:tab w:val="left" w:pos="851"/>
              </w:tabs>
              <w:suppressAutoHyphens/>
              <w:jc w:val="both"/>
              <w:rPr>
                <w:rFonts w:ascii="Times New Roman" w:eastAsia="DejaVu Sans" w:hAnsi="Times New Roman" w:cs="Times New Roman"/>
                <w:bCs/>
                <w:iCs/>
                <w:kern w:val="1"/>
                <w:sz w:val="24"/>
                <w:szCs w:val="24"/>
                <w:lang w:eastAsia="ar-SA"/>
              </w:rPr>
            </w:pPr>
            <w:r w:rsidRPr="008B0A98">
              <w:rPr>
                <w:rFonts w:ascii="Times New Roman" w:eastAsia="DejaVu Sans" w:hAnsi="Times New Roman" w:cs="Times New Roman"/>
                <w:bCs/>
                <w:iCs/>
                <w:kern w:val="1"/>
                <w:sz w:val="24"/>
                <w:szCs w:val="24"/>
                <w:lang w:eastAsia="ar-SA"/>
              </w:rPr>
              <w:t>Projekto 7 straipsnyje 5 dalyje 5 punkte siūlome pakeisti išbraukiant žodžius</w:t>
            </w:r>
            <w:r w:rsidRPr="008B0A98">
              <w:rPr>
                <w:rFonts w:ascii="Times New Roman" w:eastAsia="DejaVu Sans" w:hAnsi="Times New Roman" w:cs="Times New Roman"/>
                <w:bCs/>
                <w:i/>
                <w:iCs/>
                <w:kern w:val="1"/>
                <w:sz w:val="24"/>
                <w:szCs w:val="24"/>
                <w:lang w:eastAsia="ar-SA"/>
              </w:rPr>
              <w:t xml:space="preserve"> „esant smurto artimoje aplinkoje pavojų patiriančio asmens sutikimui“</w:t>
            </w:r>
            <w:r w:rsidRPr="008B0A98">
              <w:rPr>
                <w:rFonts w:ascii="Times New Roman" w:eastAsia="DejaVu Sans" w:hAnsi="Times New Roman" w:cs="Times New Roman"/>
                <w:b/>
                <w:bCs/>
                <w:i/>
                <w:iCs/>
                <w:kern w:val="1"/>
                <w:sz w:val="24"/>
                <w:szCs w:val="24"/>
                <w:lang w:eastAsia="ar-SA"/>
              </w:rPr>
              <w:t xml:space="preserve"> </w:t>
            </w:r>
            <w:r w:rsidRPr="008B0A98">
              <w:rPr>
                <w:rFonts w:ascii="Times New Roman" w:eastAsia="DejaVu Sans" w:hAnsi="Times New Roman" w:cs="Times New Roman"/>
                <w:bCs/>
                <w:iCs/>
                <w:kern w:val="1"/>
                <w:sz w:val="24"/>
                <w:szCs w:val="24"/>
                <w:lang w:eastAsia="ar-SA"/>
              </w:rPr>
              <w:t>ir išdėstyti taip:</w:t>
            </w:r>
          </w:p>
          <w:p w14:paraId="3F078524" w14:textId="248BF317" w:rsidR="008B0A98" w:rsidRPr="007447B8" w:rsidRDefault="008B0A98" w:rsidP="004651AD">
            <w:pPr>
              <w:widowControl w:val="0"/>
              <w:tabs>
                <w:tab w:val="left" w:pos="851"/>
              </w:tabs>
              <w:suppressAutoHyphens/>
              <w:jc w:val="both"/>
              <w:rPr>
                <w:rFonts w:ascii="Times New Roman" w:eastAsia="DejaVu Sans" w:hAnsi="Times New Roman" w:cs="Times New Roman"/>
                <w:bCs/>
                <w:iCs/>
                <w:kern w:val="1"/>
                <w:sz w:val="24"/>
                <w:szCs w:val="24"/>
                <w:lang w:eastAsia="ar-SA"/>
              </w:rPr>
            </w:pPr>
            <w:r w:rsidRPr="008B0A98">
              <w:rPr>
                <w:rFonts w:ascii="Times New Roman" w:eastAsia="DejaVu Sans" w:hAnsi="Times New Roman" w:cs="Times New Roman"/>
                <w:b/>
                <w:bCs/>
                <w:i/>
                <w:iCs/>
                <w:kern w:val="1"/>
                <w:sz w:val="24"/>
                <w:szCs w:val="24"/>
                <w:lang w:eastAsia="ar-SA"/>
              </w:rPr>
              <w:t>„5) Specializuotos kompleksinės pagalbos centras susisiekia su smurto artimoje aplinkoje pavojų patiriančiu asmeniu ir jam pasiūlo specializuotą kompleksinę pagalbą.“</w:t>
            </w:r>
          </w:p>
        </w:tc>
        <w:tc>
          <w:tcPr>
            <w:tcW w:w="6238" w:type="dxa"/>
            <w:shd w:val="clear" w:color="auto" w:fill="auto"/>
          </w:tcPr>
          <w:p w14:paraId="56A0AFFD" w14:textId="77777777" w:rsidR="008B0A98" w:rsidRPr="008B0A98" w:rsidRDefault="008B0A98" w:rsidP="008B0A98">
            <w:pPr>
              <w:jc w:val="both"/>
              <w:rPr>
                <w:rFonts w:ascii="Times New Roman" w:hAnsi="Times New Roman" w:cs="Times New Roman"/>
                <w:b/>
                <w:sz w:val="24"/>
                <w:szCs w:val="24"/>
              </w:rPr>
            </w:pPr>
            <w:r w:rsidRPr="008B0A98">
              <w:rPr>
                <w:rFonts w:ascii="Times New Roman" w:hAnsi="Times New Roman" w:cs="Times New Roman"/>
                <w:b/>
                <w:sz w:val="24"/>
                <w:szCs w:val="24"/>
              </w:rPr>
              <w:t>Neatsižvelgta.</w:t>
            </w:r>
          </w:p>
          <w:p w14:paraId="1E8B7B77" w14:textId="6D8C5C71" w:rsidR="008B0A98" w:rsidRPr="008B0A98" w:rsidRDefault="008B0A98" w:rsidP="008B0A98">
            <w:pPr>
              <w:jc w:val="both"/>
              <w:rPr>
                <w:rFonts w:ascii="Times New Roman" w:hAnsi="Times New Roman" w:cs="Times New Roman"/>
                <w:bCs/>
                <w:sz w:val="24"/>
                <w:szCs w:val="24"/>
              </w:rPr>
            </w:pPr>
            <w:r w:rsidRPr="008B0A98">
              <w:rPr>
                <w:rFonts w:ascii="Times New Roman" w:hAnsi="Times New Roman" w:cs="Times New Roman"/>
                <w:bCs/>
                <w:sz w:val="24"/>
                <w:szCs w:val="24"/>
              </w:rPr>
              <w:t>Argumentai išdėstyti aukščiau dėl Vidaus reikalų ministerijos pastabos Nr. 10.</w:t>
            </w:r>
          </w:p>
        </w:tc>
      </w:tr>
      <w:tr w:rsidR="008B0A98" w:rsidRPr="00B40C3D" w14:paraId="4709CAE8" w14:textId="77777777" w:rsidTr="009650AA">
        <w:tc>
          <w:tcPr>
            <w:tcW w:w="1702" w:type="dxa"/>
            <w:vMerge/>
          </w:tcPr>
          <w:p w14:paraId="24C65A2A" w14:textId="77777777" w:rsidR="008B0A98" w:rsidRDefault="008B0A98" w:rsidP="00487873">
            <w:pPr>
              <w:rPr>
                <w:rFonts w:ascii="Times New Roman" w:hAnsi="Times New Roman" w:cs="Times New Roman"/>
                <w:b/>
                <w:sz w:val="24"/>
                <w:szCs w:val="24"/>
              </w:rPr>
            </w:pPr>
          </w:p>
        </w:tc>
        <w:tc>
          <w:tcPr>
            <w:tcW w:w="7512" w:type="dxa"/>
          </w:tcPr>
          <w:p w14:paraId="041B8477" w14:textId="77777777" w:rsidR="008B0A98" w:rsidRPr="008B0A98" w:rsidRDefault="008B0A98" w:rsidP="008B0A98">
            <w:pPr>
              <w:widowControl w:val="0"/>
              <w:tabs>
                <w:tab w:val="left" w:pos="851"/>
              </w:tabs>
              <w:suppressAutoHyphens/>
              <w:jc w:val="both"/>
              <w:rPr>
                <w:rFonts w:ascii="Times New Roman" w:eastAsia="DejaVu Sans" w:hAnsi="Times New Roman" w:cs="Times New Roman"/>
                <w:bCs/>
                <w:iCs/>
                <w:kern w:val="1"/>
                <w:sz w:val="24"/>
                <w:szCs w:val="24"/>
                <w:lang w:eastAsia="ar-SA"/>
              </w:rPr>
            </w:pPr>
            <w:r w:rsidRPr="008B0A98">
              <w:rPr>
                <w:rFonts w:ascii="Times New Roman" w:eastAsia="DejaVu Sans" w:hAnsi="Times New Roman" w:cs="Times New Roman"/>
                <w:bCs/>
                <w:iCs/>
                <w:kern w:val="1"/>
                <w:sz w:val="24"/>
                <w:szCs w:val="24"/>
                <w:lang w:eastAsia="ar-SA"/>
              </w:rPr>
              <w:t>21. Dėl Projekto 11 straipsnio 1, 2, 3, 7 dalyse pateiktų nuostatų.</w:t>
            </w:r>
          </w:p>
          <w:p w14:paraId="687DD572" w14:textId="2EB57BCF" w:rsidR="008B0A98" w:rsidRPr="008B0A98" w:rsidRDefault="008B0A98" w:rsidP="008B0A98">
            <w:pPr>
              <w:widowControl w:val="0"/>
              <w:tabs>
                <w:tab w:val="left" w:pos="851"/>
              </w:tabs>
              <w:suppressAutoHyphens/>
              <w:jc w:val="both"/>
              <w:rPr>
                <w:rFonts w:ascii="Times New Roman" w:eastAsia="DejaVu Sans" w:hAnsi="Times New Roman" w:cs="Times New Roman"/>
                <w:bCs/>
                <w:iCs/>
                <w:kern w:val="1"/>
                <w:sz w:val="24"/>
                <w:szCs w:val="24"/>
                <w:lang w:eastAsia="ar-SA"/>
              </w:rPr>
            </w:pPr>
            <w:r w:rsidRPr="008B0A98">
              <w:rPr>
                <w:rFonts w:ascii="Times New Roman" w:eastAsia="DejaVu Sans" w:hAnsi="Times New Roman" w:cs="Times New Roman"/>
                <w:bCs/>
                <w:iCs/>
                <w:kern w:val="1"/>
                <w:sz w:val="24"/>
                <w:szCs w:val="24"/>
                <w:lang w:eastAsia="ar-SA"/>
              </w:rPr>
              <w:t xml:space="preserve">Specializuotos kompleksinės pagalbos centrai turi didelę patirtį dirbant su nuo smurto artimoje aplinkoje nukentėjusiais asmenimis. Akcentuojame, kad asmuo, nukentėjęs nuo smurto artimoje aplinkoje, visada yra krizinėje emocinėje būklėje. Tokiais atvejais asmuo negali priimti atitinkamų sprendimų, tačiau pagalba jam turi būti suteikiama. Jei susisiekus Specializuotos kompleksinės pagalbos centro konsultantui nukentėjęs asmuo nepageidaus priimti pagalbos ir /ar jos atsisakys, tai tokiu atveju pagalba gali būti neteikiama. Smurtas artimoje aplinkoje ir smurtas lyties pagrindu, dėl jo žalos visuomenei priskiriamas prie visuomeninę reikšmę turinčių veikų, todėl  pradinėje stadijoje, šią pagalbą turi teisę ir galimybę gauti visi be išimties, o valstybė įsipareigoja sudaryti sąlygas pagalbos gavimui. Mūsų visų pareiga, kad nukentėjęs nuo smurto artimoje aplinkoje asmuo turėtų galimybę gauti visą kompleksinę pagalbą. Todėl toks įstatymo straipsnio </w:t>
            </w:r>
            <w:r w:rsidRPr="008B0A98">
              <w:rPr>
                <w:rFonts w:ascii="Times New Roman" w:eastAsia="DejaVu Sans" w:hAnsi="Times New Roman" w:cs="Times New Roman"/>
                <w:bCs/>
                <w:iCs/>
                <w:kern w:val="1"/>
                <w:sz w:val="24"/>
                <w:szCs w:val="24"/>
                <w:lang w:eastAsia="ar-SA"/>
              </w:rPr>
              <w:lastRenderedPageBreak/>
              <w:t>nuostatų formulavimas yra nekorektiškas ir neatliepia mūsų įstatymo tikslo – pagalbos suteikimas asmeniui, nukentėjusiam  nuo smurto artimoje aplinkoje ir smurto lyties pagrindu.</w:t>
            </w:r>
          </w:p>
        </w:tc>
        <w:tc>
          <w:tcPr>
            <w:tcW w:w="6238" w:type="dxa"/>
            <w:shd w:val="clear" w:color="auto" w:fill="auto"/>
          </w:tcPr>
          <w:p w14:paraId="1E38CDE8" w14:textId="77777777" w:rsidR="008B0A98" w:rsidRDefault="008B0A98" w:rsidP="008B0A98">
            <w:pPr>
              <w:jc w:val="both"/>
              <w:rPr>
                <w:rFonts w:ascii="Times New Roman" w:hAnsi="Times New Roman" w:cs="Times New Roman"/>
                <w:b/>
                <w:sz w:val="24"/>
                <w:szCs w:val="24"/>
              </w:rPr>
            </w:pPr>
            <w:r>
              <w:rPr>
                <w:rFonts w:ascii="Times New Roman" w:hAnsi="Times New Roman" w:cs="Times New Roman"/>
                <w:b/>
                <w:sz w:val="24"/>
                <w:szCs w:val="24"/>
              </w:rPr>
              <w:lastRenderedPageBreak/>
              <w:t>Neatsižvelgta.</w:t>
            </w:r>
          </w:p>
          <w:p w14:paraId="3E726E99" w14:textId="22E51EC5" w:rsidR="008B0A98" w:rsidRPr="00A87630" w:rsidRDefault="008B0A98" w:rsidP="008B0A98">
            <w:pPr>
              <w:jc w:val="both"/>
              <w:rPr>
                <w:rFonts w:ascii="Times New Roman" w:hAnsi="Times New Roman" w:cs="Times New Roman"/>
                <w:bCs/>
                <w:sz w:val="24"/>
                <w:szCs w:val="24"/>
              </w:rPr>
            </w:pPr>
            <w:r w:rsidRPr="00A87630">
              <w:rPr>
                <w:rFonts w:ascii="Times New Roman" w:hAnsi="Times New Roman" w:cs="Times New Roman"/>
                <w:bCs/>
                <w:sz w:val="24"/>
                <w:szCs w:val="24"/>
              </w:rPr>
              <w:t xml:space="preserve">Argumentai išdėstyti aukščiau </w:t>
            </w:r>
            <w:r w:rsidR="00A87630" w:rsidRPr="00A87630">
              <w:rPr>
                <w:rFonts w:ascii="Times New Roman" w:hAnsi="Times New Roman" w:cs="Times New Roman"/>
                <w:bCs/>
                <w:sz w:val="24"/>
                <w:szCs w:val="24"/>
              </w:rPr>
              <w:t>dėl Vidaus reikalų ministerijos teiktos pastabos Nr. 10.</w:t>
            </w:r>
          </w:p>
        </w:tc>
      </w:tr>
      <w:tr w:rsidR="008B0A98" w:rsidRPr="00B40C3D" w14:paraId="1EAC6720" w14:textId="77777777" w:rsidTr="009650AA">
        <w:tc>
          <w:tcPr>
            <w:tcW w:w="1702" w:type="dxa"/>
            <w:vMerge/>
          </w:tcPr>
          <w:p w14:paraId="131B2547" w14:textId="77777777" w:rsidR="008B0A98" w:rsidRDefault="008B0A98" w:rsidP="00487873">
            <w:pPr>
              <w:rPr>
                <w:rFonts w:ascii="Times New Roman" w:hAnsi="Times New Roman" w:cs="Times New Roman"/>
                <w:b/>
                <w:sz w:val="24"/>
                <w:szCs w:val="24"/>
              </w:rPr>
            </w:pPr>
          </w:p>
        </w:tc>
        <w:tc>
          <w:tcPr>
            <w:tcW w:w="7512" w:type="dxa"/>
          </w:tcPr>
          <w:p w14:paraId="689453D3" w14:textId="77777777" w:rsidR="00E83755" w:rsidRPr="00356D64" w:rsidRDefault="00E83755" w:rsidP="00E83755">
            <w:pPr>
              <w:widowControl w:val="0"/>
              <w:suppressAutoHyphens/>
              <w:jc w:val="both"/>
              <w:rPr>
                <w:rFonts w:ascii="Times New Roman" w:eastAsia="Times New Roman" w:hAnsi="Times New Roman" w:cs="Times New Roman"/>
                <w:bCs/>
                <w:kern w:val="1"/>
                <w:sz w:val="24"/>
                <w:szCs w:val="24"/>
                <w:lang w:eastAsia="lt-LT"/>
              </w:rPr>
            </w:pPr>
            <w:r>
              <w:rPr>
                <w:rFonts w:ascii="Times New Roman" w:eastAsia="Times New Roman" w:hAnsi="Times New Roman" w:cs="Times New Roman"/>
                <w:b/>
                <w:bCs/>
                <w:i/>
                <w:kern w:val="1"/>
                <w:sz w:val="24"/>
                <w:szCs w:val="24"/>
                <w:lang w:eastAsia="lt-LT"/>
              </w:rPr>
              <w:t>22</w:t>
            </w:r>
            <w:r w:rsidRPr="00356D64">
              <w:rPr>
                <w:rFonts w:ascii="Times New Roman" w:eastAsia="Times New Roman" w:hAnsi="Times New Roman" w:cs="Times New Roman"/>
                <w:b/>
                <w:bCs/>
                <w:i/>
                <w:kern w:val="1"/>
                <w:sz w:val="24"/>
                <w:szCs w:val="24"/>
                <w:lang w:eastAsia="lt-LT"/>
              </w:rPr>
              <w:t>. Asociacija teikia pastabas dėl Projekto 11 straipsnio 1, 2, 3, 7 dalyse</w:t>
            </w:r>
            <w:r w:rsidRPr="00356D64">
              <w:rPr>
                <w:rFonts w:ascii="Times New Roman" w:eastAsia="Times New Roman" w:hAnsi="Times New Roman" w:cs="Times New Roman"/>
                <w:bCs/>
                <w:kern w:val="1"/>
                <w:sz w:val="24"/>
                <w:szCs w:val="24"/>
                <w:lang w:eastAsia="lt-LT"/>
              </w:rPr>
              <w:t xml:space="preserve"> pateiktų nuostatų ir siūlo išdėstyti taip: </w:t>
            </w:r>
          </w:p>
          <w:p w14:paraId="1D60C1BC" w14:textId="77777777" w:rsidR="00E83755" w:rsidRPr="00356D64" w:rsidRDefault="00E83755" w:rsidP="00E83755">
            <w:pPr>
              <w:widowControl w:val="0"/>
              <w:suppressAutoHyphens/>
              <w:jc w:val="both"/>
              <w:rPr>
                <w:rFonts w:ascii="Times New Roman" w:eastAsia="Times New Roman" w:hAnsi="Times New Roman" w:cs="Times New Roman"/>
                <w:bCs/>
                <w:kern w:val="1"/>
                <w:sz w:val="24"/>
                <w:szCs w:val="24"/>
                <w:lang w:eastAsia="lt-LT"/>
              </w:rPr>
            </w:pPr>
            <w:r w:rsidRPr="00356D64">
              <w:rPr>
                <w:rFonts w:ascii="Times New Roman" w:eastAsia="Times New Roman" w:hAnsi="Times New Roman" w:cs="Times New Roman"/>
                <w:bCs/>
                <w:kern w:val="1"/>
                <w:sz w:val="24"/>
                <w:szCs w:val="24"/>
                <w:lang w:eastAsia="lt-LT"/>
              </w:rPr>
              <w:t>Projekto 11 straipsnio 1 dalį pakeisti ir išdėstyti taip:</w:t>
            </w:r>
          </w:p>
          <w:p w14:paraId="23F51B58" w14:textId="77777777" w:rsidR="00E83755" w:rsidRDefault="00E83755" w:rsidP="00E83755">
            <w:pPr>
              <w:widowControl w:val="0"/>
              <w:suppressAutoHyphens/>
              <w:jc w:val="both"/>
              <w:rPr>
                <w:rFonts w:ascii="Times New Roman" w:eastAsia="DejaVu Sans" w:hAnsi="Times New Roman" w:cs="Times New Roman"/>
                <w:bCs/>
                <w:i/>
                <w:kern w:val="1"/>
                <w:sz w:val="24"/>
                <w:szCs w:val="24"/>
                <w:lang w:eastAsia="ar-SA"/>
              </w:rPr>
            </w:pPr>
            <w:r w:rsidRPr="00356D64">
              <w:rPr>
                <w:rFonts w:ascii="Times New Roman" w:eastAsia="DejaVu Sans" w:hAnsi="Times New Roman" w:cs="Times New Roman"/>
                <w:bCs/>
                <w:kern w:val="1"/>
                <w:sz w:val="24"/>
                <w:szCs w:val="24"/>
                <w:lang w:eastAsia="ar-SA"/>
              </w:rPr>
              <w:t>„</w:t>
            </w:r>
            <w:r w:rsidRPr="00356D64">
              <w:rPr>
                <w:rFonts w:ascii="Times New Roman" w:eastAsia="DejaVu Sans" w:hAnsi="Times New Roman" w:cs="Times New Roman"/>
                <w:bCs/>
                <w:i/>
                <w:kern w:val="1"/>
                <w:sz w:val="24"/>
                <w:szCs w:val="24"/>
                <w:lang w:eastAsia="ar-SA"/>
              </w:rPr>
              <w:t xml:space="preserve">1. Policijos pareigūnai, atvykę į įvykio vietą, informuoja smurtą patyrusį asmenį, kad </w:t>
            </w:r>
            <w:r w:rsidRPr="00356D64">
              <w:rPr>
                <w:rFonts w:ascii="Times New Roman" w:eastAsia="DejaVu Sans" w:hAnsi="Times New Roman" w:cs="Times New Roman"/>
                <w:b/>
                <w:bCs/>
                <w:i/>
                <w:kern w:val="1"/>
                <w:sz w:val="24"/>
                <w:szCs w:val="24"/>
                <w:lang w:eastAsia="ar-SA"/>
              </w:rPr>
              <w:t>su juo susisieks</w:t>
            </w:r>
            <w:r w:rsidRPr="00356D64">
              <w:rPr>
                <w:rFonts w:ascii="Times New Roman" w:eastAsia="DejaVu Sans" w:hAnsi="Times New Roman" w:cs="Times New Roman"/>
                <w:bCs/>
                <w:i/>
                <w:kern w:val="1"/>
                <w:sz w:val="24"/>
                <w:szCs w:val="24"/>
                <w:lang w:eastAsia="ar-SA"/>
              </w:rPr>
              <w:t xml:space="preserve"> Specializuotos kompleksinės pagalbos centras, įteikia jam emocinės </w:t>
            </w:r>
            <w:r w:rsidRPr="00356D64">
              <w:rPr>
                <w:rFonts w:ascii="Times New Roman" w:eastAsia="DejaVu Sans" w:hAnsi="Times New Roman" w:cs="Times New Roman"/>
                <w:b/>
                <w:bCs/>
                <w:i/>
                <w:kern w:val="1"/>
                <w:sz w:val="24"/>
                <w:szCs w:val="24"/>
                <w:lang w:eastAsia="ar-SA"/>
              </w:rPr>
              <w:t xml:space="preserve">paramos </w:t>
            </w:r>
            <w:r w:rsidRPr="00356D64">
              <w:rPr>
                <w:rFonts w:ascii="Times New Roman" w:eastAsia="DejaVu Sans" w:hAnsi="Times New Roman" w:cs="Times New Roman"/>
                <w:bCs/>
                <w:i/>
                <w:kern w:val="1"/>
                <w:sz w:val="24"/>
                <w:szCs w:val="24"/>
                <w:lang w:eastAsia="ar-SA"/>
              </w:rPr>
              <w:t>tarnybos telefono ryšio numerį, Specializuotos kompleksinės pagalbos centro kontaktinę informaciją (telefono ryšio numeris ir el. pašto adresas) ir rašytinę informaciją apie teikiamos specializuotos kompleksinės pagalbos smurtą patyrusiems asmenims pobūdį.“</w:t>
            </w:r>
          </w:p>
          <w:p w14:paraId="0D26D4D7" w14:textId="77777777" w:rsidR="00E83755" w:rsidRPr="00DD7D13" w:rsidRDefault="00E83755" w:rsidP="00E83755">
            <w:pPr>
              <w:widowControl w:val="0"/>
              <w:suppressAutoHyphens/>
              <w:jc w:val="both"/>
              <w:rPr>
                <w:rFonts w:ascii="Times New Roman" w:eastAsia="DejaVu Sans" w:hAnsi="Times New Roman" w:cs="Times New Roman"/>
                <w:bCs/>
                <w:kern w:val="1"/>
                <w:sz w:val="24"/>
                <w:szCs w:val="24"/>
                <w:lang w:eastAsia="ar-SA"/>
              </w:rPr>
            </w:pPr>
            <w:r w:rsidRPr="007E5596">
              <w:rPr>
                <w:rFonts w:ascii="Times New Roman" w:eastAsia="DejaVu Sans" w:hAnsi="Times New Roman" w:cs="Times New Roman"/>
                <w:bCs/>
                <w:kern w:val="1"/>
                <w:sz w:val="24"/>
                <w:szCs w:val="24"/>
                <w:lang w:eastAsia="ar-SA"/>
              </w:rPr>
              <w:t>Atkreipiame dėmesį, kad nėra vartotinas išsireiškimas emocinės pagalba yra vartotina emocinė parama.</w:t>
            </w:r>
            <w:r w:rsidRPr="00DD7D13">
              <w:rPr>
                <w:rFonts w:ascii="Times New Roman" w:eastAsia="DejaVu Sans" w:hAnsi="Times New Roman" w:cs="Times New Roman"/>
                <w:bCs/>
                <w:kern w:val="1"/>
                <w:sz w:val="24"/>
                <w:szCs w:val="24"/>
                <w:lang w:eastAsia="ar-SA"/>
              </w:rPr>
              <w:t xml:space="preserve"> </w:t>
            </w:r>
          </w:p>
          <w:p w14:paraId="25BFF5BA" w14:textId="77777777" w:rsidR="00E83755" w:rsidRPr="00356D64" w:rsidRDefault="00E83755" w:rsidP="00E83755">
            <w:pPr>
              <w:widowControl w:val="0"/>
              <w:suppressAutoHyphens/>
              <w:jc w:val="both"/>
              <w:rPr>
                <w:rFonts w:ascii="Times New Roman" w:eastAsia="Times New Roman" w:hAnsi="Times New Roman" w:cs="Times New Roman"/>
                <w:bCs/>
                <w:kern w:val="1"/>
                <w:sz w:val="24"/>
                <w:szCs w:val="24"/>
                <w:lang w:eastAsia="lt-LT"/>
              </w:rPr>
            </w:pPr>
            <w:r w:rsidRPr="00356D64">
              <w:rPr>
                <w:rFonts w:ascii="Times New Roman" w:eastAsia="DejaVu Sans" w:hAnsi="Times New Roman" w:cs="Times New Roman"/>
                <w:bCs/>
                <w:kern w:val="1"/>
                <w:sz w:val="24"/>
                <w:szCs w:val="24"/>
                <w:lang w:eastAsia="ar-SA"/>
              </w:rPr>
              <w:t xml:space="preserve">Projekto </w:t>
            </w:r>
            <w:r w:rsidRPr="00356D64">
              <w:rPr>
                <w:rFonts w:ascii="Times New Roman" w:eastAsia="Times New Roman" w:hAnsi="Times New Roman" w:cs="Times New Roman"/>
                <w:bCs/>
                <w:kern w:val="1"/>
                <w:sz w:val="24"/>
                <w:szCs w:val="24"/>
                <w:lang w:eastAsia="lt-LT"/>
              </w:rPr>
              <w:t>11 straipsnio 2 dalį pakeisti išbraukiant žodžius „</w:t>
            </w:r>
            <w:r w:rsidRPr="00356D64">
              <w:rPr>
                <w:rFonts w:ascii="Times New Roman" w:eastAsia="DejaVu Sans" w:hAnsi="Times New Roman" w:cs="Times New Roman"/>
                <w:bCs/>
                <w:i/>
                <w:kern w:val="1"/>
                <w:sz w:val="24"/>
                <w:szCs w:val="24"/>
                <w:lang w:eastAsia="ar-SA"/>
              </w:rPr>
              <w:t>esant smurtą patyrusio asmens sutikimui</w:t>
            </w:r>
            <w:r w:rsidRPr="00356D64">
              <w:rPr>
                <w:rFonts w:ascii="Times New Roman" w:eastAsia="DejaVu Sans" w:hAnsi="Times New Roman" w:cs="Times New Roman"/>
                <w:bCs/>
                <w:kern w:val="1"/>
                <w:sz w:val="24"/>
                <w:szCs w:val="24"/>
                <w:lang w:eastAsia="ar-SA"/>
              </w:rPr>
              <w:t xml:space="preserve">“ </w:t>
            </w:r>
            <w:r w:rsidRPr="00356D64">
              <w:rPr>
                <w:rFonts w:ascii="Times New Roman" w:eastAsia="Times New Roman" w:hAnsi="Times New Roman" w:cs="Times New Roman"/>
                <w:bCs/>
                <w:kern w:val="1"/>
                <w:sz w:val="24"/>
                <w:szCs w:val="24"/>
                <w:lang w:eastAsia="lt-LT"/>
              </w:rPr>
              <w:t>ir išdėstyti taip:</w:t>
            </w:r>
            <w:r w:rsidRPr="00356D64">
              <w:rPr>
                <w:rFonts w:ascii="Times New Roman" w:eastAsia="DejaVu Sans" w:hAnsi="Times New Roman" w:cs="Times New Roman"/>
                <w:bCs/>
                <w:kern w:val="1"/>
                <w:sz w:val="24"/>
                <w:szCs w:val="24"/>
                <w:lang w:eastAsia="ar-SA"/>
              </w:rPr>
              <w:t xml:space="preserve"> </w:t>
            </w:r>
          </w:p>
          <w:p w14:paraId="5042AE32" w14:textId="77777777" w:rsidR="00E83755" w:rsidRPr="00356D64" w:rsidRDefault="00E83755" w:rsidP="00E83755">
            <w:pPr>
              <w:widowControl w:val="0"/>
              <w:suppressAutoHyphens/>
              <w:jc w:val="both"/>
              <w:rPr>
                <w:rFonts w:ascii="Times New Roman" w:eastAsia="DejaVu Sans" w:hAnsi="Times New Roman" w:cs="Times New Roman"/>
                <w:bCs/>
                <w:i/>
                <w:kern w:val="1"/>
                <w:sz w:val="24"/>
                <w:szCs w:val="24"/>
                <w:lang w:eastAsia="ar-SA"/>
              </w:rPr>
            </w:pPr>
            <w:r w:rsidRPr="00356D64">
              <w:rPr>
                <w:rFonts w:ascii="Times New Roman" w:eastAsia="DejaVu Sans" w:hAnsi="Times New Roman" w:cs="Times New Roman"/>
                <w:bCs/>
                <w:kern w:val="1"/>
                <w:sz w:val="24"/>
                <w:szCs w:val="24"/>
                <w:lang w:eastAsia="ar-SA"/>
              </w:rPr>
              <w:t>„</w:t>
            </w:r>
            <w:r w:rsidRPr="00356D64">
              <w:rPr>
                <w:rFonts w:ascii="Times New Roman" w:eastAsia="DejaVu Sans" w:hAnsi="Times New Roman" w:cs="Times New Roman"/>
                <w:bCs/>
                <w:i/>
                <w:kern w:val="1"/>
                <w:sz w:val="24"/>
                <w:szCs w:val="24"/>
                <w:lang w:eastAsia="ar-SA"/>
              </w:rPr>
              <w:t xml:space="preserve">2. Policijos pareigūnai apie gautą pranešimą dėl smurto artimoje aplinkoje ir (ar) smurto lyties pagrindu nedelsdami elektroninėmis ryšio priemonėmis praneša Specializuotos kompleksinės pagalbos centrui. Specializuotos kompleksinės pagalbos centrui pateikiami būtiniausi susisiekti su smurtą patyrusių asmeniu duomenys ‒ pažeidimo identifikacinis kodas (ROIK), įvykio data, vietos adresas, smurtą patyrusio asmens vardas ir pavardė ir smurtą patyrusio asmens telefono ryšio numeris. Pranešimai Specializuotos kompleksinės pagalbos centrui perduodami nepriklausomai nuo to, ar pradedamas, </w:t>
            </w:r>
            <w:r w:rsidRPr="00356D64">
              <w:rPr>
                <w:rFonts w:ascii="Times New Roman" w:eastAsia="DejaVu Sans" w:hAnsi="Times New Roman" w:cs="Times New Roman"/>
                <w:b/>
                <w:bCs/>
                <w:i/>
                <w:kern w:val="1"/>
                <w:sz w:val="24"/>
                <w:szCs w:val="24"/>
                <w:lang w:eastAsia="ar-SA"/>
              </w:rPr>
              <w:t>ar nepradedamas</w:t>
            </w:r>
            <w:r w:rsidRPr="00356D64">
              <w:rPr>
                <w:rFonts w:ascii="Times New Roman" w:eastAsia="DejaVu Sans" w:hAnsi="Times New Roman" w:cs="Times New Roman"/>
                <w:bCs/>
                <w:i/>
                <w:kern w:val="1"/>
                <w:sz w:val="24"/>
                <w:szCs w:val="24"/>
                <w:lang w:eastAsia="ar-SA"/>
              </w:rPr>
              <w:t xml:space="preserve"> ikiteisminis tyrimas. Šios nuostatos taikomos ir tais atvejais, kai smurtą patyręs asmuo kreipiasi į prokurorą.“ </w:t>
            </w:r>
          </w:p>
          <w:p w14:paraId="292194E6" w14:textId="77777777" w:rsidR="00E83755" w:rsidRPr="00356D64" w:rsidRDefault="00E83755" w:rsidP="00E83755">
            <w:pPr>
              <w:widowControl w:val="0"/>
              <w:suppressAutoHyphens/>
              <w:jc w:val="both"/>
              <w:rPr>
                <w:rFonts w:ascii="Times New Roman" w:eastAsia="Times New Roman" w:hAnsi="Times New Roman" w:cs="Times New Roman"/>
                <w:color w:val="222222"/>
                <w:sz w:val="24"/>
                <w:szCs w:val="24"/>
                <w:lang w:eastAsia="lt-LT"/>
              </w:rPr>
            </w:pPr>
            <w:r w:rsidRPr="00356D64">
              <w:rPr>
                <w:rFonts w:ascii="Times New Roman" w:eastAsia="DejaVu Sans" w:hAnsi="Times New Roman" w:cs="Times New Roman"/>
                <w:bCs/>
                <w:kern w:val="1"/>
                <w:sz w:val="24"/>
                <w:szCs w:val="24"/>
                <w:lang w:eastAsia="ar-SA"/>
              </w:rPr>
              <w:t xml:space="preserve">Dar kartą atkreipiame dėmesį, kad </w:t>
            </w:r>
            <w:r w:rsidRPr="00356D64">
              <w:rPr>
                <w:rFonts w:ascii="Times New Roman" w:eastAsia="DejaVu Sans" w:hAnsi="Times New Roman" w:cs="Times New Roman"/>
                <w:kern w:val="1"/>
                <w:sz w:val="24"/>
                <w:szCs w:val="24"/>
                <w:lang w:eastAsia="ar-SA"/>
              </w:rPr>
              <w:t>Europos tarybos konvencijoje dėl smurto prieš moteris ir smurto artimoje aplinkoje prevencijos ir kovos su juo konvencijos</w:t>
            </w:r>
            <w:r w:rsidRPr="00356D64">
              <w:rPr>
                <w:rFonts w:ascii="Times New Roman" w:eastAsia="DejaVu Sans" w:hAnsi="Times New Roman" w:cs="Times New Roman"/>
                <w:bCs/>
                <w:kern w:val="1"/>
                <w:sz w:val="24"/>
                <w:szCs w:val="24"/>
                <w:lang w:eastAsia="ar-SA"/>
              </w:rPr>
              <w:t xml:space="preserve"> 18 straipsnio 4 dalyje sakoma, kad „</w:t>
            </w:r>
            <w:r w:rsidRPr="00356D64">
              <w:rPr>
                <w:rFonts w:ascii="Times New Roman" w:eastAsia="Times New Roman" w:hAnsi="Times New Roman" w:cs="Times New Roman"/>
                <w:color w:val="222222"/>
                <w:sz w:val="24"/>
                <w:szCs w:val="24"/>
                <w:lang w:eastAsia="lt-LT"/>
              </w:rPr>
              <w:t xml:space="preserve">Paslaugų teikimas privalo nepriklausyti nuo to, ar auka nori pateikti kaltinimus ar liudyti prieš bet kurį smurtautoją.“ Šios konvencijos 19 straipsnis sako, kad ,,Šalys privalo imtis reikiamų įstatyminių ar kitų priemonių, kad būtų galima užtikrinti, jog aukos gaus atitinkamą ir laiku pateiktą informaciją apie galimą paramą ir teisines priemones jiems suprantama kalba.“ </w:t>
            </w:r>
          </w:p>
          <w:p w14:paraId="085A0224" w14:textId="77777777" w:rsidR="00E83755" w:rsidRDefault="00E83755" w:rsidP="00E83755">
            <w:pPr>
              <w:widowControl w:val="0"/>
              <w:shd w:val="clear" w:color="auto" w:fill="FFFFFF"/>
              <w:suppressAutoHyphens/>
              <w:jc w:val="both"/>
              <w:rPr>
                <w:rFonts w:ascii="Times New Roman" w:eastAsia="Times New Roman" w:hAnsi="Times New Roman" w:cs="Times New Roman"/>
                <w:color w:val="222222"/>
                <w:sz w:val="24"/>
                <w:szCs w:val="24"/>
                <w:lang w:eastAsia="lt-LT"/>
              </w:rPr>
            </w:pPr>
            <w:r w:rsidRPr="00356D64">
              <w:rPr>
                <w:rFonts w:ascii="Times New Roman" w:eastAsia="Times New Roman" w:hAnsi="Times New Roman" w:cs="Times New Roman"/>
                <w:color w:val="222222"/>
                <w:sz w:val="24"/>
                <w:szCs w:val="24"/>
                <w:lang w:eastAsia="lt-LT"/>
              </w:rPr>
              <w:t xml:space="preserve">Pabrėžiame, kad nėra jokių teisinių kliūčių ir pagalba turi būti teikiama </w:t>
            </w:r>
            <w:r w:rsidRPr="00356D64">
              <w:rPr>
                <w:rFonts w:ascii="Times New Roman" w:eastAsia="Times New Roman" w:hAnsi="Times New Roman" w:cs="Times New Roman"/>
                <w:color w:val="222222"/>
                <w:sz w:val="24"/>
                <w:szCs w:val="24"/>
                <w:lang w:eastAsia="lt-LT"/>
              </w:rPr>
              <w:lastRenderedPageBreak/>
              <w:t xml:space="preserve">nesant smurto patyrusio asmens sutikimui. </w:t>
            </w:r>
          </w:p>
          <w:p w14:paraId="1371C20D" w14:textId="77777777" w:rsidR="008B0A98" w:rsidRPr="008B0A98" w:rsidRDefault="008B0A98" w:rsidP="008B0A98">
            <w:pPr>
              <w:widowControl w:val="0"/>
              <w:tabs>
                <w:tab w:val="left" w:pos="851"/>
              </w:tabs>
              <w:suppressAutoHyphens/>
              <w:jc w:val="both"/>
              <w:rPr>
                <w:rFonts w:ascii="Times New Roman" w:eastAsia="DejaVu Sans" w:hAnsi="Times New Roman" w:cs="Times New Roman"/>
                <w:bCs/>
                <w:iCs/>
                <w:kern w:val="1"/>
                <w:sz w:val="24"/>
                <w:szCs w:val="24"/>
                <w:lang w:eastAsia="ar-SA"/>
              </w:rPr>
            </w:pPr>
          </w:p>
        </w:tc>
        <w:tc>
          <w:tcPr>
            <w:tcW w:w="6238" w:type="dxa"/>
            <w:shd w:val="clear" w:color="auto" w:fill="auto"/>
          </w:tcPr>
          <w:p w14:paraId="5123C668" w14:textId="77777777" w:rsidR="008B0A98" w:rsidRDefault="00E83755" w:rsidP="008B0A98">
            <w:pPr>
              <w:jc w:val="both"/>
              <w:rPr>
                <w:rFonts w:ascii="Times New Roman" w:hAnsi="Times New Roman" w:cs="Times New Roman"/>
                <w:b/>
                <w:sz w:val="24"/>
                <w:szCs w:val="24"/>
              </w:rPr>
            </w:pPr>
            <w:r>
              <w:rPr>
                <w:rFonts w:ascii="Times New Roman" w:hAnsi="Times New Roman" w:cs="Times New Roman"/>
                <w:b/>
                <w:sz w:val="24"/>
                <w:szCs w:val="24"/>
              </w:rPr>
              <w:lastRenderedPageBreak/>
              <w:t>Neatsižvelgta.</w:t>
            </w:r>
          </w:p>
          <w:p w14:paraId="0E2E3B7A" w14:textId="245949DD" w:rsidR="00E83755" w:rsidRPr="00156DD5" w:rsidRDefault="00156DD5" w:rsidP="008B0A98">
            <w:pPr>
              <w:jc w:val="both"/>
              <w:rPr>
                <w:rFonts w:ascii="Times New Roman" w:hAnsi="Times New Roman" w:cs="Times New Roman"/>
                <w:bCs/>
                <w:sz w:val="24"/>
                <w:szCs w:val="24"/>
              </w:rPr>
            </w:pPr>
            <w:r w:rsidRPr="00156DD5">
              <w:rPr>
                <w:rFonts w:ascii="Times New Roman" w:hAnsi="Times New Roman" w:cs="Times New Roman"/>
                <w:bCs/>
                <w:sz w:val="24"/>
                <w:szCs w:val="24"/>
              </w:rPr>
              <w:t>Argumentai išdėstyti aukščiau dėl Vidaus reikalų ministerijos teiktos pastabos Nr. 10.</w:t>
            </w:r>
          </w:p>
        </w:tc>
      </w:tr>
      <w:tr w:rsidR="00E83755" w:rsidRPr="00B40C3D" w14:paraId="2FC0A82A" w14:textId="77777777" w:rsidTr="009650AA">
        <w:tc>
          <w:tcPr>
            <w:tcW w:w="1702" w:type="dxa"/>
            <w:vMerge/>
          </w:tcPr>
          <w:p w14:paraId="6C509AE9" w14:textId="77777777" w:rsidR="00E83755" w:rsidRDefault="00E83755" w:rsidP="00487873">
            <w:pPr>
              <w:rPr>
                <w:rFonts w:ascii="Times New Roman" w:hAnsi="Times New Roman" w:cs="Times New Roman"/>
                <w:b/>
                <w:sz w:val="24"/>
                <w:szCs w:val="24"/>
              </w:rPr>
            </w:pPr>
          </w:p>
        </w:tc>
        <w:tc>
          <w:tcPr>
            <w:tcW w:w="7512" w:type="dxa"/>
          </w:tcPr>
          <w:p w14:paraId="4ADDC8C5" w14:textId="77777777" w:rsidR="00E20B31" w:rsidRPr="00E20B31" w:rsidRDefault="00E20B31" w:rsidP="00E20B31">
            <w:pPr>
              <w:widowControl w:val="0"/>
              <w:tabs>
                <w:tab w:val="left" w:pos="851"/>
              </w:tabs>
              <w:suppressAutoHyphens/>
              <w:jc w:val="both"/>
              <w:rPr>
                <w:rFonts w:ascii="Times New Roman" w:eastAsia="DejaVu Sans" w:hAnsi="Times New Roman" w:cs="Times New Roman"/>
                <w:bCs/>
                <w:iCs/>
                <w:kern w:val="1"/>
                <w:sz w:val="24"/>
                <w:szCs w:val="24"/>
                <w:lang w:eastAsia="ar-SA"/>
              </w:rPr>
            </w:pPr>
            <w:r w:rsidRPr="00E20B31">
              <w:rPr>
                <w:rFonts w:ascii="Times New Roman" w:eastAsia="DejaVu Sans" w:hAnsi="Times New Roman" w:cs="Times New Roman"/>
                <w:bCs/>
                <w:iCs/>
                <w:kern w:val="1"/>
                <w:sz w:val="24"/>
                <w:szCs w:val="24"/>
                <w:lang w:eastAsia="ar-SA"/>
              </w:rPr>
              <w:t xml:space="preserve">23. Dėl Projekto 11 straipsnio 3 dalį papildyti ir pakeisti  „paramos“ ir ,,privalo informuoti ir pateikti“  ir išdėstyti taip: </w:t>
            </w:r>
          </w:p>
          <w:p w14:paraId="6B53BFFF" w14:textId="396C0E73" w:rsidR="00E83755" w:rsidRPr="008B0A98" w:rsidRDefault="00E20B31" w:rsidP="00E20B31">
            <w:pPr>
              <w:widowControl w:val="0"/>
              <w:tabs>
                <w:tab w:val="left" w:pos="851"/>
              </w:tabs>
              <w:suppressAutoHyphens/>
              <w:jc w:val="both"/>
              <w:rPr>
                <w:rFonts w:ascii="Times New Roman" w:eastAsia="DejaVu Sans" w:hAnsi="Times New Roman" w:cs="Times New Roman"/>
                <w:bCs/>
                <w:iCs/>
                <w:kern w:val="1"/>
                <w:sz w:val="24"/>
                <w:szCs w:val="24"/>
                <w:lang w:eastAsia="ar-SA"/>
              </w:rPr>
            </w:pPr>
            <w:r w:rsidRPr="00E20B31">
              <w:rPr>
                <w:rFonts w:ascii="Times New Roman" w:eastAsia="DejaVu Sans" w:hAnsi="Times New Roman" w:cs="Times New Roman"/>
                <w:bCs/>
                <w:iCs/>
                <w:kern w:val="1"/>
                <w:sz w:val="24"/>
                <w:szCs w:val="24"/>
                <w:lang w:eastAsia="ar-SA"/>
              </w:rPr>
              <w:t>„3. Asmens sveikatos priežiūros įstaiga, į kurią kreipėsi smurtą patyręs asmuo, privalo konfidencialiai ir nedelsiant atlikti smurtą patyrusio asmens sveikatos patikrinimą, suteikti reikalingas asmens sveikatos priežiūros paslaugas, išsamiai ir nuodugniai aprašyti sužalojimus medicininiuose dokumentuose ir informuoti apie galimybę kreiptis į Specializuotos kompleksinės pagalbos centrą, įteikiant jam Specializuotos kompleksinės pagalbos centro ir emocinės paramos telefono ryšio numerį ir rašytinę informaciją apie teikiamos specializuotos kompleksinės pagalbos smurtą patyrusiems asmenims pobūdį. Esant smurtą patyrusio asmens sutikimui, asmens sveikatos priežiūros įstaiga Specializuotos kompleksinės pagalbos centrui privalo informuoti ir pateikti būtiniausius duomenis, reikalingus susisiekti su smurtą patyrusiu asmeniu ‒ vardą, pavardę, telefono ryšio numerį.“</w:t>
            </w:r>
          </w:p>
        </w:tc>
        <w:tc>
          <w:tcPr>
            <w:tcW w:w="6238" w:type="dxa"/>
            <w:shd w:val="clear" w:color="auto" w:fill="auto"/>
          </w:tcPr>
          <w:p w14:paraId="461B7819" w14:textId="106E3592" w:rsidR="00E20B31" w:rsidRDefault="00102123" w:rsidP="00E20B31">
            <w:pPr>
              <w:jc w:val="both"/>
              <w:rPr>
                <w:rFonts w:ascii="Times New Roman" w:hAnsi="Times New Roman" w:cs="Times New Roman"/>
                <w:b/>
                <w:sz w:val="24"/>
                <w:szCs w:val="24"/>
              </w:rPr>
            </w:pPr>
            <w:r>
              <w:rPr>
                <w:rFonts w:ascii="Times New Roman" w:hAnsi="Times New Roman" w:cs="Times New Roman"/>
                <w:b/>
                <w:sz w:val="24"/>
                <w:szCs w:val="24"/>
              </w:rPr>
              <w:t>Atsižvelgta iš dalies.</w:t>
            </w:r>
          </w:p>
          <w:p w14:paraId="06F99473" w14:textId="49A20794" w:rsidR="00E83755" w:rsidRPr="00E20B31" w:rsidRDefault="00CE446E" w:rsidP="00E20B31">
            <w:pPr>
              <w:jc w:val="both"/>
              <w:rPr>
                <w:rFonts w:ascii="Times New Roman" w:hAnsi="Times New Roman" w:cs="Times New Roman"/>
                <w:bCs/>
                <w:sz w:val="24"/>
                <w:szCs w:val="24"/>
              </w:rPr>
            </w:pPr>
            <w:r w:rsidRPr="00CE446E">
              <w:rPr>
                <w:rFonts w:ascii="Times New Roman" w:hAnsi="Times New Roman" w:cs="Times New Roman"/>
                <w:bCs/>
                <w:sz w:val="24"/>
                <w:szCs w:val="24"/>
              </w:rPr>
              <w:t xml:space="preserve">Argumentai dėl </w:t>
            </w:r>
            <w:r>
              <w:rPr>
                <w:rFonts w:ascii="Times New Roman" w:hAnsi="Times New Roman" w:cs="Times New Roman"/>
                <w:bCs/>
                <w:sz w:val="24"/>
                <w:szCs w:val="24"/>
              </w:rPr>
              <w:t xml:space="preserve">formuluotės </w:t>
            </w:r>
            <w:r w:rsidRPr="00CE446E">
              <w:rPr>
                <w:rFonts w:ascii="Times New Roman" w:hAnsi="Times New Roman" w:cs="Times New Roman"/>
                <w:bCs/>
                <w:i/>
                <w:iCs/>
                <w:sz w:val="24"/>
                <w:szCs w:val="24"/>
              </w:rPr>
              <w:t>„privalo informuoti ir pateikti būtiniausius duomenis, reikalingus susisiekti su smurtą patyrusiu asmeniu ‒ vardą, pavardę, telefono ryšio numerį“</w:t>
            </w:r>
            <w:r w:rsidRPr="00CE446E">
              <w:rPr>
                <w:rFonts w:ascii="Times New Roman" w:hAnsi="Times New Roman" w:cs="Times New Roman"/>
                <w:bCs/>
                <w:sz w:val="24"/>
                <w:szCs w:val="24"/>
              </w:rPr>
              <w:t xml:space="preserve"> aukščiau dėl Vidaus reikalų ministerijos teiktos pastabos </w:t>
            </w:r>
            <w:r w:rsidR="001F4FB6">
              <w:rPr>
                <w:rFonts w:ascii="Times New Roman" w:hAnsi="Times New Roman" w:cs="Times New Roman"/>
                <w:bCs/>
                <w:sz w:val="24"/>
                <w:szCs w:val="24"/>
              </w:rPr>
              <w:t xml:space="preserve">       </w:t>
            </w:r>
            <w:r w:rsidRPr="00CE446E">
              <w:rPr>
                <w:rFonts w:ascii="Times New Roman" w:hAnsi="Times New Roman" w:cs="Times New Roman"/>
                <w:bCs/>
                <w:sz w:val="24"/>
                <w:szCs w:val="24"/>
              </w:rPr>
              <w:t>Nr. 10.</w:t>
            </w:r>
          </w:p>
        </w:tc>
      </w:tr>
      <w:tr w:rsidR="00AE718F" w:rsidRPr="00482F04" w14:paraId="6DF738AE" w14:textId="77777777" w:rsidTr="002D2141">
        <w:tc>
          <w:tcPr>
            <w:tcW w:w="1702" w:type="dxa"/>
            <w:vMerge w:val="restart"/>
          </w:tcPr>
          <w:p w14:paraId="35DE8921" w14:textId="14F1F6E6" w:rsidR="00AE718F" w:rsidRDefault="00AE718F" w:rsidP="00487873">
            <w:pPr>
              <w:rPr>
                <w:rFonts w:ascii="Times New Roman" w:hAnsi="Times New Roman" w:cs="Times New Roman"/>
                <w:b/>
                <w:sz w:val="24"/>
                <w:szCs w:val="24"/>
              </w:rPr>
            </w:pPr>
            <w:r w:rsidRPr="00C32247">
              <w:rPr>
                <w:rFonts w:ascii="Times New Roman" w:hAnsi="Times New Roman" w:cs="Times New Roman"/>
                <w:b/>
                <w:sz w:val="24"/>
                <w:szCs w:val="24"/>
              </w:rPr>
              <w:t>Lietuvos žmogaus teisių centro 2021-05-31 raštas Nr. LŽTC-2021-05-31/01</w:t>
            </w:r>
          </w:p>
        </w:tc>
        <w:tc>
          <w:tcPr>
            <w:tcW w:w="7512" w:type="dxa"/>
            <w:shd w:val="clear" w:color="auto" w:fill="auto"/>
          </w:tcPr>
          <w:p w14:paraId="0416E644" w14:textId="77777777" w:rsidR="00662972" w:rsidRPr="00B3478D" w:rsidRDefault="00662972" w:rsidP="00662972">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3478D">
              <w:rPr>
                <w:rFonts w:ascii="Times New Roman" w:hAnsi="Times New Roman" w:cs="Times New Roman"/>
                <w:sz w:val="24"/>
                <w:szCs w:val="24"/>
              </w:rPr>
              <w:t>1.</w:t>
            </w:r>
            <w:r w:rsidRPr="00B3478D">
              <w:rPr>
                <w:rFonts w:ascii="Times New Roman" w:hAnsi="Times New Roman" w:cs="Times New Roman"/>
                <w:sz w:val="24"/>
                <w:szCs w:val="24"/>
              </w:rPr>
              <w:tab/>
              <w:t>Dėl įstatymo paskirties bei sąvokų apibrėžimų:</w:t>
            </w:r>
          </w:p>
          <w:p w14:paraId="0F7B3D96" w14:textId="77777777" w:rsidR="00662972" w:rsidRPr="00B3478D" w:rsidRDefault="00662972" w:rsidP="00662972">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3478D">
              <w:rPr>
                <w:rFonts w:ascii="Times New Roman" w:hAnsi="Times New Roman" w:cs="Times New Roman"/>
                <w:sz w:val="24"/>
                <w:szCs w:val="24"/>
              </w:rPr>
              <w:t xml:space="preserve">Pirminis įstatymo projektas vadinosi „Apsaugos nuo smurto artimoje aplinkoje ir smurto prieš moteris artimoje aplinkoje“, siekiant indikuoti, kad nuo smurto artimoje aplinkoje neproporcingai dažnai nukenčia moterys ir tam reikalingos specifinės priemonės. Naujajame Įstatymo projekte neliko „smurto prieš moteris“ sąvokos bei jos apibrėžimo. Manome, jog toks žingsnis neatliepia smurto lyties pagrindu problemos, todėl siūlome papildyti įstatymo paskirties 2 dalį, reglamentuojamą 1 straipsnyje, ir ją išdėstyti taip: „2. Smurtas artimoje aplinkoje yra žmogaus teisių ir laisvių pažeidimas, nuo kurio neproporcingai dažnai nukenčia moterys.“ </w:t>
            </w:r>
          </w:p>
          <w:p w14:paraId="353F9A0B" w14:textId="596457E2" w:rsidR="00AE718F" w:rsidRPr="00B3478D" w:rsidRDefault="00662972" w:rsidP="00662972">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3478D">
              <w:rPr>
                <w:rFonts w:ascii="Times New Roman" w:hAnsi="Times New Roman" w:cs="Times New Roman"/>
                <w:sz w:val="24"/>
                <w:szCs w:val="24"/>
              </w:rPr>
              <w:t>Atsižvelgiant į tai, siūlome papildyti Įstatymo projekto 2 str. apibrėžtas sąvokas, įtraukti smurto prieš moteris sąvoką ir ją apibrėžti taip: “Smurtas prieš moteris – žmogaus teisių pažeidimas ir diskriminacijos prieš moteris forma, veikimu ar neveikimu moteriai daromas tyčinis fizinis, psichinis, seksualinis, ekonominis ar kitas poveikis, dėl kurio moteris patiria fizinę, turtinę ar neturtinę žalą. Šie veiksmai apima ir grasinimus, prievartą ar savavališką laisvės apribojimą tiek viešai, tiek privačioje erdvėje. Smurtas prieš moteris, į kurio sampratą patenka ir smurtas artimoje aplinkoje, laikytinas smurtu dėl lyties.”</w:t>
            </w:r>
          </w:p>
        </w:tc>
        <w:tc>
          <w:tcPr>
            <w:tcW w:w="6238" w:type="dxa"/>
            <w:shd w:val="clear" w:color="auto" w:fill="auto"/>
          </w:tcPr>
          <w:p w14:paraId="640576C7" w14:textId="77777777" w:rsidR="00AE718F" w:rsidRPr="00B3478D" w:rsidRDefault="00AE718F" w:rsidP="00C32247">
            <w:pPr>
              <w:jc w:val="both"/>
              <w:rPr>
                <w:rFonts w:ascii="Times New Roman" w:hAnsi="Times New Roman" w:cs="Times New Roman"/>
                <w:b/>
                <w:sz w:val="24"/>
                <w:szCs w:val="24"/>
              </w:rPr>
            </w:pPr>
            <w:r w:rsidRPr="00B3478D">
              <w:rPr>
                <w:rFonts w:ascii="Times New Roman" w:hAnsi="Times New Roman" w:cs="Times New Roman"/>
                <w:b/>
                <w:sz w:val="24"/>
                <w:szCs w:val="24"/>
              </w:rPr>
              <w:t>Neatsižvelgta.</w:t>
            </w:r>
          </w:p>
          <w:p w14:paraId="40AAA7E1" w14:textId="77777777" w:rsidR="00AE718F" w:rsidRPr="00B3478D" w:rsidRDefault="00AE718F" w:rsidP="00C32247">
            <w:pPr>
              <w:jc w:val="both"/>
              <w:rPr>
                <w:rFonts w:ascii="Times New Roman" w:hAnsi="Times New Roman" w:cs="Times New Roman"/>
                <w:sz w:val="24"/>
                <w:szCs w:val="24"/>
              </w:rPr>
            </w:pPr>
            <w:r w:rsidRPr="00B3478D">
              <w:rPr>
                <w:rFonts w:ascii="Times New Roman" w:hAnsi="Times New Roman" w:cs="Times New Roman"/>
                <w:sz w:val="24"/>
                <w:szCs w:val="24"/>
              </w:rPr>
              <w:t>Argumentai išdėstyti aukščiau dėl Lietuvos moterų teisių įtvirtinimo asociacijos pastabos Nr. 1.</w:t>
            </w:r>
          </w:p>
        </w:tc>
      </w:tr>
      <w:tr w:rsidR="00662972" w:rsidRPr="00482F04" w14:paraId="05C1E2BB" w14:textId="77777777" w:rsidTr="002D2141">
        <w:tc>
          <w:tcPr>
            <w:tcW w:w="1702" w:type="dxa"/>
            <w:vMerge/>
          </w:tcPr>
          <w:p w14:paraId="5D4212DB" w14:textId="77777777" w:rsidR="00662972" w:rsidRPr="00C32247" w:rsidRDefault="00662972" w:rsidP="00487873">
            <w:pPr>
              <w:rPr>
                <w:rFonts w:ascii="Times New Roman" w:hAnsi="Times New Roman" w:cs="Times New Roman"/>
                <w:b/>
                <w:sz w:val="24"/>
                <w:szCs w:val="24"/>
              </w:rPr>
            </w:pPr>
          </w:p>
        </w:tc>
        <w:tc>
          <w:tcPr>
            <w:tcW w:w="7512" w:type="dxa"/>
            <w:shd w:val="clear" w:color="auto" w:fill="auto"/>
          </w:tcPr>
          <w:p w14:paraId="0F309123" w14:textId="77777777" w:rsidR="00240121" w:rsidRPr="00B3478D" w:rsidRDefault="00240121" w:rsidP="00240121">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3478D">
              <w:rPr>
                <w:rFonts w:ascii="Times New Roman" w:hAnsi="Times New Roman" w:cs="Times New Roman"/>
                <w:sz w:val="24"/>
                <w:szCs w:val="24"/>
              </w:rPr>
              <w:t>2.1. Patobulintame Įstatymo projekte Lietuvos Respublikos švietimo, mokslo ir sporto ministerijai nustatyta pareiga užtikrinti prevencinės mokymo medžiagos integravimą į visų formaliojo švietimo bendrojo ugdymo lygių programas ir ugdymo turinį. Atsižvelgiant į tai, papildomai siūlome:</w:t>
            </w:r>
          </w:p>
          <w:p w14:paraId="553CAD93" w14:textId="77777777" w:rsidR="00240121" w:rsidRPr="00B3478D" w:rsidRDefault="00240121" w:rsidP="00240121">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3478D">
              <w:rPr>
                <w:rFonts w:ascii="Times New Roman" w:hAnsi="Times New Roman" w:cs="Times New Roman"/>
                <w:sz w:val="24"/>
                <w:szCs w:val="24"/>
              </w:rPr>
              <w:t>a)</w:t>
            </w:r>
            <w:r w:rsidRPr="00B3478D">
              <w:rPr>
                <w:rFonts w:ascii="Times New Roman" w:hAnsi="Times New Roman" w:cs="Times New Roman"/>
                <w:sz w:val="24"/>
                <w:szCs w:val="24"/>
              </w:rPr>
              <w:tab/>
              <w:t>papildyti 4 str. 2 d. 1 p.:</w:t>
            </w:r>
          </w:p>
          <w:p w14:paraId="13DBD3A5" w14:textId="77777777" w:rsidR="00240121" w:rsidRPr="00B3478D" w:rsidRDefault="00240121" w:rsidP="00240121">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3478D">
              <w:rPr>
                <w:rFonts w:ascii="Times New Roman" w:hAnsi="Times New Roman" w:cs="Times New Roman"/>
                <w:sz w:val="24"/>
                <w:szCs w:val="24"/>
              </w:rPr>
              <w:t xml:space="preserve">„užtikrina privalomą mokymo medžiagos, pritaikytos pagal besimokančiųjų gebėjimus ir amžių, apie moterų ir vyrų lygybę, nestereotipinius lyčių vaidmenis, tarpusavio pagalbą, socialinius–emocinius gebėjimus, nesmurtinius konfliktų sprendimo būdus tarpasmeniniuose santykiuose, </w:t>
            </w:r>
            <w:r w:rsidRPr="00B3478D">
              <w:rPr>
                <w:rFonts w:ascii="Times New Roman" w:hAnsi="Times New Roman" w:cs="Times New Roman"/>
                <w:b/>
                <w:bCs/>
                <w:sz w:val="24"/>
                <w:szCs w:val="24"/>
              </w:rPr>
              <w:t>smurtą lyties pagrindu</w:t>
            </w:r>
            <w:r w:rsidRPr="00B3478D">
              <w:rPr>
                <w:rFonts w:ascii="Times New Roman" w:hAnsi="Times New Roman" w:cs="Times New Roman"/>
                <w:sz w:val="24"/>
                <w:szCs w:val="24"/>
              </w:rPr>
              <w:t>, teisę į asmens neliečiamybę, integravimą į ikimokyklinio, priešmokyklinio ir bendrojo ugdymo programas;”</w:t>
            </w:r>
          </w:p>
          <w:p w14:paraId="7353225A" w14:textId="77777777" w:rsidR="00240121" w:rsidRPr="00B3478D" w:rsidRDefault="00240121" w:rsidP="00240121">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3478D">
              <w:rPr>
                <w:rFonts w:ascii="Times New Roman" w:hAnsi="Times New Roman" w:cs="Times New Roman"/>
                <w:sz w:val="24"/>
                <w:szCs w:val="24"/>
              </w:rPr>
              <w:t>b)</w:t>
            </w:r>
            <w:r w:rsidRPr="00B3478D">
              <w:rPr>
                <w:rFonts w:ascii="Times New Roman" w:hAnsi="Times New Roman" w:cs="Times New Roman"/>
                <w:sz w:val="24"/>
                <w:szCs w:val="24"/>
              </w:rPr>
              <w:tab/>
              <w:t xml:space="preserve">įtraukti 4 str. 2 d. 3 p.: </w:t>
            </w:r>
          </w:p>
          <w:p w14:paraId="4ADA34DF" w14:textId="5759C67D" w:rsidR="00662972" w:rsidRPr="00B3478D" w:rsidRDefault="00240121" w:rsidP="00240121">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B3478D">
              <w:rPr>
                <w:rFonts w:ascii="Times New Roman" w:hAnsi="Times New Roman" w:cs="Times New Roman"/>
                <w:sz w:val="24"/>
                <w:szCs w:val="24"/>
              </w:rPr>
              <w:t>„[ŠMSM] koordinuoja ugdymo turinio, pritaikyto ikimokykliniam, priešmokykliniam ugdymui, bendrajam ugdymui, profesiniam mokymui, studijoms aukštosiose mokyklose sistemingą atnaujinimą smurto artimoje aplinkoje ir smurto lyties pagrindu prevencijos temomis;“</w:t>
            </w:r>
          </w:p>
        </w:tc>
        <w:tc>
          <w:tcPr>
            <w:tcW w:w="6238" w:type="dxa"/>
            <w:shd w:val="clear" w:color="auto" w:fill="auto"/>
          </w:tcPr>
          <w:p w14:paraId="774D75EC" w14:textId="77777777" w:rsidR="00662972" w:rsidRPr="00B3478D" w:rsidRDefault="00240121" w:rsidP="00C32247">
            <w:pPr>
              <w:jc w:val="both"/>
              <w:rPr>
                <w:rFonts w:ascii="Times New Roman" w:hAnsi="Times New Roman" w:cs="Times New Roman"/>
                <w:b/>
                <w:sz w:val="24"/>
                <w:szCs w:val="24"/>
              </w:rPr>
            </w:pPr>
            <w:r w:rsidRPr="00B3478D">
              <w:rPr>
                <w:rFonts w:ascii="Times New Roman" w:hAnsi="Times New Roman" w:cs="Times New Roman"/>
                <w:b/>
                <w:sz w:val="24"/>
                <w:szCs w:val="24"/>
              </w:rPr>
              <w:t>Neatsižvelgta.</w:t>
            </w:r>
          </w:p>
          <w:p w14:paraId="65279AC1" w14:textId="33299016" w:rsidR="00240121" w:rsidRDefault="00240121" w:rsidP="00C32247">
            <w:pPr>
              <w:jc w:val="both"/>
              <w:rPr>
                <w:rFonts w:ascii="Times New Roman" w:hAnsi="Times New Roman" w:cs="Times New Roman"/>
                <w:bCs/>
                <w:sz w:val="24"/>
                <w:szCs w:val="24"/>
              </w:rPr>
            </w:pPr>
            <w:r w:rsidRPr="00B3478D">
              <w:rPr>
                <w:rFonts w:ascii="Times New Roman" w:hAnsi="Times New Roman" w:cs="Times New Roman"/>
                <w:bCs/>
                <w:sz w:val="24"/>
                <w:szCs w:val="24"/>
              </w:rPr>
              <w:t>Argumentai dėl sąvokos „smurtas d</w:t>
            </w:r>
            <w:r w:rsidR="00DC55EE" w:rsidRPr="00B3478D">
              <w:rPr>
                <w:rFonts w:ascii="Times New Roman" w:hAnsi="Times New Roman" w:cs="Times New Roman"/>
                <w:bCs/>
                <w:sz w:val="24"/>
                <w:szCs w:val="24"/>
              </w:rPr>
              <w:t>ėl lyties“ išdėstyti aukščiau dėl Lietuvos moterų teisių įtvirtinimo asociacijos pastabos      Nr. 1.</w:t>
            </w:r>
          </w:p>
          <w:p w14:paraId="5C897634" w14:textId="440FB300" w:rsidR="00680993" w:rsidRPr="00B3478D" w:rsidRDefault="00680993" w:rsidP="00C32247">
            <w:pPr>
              <w:jc w:val="both"/>
              <w:rPr>
                <w:rFonts w:ascii="Times New Roman" w:hAnsi="Times New Roman" w:cs="Times New Roman"/>
                <w:bCs/>
                <w:sz w:val="24"/>
                <w:szCs w:val="24"/>
              </w:rPr>
            </w:pPr>
            <w:r>
              <w:rPr>
                <w:rFonts w:ascii="Times New Roman" w:hAnsi="Times New Roman" w:cs="Times New Roman"/>
                <w:bCs/>
                <w:sz w:val="24"/>
                <w:szCs w:val="24"/>
              </w:rPr>
              <w:t>Dėl pastabos b) dalies:</w:t>
            </w:r>
          </w:p>
          <w:p w14:paraId="302B3CA2" w14:textId="1FDB17B7" w:rsidR="00DC55EE" w:rsidRPr="00B3478D" w:rsidRDefault="00680993" w:rsidP="00595FB2">
            <w:pPr>
              <w:jc w:val="both"/>
              <w:rPr>
                <w:rFonts w:ascii="Times New Roman" w:hAnsi="Times New Roman" w:cs="Times New Roman"/>
                <w:bCs/>
                <w:sz w:val="24"/>
                <w:szCs w:val="24"/>
              </w:rPr>
            </w:pPr>
            <w:r w:rsidRPr="00680993">
              <w:rPr>
                <w:rFonts w:ascii="Times New Roman" w:hAnsi="Times New Roman" w:cs="Times New Roman"/>
                <w:bCs/>
                <w:sz w:val="24"/>
                <w:szCs w:val="24"/>
              </w:rPr>
              <w:t>Lietuvos Respublikos, mokslo ir sporto ministerija (toliau – ŠMSM) koordinuoja ugdymo turinio kūrimą ir pritaikymą studijoms aukštosiose mokyklose. ŠMSM negalėtų įgyvendinti šios Įstatymo projekto nuostatos dėl aukštųjų mokyklų autonomijos, kuri yra joms suteikta pagal Lietuvos Respublikos Konstituciją ir Lietuvos Respublikos mokslo ir studijų įstatymo 8 straipsnį, ir dėl to, kad aukštosios mokyklos pačios rengia studijų programas. Prireikus, Ministerija gali studijų krypčių aprašuose nustatyti, kokie papildomi moduliai (dalykai) susiję su smurto artimoje aplinkoje prevencija, rekomenduojami rengiant studijų programas.</w:t>
            </w:r>
          </w:p>
        </w:tc>
      </w:tr>
      <w:tr w:rsidR="003C2B27" w:rsidRPr="00482F04" w14:paraId="4D212C13" w14:textId="77777777" w:rsidTr="002D2141">
        <w:tc>
          <w:tcPr>
            <w:tcW w:w="1702" w:type="dxa"/>
            <w:vMerge/>
          </w:tcPr>
          <w:p w14:paraId="5003304F" w14:textId="77777777" w:rsidR="003C2B27" w:rsidRPr="00C32247" w:rsidRDefault="003C2B27" w:rsidP="00487873">
            <w:pPr>
              <w:rPr>
                <w:rFonts w:ascii="Times New Roman" w:hAnsi="Times New Roman" w:cs="Times New Roman"/>
                <w:b/>
                <w:sz w:val="24"/>
                <w:szCs w:val="24"/>
              </w:rPr>
            </w:pPr>
          </w:p>
        </w:tc>
        <w:tc>
          <w:tcPr>
            <w:tcW w:w="7512" w:type="dxa"/>
            <w:shd w:val="clear" w:color="auto" w:fill="auto"/>
          </w:tcPr>
          <w:p w14:paraId="7320EA18" w14:textId="4A4DBDC9" w:rsidR="003C2B27" w:rsidRPr="00482F04" w:rsidRDefault="003C2B27" w:rsidP="003C2B27">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482F04">
              <w:rPr>
                <w:rFonts w:ascii="Times New Roman" w:hAnsi="Times New Roman" w:cs="Times New Roman"/>
                <w:sz w:val="24"/>
                <w:szCs w:val="24"/>
              </w:rPr>
              <w:t xml:space="preserve">3.1.1. Siūlome 7 str. 1 d. nustatyti, kad apsaugos nuo smurto orderis taikomas “esant reikšmingų duomenų dėl būtinybės prevenciškai apsaugoti asmenį nuo galimo smurto artimoje aplinkoje ar smurto lyties pagrindu, bauginimo, keršto, prievartinės kontrolės”. </w:t>
            </w:r>
          </w:p>
          <w:p w14:paraId="2561282F" w14:textId="77777777" w:rsidR="003C2B27" w:rsidRPr="00482F04" w:rsidRDefault="003C2B27" w:rsidP="00C6447A">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p>
        </w:tc>
        <w:tc>
          <w:tcPr>
            <w:tcW w:w="6238" w:type="dxa"/>
            <w:shd w:val="clear" w:color="auto" w:fill="auto"/>
          </w:tcPr>
          <w:p w14:paraId="60673B8E" w14:textId="77777777" w:rsidR="003C2B27" w:rsidRPr="00482F04" w:rsidRDefault="003C2B27" w:rsidP="00C32247">
            <w:pPr>
              <w:jc w:val="both"/>
              <w:rPr>
                <w:rFonts w:ascii="Times New Roman" w:hAnsi="Times New Roman" w:cs="Times New Roman"/>
                <w:b/>
                <w:sz w:val="24"/>
                <w:szCs w:val="24"/>
              </w:rPr>
            </w:pPr>
            <w:r w:rsidRPr="00482F04">
              <w:rPr>
                <w:rFonts w:ascii="Times New Roman" w:hAnsi="Times New Roman" w:cs="Times New Roman"/>
                <w:b/>
                <w:sz w:val="24"/>
                <w:szCs w:val="24"/>
              </w:rPr>
              <w:t>Neatsižvelgta.</w:t>
            </w:r>
          </w:p>
          <w:p w14:paraId="3C3D82D9" w14:textId="35FE790B" w:rsidR="003C2B27" w:rsidRDefault="00CA02EC" w:rsidP="00C32247">
            <w:pPr>
              <w:jc w:val="both"/>
              <w:rPr>
                <w:rFonts w:ascii="Times New Roman" w:hAnsi="Times New Roman" w:cs="Times New Roman"/>
                <w:bCs/>
                <w:sz w:val="24"/>
                <w:szCs w:val="24"/>
              </w:rPr>
            </w:pPr>
            <w:r>
              <w:rPr>
                <w:rFonts w:ascii="Times New Roman" w:hAnsi="Times New Roman" w:cs="Times New Roman"/>
                <w:bCs/>
                <w:sz w:val="24"/>
                <w:szCs w:val="24"/>
              </w:rPr>
              <w:t>Įstatymo projekte yra įtvirtinta, kad Apsaugos nuo smurto orderį skiria policijos pareigūnas.</w:t>
            </w:r>
          </w:p>
          <w:p w14:paraId="1B4F529E" w14:textId="22A5F2ED" w:rsidR="003C2B27" w:rsidRPr="00482F04" w:rsidRDefault="00CA02EC" w:rsidP="00FB3EF6">
            <w:pPr>
              <w:jc w:val="both"/>
              <w:rPr>
                <w:rFonts w:ascii="Times New Roman" w:hAnsi="Times New Roman" w:cs="Times New Roman"/>
                <w:b/>
                <w:sz w:val="24"/>
                <w:szCs w:val="24"/>
              </w:rPr>
            </w:pPr>
            <w:r>
              <w:rPr>
                <w:rFonts w:ascii="Times New Roman" w:hAnsi="Times New Roman" w:cs="Times New Roman"/>
                <w:bCs/>
                <w:sz w:val="24"/>
                <w:szCs w:val="24"/>
              </w:rPr>
              <w:t>Įstatymo projekto rengėjų nuomone, Įstatymo projekte yra aiškiai apibrėžta, kas yra Apsaugos nuo smurto orderis ir kokiu atveju policijos pareigūnas skiria Apsaugos nuo smurto orderį.</w:t>
            </w:r>
          </w:p>
        </w:tc>
      </w:tr>
      <w:tr w:rsidR="00364281" w:rsidRPr="00482F04" w14:paraId="5FEA64A6" w14:textId="77777777" w:rsidTr="002D2141">
        <w:tc>
          <w:tcPr>
            <w:tcW w:w="1702" w:type="dxa"/>
            <w:vMerge/>
          </w:tcPr>
          <w:p w14:paraId="73851F62" w14:textId="77777777" w:rsidR="00364281" w:rsidRPr="00C32247" w:rsidRDefault="00364281" w:rsidP="00487873">
            <w:pPr>
              <w:rPr>
                <w:rFonts w:ascii="Times New Roman" w:hAnsi="Times New Roman" w:cs="Times New Roman"/>
                <w:b/>
                <w:sz w:val="24"/>
                <w:szCs w:val="24"/>
              </w:rPr>
            </w:pPr>
          </w:p>
        </w:tc>
        <w:tc>
          <w:tcPr>
            <w:tcW w:w="7512" w:type="dxa"/>
            <w:shd w:val="clear" w:color="auto" w:fill="auto"/>
          </w:tcPr>
          <w:p w14:paraId="5511E7A3" w14:textId="587B6366" w:rsidR="00364281" w:rsidRPr="00482F04" w:rsidRDefault="00364281" w:rsidP="003C2B27">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364281">
              <w:rPr>
                <w:rFonts w:ascii="Times New Roman" w:hAnsi="Times New Roman" w:cs="Times New Roman"/>
                <w:sz w:val="24"/>
                <w:szCs w:val="24"/>
              </w:rPr>
              <w:t>3.1.4. Atsižvelgiant į tai kad apsaugos nuo smurto orderiu reikšmingai apribojamos galimo smurtautojo konstitucinės teisės, dar nepareiškus įtarimo, svarbu būtų apsvarstyti galimybę įtvirtinti nuostatas, kurios užtikrintų, kad policijos pareigūno ar prokuroro sprendimu paskirtą apsaugos nuo smurto orderį ne vėliau nei per 48 valandas patvirtintų teismas.</w:t>
            </w:r>
          </w:p>
        </w:tc>
        <w:tc>
          <w:tcPr>
            <w:tcW w:w="6238" w:type="dxa"/>
            <w:shd w:val="clear" w:color="auto" w:fill="auto"/>
          </w:tcPr>
          <w:p w14:paraId="11275172" w14:textId="77777777" w:rsidR="00364281" w:rsidRDefault="00364281" w:rsidP="00C32247">
            <w:pPr>
              <w:jc w:val="both"/>
              <w:rPr>
                <w:rFonts w:ascii="Times New Roman" w:hAnsi="Times New Roman" w:cs="Times New Roman"/>
                <w:b/>
                <w:sz w:val="24"/>
                <w:szCs w:val="24"/>
              </w:rPr>
            </w:pPr>
            <w:r>
              <w:rPr>
                <w:rFonts w:ascii="Times New Roman" w:hAnsi="Times New Roman" w:cs="Times New Roman"/>
                <w:b/>
                <w:sz w:val="24"/>
                <w:szCs w:val="24"/>
              </w:rPr>
              <w:t>Neatsižvelgta.</w:t>
            </w:r>
          </w:p>
          <w:p w14:paraId="2AF04DEE" w14:textId="4CA68EA7" w:rsidR="00364281" w:rsidRPr="00364281" w:rsidRDefault="00845672" w:rsidP="004236B2">
            <w:pPr>
              <w:jc w:val="both"/>
              <w:rPr>
                <w:rFonts w:ascii="Times New Roman" w:hAnsi="Times New Roman" w:cs="Times New Roman"/>
                <w:bCs/>
                <w:sz w:val="24"/>
                <w:szCs w:val="24"/>
              </w:rPr>
            </w:pPr>
            <w:r w:rsidRPr="00845672">
              <w:rPr>
                <w:rFonts w:ascii="Times New Roman" w:hAnsi="Times New Roman" w:cs="Times New Roman"/>
                <w:bCs/>
                <w:sz w:val="24"/>
                <w:szCs w:val="24"/>
              </w:rPr>
              <w:t xml:space="preserve">Argumentai išdėstyti aukščiau dėl Vidaus reikalų ministerijos teiktos pastabos Nr. </w:t>
            </w:r>
            <w:r>
              <w:rPr>
                <w:rFonts w:ascii="Times New Roman" w:hAnsi="Times New Roman" w:cs="Times New Roman"/>
                <w:bCs/>
                <w:sz w:val="24"/>
                <w:szCs w:val="24"/>
              </w:rPr>
              <w:t>2</w:t>
            </w:r>
            <w:r w:rsidRPr="00845672">
              <w:rPr>
                <w:rFonts w:ascii="Times New Roman" w:hAnsi="Times New Roman" w:cs="Times New Roman"/>
                <w:bCs/>
                <w:sz w:val="24"/>
                <w:szCs w:val="24"/>
              </w:rPr>
              <w:t>.</w:t>
            </w:r>
          </w:p>
        </w:tc>
      </w:tr>
      <w:tr w:rsidR="00E6433A" w:rsidRPr="00482F04" w14:paraId="28E9E66E" w14:textId="77777777" w:rsidTr="002D2141">
        <w:tc>
          <w:tcPr>
            <w:tcW w:w="1702" w:type="dxa"/>
            <w:vMerge/>
          </w:tcPr>
          <w:p w14:paraId="0D74C17D" w14:textId="77777777" w:rsidR="00E6433A" w:rsidRPr="00C32247" w:rsidRDefault="00E6433A" w:rsidP="00487873">
            <w:pPr>
              <w:rPr>
                <w:rFonts w:ascii="Times New Roman" w:hAnsi="Times New Roman" w:cs="Times New Roman"/>
                <w:b/>
                <w:sz w:val="24"/>
                <w:szCs w:val="24"/>
              </w:rPr>
            </w:pPr>
          </w:p>
        </w:tc>
        <w:tc>
          <w:tcPr>
            <w:tcW w:w="7512" w:type="dxa"/>
            <w:shd w:val="clear" w:color="auto" w:fill="auto"/>
          </w:tcPr>
          <w:p w14:paraId="532F9E2B" w14:textId="4051B54C" w:rsidR="00E6433A" w:rsidRPr="00364281" w:rsidRDefault="00E6433A" w:rsidP="003C2B27">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Pr>
                <w:rFonts w:ascii="Times New Roman" w:hAnsi="Times New Roman" w:cs="Times New Roman"/>
                <w:sz w:val="24"/>
                <w:szCs w:val="24"/>
              </w:rPr>
              <w:t>3.2.1</w:t>
            </w:r>
            <w:r w:rsidR="00E71113">
              <w:rPr>
                <w:rFonts w:ascii="Times New Roman" w:hAnsi="Times New Roman" w:cs="Times New Roman"/>
                <w:sz w:val="24"/>
                <w:szCs w:val="24"/>
              </w:rPr>
              <w:t xml:space="preserve">. </w:t>
            </w:r>
            <w:r w:rsidR="00E71113" w:rsidRPr="00E71113">
              <w:rPr>
                <w:rFonts w:ascii="Times New Roman" w:hAnsi="Times New Roman" w:cs="Times New Roman"/>
                <w:sz w:val="24"/>
                <w:szCs w:val="24"/>
              </w:rPr>
              <w:t xml:space="preserve">Siekiant užtikrinti visapusę nukentėjusiųjų nuo smurto artimoje aplinkoje ir smurto lyties pagrindu apsaugą, svarbu įstatyminėmis priemonėmis įtvirtinti antrinės </w:t>
            </w:r>
            <w:proofErr w:type="spellStart"/>
            <w:r w:rsidR="00E71113" w:rsidRPr="00E71113">
              <w:rPr>
                <w:rFonts w:ascii="Times New Roman" w:hAnsi="Times New Roman" w:cs="Times New Roman"/>
                <w:sz w:val="24"/>
                <w:szCs w:val="24"/>
              </w:rPr>
              <w:t>viktimizacijos</w:t>
            </w:r>
            <w:proofErr w:type="spellEnd"/>
            <w:r w:rsidR="00E71113" w:rsidRPr="00E71113">
              <w:rPr>
                <w:rFonts w:ascii="Times New Roman" w:hAnsi="Times New Roman" w:cs="Times New Roman"/>
                <w:sz w:val="24"/>
                <w:szCs w:val="24"/>
              </w:rPr>
              <w:t xml:space="preserve"> prevenciją atliekant ikiteisminį tyrimą ar baudžiamojo proceso teisme metu, kaip vieną iš apsaugos priemonių, skirtų apginti nukentėjusiųjų teises, interesus ir specialiuosius poreikius. Šiuo metu Lietuvos Respublikos baudžiamojo proceso kodeksas numato, jog, esant reikalui, nukentėjusiojo apklausa gali būti atliekama įtariamajam ir kitiems proceso dalyviams nedalyvaujant. Tačiau smurto </w:t>
            </w:r>
            <w:r w:rsidR="00E71113" w:rsidRPr="00E71113">
              <w:rPr>
                <w:rFonts w:ascii="Times New Roman" w:hAnsi="Times New Roman" w:cs="Times New Roman"/>
                <w:sz w:val="24"/>
                <w:szCs w:val="24"/>
              </w:rPr>
              <w:lastRenderedPageBreak/>
              <w:t>artimoje aplinkoje atvejais svarbu užtikrinti, kad, esant galimybei, kontakto būtų vengiama ne tik apklausoje ikiteisminio tyrimo metu, tačiau ir teisminio nagrinėjimo metu teikiant parodymus. Todėl siūlome papildyti įstatymo 9 str. įvardintas teisėsaugos pareigūnų funkcijas organizuojant apsaugą ir pagalbą smurtą patyrusiam asmeniui: “Baudžiamojo proceso metu privaloma užtikrinti nukentėjusiųjų asmenų ir jų šeimos narių teisę, atlikus nukentėjusiojo specialių apsaugos poreikių vertinimą, išvengti kontakto su įtariamuoju, kaltinamuoju asmeniu patalpose, kuriose vykdomas baudžiamasis procesas”, taip pat reglamentuoti teisę duoti parodymus nedalyvaujant kaltinamajam.</w:t>
            </w:r>
          </w:p>
        </w:tc>
        <w:tc>
          <w:tcPr>
            <w:tcW w:w="6238" w:type="dxa"/>
            <w:shd w:val="clear" w:color="auto" w:fill="auto"/>
          </w:tcPr>
          <w:p w14:paraId="16F021A5" w14:textId="77777777" w:rsidR="00E71113" w:rsidRPr="00E71113" w:rsidRDefault="00E71113" w:rsidP="00E71113">
            <w:pPr>
              <w:jc w:val="both"/>
              <w:rPr>
                <w:rFonts w:ascii="Times New Roman" w:hAnsi="Times New Roman" w:cs="Times New Roman"/>
                <w:b/>
                <w:sz w:val="24"/>
                <w:szCs w:val="24"/>
              </w:rPr>
            </w:pPr>
            <w:r w:rsidRPr="00E71113">
              <w:rPr>
                <w:rFonts w:ascii="Times New Roman" w:hAnsi="Times New Roman" w:cs="Times New Roman"/>
                <w:b/>
                <w:sz w:val="24"/>
                <w:szCs w:val="24"/>
              </w:rPr>
              <w:lastRenderedPageBreak/>
              <w:t>Neatsižvelgta.</w:t>
            </w:r>
          </w:p>
          <w:p w14:paraId="64D3B594" w14:textId="783DA0BB" w:rsidR="00E6433A" w:rsidRPr="00E71113" w:rsidRDefault="00E71113" w:rsidP="00E71113">
            <w:pPr>
              <w:jc w:val="both"/>
              <w:rPr>
                <w:rFonts w:ascii="Times New Roman" w:hAnsi="Times New Roman" w:cs="Times New Roman"/>
                <w:bCs/>
                <w:sz w:val="24"/>
                <w:szCs w:val="24"/>
              </w:rPr>
            </w:pPr>
            <w:r w:rsidRPr="00E71113">
              <w:rPr>
                <w:rFonts w:ascii="Times New Roman" w:hAnsi="Times New Roman" w:cs="Times New Roman"/>
                <w:bCs/>
                <w:sz w:val="24"/>
                <w:szCs w:val="24"/>
              </w:rPr>
              <w:t>Įstatymo projekt</w:t>
            </w:r>
            <w:r>
              <w:rPr>
                <w:rFonts w:ascii="Times New Roman" w:hAnsi="Times New Roman" w:cs="Times New Roman"/>
                <w:bCs/>
                <w:sz w:val="24"/>
                <w:szCs w:val="24"/>
              </w:rPr>
              <w:t>o rengėjų nuomone, BPK nuostatas perkelti ir dubliuoti Įstatymo projekte nėra tikslinga.</w:t>
            </w:r>
          </w:p>
        </w:tc>
      </w:tr>
      <w:tr w:rsidR="00AE718F" w:rsidRPr="00482F04" w14:paraId="4E26C34A" w14:textId="77777777" w:rsidTr="009650AA">
        <w:tc>
          <w:tcPr>
            <w:tcW w:w="1702" w:type="dxa"/>
            <w:vMerge/>
          </w:tcPr>
          <w:p w14:paraId="4046522A" w14:textId="77777777" w:rsidR="00AE718F" w:rsidRPr="00DF3031" w:rsidRDefault="00AE718F" w:rsidP="00487873">
            <w:pPr>
              <w:rPr>
                <w:rFonts w:ascii="Times New Roman" w:hAnsi="Times New Roman" w:cs="Times New Roman"/>
                <w:b/>
                <w:sz w:val="24"/>
                <w:szCs w:val="24"/>
                <w:lang w:val="en-US"/>
              </w:rPr>
            </w:pPr>
          </w:p>
        </w:tc>
        <w:tc>
          <w:tcPr>
            <w:tcW w:w="7512" w:type="dxa"/>
          </w:tcPr>
          <w:p w14:paraId="64CADEE9" w14:textId="77777777" w:rsidR="00AE718F" w:rsidRPr="00482F04" w:rsidRDefault="00AE718F" w:rsidP="001D09EA">
            <w:pPr>
              <w:tabs>
                <w:tab w:val="left" w:pos="0"/>
                <w:tab w:val="left" w:pos="284"/>
                <w:tab w:val="left" w:pos="709"/>
                <w:tab w:val="left" w:pos="1418"/>
                <w:tab w:val="left" w:pos="4795"/>
                <w:tab w:val="left" w:pos="5754"/>
                <w:tab w:val="left" w:pos="6713"/>
                <w:tab w:val="left" w:pos="7672"/>
                <w:tab w:val="left" w:pos="8631"/>
                <w:tab w:val="left" w:pos="9590"/>
              </w:tabs>
              <w:snapToGrid w:val="0"/>
              <w:jc w:val="both"/>
              <w:rPr>
                <w:rFonts w:ascii="Times New Roman" w:hAnsi="Times New Roman" w:cs="Times New Roman"/>
                <w:sz w:val="24"/>
                <w:szCs w:val="24"/>
              </w:rPr>
            </w:pPr>
            <w:r w:rsidRPr="00482F04">
              <w:rPr>
                <w:rFonts w:ascii="Times New Roman" w:hAnsi="Times New Roman" w:cs="Times New Roman"/>
                <w:sz w:val="24"/>
                <w:szCs w:val="24"/>
              </w:rPr>
              <w:t>4.3. Siūlome 13 straipsnį, reguliuojantį teisės teikti akredituotą pagalbą suteikimo, pratęsimo, stabdymo ir panaikinimo tvarką, iškelti iš įstatymo ir reguliuoti poįstatyminiu teisės aktu, taip užtikrinant, kad esant poreikiui keisti akreditavimo tvarką, nereikėtų keisti Įstatymo nuostatų, o tuo pačiu neapsunkinant Įstatymo nuostatų detaliomis teisės teikti akredituotą pagalbą suteikimo nuostatomis.</w:t>
            </w:r>
          </w:p>
        </w:tc>
        <w:tc>
          <w:tcPr>
            <w:tcW w:w="6238" w:type="dxa"/>
            <w:shd w:val="clear" w:color="auto" w:fill="auto"/>
          </w:tcPr>
          <w:p w14:paraId="55D67FB0" w14:textId="77777777" w:rsidR="00AE718F" w:rsidRPr="00482F04" w:rsidRDefault="00AE718F" w:rsidP="006A795E">
            <w:pPr>
              <w:jc w:val="both"/>
              <w:rPr>
                <w:rFonts w:ascii="Times New Roman" w:hAnsi="Times New Roman" w:cs="Times New Roman"/>
                <w:b/>
                <w:sz w:val="24"/>
                <w:szCs w:val="24"/>
              </w:rPr>
            </w:pPr>
            <w:r w:rsidRPr="00482F04">
              <w:rPr>
                <w:rFonts w:ascii="Times New Roman" w:hAnsi="Times New Roman" w:cs="Times New Roman"/>
                <w:b/>
                <w:sz w:val="24"/>
                <w:szCs w:val="24"/>
              </w:rPr>
              <w:t>Neatsižvelgta.</w:t>
            </w:r>
          </w:p>
          <w:p w14:paraId="20ED641F" w14:textId="0255CF5E" w:rsidR="00AE718F" w:rsidRPr="00482F04" w:rsidRDefault="00AE718F" w:rsidP="001D09EA">
            <w:pPr>
              <w:jc w:val="both"/>
              <w:rPr>
                <w:rFonts w:ascii="Times New Roman" w:hAnsi="Times New Roman" w:cs="Times New Roman"/>
                <w:sz w:val="24"/>
                <w:szCs w:val="24"/>
              </w:rPr>
            </w:pPr>
            <w:r w:rsidRPr="00482F04">
              <w:rPr>
                <w:rFonts w:ascii="Times New Roman" w:hAnsi="Times New Roman" w:cs="Times New Roman"/>
                <w:sz w:val="24"/>
                <w:szCs w:val="24"/>
              </w:rPr>
              <w:t>Įstatymo projekto rengėjų nuomone, Įstatymo projekto 13 straipsn</w:t>
            </w:r>
            <w:r w:rsidR="00D0387E">
              <w:rPr>
                <w:rFonts w:ascii="Times New Roman" w:hAnsi="Times New Roman" w:cs="Times New Roman"/>
                <w:sz w:val="24"/>
                <w:szCs w:val="24"/>
              </w:rPr>
              <w:t>io 2 dalyje</w:t>
            </w:r>
            <w:r w:rsidRPr="00482F04">
              <w:rPr>
                <w:rFonts w:ascii="Times New Roman" w:hAnsi="Times New Roman" w:cs="Times New Roman"/>
                <w:sz w:val="24"/>
                <w:szCs w:val="24"/>
              </w:rPr>
              <w:t xml:space="preserve"> tvirtinamos bendrosios akreditavimo nuostatos</w:t>
            </w:r>
            <w:r w:rsidR="00D0387E">
              <w:rPr>
                <w:rFonts w:ascii="Times New Roman" w:hAnsi="Times New Roman" w:cs="Times New Roman"/>
                <w:sz w:val="24"/>
                <w:szCs w:val="24"/>
              </w:rPr>
              <w:t xml:space="preserve"> ir nurodoma, kad </w:t>
            </w:r>
            <w:r w:rsidRPr="00482F04">
              <w:rPr>
                <w:rFonts w:ascii="Times New Roman" w:hAnsi="Times New Roman" w:cs="Times New Roman"/>
                <w:sz w:val="24"/>
                <w:szCs w:val="24"/>
              </w:rPr>
              <w:t xml:space="preserve"> </w:t>
            </w:r>
            <w:r w:rsidR="00D0387E">
              <w:rPr>
                <w:rFonts w:ascii="Times New Roman" w:hAnsi="Times New Roman" w:cs="Times New Roman"/>
                <w:sz w:val="24"/>
                <w:szCs w:val="24"/>
              </w:rPr>
              <w:t>s</w:t>
            </w:r>
            <w:r w:rsidR="00D0387E" w:rsidRPr="00D0387E">
              <w:rPr>
                <w:rFonts w:ascii="Times New Roman" w:hAnsi="Times New Roman" w:cs="Times New Roman"/>
                <w:sz w:val="24"/>
                <w:szCs w:val="24"/>
              </w:rPr>
              <w:t>pecializuotą kompleksinę pagalbą akredituoja socialinės apsaugos ir darbo ministro įgaliota įstaiga socialinės apsaugos ir darbo ministro nustatyta tvarka</w:t>
            </w:r>
            <w:r w:rsidR="00D0387E">
              <w:rPr>
                <w:rFonts w:ascii="Times New Roman" w:hAnsi="Times New Roman" w:cs="Times New Roman"/>
                <w:sz w:val="24"/>
                <w:szCs w:val="24"/>
              </w:rPr>
              <w:t>.</w:t>
            </w:r>
          </w:p>
        </w:tc>
      </w:tr>
    </w:tbl>
    <w:p w14:paraId="39D0CF16" w14:textId="77777777" w:rsidR="00461144" w:rsidRDefault="00461144" w:rsidP="00487873">
      <w:pPr>
        <w:spacing w:after="0" w:line="240" w:lineRule="auto"/>
        <w:rPr>
          <w:rFonts w:ascii="Times New Roman" w:hAnsi="Times New Roman" w:cs="Times New Roman"/>
          <w:sz w:val="24"/>
          <w:szCs w:val="24"/>
        </w:rPr>
      </w:pPr>
    </w:p>
    <w:p w14:paraId="1AA54DF8" w14:textId="77777777" w:rsidR="007D7006" w:rsidRDefault="007D7006" w:rsidP="00487873">
      <w:pPr>
        <w:spacing w:after="0" w:line="240" w:lineRule="auto"/>
        <w:rPr>
          <w:rFonts w:ascii="Times New Roman" w:hAnsi="Times New Roman" w:cs="Times New Roman"/>
          <w:sz w:val="24"/>
          <w:szCs w:val="24"/>
        </w:rPr>
      </w:pPr>
    </w:p>
    <w:p w14:paraId="52ACE7CD" w14:textId="77777777" w:rsidR="007D7006" w:rsidRPr="00487873" w:rsidRDefault="007D7006" w:rsidP="007D70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sectPr w:rsidR="007D7006" w:rsidRPr="00487873" w:rsidSect="00EB5653">
      <w:headerReference w:type="default" r:id="rId9"/>
      <w:pgSz w:w="16838" w:h="11906" w:orient="landscape"/>
      <w:pgMar w:top="993"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1812" w14:textId="77777777" w:rsidR="005070AC" w:rsidRDefault="005070AC" w:rsidP="000C6CCA">
      <w:pPr>
        <w:spacing w:after="0" w:line="240" w:lineRule="auto"/>
      </w:pPr>
      <w:r>
        <w:separator/>
      </w:r>
    </w:p>
  </w:endnote>
  <w:endnote w:type="continuationSeparator" w:id="0">
    <w:p w14:paraId="1A1D6B2A" w14:textId="77777777" w:rsidR="005070AC" w:rsidRDefault="005070AC"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ejaVu Sans">
    <w:altName w:val="Arial"/>
    <w:charset w:val="BA"/>
    <w:family w:val="swiss"/>
    <w:pitch w:val="variable"/>
    <w:sig w:usb0="00000000" w:usb1="D200F5FF" w:usb2="0A24602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9DC3C" w14:textId="77777777" w:rsidR="005070AC" w:rsidRDefault="005070AC" w:rsidP="000C6CCA">
      <w:pPr>
        <w:spacing w:after="0" w:line="240" w:lineRule="auto"/>
      </w:pPr>
      <w:r>
        <w:separator/>
      </w:r>
    </w:p>
  </w:footnote>
  <w:footnote w:type="continuationSeparator" w:id="0">
    <w:p w14:paraId="75F49EAE" w14:textId="77777777" w:rsidR="005070AC" w:rsidRDefault="005070AC" w:rsidP="000C6CCA">
      <w:pPr>
        <w:spacing w:after="0" w:line="240" w:lineRule="auto"/>
      </w:pPr>
      <w:r>
        <w:continuationSeparator/>
      </w:r>
    </w:p>
  </w:footnote>
  <w:footnote w:id="1">
    <w:p w14:paraId="178DD928" w14:textId="77777777" w:rsidR="007A0AEA" w:rsidRPr="0072642D" w:rsidRDefault="007A0AEA" w:rsidP="007A0AEA">
      <w:pPr>
        <w:pStyle w:val="Puslapioinaostekstas"/>
      </w:pPr>
      <w:r>
        <w:rPr>
          <w:rStyle w:val="Puslapioinaosnuoroda"/>
        </w:rPr>
        <w:footnoteRef/>
      </w:r>
      <w:r>
        <w:t xml:space="preserve"> ANK </w:t>
      </w:r>
      <w:r>
        <w:rPr>
          <w:lang w:val="en-GB"/>
        </w:rPr>
        <w:t>489</w:t>
      </w:r>
      <w:r>
        <w:t xml:space="preserve"> straipsnyje nustatytos baudos dydis – </w:t>
      </w:r>
      <w:r>
        <w:rPr>
          <w:lang w:val="en-GB"/>
        </w:rPr>
        <w:t>14–</w:t>
      </w:r>
      <w:r>
        <w:t>30 eurų; o ANK 493 straipsnio 2 dalyje – 200–</w:t>
      </w:r>
      <w:r>
        <w:rPr>
          <w:lang w:val="en-GB"/>
        </w:rPr>
        <w:t>20</w:t>
      </w:r>
      <w:r>
        <w:t>00 eurų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708875"/>
      <w:docPartObj>
        <w:docPartGallery w:val="Page Numbers (Top of Page)"/>
        <w:docPartUnique/>
      </w:docPartObj>
    </w:sdtPr>
    <w:sdtEndPr/>
    <w:sdtContent>
      <w:p w14:paraId="0B297F50" w14:textId="77777777" w:rsidR="005C1866" w:rsidRDefault="005C1866">
        <w:pPr>
          <w:pStyle w:val="Antrats"/>
          <w:jc w:val="center"/>
        </w:pPr>
        <w:r>
          <w:fldChar w:fldCharType="begin"/>
        </w:r>
        <w:r>
          <w:instrText>PAGE   \* MERGEFORMAT</w:instrText>
        </w:r>
        <w:r>
          <w:fldChar w:fldCharType="separate"/>
        </w:r>
        <w:r w:rsidR="00595FB2">
          <w:rPr>
            <w:noProof/>
          </w:rPr>
          <w:t>14</w:t>
        </w:r>
        <w:r>
          <w:fldChar w:fldCharType="end"/>
        </w:r>
      </w:p>
    </w:sdtContent>
  </w:sdt>
  <w:p w14:paraId="5205DA22" w14:textId="77777777" w:rsidR="005C1866" w:rsidRDefault="005C18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15:restartNumberingAfterBreak="0">
    <w:nsid w:val="0D064B60"/>
    <w:multiLevelType w:val="hybridMultilevel"/>
    <w:tmpl w:val="BE14B550"/>
    <w:lvl w:ilvl="0" w:tplc="0409000F">
      <w:start w:val="1"/>
      <w:numFmt w:val="decimal"/>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23453F"/>
    <w:multiLevelType w:val="hybridMultilevel"/>
    <w:tmpl w:val="960E0D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271338"/>
    <w:multiLevelType w:val="hybridMultilevel"/>
    <w:tmpl w:val="BAC82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1D0ECE"/>
    <w:multiLevelType w:val="multilevel"/>
    <w:tmpl w:val="5A20019E"/>
    <w:lvl w:ilvl="0">
      <w:start w:val="1"/>
      <w:numFmt w:val="decimal"/>
      <w:lvlText w:val="%1."/>
      <w:lvlJc w:val="left"/>
      <w:pPr>
        <w:ind w:left="393" w:hanging="360"/>
      </w:pPr>
      <w:rPr>
        <w:rFonts w:hint="default"/>
      </w:rPr>
    </w:lvl>
    <w:lvl w:ilvl="1">
      <w:start w:val="36"/>
      <w:numFmt w:val="decimal"/>
      <w:isLgl/>
      <w:lvlText w:val="%1.%2."/>
      <w:lvlJc w:val="left"/>
      <w:pPr>
        <w:ind w:left="513" w:hanging="48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5" w15:restartNumberingAfterBreak="0">
    <w:nsid w:val="298E5DE8"/>
    <w:multiLevelType w:val="hybridMultilevel"/>
    <w:tmpl w:val="DD5A50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2646099"/>
    <w:multiLevelType w:val="multilevel"/>
    <w:tmpl w:val="32646099"/>
    <w:lvl w:ilvl="0">
      <w:start w:val="1"/>
      <w:numFmt w:val="decimal"/>
      <w:lvlText w:val="%1."/>
      <w:lvlJc w:val="left"/>
      <w:pPr>
        <w:ind w:left="1080" w:hanging="360"/>
      </w:pPr>
      <w:rPr>
        <w:i w:val="0"/>
      </w:rPr>
    </w:lvl>
    <w:lvl w:ilvl="1">
      <w:start w:val="1"/>
      <w:numFmt w:val="decimal"/>
      <w:lvlText w:val="%1.%2."/>
      <w:lvlJc w:val="left"/>
      <w:pPr>
        <w:ind w:left="3196" w:hanging="360"/>
      </w:pPr>
      <w:rPr>
        <w:i w:val="0"/>
      </w:rPr>
    </w:lvl>
    <w:lvl w:ilvl="2">
      <w:start w:val="1"/>
      <w:numFmt w:val="decimal"/>
      <w:lvlText w:val="%1.%2.%3."/>
      <w:lvlJc w:val="left"/>
      <w:pPr>
        <w:ind w:left="2160" w:hanging="720"/>
      </w:pPr>
      <w:rPr>
        <w:i w:val="0"/>
      </w:rPr>
    </w:lvl>
    <w:lvl w:ilvl="3">
      <w:start w:val="1"/>
      <w:numFmt w:val="decimal"/>
      <w:lvlText w:val="%1.%2.%3.%4."/>
      <w:lvlJc w:val="left"/>
      <w:pPr>
        <w:ind w:left="2520" w:hanging="720"/>
      </w:pPr>
      <w:rPr>
        <w:i w:val="0"/>
      </w:rPr>
    </w:lvl>
    <w:lvl w:ilvl="4">
      <w:start w:val="1"/>
      <w:numFmt w:val="decimal"/>
      <w:lvlText w:val="%1.%2.%3.%4.%5."/>
      <w:lvlJc w:val="left"/>
      <w:pPr>
        <w:ind w:left="3240" w:hanging="1080"/>
      </w:pPr>
      <w:rPr>
        <w:i w:val="0"/>
      </w:rPr>
    </w:lvl>
    <w:lvl w:ilvl="5">
      <w:start w:val="1"/>
      <w:numFmt w:val="decimal"/>
      <w:lvlText w:val="%1.%2.%3.%4.%5.%6."/>
      <w:lvlJc w:val="left"/>
      <w:pPr>
        <w:ind w:left="3600" w:hanging="1080"/>
      </w:pPr>
      <w:rPr>
        <w:i w:val="0"/>
      </w:rPr>
    </w:lvl>
    <w:lvl w:ilvl="6">
      <w:start w:val="1"/>
      <w:numFmt w:val="decimal"/>
      <w:lvlText w:val="%1.%2.%3.%4.%5.%6.%7."/>
      <w:lvlJc w:val="left"/>
      <w:pPr>
        <w:ind w:left="4320" w:hanging="1440"/>
      </w:pPr>
      <w:rPr>
        <w:i w:val="0"/>
      </w:rPr>
    </w:lvl>
    <w:lvl w:ilvl="7">
      <w:start w:val="1"/>
      <w:numFmt w:val="decimal"/>
      <w:lvlText w:val="%1.%2.%3.%4.%5.%6.%7.%8."/>
      <w:lvlJc w:val="left"/>
      <w:pPr>
        <w:ind w:left="4680" w:hanging="1440"/>
      </w:pPr>
      <w:rPr>
        <w:i w:val="0"/>
      </w:rPr>
    </w:lvl>
    <w:lvl w:ilvl="8">
      <w:start w:val="1"/>
      <w:numFmt w:val="decimal"/>
      <w:lvlText w:val="%1.%2.%3.%4.%5.%6.%7.%8.%9."/>
      <w:lvlJc w:val="left"/>
      <w:pPr>
        <w:ind w:left="5400" w:hanging="1800"/>
      </w:pPr>
      <w:rPr>
        <w:i w:val="0"/>
      </w:rPr>
    </w:lvl>
  </w:abstractNum>
  <w:abstractNum w:abstractNumId="7" w15:restartNumberingAfterBreak="0">
    <w:nsid w:val="35F118DA"/>
    <w:multiLevelType w:val="hybridMultilevel"/>
    <w:tmpl w:val="73D4E88A"/>
    <w:lvl w:ilvl="0" w:tplc="F1FCF04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904752"/>
    <w:multiLevelType w:val="hybridMultilevel"/>
    <w:tmpl w:val="B3BCBD18"/>
    <w:lvl w:ilvl="0" w:tplc="E70656A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0" w15:restartNumberingAfterBreak="0">
    <w:nsid w:val="43624A29"/>
    <w:multiLevelType w:val="hybridMultilevel"/>
    <w:tmpl w:val="1A4089A0"/>
    <w:lvl w:ilvl="0" w:tplc="AA24A25C">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1" w15:restartNumberingAfterBreak="0">
    <w:nsid w:val="569C60E2"/>
    <w:multiLevelType w:val="multilevel"/>
    <w:tmpl w:val="13528000"/>
    <w:lvl w:ilvl="0">
      <w:start w:val="1"/>
      <w:numFmt w:val="decimal"/>
      <w:lvlText w:val="%1."/>
      <w:lvlJc w:val="left"/>
      <w:pPr>
        <w:ind w:left="444" w:hanging="444"/>
      </w:pPr>
      <w:rPr>
        <w:rFonts w:hint="default"/>
      </w:rPr>
    </w:lvl>
    <w:lvl w:ilvl="1">
      <w:start w:val="2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615106"/>
    <w:multiLevelType w:val="hybridMultilevel"/>
    <w:tmpl w:val="48F8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A73E2"/>
    <w:multiLevelType w:val="multilevel"/>
    <w:tmpl w:val="757A4434"/>
    <w:lvl w:ilvl="0">
      <w:start w:val="1"/>
      <w:numFmt w:val="decimal"/>
      <w:suff w:val="space"/>
      <w:lvlText w:val="%1."/>
      <w:lvlJc w:val="left"/>
      <w:pPr>
        <w:ind w:left="0" w:firstLine="1245"/>
      </w:pPr>
      <w:rPr>
        <w:rFonts w:hint="default"/>
      </w:rPr>
    </w:lvl>
    <w:lvl w:ilvl="1">
      <w:start w:val="1"/>
      <w:numFmt w:val="decimal"/>
      <w:isLgl/>
      <w:suff w:val="space"/>
      <w:lvlText w:val="%1.%2."/>
      <w:lvlJc w:val="left"/>
      <w:pPr>
        <w:ind w:left="0" w:firstLine="1245"/>
      </w:pPr>
      <w:rPr>
        <w:rFonts w:hint="default"/>
      </w:rPr>
    </w:lvl>
    <w:lvl w:ilvl="2">
      <w:start w:val="1"/>
      <w:numFmt w:val="decimal"/>
      <w:isLgl/>
      <w:lvlText w:val="%1.%2.%3."/>
      <w:lvlJc w:val="left"/>
      <w:pPr>
        <w:ind w:left="196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325"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685" w:hanging="1440"/>
      </w:pPr>
      <w:rPr>
        <w:rFonts w:hint="default"/>
      </w:rPr>
    </w:lvl>
    <w:lvl w:ilvl="7">
      <w:start w:val="1"/>
      <w:numFmt w:val="decimal"/>
      <w:isLgl/>
      <w:lvlText w:val="%1.%2.%3.%4.%5.%6.%7.%8."/>
      <w:lvlJc w:val="left"/>
      <w:pPr>
        <w:ind w:left="2685" w:hanging="1440"/>
      </w:pPr>
      <w:rPr>
        <w:rFonts w:hint="default"/>
      </w:rPr>
    </w:lvl>
    <w:lvl w:ilvl="8">
      <w:start w:val="1"/>
      <w:numFmt w:val="decimal"/>
      <w:isLgl/>
      <w:lvlText w:val="%1.%2.%3.%4.%5.%6.%7.%8.%9."/>
      <w:lvlJc w:val="left"/>
      <w:pPr>
        <w:ind w:left="3045" w:hanging="1800"/>
      </w:pPr>
      <w:rPr>
        <w:rFonts w:hint="default"/>
      </w:rPr>
    </w:lvl>
  </w:abstractNum>
  <w:abstractNum w:abstractNumId="15" w15:restartNumberingAfterBreak="0">
    <w:nsid w:val="77E315D3"/>
    <w:multiLevelType w:val="hybridMultilevel"/>
    <w:tmpl w:val="5DBA071E"/>
    <w:lvl w:ilvl="0" w:tplc="65443A7E">
      <w:start w:val="1"/>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13"/>
  </w:num>
  <w:num w:numId="5">
    <w:abstractNumId w:val="14"/>
  </w:num>
  <w:num w:numId="6">
    <w:abstractNumId w:val="2"/>
  </w:num>
  <w:num w:numId="7">
    <w:abstractNumId w:val="7"/>
  </w:num>
  <w:num w:numId="8">
    <w:abstractNumId w:val="1"/>
  </w:num>
  <w:num w:numId="9">
    <w:abstractNumId w:val="5"/>
  </w:num>
  <w:num w:numId="10">
    <w:abstractNumId w:val="8"/>
  </w:num>
  <w:num w:numId="11">
    <w:abstractNumId w:val="10"/>
  </w:num>
  <w:num w:numId="12">
    <w:abstractNumId w:val="4"/>
  </w:num>
  <w:num w:numId="13">
    <w:abstractNumId w:val="6"/>
  </w:num>
  <w:num w:numId="14">
    <w:abstractNumId w:val="11"/>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14"/>
    <w:rsid w:val="000021D1"/>
    <w:rsid w:val="000035D1"/>
    <w:rsid w:val="00004ED1"/>
    <w:rsid w:val="00007E4D"/>
    <w:rsid w:val="00013468"/>
    <w:rsid w:val="00017778"/>
    <w:rsid w:val="0002360B"/>
    <w:rsid w:val="0002769E"/>
    <w:rsid w:val="00033898"/>
    <w:rsid w:val="00033927"/>
    <w:rsid w:val="000344F4"/>
    <w:rsid w:val="000427A6"/>
    <w:rsid w:val="0004426A"/>
    <w:rsid w:val="00044B46"/>
    <w:rsid w:val="00044FD8"/>
    <w:rsid w:val="00045262"/>
    <w:rsid w:val="00050AC8"/>
    <w:rsid w:val="00050CBC"/>
    <w:rsid w:val="00060A58"/>
    <w:rsid w:val="00060ED3"/>
    <w:rsid w:val="00062960"/>
    <w:rsid w:val="00063603"/>
    <w:rsid w:val="00065524"/>
    <w:rsid w:val="000656D7"/>
    <w:rsid w:val="00066C91"/>
    <w:rsid w:val="0007043B"/>
    <w:rsid w:val="000830C7"/>
    <w:rsid w:val="000830FF"/>
    <w:rsid w:val="000872F3"/>
    <w:rsid w:val="0009133C"/>
    <w:rsid w:val="00095CB3"/>
    <w:rsid w:val="00095E74"/>
    <w:rsid w:val="00096F2A"/>
    <w:rsid w:val="000A251C"/>
    <w:rsid w:val="000A4AED"/>
    <w:rsid w:val="000A59D1"/>
    <w:rsid w:val="000B0C9F"/>
    <w:rsid w:val="000B1189"/>
    <w:rsid w:val="000B5470"/>
    <w:rsid w:val="000B5C9A"/>
    <w:rsid w:val="000B5E04"/>
    <w:rsid w:val="000B6397"/>
    <w:rsid w:val="000C04B7"/>
    <w:rsid w:val="000C353D"/>
    <w:rsid w:val="000C489C"/>
    <w:rsid w:val="000C4ABE"/>
    <w:rsid w:val="000C6CCA"/>
    <w:rsid w:val="000D1DF4"/>
    <w:rsid w:val="000D2E52"/>
    <w:rsid w:val="000D4128"/>
    <w:rsid w:val="000E1E92"/>
    <w:rsid w:val="000F2353"/>
    <w:rsid w:val="000F3203"/>
    <w:rsid w:val="000F36C7"/>
    <w:rsid w:val="000F40DF"/>
    <w:rsid w:val="000F40F8"/>
    <w:rsid w:val="000F4DB3"/>
    <w:rsid w:val="000F710F"/>
    <w:rsid w:val="000F7BDD"/>
    <w:rsid w:val="001001DE"/>
    <w:rsid w:val="00102123"/>
    <w:rsid w:val="001044D8"/>
    <w:rsid w:val="001078C5"/>
    <w:rsid w:val="00112150"/>
    <w:rsid w:val="001141E8"/>
    <w:rsid w:val="001153CC"/>
    <w:rsid w:val="00121EF5"/>
    <w:rsid w:val="00126210"/>
    <w:rsid w:val="00127878"/>
    <w:rsid w:val="00127E23"/>
    <w:rsid w:val="001369B6"/>
    <w:rsid w:val="00136AF7"/>
    <w:rsid w:val="00140DB6"/>
    <w:rsid w:val="0014103B"/>
    <w:rsid w:val="00143EE6"/>
    <w:rsid w:val="00144820"/>
    <w:rsid w:val="001521CF"/>
    <w:rsid w:val="00152DDA"/>
    <w:rsid w:val="0015354C"/>
    <w:rsid w:val="001551A6"/>
    <w:rsid w:val="00155B9B"/>
    <w:rsid w:val="00156A47"/>
    <w:rsid w:val="00156DD5"/>
    <w:rsid w:val="00162C9C"/>
    <w:rsid w:val="001649D5"/>
    <w:rsid w:val="001654F4"/>
    <w:rsid w:val="00170E8C"/>
    <w:rsid w:val="00170F9F"/>
    <w:rsid w:val="00173C52"/>
    <w:rsid w:val="00182936"/>
    <w:rsid w:val="00182A5C"/>
    <w:rsid w:val="0018661B"/>
    <w:rsid w:val="00186F85"/>
    <w:rsid w:val="001904C1"/>
    <w:rsid w:val="0019070C"/>
    <w:rsid w:val="001948A7"/>
    <w:rsid w:val="00194A9F"/>
    <w:rsid w:val="001A1BBE"/>
    <w:rsid w:val="001A33EA"/>
    <w:rsid w:val="001A3670"/>
    <w:rsid w:val="001A3FC4"/>
    <w:rsid w:val="001A5A55"/>
    <w:rsid w:val="001B192F"/>
    <w:rsid w:val="001B3114"/>
    <w:rsid w:val="001B5194"/>
    <w:rsid w:val="001B6402"/>
    <w:rsid w:val="001C04C8"/>
    <w:rsid w:val="001C2911"/>
    <w:rsid w:val="001C32A8"/>
    <w:rsid w:val="001C3DA5"/>
    <w:rsid w:val="001C49DC"/>
    <w:rsid w:val="001C741C"/>
    <w:rsid w:val="001D09EA"/>
    <w:rsid w:val="001D1AB5"/>
    <w:rsid w:val="001E01D6"/>
    <w:rsid w:val="001E1DD4"/>
    <w:rsid w:val="001E2DD0"/>
    <w:rsid w:val="001E7B00"/>
    <w:rsid w:val="001F031F"/>
    <w:rsid w:val="001F2129"/>
    <w:rsid w:val="001F2262"/>
    <w:rsid w:val="001F3338"/>
    <w:rsid w:val="001F4FB6"/>
    <w:rsid w:val="001F6F6E"/>
    <w:rsid w:val="00200F5F"/>
    <w:rsid w:val="0020446A"/>
    <w:rsid w:val="00205073"/>
    <w:rsid w:val="00211E62"/>
    <w:rsid w:val="002146E4"/>
    <w:rsid w:val="00215959"/>
    <w:rsid w:val="00216659"/>
    <w:rsid w:val="00220010"/>
    <w:rsid w:val="002203DC"/>
    <w:rsid w:val="00220C7D"/>
    <w:rsid w:val="00223FE0"/>
    <w:rsid w:val="00226313"/>
    <w:rsid w:val="002339A5"/>
    <w:rsid w:val="00234489"/>
    <w:rsid w:val="00240121"/>
    <w:rsid w:val="0024562E"/>
    <w:rsid w:val="00251320"/>
    <w:rsid w:val="00252B49"/>
    <w:rsid w:val="00252F73"/>
    <w:rsid w:val="002543E4"/>
    <w:rsid w:val="00254463"/>
    <w:rsid w:val="00254DE0"/>
    <w:rsid w:val="002553AE"/>
    <w:rsid w:val="002619FF"/>
    <w:rsid w:val="002623E9"/>
    <w:rsid w:val="0026643B"/>
    <w:rsid w:val="002677D2"/>
    <w:rsid w:val="00272B28"/>
    <w:rsid w:val="0027556F"/>
    <w:rsid w:val="00275FAB"/>
    <w:rsid w:val="00277587"/>
    <w:rsid w:val="002809B5"/>
    <w:rsid w:val="00281A71"/>
    <w:rsid w:val="00281E28"/>
    <w:rsid w:val="002826FA"/>
    <w:rsid w:val="00282828"/>
    <w:rsid w:val="002830AB"/>
    <w:rsid w:val="00283595"/>
    <w:rsid w:val="00283A07"/>
    <w:rsid w:val="0028592C"/>
    <w:rsid w:val="00286EFE"/>
    <w:rsid w:val="0029200F"/>
    <w:rsid w:val="00294B45"/>
    <w:rsid w:val="002966A3"/>
    <w:rsid w:val="002A16CB"/>
    <w:rsid w:val="002A1E6D"/>
    <w:rsid w:val="002A309E"/>
    <w:rsid w:val="002A62C8"/>
    <w:rsid w:val="002A6A6F"/>
    <w:rsid w:val="002A6D8C"/>
    <w:rsid w:val="002B67C9"/>
    <w:rsid w:val="002C2B2C"/>
    <w:rsid w:val="002C40C9"/>
    <w:rsid w:val="002D2141"/>
    <w:rsid w:val="002D4617"/>
    <w:rsid w:val="002D54FB"/>
    <w:rsid w:val="002E0D65"/>
    <w:rsid w:val="002E1CA5"/>
    <w:rsid w:val="002E727C"/>
    <w:rsid w:val="002F16C3"/>
    <w:rsid w:val="002F1D62"/>
    <w:rsid w:val="002F566A"/>
    <w:rsid w:val="002F6F29"/>
    <w:rsid w:val="00300B6C"/>
    <w:rsid w:val="00301F20"/>
    <w:rsid w:val="00306077"/>
    <w:rsid w:val="00306950"/>
    <w:rsid w:val="00307F96"/>
    <w:rsid w:val="0031297B"/>
    <w:rsid w:val="003153B1"/>
    <w:rsid w:val="00320CD6"/>
    <w:rsid w:val="00321D86"/>
    <w:rsid w:val="00323C9D"/>
    <w:rsid w:val="0032555E"/>
    <w:rsid w:val="00325E53"/>
    <w:rsid w:val="0033058E"/>
    <w:rsid w:val="00330F7C"/>
    <w:rsid w:val="00332241"/>
    <w:rsid w:val="003354AC"/>
    <w:rsid w:val="00336C63"/>
    <w:rsid w:val="0034373A"/>
    <w:rsid w:val="00345923"/>
    <w:rsid w:val="0035304A"/>
    <w:rsid w:val="00354110"/>
    <w:rsid w:val="00356D58"/>
    <w:rsid w:val="00357693"/>
    <w:rsid w:val="00357F50"/>
    <w:rsid w:val="00362F0D"/>
    <w:rsid w:val="00364281"/>
    <w:rsid w:val="003741FD"/>
    <w:rsid w:val="00374C1F"/>
    <w:rsid w:val="003833A6"/>
    <w:rsid w:val="003842CE"/>
    <w:rsid w:val="00385871"/>
    <w:rsid w:val="00386D87"/>
    <w:rsid w:val="00392AB0"/>
    <w:rsid w:val="003937BA"/>
    <w:rsid w:val="00393D07"/>
    <w:rsid w:val="003A07BB"/>
    <w:rsid w:val="003A0F98"/>
    <w:rsid w:val="003A143B"/>
    <w:rsid w:val="003A44DD"/>
    <w:rsid w:val="003A5E8C"/>
    <w:rsid w:val="003B012C"/>
    <w:rsid w:val="003B2FA7"/>
    <w:rsid w:val="003B556B"/>
    <w:rsid w:val="003B5D52"/>
    <w:rsid w:val="003C2B27"/>
    <w:rsid w:val="003C55CC"/>
    <w:rsid w:val="003D181B"/>
    <w:rsid w:val="003D2F4B"/>
    <w:rsid w:val="003D45E5"/>
    <w:rsid w:val="003D62C2"/>
    <w:rsid w:val="003E1834"/>
    <w:rsid w:val="003E2507"/>
    <w:rsid w:val="003E6700"/>
    <w:rsid w:val="003E6C86"/>
    <w:rsid w:val="003E7D26"/>
    <w:rsid w:val="003F416F"/>
    <w:rsid w:val="003F4A2D"/>
    <w:rsid w:val="003F7677"/>
    <w:rsid w:val="00404A2D"/>
    <w:rsid w:val="00414121"/>
    <w:rsid w:val="00414CC1"/>
    <w:rsid w:val="00416E9E"/>
    <w:rsid w:val="00417A1C"/>
    <w:rsid w:val="00417D9E"/>
    <w:rsid w:val="00420276"/>
    <w:rsid w:val="00422F1D"/>
    <w:rsid w:val="004236B2"/>
    <w:rsid w:val="00430AC7"/>
    <w:rsid w:val="00432743"/>
    <w:rsid w:val="004330B6"/>
    <w:rsid w:val="00434968"/>
    <w:rsid w:val="00434A59"/>
    <w:rsid w:val="00435597"/>
    <w:rsid w:val="00437ADB"/>
    <w:rsid w:val="00445293"/>
    <w:rsid w:val="00446327"/>
    <w:rsid w:val="00450AAA"/>
    <w:rsid w:val="00450C5F"/>
    <w:rsid w:val="00451236"/>
    <w:rsid w:val="00453B5A"/>
    <w:rsid w:val="00454892"/>
    <w:rsid w:val="00460DA0"/>
    <w:rsid w:val="00460F63"/>
    <w:rsid w:val="00461144"/>
    <w:rsid w:val="0046136C"/>
    <w:rsid w:val="004613F9"/>
    <w:rsid w:val="00461EEB"/>
    <w:rsid w:val="0046206C"/>
    <w:rsid w:val="00462180"/>
    <w:rsid w:val="004651AD"/>
    <w:rsid w:val="004764D0"/>
    <w:rsid w:val="0048247B"/>
    <w:rsid w:val="00482F04"/>
    <w:rsid w:val="00485B20"/>
    <w:rsid w:val="00486992"/>
    <w:rsid w:val="00487873"/>
    <w:rsid w:val="00487C7A"/>
    <w:rsid w:val="004932F5"/>
    <w:rsid w:val="0049495F"/>
    <w:rsid w:val="0049762C"/>
    <w:rsid w:val="00497E15"/>
    <w:rsid w:val="004A09DC"/>
    <w:rsid w:val="004A3906"/>
    <w:rsid w:val="004A6F02"/>
    <w:rsid w:val="004A76B3"/>
    <w:rsid w:val="004A7BE1"/>
    <w:rsid w:val="004B15AD"/>
    <w:rsid w:val="004B2F93"/>
    <w:rsid w:val="004C1EE2"/>
    <w:rsid w:val="004C270A"/>
    <w:rsid w:val="004C745C"/>
    <w:rsid w:val="004D1239"/>
    <w:rsid w:val="004D1BB7"/>
    <w:rsid w:val="004D1D83"/>
    <w:rsid w:val="004D23E5"/>
    <w:rsid w:val="004D754E"/>
    <w:rsid w:val="004E1784"/>
    <w:rsid w:val="004E2E62"/>
    <w:rsid w:val="004E42FD"/>
    <w:rsid w:val="004E6DC1"/>
    <w:rsid w:val="004E79FD"/>
    <w:rsid w:val="004F11EA"/>
    <w:rsid w:val="004F3E67"/>
    <w:rsid w:val="004F764C"/>
    <w:rsid w:val="004F7672"/>
    <w:rsid w:val="00501BAC"/>
    <w:rsid w:val="005070AC"/>
    <w:rsid w:val="00507F4A"/>
    <w:rsid w:val="005117AA"/>
    <w:rsid w:val="0052019E"/>
    <w:rsid w:val="005216D4"/>
    <w:rsid w:val="00522333"/>
    <w:rsid w:val="00522691"/>
    <w:rsid w:val="00523142"/>
    <w:rsid w:val="00525B74"/>
    <w:rsid w:val="005272B8"/>
    <w:rsid w:val="00527AD5"/>
    <w:rsid w:val="0053056E"/>
    <w:rsid w:val="00535D2E"/>
    <w:rsid w:val="00540C18"/>
    <w:rsid w:val="00545AC1"/>
    <w:rsid w:val="00546301"/>
    <w:rsid w:val="005465B9"/>
    <w:rsid w:val="00550404"/>
    <w:rsid w:val="00552CF9"/>
    <w:rsid w:val="0055502A"/>
    <w:rsid w:val="005559A4"/>
    <w:rsid w:val="00555C8A"/>
    <w:rsid w:val="00556787"/>
    <w:rsid w:val="00557A21"/>
    <w:rsid w:val="0056130C"/>
    <w:rsid w:val="00565C28"/>
    <w:rsid w:val="00566638"/>
    <w:rsid w:val="005673EA"/>
    <w:rsid w:val="00572269"/>
    <w:rsid w:val="00576CFC"/>
    <w:rsid w:val="00580BD1"/>
    <w:rsid w:val="00583526"/>
    <w:rsid w:val="00584330"/>
    <w:rsid w:val="00584534"/>
    <w:rsid w:val="00590100"/>
    <w:rsid w:val="00592932"/>
    <w:rsid w:val="00594AC3"/>
    <w:rsid w:val="00595708"/>
    <w:rsid w:val="00595FB2"/>
    <w:rsid w:val="005A05D1"/>
    <w:rsid w:val="005A0ED3"/>
    <w:rsid w:val="005A14DB"/>
    <w:rsid w:val="005A498F"/>
    <w:rsid w:val="005B0D50"/>
    <w:rsid w:val="005B1076"/>
    <w:rsid w:val="005B602D"/>
    <w:rsid w:val="005B60CC"/>
    <w:rsid w:val="005B610C"/>
    <w:rsid w:val="005C1866"/>
    <w:rsid w:val="005C56A3"/>
    <w:rsid w:val="005D0CF5"/>
    <w:rsid w:val="005D1FC6"/>
    <w:rsid w:val="005D2928"/>
    <w:rsid w:val="005E3FF8"/>
    <w:rsid w:val="005E6146"/>
    <w:rsid w:val="005F1061"/>
    <w:rsid w:val="005F14AD"/>
    <w:rsid w:val="005F22A4"/>
    <w:rsid w:val="005F245A"/>
    <w:rsid w:val="005F353F"/>
    <w:rsid w:val="005F3AE7"/>
    <w:rsid w:val="005F40E8"/>
    <w:rsid w:val="005F54CE"/>
    <w:rsid w:val="006008E6"/>
    <w:rsid w:val="00601CF4"/>
    <w:rsid w:val="00604238"/>
    <w:rsid w:val="0061076C"/>
    <w:rsid w:val="00613C14"/>
    <w:rsid w:val="006150FE"/>
    <w:rsid w:val="00620A44"/>
    <w:rsid w:val="00630724"/>
    <w:rsid w:val="006332DD"/>
    <w:rsid w:val="006412D8"/>
    <w:rsid w:val="00643CDB"/>
    <w:rsid w:val="00644F0C"/>
    <w:rsid w:val="0065360A"/>
    <w:rsid w:val="00654265"/>
    <w:rsid w:val="00655E8B"/>
    <w:rsid w:val="006602DA"/>
    <w:rsid w:val="006618D1"/>
    <w:rsid w:val="00662972"/>
    <w:rsid w:val="00662A9D"/>
    <w:rsid w:val="00665C5C"/>
    <w:rsid w:val="00675DAD"/>
    <w:rsid w:val="00680993"/>
    <w:rsid w:val="0068313B"/>
    <w:rsid w:val="00683436"/>
    <w:rsid w:val="0068350F"/>
    <w:rsid w:val="00684219"/>
    <w:rsid w:val="006856F4"/>
    <w:rsid w:val="0068571A"/>
    <w:rsid w:val="0068578A"/>
    <w:rsid w:val="00686004"/>
    <w:rsid w:val="00686AD8"/>
    <w:rsid w:val="006873FC"/>
    <w:rsid w:val="00693A6D"/>
    <w:rsid w:val="0069474F"/>
    <w:rsid w:val="00694E5C"/>
    <w:rsid w:val="006956C3"/>
    <w:rsid w:val="00695EF3"/>
    <w:rsid w:val="00696128"/>
    <w:rsid w:val="006967A1"/>
    <w:rsid w:val="006A2000"/>
    <w:rsid w:val="006A20A3"/>
    <w:rsid w:val="006A30D5"/>
    <w:rsid w:val="006A500A"/>
    <w:rsid w:val="006A76D9"/>
    <w:rsid w:val="006A795E"/>
    <w:rsid w:val="006B025F"/>
    <w:rsid w:val="006B28D5"/>
    <w:rsid w:val="006B57AB"/>
    <w:rsid w:val="006C2042"/>
    <w:rsid w:val="006C5D55"/>
    <w:rsid w:val="006C668E"/>
    <w:rsid w:val="006C7ACA"/>
    <w:rsid w:val="006D0AC7"/>
    <w:rsid w:val="006D1B59"/>
    <w:rsid w:val="006D1CB9"/>
    <w:rsid w:val="006D25C2"/>
    <w:rsid w:val="006D3C3D"/>
    <w:rsid w:val="006D6245"/>
    <w:rsid w:val="006F0672"/>
    <w:rsid w:val="006F067D"/>
    <w:rsid w:val="006F1A7D"/>
    <w:rsid w:val="006F44B5"/>
    <w:rsid w:val="006F47C5"/>
    <w:rsid w:val="006F735F"/>
    <w:rsid w:val="00701C89"/>
    <w:rsid w:val="00702DFF"/>
    <w:rsid w:val="0070323F"/>
    <w:rsid w:val="007044A1"/>
    <w:rsid w:val="007116B3"/>
    <w:rsid w:val="00711981"/>
    <w:rsid w:val="007129C4"/>
    <w:rsid w:val="00715D86"/>
    <w:rsid w:val="007170E2"/>
    <w:rsid w:val="00723F9C"/>
    <w:rsid w:val="00724C6E"/>
    <w:rsid w:val="00726941"/>
    <w:rsid w:val="0073126D"/>
    <w:rsid w:val="0073610C"/>
    <w:rsid w:val="007376AF"/>
    <w:rsid w:val="00740995"/>
    <w:rsid w:val="007445F5"/>
    <w:rsid w:val="007447B8"/>
    <w:rsid w:val="007458C6"/>
    <w:rsid w:val="00745FB0"/>
    <w:rsid w:val="007477CB"/>
    <w:rsid w:val="00750A8A"/>
    <w:rsid w:val="007531E8"/>
    <w:rsid w:val="00760920"/>
    <w:rsid w:val="00762C45"/>
    <w:rsid w:val="00772773"/>
    <w:rsid w:val="00772C97"/>
    <w:rsid w:val="007744CA"/>
    <w:rsid w:val="00777EE4"/>
    <w:rsid w:val="00785C6D"/>
    <w:rsid w:val="00790964"/>
    <w:rsid w:val="007910ED"/>
    <w:rsid w:val="0079249E"/>
    <w:rsid w:val="007941BE"/>
    <w:rsid w:val="007A0AEA"/>
    <w:rsid w:val="007A26FD"/>
    <w:rsid w:val="007A3B19"/>
    <w:rsid w:val="007A3CA6"/>
    <w:rsid w:val="007B2CFE"/>
    <w:rsid w:val="007B2E67"/>
    <w:rsid w:val="007B76A2"/>
    <w:rsid w:val="007B7E3E"/>
    <w:rsid w:val="007C01F7"/>
    <w:rsid w:val="007C04F5"/>
    <w:rsid w:val="007C1C3E"/>
    <w:rsid w:val="007C50A9"/>
    <w:rsid w:val="007C5222"/>
    <w:rsid w:val="007D06A9"/>
    <w:rsid w:val="007D275F"/>
    <w:rsid w:val="007D4C00"/>
    <w:rsid w:val="007D5C7F"/>
    <w:rsid w:val="007D7006"/>
    <w:rsid w:val="007D756B"/>
    <w:rsid w:val="007E03DD"/>
    <w:rsid w:val="007E1626"/>
    <w:rsid w:val="007E30B6"/>
    <w:rsid w:val="007E4F35"/>
    <w:rsid w:val="007E7DFB"/>
    <w:rsid w:val="007F0524"/>
    <w:rsid w:val="007F7353"/>
    <w:rsid w:val="008012D2"/>
    <w:rsid w:val="008017FF"/>
    <w:rsid w:val="00802BCF"/>
    <w:rsid w:val="0080444F"/>
    <w:rsid w:val="00804A18"/>
    <w:rsid w:val="00804E7E"/>
    <w:rsid w:val="0080760C"/>
    <w:rsid w:val="00807A79"/>
    <w:rsid w:val="00807BE7"/>
    <w:rsid w:val="00811D67"/>
    <w:rsid w:val="0081557F"/>
    <w:rsid w:val="008166ED"/>
    <w:rsid w:val="008176EB"/>
    <w:rsid w:val="00821452"/>
    <w:rsid w:val="008214CF"/>
    <w:rsid w:val="00821C25"/>
    <w:rsid w:val="008234F8"/>
    <w:rsid w:val="008303BB"/>
    <w:rsid w:val="008313A2"/>
    <w:rsid w:val="00841052"/>
    <w:rsid w:val="008444AC"/>
    <w:rsid w:val="00844529"/>
    <w:rsid w:val="0084528D"/>
    <w:rsid w:val="00845672"/>
    <w:rsid w:val="0085005B"/>
    <w:rsid w:val="00850DE7"/>
    <w:rsid w:val="00852B95"/>
    <w:rsid w:val="00853D50"/>
    <w:rsid w:val="00856AC3"/>
    <w:rsid w:val="008608C4"/>
    <w:rsid w:val="00861461"/>
    <w:rsid w:val="00862864"/>
    <w:rsid w:val="00864780"/>
    <w:rsid w:val="008714A7"/>
    <w:rsid w:val="008736D4"/>
    <w:rsid w:val="00880521"/>
    <w:rsid w:val="0088485A"/>
    <w:rsid w:val="00885668"/>
    <w:rsid w:val="00885FA2"/>
    <w:rsid w:val="008A4575"/>
    <w:rsid w:val="008A59CC"/>
    <w:rsid w:val="008A5AF2"/>
    <w:rsid w:val="008B0761"/>
    <w:rsid w:val="008B0A98"/>
    <w:rsid w:val="008B2251"/>
    <w:rsid w:val="008B2ADA"/>
    <w:rsid w:val="008B3761"/>
    <w:rsid w:val="008C1648"/>
    <w:rsid w:val="008C1DE7"/>
    <w:rsid w:val="008C1E8E"/>
    <w:rsid w:val="008C21A2"/>
    <w:rsid w:val="008C309E"/>
    <w:rsid w:val="008C35F2"/>
    <w:rsid w:val="008C3B78"/>
    <w:rsid w:val="008C41EF"/>
    <w:rsid w:val="008D4159"/>
    <w:rsid w:val="008D5221"/>
    <w:rsid w:val="008E20C0"/>
    <w:rsid w:val="008E35AC"/>
    <w:rsid w:val="008E3B67"/>
    <w:rsid w:val="008E46CB"/>
    <w:rsid w:val="008E723F"/>
    <w:rsid w:val="008F091B"/>
    <w:rsid w:val="008F54CD"/>
    <w:rsid w:val="008F55A2"/>
    <w:rsid w:val="0090147B"/>
    <w:rsid w:val="00902175"/>
    <w:rsid w:val="00904F29"/>
    <w:rsid w:val="00921AD4"/>
    <w:rsid w:val="00921B1D"/>
    <w:rsid w:val="00926D6E"/>
    <w:rsid w:val="00932582"/>
    <w:rsid w:val="00933194"/>
    <w:rsid w:val="009439F6"/>
    <w:rsid w:val="00944175"/>
    <w:rsid w:val="00945F4B"/>
    <w:rsid w:val="00952DF6"/>
    <w:rsid w:val="009536FA"/>
    <w:rsid w:val="00955158"/>
    <w:rsid w:val="00956A33"/>
    <w:rsid w:val="00956F20"/>
    <w:rsid w:val="00962758"/>
    <w:rsid w:val="00963074"/>
    <w:rsid w:val="009650AA"/>
    <w:rsid w:val="00967E6E"/>
    <w:rsid w:val="00970A25"/>
    <w:rsid w:val="00970AC7"/>
    <w:rsid w:val="0097414F"/>
    <w:rsid w:val="00980012"/>
    <w:rsid w:val="0098271A"/>
    <w:rsid w:val="0098436F"/>
    <w:rsid w:val="009856E5"/>
    <w:rsid w:val="0099098D"/>
    <w:rsid w:val="00990A7E"/>
    <w:rsid w:val="0099168B"/>
    <w:rsid w:val="00993585"/>
    <w:rsid w:val="00993A2C"/>
    <w:rsid w:val="00994955"/>
    <w:rsid w:val="009963CE"/>
    <w:rsid w:val="00996F1D"/>
    <w:rsid w:val="00997D27"/>
    <w:rsid w:val="009A1EA2"/>
    <w:rsid w:val="009A2F21"/>
    <w:rsid w:val="009A32A3"/>
    <w:rsid w:val="009A49C7"/>
    <w:rsid w:val="009A7482"/>
    <w:rsid w:val="009B1234"/>
    <w:rsid w:val="009B21D7"/>
    <w:rsid w:val="009C6066"/>
    <w:rsid w:val="009C60A8"/>
    <w:rsid w:val="009C6B9C"/>
    <w:rsid w:val="009C7A0B"/>
    <w:rsid w:val="009D4848"/>
    <w:rsid w:val="009E116E"/>
    <w:rsid w:val="009E21C8"/>
    <w:rsid w:val="009E481E"/>
    <w:rsid w:val="009E5BE2"/>
    <w:rsid w:val="009E6004"/>
    <w:rsid w:val="009F2BC5"/>
    <w:rsid w:val="009F38DA"/>
    <w:rsid w:val="009F42F1"/>
    <w:rsid w:val="009F66C4"/>
    <w:rsid w:val="009F6983"/>
    <w:rsid w:val="00A02B36"/>
    <w:rsid w:val="00A02B3F"/>
    <w:rsid w:val="00A05A90"/>
    <w:rsid w:val="00A10B14"/>
    <w:rsid w:val="00A11788"/>
    <w:rsid w:val="00A1369B"/>
    <w:rsid w:val="00A15B8C"/>
    <w:rsid w:val="00A17C65"/>
    <w:rsid w:val="00A22F5D"/>
    <w:rsid w:val="00A253F2"/>
    <w:rsid w:val="00A25878"/>
    <w:rsid w:val="00A27887"/>
    <w:rsid w:val="00A3268A"/>
    <w:rsid w:val="00A32D74"/>
    <w:rsid w:val="00A338C9"/>
    <w:rsid w:val="00A33941"/>
    <w:rsid w:val="00A41F41"/>
    <w:rsid w:val="00A53386"/>
    <w:rsid w:val="00A55D3D"/>
    <w:rsid w:val="00A618DD"/>
    <w:rsid w:val="00A623F9"/>
    <w:rsid w:val="00A64E75"/>
    <w:rsid w:val="00A656F9"/>
    <w:rsid w:val="00A73BC0"/>
    <w:rsid w:val="00A742BC"/>
    <w:rsid w:val="00A801E5"/>
    <w:rsid w:val="00A811CF"/>
    <w:rsid w:val="00A87630"/>
    <w:rsid w:val="00A96ABD"/>
    <w:rsid w:val="00AA07F1"/>
    <w:rsid w:val="00AA38C7"/>
    <w:rsid w:val="00AA3B62"/>
    <w:rsid w:val="00AA571E"/>
    <w:rsid w:val="00AB2FF6"/>
    <w:rsid w:val="00AB492D"/>
    <w:rsid w:val="00AB559F"/>
    <w:rsid w:val="00AB56FD"/>
    <w:rsid w:val="00AB73B6"/>
    <w:rsid w:val="00AC135A"/>
    <w:rsid w:val="00AC1CAF"/>
    <w:rsid w:val="00AD10AB"/>
    <w:rsid w:val="00AD682E"/>
    <w:rsid w:val="00AD6F68"/>
    <w:rsid w:val="00AE05B0"/>
    <w:rsid w:val="00AE3028"/>
    <w:rsid w:val="00AE718F"/>
    <w:rsid w:val="00AE7527"/>
    <w:rsid w:val="00AF1A18"/>
    <w:rsid w:val="00AF3003"/>
    <w:rsid w:val="00AF61C0"/>
    <w:rsid w:val="00AF746B"/>
    <w:rsid w:val="00AF755B"/>
    <w:rsid w:val="00B0409C"/>
    <w:rsid w:val="00B07F84"/>
    <w:rsid w:val="00B10CD5"/>
    <w:rsid w:val="00B1312E"/>
    <w:rsid w:val="00B140E9"/>
    <w:rsid w:val="00B17472"/>
    <w:rsid w:val="00B22B6D"/>
    <w:rsid w:val="00B246B9"/>
    <w:rsid w:val="00B32B61"/>
    <w:rsid w:val="00B332B0"/>
    <w:rsid w:val="00B3478D"/>
    <w:rsid w:val="00B407E2"/>
    <w:rsid w:val="00B40C3D"/>
    <w:rsid w:val="00B417E4"/>
    <w:rsid w:val="00B41EEA"/>
    <w:rsid w:val="00B4253D"/>
    <w:rsid w:val="00B44691"/>
    <w:rsid w:val="00B46C60"/>
    <w:rsid w:val="00B50411"/>
    <w:rsid w:val="00B5045E"/>
    <w:rsid w:val="00B52A9C"/>
    <w:rsid w:val="00B538FE"/>
    <w:rsid w:val="00B5519B"/>
    <w:rsid w:val="00B63E67"/>
    <w:rsid w:val="00B64979"/>
    <w:rsid w:val="00B654C6"/>
    <w:rsid w:val="00B66CF5"/>
    <w:rsid w:val="00B71BEF"/>
    <w:rsid w:val="00B73074"/>
    <w:rsid w:val="00B76497"/>
    <w:rsid w:val="00B77EC9"/>
    <w:rsid w:val="00B803F5"/>
    <w:rsid w:val="00B81F1F"/>
    <w:rsid w:val="00B838DD"/>
    <w:rsid w:val="00B8775D"/>
    <w:rsid w:val="00B9418A"/>
    <w:rsid w:val="00B94CF8"/>
    <w:rsid w:val="00B94FAA"/>
    <w:rsid w:val="00BA034F"/>
    <w:rsid w:val="00BA0BCC"/>
    <w:rsid w:val="00BB14E8"/>
    <w:rsid w:val="00BB3BDE"/>
    <w:rsid w:val="00BB466B"/>
    <w:rsid w:val="00BB63D9"/>
    <w:rsid w:val="00BC0F24"/>
    <w:rsid w:val="00BC69F6"/>
    <w:rsid w:val="00BD0E92"/>
    <w:rsid w:val="00BD3B3A"/>
    <w:rsid w:val="00BD42D3"/>
    <w:rsid w:val="00BD6C85"/>
    <w:rsid w:val="00BE0143"/>
    <w:rsid w:val="00BF0400"/>
    <w:rsid w:val="00BF0871"/>
    <w:rsid w:val="00BF3694"/>
    <w:rsid w:val="00BF7070"/>
    <w:rsid w:val="00C0221A"/>
    <w:rsid w:val="00C04B09"/>
    <w:rsid w:val="00C052F9"/>
    <w:rsid w:val="00C10681"/>
    <w:rsid w:val="00C12C9F"/>
    <w:rsid w:val="00C145FD"/>
    <w:rsid w:val="00C26E88"/>
    <w:rsid w:val="00C27112"/>
    <w:rsid w:val="00C2729D"/>
    <w:rsid w:val="00C278B8"/>
    <w:rsid w:val="00C30962"/>
    <w:rsid w:val="00C3193C"/>
    <w:rsid w:val="00C32247"/>
    <w:rsid w:val="00C32D29"/>
    <w:rsid w:val="00C340B1"/>
    <w:rsid w:val="00C3491F"/>
    <w:rsid w:val="00C363B5"/>
    <w:rsid w:val="00C408E3"/>
    <w:rsid w:val="00C422A9"/>
    <w:rsid w:val="00C5176D"/>
    <w:rsid w:val="00C51A4E"/>
    <w:rsid w:val="00C51D4A"/>
    <w:rsid w:val="00C537BC"/>
    <w:rsid w:val="00C53943"/>
    <w:rsid w:val="00C54607"/>
    <w:rsid w:val="00C547DF"/>
    <w:rsid w:val="00C6193C"/>
    <w:rsid w:val="00C6447A"/>
    <w:rsid w:val="00C64DA6"/>
    <w:rsid w:val="00C651F0"/>
    <w:rsid w:val="00C669A8"/>
    <w:rsid w:val="00C70415"/>
    <w:rsid w:val="00C72713"/>
    <w:rsid w:val="00C73566"/>
    <w:rsid w:val="00C75466"/>
    <w:rsid w:val="00C75834"/>
    <w:rsid w:val="00C75B47"/>
    <w:rsid w:val="00C77130"/>
    <w:rsid w:val="00C80E3F"/>
    <w:rsid w:val="00C82FD4"/>
    <w:rsid w:val="00C85BE1"/>
    <w:rsid w:val="00C86EB0"/>
    <w:rsid w:val="00C94128"/>
    <w:rsid w:val="00CA02EC"/>
    <w:rsid w:val="00CA0BD6"/>
    <w:rsid w:val="00CA1515"/>
    <w:rsid w:val="00CA199F"/>
    <w:rsid w:val="00CA44F5"/>
    <w:rsid w:val="00CA4AF0"/>
    <w:rsid w:val="00CA4D43"/>
    <w:rsid w:val="00CB03D8"/>
    <w:rsid w:val="00CB0A3D"/>
    <w:rsid w:val="00CB1084"/>
    <w:rsid w:val="00CB2A5C"/>
    <w:rsid w:val="00CB387B"/>
    <w:rsid w:val="00CB6BA9"/>
    <w:rsid w:val="00CC08B3"/>
    <w:rsid w:val="00CC1B0B"/>
    <w:rsid w:val="00CC4F2D"/>
    <w:rsid w:val="00CD0BA6"/>
    <w:rsid w:val="00CD4AE1"/>
    <w:rsid w:val="00CD7670"/>
    <w:rsid w:val="00CE187C"/>
    <w:rsid w:val="00CE1FEC"/>
    <w:rsid w:val="00CE2025"/>
    <w:rsid w:val="00CE2CB8"/>
    <w:rsid w:val="00CE441D"/>
    <w:rsid w:val="00CE446E"/>
    <w:rsid w:val="00CE4731"/>
    <w:rsid w:val="00CF5C9C"/>
    <w:rsid w:val="00D01D59"/>
    <w:rsid w:val="00D03607"/>
    <w:rsid w:val="00D0387E"/>
    <w:rsid w:val="00D05751"/>
    <w:rsid w:val="00D05B2A"/>
    <w:rsid w:val="00D05F6F"/>
    <w:rsid w:val="00D10A77"/>
    <w:rsid w:val="00D15CB1"/>
    <w:rsid w:val="00D167FB"/>
    <w:rsid w:val="00D205F3"/>
    <w:rsid w:val="00D24CFA"/>
    <w:rsid w:val="00D264E4"/>
    <w:rsid w:val="00D26647"/>
    <w:rsid w:val="00D26F98"/>
    <w:rsid w:val="00D27C8A"/>
    <w:rsid w:val="00D30749"/>
    <w:rsid w:val="00D35556"/>
    <w:rsid w:val="00D4613E"/>
    <w:rsid w:val="00D47EC3"/>
    <w:rsid w:val="00D51387"/>
    <w:rsid w:val="00D52577"/>
    <w:rsid w:val="00D52E83"/>
    <w:rsid w:val="00D55279"/>
    <w:rsid w:val="00D56521"/>
    <w:rsid w:val="00D60081"/>
    <w:rsid w:val="00D60C81"/>
    <w:rsid w:val="00D63A06"/>
    <w:rsid w:val="00D6528C"/>
    <w:rsid w:val="00D6647F"/>
    <w:rsid w:val="00D67A34"/>
    <w:rsid w:val="00D700AC"/>
    <w:rsid w:val="00D7135B"/>
    <w:rsid w:val="00D76822"/>
    <w:rsid w:val="00D77DE2"/>
    <w:rsid w:val="00D77F85"/>
    <w:rsid w:val="00D806C4"/>
    <w:rsid w:val="00D8589B"/>
    <w:rsid w:val="00D86323"/>
    <w:rsid w:val="00D873DF"/>
    <w:rsid w:val="00D9297C"/>
    <w:rsid w:val="00D96151"/>
    <w:rsid w:val="00D96BFA"/>
    <w:rsid w:val="00DB0E64"/>
    <w:rsid w:val="00DB41B0"/>
    <w:rsid w:val="00DB59D8"/>
    <w:rsid w:val="00DB799E"/>
    <w:rsid w:val="00DC55EE"/>
    <w:rsid w:val="00DC64EE"/>
    <w:rsid w:val="00DC67A0"/>
    <w:rsid w:val="00DC69E4"/>
    <w:rsid w:val="00DC7C6D"/>
    <w:rsid w:val="00DD08C3"/>
    <w:rsid w:val="00DD3140"/>
    <w:rsid w:val="00DD7709"/>
    <w:rsid w:val="00DE2475"/>
    <w:rsid w:val="00DE2930"/>
    <w:rsid w:val="00DE405A"/>
    <w:rsid w:val="00DE4942"/>
    <w:rsid w:val="00DE53A7"/>
    <w:rsid w:val="00DF037A"/>
    <w:rsid w:val="00DF1D42"/>
    <w:rsid w:val="00DF3031"/>
    <w:rsid w:val="00DF406E"/>
    <w:rsid w:val="00DF50E1"/>
    <w:rsid w:val="00DF64E4"/>
    <w:rsid w:val="00DF6CA7"/>
    <w:rsid w:val="00DF6D39"/>
    <w:rsid w:val="00DF7118"/>
    <w:rsid w:val="00E00A72"/>
    <w:rsid w:val="00E020D9"/>
    <w:rsid w:val="00E036A6"/>
    <w:rsid w:val="00E04B76"/>
    <w:rsid w:val="00E17984"/>
    <w:rsid w:val="00E20B31"/>
    <w:rsid w:val="00E211A1"/>
    <w:rsid w:val="00E21573"/>
    <w:rsid w:val="00E22F78"/>
    <w:rsid w:val="00E2532E"/>
    <w:rsid w:val="00E258BA"/>
    <w:rsid w:val="00E2674B"/>
    <w:rsid w:val="00E3441F"/>
    <w:rsid w:val="00E35683"/>
    <w:rsid w:val="00E36354"/>
    <w:rsid w:val="00E40951"/>
    <w:rsid w:val="00E45FE3"/>
    <w:rsid w:val="00E463A7"/>
    <w:rsid w:val="00E518BA"/>
    <w:rsid w:val="00E51B75"/>
    <w:rsid w:val="00E57736"/>
    <w:rsid w:val="00E618E1"/>
    <w:rsid w:val="00E63538"/>
    <w:rsid w:val="00E6433A"/>
    <w:rsid w:val="00E645AF"/>
    <w:rsid w:val="00E647E9"/>
    <w:rsid w:val="00E65108"/>
    <w:rsid w:val="00E6762E"/>
    <w:rsid w:val="00E67A2C"/>
    <w:rsid w:val="00E70A8E"/>
    <w:rsid w:val="00E71113"/>
    <w:rsid w:val="00E73229"/>
    <w:rsid w:val="00E75624"/>
    <w:rsid w:val="00E7605A"/>
    <w:rsid w:val="00E76BFB"/>
    <w:rsid w:val="00E81378"/>
    <w:rsid w:val="00E83755"/>
    <w:rsid w:val="00E87034"/>
    <w:rsid w:val="00E90214"/>
    <w:rsid w:val="00E90AFE"/>
    <w:rsid w:val="00EA2D82"/>
    <w:rsid w:val="00EA33C2"/>
    <w:rsid w:val="00EA6731"/>
    <w:rsid w:val="00EB0CCB"/>
    <w:rsid w:val="00EB13E1"/>
    <w:rsid w:val="00EB2D8A"/>
    <w:rsid w:val="00EB4060"/>
    <w:rsid w:val="00EB5653"/>
    <w:rsid w:val="00EC01BD"/>
    <w:rsid w:val="00EC129A"/>
    <w:rsid w:val="00EC43E7"/>
    <w:rsid w:val="00EC5019"/>
    <w:rsid w:val="00EC5724"/>
    <w:rsid w:val="00EC6563"/>
    <w:rsid w:val="00ED1DF4"/>
    <w:rsid w:val="00ED39CF"/>
    <w:rsid w:val="00ED6CCA"/>
    <w:rsid w:val="00EE0F09"/>
    <w:rsid w:val="00EE4D92"/>
    <w:rsid w:val="00EE6AF5"/>
    <w:rsid w:val="00EF4C5B"/>
    <w:rsid w:val="00EF6434"/>
    <w:rsid w:val="00EF659B"/>
    <w:rsid w:val="00EF7E22"/>
    <w:rsid w:val="00F019CB"/>
    <w:rsid w:val="00F04C54"/>
    <w:rsid w:val="00F071F3"/>
    <w:rsid w:val="00F1289C"/>
    <w:rsid w:val="00F13120"/>
    <w:rsid w:val="00F179AC"/>
    <w:rsid w:val="00F23361"/>
    <w:rsid w:val="00F235F1"/>
    <w:rsid w:val="00F2667A"/>
    <w:rsid w:val="00F26850"/>
    <w:rsid w:val="00F30348"/>
    <w:rsid w:val="00F31C7B"/>
    <w:rsid w:val="00F33815"/>
    <w:rsid w:val="00F34009"/>
    <w:rsid w:val="00F43885"/>
    <w:rsid w:val="00F46D15"/>
    <w:rsid w:val="00F5122E"/>
    <w:rsid w:val="00F527B8"/>
    <w:rsid w:val="00F533B7"/>
    <w:rsid w:val="00F5532E"/>
    <w:rsid w:val="00F61412"/>
    <w:rsid w:val="00F64ECA"/>
    <w:rsid w:val="00F66CD0"/>
    <w:rsid w:val="00F744C3"/>
    <w:rsid w:val="00F74F42"/>
    <w:rsid w:val="00F76A27"/>
    <w:rsid w:val="00F81660"/>
    <w:rsid w:val="00F81DEB"/>
    <w:rsid w:val="00F82253"/>
    <w:rsid w:val="00F83FF2"/>
    <w:rsid w:val="00F8444A"/>
    <w:rsid w:val="00F84DA9"/>
    <w:rsid w:val="00F85966"/>
    <w:rsid w:val="00F8770B"/>
    <w:rsid w:val="00F87BAD"/>
    <w:rsid w:val="00F935DA"/>
    <w:rsid w:val="00F953C0"/>
    <w:rsid w:val="00FA35B5"/>
    <w:rsid w:val="00FA364E"/>
    <w:rsid w:val="00FA57C1"/>
    <w:rsid w:val="00FB02B0"/>
    <w:rsid w:val="00FB0C15"/>
    <w:rsid w:val="00FB1373"/>
    <w:rsid w:val="00FB32B9"/>
    <w:rsid w:val="00FB3EF6"/>
    <w:rsid w:val="00FB635A"/>
    <w:rsid w:val="00FC1811"/>
    <w:rsid w:val="00FC1E83"/>
    <w:rsid w:val="00FC2D10"/>
    <w:rsid w:val="00FC4568"/>
    <w:rsid w:val="00FC5229"/>
    <w:rsid w:val="00FC6EDC"/>
    <w:rsid w:val="00FD0C71"/>
    <w:rsid w:val="00FD3198"/>
    <w:rsid w:val="00FD4393"/>
    <w:rsid w:val="00FD553B"/>
    <w:rsid w:val="00FE1AF0"/>
    <w:rsid w:val="00FE21EC"/>
    <w:rsid w:val="00FE579E"/>
    <w:rsid w:val="00FE5DA9"/>
    <w:rsid w:val="00FF0D8C"/>
    <w:rsid w:val="00FF2123"/>
    <w:rsid w:val="00FF3F5C"/>
    <w:rsid w:val="00FF5C99"/>
    <w:rsid w:val="00FF7281"/>
    <w:rsid w:val="00FF7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90D5"/>
  <w15:docId w15:val="{39970761-7D2B-499A-9909-E1C29CAE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1E5"/>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semiHidden/>
    <w:unhideWhenUsed/>
    <w:rsid w:val="00FD3198"/>
    <w:rPr>
      <w:sz w:val="16"/>
      <w:szCs w:val="16"/>
    </w:rPr>
  </w:style>
  <w:style w:type="paragraph" w:styleId="Komentarotekstas">
    <w:name w:val="annotation text"/>
    <w:basedOn w:val="prastasis"/>
    <w:link w:val="KomentarotekstasDiagrama"/>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character" w:styleId="Hipersaitas">
    <w:name w:val="Hyperlink"/>
    <w:basedOn w:val="Numatytasispastraiposriftas"/>
    <w:uiPriority w:val="99"/>
    <w:unhideWhenUsed/>
    <w:rsid w:val="00557A21"/>
    <w:rPr>
      <w:color w:val="0563C1" w:themeColor="hyperlink"/>
      <w:u w:val="single"/>
    </w:rPr>
  </w:style>
  <w:style w:type="character" w:customStyle="1" w:styleId="UnresolvedMention1">
    <w:name w:val="Unresolved Mention1"/>
    <w:basedOn w:val="Numatytasispastraiposriftas"/>
    <w:uiPriority w:val="99"/>
    <w:semiHidden/>
    <w:unhideWhenUsed/>
    <w:rsid w:val="00557A21"/>
    <w:rPr>
      <w:color w:val="605E5C"/>
      <w:shd w:val="clear" w:color="auto" w:fill="E1DFDD"/>
    </w:rPr>
  </w:style>
  <w:style w:type="character" w:styleId="Perirtashipersaitas">
    <w:name w:val="FollowedHyperlink"/>
    <w:basedOn w:val="Numatytasispastraiposriftas"/>
    <w:uiPriority w:val="99"/>
    <w:semiHidden/>
    <w:unhideWhenUsed/>
    <w:rsid w:val="00557A21"/>
    <w:rPr>
      <w:color w:val="954F72" w:themeColor="followedHyperlink"/>
      <w:u w:val="single"/>
    </w:rPr>
  </w:style>
  <w:style w:type="paragraph" w:customStyle="1" w:styleId="tajtip">
    <w:name w:val="tajtip"/>
    <w:basedOn w:val="prastasis"/>
    <w:rsid w:val="00557A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rsid w:val="00357F50"/>
    <w:pPr>
      <w:suppressAutoHyphens/>
      <w:spacing w:after="0" w:line="240" w:lineRule="auto"/>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basedOn w:val="Numatytasispastraiposriftas"/>
    <w:link w:val="Puslapioinaostekstas"/>
    <w:uiPriority w:val="99"/>
    <w:rsid w:val="00357F50"/>
    <w:rPr>
      <w:rFonts w:ascii="Times New Roman" w:eastAsia="Times New Roman" w:hAnsi="Times New Roman" w:cs="Times New Roman"/>
      <w:sz w:val="20"/>
      <w:szCs w:val="20"/>
      <w:lang w:eastAsia="ar-SA"/>
    </w:rPr>
  </w:style>
  <w:style w:type="character" w:styleId="Puslapioinaosnuoroda">
    <w:name w:val="footnote reference"/>
    <w:uiPriority w:val="99"/>
    <w:semiHidden/>
    <w:unhideWhenUsed/>
    <w:rsid w:val="00357F50"/>
    <w:rPr>
      <w:vertAlign w:val="superscript"/>
    </w:rPr>
  </w:style>
  <w:style w:type="paragraph" w:customStyle="1" w:styleId="taltipfb">
    <w:name w:val="taltipfb"/>
    <w:basedOn w:val="prastasis"/>
    <w:rsid w:val="00487C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lxnowrap">
    <w:name w:val="dlxnowrap"/>
    <w:basedOn w:val="Numatytasispastraiposriftas"/>
    <w:rsid w:val="00D205F3"/>
  </w:style>
  <w:style w:type="character" w:customStyle="1" w:styleId="UnresolvedMention2">
    <w:name w:val="Unresolved Mention2"/>
    <w:basedOn w:val="Numatytasispastraiposriftas"/>
    <w:uiPriority w:val="99"/>
    <w:semiHidden/>
    <w:unhideWhenUsed/>
    <w:rsid w:val="00446327"/>
    <w:rPr>
      <w:color w:val="605E5C"/>
      <w:shd w:val="clear" w:color="auto" w:fill="E1DFDD"/>
    </w:rPr>
  </w:style>
  <w:style w:type="paragraph" w:customStyle="1" w:styleId="Standard">
    <w:name w:val="Standard"/>
    <w:rsid w:val="00460DA0"/>
    <w:pPr>
      <w:autoSpaceDN w:val="0"/>
      <w:spacing w:after="0" w:line="240" w:lineRule="auto"/>
      <w:textAlignment w:val="baseline"/>
    </w:pPr>
    <w:rPr>
      <w:rFonts w:ascii="Calibri" w:eastAsia="Calibri" w:hAnsi="Calibri" w:cs="Times New Roman"/>
      <w:sz w:val="20"/>
      <w:szCs w:val="20"/>
      <w:lang w:eastAsia="lt-LT"/>
    </w:rPr>
  </w:style>
  <w:style w:type="paragraph" w:customStyle="1" w:styleId="prastasis1">
    <w:name w:val="Įprastasis1"/>
    <w:rsid w:val="00F953C0"/>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Numatytasispastraiposriftas1">
    <w:name w:val="Numatytasis pastraipos šriftas1"/>
    <w:rsid w:val="00F95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61528">
      <w:bodyDiv w:val="1"/>
      <w:marLeft w:val="0"/>
      <w:marRight w:val="0"/>
      <w:marTop w:val="0"/>
      <w:marBottom w:val="0"/>
      <w:divBdr>
        <w:top w:val="none" w:sz="0" w:space="0" w:color="auto"/>
        <w:left w:val="none" w:sz="0" w:space="0" w:color="auto"/>
        <w:bottom w:val="none" w:sz="0" w:space="0" w:color="auto"/>
        <w:right w:val="none" w:sz="0" w:space="0" w:color="auto"/>
      </w:divBdr>
    </w:div>
    <w:div w:id="132066961">
      <w:bodyDiv w:val="1"/>
      <w:marLeft w:val="0"/>
      <w:marRight w:val="0"/>
      <w:marTop w:val="0"/>
      <w:marBottom w:val="0"/>
      <w:divBdr>
        <w:top w:val="none" w:sz="0" w:space="0" w:color="auto"/>
        <w:left w:val="none" w:sz="0" w:space="0" w:color="auto"/>
        <w:bottom w:val="none" w:sz="0" w:space="0" w:color="auto"/>
        <w:right w:val="none" w:sz="0" w:space="0" w:color="auto"/>
      </w:divBdr>
    </w:div>
    <w:div w:id="141435839">
      <w:bodyDiv w:val="1"/>
      <w:marLeft w:val="0"/>
      <w:marRight w:val="0"/>
      <w:marTop w:val="0"/>
      <w:marBottom w:val="0"/>
      <w:divBdr>
        <w:top w:val="none" w:sz="0" w:space="0" w:color="auto"/>
        <w:left w:val="none" w:sz="0" w:space="0" w:color="auto"/>
        <w:bottom w:val="none" w:sz="0" w:space="0" w:color="auto"/>
        <w:right w:val="none" w:sz="0" w:space="0" w:color="auto"/>
      </w:divBdr>
    </w:div>
    <w:div w:id="173962986">
      <w:bodyDiv w:val="1"/>
      <w:marLeft w:val="0"/>
      <w:marRight w:val="0"/>
      <w:marTop w:val="0"/>
      <w:marBottom w:val="0"/>
      <w:divBdr>
        <w:top w:val="none" w:sz="0" w:space="0" w:color="auto"/>
        <w:left w:val="none" w:sz="0" w:space="0" w:color="auto"/>
        <w:bottom w:val="none" w:sz="0" w:space="0" w:color="auto"/>
        <w:right w:val="none" w:sz="0" w:space="0" w:color="auto"/>
      </w:divBdr>
    </w:div>
    <w:div w:id="227768886">
      <w:bodyDiv w:val="1"/>
      <w:marLeft w:val="0"/>
      <w:marRight w:val="0"/>
      <w:marTop w:val="0"/>
      <w:marBottom w:val="0"/>
      <w:divBdr>
        <w:top w:val="none" w:sz="0" w:space="0" w:color="auto"/>
        <w:left w:val="none" w:sz="0" w:space="0" w:color="auto"/>
        <w:bottom w:val="none" w:sz="0" w:space="0" w:color="auto"/>
        <w:right w:val="none" w:sz="0" w:space="0" w:color="auto"/>
      </w:divBdr>
    </w:div>
    <w:div w:id="370959566">
      <w:bodyDiv w:val="1"/>
      <w:marLeft w:val="0"/>
      <w:marRight w:val="0"/>
      <w:marTop w:val="0"/>
      <w:marBottom w:val="0"/>
      <w:divBdr>
        <w:top w:val="none" w:sz="0" w:space="0" w:color="auto"/>
        <w:left w:val="none" w:sz="0" w:space="0" w:color="auto"/>
        <w:bottom w:val="none" w:sz="0" w:space="0" w:color="auto"/>
        <w:right w:val="none" w:sz="0" w:space="0" w:color="auto"/>
      </w:divBdr>
    </w:div>
    <w:div w:id="383942324">
      <w:bodyDiv w:val="1"/>
      <w:marLeft w:val="0"/>
      <w:marRight w:val="0"/>
      <w:marTop w:val="0"/>
      <w:marBottom w:val="0"/>
      <w:divBdr>
        <w:top w:val="none" w:sz="0" w:space="0" w:color="auto"/>
        <w:left w:val="none" w:sz="0" w:space="0" w:color="auto"/>
        <w:bottom w:val="none" w:sz="0" w:space="0" w:color="auto"/>
        <w:right w:val="none" w:sz="0" w:space="0" w:color="auto"/>
      </w:divBdr>
    </w:div>
    <w:div w:id="410128391">
      <w:bodyDiv w:val="1"/>
      <w:marLeft w:val="0"/>
      <w:marRight w:val="0"/>
      <w:marTop w:val="0"/>
      <w:marBottom w:val="0"/>
      <w:divBdr>
        <w:top w:val="none" w:sz="0" w:space="0" w:color="auto"/>
        <w:left w:val="none" w:sz="0" w:space="0" w:color="auto"/>
        <w:bottom w:val="none" w:sz="0" w:space="0" w:color="auto"/>
        <w:right w:val="none" w:sz="0" w:space="0" w:color="auto"/>
      </w:divBdr>
    </w:div>
    <w:div w:id="456803260">
      <w:bodyDiv w:val="1"/>
      <w:marLeft w:val="0"/>
      <w:marRight w:val="0"/>
      <w:marTop w:val="0"/>
      <w:marBottom w:val="0"/>
      <w:divBdr>
        <w:top w:val="none" w:sz="0" w:space="0" w:color="auto"/>
        <w:left w:val="none" w:sz="0" w:space="0" w:color="auto"/>
        <w:bottom w:val="none" w:sz="0" w:space="0" w:color="auto"/>
        <w:right w:val="none" w:sz="0" w:space="0" w:color="auto"/>
      </w:divBdr>
    </w:div>
    <w:div w:id="543758718">
      <w:bodyDiv w:val="1"/>
      <w:marLeft w:val="0"/>
      <w:marRight w:val="0"/>
      <w:marTop w:val="0"/>
      <w:marBottom w:val="0"/>
      <w:divBdr>
        <w:top w:val="none" w:sz="0" w:space="0" w:color="auto"/>
        <w:left w:val="none" w:sz="0" w:space="0" w:color="auto"/>
        <w:bottom w:val="none" w:sz="0" w:space="0" w:color="auto"/>
        <w:right w:val="none" w:sz="0" w:space="0" w:color="auto"/>
      </w:divBdr>
    </w:div>
    <w:div w:id="663165693">
      <w:bodyDiv w:val="1"/>
      <w:marLeft w:val="0"/>
      <w:marRight w:val="0"/>
      <w:marTop w:val="0"/>
      <w:marBottom w:val="0"/>
      <w:divBdr>
        <w:top w:val="none" w:sz="0" w:space="0" w:color="auto"/>
        <w:left w:val="none" w:sz="0" w:space="0" w:color="auto"/>
        <w:bottom w:val="none" w:sz="0" w:space="0" w:color="auto"/>
        <w:right w:val="none" w:sz="0" w:space="0" w:color="auto"/>
      </w:divBdr>
    </w:div>
    <w:div w:id="700395634">
      <w:bodyDiv w:val="1"/>
      <w:marLeft w:val="0"/>
      <w:marRight w:val="0"/>
      <w:marTop w:val="0"/>
      <w:marBottom w:val="0"/>
      <w:divBdr>
        <w:top w:val="none" w:sz="0" w:space="0" w:color="auto"/>
        <w:left w:val="none" w:sz="0" w:space="0" w:color="auto"/>
        <w:bottom w:val="none" w:sz="0" w:space="0" w:color="auto"/>
        <w:right w:val="none" w:sz="0" w:space="0" w:color="auto"/>
      </w:divBdr>
    </w:div>
    <w:div w:id="722682065">
      <w:bodyDiv w:val="1"/>
      <w:marLeft w:val="0"/>
      <w:marRight w:val="0"/>
      <w:marTop w:val="0"/>
      <w:marBottom w:val="0"/>
      <w:divBdr>
        <w:top w:val="none" w:sz="0" w:space="0" w:color="auto"/>
        <w:left w:val="none" w:sz="0" w:space="0" w:color="auto"/>
        <w:bottom w:val="none" w:sz="0" w:space="0" w:color="auto"/>
        <w:right w:val="none" w:sz="0" w:space="0" w:color="auto"/>
      </w:divBdr>
      <w:divsChild>
        <w:div w:id="1824274984">
          <w:marLeft w:val="0"/>
          <w:marRight w:val="0"/>
          <w:marTop w:val="0"/>
          <w:marBottom w:val="0"/>
          <w:divBdr>
            <w:top w:val="none" w:sz="0" w:space="0" w:color="auto"/>
            <w:left w:val="none" w:sz="0" w:space="0" w:color="auto"/>
            <w:bottom w:val="none" w:sz="0" w:space="0" w:color="auto"/>
            <w:right w:val="none" w:sz="0" w:space="0" w:color="auto"/>
          </w:divBdr>
        </w:div>
      </w:divsChild>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76595">
      <w:bodyDiv w:val="1"/>
      <w:marLeft w:val="0"/>
      <w:marRight w:val="0"/>
      <w:marTop w:val="0"/>
      <w:marBottom w:val="0"/>
      <w:divBdr>
        <w:top w:val="none" w:sz="0" w:space="0" w:color="auto"/>
        <w:left w:val="none" w:sz="0" w:space="0" w:color="auto"/>
        <w:bottom w:val="none" w:sz="0" w:space="0" w:color="auto"/>
        <w:right w:val="none" w:sz="0" w:space="0" w:color="auto"/>
      </w:divBdr>
    </w:div>
    <w:div w:id="955597353">
      <w:bodyDiv w:val="1"/>
      <w:marLeft w:val="0"/>
      <w:marRight w:val="0"/>
      <w:marTop w:val="0"/>
      <w:marBottom w:val="0"/>
      <w:divBdr>
        <w:top w:val="none" w:sz="0" w:space="0" w:color="auto"/>
        <w:left w:val="none" w:sz="0" w:space="0" w:color="auto"/>
        <w:bottom w:val="none" w:sz="0" w:space="0" w:color="auto"/>
        <w:right w:val="none" w:sz="0" w:space="0" w:color="auto"/>
      </w:divBdr>
    </w:div>
    <w:div w:id="968243345">
      <w:bodyDiv w:val="1"/>
      <w:marLeft w:val="0"/>
      <w:marRight w:val="0"/>
      <w:marTop w:val="0"/>
      <w:marBottom w:val="0"/>
      <w:divBdr>
        <w:top w:val="none" w:sz="0" w:space="0" w:color="auto"/>
        <w:left w:val="none" w:sz="0" w:space="0" w:color="auto"/>
        <w:bottom w:val="none" w:sz="0" w:space="0" w:color="auto"/>
        <w:right w:val="none" w:sz="0" w:space="0" w:color="auto"/>
      </w:divBdr>
    </w:div>
    <w:div w:id="1116828268">
      <w:bodyDiv w:val="1"/>
      <w:marLeft w:val="0"/>
      <w:marRight w:val="0"/>
      <w:marTop w:val="0"/>
      <w:marBottom w:val="0"/>
      <w:divBdr>
        <w:top w:val="none" w:sz="0" w:space="0" w:color="auto"/>
        <w:left w:val="none" w:sz="0" w:space="0" w:color="auto"/>
        <w:bottom w:val="none" w:sz="0" w:space="0" w:color="auto"/>
        <w:right w:val="none" w:sz="0" w:space="0" w:color="auto"/>
      </w:divBdr>
    </w:div>
    <w:div w:id="1254900828">
      <w:bodyDiv w:val="1"/>
      <w:marLeft w:val="0"/>
      <w:marRight w:val="0"/>
      <w:marTop w:val="0"/>
      <w:marBottom w:val="0"/>
      <w:divBdr>
        <w:top w:val="none" w:sz="0" w:space="0" w:color="auto"/>
        <w:left w:val="none" w:sz="0" w:space="0" w:color="auto"/>
        <w:bottom w:val="none" w:sz="0" w:space="0" w:color="auto"/>
        <w:right w:val="none" w:sz="0" w:space="0" w:color="auto"/>
      </w:divBdr>
    </w:div>
    <w:div w:id="1275208496">
      <w:bodyDiv w:val="1"/>
      <w:marLeft w:val="0"/>
      <w:marRight w:val="0"/>
      <w:marTop w:val="0"/>
      <w:marBottom w:val="0"/>
      <w:divBdr>
        <w:top w:val="none" w:sz="0" w:space="0" w:color="auto"/>
        <w:left w:val="none" w:sz="0" w:space="0" w:color="auto"/>
        <w:bottom w:val="none" w:sz="0" w:space="0" w:color="auto"/>
        <w:right w:val="none" w:sz="0" w:space="0" w:color="auto"/>
      </w:divBdr>
    </w:div>
    <w:div w:id="1294677014">
      <w:bodyDiv w:val="1"/>
      <w:marLeft w:val="0"/>
      <w:marRight w:val="0"/>
      <w:marTop w:val="0"/>
      <w:marBottom w:val="0"/>
      <w:divBdr>
        <w:top w:val="none" w:sz="0" w:space="0" w:color="auto"/>
        <w:left w:val="none" w:sz="0" w:space="0" w:color="auto"/>
        <w:bottom w:val="none" w:sz="0" w:space="0" w:color="auto"/>
        <w:right w:val="none" w:sz="0" w:space="0" w:color="auto"/>
      </w:divBdr>
    </w:div>
    <w:div w:id="1320422337">
      <w:bodyDiv w:val="1"/>
      <w:marLeft w:val="0"/>
      <w:marRight w:val="0"/>
      <w:marTop w:val="0"/>
      <w:marBottom w:val="0"/>
      <w:divBdr>
        <w:top w:val="none" w:sz="0" w:space="0" w:color="auto"/>
        <w:left w:val="none" w:sz="0" w:space="0" w:color="auto"/>
        <w:bottom w:val="none" w:sz="0" w:space="0" w:color="auto"/>
        <w:right w:val="none" w:sz="0" w:space="0" w:color="auto"/>
      </w:divBdr>
    </w:div>
    <w:div w:id="1358700740">
      <w:bodyDiv w:val="1"/>
      <w:marLeft w:val="0"/>
      <w:marRight w:val="0"/>
      <w:marTop w:val="0"/>
      <w:marBottom w:val="0"/>
      <w:divBdr>
        <w:top w:val="none" w:sz="0" w:space="0" w:color="auto"/>
        <w:left w:val="none" w:sz="0" w:space="0" w:color="auto"/>
        <w:bottom w:val="none" w:sz="0" w:space="0" w:color="auto"/>
        <w:right w:val="none" w:sz="0" w:space="0" w:color="auto"/>
      </w:divBdr>
    </w:div>
    <w:div w:id="1442068274">
      <w:bodyDiv w:val="1"/>
      <w:marLeft w:val="0"/>
      <w:marRight w:val="0"/>
      <w:marTop w:val="0"/>
      <w:marBottom w:val="0"/>
      <w:divBdr>
        <w:top w:val="none" w:sz="0" w:space="0" w:color="auto"/>
        <w:left w:val="none" w:sz="0" w:space="0" w:color="auto"/>
        <w:bottom w:val="none" w:sz="0" w:space="0" w:color="auto"/>
        <w:right w:val="none" w:sz="0" w:space="0" w:color="auto"/>
      </w:divBdr>
    </w:div>
    <w:div w:id="1685983215">
      <w:bodyDiv w:val="1"/>
      <w:marLeft w:val="0"/>
      <w:marRight w:val="0"/>
      <w:marTop w:val="0"/>
      <w:marBottom w:val="0"/>
      <w:divBdr>
        <w:top w:val="none" w:sz="0" w:space="0" w:color="auto"/>
        <w:left w:val="none" w:sz="0" w:space="0" w:color="auto"/>
        <w:bottom w:val="none" w:sz="0" w:space="0" w:color="auto"/>
        <w:right w:val="none" w:sz="0" w:space="0" w:color="auto"/>
      </w:divBdr>
    </w:div>
    <w:div w:id="1766878499">
      <w:bodyDiv w:val="1"/>
      <w:marLeft w:val="0"/>
      <w:marRight w:val="0"/>
      <w:marTop w:val="0"/>
      <w:marBottom w:val="0"/>
      <w:divBdr>
        <w:top w:val="none" w:sz="0" w:space="0" w:color="auto"/>
        <w:left w:val="none" w:sz="0" w:space="0" w:color="auto"/>
        <w:bottom w:val="none" w:sz="0" w:space="0" w:color="auto"/>
        <w:right w:val="none" w:sz="0" w:space="0" w:color="auto"/>
      </w:divBdr>
    </w:div>
    <w:div w:id="1862086202">
      <w:bodyDiv w:val="1"/>
      <w:marLeft w:val="0"/>
      <w:marRight w:val="0"/>
      <w:marTop w:val="0"/>
      <w:marBottom w:val="0"/>
      <w:divBdr>
        <w:top w:val="none" w:sz="0" w:space="0" w:color="auto"/>
        <w:left w:val="none" w:sz="0" w:space="0" w:color="auto"/>
        <w:bottom w:val="none" w:sz="0" w:space="0" w:color="auto"/>
        <w:right w:val="none" w:sz="0" w:space="0" w:color="auto"/>
      </w:divBdr>
    </w:div>
    <w:div w:id="1935897585">
      <w:bodyDiv w:val="1"/>
      <w:marLeft w:val="0"/>
      <w:marRight w:val="0"/>
      <w:marTop w:val="0"/>
      <w:marBottom w:val="0"/>
      <w:divBdr>
        <w:top w:val="none" w:sz="0" w:space="0" w:color="auto"/>
        <w:left w:val="none" w:sz="0" w:space="0" w:color="auto"/>
        <w:bottom w:val="none" w:sz="0" w:space="0" w:color="auto"/>
        <w:right w:val="none" w:sz="0" w:space="0" w:color="auto"/>
      </w:divBdr>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2024166463">
      <w:bodyDiv w:val="1"/>
      <w:marLeft w:val="0"/>
      <w:marRight w:val="0"/>
      <w:marTop w:val="0"/>
      <w:marBottom w:val="0"/>
      <w:divBdr>
        <w:top w:val="none" w:sz="0" w:space="0" w:color="auto"/>
        <w:left w:val="none" w:sz="0" w:space="0" w:color="auto"/>
        <w:bottom w:val="none" w:sz="0" w:space="0" w:color="auto"/>
        <w:right w:val="none" w:sz="0" w:space="0" w:color="auto"/>
      </w:divBdr>
    </w:div>
    <w:div w:id="2037851876">
      <w:bodyDiv w:val="1"/>
      <w:marLeft w:val="0"/>
      <w:marRight w:val="0"/>
      <w:marTop w:val="0"/>
      <w:marBottom w:val="0"/>
      <w:divBdr>
        <w:top w:val="none" w:sz="0" w:space="0" w:color="auto"/>
        <w:left w:val="none" w:sz="0" w:space="0" w:color="auto"/>
        <w:bottom w:val="none" w:sz="0" w:space="0" w:color="auto"/>
        <w:right w:val="none" w:sz="0" w:space="0" w:color="auto"/>
      </w:divBdr>
    </w:div>
    <w:div w:id="20741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search.coe.int/cm/Pages/result_details.aspx?ObjectID=09000016805afa5c"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2DB18-A8D9-4E57-AB14-074D957A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25115</Words>
  <Characters>14317</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39354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2021-06-08T17:13:00Z</dcterms:created>
  <dc:creator>Eitvydas Zurba</dc:creator>
  <cp:lastModifiedBy>Lina Charašauskaitė</cp:lastModifiedBy>
  <cp:lastPrinted>2017-06-13T11:45:00Z</cp:lastPrinted>
  <dcterms:modified xsi:type="dcterms:W3CDTF">2021-06-10T12:24:00Z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-793776407</vt:i4>
  </property>
  <property fmtid="{D5CDD505-2E9C-101B-9397-08002B2CF9AE}" pid="4" name="_EmailSubject">
    <vt:lpwstr>ANSAA projektas</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ReviewingToolsShownOnce">
    <vt:lpwstr/>
  </property>
</Properties>
</file>