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F2751" w14:textId="77777777" w:rsidR="005A6B7A" w:rsidRPr="00B9695E" w:rsidRDefault="005A6B7A" w:rsidP="00204362">
      <w:pPr>
        <w:spacing w:after="0" w:line="240" w:lineRule="auto"/>
        <w:jc w:val="center"/>
        <w:rPr>
          <w:rFonts w:ascii="Times New Roman" w:hAnsi="Times New Roman"/>
          <w:b/>
          <w:sz w:val="24"/>
          <w:szCs w:val="24"/>
        </w:rPr>
      </w:pPr>
      <w:r w:rsidRPr="00B9695E">
        <w:rPr>
          <w:rFonts w:ascii="Times New Roman" w:hAnsi="Times New Roman"/>
          <w:b/>
          <w:sz w:val="24"/>
          <w:szCs w:val="24"/>
        </w:rPr>
        <w:t>AIŠKINAMASIS RAŠTAS</w:t>
      </w:r>
    </w:p>
    <w:p w14:paraId="73543FCA" w14:textId="5241BC82" w:rsidR="005A6B7A" w:rsidRPr="00B9695E" w:rsidRDefault="005A6B7A" w:rsidP="00204362">
      <w:pPr>
        <w:spacing w:after="0" w:line="240" w:lineRule="auto"/>
        <w:jc w:val="center"/>
        <w:rPr>
          <w:rFonts w:ascii="Times New Roman" w:hAnsi="Times New Roman"/>
          <w:b/>
          <w:caps/>
          <w:sz w:val="24"/>
          <w:szCs w:val="24"/>
        </w:rPr>
      </w:pPr>
      <w:r w:rsidRPr="00B9695E">
        <w:rPr>
          <w:rFonts w:ascii="Times New Roman" w:hAnsi="Times New Roman"/>
          <w:b/>
          <w:bCs/>
          <w:sz w:val="24"/>
          <w:szCs w:val="24"/>
        </w:rPr>
        <w:t xml:space="preserve">DĖL </w:t>
      </w:r>
      <w:r w:rsidRPr="00B9695E">
        <w:rPr>
          <w:rFonts w:ascii="Times New Roman" w:eastAsia="Times New Roman" w:hAnsi="Times New Roman"/>
          <w:b/>
          <w:caps/>
          <w:sz w:val="24"/>
          <w:szCs w:val="24"/>
          <w:lang w:eastAsia="lt-LT"/>
        </w:rPr>
        <w:t xml:space="preserve">Lietuvos Respublikos baudžiamojo </w:t>
      </w:r>
      <w:r w:rsidR="00A65DEC">
        <w:rPr>
          <w:rFonts w:ascii="Times New Roman" w:eastAsia="Times New Roman" w:hAnsi="Times New Roman"/>
          <w:b/>
          <w:caps/>
          <w:sz w:val="24"/>
          <w:szCs w:val="24"/>
          <w:lang w:eastAsia="lt-LT"/>
        </w:rPr>
        <w:t xml:space="preserve">PROCESO </w:t>
      </w:r>
      <w:r w:rsidRPr="00B9695E">
        <w:rPr>
          <w:rFonts w:ascii="Times New Roman" w:eastAsia="Times New Roman" w:hAnsi="Times New Roman"/>
          <w:b/>
          <w:caps/>
          <w:sz w:val="24"/>
          <w:szCs w:val="24"/>
          <w:lang w:eastAsia="lt-LT"/>
        </w:rPr>
        <w:t>kodekso</w:t>
      </w:r>
      <w:r w:rsidR="00075E5F">
        <w:rPr>
          <w:rFonts w:ascii="Times New Roman" w:eastAsia="Times New Roman" w:hAnsi="Times New Roman"/>
          <w:b/>
          <w:caps/>
          <w:sz w:val="24"/>
          <w:szCs w:val="24"/>
          <w:lang w:eastAsia="lt-LT"/>
        </w:rPr>
        <w:t xml:space="preserve"> </w:t>
      </w:r>
      <w:r w:rsidR="00A65DEC">
        <w:rPr>
          <w:rFonts w:ascii="Times New Roman" w:eastAsia="Times New Roman" w:hAnsi="Times New Roman"/>
          <w:b/>
          <w:caps/>
          <w:sz w:val="24"/>
          <w:szCs w:val="24"/>
          <w:lang w:eastAsia="lt-LT"/>
        </w:rPr>
        <w:t xml:space="preserve">106 </w:t>
      </w:r>
      <w:r w:rsidR="00075E5F" w:rsidRPr="00075E5F">
        <w:rPr>
          <w:rFonts w:ascii="Times New Roman" w:eastAsia="Times New Roman" w:hAnsi="Times New Roman"/>
          <w:b/>
          <w:bCs/>
          <w:caps/>
          <w:sz w:val="24"/>
          <w:szCs w:val="24"/>
          <w:lang w:eastAsia="lt-LT"/>
        </w:rPr>
        <w:t>STRAIPSNI</w:t>
      </w:r>
      <w:r w:rsidR="00A65DEC">
        <w:rPr>
          <w:rFonts w:ascii="Times New Roman" w:eastAsia="Times New Roman" w:hAnsi="Times New Roman"/>
          <w:b/>
          <w:bCs/>
          <w:caps/>
          <w:sz w:val="24"/>
          <w:szCs w:val="24"/>
          <w:lang w:eastAsia="lt-LT"/>
        </w:rPr>
        <w:t>O</w:t>
      </w:r>
      <w:r w:rsidR="00075E5F" w:rsidRPr="00075E5F">
        <w:rPr>
          <w:rFonts w:ascii="Times New Roman" w:eastAsia="Times New Roman" w:hAnsi="Times New Roman"/>
          <w:b/>
          <w:bCs/>
          <w:caps/>
          <w:sz w:val="24"/>
          <w:szCs w:val="24"/>
          <w:lang w:eastAsia="lt-LT"/>
        </w:rPr>
        <w:t xml:space="preserve"> PAKEITIMO</w:t>
      </w:r>
      <w:r w:rsidRPr="00B9695E">
        <w:rPr>
          <w:rFonts w:ascii="Times New Roman" w:eastAsia="Times New Roman" w:hAnsi="Times New Roman"/>
          <w:b/>
          <w:caps/>
          <w:sz w:val="24"/>
          <w:szCs w:val="24"/>
          <w:lang w:eastAsia="lt-LT"/>
        </w:rPr>
        <w:t xml:space="preserve"> </w:t>
      </w:r>
      <w:r w:rsidRPr="00B9695E">
        <w:rPr>
          <w:rFonts w:ascii="Times New Roman" w:hAnsi="Times New Roman"/>
          <w:b/>
          <w:bCs/>
          <w:sz w:val="24"/>
          <w:szCs w:val="24"/>
        </w:rPr>
        <w:t>ĮSTATYMO PROJEKT</w:t>
      </w:r>
      <w:r>
        <w:rPr>
          <w:rFonts w:ascii="Times New Roman" w:hAnsi="Times New Roman"/>
          <w:b/>
          <w:bCs/>
          <w:sz w:val="24"/>
          <w:szCs w:val="24"/>
        </w:rPr>
        <w:t>O</w:t>
      </w:r>
    </w:p>
    <w:p w14:paraId="122903A0" w14:textId="77777777" w:rsidR="00A17172" w:rsidRPr="00313A33"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480D38B4" w14:textId="7D095331" w:rsidR="00E931CF" w:rsidRPr="00E605D4" w:rsidRDefault="00313A33" w:rsidP="00162224">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1. Įstatymo projekto rengimą paskatinusios priežastys, įstatymo projekto tikslai ir uždaviniai</w:t>
      </w:r>
      <w:r w:rsidR="00052559" w:rsidRPr="00E605D4">
        <w:rPr>
          <w:rFonts w:ascii="Times New Roman" w:eastAsia="Times New Roman" w:hAnsi="Times New Roman" w:cs="Times New Roman"/>
          <w:b/>
          <w:sz w:val="24"/>
          <w:szCs w:val="24"/>
          <w:lang w:eastAsia="lt-LT"/>
        </w:rPr>
        <w:t>.</w:t>
      </w:r>
    </w:p>
    <w:p w14:paraId="65DBFA37" w14:textId="33DF0FF1" w:rsidR="001277F1" w:rsidRDefault="00E605D4" w:rsidP="00A731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D2528">
        <w:rPr>
          <w:rFonts w:ascii="Times New Roman" w:hAnsi="Times New Roman" w:cs="Times New Roman"/>
          <w:sz w:val="24"/>
          <w:szCs w:val="24"/>
        </w:rPr>
        <w:t>Lietuvos Respublikos Konstitucinis Teismas (toliau – Konstitucinis Teismas) 2021 m. kovo 19 d. priėmė nutarimą Nr. KT45</w:t>
      </w:r>
      <w:r w:rsidR="00974EA9" w:rsidRPr="005D2528">
        <w:rPr>
          <w:rFonts w:ascii="Times New Roman" w:hAnsi="Times New Roman" w:cs="Times New Roman"/>
          <w:sz w:val="24"/>
          <w:szCs w:val="24"/>
        </w:rPr>
        <w:t>-A-N3/2021</w:t>
      </w:r>
      <w:r w:rsidR="00A73130">
        <w:rPr>
          <w:rFonts w:ascii="Times New Roman" w:hAnsi="Times New Roman" w:cs="Times New Roman"/>
          <w:sz w:val="24"/>
          <w:szCs w:val="24"/>
        </w:rPr>
        <w:t xml:space="preserve"> „Dėl Lietuvos Respublikos administracinių teisės pažeidimų kodekso 302</w:t>
      </w:r>
      <w:r w:rsidR="00A73130">
        <w:rPr>
          <w:rFonts w:ascii="Times New Roman" w:hAnsi="Times New Roman" w:cs="Times New Roman"/>
          <w:sz w:val="24"/>
          <w:szCs w:val="24"/>
          <w:vertAlign w:val="superscript"/>
        </w:rPr>
        <w:t>1</w:t>
      </w:r>
      <w:r w:rsidR="00A73130">
        <w:rPr>
          <w:rFonts w:ascii="Times New Roman" w:hAnsi="Times New Roman" w:cs="Times New Roman"/>
          <w:sz w:val="24"/>
          <w:szCs w:val="24"/>
        </w:rPr>
        <w:t xml:space="preserve"> straipsnio, Lietuvos Respublikos baudžiamojo proceso kodekso 106 straipsnio atitikties Lietuvos Respublikos Konstitucijai</w:t>
      </w:r>
      <w:r w:rsidR="00734F20">
        <w:rPr>
          <w:rFonts w:ascii="Times New Roman" w:hAnsi="Times New Roman" w:cs="Times New Roman"/>
          <w:sz w:val="24"/>
          <w:szCs w:val="24"/>
        </w:rPr>
        <w:t>“</w:t>
      </w:r>
      <w:r w:rsidR="00E86916">
        <w:rPr>
          <w:rFonts w:ascii="Times New Roman" w:hAnsi="Times New Roman" w:cs="Times New Roman"/>
          <w:sz w:val="24"/>
          <w:szCs w:val="24"/>
        </w:rPr>
        <w:t xml:space="preserve"> (toliau – </w:t>
      </w:r>
      <w:r w:rsidR="00036670">
        <w:rPr>
          <w:rFonts w:ascii="Times New Roman" w:hAnsi="Times New Roman" w:cs="Times New Roman"/>
          <w:sz w:val="24"/>
          <w:szCs w:val="24"/>
        </w:rPr>
        <w:t xml:space="preserve">Konstitucinio Teismo </w:t>
      </w:r>
      <w:r w:rsidR="00E86916">
        <w:rPr>
          <w:rFonts w:ascii="Times New Roman" w:hAnsi="Times New Roman" w:cs="Times New Roman"/>
          <w:sz w:val="24"/>
          <w:szCs w:val="24"/>
        </w:rPr>
        <w:t>n</w:t>
      </w:r>
      <w:r w:rsidR="00974EA9" w:rsidRPr="005D2528">
        <w:rPr>
          <w:rFonts w:ascii="Times New Roman" w:hAnsi="Times New Roman" w:cs="Times New Roman"/>
          <w:sz w:val="24"/>
          <w:szCs w:val="24"/>
        </w:rPr>
        <w:t xml:space="preserve">utarimas), kuriuo </w:t>
      </w:r>
      <w:r w:rsidR="001277F1">
        <w:rPr>
          <w:rFonts w:ascii="Times New Roman" w:hAnsi="Times New Roman" w:cs="Times New Roman"/>
          <w:sz w:val="24"/>
          <w:szCs w:val="24"/>
        </w:rPr>
        <w:t>pripažin</w:t>
      </w:r>
      <w:r w:rsidR="00974EA9" w:rsidRPr="005D2528">
        <w:rPr>
          <w:rFonts w:ascii="Times New Roman" w:hAnsi="Times New Roman" w:cs="Times New Roman"/>
          <w:sz w:val="24"/>
          <w:szCs w:val="24"/>
        </w:rPr>
        <w:t>o, kad</w:t>
      </w:r>
      <w:r w:rsidR="001277F1">
        <w:rPr>
          <w:rFonts w:ascii="Times New Roman" w:hAnsi="Times New Roman" w:cs="Times New Roman"/>
          <w:sz w:val="24"/>
          <w:szCs w:val="24"/>
        </w:rPr>
        <w:t>:</w:t>
      </w:r>
    </w:p>
    <w:p w14:paraId="602AB07D" w14:textId="08EAB2A5" w:rsidR="001277F1" w:rsidRPr="001277F1" w:rsidRDefault="001277F1" w:rsidP="001277F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74EA9" w:rsidRPr="005D2528">
        <w:rPr>
          <w:rFonts w:ascii="Times New Roman" w:hAnsi="Times New Roman" w:cs="Times New Roman"/>
          <w:sz w:val="24"/>
          <w:szCs w:val="24"/>
        </w:rPr>
        <w:t xml:space="preserve"> </w:t>
      </w:r>
      <w:r>
        <w:rPr>
          <w:rFonts w:ascii="Times New Roman" w:hAnsi="Times New Roman" w:cs="Times New Roman"/>
          <w:sz w:val="24"/>
          <w:szCs w:val="24"/>
        </w:rPr>
        <w:t>Administracinių teisės pažeidimų kodekso (toliau – ATPK) 302</w:t>
      </w:r>
      <w:r>
        <w:rPr>
          <w:rFonts w:ascii="Times New Roman" w:hAnsi="Times New Roman" w:cs="Times New Roman"/>
          <w:sz w:val="24"/>
          <w:szCs w:val="24"/>
          <w:vertAlign w:val="superscript"/>
        </w:rPr>
        <w:t>1</w:t>
      </w:r>
      <w:r w:rsidR="00E86916">
        <w:rPr>
          <w:rFonts w:ascii="Times New Roman" w:hAnsi="Times New Roman" w:cs="Times New Roman"/>
          <w:sz w:val="24"/>
          <w:szCs w:val="24"/>
        </w:rPr>
        <w:t xml:space="preserve"> straipsnis</w:t>
      </w:r>
      <w:r w:rsidRPr="001277F1">
        <w:rPr>
          <w:rFonts w:ascii="Times New Roman" w:hAnsi="Times New Roman" w:cs="Times New Roman"/>
          <w:sz w:val="24"/>
          <w:szCs w:val="24"/>
        </w:rPr>
        <w:t xml:space="preserve"> tiek, kiek jame nebuvo nustatyta, kad, teismui nusprendus nutraukti administracinio teisės pažeidimo bylą nenustačius administracinio teisės pažeidimo įvykio ar sudėties, asmeniui, atsižvelgiant į bylos aplinkybes, atlyginamos būtinos ir pagrįstos išlaidos advokatui, prieštaravo Lietuvos Respublikos Konstitucijos</w:t>
      </w:r>
      <w:r w:rsidR="00E94E41">
        <w:rPr>
          <w:rFonts w:ascii="Times New Roman" w:hAnsi="Times New Roman" w:cs="Times New Roman"/>
          <w:sz w:val="24"/>
          <w:szCs w:val="24"/>
        </w:rPr>
        <w:t xml:space="preserve"> (toliau – Konstitucija)</w:t>
      </w:r>
      <w:r w:rsidRPr="001277F1">
        <w:rPr>
          <w:rFonts w:ascii="Times New Roman" w:hAnsi="Times New Roman" w:cs="Times New Roman"/>
          <w:sz w:val="24"/>
          <w:szCs w:val="24"/>
        </w:rPr>
        <w:t xml:space="preserve"> 30 straipsnio 1 daliai, 31 straipsnio 6 daliai, konstituciniam teisinės valstybės principui.</w:t>
      </w:r>
    </w:p>
    <w:p w14:paraId="407085D7" w14:textId="75BD1A3A" w:rsidR="001277F1" w:rsidRDefault="001277F1" w:rsidP="001277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277F1">
        <w:rPr>
          <w:rFonts w:ascii="Times New Roman" w:hAnsi="Times New Roman" w:cs="Times New Roman"/>
          <w:sz w:val="24"/>
          <w:szCs w:val="24"/>
        </w:rPr>
        <w:t>2. Lietuvos Respublikos baudžiamojo proceso kodekso</w:t>
      </w:r>
      <w:r>
        <w:rPr>
          <w:rFonts w:ascii="Times New Roman" w:hAnsi="Times New Roman" w:cs="Times New Roman"/>
          <w:sz w:val="24"/>
          <w:szCs w:val="24"/>
        </w:rPr>
        <w:t xml:space="preserve"> (toliau – BPK)</w:t>
      </w:r>
      <w:r w:rsidRPr="001277F1">
        <w:rPr>
          <w:rFonts w:ascii="Times New Roman" w:hAnsi="Times New Roman" w:cs="Times New Roman"/>
          <w:sz w:val="24"/>
          <w:szCs w:val="24"/>
        </w:rPr>
        <w:t xml:space="preserve"> 106 straipsnis tiek, kiek pagal jį asmeniui, dėl kurio priimtas išteisinamasis nuosprendis, atsižvelgiant į bylos aplinkybes, n</w:t>
      </w:r>
      <w:r w:rsidR="00475936">
        <w:rPr>
          <w:rFonts w:ascii="Times New Roman" w:hAnsi="Times New Roman" w:cs="Times New Roman"/>
          <w:sz w:val="24"/>
          <w:szCs w:val="24"/>
        </w:rPr>
        <w:t>ėra atlyginamos būtinos ir pagrį</w:t>
      </w:r>
      <w:r w:rsidRPr="001277F1">
        <w:rPr>
          <w:rFonts w:ascii="Times New Roman" w:hAnsi="Times New Roman" w:cs="Times New Roman"/>
          <w:sz w:val="24"/>
          <w:szCs w:val="24"/>
        </w:rPr>
        <w:t>stos išlaidos advokatui, prieštarauja Konstitucijos 30 straipsnio 1 daliai, 31 straipsnio 6 daliai, konstituciniam teisinės valstybės principui</w:t>
      </w:r>
      <w:r w:rsidRPr="00303A3A">
        <w:rPr>
          <w:rFonts w:ascii="Times New Roman" w:hAnsi="Times New Roman" w:cs="Times New Roman"/>
          <w:sz w:val="24"/>
          <w:szCs w:val="24"/>
        </w:rPr>
        <w:t>.</w:t>
      </w:r>
      <w:r w:rsidR="00303A3A">
        <w:rPr>
          <w:rFonts w:ascii="Times New Roman" w:hAnsi="Times New Roman" w:cs="Times New Roman"/>
          <w:sz w:val="24"/>
          <w:szCs w:val="24"/>
        </w:rPr>
        <w:t xml:space="preserve"> </w:t>
      </w:r>
    </w:p>
    <w:p w14:paraId="45CC43E7" w14:textId="1A225E87" w:rsidR="00617674" w:rsidRDefault="00416E89" w:rsidP="006176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Pažymėtina tai, kad 2</w:t>
      </w:r>
      <w:r w:rsidR="00974EA9" w:rsidRPr="00974EA9">
        <w:rPr>
          <w:rFonts w:ascii="Times New Roman" w:hAnsi="Times New Roman" w:cs="Times New Roman"/>
          <w:sz w:val="24"/>
          <w:szCs w:val="24"/>
        </w:rPr>
        <w:t xml:space="preserve">017 m. sausio 1 d. įsigaliojus </w:t>
      </w:r>
      <w:r w:rsidR="00EB7A6E">
        <w:rPr>
          <w:rFonts w:ascii="Times New Roman" w:hAnsi="Times New Roman" w:cs="Times New Roman"/>
          <w:sz w:val="24"/>
          <w:szCs w:val="24"/>
        </w:rPr>
        <w:t>Lietuvos Respublikos administracinių nusižengimų kodeksui (toliau – ANK),</w:t>
      </w:r>
      <w:r w:rsidR="00974EA9" w:rsidRPr="00974EA9">
        <w:rPr>
          <w:rFonts w:ascii="Times New Roman" w:hAnsi="Times New Roman" w:cs="Times New Roman"/>
          <w:sz w:val="24"/>
          <w:szCs w:val="24"/>
        </w:rPr>
        <w:t xml:space="preserve"> ATPK su visais pakeitimais ir </w:t>
      </w:r>
      <w:proofErr w:type="spellStart"/>
      <w:r w:rsidR="00974EA9" w:rsidRPr="00974EA9">
        <w:rPr>
          <w:rFonts w:ascii="Times New Roman" w:hAnsi="Times New Roman" w:cs="Times New Roman"/>
          <w:sz w:val="24"/>
          <w:szCs w:val="24"/>
        </w:rPr>
        <w:t>papildymais</w:t>
      </w:r>
      <w:proofErr w:type="spellEnd"/>
      <w:r w:rsidR="00974EA9" w:rsidRPr="00974EA9">
        <w:rPr>
          <w:rFonts w:ascii="Times New Roman" w:hAnsi="Times New Roman" w:cs="Times New Roman"/>
          <w:sz w:val="24"/>
          <w:szCs w:val="24"/>
        </w:rPr>
        <w:t xml:space="preserve"> neteko</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galios. </w:t>
      </w:r>
      <w:r w:rsidR="00EB7A6E">
        <w:rPr>
          <w:rFonts w:ascii="Times New Roman" w:hAnsi="Times New Roman" w:cs="Times New Roman"/>
          <w:sz w:val="24"/>
          <w:szCs w:val="24"/>
        </w:rPr>
        <w:t>P</w:t>
      </w:r>
      <w:r w:rsidR="00974EA9" w:rsidRPr="00974EA9">
        <w:rPr>
          <w:rFonts w:ascii="Times New Roman" w:hAnsi="Times New Roman" w:cs="Times New Roman"/>
          <w:sz w:val="24"/>
          <w:szCs w:val="24"/>
        </w:rPr>
        <w:t>areiškėjo ginčijamam teisiniam reguliavimui</w:t>
      </w:r>
      <w:r w:rsidR="001879CE">
        <w:rPr>
          <w:rFonts w:ascii="Times New Roman" w:hAnsi="Times New Roman" w:cs="Times New Roman"/>
          <w:sz w:val="24"/>
          <w:szCs w:val="24"/>
        </w:rPr>
        <w:t xml:space="preserve">, </w:t>
      </w:r>
      <w:r w:rsidR="007320C6">
        <w:rPr>
          <w:rFonts w:ascii="Times New Roman" w:hAnsi="Times New Roman" w:cs="Times New Roman"/>
          <w:sz w:val="24"/>
          <w:szCs w:val="24"/>
        </w:rPr>
        <w:t xml:space="preserve">kuris buvo </w:t>
      </w:r>
      <w:r w:rsidR="001879CE">
        <w:rPr>
          <w:rFonts w:ascii="Times New Roman" w:hAnsi="Times New Roman" w:cs="Times New Roman"/>
          <w:sz w:val="24"/>
          <w:szCs w:val="24"/>
        </w:rPr>
        <w:t>numatyta</w:t>
      </w:r>
      <w:r w:rsidR="007320C6">
        <w:rPr>
          <w:rFonts w:ascii="Times New Roman" w:hAnsi="Times New Roman" w:cs="Times New Roman"/>
          <w:sz w:val="24"/>
          <w:szCs w:val="24"/>
        </w:rPr>
        <w:t>s</w:t>
      </w:r>
      <w:r w:rsidR="001879CE">
        <w:rPr>
          <w:rFonts w:ascii="Times New Roman" w:hAnsi="Times New Roman" w:cs="Times New Roman"/>
          <w:sz w:val="24"/>
          <w:szCs w:val="24"/>
        </w:rPr>
        <w:t xml:space="preserve"> ATPK 302</w:t>
      </w:r>
      <w:r w:rsidR="001879CE">
        <w:rPr>
          <w:rFonts w:ascii="Times New Roman" w:hAnsi="Times New Roman" w:cs="Times New Roman"/>
          <w:sz w:val="24"/>
          <w:szCs w:val="24"/>
          <w:vertAlign w:val="superscript"/>
        </w:rPr>
        <w:t>1</w:t>
      </w:r>
      <w:r w:rsidR="001879CE">
        <w:rPr>
          <w:rFonts w:ascii="Times New Roman" w:hAnsi="Times New Roman" w:cs="Times New Roman"/>
          <w:sz w:val="24"/>
          <w:szCs w:val="24"/>
        </w:rPr>
        <w:t xml:space="preserve"> straipsnyje,</w:t>
      </w:r>
      <w:r w:rsidR="00974EA9" w:rsidRPr="00974EA9">
        <w:rPr>
          <w:rFonts w:ascii="Times New Roman" w:hAnsi="Times New Roman" w:cs="Times New Roman"/>
          <w:sz w:val="24"/>
          <w:szCs w:val="24"/>
        </w:rPr>
        <w:t xml:space="preserve"> analogiškas ANK 643 straipsnyje</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nustatytas teisinis reguliavimas dėl bylos nagrinėjimo teisme išlaidų atlyginimo teismui nutraukus</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administracinio nusižengimo bylą pareiškėjo ginčijamu aspektu iš esmės nepakito, tačiau ANK 666</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straipsnyje nustatyta, kad administracinio nusižengimo bylos nagrinėjimo teisme išlaidos, </w:t>
      </w:r>
      <w:r w:rsidR="00974EA9" w:rsidRPr="00EB7A6E">
        <w:rPr>
          <w:rFonts w:ascii="Times New Roman" w:hAnsi="Times New Roman" w:cs="Times New Roman"/>
          <w:i/>
          <w:sz w:val="24"/>
          <w:szCs w:val="24"/>
          <w:lang w:val="la-Latn"/>
        </w:rPr>
        <w:t>inter alia</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išlaidos advokatui teismui nutraukus administracinio nusižengimo bylą nenustačius nusižengimo</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požymių, atlyginamos </w:t>
      </w:r>
      <w:r w:rsidR="00974EA9" w:rsidRPr="00EB7A6E">
        <w:rPr>
          <w:rFonts w:ascii="Times New Roman" w:hAnsi="Times New Roman" w:cs="Times New Roman"/>
          <w:i/>
          <w:sz w:val="24"/>
          <w:szCs w:val="24"/>
          <w:lang w:val="la-Latn"/>
        </w:rPr>
        <w:t>mutatis mutandis</w:t>
      </w:r>
      <w:r w:rsidR="00974EA9" w:rsidRPr="00974EA9">
        <w:rPr>
          <w:rFonts w:ascii="Times New Roman" w:hAnsi="Times New Roman" w:cs="Times New Roman"/>
          <w:sz w:val="24"/>
          <w:szCs w:val="24"/>
        </w:rPr>
        <w:t xml:space="preserve"> taikant atitinkamas BPK nuostatas. </w:t>
      </w:r>
      <w:r w:rsidR="00617674">
        <w:rPr>
          <w:rFonts w:ascii="Times New Roman" w:hAnsi="Times New Roman" w:cs="Times New Roman"/>
          <w:sz w:val="24"/>
          <w:szCs w:val="24"/>
        </w:rPr>
        <w:t>Vis dėlto</w:t>
      </w:r>
      <w:r w:rsidR="00974EA9" w:rsidRPr="00974EA9">
        <w:rPr>
          <w:rFonts w:ascii="Times New Roman" w:hAnsi="Times New Roman" w:cs="Times New Roman"/>
          <w:sz w:val="24"/>
          <w:szCs w:val="24"/>
        </w:rPr>
        <w:t xml:space="preserve"> BPK 106</w:t>
      </w:r>
      <w:r w:rsidR="00EB7A6E">
        <w:rPr>
          <w:rFonts w:ascii="Times New Roman" w:hAnsi="Times New Roman" w:cs="Times New Roman"/>
          <w:sz w:val="24"/>
          <w:szCs w:val="24"/>
        </w:rPr>
        <w:t xml:space="preserve"> straipsnyje</w:t>
      </w:r>
      <w:r w:rsidR="00974EA9" w:rsidRPr="00974EA9">
        <w:rPr>
          <w:rFonts w:ascii="Times New Roman" w:hAnsi="Times New Roman" w:cs="Times New Roman"/>
          <w:sz w:val="24"/>
          <w:szCs w:val="24"/>
        </w:rPr>
        <w:t>, kuriame yra nustatytas specialus teisinis reguliavimas,</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pagal kurį atlyginamos asmens turėtos išlaidos advokato paslaugoms, nėra nustatyta, kad asmeniui</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atlygina</w:t>
      </w:r>
      <w:r>
        <w:rPr>
          <w:rFonts w:ascii="Times New Roman" w:hAnsi="Times New Roman" w:cs="Times New Roman"/>
          <w:sz w:val="24"/>
          <w:szCs w:val="24"/>
        </w:rPr>
        <w:t>mos jo turėtos išlaidos advokatui</w:t>
      </w:r>
      <w:r w:rsidR="00537639">
        <w:rPr>
          <w:rFonts w:ascii="Times New Roman" w:hAnsi="Times New Roman" w:cs="Times New Roman"/>
          <w:sz w:val="24"/>
          <w:szCs w:val="24"/>
        </w:rPr>
        <w:t>,</w:t>
      </w:r>
      <w:r>
        <w:rPr>
          <w:rFonts w:ascii="Times New Roman" w:hAnsi="Times New Roman" w:cs="Times New Roman"/>
          <w:sz w:val="24"/>
          <w:szCs w:val="24"/>
        </w:rPr>
        <w:t xml:space="preserve"> </w:t>
      </w:r>
      <w:r w:rsidR="00974EA9" w:rsidRPr="00974EA9">
        <w:rPr>
          <w:rFonts w:ascii="Times New Roman" w:hAnsi="Times New Roman" w:cs="Times New Roman"/>
          <w:sz w:val="24"/>
          <w:szCs w:val="24"/>
        </w:rPr>
        <w:t>teismui priėmus išteisinamąjį nuosprendį</w:t>
      </w:r>
      <w:r w:rsidR="00537639">
        <w:rPr>
          <w:rFonts w:ascii="Times New Roman" w:hAnsi="Times New Roman" w:cs="Times New Roman"/>
          <w:sz w:val="24"/>
          <w:szCs w:val="24"/>
        </w:rPr>
        <w:t>.</w:t>
      </w:r>
      <w:r>
        <w:rPr>
          <w:rFonts w:ascii="Times New Roman" w:hAnsi="Times New Roman" w:cs="Times New Roman"/>
          <w:sz w:val="24"/>
          <w:szCs w:val="24"/>
        </w:rPr>
        <w:t xml:space="preserve"> </w:t>
      </w:r>
      <w:r w:rsidR="00974EA9" w:rsidRPr="00974EA9">
        <w:rPr>
          <w:rFonts w:ascii="Times New Roman" w:hAnsi="Times New Roman" w:cs="Times New Roman"/>
          <w:sz w:val="24"/>
          <w:szCs w:val="24"/>
        </w:rPr>
        <w:t>Taigi, nors ANK 666 straipsnyje</w:t>
      </w:r>
      <w:r w:rsidR="00617674">
        <w:rPr>
          <w:rFonts w:ascii="Times New Roman" w:hAnsi="Times New Roman" w:cs="Times New Roman"/>
          <w:sz w:val="24"/>
          <w:szCs w:val="24"/>
        </w:rPr>
        <w:t xml:space="preserve">, </w:t>
      </w:r>
      <w:r w:rsidR="00974EA9" w:rsidRPr="00974EA9">
        <w:rPr>
          <w:rFonts w:ascii="Times New Roman" w:hAnsi="Times New Roman" w:cs="Times New Roman"/>
          <w:sz w:val="24"/>
          <w:szCs w:val="24"/>
        </w:rPr>
        <w:t>reguliuojančiame administracinių nusižengimų bylų</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nagrinėjimo teisme išlaidų</w:t>
      </w:r>
      <w:r w:rsidR="00617674">
        <w:rPr>
          <w:rFonts w:ascii="Times New Roman" w:hAnsi="Times New Roman" w:cs="Times New Roman"/>
          <w:sz w:val="24"/>
          <w:szCs w:val="24"/>
        </w:rPr>
        <w:t xml:space="preserve"> </w:t>
      </w:r>
      <w:r w:rsidR="00974EA9" w:rsidRPr="00974EA9">
        <w:rPr>
          <w:rFonts w:ascii="Times New Roman" w:hAnsi="Times New Roman" w:cs="Times New Roman"/>
          <w:sz w:val="24"/>
          <w:szCs w:val="24"/>
        </w:rPr>
        <w:t>atlyginimą, daroma nuoroda į atitinkamas BPK</w:t>
      </w:r>
      <w:r>
        <w:rPr>
          <w:rFonts w:ascii="Times New Roman" w:hAnsi="Times New Roman" w:cs="Times New Roman"/>
          <w:sz w:val="24"/>
          <w:szCs w:val="24"/>
        </w:rPr>
        <w:t xml:space="preserve"> </w:t>
      </w:r>
      <w:r w:rsidR="00617674">
        <w:rPr>
          <w:rFonts w:ascii="Times New Roman" w:hAnsi="Times New Roman" w:cs="Times New Roman"/>
          <w:sz w:val="24"/>
          <w:szCs w:val="24"/>
        </w:rPr>
        <w:t>nuostatas, BPK 106 straipsnyje</w:t>
      </w:r>
      <w:r w:rsidR="00974EA9" w:rsidRPr="00974EA9">
        <w:rPr>
          <w:rFonts w:ascii="Times New Roman" w:hAnsi="Times New Roman" w:cs="Times New Roman"/>
          <w:sz w:val="24"/>
          <w:szCs w:val="24"/>
        </w:rPr>
        <w:t xml:space="preserve">, </w:t>
      </w:r>
      <w:r w:rsidR="00617674">
        <w:rPr>
          <w:rFonts w:ascii="Times New Roman" w:hAnsi="Times New Roman" w:cs="Times New Roman"/>
          <w:sz w:val="24"/>
          <w:szCs w:val="24"/>
        </w:rPr>
        <w:t xml:space="preserve">kaip minėta, </w:t>
      </w:r>
      <w:r w:rsidR="00617674" w:rsidRPr="00974EA9">
        <w:rPr>
          <w:rFonts w:ascii="Times New Roman" w:hAnsi="Times New Roman" w:cs="Times New Roman"/>
          <w:sz w:val="24"/>
          <w:szCs w:val="24"/>
        </w:rPr>
        <w:t>nėra nustatyta</w:t>
      </w:r>
      <w:r w:rsidR="00617674">
        <w:rPr>
          <w:rFonts w:ascii="Times New Roman" w:hAnsi="Times New Roman" w:cs="Times New Roman"/>
          <w:sz w:val="24"/>
          <w:szCs w:val="24"/>
        </w:rPr>
        <w:t xml:space="preserve"> galimybė</w:t>
      </w:r>
      <w:r w:rsidR="00617674" w:rsidRPr="00974EA9">
        <w:rPr>
          <w:rFonts w:ascii="Times New Roman" w:hAnsi="Times New Roman" w:cs="Times New Roman"/>
          <w:sz w:val="24"/>
          <w:szCs w:val="24"/>
        </w:rPr>
        <w:t xml:space="preserve"> </w:t>
      </w:r>
      <w:r w:rsidR="00617674">
        <w:rPr>
          <w:rFonts w:ascii="Times New Roman" w:hAnsi="Times New Roman" w:cs="Times New Roman"/>
          <w:sz w:val="24"/>
          <w:szCs w:val="24"/>
        </w:rPr>
        <w:t xml:space="preserve">atlyginti </w:t>
      </w:r>
      <w:r w:rsidR="00617674" w:rsidRPr="00974EA9">
        <w:rPr>
          <w:rFonts w:ascii="Times New Roman" w:hAnsi="Times New Roman" w:cs="Times New Roman"/>
          <w:sz w:val="24"/>
          <w:szCs w:val="24"/>
        </w:rPr>
        <w:t>asmeniui</w:t>
      </w:r>
      <w:r w:rsidR="00617674">
        <w:rPr>
          <w:rFonts w:ascii="Times New Roman" w:hAnsi="Times New Roman" w:cs="Times New Roman"/>
          <w:sz w:val="24"/>
          <w:szCs w:val="24"/>
        </w:rPr>
        <w:t xml:space="preserve"> jo turėtas išlaidas advokatui</w:t>
      </w:r>
      <w:r w:rsidR="00617674" w:rsidRPr="00974EA9">
        <w:rPr>
          <w:rFonts w:ascii="Times New Roman" w:hAnsi="Times New Roman" w:cs="Times New Roman"/>
          <w:sz w:val="24"/>
          <w:szCs w:val="24"/>
        </w:rPr>
        <w:t xml:space="preserve"> </w:t>
      </w:r>
      <w:r w:rsidR="00617674">
        <w:rPr>
          <w:rFonts w:ascii="Times New Roman" w:hAnsi="Times New Roman" w:cs="Times New Roman"/>
          <w:sz w:val="24"/>
          <w:szCs w:val="24"/>
        </w:rPr>
        <w:t>išteisinimo atveju</w:t>
      </w:r>
      <w:r w:rsidR="00537639">
        <w:rPr>
          <w:rFonts w:ascii="Times New Roman" w:hAnsi="Times New Roman" w:cs="Times New Roman"/>
          <w:sz w:val="24"/>
          <w:szCs w:val="24"/>
        </w:rPr>
        <w:t>.</w:t>
      </w:r>
    </w:p>
    <w:p w14:paraId="21082475" w14:textId="6128D457" w:rsidR="00734F20" w:rsidRDefault="00734F20" w:rsidP="00734F2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Vertindamas BPK 106 straipsnio atitiktį Konstitucijai, Konstitucinis Teismas pažymėjo, kad </w:t>
      </w:r>
      <w:r w:rsidRPr="00734F20">
        <w:rPr>
          <w:rFonts w:ascii="Times New Roman" w:hAnsi="Times New Roman" w:cs="Times New Roman"/>
          <w:sz w:val="24"/>
          <w:szCs w:val="24"/>
        </w:rPr>
        <w:t>konstitucinė asmens teisė kreiptis į teismą ir iš Konstitucijos</w:t>
      </w:r>
      <w:r w:rsidR="007320C6">
        <w:rPr>
          <w:rFonts w:ascii="Times New Roman" w:hAnsi="Times New Roman" w:cs="Times New Roman"/>
          <w:sz w:val="24"/>
          <w:szCs w:val="24"/>
        </w:rPr>
        <w:t xml:space="preserve"> </w:t>
      </w:r>
      <w:r w:rsidRPr="00734F20">
        <w:rPr>
          <w:rFonts w:ascii="Times New Roman" w:hAnsi="Times New Roman" w:cs="Times New Roman"/>
          <w:sz w:val="24"/>
          <w:szCs w:val="24"/>
        </w:rPr>
        <w:t xml:space="preserve">nuostatų kylantis reikalavimas asmens teises ginti ne formaliai, o realiai ir veiksmingai </w:t>
      </w:r>
      <w:r w:rsidRPr="00E86916">
        <w:rPr>
          <w:rFonts w:ascii="Times New Roman" w:hAnsi="Times New Roman" w:cs="Times New Roman"/>
          <w:i/>
          <w:sz w:val="24"/>
          <w:szCs w:val="24"/>
          <w:lang w:val="la-Latn"/>
        </w:rPr>
        <w:t>inter alia</w:t>
      </w:r>
      <w:r w:rsidRPr="00734F20">
        <w:rPr>
          <w:rFonts w:ascii="Times New Roman" w:hAnsi="Times New Roman" w:cs="Times New Roman"/>
          <w:sz w:val="24"/>
          <w:szCs w:val="24"/>
        </w:rPr>
        <w:t xml:space="preserve"> reiškia, kad asmuo, gindamas savo pažeistas teises ir teisėtus interesus, turi teisę naudotis veiksminga advokato teikiama teisine pagalba</w:t>
      </w:r>
      <w:r w:rsidR="00617674">
        <w:rPr>
          <w:rFonts w:ascii="Times New Roman" w:hAnsi="Times New Roman" w:cs="Times New Roman"/>
          <w:sz w:val="24"/>
          <w:szCs w:val="24"/>
        </w:rPr>
        <w:t>. I</w:t>
      </w:r>
      <w:r w:rsidRPr="00734F20">
        <w:rPr>
          <w:rFonts w:ascii="Times New Roman" w:hAnsi="Times New Roman" w:cs="Times New Roman"/>
          <w:sz w:val="24"/>
          <w:szCs w:val="24"/>
        </w:rPr>
        <w:t>š konstitucinės teisės į gynybą, taip pat teisės turėti advokatą kyla ir valstybės institucijų pareiga užtikrinti, kad galimybė įgy</w:t>
      </w:r>
      <w:r w:rsidR="00617674">
        <w:rPr>
          <w:rFonts w:ascii="Times New Roman" w:hAnsi="Times New Roman" w:cs="Times New Roman"/>
          <w:sz w:val="24"/>
          <w:szCs w:val="24"/>
        </w:rPr>
        <w:t>vendinti šias teises būtų reali.</w:t>
      </w:r>
      <w:r w:rsidRPr="00734F20">
        <w:rPr>
          <w:rFonts w:ascii="Times New Roman" w:hAnsi="Times New Roman" w:cs="Times New Roman"/>
          <w:sz w:val="24"/>
          <w:szCs w:val="24"/>
        </w:rPr>
        <w:t xml:space="preserve"> </w:t>
      </w:r>
      <w:r w:rsidR="00617674">
        <w:rPr>
          <w:rFonts w:ascii="Times New Roman" w:hAnsi="Times New Roman" w:cs="Times New Roman"/>
          <w:sz w:val="24"/>
          <w:szCs w:val="24"/>
        </w:rPr>
        <w:t>A</w:t>
      </w:r>
      <w:r w:rsidRPr="00734F20">
        <w:rPr>
          <w:rFonts w:ascii="Times New Roman" w:hAnsi="Times New Roman" w:cs="Times New Roman"/>
          <w:sz w:val="24"/>
          <w:szCs w:val="24"/>
        </w:rPr>
        <w:t>smens teisė į gynybą, taip pat ir teisė turėti advokatą negali būti paneigta ar suvaržyta jokiais p</w:t>
      </w:r>
      <w:r w:rsidR="00E86916">
        <w:rPr>
          <w:rFonts w:ascii="Times New Roman" w:hAnsi="Times New Roman" w:cs="Times New Roman"/>
          <w:sz w:val="24"/>
          <w:szCs w:val="24"/>
        </w:rPr>
        <w:t>agrindais ir jokiomis sąlygomis. I</w:t>
      </w:r>
      <w:r w:rsidRPr="00734F20">
        <w:rPr>
          <w:rFonts w:ascii="Times New Roman" w:hAnsi="Times New Roman" w:cs="Times New Roman"/>
          <w:sz w:val="24"/>
          <w:szCs w:val="24"/>
        </w:rPr>
        <w:t xml:space="preserve">š Konstitucijos 30 straipsnio 1 dalies, 31 straipsnio 6 dalies, konstitucinio teisinės valstybės principo įstatymų leidėjui kyla pareiga nustatyti tokį teisinį reguliavimą, pagal kurį asmens teisė teisme ginti savo teises, </w:t>
      </w:r>
      <w:r w:rsidRPr="00E86916">
        <w:rPr>
          <w:rFonts w:ascii="Times New Roman" w:hAnsi="Times New Roman" w:cs="Times New Roman"/>
          <w:i/>
          <w:sz w:val="24"/>
          <w:szCs w:val="24"/>
          <w:lang w:val="la-Latn"/>
        </w:rPr>
        <w:t>inter alia</w:t>
      </w:r>
      <w:r w:rsidRPr="00734F20">
        <w:rPr>
          <w:rFonts w:ascii="Times New Roman" w:hAnsi="Times New Roman" w:cs="Times New Roman"/>
          <w:sz w:val="24"/>
          <w:szCs w:val="24"/>
        </w:rPr>
        <w:t xml:space="preserve"> naudojantis advokato teikiama teisine pagalba, būtų įgyvendinama realiai ir veiksmingai, be kita ko, numatyti</w:t>
      </w:r>
      <w:r w:rsidR="00537639">
        <w:rPr>
          <w:rFonts w:ascii="Times New Roman" w:hAnsi="Times New Roman" w:cs="Times New Roman"/>
          <w:sz w:val="24"/>
          <w:szCs w:val="24"/>
        </w:rPr>
        <w:t>,</w:t>
      </w:r>
      <w:r w:rsidRPr="00734F20">
        <w:rPr>
          <w:rFonts w:ascii="Times New Roman" w:hAnsi="Times New Roman" w:cs="Times New Roman"/>
          <w:sz w:val="24"/>
          <w:szCs w:val="24"/>
        </w:rPr>
        <w:t xml:space="preserve"> atsižvelgiant į bylos aplinkybes</w:t>
      </w:r>
      <w:r w:rsidR="00537639">
        <w:rPr>
          <w:rFonts w:ascii="Times New Roman" w:hAnsi="Times New Roman" w:cs="Times New Roman"/>
          <w:sz w:val="24"/>
          <w:szCs w:val="24"/>
        </w:rPr>
        <w:t>,</w:t>
      </w:r>
      <w:r w:rsidRPr="00734F20">
        <w:rPr>
          <w:rFonts w:ascii="Times New Roman" w:hAnsi="Times New Roman" w:cs="Times New Roman"/>
          <w:sz w:val="24"/>
          <w:szCs w:val="24"/>
        </w:rPr>
        <w:t xml:space="preserve"> būtinų ir pagrįstų išlaidų šiai teisei įgyvendinti atlyginimą asmeniui, kuriam nėra taikoma teisinė atsakomybė</w:t>
      </w:r>
      <w:r w:rsidR="007320C6">
        <w:rPr>
          <w:rFonts w:ascii="Times New Roman" w:hAnsi="Times New Roman" w:cs="Times New Roman"/>
          <w:sz w:val="24"/>
          <w:szCs w:val="24"/>
        </w:rPr>
        <w:t>.</w:t>
      </w:r>
    </w:p>
    <w:p w14:paraId="2845DF2A" w14:textId="38EF2ED9" w:rsidR="00E86916" w:rsidRDefault="00E86916" w:rsidP="00E8691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Konstitucinio Teismo nutarime</w:t>
      </w:r>
      <w:r w:rsidR="00F91C1A">
        <w:rPr>
          <w:rFonts w:ascii="Times New Roman" w:hAnsi="Times New Roman" w:cs="Times New Roman"/>
          <w:sz w:val="24"/>
          <w:szCs w:val="24"/>
        </w:rPr>
        <w:t xml:space="preserve"> taip pat</w:t>
      </w:r>
      <w:r>
        <w:rPr>
          <w:rFonts w:ascii="Times New Roman" w:hAnsi="Times New Roman" w:cs="Times New Roman"/>
          <w:sz w:val="24"/>
          <w:szCs w:val="24"/>
        </w:rPr>
        <w:t xml:space="preserve"> konstatuota, </w:t>
      </w:r>
      <w:r w:rsidRPr="00E86916">
        <w:rPr>
          <w:rFonts w:ascii="Times New Roman" w:hAnsi="Times New Roman" w:cs="Times New Roman"/>
          <w:sz w:val="24"/>
          <w:szCs w:val="24"/>
        </w:rPr>
        <w:t xml:space="preserve">kad BPK 106 straipsnyje nustatytu teisiniu reguliavimu, pagal kurį asmeniui, dėl kurio priimtas išteisinamasis nuosprendis, jokiais atvejais nėra atlyginamos jo patirtos būtinos ir pagrįstos išlaidos advokatui, yra sudarytos prielaidos atsirasti situacijai, kai, nesant galimybės atlyginti būtinas ir pagrįstas išlaidas advokatui net ir išteisinus asmenį, tas asmuo negali realiai ir veiksmingai ginti savo pažeistų teisių naudodamasis advokato pagalba. Taigi </w:t>
      </w:r>
      <w:r w:rsidRPr="00E86916">
        <w:rPr>
          <w:rFonts w:ascii="Times New Roman" w:hAnsi="Times New Roman" w:cs="Times New Roman"/>
          <w:sz w:val="24"/>
          <w:szCs w:val="24"/>
        </w:rPr>
        <w:lastRenderedPageBreak/>
        <w:t>tokiu teisiniu reguliavimu nepagrįstai pasunkintas asmens konstitucinės teisės į teisminę gynybą, taip pat teisės turėti advokatą įgyvendinimas.</w:t>
      </w:r>
      <w:r>
        <w:rPr>
          <w:rFonts w:ascii="Times New Roman" w:hAnsi="Times New Roman" w:cs="Times New Roman"/>
          <w:sz w:val="24"/>
          <w:szCs w:val="24"/>
        </w:rPr>
        <w:t xml:space="preserve"> Konstitucinis Teismas pažymėjo, kad tokiu </w:t>
      </w:r>
      <w:r w:rsidRPr="00E86916">
        <w:rPr>
          <w:rFonts w:ascii="Times New Roman" w:hAnsi="Times New Roman" w:cs="Times New Roman"/>
          <w:sz w:val="24"/>
          <w:szCs w:val="24"/>
        </w:rPr>
        <w:t xml:space="preserve">BPK 106 straipsnyje nustatytu teisiniu reguliavimu nepaisoma iš Konstitucijos 30 straipsnio 1 dalies, 31 straipsnio 6 dalies, konstitucinio teisinės valstybės principo kylančio reikalavimo nustatyti tokį teisinį reguliavimą, pagal kurį asmens teisė teisme ginti savo teises, </w:t>
      </w:r>
      <w:r w:rsidRPr="00E86916">
        <w:rPr>
          <w:rFonts w:ascii="Times New Roman" w:hAnsi="Times New Roman" w:cs="Times New Roman"/>
          <w:i/>
          <w:sz w:val="24"/>
          <w:szCs w:val="24"/>
          <w:lang w:val="la-Latn"/>
        </w:rPr>
        <w:t>inter alia</w:t>
      </w:r>
      <w:r w:rsidRPr="00E86916">
        <w:rPr>
          <w:rFonts w:ascii="Times New Roman" w:hAnsi="Times New Roman" w:cs="Times New Roman"/>
          <w:sz w:val="24"/>
          <w:szCs w:val="24"/>
        </w:rPr>
        <w:t xml:space="preserve"> naudojantis advokato teikiama teisine pagalba, būtų įgyvendinama realiai ir veiksmingai</w:t>
      </w:r>
      <w:r w:rsidR="006C1AF9">
        <w:rPr>
          <w:rFonts w:ascii="Times New Roman" w:hAnsi="Times New Roman" w:cs="Times New Roman"/>
          <w:sz w:val="24"/>
          <w:szCs w:val="24"/>
        </w:rPr>
        <w:t>.</w:t>
      </w:r>
    </w:p>
    <w:p w14:paraId="1516424B" w14:textId="54D62FD6" w:rsidR="00E86916" w:rsidRDefault="00E86916" w:rsidP="00E8691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kas išdėstyta, </w:t>
      </w:r>
      <w:r w:rsidRPr="00E86916">
        <w:rPr>
          <w:rFonts w:ascii="Times New Roman" w:hAnsi="Times New Roman" w:cs="Times New Roman"/>
          <w:sz w:val="24"/>
          <w:szCs w:val="24"/>
        </w:rPr>
        <w:t xml:space="preserve">Lietuvos Respublikos baudžiamojo proceso kodekso </w:t>
      </w:r>
      <w:r>
        <w:rPr>
          <w:rFonts w:ascii="Times New Roman" w:hAnsi="Times New Roman" w:cs="Times New Roman"/>
          <w:sz w:val="24"/>
          <w:szCs w:val="24"/>
        </w:rPr>
        <w:t>106 straipsnio</w:t>
      </w:r>
      <w:r w:rsidRPr="00E86916">
        <w:rPr>
          <w:rFonts w:ascii="Times New Roman" w:hAnsi="Times New Roman" w:cs="Times New Roman"/>
          <w:sz w:val="24"/>
          <w:szCs w:val="24"/>
        </w:rPr>
        <w:t xml:space="preserve"> pakeitim</w:t>
      </w:r>
      <w:r>
        <w:rPr>
          <w:rFonts w:ascii="Times New Roman" w:hAnsi="Times New Roman" w:cs="Times New Roman"/>
          <w:sz w:val="24"/>
          <w:szCs w:val="24"/>
        </w:rPr>
        <w:t>o įstatymo projektas (toliau – Įstatymo projektas) parengtas s</w:t>
      </w:r>
      <w:r w:rsidRPr="00E86916">
        <w:rPr>
          <w:rFonts w:ascii="Times New Roman" w:hAnsi="Times New Roman" w:cs="Times New Roman"/>
          <w:sz w:val="24"/>
          <w:szCs w:val="24"/>
        </w:rPr>
        <w:t>iekiant įgyvendinti Konstitucinio Teismo nutarimą</w:t>
      </w:r>
      <w:r>
        <w:rPr>
          <w:rFonts w:ascii="Times New Roman" w:hAnsi="Times New Roman" w:cs="Times New Roman"/>
          <w:sz w:val="24"/>
          <w:szCs w:val="24"/>
        </w:rPr>
        <w:t xml:space="preserve">, </w:t>
      </w:r>
      <w:r w:rsidRPr="00E86916">
        <w:rPr>
          <w:rFonts w:ascii="Times New Roman" w:hAnsi="Times New Roman" w:cs="Times New Roman"/>
          <w:sz w:val="24"/>
          <w:szCs w:val="24"/>
        </w:rPr>
        <w:t xml:space="preserve">kuriuo buvo konstatuotas </w:t>
      </w:r>
      <w:r>
        <w:rPr>
          <w:rFonts w:ascii="Times New Roman" w:hAnsi="Times New Roman" w:cs="Times New Roman"/>
          <w:sz w:val="24"/>
          <w:szCs w:val="24"/>
        </w:rPr>
        <w:t xml:space="preserve">BPK 106 </w:t>
      </w:r>
      <w:r w:rsidRPr="00E86916">
        <w:rPr>
          <w:rFonts w:ascii="Times New Roman" w:hAnsi="Times New Roman" w:cs="Times New Roman"/>
          <w:sz w:val="24"/>
          <w:szCs w:val="24"/>
        </w:rPr>
        <w:t xml:space="preserve">straipsnio prieštaravimas </w:t>
      </w:r>
      <w:r>
        <w:rPr>
          <w:rFonts w:ascii="Times New Roman" w:hAnsi="Times New Roman" w:cs="Times New Roman"/>
          <w:sz w:val="24"/>
          <w:szCs w:val="24"/>
        </w:rPr>
        <w:t>Konstitucijos</w:t>
      </w:r>
      <w:r w:rsidRPr="00E86916">
        <w:rPr>
          <w:rFonts w:ascii="Times New Roman" w:hAnsi="Times New Roman" w:cs="Times New Roman"/>
          <w:sz w:val="24"/>
          <w:szCs w:val="24"/>
        </w:rPr>
        <w:t xml:space="preserve"> </w:t>
      </w:r>
      <w:r>
        <w:rPr>
          <w:rFonts w:ascii="Times New Roman" w:hAnsi="Times New Roman" w:cs="Times New Roman"/>
          <w:sz w:val="24"/>
          <w:szCs w:val="24"/>
        </w:rPr>
        <w:t>30</w:t>
      </w:r>
      <w:r w:rsidRPr="00E86916">
        <w:rPr>
          <w:rFonts w:ascii="Times New Roman" w:hAnsi="Times New Roman" w:cs="Times New Roman"/>
          <w:sz w:val="24"/>
          <w:szCs w:val="24"/>
        </w:rPr>
        <w:t xml:space="preserve"> straipsnio 1 daliai, </w:t>
      </w:r>
      <w:r>
        <w:rPr>
          <w:rFonts w:ascii="Times New Roman" w:hAnsi="Times New Roman" w:cs="Times New Roman"/>
          <w:sz w:val="24"/>
          <w:szCs w:val="24"/>
        </w:rPr>
        <w:t>31 straipsnio 6 daliai ir konstituciniam</w:t>
      </w:r>
      <w:r w:rsidRPr="00E86916">
        <w:rPr>
          <w:rFonts w:ascii="Times New Roman" w:hAnsi="Times New Roman" w:cs="Times New Roman"/>
          <w:sz w:val="24"/>
          <w:szCs w:val="24"/>
        </w:rPr>
        <w:t xml:space="preserve"> teisinės valstybės</w:t>
      </w:r>
      <w:r>
        <w:rPr>
          <w:rFonts w:ascii="Times New Roman" w:hAnsi="Times New Roman" w:cs="Times New Roman"/>
          <w:sz w:val="24"/>
          <w:szCs w:val="24"/>
        </w:rPr>
        <w:t xml:space="preserve"> principui</w:t>
      </w:r>
      <w:r w:rsidRPr="00E86916">
        <w:rPr>
          <w:rFonts w:ascii="Times New Roman" w:hAnsi="Times New Roman" w:cs="Times New Roman"/>
          <w:sz w:val="24"/>
          <w:szCs w:val="24"/>
        </w:rPr>
        <w:t xml:space="preserve">. </w:t>
      </w:r>
    </w:p>
    <w:p w14:paraId="122903A4" w14:textId="77B4E5B6" w:rsidR="00313A33" w:rsidRPr="00E605D4"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7E291BBC" w:rsidR="00313A33" w:rsidRPr="00E605D4"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E605D4">
        <w:rPr>
          <w:rFonts w:ascii="Times New Roman" w:eastAsia="Times New Roman" w:hAnsi="Times New Roman" w:cs="Times New Roman"/>
          <w:b/>
          <w:bCs/>
          <w:sz w:val="24"/>
          <w:szCs w:val="24"/>
          <w:lang w:eastAsia="lt-LT"/>
        </w:rPr>
        <w:tab/>
      </w:r>
      <w:r w:rsidR="00313A33" w:rsidRPr="00E605D4">
        <w:rPr>
          <w:rFonts w:ascii="Times New Roman" w:eastAsia="Times New Roman" w:hAnsi="Times New Roman" w:cs="Times New Roman"/>
          <w:b/>
          <w:bCs/>
          <w:sz w:val="24"/>
          <w:szCs w:val="24"/>
          <w:lang w:eastAsia="lt-LT"/>
        </w:rPr>
        <w:t>2. Įstatymo projekto iniciatoriai ir rengėjai</w:t>
      </w:r>
      <w:r w:rsidR="00052559" w:rsidRPr="00E605D4">
        <w:rPr>
          <w:rFonts w:ascii="Times New Roman" w:eastAsia="Times New Roman" w:hAnsi="Times New Roman" w:cs="Times New Roman"/>
          <w:b/>
          <w:bCs/>
          <w:sz w:val="24"/>
          <w:szCs w:val="24"/>
          <w:lang w:eastAsia="lt-LT"/>
        </w:rPr>
        <w:t>.</w:t>
      </w:r>
    </w:p>
    <w:p w14:paraId="1692A1E3" w14:textId="07EBED07" w:rsidR="00E21F4A" w:rsidRPr="00E605D4" w:rsidRDefault="002E223C" w:rsidP="00E21F4A">
      <w:pPr>
        <w:spacing w:after="0" w:line="240" w:lineRule="auto"/>
        <w:ind w:right="-198" w:firstLine="709"/>
        <w:jc w:val="both"/>
        <w:rPr>
          <w:rFonts w:ascii="Times New Roman" w:eastAsia="Times New Roman" w:hAnsi="Times New Roman" w:cs="Times New Roman"/>
          <w:sz w:val="24"/>
          <w:szCs w:val="20"/>
          <w:lang w:eastAsia="lt-LT"/>
        </w:rPr>
      </w:pPr>
      <w:r w:rsidRPr="00E605D4">
        <w:rPr>
          <w:rFonts w:ascii="Times New Roman" w:eastAsia="Times New Roman" w:hAnsi="Times New Roman" w:cs="Times New Roman"/>
          <w:sz w:val="24"/>
          <w:szCs w:val="24"/>
          <w:lang w:eastAsia="lt-LT"/>
        </w:rPr>
        <w:t>Įstatymo</w:t>
      </w:r>
      <w:r w:rsidR="00313A33" w:rsidRPr="00E605D4">
        <w:rPr>
          <w:rFonts w:ascii="Times New Roman" w:eastAsia="Times New Roman" w:hAnsi="Times New Roman" w:cs="Times New Roman"/>
          <w:sz w:val="24"/>
          <w:szCs w:val="24"/>
          <w:lang w:eastAsia="lt-LT"/>
        </w:rPr>
        <w:t xml:space="preserve"> projekt</w:t>
      </w:r>
      <w:r w:rsidR="00670E3F" w:rsidRPr="00E605D4">
        <w:rPr>
          <w:rFonts w:ascii="Times New Roman" w:eastAsia="Times New Roman" w:hAnsi="Times New Roman" w:cs="Times New Roman"/>
          <w:sz w:val="24"/>
          <w:szCs w:val="24"/>
          <w:lang w:eastAsia="lt-LT"/>
        </w:rPr>
        <w:t xml:space="preserve">ą </w:t>
      </w:r>
      <w:r w:rsidR="00324781" w:rsidRPr="00E605D4">
        <w:rPr>
          <w:rFonts w:ascii="Times New Roman" w:eastAsia="Times New Roman" w:hAnsi="Times New Roman" w:cs="Times New Roman"/>
          <w:sz w:val="24"/>
          <w:szCs w:val="20"/>
          <w:lang w:eastAsia="lt-LT"/>
        </w:rPr>
        <w:t xml:space="preserve">parengė Teisingumo ministerijos </w:t>
      </w:r>
      <w:r w:rsidR="00752479" w:rsidRPr="00E605D4">
        <w:rPr>
          <w:rFonts w:ascii="Times New Roman" w:eastAsia="Times New Roman" w:hAnsi="Times New Roman" w:cs="Times New Roman"/>
          <w:sz w:val="24"/>
          <w:szCs w:val="20"/>
          <w:lang w:eastAsia="lt-LT"/>
        </w:rPr>
        <w:t>Baudžiamosios justicijos grupė</w:t>
      </w:r>
      <w:r w:rsidR="00670E3F" w:rsidRPr="00E605D4">
        <w:rPr>
          <w:rFonts w:ascii="Times New Roman" w:eastAsia="Times New Roman" w:hAnsi="Times New Roman" w:cs="Times New Roman"/>
          <w:sz w:val="24"/>
          <w:szCs w:val="20"/>
          <w:lang w:eastAsia="lt-LT"/>
        </w:rPr>
        <w:t>.</w:t>
      </w:r>
    </w:p>
    <w:p w14:paraId="674D4C18" w14:textId="77777777" w:rsidR="00E21F4A" w:rsidRPr="00A65DEC" w:rsidRDefault="00E21F4A" w:rsidP="00E21F4A">
      <w:pPr>
        <w:spacing w:after="0" w:line="240" w:lineRule="auto"/>
        <w:ind w:right="-198" w:firstLine="709"/>
        <w:jc w:val="both"/>
        <w:rPr>
          <w:rFonts w:ascii="Times New Roman" w:eastAsia="Times New Roman" w:hAnsi="Times New Roman" w:cs="Times New Roman"/>
          <w:sz w:val="24"/>
          <w:szCs w:val="20"/>
          <w:highlight w:val="yellow"/>
          <w:lang w:eastAsia="lt-LT"/>
        </w:rPr>
      </w:pPr>
    </w:p>
    <w:p w14:paraId="72181A35" w14:textId="77777777" w:rsidR="00E21F4A" w:rsidRPr="001C59AE" w:rsidRDefault="00313A33" w:rsidP="00E21F4A">
      <w:pPr>
        <w:spacing w:after="0" w:line="240" w:lineRule="auto"/>
        <w:ind w:right="-198" w:firstLine="709"/>
        <w:jc w:val="both"/>
        <w:rPr>
          <w:rFonts w:ascii="Times New Roman" w:eastAsia="Times New Roman" w:hAnsi="Times New Roman" w:cs="Times New Roman"/>
          <w:b/>
          <w:bCs/>
          <w:sz w:val="24"/>
          <w:szCs w:val="24"/>
          <w:lang w:eastAsia="lt-LT"/>
        </w:rPr>
      </w:pPr>
      <w:r w:rsidRPr="001C59AE">
        <w:rPr>
          <w:rFonts w:ascii="Times New Roman" w:eastAsia="Times New Roman" w:hAnsi="Times New Roman" w:cs="Times New Roman"/>
          <w:b/>
          <w:bCs/>
          <w:sz w:val="24"/>
          <w:szCs w:val="24"/>
          <w:lang w:eastAsia="lt-LT"/>
        </w:rPr>
        <w:t>3.</w:t>
      </w:r>
      <w:r w:rsidRPr="001C59AE">
        <w:rPr>
          <w:rFonts w:ascii="Times New Roman" w:eastAsia="Times New Roman" w:hAnsi="Times New Roman" w:cs="Times New Roman"/>
          <w:bCs/>
          <w:sz w:val="24"/>
          <w:szCs w:val="24"/>
          <w:lang w:eastAsia="lt-LT"/>
        </w:rPr>
        <w:t xml:space="preserve"> </w:t>
      </w:r>
      <w:r w:rsidR="00052559" w:rsidRPr="001C59AE">
        <w:rPr>
          <w:rFonts w:ascii="Times New Roman" w:eastAsia="Times New Roman" w:hAnsi="Times New Roman" w:cs="Times New Roman"/>
          <w:b/>
          <w:bCs/>
          <w:sz w:val="24"/>
          <w:szCs w:val="24"/>
          <w:lang w:eastAsia="lt-LT"/>
        </w:rPr>
        <w:t>Kaip šiuo metu yra reguliuojami Įstatymo projekte aptariami teisiniai santykiai.</w:t>
      </w:r>
    </w:p>
    <w:p w14:paraId="5BA88207" w14:textId="78ABF62F" w:rsidR="00343D22" w:rsidRPr="00343D22" w:rsidRDefault="001C59AE" w:rsidP="00343D22">
      <w:pPr>
        <w:spacing w:after="0" w:line="240" w:lineRule="auto"/>
        <w:ind w:right="-198" w:firstLine="709"/>
        <w:jc w:val="both"/>
        <w:rPr>
          <w:rFonts w:ascii="Times New Roman" w:eastAsia="Times New Roman" w:hAnsi="Times New Roman" w:cs="Times New Roman"/>
          <w:bCs/>
          <w:sz w:val="24"/>
          <w:szCs w:val="24"/>
          <w:lang w:eastAsia="lt-LT"/>
        </w:rPr>
      </w:pPr>
      <w:r w:rsidRPr="001C59AE">
        <w:rPr>
          <w:rFonts w:ascii="Times New Roman" w:eastAsia="Times New Roman" w:hAnsi="Times New Roman" w:cs="Times New Roman"/>
          <w:bCs/>
          <w:sz w:val="24"/>
          <w:szCs w:val="24"/>
          <w:lang w:eastAsia="lt-LT"/>
        </w:rPr>
        <w:t xml:space="preserve">Šiuo </w:t>
      </w:r>
      <w:r w:rsidR="00343D22">
        <w:rPr>
          <w:rFonts w:ascii="Times New Roman" w:eastAsia="Times New Roman" w:hAnsi="Times New Roman" w:cs="Times New Roman"/>
          <w:bCs/>
          <w:sz w:val="24"/>
          <w:szCs w:val="24"/>
          <w:lang w:eastAsia="lt-LT"/>
        </w:rPr>
        <w:t xml:space="preserve">metu BPK </w:t>
      </w:r>
      <w:r w:rsidR="00343D22" w:rsidRPr="00343D22">
        <w:rPr>
          <w:rFonts w:ascii="Times New Roman" w:eastAsia="Times New Roman" w:hAnsi="Times New Roman" w:cs="Times New Roman"/>
          <w:bCs/>
          <w:sz w:val="24"/>
          <w:szCs w:val="24"/>
          <w:lang w:eastAsia="lt-LT"/>
        </w:rPr>
        <w:t>106 straipsnyje</w:t>
      </w:r>
      <w:r w:rsidR="00343D22">
        <w:rPr>
          <w:rFonts w:ascii="Times New Roman" w:eastAsia="Times New Roman" w:hAnsi="Times New Roman" w:cs="Times New Roman"/>
          <w:bCs/>
          <w:sz w:val="24"/>
          <w:szCs w:val="24"/>
          <w:lang w:eastAsia="lt-LT"/>
        </w:rPr>
        <w:t xml:space="preserve"> („Advokato darbo apmokėjimas“)</w:t>
      </w:r>
      <w:r w:rsidR="00343D22" w:rsidRPr="00343D22">
        <w:rPr>
          <w:rFonts w:ascii="Times New Roman" w:eastAsia="Times New Roman" w:hAnsi="Times New Roman" w:cs="Times New Roman"/>
          <w:bCs/>
          <w:sz w:val="24"/>
          <w:szCs w:val="24"/>
          <w:lang w:eastAsia="lt-LT"/>
        </w:rPr>
        <w:t xml:space="preserve"> yra nustatytas specialus teisinis reguliavimas, pagal kurį atlyginamos asmens turėtos išlaidos advokato paslaugoms:</w:t>
      </w:r>
    </w:p>
    <w:p w14:paraId="615F8A0D" w14:textId="26F85592" w:rsidR="00343D22" w:rsidRPr="00BE63DD" w:rsidRDefault="00BE63DD" w:rsidP="00BE63DD">
      <w:pPr>
        <w:spacing w:after="0" w:line="240" w:lineRule="auto"/>
        <w:ind w:right="-198" w:firstLine="709"/>
        <w:jc w:val="both"/>
        <w:rPr>
          <w:rFonts w:ascii="Times New Roman" w:eastAsia="Times New Roman" w:hAnsi="Times New Roman" w:cs="Times New Roman"/>
          <w:bCs/>
          <w:sz w:val="24"/>
          <w:szCs w:val="24"/>
          <w:lang w:eastAsia="lt-LT"/>
        </w:rPr>
      </w:pPr>
      <w:r w:rsidRPr="00BE63D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343D22" w:rsidRPr="00BE63DD">
        <w:rPr>
          <w:rFonts w:ascii="Times New Roman" w:eastAsia="Times New Roman" w:hAnsi="Times New Roman" w:cs="Times New Roman"/>
          <w:bCs/>
          <w:sz w:val="24"/>
          <w:szCs w:val="24"/>
          <w:lang w:eastAsia="lt-LT"/>
        </w:rPr>
        <w:t xml:space="preserve">kai įtariamajam, kaltinamajam ar nuteistajam </w:t>
      </w:r>
      <w:r w:rsidR="00343D22" w:rsidRPr="00BE63DD">
        <w:rPr>
          <w:rFonts w:ascii="Times New Roman" w:eastAsia="Times New Roman" w:hAnsi="Times New Roman" w:cs="Times New Roman"/>
          <w:bCs/>
          <w:i/>
          <w:sz w:val="24"/>
          <w:szCs w:val="24"/>
          <w:lang w:eastAsia="lt-LT"/>
        </w:rPr>
        <w:t>buvo paskirta valstybės garantuojama teisinė pagalba</w:t>
      </w:r>
      <w:r w:rsidR="00343D22" w:rsidRPr="00BE63DD">
        <w:rPr>
          <w:rFonts w:ascii="Times New Roman" w:eastAsia="Times New Roman" w:hAnsi="Times New Roman" w:cs="Times New Roman"/>
          <w:bCs/>
          <w:sz w:val="24"/>
          <w:szCs w:val="24"/>
          <w:lang w:eastAsia="lt-LT"/>
        </w:rPr>
        <w:t>, advokatui apmokama įstatymo, reglamentuojančio valstybės garantuojamos teisinės pagalbos teikimą, nustatyta tvarka (</w:t>
      </w:r>
      <w:r w:rsidR="008F0F69" w:rsidRPr="00BE63DD">
        <w:rPr>
          <w:rFonts w:ascii="Times New Roman" w:eastAsia="Times New Roman" w:hAnsi="Times New Roman" w:cs="Times New Roman"/>
          <w:bCs/>
          <w:sz w:val="24"/>
          <w:szCs w:val="24"/>
          <w:lang w:eastAsia="lt-LT"/>
        </w:rPr>
        <w:t xml:space="preserve">BPK 106 straipsnio </w:t>
      </w:r>
      <w:r w:rsidR="00343D22" w:rsidRPr="00BE63DD">
        <w:rPr>
          <w:rFonts w:ascii="Times New Roman" w:eastAsia="Times New Roman" w:hAnsi="Times New Roman" w:cs="Times New Roman"/>
          <w:bCs/>
          <w:sz w:val="24"/>
          <w:szCs w:val="24"/>
          <w:lang w:eastAsia="lt-LT"/>
        </w:rPr>
        <w:t xml:space="preserve">1 dalis), </w:t>
      </w:r>
      <w:r w:rsidR="008F0F69" w:rsidRPr="00BE63DD">
        <w:rPr>
          <w:rFonts w:ascii="Times New Roman" w:eastAsia="Times New Roman" w:hAnsi="Times New Roman" w:cs="Times New Roman"/>
          <w:bCs/>
          <w:sz w:val="24"/>
          <w:szCs w:val="24"/>
          <w:lang w:eastAsia="lt-LT"/>
        </w:rPr>
        <w:t xml:space="preserve">o teismui pripažinus kaltinamąjį kaltu, priimamas sprendimas iš kaltinamojo išieškoti valstybės garantuojamos teisinės pagalbos išlaidas, susidariusias dėl būtino gynėjo dalyvavimo, atsižvelgiant į kaltinamojo turtinę padėtį, išskyrus BPK 51 straipsnio 1 dalies 1 ir 2 punktuose nurodytus atvejus (kai nagrinėjamos bylos dėl veikų, kuriomis įtariamas ar kaltinamas nepilnametis, ar kai nagrinėjamos neregių, kurčių, nebylių ir kitų asmenų, dėl fizinių ar psichinių trūkumų negalinčių pasinaudoti savo teise į gynybą, bylos) </w:t>
      </w:r>
      <w:r w:rsidR="00343D22" w:rsidRPr="00BE63DD">
        <w:rPr>
          <w:rFonts w:ascii="Times New Roman" w:eastAsia="Times New Roman" w:hAnsi="Times New Roman" w:cs="Times New Roman"/>
          <w:bCs/>
          <w:sz w:val="24"/>
          <w:szCs w:val="24"/>
          <w:lang w:eastAsia="lt-LT"/>
        </w:rPr>
        <w:t>(</w:t>
      </w:r>
      <w:r w:rsidR="008F0F69" w:rsidRPr="00BE63DD">
        <w:rPr>
          <w:rFonts w:ascii="Times New Roman" w:eastAsia="Times New Roman" w:hAnsi="Times New Roman" w:cs="Times New Roman"/>
          <w:bCs/>
          <w:sz w:val="24"/>
          <w:szCs w:val="24"/>
          <w:lang w:eastAsia="lt-LT"/>
        </w:rPr>
        <w:t xml:space="preserve">BPK 106 straipsnio </w:t>
      </w:r>
      <w:r w:rsidR="00343D22" w:rsidRPr="00BE63DD">
        <w:rPr>
          <w:rFonts w:ascii="Times New Roman" w:eastAsia="Times New Roman" w:hAnsi="Times New Roman" w:cs="Times New Roman"/>
          <w:bCs/>
          <w:sz w:val="24"/>
          <w:szCs w:val="24"/>
          <w:lang w:eastAsia="lt-LT"/>
        </w:rPr>
        <w:t>2 dalis</w:t>
      </w:r>
      <w:r w:rsidR="008F0F69" w:rsidRPr="00BE63DD">
        <w:rPr>
          <w:rFonts w:ascii="Times New Roman" w:eastAsia="Times New Roman" w:hAnsi="Times New Roman" w:cs="Times New Roman"/>
          <w:bCs/>
          <w:sz w:val="24"/>
          <w:szCs w:val="24"/>
          <w:lang w:eastAsia="lt-LT"/>
        </w:rPr>
        <w:t>);</w:t>
      </w:r>
    </w:p>
    <w:p w14:paraId="155F3419" w14:textId="76BF93F4" w:rsidR="00343D22" w:rsidRPr="00343D22" w:rsidRDefault="00BE63DD" w:rsidP="008F0F69">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343D22" w:rsidRPr="00343D22">
        <w:rPr>
          <w:rFonts w:ascii="Times New Roman" w:eastAsia="Times New Roman" w:hAnsi="Times New Roman" w:cs="Times New Roman"/>
          <w:bCs/>
          <w:sz w:val="24"/>
          <w:szCs w:val="24"/>
          <w:lang w:eastAsia="lt-LT"/>
        </w:rPr>
        <w:t xml:space="preserve">tais atvejais, </w:t>
      </w:r>
      <w:r w:rsidR="00343D22" w:rsidRPr="008F0F69">
        <w:rPr>
          <w:rFonts w:ascii="Times New Roman" w:eastAsia="Times New Roman" w:hAnsi="Times New Roman" w:cs="Times New Roman"/>
          <w:bCs/>
          <w:i/>
          <w:sz w:val="24"/>
          <w:szCs w:val="24"/>
          <w:lang w:eastAsia="lt-LT"/>
        </w:rPr>
        <w:t>kai nėra skiriama valstybės garantuojama teisinė pagalba</w:t>
      </w:r>
      <w:r w:rsidR="00343D22" w:rsidRPr="00343D22">
        <w:rPr>
          <w:rFonts w:ascii="Times New Roman" w:eastAsia="Times New Roman" w:hAnsi="Times New Roman" w:cs="Times New Roman"/>
          <w:bCs/>
          <w:sz w:val="24"/>
          <w:szCs w:val="24"/>
          <w:lang w:eastAsia="lt-LT"/>
        </w:rPr>
        <w:t>, advokatui moka pats įtariamasis, kaltinamasis ar nuteistasis</w:t>
      </w:r>
      <w:r w:rsidR="008F0F69">
        <w:rPr>
          <w:rFonts w:ascii="Times New Roman" w:eastAsia="Times New Roman" w:hAnsi="Times New Roman" w:cs="Times New Roman"/>
          <w:bCs/>
          <w:sz w:val="24"/>
          <w:szCs w:val="24"/>
          <w:lang w:eastAsia="lt-LT"/>
        </w:rPr>
        <w:t xml:space="preserve"> arba jų pavedimu ar sutikimu – kiti asmenys</w:t>
      </w:r>
      <w:r w:rsidR="00343D22" w:rsidRPr="00343D22">
        <w:rPr>
          <w:rFonts w:ascii="Times New Roman" w:eastAsia="Times New Roman" w:hAnsi="Times New Roman" w:cs="Times New Roman"/>
          <w:bCs/>
          <w:sz w:val="24"/>
          <w:szCs w:val="24"/>
          <w:lang w:eastAsia="lt-LT"/>
        </w:rPr>
        <w:t xml:space="preserve"> (</w:t>
      </w:r>
      <w:r w:rsidR="008F0F69">
        <w:rPr>
          <w:rFonts w:ascii="Times New Roman" w:eastAsia="Times New Roman" w:hAnsi="Times New Roman" w:cs="Times New Roman"/>
          <w:bCs/>
          <w:sz w:val="24"/>
          <w:szCs w:val="24"/>
          <w:lang w:eastAsia="lt-LT"/>
        </w:rPr>
        <w:t xml:space="preserve">BPK 106 straipsnio </w:t>
      </w:r>
      <w:r w:rsidR="00343D22" w:rsidRPr="00343D22">
        <w:rPr>
          <w:rFonts w:ascii="Times New Roman" w:eastAsia="Times New Roman" w:hAnsi="Times New Roman" w:cs="Times New Roman"/>
          <w:bCs/>
          <w:sz w:val="24"/>
          <w:szCs w:val="24"/>
          <w:lang w:eastAsia="lt-LT"/>
        </w:rPr>
        <w:t>1 dalis</w:t>
      </w:r>
      <w:r w:rsidR="008F0F69">
        <w:rPr>
          <w:rFonts w:ascii="Times New Roman" w:eastAsia="Times New Roman" w:hAnsi="Times New Roman" w:cs="Times New Roman"/>
          <w:bCs/>
          <w:sz w:val="24"/>
          <w:szCs w:val="24"/>
          <w:lang w:eastAsia="lt-LT"/>
        </w:rPr>
        <w:t>);</w:t>
      </w:r>
    </w:p>
    <w:p w14:paraId="005E6745" w14:textId="2FBF53CF" w:rsidR="00343D22" w:rsidRDefault="00BE63DD" w:rsidP="00343D22">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343D22" w:rsidRPr="00343D22">
        <w:rPr>
          <w:rFonts w:ascii="Times New Roman" w:eastAsia="Times New Roman" w:hAnsi="Times New Roman" w:cs="Times New Roman"/>
          <w:bCs/>
          <w:sz w:val="24"/>
          <w:szCs w:val="24"/>
          <w:lang w:eastAsia="lt-LT"/>
        </w:rPr>
        <w:t>asmenį pripažinus kaltu, iš jo teismo sprendimu gali būti išieškomos taip pat ir nukentėjusiojo ir civilinio ieškovo patirtos išlaidos advokato</w:t>
      </w:r>
      <w:r w:rsidR="008F0F69">
        <w:rPr>
          <w:rFonts w:ascii="Times New Roman" w:eastAsia="Times New Roman" w:hAnsi="Times New Roman" w:cs="Times New Roman"/>
          <w:bCs/>
          <w:sz w:val="24"/>
          <w:szCs w:val="24"/>
          <w:lang w:eastAsia="lt-LT"/>
        </w:rPr>
        <w:t>, kuris dalyvavo byloje kaip nukentėjusiojo ar civilinio ieškovo atstovas,</w:t>
      </w:r>
      <w:r w:rsidR="00343D22" w:rsidRPr="00343D22">
        <w:rPr>
          <w:rFonts w:ascii="Times New Roman" w:eastAsia="Times New Roman" w:hAnsi="Times New Roman" w:cs="Times New Roman"/>
          <w:bCs/>
          <w:sz w:val="24"/>
          <w:szCs w:val="24"/>
          <w:lang w:eastAsia="lt-LT"/>
        </w:rPr>
        <w:t xml:space="preserve"> paslaugoms apmokėti (</w:t>
      </w:r>
      <w:r w:rsidR="008F0F69">
        <w:rPr>
          <w:rFonts w:ascii="Times New Roman" w:eastAsia="Times New Roman" w:hAnsi="Times New Roman" w:cs="Times New Roman"/>
          <w:bCs/>
          <w:sz w:val="24"/>
          <w:szCs w:val="24"/>
          <w:lang w:eastAsia="lt-LT"/>
        </w:rPr>
        <w:t xml:space="preserve">BPK 106 straipsnio </w:t>
      </w:r>
      <w:r w:rsidR="00343D22" w:rsidRPr="00343D22">
        <w:rPr>
          <w:rFonts w:ascii="Times New Roman" w:eastAsia="Times New Roman" w:hAnsi="Times New Roman" w:cs="Times New Roman"/>
          <w:bCs/>
          <w:sz w:val="24"/>
          <w:szCs w:val="24"/>
          <w:lang w:eastAsia="lt-LT"/>
        </w:rPr>
        <w:t>2 dalis</w:t>
      </w:r>
      <w:r w:rsidR="008F0F69">
        <w:rPr>
          <w:rFonts w:ascii="Times New Roman" w:eastAsia="Times New Roman" w:hAnsi="Times New Roman" w:cs="Times New Roman"/>
          <w:bCs/>
          <w:sz w:val="24"/>
          <w:szCs w:val="24"/>
          <w:lang w:eastAsia="lt-LT"/>
        </w:rPr>
        <w:t>)</w:t>
      </w:r>
      <w:r w:rsidR="00343D22" w:rsidRPr="00343D22">
        <w:rPr>
          <w:rFonts w:ascii="Times New Roman" w:eastAsia="Times New Roman" w:hAnsi="Times New Roman" w:cs="Times New Roman"/>
          <w:bCs/>
          <w:sz w:val="24"/>
          <w:szCs w:val="24"/>
          <w:lang w:eastAsia="lt-LT"/>
        </w:rPr>
        <w:t>.</w:t>
      </w:r>
    </w:p>
    <w:p w14:paraId="26103861" w14:textId="7666E711" w:rsidR="001C59AE" w:rsidRPr="0084458C" w:rsidRDefault="008F0F69" w:rsidP="0084458C">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Pažymėtina tai, kad galiojančiame </w:t>
      </w:r>
      <w:r w:rsidR="00343D22" w:rsidRPr="00343D22">
        <w:rPr>
          <w:rFonts w:ascii="Times New Roman" w:eastAsia="Times New Roman" w:hAnsi="Times New Roman" w:cs="Times New Roman"/>
          <w:bCs/>
          <w:sz w:val="24"/>
          <w:szCs w:val="24"/>
          <w:lang w:eastAsia="lt-LT"/>
        </w:rPr>
        <w:t xml:space="preserve">BPK 106 straipsnyje </w:t>
      </w:r>
      <w:r>
        <w:rPr>
          <w:rFonts w:ascii="Times New Roman" w:eastAsia="Times New Roman" w:hAnsi="Times New Roman" w:cs="Times New Roman"/>
          <w:bCs/>
          <w:sz w:val="24"/>
          <w:szCs w:val="24"/>
          <w:lang w:eastAsia="lt-LT"/>
        </w:rPr>
        <w:t>šiuo metu</w:t>
      </w:r>
      <w:r w:rsidR="00343D22" w:rsidRPr="00343D22">
        <w:rPr>
          <w:rFonts w:ascii="Times New Roman" w:eastAsia="Times New Roman" w:hAnsi="Times New Roman" w:cs="Times New Roman"/>
          <w:bCs/>
          <w:sz w:val="24"/>
          <w:szCs w:val="24"/>
          <w:lang w:eastAsia="lt-LT"/>
        </w:rPr>
        <w:t xml:space="preserve"> nėra nustatyta, kad asmeniui atlyginamos jo turėtos išlaidos advokato paslaugoms tais atvejais, kai teismas priima išteisinamąjį nuosprendį.</w:t>
      </w:r>
      <w:r w:rsidR="0084458C">
        <w:rPr>
          <w:rFonts w:ascii="Times New Roman" w:eastAsia="Times New Roman" w:hAnsi="Times New Roman" w:cs="Times New Roman"/>
          <w:bCs/>
          <w:sz w:val="24"/>
          <w:szCs w:val="24"/>
          <w:lang w:eastAsia="lt-LT"/>
        </w:rPr>
        <w:t xml:space="preserve"> Tokiu teisiniu </w:t>
      </w:r>
      <w:r w:rsidR="0084458C" w:rsidRPr="0084458C">
        <w:rPr>
          <w:rFonts w:ascii="Times New Roman" w:eastAsia="Times New Roman" w:hAnsi="Times New Roman" w:cs="Times New Roman"/>
          <w:bCs/>
          <w:sz w:val="24"/>
          <w:szCs w:val="24"/>
          <w:lang w:eastAsia="lt-LT"/>
        </w:rPr>
        <w:t xml:space="preserve">reguliavimu </w:t>
      </w:r>
      <w:r w:rsidR="0084458C" w:rsidRPr="0084458C">
        <w:rPr>
          <w:rFonts w:ascii="Times New Roman" w:hAnsi="Times New Roman" w:cs="Times New Roman"/>
          <w:sz w:val="24"/>
          <w:szCs w:val="24"/>
        </w:rPr>
        <w:t>sudaromos</w:t>
      </w:r>
      <w:r w:rsidR="00416E89" w:rsidRPr="0084458C">
        <w:rPr>
          <w:rFonts w:ascii="Times New Roman" w:hAnsi="Times New Roman" w:cs="Times New Roman"/>
          <w:sz w:val="24"/>
          <w:szCs w:val="24"/>
        </w:rPr>
        <w:t xml:space="preserve"> prielaidos atsirasti situacijai, kai, nesant galimybės atlyginti būtinas ir pagrįstas išlaidas advokatui net</w:t>
      </w:r>
      <w:r w:rsidR="0084458C" w:rsidRPr="0084458C">
        <w:rPr>
          <w:rFonts w:ascii="Times New Roman" w:hAnsi="Times New Roman" w:cs="Times New Roman"/>
          <w:sz w:val="24"/>
          <w:szCs w:val="24"/>
        </w:rPr>
        <w:t>, pavyzdžiui, ir tais atvejais, kai asmuo yra išteisinamas, toks</w:t>
      </w:r>
      <w:r w:rsidR="00416E89" w:rsidRPr="0084458C">
        <w:rPr>
          <w:rFonts w:ascii="Times New Roman" w:hAnsi="Times New Roman" w:cs="Times New Roman"/>
          <w:sz w:val="24"/>
          <w:szCs w:val="24"/>
        </w:rPr>
        <w:t xml:space="preserve"> asmuo negali realiai ir veiksmingai ginti savo pažeistų teisių naudodamasis advokato pagalba. </w:t>
      </w:r>
      <w:r w:rsidR="0084458C" w:rsidRPr="0084458C">
        <w:rPr>
          <w:rFonts w:ascii="Times New Roman" w:hAnsi="Times New Roman" w:cs="Times New Roman"/>
          <w:sz w:val="24"/>
          <w:szCs w:val="24"/>
        </w:rPr>
        <w:t>Tai reiškia, kad galiojantis teisinis reguliavimas</w:t>
      </w:r>
      <w:r w:rsidR="00416E89" w:rsidRPr="0084458C">
        <w:rPr>
          <w:rFonts w:ascii="Times New Roman" w:hAnsi="Times New Roman" w:cs="Times New Roman"/>
          <w:sz w:val="24"/>
          <w:szCs w:val="24"/>
        </w:rPr>
        <w:t xml:space="preserve"> nepagrįstai </w:t>
      </w:r>
      <w:r w:rsidR="0084458C" w:rsidRPr="0084458C">
        <w:rPr>
          <w:rFonts w:ascii="Times New Roman" w:hAnsi="Times New Roman" w:cs="Times New Roman"/>
          <w:sz w:val="24"/>
          <w:szCs w:val="24"/>
        </w:rPr>
        <w:t>apsunkina</w:t>
      </w:r>
      <w:r w:rsidR="00416E89" w:rsidRPr="0084458C">
        <w:rPr>
          <w:rFonts w:ascii="Times New Roman" w:hAnsi="Times New Roman" w:cs="Times New Roman"/>
          <w:sz w:val="24"/>
          <w:szCs w:val="24"/>
        </w:rPr>
        <w:t xml:space="preserve"> asmens konstitucinės teisės į teisminę gynybą, taip pat teis</w:t>
      </w:r>
      <w:r w:rsidR="0084458C" w:rsidRPr="0084458C">
        <w:rPr>
          <w:rFonts w:ascii="Times New Roman" w:hAnsi="Times New Roman" w:cs="Times New Roman"/>
          <w:sz w:val="24"/>
          <w:szCs w:val="24"/>
        </w:rPr>
        <w:t>ės turėti advokatą įgyvendinimą</w:t>
      </w:r>
      <w:r w:rsidR="00416E89" w:rsidRPr="0084458C">
        <w:rPr>
          <w:rFonts w:ascii="Times New Roman" w:hAnsi="Times New Roman" w:cs="Times New Roman"/>
          <w:sz w:val="24"/>
          <w:szCs w:val="24"/>
        </w:rPr>
        <w:t>.</w:t>
      </w:r>
      <w:r w:rsidR="0084458C">
        <w:rPr>
          <w:rFonts w:ascii="Times New Roman" w:hAnsi="Times New Roman" w:cs="Times New Roman"/>
          <w:sz w:val="24"/>
          <w:szCs w:val="24"/>
        </w:rPr>
        <w:t xml:space="preserve"> </w:t>
      </w:r>
      <w:r w:rsidR="001C59AE">
        <w:rPr>
          <w:rFonts w:ascii="Times New Roman" w:eastAsia="Times New Roman" w:hAnsi="Times New Roman" w:cs="Times New Roman"/>
          <w:bCs/>
          <w:sz w:val="24"/>
          <w:szCs w:val="24"/>
          <w:lang w:eastAsia="lt-LT"/>
        </w:rPr>
        <w:t xml:space="preserve">Būtent dėl šios priežasties </w:t>
      </w:r>
      <w:r w:rsidR="00416E89">
        <w:rPr>
          <w:rFonts w:ascii="Times New Roman" w:eastAsia="Times New Roman" w:hAnsi="Times New Roman" w:cs="Times New Roman"/>
          <w:bCs/>
          <w:sz w:val="24"/>
          <w:szCs w:val="24"/>
          <w:lang w:eastAsia="lt-LT"/>
        </w:rPr>
        <w:t xml:space="preserve">BPK 106 straipsnis </w:t>
      </w:r>
      <w:r w:rsidR="00BE63DD">
        <w:rPr>
          <w:rFonts w:ascii="Times New Roman" w:eastAsia="Times New Roman" w:hAnsi="Times New Roman" w:cs="Times New Roman"/>
          <w:bCs/>
          <w:sz w:val="24"/>
          <w:szCs w:val="24"/>
          <w:lang w:eastAsia="lt-LT"/>
        </w:rPr>
        <w:t xml:space="preserve">tiek, kiek </w:t>
      </w:r>
      <w:r w:rsidR="00BE63DD" w:rsidRPr="00BE63DD">
        <w:rPr>
          <w:rFonts w:ascii="Times New Roman" w:eastAsia="Times New Roman" w:hAnsi="Times New Roman" w:cs="Times New Roman"/>
          <w:bCs/>
          <w:sz w:val="24"/>
          <w:szCs w:val="24"/>
          <w:lang w:eastAsia="lt-LT"/>
        </w:rPr>
        <w:t>pagal jį asmeniui, dėl kurio priimtas išteisinamasis nuosprendis, atsižvelgiant į bylos aplinkybes, n</w:t>
      </w:r>
      <w:r w:rsidR="00475936">
        <w:rPr>
          <w:rFonts w:ascii="Times New Roman" w:eastAsia="Times New Roman" w:hAnsi="Times New Roman" w:cs="Times New Roman"/>
          <w:bCs/>
          <w:sz w:val="24"/>
          <w:szCs w:val="24"/>
          <w:lang w:eastAsia="lt-LT"/>
        </w:rPr>
        <w:t>ėra atlyginamos būtinos ir pagrį</w:t>
      </w:r>
      <w:r w:rsidR="00BE63DD" w:rsidRPr="00BE63DD">
        <w:rPr>
          <w:rFonts w:ascii="Times New Roman" w:eastAsia="Times New Roman" w:hAnsi="Times New Roman" w:cs="Times New Roman"/>
          <w:bCs/>
          <w:sz w:val="24"/>
          <w:szCs w:val="24"/>
          <w:lang w:eastAsia="lt-LT"/>
        </w:rPr>
        <w:t>stos išlaidos advokatui,</w:t>
      </w:r>
      <w:r w:rsidR="00BE63DD">
        <w:rPr>
          <w:rFonts w:ascii="Times New Roman" w:eastAsia="Times New Roman" w:hAnsi="Times New Roman" w:cs="Times New Roman"/>
          <w:bCs/>
          <w:sz w:val="24"/>
          <w:szCs w:val="24"/>
          <w:lang w:eastAsia="lt-LT"/>
        </w:rPr>
        <w:t xml:space="preserve"> </w:t>
      </w:r>
      <w:r w:rsidR="00416E89">
        <w:rPr>
          <w:rFonts w:ascii="Times New Roman" w:eastAsia="Times New Roman" w:hAnsi="Times New Roman" w:cs="Times New Roman"/>
          <w:bCs/>
          <w:sz w:val="24"/>
          <w:szCs w:val="24"/>
          <w:lang w:eastAsia="lt-LT"/>
        </w:rPr>
        <w:t>Konstitucinio T</w:t>
      </w:r>
      <w:r w:rsidR="001C59AE">
        <w:rPr>
          <w:rFonts w:ascii="Times New Roman" w:eastAsia="Times New Roman" w:hAnsi="Times New Roman" w:cs="Times New Roman"/>
          <w:bCs/>
          <w:sz w:val="24"/>
          <w:szCs w:val="24"/>
          <w:lang w:eastAsia="lt-LT"/>
        </w:rPr>
        <w:t xml:space="preserve">eismo </w:t>
      </w:r>
      <w:r w:rsidR="00416E89">
        <w:rPr>
          <w:rFonts w:ascii="Times New Roman" w:eastAsia="Times New Roman" w:hAnsi="Times New Roman" w:cs="Times New Roman"/>
          <w:bCs/>
          <w:sz w:val="24"/>
          <w:szCs w:val="24"/>
          <w:lang w:eastAsia="lt-LT"/>
        </w:rPr>
        <w:t xml:space="preserve">nutarimu </w:t>
      </w:r>
      <w:r w:rsidR="00BE63DD">
        <w:rPr>
          <w:rFonts w:ascii="Times New Roman" w:eastAsia="Times New Roman" w:hAnsi="Times New Roman" w:cs="Times New Roman"/>
          <w:bCs/>
          <w:sz w:val="24"/>
          <w:szCs w:val="24"/>
          <w:lang w:eastAsia="lt-LT"/>
        </w:rPr>
        <w:t>pripažintas</w:t>
      </w:r>
      <w:r w:rsidR="001C59AE">
        <w:rPr>
          <w:rFonts w:ascii="Times New Roman" w:eastAsia="Times New Roman" w:hAnsi="Times New Roman" w:cs="Times New Roman"/>
          <w:bCs/>
          <w:sz w:val="24"/>
          <w:szCs w:val="24"/>
          <w:lang w:eastAsia="lt-LT"/>
        </w:rPr>
        <w:t xml:space="preserve"> prieštaraujančiu Konstitucijos 30 straipsnio 1</w:t>
      </w:r>
      <w:r w:rsidR="000C2B31">
        <w:rPr>
          <w:rFonts w:ascii="Times New Roman" w:eastAsia="Times New Roman" w:hAnsi="Times New Roman" w:cs="Times New Roman"/>
          <w:bCs/>
          <w:sz w:val="24"/>
          <w:szCs w:val="24"/>
          <w:lang w:eastAsia="lt-LT"/>
        </w:rPr>
        <w:t xml:space="preserve"> daliai, 31 straipsnio 6 daliai ir</w:t>
      </w:r>
      <w:r w:rsidR="001C59AE">
        <w:rPr>
          <w:rFonts w:ascii="Times New Roman" w:eastAsia="Times New Roman" w:hAnsi="Times New Roman" w:cs="Times New Roman"/>
          <w:bCs/>
          <w:sz w:val="24"/>
          <w:szCs w:val="24"/>
          <w:lang w:eastAsia="lt-LT"/>
        </w:rPr>
        <w:t xml:space="preserve"> konstituciniam teisinės valstybės principui.   </w:t>
      </w:r>
      <w:r w:rsidR="001C59AE">
        <w:rPr>
          <w:rFonts w:ascii="Times New Roman" w:eastAsia="Times New Roman" w:hAnsi="Times New Roman" w:cs="Times New Roman"/>
          <w:bCs/>
          <w:sz w:val="24"/>
          <w:szCs w:val="24"/>
          <w:highlight w:val="yellow"/>
          <w:lang w:eastAsia="lt-LT"/>
        </w:rPr>
        <w:t xml:space="preserve"> </w:t>
      </w:r>
    </w:p>
    <w:p w14:paraId="73714733" w14:textId="77777777" w:rsidR="00A8674F" w:rsidRPr="003B2EB6" w:rsidRDefault="00A8674F" w:rsidP="000F60B2">
      <w:pPr>
        <w:tabs>
          <w:tab w:val="left" w:pos="878"/>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6C0D6C2A" w14:textId="18F5A5D2" w:rsidR="002C129C" w:rsidRPr="003B2EB6" w:rsidRDefault="00052559" w:rsidP="00DC7A76">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B2EB6">
        <w:rPr>
          <w:rFonts w:ascii="Times New Roman" w:eastAsia="Times New Roman" w:hAnsi="Times New Roman" w:cs="Times New Roman"/>
          <w:b/>
          <w:sz w:val="24"/>
          <w:szCs w:val="24"/>
          <w:lang w:eastAsia="lt-LT"/>
        </w:rPr>
        <w:t>4. Siūlomos n</w:t>
      </w:r>
      <w:r w:rsidR="00313A33" w:rsidRPr="003B2EB6">
        <w:rPr>
          <w:rFonts w:ascii="Times New Roman" w:eastAsia="Times New Roman" w:hAnsi="Times New Roman" w:cs="Times New Roman"/>
          <w:b/>
          <w:sz w:val="24"/>
          <w:szCs w:val="24"/>
          <w:lang w:eastAsia="lt-LT"/>
        </w:rPr>
        <w:t xml:space="preserve">aujos teisinio </w:t>
      </w:r>
      <w:r w:rsidRPr="003B2EB6">
        <w:rPr>
          <w:rFonts w:ascii="Times New Roman" w:eastAsia="Times New Roman" w:hAnsi="Times New Roman" w:cs="Times New Roman"/>
          <w:b/>
          <w:sz w:val="24"/>
          <w:szCs w:val="24"/>
          <w:lang w:eastAsia="lt-LT"/>
        </w:rPr>
        <w:t xml:space="preserve">reguliavimo </w:t>
      </w:r>
      <w:r w:rsidR="00313A33" w:rsidRPr="003B2EB6">
        <w:rPr>
          <w:rFonts w:ascii="Times New Roman" w:eastAsia="Times New Roman" w:hAnsi="Times New Roman" w:cs="Times New Roman"/>
          <w:b/>
          <w:sz w:val="24"/>
          <w:szCs w:val="24"/>
          <w:lang w:eastAsia="lt-LT"/>
        </w:rPr>
        <w:t>nuostatos ir kokių teigiamų rezultatų laukiama</w:t>
      </w:r>
      <w:r w:rsidRPr="003B2EB6">
        <w:rPr>
          <w:rFonts w:ascii="Times New Roman" w:eastAsia="Times New Roman" w:hAnsi="Times New Roman" w:cs="Times New Roman"/>
          <w:b/>
          <w:sz w:val="24"/>
          <w:szCs w:val="24"/>
          <w:lang w:eastAsia="lt-LT"/>
        </w:rPr>
        <w:t>.</w:t>
      </w:r>
    </w:p>
    <w:p w14:paraId="15A33797" w14:textId="267D76E8" w:rsidR="003B2EB6" w:rsidRDefault="003B2EB6" w:rsidP="003B2EB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B2EB6">
        <w:rPr>
          <w:rFonts w:ascii="Times New Roman" w:eastAsia="Times New Roman" w:hAnsi="Times New Roman" w:cs="Times New Roman"/>
          <w:bCs/>
          <w:sz w:val="24"/>
          <w:szCs w:val="24"/>
          <w:lang w:eastAsia="lt-LT"/>
        </w:rPr>
        <w:tab/>
        <w:t xml:space="preserve">Įstatymo projektu, įvertinus Konstitucinio Teismo </w:t>
      </w:r>
      <w:r w:rsidR="00BE63DD">
        <w:rPr>
          <w:rFonts w:ascii="Times New Roman" w:eastAsia="Times New Roman" w:hAnsi="Times New Roman" w:cs="Times New Roman"/>
          <w:bCs/>
          <w:sz w:val="24"/>
          <w:szCs w:val="24"/>
          <w:lang w:eastAsia="lt-LT"/>
        </w:rPr>
        <w:t>nutarimu p</w:t>
      </w:r>
      <w:r w:rsidR="0002399E">
        <w:rPr>
          <w:rFonts w:ascii="Times New Roman" w:eastAsia="Times New Roman" w:hAnsi="Times New Roman" w:cs="Times New Roman"/>
          <w:bCs/>
          <w:sz w:val="24"/>
          <w:szCs w:val="24"/>
          <w:lang w:eastAsia="lt-LT"/>
        </w:rPr>
        <w:t>ripažintą BPK 106 straipsnio prieštaravimą</w:t>
      </w:r>
      <w:r w:rsidR="0002399E" w:rsidRPr="0002399E">
        <w:rPr>
          <w:rFonts w:ascii="Times New Roman" w:eastAsia="Times New Roman" w:hAnsi="Times New Roman" w:cs="Times New Roman"/>
          <w:bCs/>
          <w:sz w:val="24"/>
          <w:szCs w:val="24"/>
          <w:lang w:eastAsia="lt-LT"/>
        </w:rPr>
        <w:t xml:space="preserve"> Konstitucijos 30 straipsnio 1 daliai, 31 straipsnio 6 daliai, konstitucini</w:t>
      </w:r>
      <w:r w:rsidR="00416E89">
        <w:rPr>
          <w:rFonts w:ascii="Times New Roman" w:eastAsia="Times New Roman" w:hAnsi="Times New Roman" w:cs="Times New Roman"/>
          <w:bCs/>
          <w:sz w:val="24"/>
          <w:szCs w:val="24"/>
          <w:lang w:eastAsia="lt-LT"/>
        </w:rPr>
        <w:t>am teisinės valstybės principui (</w:t>
      </w:r>
      <w:r w:rsidR="0002399E" w:rsidRPr="0002399E">
        <w:rPr>
          <w:rFonts w:ascii="Times New Roman" w:eastAsia="Times New Roman" w:hAnsi="Times New Roman" w:cs="Times New Roman"/>
          <w:bCs/>
          <w:sz w:val="24"/>
          <w:szCs w:val="24"/>
          <w:lang w:eastAsia="lt-LT"/>
        </w:rPr>
        <w:t xml:space="preserve">tiek, kiek pagal </w:t>
      </w:r>
      <w:r w:rsidR="00416E89">
        <w:rPr>
          <w:rFonts w:ascii="Times New Roman" w:eastAsia="Times New Roman" w:hAnsi="Times New Roman" w:cs="Times New Roman"/>
          <w:bCs/>
          <w:sz w:val="24"/>
          <w:szCs w:val="24"/>
          <w:lang w:eastAsia="lt-LT"/>
        </w:rPr>
        <w:t>šį straipsnį</w:t>
      </w:r>
      <w:r w:rsidR="0002399E" w:rsidRPr="0002399E">
        <w:rPr>
          <w:rFonts w:ascii="Times New Roman" w:eastAsia="Times New Roman" w:hAnsi="Times New Roman" w:cs="Times New Roman"/>
          <w:bCs/>
          <w:sz w:val="24"/>
          <w:szCs w:val="24"/>
          <w:lang w:eastAsia="lt-LT"/>
        </w:rPr>
        <w:t xml:space="preserve"> asmeniui, dėl kurio priimtas išteisinamasis nuosprendis, atsižvelgiant į bylos aplinkybes, n</w:t>
      </w:r>
      <w:r w:rsidR="00475936">
        <w:rPr>
          <w:rFonts w:ascii="Times New Roman" w:eastAsia="Times New Roman" w:hAnsi="Times New Roman" w:cs="Times New Roman"/>
          <w:bCs/>
          <w:sz w:val="24"/>
          <w:szCs w:val="24"/>
          <w:lang w:eastAsia="lt-LT"/>
        </w:rPr>
        <w:t>ėra atlyginamos būtinos ir pagrį</w:t>
      </w:r>
      <w:r w:rsidR="0002399E" w:rsidRPr="0002399E">
        <w:rPr>
          <w:rFonts w:ascii="Times New Roman" w:eastAsia="Times New Roman" w:hAnsi="Times New Roman" w:cs="Times New Roman"/>
          <w:bCs/>
          <w:sz w:val="24"/>
          <w:szCs w:val="24"/>
          <w:lang w:eastAsia="lt-LT"/>
        </w:rPr>
        <w:t>stos išlaidos advokat</w:t>
      </w:r>
      <w:r w:rsidR="00416E89">
        <w:rPr>
          <w:rFonts w:ascii="Times New Roman" w:eastAsia="Times New Roman" w:hAnsi="Times New Roman" w:cs="Times New Roman"/>
          <w:bCs/>
          <w:sz w:val="24"/>
          <w:szCs w:val="24"/>
          <w:lang w:eastAsia="lt-LT"/>
        </w:rPr>
        <w:t>ui)</w:t>
      </w:r>
      <w:r w:rsidR="0090442A">
        <w:rPr>
          <w:rFonts w:ascii="Times New Roman" w:eastAsia="Times New Roman" w:hAnsi="Times New Roman" w:cs="Times New Roman"/>
          <w:bCs/>
          <w:sz w:val="24"/>
          <w:szCs w:val="24"/>
          <w:lang w:eastAsia="lt-LT"/>
        </w:rPr>
        <w:t>, siūloma papildyti</w:t>
      </w:r>
      <w:r w:rsidRPr="003B2EB6">
        <w:rPr>
          <w:rFonts w:ascii="Times New Roman" w:eastAsia="Times New Roman" w:hAnsi="Times New Roman" w:cs="Times New Roman"/>
          <w:bCs/>
          <w:sz w:val="24"/>
          <w:szCs w:val="24"/>
          <w:lang w:eastAsia="lt-LT"/>
        </w:rPr>
        <w:t xml:space="preserve"> BPK 106 straipsnį nauja 3 dalimi, nurodant, kad tais atveja</w:t>
      </w:r>
      <w:r w:rsidR="0083281D">
        <w:rPr>
          <w:rFonts w:ascii="Times New Roman" w:eastAsia="Times New Roman" w:hAnsi="Times New Roman" w:cs="Times New Roman"/>
          <w:bCs/>
          <w:sz w:val="24"/>
          <w:szCs w:val="24"/>
          <w:lang w:eastAsia="lt-LT"/>
        </w:rPr>
        <w:t xml:space="preserve">is, kai </w:t>
      </w:r>
      <w:r w:rsidRPr="003B2EB6">
        <w:rPr>
          <w:rFonts w:ascii="Times New Roman" w:eastAsia="Times New Roman" w:hAnsi="Times New Roman" w:cs="Times New Roman"/>
          <w:bCs/>
          <w:sz w:val="24"/>
          <w:szCs w:val="24"/>
          <w:lang w:eastAsia="lt-LT"/>
        </w:rPr>
        <w:t>k</w:t>
      </w:r>
      <w:r w:rsidR="00537639">
        <w:rPr>
          <w:rFonts w:ascii="Times New Roman" w:eastAsia="Times New Roman" w:hAnsi="Times New Roman" w:cs="Times New Roman"/>
          <w:bCs/>
          <w:sz w:val="24"/>
          <w:szCs w:val="24"/>
          <w:lang w:eastAsia="lt-LT"/>
        </w:rPr>
        <w:t>altinamasis išteisinamas, jo</w:t>
      </w:r>
      <w:r w:rsidRPr="003B2EB6">
        <w:rPr>
          <w:rFonts w:ascii="Times New Roman" w:eastAsia="Times New Roman" w:hAnsi="Times New Roman" w:cs="Times New Roman"/>
          <w:bCs/>
          <w:sz w:val="24"/>
          <w:szCs w:val="24"/>
          <w:lang w:eastAsia="lt-LT"/>
        </w:rPr>
        <w:t xml:space="preserve"> patirtos būtinos</w:t>
      </w:r>
      <w:r w:rsidR="00E94E41">
        <w:rPr>
          <w:rFonts w:ascii="Times New Roman" w:eastAsia="Times New Roman" w:hAnsi="Times New Roman" w:cs="Times New Roman"/>
          <w:bCs/>
          <w:sz w:val="24"/>
          <w:szCs w:val="24"/>
          <w:lang w:eastAsia="lt-LT"/>
        </w:rPr>
        <w:t xml:space="preserve"> ir pagrįstos išlaidos advokato</w:t>
      </w:r>
      <w:r w:rsidRPr="003B2EB6">
        <w:rPr>
          <w:rFonts w:ascii="Times New Roman" w:eastAsia="Times New Roman" w:hAnsi="Times New Roman" w:cs="Times New Roman"/>
          <w:bCs/>
          <w:sz w:val="24"/>
          <w:szCs w:val="24"/>
          <w:lang w:eastAsia="lt-LT"/>
        </w:rPr>
        <w:t xml:space="preserve">, kuris dalyvavo </w:t>
      </w:r>
      <w:r w:rsidR="00537639">
        <w:rPr>
          <w:rFonts w:ascii="Times New Roman" w:eastAsia="Times New Roman" w:hAnsi="Times New Roman" w:cs="Times New Roman"/>
          <w:bCs/>
          <w:sz w:val="24"/>
          <w:szCs w:val="24"/>
          <w:lang w:eastAsia="lt-LT"/>
        </w:rPr>
        <w:t>byloje</w:t>
      </w:r>
      <w:r w:rsidRPr="003B2EB6">
        <w:rPr>
          <w:rFonts w:ascii="Times New Roman" w:eastAsia="Times New Roman" w:hAnsi="Times New Roman" w:cs="Times New Roman"/>
          <w:bCs/>
          <w:sz w:val="24"/>
          <w:szCs w:val="24"/>
          <w:lang w:eastAsia="lt-LT"/>
        </w:rPr>
        <w:t xml:space="preserve"> kaip </w:t>
      </w:r>
      <w:r w:rsidR="00537639">
        <w:rPr>
          <w:rFonts w:ascii="Times New Roman" w:eastAsia="Times New Roman" w:hAnsi="Times New Roman" w:cs="Times New Roman"/>
          <w:bCs/>
          <w:sz w:val="24"/>
          <w:szCs w:val="24"/>
          <w:lang w:eastAsia="lt-LT"/>
        </w:rPr>
        <w:t xml:space="preserve">šio asmens </w:t>
      </w:r>
      <w:r w:rsidRPr="003B2EB6">
        <w:rPr>
          <w:rFonts w:ascii="Times New Roman" w:eastAsia="Times New Roman" w:hAnsi="Times New Roman" w:cs="Times New Roman"/>
          <w:bCs/>
          <w:sz w:val="24"/>
          <w:szCs w:val="24"/>
          <w:lang w:eastAsia="lt-LT"/>
        </w:rPr>
        <w:t xml:space="preserve">gynėjas, </w:t>
      </w:r>
      <w:r w:rsidR="00E94E41">
        <w:rPr>
          <w:rFonts w:ascii="Times New Roman" w:eastAsia="Times New Roman" w:hAnsi="Times New Roman" w:cs="Times New Roman"/>
          <w:bCs/>
          <w:sz w:val="24"/>
          <w:szCs w:val="24"/>
          <w:lang w:eastAsia="lt-LT"/>
        </w:rPr>
        <w:t xml:space="preserve">paslaugoms apmokėti, </w:t>
      </w:r>
      <w:r w:rsidRPr="003B2EB6">
        <w:rPr>
          <w:rFonts w:ascii="Times New Roman" w:eastAsia="Times New Roman" w:hAnsi="Times New Roman" w:cs="Times New Roman"/>
          <w:bCs/>
          <w:sz w:val="24"/>
          <w:szCs w:val="24"/>
          <w:lang w:eastAsia="lt-LT"/>
        </w:rPr>
        <w:t xml:space="preserve">atsižvelgiant į bylos aplinkybes, </w:t>
      </w:r>
      <w:r>
        <w:rPr>
          <w:rFonts w:ascii="Times New Roman" w:eastAsia="Times New Roman" w:hAnsi="Times New Roman" w:cs="Times New Roman"/>
          <w:bCs/>
          <w:sz w:val="24"/>
          <w:szCs w:val="24"/>
          <w:lang w:eastAsia="lt-LT"/>
        </w:rPr>
        <w:t xml:space="preserve">būtų </w:t>
      </w:r>
      <w:r w:rsidRPr="003B2EB6">
        <w:rPr>
          <w:rFonts w:ascii="Times New Roman" w:eastAsia="Times New Roman" w:hAnsi="Times New Roman" w:cs="Times New Roman"/>
          <w:bCs/>
          <w:sz w:val="24"/>
          <w:szCs w:val="24"/>
          <w:lang w:eastAsia="lt-LT"/>
        </w:rPr>
        <w:t>atlyginamos iš valstybės lėš</w:t>
      </w:r>
      <w:r>
        <w:rPr>
          <w:rFonts w:ascii="Times New Roman" w:eastAsia="Times New Roman" w:hAnsi="Times New Roman" w:cs="Times New Roman"/>
          <w:bCs/>
          <w:sz w:val="24"/>
          <w:szCs w:val="24"/>
          <w:lang w:eastAsia="lt-LT"/>
        </w:rPr>
        <w:t xml:space="preserve">ų teisės aktų </w:t>
      </w:r>
      <w:r>
        <w:rPr>
          <w:rFonts w:ascii="Times New Roman" w:eastAsia="Times New Roman" w:hAnsi="Times New Roman" w:cs="Times New Roman"/>
          <w:bCs/>
          <w:sz w:val="24"/>
          <w:szCs w:val="24"/>
          <w:lang w:eastAsia="lt-LT"/>
        </w:rPr>
        <w:lastRenderedPageBreak/>
        <w:t>nustatyta tvarka.</w:t>
      </w:r>
    </w:p>
    <w:p w14:paraId="450B8370" w14:textId="77777777" w:rsid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Taigi, į</w:t>
      </w:r>
      <w:r w:rsidRPr="00863316">
        <w:rPr>
          <w:rFonts w:ascii="Times New Roman" w:eastAsia="Times New Roman" w:hAnsi="Times New Roman" w:cs="Times New Roman"/>
          <w:bCs/>
          <w:sz w:val="24"/>
          <w:szCs w:val="24"/>
          <w:lang w:eastAsia="lt-LT"/>
        </w:rPr>
        <w:t xml:space="preserve">vertinus Konstitucinio Teismo nutarime pateiktą išaiškinimą dėl galiojančio teisinio reguliavimo, susijusio su BPK 106 straipsniu, prieštaravimo Konstitucijai, Įstatymo </w:t>
      </w:r>
      <w:r>
        <w:rPr>
          <w:rFonts w:ascii="Times New Roman" w:eastAsia="Times New Roman" w:hAnsi="Times New Roman" w:cs="Times New Roman"/>
          <w:bCs/>
          <w:sz w:val="24"/>
          <w:szCs w:val="24"/>
          <w:lang w:eastAsia="lt-LT"/>
        </w:rPr>
        <w:t>projektu siūloma numatyti, kad:</w:t>
      </w:r>
    </w:p>
    <w:p w14:paraId="7FEC3338" w14:textId="36475768"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1) </w:t>
      </w:r>
      <w:r w:rsidRPr="006F3E15">
        <w:rPr>
          <w:rFonts w:ascii="Times New Roman" w:eastAsia="Times New Roman" w:hAnsi="Times New Roman" w:cs="Times New Roman"/>
          <w:bCs/>
          <w:sz w:val="24"/>
          <w:szCs w:val="24"/>
          <w:lang w:eastAsia="lt-LT"/>
        </w:rPr>
        <w:t xml:space="preserve">asmens patirtos išlaidos advokato paslaugoms apmokėti iš valstybės lėšų būtų atlyginamos tais atvejais, </w:t>
      </w:r>
      <w:r w:rsidRPr="00537639">
        <w:rPr>
          <w:rFonts w:ascii="Times New Roman" w:eastAsia="Times New Roman" w:hAnsi="Times New Roman" w:cs="Times New Roman"/>
          <w:bCs/>
          <w:i/>
          <w:sz w:val="24"/>
          <w:szCs w:val="24"/>
          <w:lang w:eastAsia="lt-LT"/>
        </w:rPr>
        <w:t>kai kaltinamasis</w:t>
      </w:r>
      <w:r w:rsidRPr="006F3E15">
        <w:rPr>
          <w:rFonts w:ascii="Times New Roman" w:eastAsia="Times New Roman" w:hAnsi="Times New Roman" w:cs="Times New Roman"/>
          <w:bCs/>
          <w:sz w:val="24"/>
          <w:szCs w:val="24"/>
          <w:lang w:eastAsia="lt-LT"/>
        </w:rPr>
        <w:t xml:space="preserve"> </w:t>
      </w:r>
      <w:r w:rsidRPr="006F3E15">
        <w:rPr>
          <w:rFonts w:ascii="Times New Roman" w:eastAsia="Times New Roman" w:hAnsi="Times New Roman" w:cs="Times New Roman"/>
          <w:bCs/>
          <w:i/>
          <w:sz w:val="24"/>
          <w:szCs w:val="24"/>
          <w:lang w:eastAsia="lt-LT"/>
        </w:rPr>
        <w:t>išteisinamas</w:t>
      </w:r>
      <w:r w:rsidRPr="006F3E15">
        <w:rPr>
          <w:rFonts w:ascii="Times New Roman" w:eastAsia="Times New Roman" w:hAnsi="Times New Roman" w:cs="Times New Roman"/>
          <w:bCs/>
          <w:sz w:val="24"/>
          <w:szCs w:val="24"/>
          <w:lang w:eastAsia="lt-LT"/>
        </w:rPr>
        <w:t>;</w:t>
      </w:r>
    </w:p>
    <w:p w14:paraId="2375F7C3" w14:textId="7EF9C5B3"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2) atsižvelgiant į bylos aplinkybes, būtų atlyginamos </w:t>
      </w:r>
      <w:r w:rsidRPr="00863316">
        <w:rPr>
          <w:rFonts w:ascii="Times New Roman" w:eastAsia="Times New Roman" w:hAnsi="Times New Roman" w:cs="Times New Roman"/>
          <w:bCs/>
          <w:i/>
          <w:sz w:val="24"/>
          <w:szCs w:val="24"/>
          <w:lang w:eastAsia="lt-LT"/>
        </w:rPr>
        <w:t>tik būtinos ir pagrįstos</w:t>
      </w:r>
      <w:r w:rsidRPr="00863316">
        <w:rPr>
          <w:rFonts w:ascii="Times New Roman" w:eastAsia="Times New Roman" w:hAnsi="Times New Roman" w:cs="Times New Roman"/>
          <w:bCs/>
          <w:sz w:val="24"/>
          <w:szCs w:val="24"/>
          <w:lang w:eastAsia="lt-LT"/>
        </w:rPr>
        <w:t xml:space="preserve"> išlaidos advokato paslaugoms apmokėti;</w:t>
      </w:r>
    </w:p>
    <w:p w14:paraId="7FAEB699" w14:textId="0513C0A6"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3) būtų atlyginamos tik išlaidos advokato, </w:t>
      </w:r>
      <w:r w:rsidR="00537639">
        <w:rPr>
          <w:rFonts w:ascii="Times New Roman" w:eastAsia="Times New Roman" w:hAnsi="Times New Roman" w:cs="Times New Roman"/>
          <w:bCs/>
          <w:i/>
          <w:sz w:val="24"/>
          <w:szCs w:val="24"/>
          <w:lang w:eastAsia="lt-LT"/>
        </w:rPr>
        <w:t>kuris dalyvavo byloj</w:t>
      </w:r>
      <w:r w:rsidRPr="00863316">
        <w:rPr>
          <w:rFonts w:ascii="Times New Roman" w:eastAsia="Times New Roman" w:hAnsi="Times New Roman" w:cs="Times New Roman"/>
          <w:bCs/>
          <w:i/>
          <w:sz w:val="24"/>
          <w:szCs w:val="24"/>
          <w:lang w:eastAsia="lt-LT"/>
        </w:rPr>
        <w:t>e kaip</w:t>
      </w:r>
      <w:r w:rsidR="00537639">
        <w:rPr>
          <w:rFonts w:ascii="Times New Roman" w:eastAsia="Times New Roman" w:hAnsi="Times New Roman" w:cs="Times New Roman"/>
          <w:bCs/>
          <w:sz w:val="24"/>
          <w:szCs w:val="24"/>
          <w:lang w:eastAsia="lt-LT"/>
        </w:rPr>
        <w:t xml:space="preserve"> kaltinamojo, kuris buvo išteisintas, </w:t>
      </w:r>
      <w:r w:rsidRPr="00863316">
        <w:rPr>
          <w:rFonts w:ascii="Times New Roman" w:eastAsia="Times New Roman" w:hAnsi="Times New Roman" w:cs="Times New Roman"/>
          <w:bCs/>
          <w:i/>
          <w:sz w:val="24"/>
          <w:szCs w:val="24"/>
          <w:lang w:eastAsia="lt-LT"/>
        </w:rPr>
        <w:t>gynėjas</w:t>
      </w:r>
      <w:r w:rsidRPr="00863316">
        <w:rPr>
          <w:rFonts w:ascii="Times New Roman" w:eastAsia="Times New Roman" w:hAnsi="Times New Roman" w:cs="Times New Roman"/>
          <w:bCs/>
          <w:sz w:val="24"/>
          <w:szCs w:val="24"/>
          <w:lang w:eastAsia="lt-LT"/>
        </w:rPr>
        <w:t>, paslaugoms apmokėti;</w:t>
      </w:r>
    </w:p>
    <w:p w14:paraId="717511EA" w14:textId="2A4191CB" w:rsidR="0083281D"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4)  išlaidos advokato paslaugoms apmokėt</w:t>
      </w:r>
      <w:r w:rsidR="00E94E41">
        <w:rPr>
          <w:rFonts w:ascii="Times New Roman" w:eastAsia="Times New Roman" w:hAnsi="Times New Roman" w:cs="Times New Roman"/>
          <w:bCs/>
          <w:sz w:val="24"/>
          <w:szCs w:val="24"/>
          <w:lang w:eastAsia="lt-LT"/>
        </w:rPr>
        <w:t>i</w:t>
      </w:r>
      <w:r w:rsidRPr="00863316">
        <w:rPr>
          <w:rFonts w:ascii="Times New Roman" w:eastAsia="Times New Roman" w:hAnsi="Times New Roman" w:cs="Times New Roman"/>
          <w:bCs/>
          <w:sz w:val="24"/>
          <w:szCs w:val="24"/>
          <w:lang w:eastAsia="lt-LT"/>
        </w:rPr>
        <w:t xml:space="preserve"> būtų atlyginamos </w:t>
      </w:r>
      <w:r w:rsidRPr="00863316">
        <w:rPr>
          <w:rFonts w:ascii="Times New Roman" w:eastAsia="Times New Roman" w:hAnsi="Times New Roman" w:cs="Times New Roman"/>
          <w:bCs/>
          <w:i/>
          <w:sz w:val="24"/>
          <w:szCs w:val="24"/>
          <w:lang w:eastAsia="lt-LT"/>
        </w:rPr>
        <w:t>iš valstybės lėšų teisės aktų nustatyta tvarka</w:t>
      </w:r>
      <w:r w:rsidRPr="00863316">
        <w:rPr>
          <w:rFonts w:ascii="Times New Roman" w:eastAsia="Times New Roman" w:hAnsi="Times New Roman" w:cs="Times New Roman"/>
          <w:bCs/>
          <w:sz w:val="24"/>
          <w:szCs w:val="24"/>
          <w:lang w:eastAsia="lt-LT"/>
        </w:rPr>
        <w:t>.</w:t>
      </w:r>
      <w:r w:rsidR="0083281D">
        <w:rPr>
          <w:rFonts w:ascii="Times New Roman" w:eastAsia="Times New Roman" w:hAnsi="Times New Roman" w:cs="Times New Roman"/>
          <w:bCs/>
          <w:sz w:val="24"/>
          <w:szCs w:val="24"/>
          <w:lang w:eastAsia="lt-LT"/>
        </w:rPr>
        <w:t xml:space="preserve"> </w:t>
      </w:r>
    </w:p>
    <w:p w14:paraId="165871EA" w14:textId="77777777" w:rsidR="00BE63DD" w:rsidRPr="00E605D4" w:rsidRDefault="00BE63DD" w:rsidP="002043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3" w14:textId="36F0CFCC" w:rsidR="00E91DE2" w:rsidRPr="00E605D4" w:rsidRDefault="00E91DE2" w:rsidP="00204362">
      <w:pPr>
        <w:spacing w:after="0" w:line="240" w:lineRule="auto"/>
        <w:ind w:firstLine="709"/>
        <w:jc w:val="both"/>
        <w:rPr>
          <w:rFonts w:ascii="Calibri" w:eastAsia="Times New Roman" w:hAnsi="Calibri" w:cs="Times New Roman"/>
          <w:lang w:eastAsia="lt-LT"/>
        </w:rPr>
      </w:pPr>
      <w:r w:rsidRPr="00E605D4">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sidRPr="00E605D4">
        <w:rPr>
          <w:rFonts w:ascii="Times New Roman" w:eastAsia="Times New Roman" w:hAnsi="Times New Roman" w:cs="Times New Roman"/>
          <w:b/>
          <w:bCs/>
          <w:sz w:val="24"/>
          <w:szCs w:val="24"/>
          <w:lang w:eastAsia="lt-LT"/>
        </w:rPr>
        <w:t>.</w:t>
      </w:r>
    </w:p>
    <w:p w14:paraId="122903B4" w14:textId="37FE41C8" w:rsidR="00E91DE2" w:rsidRPr="00E605D4" w:rsidRDefault="007F3695" w:rsidP="00204362">
      <w:pPr>
        <w:spacing w:after="0" w:line="240" w:lineRule="auto"/>
        <w:ind w:firstLine="709"/>
        <w:jc w:val="both"/>
        <w:rPr>
          <w:rFonts w:ascii="Calibri" w:eastAsia="Times New Roman" w:hAnsi="Calibri" w:cs="Times New Roman"/>
          <w:lang w:eastAsia="lt-LT"/>
        </w:rPr>
      </w:pPr>
      <w:r w:rsidRPr="00E605D4">
        <w:rPr>
          <w:rFonts w:ascii="Times New Roman" w:eastAsia="Times New Roman" w:hAnsi="Times New Roman" w:cs="Times New Roman"/>
          <w:sz w:val="24"/>
          <w:szCs w:val="24"/>
          <w:lang w:eastAsia="lt-LT"/>
        </w:rPr>
        <w:t xml:space="preserve">Numatoma, kad </w:t>
      </w:r>
      <w:r w:rsidR="002E223C" w:rsidRPr="00E605D4">
        <w:rPr>
          <w:rFonts w:ascii="Times New Roman" w:eastAsia="Times New Roman" w:hAnsi="Times New Roman" w:cs="Times New Roman"/>
          <w:sz w:val="24"/>
          <w:szCs w:val="24"/>
          <w:lang w:eastAsia="lt-LT"/>
        </w:rPr>
        <w:t>Įstatymo</w:t>
      </w:r>
      <w:r w:rsidR="00AD344C" w:rsidRPr="00E605D4">
        <w:rPr>
          <w:rFonts w:ascii="Times New Roman" w:eastAsia="Times New Roman" w:hAnsi="Times New Roman" w:cs="Times New Roman"/>
          <w:sz w:val="24"/>
          <w:szCs w:val="24"/>
          <w:lang w:eastAsia="lt-LT"/>
        </w:rPr>
        <w:t xml:space="preserve"> p</w:t>
      </w:r>
      <w:r w:rsidRPr="00E605D4">
        <w:rPr>
          <w:rFonts w:ascii="Times New Roman" w:eastAsia="Times New Roman" w:hAnsi="Times New Roman" w:cs="Times New Roman"/>
          <w:sz w:val="24"/>
          <w:szCs w:val="24"/>
          <w:lang w:eastAsia="lt-LT"/>
        </w:rPr>
        <w:t>rojektas</w:t>
      </w:r>
      <w:r w:rsidR="00E91DE2" w:rsidRPr="00E605D4">
        <w:rPr>
          <w:rFonts w:ascii="Times New Roman" w:eastAsia="Times New Roman" w:hAnsi="Times New Roman" w:cs="Times New Roman"/>
          <w:sz w:val="24"/>
          <w:szCs w:val="24"/>
          <w:lang w:eastAsia="lt-LT"/>
        </w:rPr>
        <w:t xml:space="preserve"> </w:t>
      </w:r>
      <w:r w:rsidRPr="00E605D4">
        <w:rPr>
          <w:rFonts w:ascii="Times New Roman" w:eastAsia="Times New Roman" w:hAnsi="Times New Roman" w:cs="Times New Roman"/>
          <w:sz w:val="24"/>
          <w:szCs w:val="24"/>
          <w:lang w:eastAsia="lt-LT"/>
        </w:rPr>
        <w:t xml:space="preserve">neigiamų pasekmių </w:t>
      </w:r>
      <w:r w:rsidR="00E91DE2" w:rsidRPr="00E605D4">
        <w:rPr>
          <w:rFonts w:ascii="Times New Roman" w:eastAsia="Times New Roman" w:hAnsi="Times New Roman" w:cs="Times New Roman"/>
          <w:sz w:val="24"/>
          <w:szCs w:val="24"/>
          <w:lang w:eastAsia="lt-LT"/>
        </w:rPr>
        <w:t>neturės</w:t>
      </w:r>
      <w:r w:rsidRPr="00E605D4">
        <w:rPr>
          <w:rFonts w:ascii="Times New Roman" w:eastAsia="Times New Roman" w:hAnsi="Times New Roman" w:cs="Times New Roman"/>
          <w:sz w:val="24"/>
          <w:szCs w:val="24"/>
          <w:lang w:eastAsia="lt-LT"/>
        </w:rPr>
        <w:t>.</w:t>
      </w:r>
    </w:p>
    <w:p w14:paraId="122903B5" w14:textId="77777777" w:rsidR="00843E03" w:rsidRPr="00A65DEC"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B6" w14:textId="4E84605D"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b/>
          <w:sz w:val="24"/>
          <w:szCs w:val="24"/>
          <w:lang w:eastAsia="lt-LT"/>
        </w:rPr>
        <w:t>6. Galima priimto įstatymo įtaka kriminogeninei situacijai, korupcijai</w:t>
      </w:r>
      <w:r w:rsidR="00052559" w:rsidRPr="00E605D4">
        <w:rPr>
          <w:rFonts w:ascii="Times New Roman" w:eastAsia="Times New Roman" w:hAnsi="Times New Roman" w:cs="Times New Roman"/>
          <w:b/>
          <w:sz w:val="24"/>
          <w:szCs w:val="24"/>
          <w:lang w:eastAsia="lt-LT"/>
        </w:rPr>
        <w:t>.</w:t>
      </w:r>
    </w:p>
    <w:p w14:paraId="122903B7" w14:textId="17E5689D" w:rsidR="00313A33" w:rsidRPr="00E605D4" w:rsidRDefault="00052559"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sz w:val="24"/>
          <w:szCs w:val="24"/>
          <w:lang w:eastAsia="lt-LT"/>
        </w:rPr>
        <w:t xml:space="preserve">Priimtas </w:t>
      </w:r>
      <w:r w:rsidR="002E223C" w:rsidRPr="00E605D4">
        <w:rPr>
          <w:rFonts w:ascii="Times New Roman" w:eastAsia="Times New Roman" w:hAnsi="Times New Roman" w:cs="Times New Roman"/>
          <w:sz w:val="24"/>
          <w:szCs w:val="24"/>
          <w:lang w:eastAsia="lt-LT"/>
        </w:rPr>
        <w:t>Įstatymo</w:t>
      </w:r>
      <w:r w:rsidR="00313A33" w:rsidRPr="00E605D4">
        <w:rPr>
          <w:rFonts w:ascii="Times New Roman" w:eastAsia="Times New Roman" w:hAnsi="Times New Roman" w:cs="Times New Roman"/>
          <w:sz w:val="24"/>
          <w:szCs w:val="24"/>
          <w:lang w:eastAsia="lt-LT"/>
        </w:rPr>
        <w:t xml:space="preserve"> projektas </w:t>
      </w:r>
      <w:r w:rsidRPr="00E605D4">
        <w:rPr>
          <w:rFonts w:ascii="Times New Roman" w:eastAsia="Times New Roman" w:hAnsi="Times New Roman" w:cs="Times New Roman"/>
          <w:sz w:val="24"/>
          <w:szCs w:val="24"/>
          <w:lang w:eastAsia="lt-LT"/>
        </w:rPr>
        <w:t>neigiamos</w:t>
      </w:r>
      <w:r w:rsidR="00313A33" w:rsidRPr="00E605D4">
        <w:rPr>
          <w:rFonts w:ascii="Times New Roman" w:eastAsia="Times New Roman" w:hAnsi="Times New Roman" w:cs="Times New Roman"/>
          <w:sz w:val="24"/>
          <w:szCs w:val="24"/>
          <w:lang w:eastAsia="lt-LT"/>
        </w:rPr>
        <w:t xml:space="preserve"> įtakos kriminogeninei situacijai ir korupcijai</w:t>
      </w:r>
      <w:r w:rsidRPr="00E605D4">
        <w:rPr>
          <w:rFonts w:ascii="Times New Roman" w:eastAsia="Times New Roman" w:hAnsi="Times New Roman" w:cs="Times New Roman"/>
          <w:sz w:val="24"/>
          <w:szCs w:val="24"/>
          <w:lang w:eastAsia="lt-LT"/>
        </w:rPr>
        <w:t xml:space="preserve"> neturės</w:t>
      </w:r>
      <w:r w:rsidR="00313A33" w:rsidRPr="00E605D4">
        <w:rPr>
          <w:rFonts w:ascii="Times New Roman" w:eastAsia="Times New Roman" w:hAnsi="Times New Roman" w:cs="Times New Roman"/>
          <w:sz w:val="24"/>
          <w:szCs w:val="24"/>
          <w:lang w:eastAsia="lt-LT"/>
        </w:rPr>
        <w:t>.</w:t>
      </w:r>
    </w:p>
    <w:p w14:paraId="122903B8" w14:textId="77777777"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E605D4"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 xml:space="preserve">Galima priimto įstatymo </w:t>
      </w:r>
      <w:r w:rsidR="00052559" w:rsidRPr="00E605D4">
        <w:rPr>
          <w:rFonts w:ascii="Times New Roman" w:eastAsia="Times New Roman" w:hAnsi="Times New Roman" w:cs="Times New Roman"/>
          <w:b/>
          <w:sz w:val="24"/>
          <w:szCs w:val="24"/>
          <w:lang w:eastAsia="lt-LT"/>
        </w:rPr>
        <w:t xml:space="preserve">įgyvendinimo </w:t>
      </w:r>
      <w:r w:rsidRPr="00E605D4">
        <w:rPr>
          <w:rFonts w:ascii="Times New Roman" w:eastAsia="Times New Roman" w:hAnsi="Times New Roman" w:cs="Times New Roman"/>
          <w:b/>
          <w:sz w:val="24"/>
          <w:szCs w:val="24"/>
          <w:lang w:eastAsia="lt-LT"/>
        </w:rPr>
        <w:t>įtaka verslo sąlygoms ir jo plėtrai</w:t>
      </w:r>
      <w:r w:rsidR="00052559" w:rsidRPr="00E605D4">
        <w:rPr>
          <w:rFonts w:ascii="Times New Roman" w:eastAsia="Times New Roman" w:hAnsi="Times New Roman" w:cs="Times New Roman"/>
          <w:b/>
          <w:sz w:val="24"/>
          <w:szCs w:val="24"/>
          <w:lang w:eastAsia="lt-LT"/>
        </w:rPr>
        <w:t>.</w:t>
      </w:r>
    </w:p>
    <w:p w14:paraId="122903BA" w14:textId="38C0A7BD" w:rsidR="00313A33" w:rsidRPr="00E605D4" w:rsidRDefault="002E223C"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sz w:val="24"/>
          <w:szCs w:val="24"/>
          <w:lang w:eastAsia="lt-LT"/>
        </w:rPr>
        <w:t>Įstatymo</w:t>
      </w:r>
      <w:r w:rsidR="00052559" w:rsidRPr="00E605D4">
        <w:rPr>
          <w:rFonts w:ascii="Times New Roman" w:eastAsia="Times New Roman" w:hAnsi="Times New Roman" w:cs="Times New Roman"/>
          <w:sz w:val="24"/>
          <w:szCs w:val="24"/>
          <w:lang w:eastAsia="lt-LT"/>
        </w:rPr>
        <w:t xml:space="preserve"> projekto nuostatų įgyvendinimas įtakos</w:t>
      </w:r>
      <w:r w:rsidR="00313A33" w:rsidRPr="00E605D4">
        <w:rPr>
          <w:rFonts w:ascii="Times New Roman" w:eastAsia="Times New Roman" w:hAnsi="Times New Roman" w:cs="Times New Roman"/>
          <w:sz w:val="24"/>
          <w:szCs w:val="24"/>
          <w:lang w:eastAsia="lt-LT"/>
        </w:rPr>
        <w:t xml:space="preserve"> vers</w:t>
      </w:r>
      <w:r w:rsidR="00052559" w:rsidRPr="00E605D4">
        <w:rPr>
          <w:rFonts w:ascii="Times New Roman" w:eastAsia="Times New Roman" w:hAnsi="Times New Roman" w:cs="Times New Roman"/>
          <w:sz w:val="24"/>
          <w:szCs w:val="24"/>
          <w:lang w:eastAsia="lt-LT"/>
        </w:rPr>
        <w:t>lo sąlygoms ir jo plėtrai</w:t>
      </w:r>
      <w:r w:rsidR="00313A33" w:rsidRPr="00E605D4">
        <w:rPr>
          <w:rFonts w:ascii="Times New Roman" w:eastAsia="Times New Roman" w:hAnsi="Times New Roman" w:cs="Times New Roman"/>
          <w:sz w:val="24"/>
          <w:szCs w:val="24"/>
          <w:lang w:eastAsia="lt-LT"/>
        </w:rPr>
        <w:t xml:space="preserve"> neturės.</w:t>
      </w:r>
    </w:p>
    <w:p w14:paraId="3F58DF7A" w14:textId="123483FF" w:rsidR="004777A6" w:rsidRPr="00E605D4" w:rsidRDefault="004777A6"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3B884B7" w14:textId="4338E0EB" w:rsidR="004777A6" w:rsidRPr="00E605D4" w:rsidRDefault="004777A6" w:rsidP="0020436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8. Ar įstatymo projektas neprieštarauja strateginio lygmens planavimo dokumentams?</w:t>
      </w:r>
    </w:p>
    <w:p w14:paraId="7819800B" w14:textId="2F81AA52" w:rsidR="004777A6" w:rsidRPr="00E605D4" w:rsidRDefault="002E223C"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sz w:val="24"/>
          <w:szCs w:val="24"/>
          <w:lang w:eastAsia="lt-LT"/>
        </w:rPr>
        <w:t>Įstatymo</w:t>
      </w:r>
      <w:r w:rsidR="004777A6" w:rsidRPr="00E605D4">
        <w:rPr>
          <w:rFonts w:ascii="Times New Roman" w:eastAsia="Times New Roman" w:hAnsi="Times New Roman" w:cs="Times New Roman"/>
          <w:sz w:val="24"/>
          <w:szCs w:val="24"/>
          <w:lang w:eastAsia="lt-LT"/>
        </w:rPr>
        <w:t xml:space="preserve"> projektas strateginio lygmens planavimo dokumentams neprieštarauja.</w:t>
      </w:r>
    </w:p>
    <w:p w14:paraId="122903BB" w14:textId="77777777" w:rsidR="00313A33" w:rsidRPr="00A65DEC"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highlight w:val="yellow"/>
          <w:lang w:eastAsia="lt-LT"/>
        </w:rPr>
      </w:pPr>
    </w:p>
    <w:p w14:paraId="7A1E59BF" w14:textId="77777777" w:rsidR="0090442A" w:rsidRDefault="004777A6" w:rsidP="0090442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90442A">
        <w:rPr>
          <w:rFonts w:ascii="Times New Roman" w:eastAsia="Times New Roman" w:hAnsi="Times New Roman" w:cs="Times New Roman"/>
          <w:b/>
          <w:sz w:val="24"/>
          <w:szCs w:val="24"/>
          <w:lang w:eastAsia="lt-LT"/>
        </w:rPr>
        <w:t>9</w:t>
      </w:r>
      <w:r w:rsidR="00313A33" w:rsidRPr="0090442A">
        <w:rPr>
          <w:rFonts w:ascii="Times New Roman" w:eastAsia="Times New Roman" w:hAnsi="Times New Roman" w:cs="Times New Roman"/>
          <w:sz w:val="24"/>
          <w:szCs w:val="24"/>
          <w:lang w:eastAsia="lt-LT"/>
        </w:rPr>
        <w:t xml:space="preserve">. </w:t>
      </w:r>
      <w:r w:rsidR="00313A33" w:rsidRPr="0090442A">
        <w:rPr>
          <w:rFonts w:ascii="Times New Roman" w:eastAsia="Times New Roman" w:hAnsi="Times New Roman" w:cs="Times New Roman"/>
          <w:b/>
          <w:bCs/>
          <w:sz w:val="24"/>
          <w:szCs w:val="24"/>
          <w:lang w:eastAsia="lt-LT"/>
        </w:rPr>
        <w:t xml:space="preserve">Įstatymo inkorporavimas į teisinę sistemą, </w:t>
      </w:r>
      <w:r w:rsidR="00052559" w:rsidRPr="0090442A">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6047EBFA" w14:textId="0EB727A3" w:rsidR="0090442A" w:rsidRPr="0090442A" w:rsidRDefault="0090442A" w:rsidP="0090442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highlight w:val="yellow"/>
          <w:lang w:eastAsia="lt-LT"/>
        </w:rPr>
      </w:pPr>
      <w:r>
        <w:rPr>
          <w:rFonts w:ascii="Times New Roman" w:hAnsi="Times New Roman"/>
          <w:sz w:val="24"/>
          <w:szCs w:val="24"/>
        </w:rPr>
        <w:t>Priėmus Įstatymo projektą</w:t>
      </w:r>
      <w:r w:rsidRPr="00AC2BB2">
        <w:rPr>
          <w:rFonts w:ascii="Times New Roman" w:hAnsi="Times New Roman"/>
          <w:sz w:val="24"/>
          <w:szCs w:val="24"/>
        </w:rPr>
        <w:t>, kitų teisės aktų priimti, keisti ar pripažinti negaliojančiais nereikės.</w:t>
      </w:r>
    </w:p>
    <w:p w14:paraId="122903BE" w14:textId="77777777" w:rsidR="00313A33" w:rsidRPr="00A65DEC" w:rsidRDefault="00313A33" w:rsidP="0090442A">
      <w:pPr>
        <w:tabs>
          <w:tab w:val="left" w:pos="816"/>
        </w:tabs>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lt-LT"/>
        </w:rPr>
      </w:pPr>
    </w:p>
    <w:p w14:paraId="122903BF" w14:textId="1700CDD9" w:rsidR="00313A33" w:rsidRPr="00E605D4" w:rsidRDefault="004777A6"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10</w:t>
      </w:r>
      <w:r w:rsidR="00313A33" w:rsidRPr="00E605D4">
        <w:rPr>
          <w:rFonts w:ascii="Times New Roman" w:eastAsia="Times New Roman" w:hAnsi="Times New Roman" w:cs="Times New Roman"/>
          <w:b/>
          <w:sz w:val="24"/>
          <w:szCs w:val="24"/>
          <w:lang w:eastAsia="lt-LT"/>
        </w:rPr>
        <w:t xml:space="preserve">. Įstatymo projekto atitiktis Valstybinės kalbos, </w:t>
      </w:r>
      <w:r w:rsidR="007F3695" w:rsidRPr="00E605D4">
        <w:rPr>
          <w:rFonts w:ascii="Times New Roman" w:eastAsia="Times New Roman" w:hAnsi="Times New Roman" w:cs="Times New Roman"/>
          <w:b/>
          <w:sz w:val="24"/>
          <w:szCs w:val="24"/>
          <w:lang w:eastAsia="lt-LT"/>
        </w:rPr>
        <w:t>Teisėkūros pagrindų</w:t>
      </w:r>
      <w:r w:rsidR="00313A33" w:rsidRPr="00E605D4">
        <w:rPr>
          <w:rFonts w:ascii="Times New Roman" w:eastAsia="Times New Roman" w:hAnsi="Times New Roman" w:cs="Times New Roman"/>
          <w:b/>
          <w:sz w:val="24"/>
          <w:szCs w:val="24"/>
          <w:lang w:eastAsia="lt-LT"/>
        </w:rPr>
        <w:t xml:space="preserve"> įstatymų reikalavimams</w:t>
      </w:r>
      <w:r w:rsidR="00052559" w:rsidRPr="00E605D4">
        <w:rPr>
          <w:rFonts w:ascii="Times New Roman" w:eastAsia="Times New Roman" w:hAnsi="Times New Roman" w:cs="Times New Roman"/>
          <w:b/>
          <w:sz w:val="24"/>
          <w:szCs w:val="24"/>
          <w:lang w:eastAsia="lt-LT"/>
        </w:rPr>
        <w:t>, sąvokų ir terminų įvertinimas.</w:t>
      </w:r>
    </w:p>
    <w:p w14:paraId="122903C0" w14:textId="6276BBB2" w:rsidR="00313A33" w:rsidRPr="00E605D4" w:rsidRDefault="002E223C"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sz w:val="24"/>
          <w:szCs w:val="24"/>
          <w:lang w:eastAsia="lt-LT"/>
        </w:rPr>
        <w:t>Įstatymo</w:t>
      </w:r>
      <w:r w:rsidR="00313A33" w:rsidRPr="00E605D4">
        <w:rPr>
          <w:rFonts w:ascii="Times New Roman" w:eastAsia="Times New Roman" w:hAnsi="Times New Roman" w:cs="Times New Roman"/>
          <w:sz w:val="24"/>
          <w:szCs w:val="24"/>
          <w:lang w:eastAsia="lt-LT"/>
        </w:rPr>
        <w:t xml:space="preserve"> projektas </w:t>
      </w:r>
      <w:r w:rsidR="00052559" w:rsidRPr="00E605D4">
        <w:rPr>
          <w:rFonts w:ascii="Times New Roman" w:eastAsia="Times New Roman" w:hAnsi="Times New Roman" w:cs="Times New Roman"/>
          <w:sz w:val="24"/>
          <w:szCs w:val="24"/>
          <w:lang w:eastAsia="lt-LT"/>
        </w:rPr>
        <w:t xml:space="preserve">atitinka </w:t>
      </w:r>
      <w:r w:rsidR="00313A33" w:rsidRPr="00E605D4">
        <w:rPr>
          <w:rFonts w:ascii="Times New Roman" w:eastAsia="Times New Roman" w:hAnsi="Times New Roman" w:cs="Times New Roman"/>
          <w:sz w:val="24"/>
          <w:szCs w:val="24"/>
          <w:lang w:eastAsia="lt-LT"/>
        </w:rPr>
        <w:t>Lietuvos Respublik</w:t>
      </w:r>
      <w:r w:rsidR="00052559" w:rsidRPr="00E605D4">
        <w:rPr>
          <w:rFonts w:ascii="Times New Roman" w:eastAsia="Times New Roman" w:hAnsi="Times New Roman" w:cs="Times New Roman"/>
          <w:sz w:val="24"/>
          <w:szCs w:val="24"/>
          <w:lang w:eastAsia="lt-LT"/>
        </w:rPr>
        <w:t xml:space="preserve">os valstybinės kalbos įstatymo ir </w:t>
      </w:r>
      <w:r w:rsidR="00313A33" w:rsidRPr="00E605D4">
        <w:rPr>
          <w:rFonts w:ascii="Times New Roman" w:eastAsia="Times New Roman" w:hAnsi="Times New Roman" w:cs="Times New Roman"/>
          <w:sz w:val="24"/>
          <w:szCs w:val="24"/>
          <w:lang w:eastAsia="lt-LT"/>
        </w:rPr>
        <w:t xml:space="preserve">Lietuvos Respublikos </w:t>
      </w:r>
      <w:r w:rsidR="007F3695" w:rsidRPr="00E605D4">
        <w:rPr>
          <w:rFonts w:ascii="Times New Roman" w:eastAsia="Times New Roman" w:hAnsi="Times New Roman" w:cs="Times New Roman"/>
          <w:sz w:val="24"/>
          <w:szCs w:val="24"/>
          <w:lang w:eastAsia="lt-LT"/>
        </w:rPr>
        <w:t xml:space="preserve">teisėkūros pagrindų </w:t>
      </w:r>
      <w:r w:rsidR="00052559" w:rsidRPr="00E605D4">
        <w:rPr>
          <w:rFonts w:ascii="Times New Roman" w:eastAsia="Times New Roman" w:hAnsi="Times New Roman" w:cs="Times New Roman"/>
          <w:sz w:val="24"/>
          <w:szCs w:val="24"/>
          <w:lang w:eastAsia="lt-LT"/>
        </w:rPr>
        <w:t xml:space="preserve">įstatymo reikalavimus. </w:t>
      </w:r>
      <w:r w:rsidRPr="00E605D4">
        <w:rPr>
          <w:rFonts w:ascii="Times New Roman" w:eastAsia="Times New Roman" w:hAnsi="Times New Roman" w:cs="Times New Roman"/>
          <w:sz w:val="24"/>
          <w:szCs w:val="24"/>
          <w:lang w:eastAsia="lt-LT"/>
        </w:rPr>
        <w:t>Įstatymo</w:t>
      </w:r>
      <w:r w:rsidR="00052559" w:rsidRPr="00E605D4">
        <w:rPr>
          <w:rFonts w:ascii="Times New Roman" w:eastAsia="Times New Roman" w:hAnsi="Times New Roman" w:cs="Times New Roman"/>
          <w:sz w:val="24"/>
          <w:szCs w:val="24"/>
          <w:lang w:eastAsia="lt-LT"/>
        </w:rPr>
        <w:t xml:space="preserve"> projektas naujų sąvokų nenustato, todėl jų įvertinti Terminų banko įstatymo ir jo įgyvendinamųjų teisės aktų nustatyta tvarka nereikia.</w:t>
      </w:r>
    </w:p>
    <w:p w14:paraId="122903C1"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2" w14:textId="6112546B"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b/>
          <w:sz w:val="24"/>
          <w:szCs w:val="24"/>
          <w:lang w:eastAsia="lt-LT"/>
        </w:rPr>
        <w:t>1</w:t>
      </w:r>
      <w:r w:rsidR="004777A6" w:rsidRPr="00E605D4">
        <w:rPr>
          <w:rFonts w:ascii="Times New Roman" w:eastAsia="Times New Roman" w:hAnsi="Times New Roman" w:cs="Times New Roman"/>
          <w:b/>
          <w:sz w:val="24"/>
          <w:szCs w:val="24"/>
          <w:lang w:eastAsia="lt-LT"/>
        </w:rPr>
        <w:t>1</w:t>
      </w:r>
      <w:r w:rsidRPr="00E605D4">
        <w:rPr>
          <w:rFonts w:ascii="Times New Roman" w:eastAsia="Times New Roman" w:hAnsi="Times New Roman" w:cs="Times New Roman"/>
          <w:sz w:val="24"/>
          <w:szCs w:val="24"/>
          <w:lang w:eastAsia="lt-LT"/>
        </w:rPr>
        <w:t xml:space="preserve">. </w:t>
      </w:r>
      <w:r w:rsidRPr="00E605D4">
        <w:rPr>
          <w:rFonts w:ascii="Times New Roman" w:eastAsia="Times New Roman" w:hAnsi="Times New Roman" w:cs="Times New Roman"/>
          <w:b/>
          <w:sz w:val="24"/>
          <w:szCs w:val="24"/>
          <w:lang w:eastAsia="lt-LT"/>
        </w:rPr>
        <w:t>Įstat</w:t>
      </w:r>
      <w:r w:rsidR="00052559" w:rsidRPr="00E605D4">
        <w:rPr>
          <w:rFonts w:ascii="Times New Roman" w:eastAsia="Times New Roman" w:hAnsi="Times New Roman" w:cs="Times New Roman"/>
          <w:b/>
          <w:sz w:val="24"/>
          <w:szCs w:val="24"/>
          <w:lang w:eastAsia="lt-LT"/>
        </w:rPr>
        <w:t>ymo projekto atitiktis Ž</w:t>
      </w:r>
      <w:r w:rsidRPr="00E605D4">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sidRPr="00E605D4">
        <w:rPr>
          <w:rFonts w:ascii="Times New Roman" w:eastAsia="Times New Roman" w:hAnsi="Times New Roman" w:cs="Times New Roman"/>
          <w:b/>
          <w:sz w:val="24"/>
          <w:szCs w:val="24"/>
          <w:lang w:eastAsia="lt-LT"/>
        </w:rPr>
        <w:t>.</w:t>
      </w:r>
    </w:p>
    <w:p w14:paraId="122903C3" w14:textId="000C5B2F" w:rsidR="00313A33" w:rsidRPr="00E605D4" w:rsidRDefault="002E223C"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sz w:val="24"/>
          <w:szCs w:val="24"/>
          <w:lang w:eastAsia="lt-LT"/>
        </w:rPr>
        <w:t>Įstatymo</w:t>
      </w:r>
      <w:r w:rsidR="00052559" w:rsidRPr="00E605D4">
        <w:rPr>
          <w:rFonts w:ascii="Times New Roman" w:eastAsia="Times New Roman" w:hAnsi="Times New Roman" w:cs="Times New Roman"/>
          <w:sz w:val="24"/>
          <w:szCs w:val="24"/>
          <w:lang w:eastAsia="lt-LT"/>
        </w:rPr>
        <w:t xml:space="preserve"> projektas atitinka Ž</w:t>
      </w:r>
      <w:r w:rsidR="00313A33" w:rsidRPr="00E605D4">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5" w14:textId="5E55CCE9" w:rsidR="00313A33" w:rsidRPr="00425EF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425EF3">
        <w:rPr>
          <w:rFonts w:ascii="Times New Roman" w:eastAsia="Times New Roman" w:hAnsi="Times New Roman" w:cs="Times New Roman"/>
          <w:b/>
          <w:sz w:val="24"/>
          <w:szCs w:val="24"/>
          <w:lang w:eastAsia="lt-LT"/>
        </w:rPr>
        <w:t>1</w:t>
      </w:r>
      <w:r w:rsidR="004777A6" w:rsidRPr="00425EF3">
        <w:rPr>
          <w:rFonts w:ascii="Times New Roman" w:eastAsia="Times New Roman" w:hAnsi="Times New Roman" w:cs="Times New Roman"/>
          <w:b/>
          <w:sz w:val="24"/>
          <w:szCs w:val="24"/>
          <w:lang w:eastAsia="lt-LT"/>
        </w:rPr>
        <w:t>2</w:t>
      </w:r>
      <w:r w:rsidRPr="00425EF3">
        <w:rPr>
          <w:rFonts w:ascii="Times New Roman" w:eastAsia="Times New Roman" w:hAnsi="Times New Roman" w:cs="Times New Roman"/>
          <w:b/>
          <w:sz w:val="24"/>
          <w:szCs w:val="24"/>
          <w:lang w:eastAsia="lt-LT"/>
        </w:rPr>
        <w:t xml:space="preserve">. Įstatymui įgyvendinti reikalingi įgyvendinamieji teisės aktai, </w:t>
      </w:r>
      <w:r w:rsidR="00052559" w:rsidRPr="00425EF3">
        <w:rPr>
          <w:rFonts w:ascii="Times New Roman" w:eastAsia="Times New Roman" w:hAnsi="Times New Roman" w:cs="Times New Roman"/>
          <w:b/>
          <w:sz w:val="24"/>
          <w:szCs w:val="24"/>
          <w:lang w:eastAsia="lt-LT"/>
        </w:rPr>
        <w:t>juos priimti turintys subjektai.</w:t>
      </w:r>
    </w:p>
    <w:p w14:paraId="7542770E" w14:textId="5A9FC4F4" w:rsidR="00425EF3" w:rsidRPr="00425EF3" w:rsidRDefault="002E223C" w:rsidP="00425EF3">
      <w:pPr>
        <w:spacing w:after="0" w:line="240" w:lineRule="auto"/>
        <w:ind w:firstLine="709"/>
        <w:jc w:val="both"/>
        <w:rPr>
          <w:rFonts w:ascii="Times New Roman" w:hAnsi="Times New Roman"/>
          <w:b/>
          <w:bCs/>
          <w:sz w:val="24"/>
          <w:szCs w:val="24"/>
        </w:rPr>
      </w:pPr>
      <w:r w:rsidRPr="00DD28CD">
        <w:rPr>
          <w:rFonts w:ascii="Times New Roman" w:hAnsi="Times New Roman"/>
          <w:sz w:val="24"/>
          <w:szCs w:val="24"/>
        </w:rPr>
        <w:t>Į</w:t>
      </w:r>
      <w:r w:rsidR="00DD28CD" w:rsidRPr="00DD28CD">
        <w:rPr>
          <w:rFonts w:ascii="Times New Roman" w:hAnsi="Times New Roman"/>
          <w:sz w:val="24"/>
          <w:szCs w:val="24"/>
        </w:rPr>
        <w:t xml:space="preserve">statymui įgyvendinti reikės </w:t>
      </w:r>
      <w:r w:rsidR="00425EF3" w:rsidRPr="00DD28CD">
        <w:rPr>
          <w:rFonts w:ascii="Times New Roman" w:hAnsi="Times New Roman"/>
          <w:sz w:val="24"/>
          <w:szCs w:val="24"/>
        </w:rPr>
        <w:t xml:space="preserve">priimti </w:t>
      </w:r>
      <w:r w:rsidR="00DD28CD" w:rsidRPr="00DD28CD">
        <w:rPr>
          <w:rFonts w:ascii="Times New Roman" w:hAnsi="Times New Roman"/>
          <w:sz w:val="24"/>
          <w:szCs w:val="24"/>
        </w:rPr>
        <w:t xml:space="preserve">Vyriausybės nutarimą, kuriame būtų reglamentuota </w:t>
      </w:r>
      <w:r w:rsidR="00425EF3" w:rsidRPr="00DD28CD">
        <w:rPr>
          <w:rFonts w:ascii="Times New Roman" w:hAnsi="Times New Roman"/>
          <w:sz w:val="24"/>
          <w:szCs w:val="24"/>
        </w:rPr>
        <w:t>asmens patirtų būti</w:t>
      </w:r>
      <w:r w:rsidR="002B2ECD" w:rsidRPr="00DD28CD">
        <w:rPr>
          <w:rFonts w:ascii="Times New Roman" w:hAnsi="Times New Roman"/>
          <w:sz w:val="24"/>
          <w:szCs w:val="24"/>
        </w:rPr>
        <w:t>nų ir pagrįstų išlaidų advokato, kuris dalyvavo</w:t>
      </w:r>
      <w:r w:rsidR="00425EF3" w:rsidRPr="00DD28CD">
        <w:rPr>
          <w:rFonts w:ascii="Times New Roman" w:hAnsi="Times New Roman"/>
          <w:sz w:val="24"/>
          <w:szCs w:val="24"/>
        </w:rPr>
        <w:t xml:space="preserve"> </w:t>
      </w:r>
      <w:r w:rsidR="005C01B4">
        <w:rPr>
          <w:rFonts w:ascii="Times New Roman" w:hAnsi="Times New Roman"/>
          <w:sz w:val="24"/>
          <w:szCs w:val="24"/>
        </w:rPr>
        <w:t>byloje</w:t>
      </w:r>
      <w:r w:rsidR="00425EF3" w:rsidRPr="00DD28CD">
        <w:rPr>
          <w:rFonts w:ascii="Times New Roman" w:hAnsi="Times New Roman"/>
          <w:sz w:val="24"/>
          <w:szCs w:val="24"/>
        </w:rPr>
        <w:t xml:space="preserve"> kaip </w:t>
      </w:r>
      <w:r w:rsidR="00537639">
        <w:rPr>
          <w:rFonts w:ascii="Times New Roman" w:hAnsi="Times New Roman"/>
          <w:sz w:val="24"/>
          <w:szCs w:val="24"/>
        </w:rPr>
        <w:t xml:space="preserve">kaltinamojo, kuris buvo išteisintas, </w:t>
      </w:r>
      <w:r w:rsidR="002B2ECD" w:rsidRPr="00DD28CD">
        <w:rPr>
          <w:rFonts w:ascii="Times New Roman" w:hAnsi="Times New Roman"/>
          <w:sz w:val="24"/>
          <w:szCs w:val="24"/>
        </w:rPr>
        <w:t>gynėjas</w:t>
      </w:r>
      <w:r w:rsidR="00425EF3" w:rsidRPr="00DD28CD">
        <w:rPr>
          <w:rFonts w:ascii="Times New Roman" w:hAnsi="Times New Roman"/>
          <w:sz w:val="24"/>
          <w:szCs w:val="24"/>
        </w:rPr>
        <w:t xml:space="preserve">, </w:t>
      </w:r>
      <w:r w:rsidR="002B2ECD" w:rsidRPr="00DD28CD">
        <w:rPr>
          <w:rFonts w:ascii="Times New Roman" w:hAnsi="Times New Roman"/>
          <w:sz w:val="24"/>
          <w:szCs w:val="24"/>
        </w:rPr>
        <w:t xml:space="preserve">paslaugoms apmokėti </w:t>
      </w:r>
      <w:r w:rsidR="00E822F7" w:rsidRPr="00DD28CD">
        <w:rPr>
          <w:rFonts w:ascii="Times New Roman" w:hAnsi="Times New Roman"/>
          <w:sz w:val="24"/>
          <w:szCs w:val="24"/>
        </w:rPr>
        <w:t xml:space="preserve">atlyginimo </w:t>
      </w:r>
      <w:r w:rsidR="00425EF3" w:rsidRPr="00DD28CD">
        <w:rPr>
          <w:rFonts w:ascii="Times New Roman" w:hAnsi="Times New Roman"/>
          <w:sz w:val="24"/>
          <w:szCs w:val="24"/>
        </w:rPr>
        <w:t xml:space="preserve">tvarka, </w:t>
      </w:r>
      <w:r w:rsidR="00DD28CD" w:rsidRPr="00DD28CD">
        <w:rPr>
          <w:rFonts w:ascii="Times New Roman" w:hAnsi="Times New Roman"/>
          <w:sz w:val="24"/>
          <w:szCs w:val="24"/>
        </w:rPr>
        <w:t>taip pat reikės tikslinti Lietuvos Respublikos teisingumo ministro 2004 m. balandžio 2 d. įsakymu Nr. 1R-85 patvirtintas Rekomendacijas dėl civilinėse bylose priteistino užmokesčio už advokato ar advokato padėjėjo teikiamą pagalbą maksimalaus dydžio.</w:t>
      </w:r>
      <w:r w:rsidR="00425EF3" w:rsidRPr="00425EF3">
        <w:rPr>
          <w:rFonts w:ascii="Times New Roman" w:hAnsi="Times New Roman"/>
          <w:sz w:val="24"/>
          <w:szCs w:val="24"/>
        </w:rPr>
        <w:t xml:space="preserve"> </w:t>
      </w:r>
    </w:p>
    <w:p w14:paraId="4EF39F99" w14:textId="77777777" w:rsidR="00052559" w:rsidRPr="00425EF3"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6802C7BF" w:rsidR="00E73E98" w:rsidRPr="00771BDB"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25EF3">
        <w:rPr>
          <w:rFonts w:ascii="Times New Roman" w:eastAsia="Times New Roman" w:hAnsi="Times New Roman" w:cs="Times New Roman"/>
          <w:b/>
          <w:sz w:val="24"/>
          <w:szCs w:val="24"/>
          <w:lang w:eastAsia="lt-LT"/>
        </w:rPr>
        <w:t>1</w:t>
      </w:r>
      <w:r w:rsidR="004777A6" w:rsidRPr="00425EF3">
        <w:rPr>
          <w:rFonts w:ascii="Times New Roman" w:eastAsia="Times New Roman" w:hAnsi="Times New Roman" w:cs="Times New Roman"/>
          <w:b/>
          <w:sz w:val="24"/>
          <w:szCs w:val="24"/>
          <w:lang w:eastAsia="lt-LT"/>
        </w:rPr>
        <w:t>3</w:t>
      </w:r>
      <w:r w:rsidRPr="00425EF3">
        <w:rPr>
          <w:rFonts w:ascii="Times New Roman" w:eastAsia="Times New Roman" w:hAnsi="Times New Roman" w:cs="Times New Roman"/>
          <w:b/>
          <w:sz w:val="24"/>
          <w:szCs w:val="24"/>
          <w:lang w:eastAsia="lt-LT"/>
        </w:rPr>
        <w:t xml:space="preserve">. Kiek valstybės, savivaldybių biudžetų ir kitų valstybės įsteigtų fondų lėšų </w:t>
      </w:r>
      <w:r w:rsidR="00E73E98" w:rsidRPr="00425EF3">
        <w:rPr>
          <w:rFonts w:ascii="Times New Roman" w:eastAsia="Times New Roman" w:hAnsi="Times New Roman" w:cs="Times New Roman"/>
          <w:b/>
          <w:sz w:val="24"/>
          <w:szCs w:val="24"/>
          <w:lang w:eastAsia="lt-LT"/>
        </w:rPr>
        <w:t xml:space="preserve">prireiks įstatymams </w:t>
      </w:r>
      <w:r w:rsidR="00E73E98" w:rsidRPr="00771BDB">
        <w:rPr>
          <w:rFonts w:ascii="Times New Roman" w:eastAsia="Times New Roman" w:hAnsi="Times New Roman" w:cs="Times New Roman"/>
          <w:b/>
          <w:sz w:val="24"/>
          <w:szCs w:val="24"/>
          <w:lang w:eastAsia="lt-LT"/>
        </w:rPr>
        <w:t>įgyvendinti,</w:t>
      </w:r>
      <w:r w:rsidRPr="00771BDB">
        <w:rPr>
          <w:rFonts w:ascii="Times New Roman" w:eastAsia="Times New Roman" w:hAnsi="Times New Roman" w:cs="Times New Roman"/>
          <w:b/>
          <w:sz w:val="24"/>
          <w:szCs w:val="24"/>
          <w:lang w:eastAsia="lt-LT"/>
        </w:rPr>
        <w:t xml:space="preserve"> ar </w:t>
      </w:r>
      <w:r w:rsidR="00E73E98" w:rsidRPr="00771BDB">
        <w:rPr>
          <w:rFonts w:ascii="Times New Roman" w:eastAsia="Times New Roman" w:hAnsi="Times New Roman" w:cs="Times New Roman"/>
          <w:b/>
          <w:sz w:val="24"/>
          <w:szCs w:val="24"/>
          <w:lang w:eastAsia="lt-LT"/>
        </w:rPr>
        <w:t xml:space="preserve">bus galima </w:t>
      </w:r>
      <w:r w:rsidRPr="00771BDB">
        <w:rPr>
          <w:rFonts w:ascii="Times New Roman" w:eastAsia="Times New Roman" w:hAnsi="Times New Roman" w:cs="Times New Roman"/>
          <w:b/>
          <w:sz w:val="24"/>
          <w:szCs w:val="24"/>
          <w:lang w:eastAsia="lt-LT"/>
        </w:rPr>
        <w:t>sutaupyti</w:t>
      </w:r>
      <w:r w:rsidR="00E73E98" w:rsidRPr="00771BDB">
        <w:rPr>
          <w:rFonts w:ascii="Times New Roman" w:eastAsia="Times New Roman" w:hAnsi="Times New Roman" w:cs="Times New Roman"/>
          <w:b/>
          <w:sz w:val="24"/>
          <w:szCs w:val="24"/>
          <w:lang w:eastAsia="lt-LT"/>
        </w:rPr>
        <w:t>.</w:t>
      </w:r>
    </w:p>
    <w:p w14:paraId="67095290" w14:textId="18559D01" w:rsidR="00E86916" w:rsidRPr="00BD35C9" w:rsidRDefault="00903F04" w:rsidP="00265EC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771BDB">
        <w:rPr>
          <w:rFonts w:ascii="Times New Roman" w:eastAsia="Times New Roman" w:hAnsi="Times New Roman" w:cs="Times New Roman"/>
          <w:sz w:val="24"/>
          <w:szCs w:val="24"/>
          <w:lang w:eastAsia="lt-LT"/>
        </w:rPr>
        <w:t xml:space="preserve">Įstatymo </w:t>
      </w:r>
      <w:r w:rsidR="00BD35C9">
        <w:rPr>
          <w:rFonts w:ascii="Times New Roman" w:eastAsia="Times New Roman" w:hAnsi="Times New Roman" w:cs="Times New Roman"/>
          <w:sz w:val="24"/>
          <w:szCs w:val="24"/>
          <w:lang w:eastAsia="lt-LT"/>
        </w:rPr>
        <w:t xml:space="preserve">projektu siūlomiems BPK pakeitimams </w:t>
      </w:r>
      <w:r w:rsidRPr="00771BDB">
        <w:rPr>
          <w:rFonts w:ascii="Times New Roman" w:eastAsia="Times New Roman" w:hAnsi="Times New Roman" w:cs="Times New Roman"/>
          <w:sz w:val="24"/>
          <w:szCs w:val="24"/>
          <w:lang w:eastAsia="lt-LT"/>
        </w:rPr>
        <w:t>įgyvendin</w:t>
      </w:r>
      <w:r w:rsidR="00BD35C9">
        <w:rPr>
          <w:rFonts w:ascii="Times New Roman" w:eastAsia="Times New Roman" w:hAnsi="Times New Roman" w:cs="Times New Roman"/>
          <w:sz w:val="24"/>
          <w:szCs w:val="24"/>
          <w:lang w:eastAsia="lt-LT"/>
        </w:rPr>
        <w:t>t</w:t>
      </w:r>
      <w:r w:rsidRPr="00771BDB">
        <w:rPr>
          <w:rFonts w:ascii="Times New Roman" w:eastAsia="Times New Roman" w:hAnsi="Times New Roman" w:cs="Times New Roman"/>
          <w:sz w:val="24"/>
          <w:szCs w:val="24"/>
          <w:lang w:eastAsia="lt-LT"/>
        </w:rPr>
        <w:t>i</w:t>
      </w:r>
      <w:r w:rsidR="00BD35C9">
        <w:rPr>
          <w:rFonts w:ascii="Times New Roman" w:eastAsia="Times New Roman" w:hAnsi="Times New Roman" w:cs="Times New Roman"/>
          <w:sz w:val="24"/>
          <w:szCs w:val="24"/>
          <w:lang w:eastAsia="lt-LT"/>
        </w:rPr>
        <w:t xml:space="preserve"> </w:t>
      </w:r>
      <w:r w:rsidR="00425EF3" w:rsidRPr="00771BDB">
        <w:rPr>
          <w:rFonts w:ascii="Times New Roman" w:hAnsi="Times New Roman" w:cs="Times New Roman"/>
          <w:sz w:val="24"/>
          <w:szCs w:val="24"/>
        </w:rPr>
        <w:t xml:space="preserve">bus reikalingos papildomos </w:t>
      </w:r>
      <w:r w:rsidRPr="00771BDB">
        <w:rPr>
          <w:rFonts w:ascii="Times New Roman" w:eastAsia="Times New Roman" w:hAnsi="Times New Roman" w:cs="Times New Roman"/>
          <w:sz w:val="24"/>
          <w:szCs w:val="24"/>
          <w:lang w:eastAsia="lt-LT"/>
        </w:rPr>
        <w:t>valstybės</w:t>
      </w:r>
      <w:r w:rsidR="00AE063F">
        <w:rPr>
          <w:rFonts w:ascii="Times New Roman" w:eastAsia="Times New Roman" w:hAnsi="Times New Roman" w:cs="Times New Roman"/>
          <w:sz w:val="24"/>
          <w:szCs w:val="24"/>
          <w:lang w:eastAsia="lt-LT"/>
        </w:rPr>
        <w:t xml:space="preserve"> biudžeto</w:t>
      </w:r>
      <w:bookmarkStart w:id="0" w:name="_GoBack"/>
      <w:bookmarkEnd w:id="0"/>
      <w:r w:rsidR="00425EF3" w:rsidRPr="00771BDB">
        <w:rPr>
          <w:rFonts w:ascii="Times New Roman" w:eastAsia="Times New Roman" w:hAnsi="Times New Roman" w:cs="Times New Roman"/>
          <w:sz w:val="24"/>
          <w:szCs w:val="24"/>
          <w:lang w:eastAsia="lt-LT"/>
        </w:rPr>
        <w:t xml:space="preserve"> lėšos</w:t>
      </w:r>
      <w:r w:rsidR="00771BDB" w:rsidRPr="00771BDB">
        <w:rPr>
          <w:rFonts w:ascii="Times New Roman" w:eastAsia="Times New Roman" w:hAnsi="Times New Roman" w:cs="Times New Roman"/>
          <w:sz w:val="24"/>
          <w:szCs w:val="24"/>
          <w:lang w:eastAsia="lt-LT"/>
        </w:rPr>
        <w:t xml:space="preserve">. </w:t>
      </w:r>
      <w:r w:rsidR="00771BDB">
        <w:rPr>
          <w:rFonts w:ascii="Times New Roman" w:eastAsia="Times New Roman" w:hAnsi="Times New Roman" w:cs="Times New Roman"/>
          <w:sz w:val="24"/>
          <w:szCs w:val="24"/>
          <w:lang w:eastAsia="lt-LT"/>
        </w:rPr>
        <w:t>Tačiau</w:t>
      </w:r>
      <w:r w:rsidR="00771BDB" w:rsidRPr="00771BDB">
        <w:rPr>
          <w:rFonts w:ascii="Times New Roman" w:eastAsia="Times New Roman" w:hAnsi="Times New Roman" w:cs="Times New Roman"/>
          <w:sz w:val="24"/>
          <w:szCs w:val="24"/>
          <w:lang w:eastAsia="lt-LT"/>
        </w:rPr>
        <w:t>, atsižvelgiant į tai</w:t>
      </w:r>
      <w:r w:rsidR="00265EC9">
        <w:rPr>
          <w:rFonts w:ascii="Times New Roman" w:eastAsia="Times New Roman" w:hAnsi="Times New Roman" w:cs="Times New Roman"/>
          <w:sz w:val="24"/>
          <w:szCs w:val="24"/>
          <w:lang w:eastAsia="lt-LT"/>
        </w:rPr>
        <w:t>, kad išteisintų asmenų</w:t>
      </w:r>
      <w:r w:rsidR="006E1749">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 xml:space="preserve">skaičius </w:t>
      </w:r>
      <w:r w:rsidR="006E1749">
        <w:rPr>
          <w:rFonts w:ascii="Times New Roman" w:eastAsia="Times New Roman" w:hAnsi="Times New Roman" w:cs="Times New Roman"/>
          <w:sz w:val="24"/>
          <w:szCs w:val="24"/>
          <w:lang w:eastAsia="lt-LT"/>
        </w:rPr>
        <w:t xml:space="preserve">(pavyzdžiui, 2018 m. </w:t>
      </w:r>
      <w:r w:rsidR="00B57FAA">
        <w:rPr>
          <w:rFonts w:ascii="Times New Roman" w:eastAsia="Times New Roman" w:hAnsi="Times New Roman" w:cs="Times New Roman"/>
          <w:sz w:val="24"/>
          <w:szCs w:val="24"/>
          <w:lang w:eastAsia="lt-LT"/>
        </w:rPr>
        <w:t xml:space="preserve">baudžiamosiose bylose </w:t>
      </w:r>
      <w:r w:rsidR="00A617D1">
        <w:rPr>
          <w:rFonts w:ascii="Times New Roman" w:eastAsia="Times New Roman" w:hAnsi="Times New Roman" w:cs="Times New Roman"/>
          <w:sz w:val="24"/>
          <w:szCs w:val="24"/>
          <w:lang w:eastAsia="lt-LT"/>
        </w:rPr>
        <w:t>išteisinti</w:t>
      </w:r>
      <w:r w:rsidR="006E1749">
        <w:rPr>
          <w:rFonts w:ascii="Times New Roman" w:eastAsia="Times New Roman" w:hAnsi="Times New Roman" w:cs="Times New Roman"/>
          <w:sz w:val="24"/>
          <w:szCs w:val="24"/>
          <w:lang w:eastAsia="lt-LT"/>
        </w:rPr>
        <w:t xml:space="preserve"> 457 asmenys, 2019 m. – 338, 2020 m. – 260)</w:t>
      </w:r>
      <w:r w:rsidR="006E1749">
        <w:rPr>
          <w:rStyle w:val="Puslapioinaosnuoroda"/>
          <w:rFonts w:ascii="Times New Roman" w:eastAsia="Times New Roman" w:hAnsi="Times New Roman" w:cs="Times New Roman"/>
          <w:sz w:val="24"/>
          <w:szCs w:val="24"/>
          <w:lang w:eastAsia="lt-LT"/>
        </w:rPr>
        <w:footnoteReference w:id="1"/>
      </w:r>
      <w:r w:rsidR="00771BDB" w:rsidRPr="00771BDB">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 xml:space="preserve">ir nutrauktų </w:t>
      </w:r>
      <w:r w:rsidR="00265EC9" w:rsidRPr="00265EC9">
        <w:rPr>
          <w:rFonts w:ascii="Times New Roman" w:eastAsia="Times New Roman" w:hAnsi="Times New Roman" w:cs="Times New Roman"/>
          <w:sz w:val="24"/>
          <w:szCs w:val="24"/>
          <w:lang w:eastAsia="lt-LT"/>
        </w:rPr>
        <w:t xml:space="preserve">administracinių nusižengimų teisenų, kai padaryta veika neturi administracinio nusižengimo požymių, </w:t>
      </w:r>
      <w:r w:rsidR="00265EC9">
        <w:rPr>
          <w:rFonts w:ascii="Times New Roman" w:eastAsia="Times New Roman" w:hAnsi="Times New Roman" w:cs="Times New Roman"/>
          <w:sz w:val="24"/>
          <w:szCs w:val="24"/>
          <w:lang w:eastAsia="lt-LT"/>
        </w:rPr>
        <w:t xml:space="preserve">skaičius </w:t>
      </w:r>
      <w:r w:rsidR="00265EC9" w:rsidRPr="00265EC9">
        <w:rPr>
          <w:rFonts w:ascii="Times New Roman" w:eastAsia="Times New Roman" w:hAnsi="Times New Roman" w:cs="Times New Roman"/>
          <w:sz w:val="24"/>
          <w:szCs w:val="24"/>
          <w:lang w:eastAsia="lt-LT"/>
        </w:rPr>
        <w:t>(</w:t>
      </w:r>
      <w:r w:rsidR="00265EC9">
        <w:rPr>
          <w:rFonts w:ascii="Times New Roman" w:eastAsia="Times New Roman" w:hAnsi="Times New Roman" w:cs="Times New Roman"/>
          <w:sz w:val="24"/>
          <w:szCs w:val="24"/>
          <w:lang w:eastAsia="lt-LT"/>
        </w:rPr>
        <w:t xml:space="preserve">pavyzdžiui, </w:t>
      </w:r>
      <w:r w:rsidR="00265EC9" w:rsidRPr="00265EC9">
        <w:rPr>
          <w:rFonts w:ascii="Times New Roman" w:eastAsia="Times New Roman" w:hAnsi="Times New Roman" w:cs="Times New Roman"/>
          <w:sz w:val="24"/>
          <w:szCs w:val="24"/>
          <w:lang w:eastAsia="lt-LT"/>
        </w:rPr>
        <w:t>2019 m.</w:t>
      </w:r>
      <w:r w:rsidR="00265EC9">
        <w:rPr>
          <w:rFonts w:ascii="Times New Roman" w:eastAsia="Times New Roman" w:hAnsi="Times New Roman" w:cs="Times New Roman"/>
          <w:sz w:val="24"/>
          <w:szCs w:val="24"/>
          <w:lang w:eastAsia="lt-LT"/>
        </w:rPr>
        <w:t xml:space="preserve"> šiuo pagrindu nutrauktos</w:t>
      </w:r>
      <w:r w:rsidR="00265EC9" w:rsidRPr="00265EC9">
        <w:rPr>
          <w:rFonts w:ascii="Times New Roman" w:eastAsia="Times New Roman" w:hAnsi="Times New Roman" w:cs="Times New Roman"/>
          <w:sz w:val="24"/>
          <w:szCs w:val="24"/>
          <w:lang w:eastAsia="lt-LT"/>
        </w:rPr>
        <w:t xml:space="preserve"> 625</w:t>
      </w:r>
      <w:r w:rsidR="00265EC9">
        <w:rPr>
          <w:rFonts w:ascii="Times New Roman" w:eastAsia="Times New Roman" w:hAnsi="Times New Roman" w:cs="Times New Roman"/>
          <w:sz w:val="24"/>
          <w:szCs w:val="24"/>
          <w:lang w:eastAsia="lt-LT"/>
        </w:rPr>
        <w:t xml:space="preserve"> administracinių nusižengimų teisenos</w:t>
      </w:r>
      <w:r w:rsidR="00265EC9" w:rsidRPr="00265EC9">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2020 m. – 729, 2021 m. – 164)</w:t>
      </w:r>
      <w:r w:rsidR="00265EC9">
        <w:rPr>
          <w:rStyle w:val="Puslapioinaosnuoroda"/>
          <w:rFonts w:ascii="Times New Roman" w:eastAsia="Times New Roman" w:hAnsi="Times New Roman" w:cs="Times New Roman"/>
          <w:sz w:val="24"/>
          <w:szCs w:val="24"/>
          <w:lang w:eastAsia="lt-LT"/>
        </w:rPr>
        <w:footnoteReference w:id="2"/>
      </w:r>
      <w:r w:rsidR="00265EC9" w:rsidRPr="00265EC9">
        <w:rPr>
          <w:rFonts w:ascii="Times New Roman" w:eastAsia="Times New Roman" w:hAnsi="Times New Roman" w:cs="Times New Roman"/>
          <w:sz w:val="24"/>
          <w:szCs w:val="24"/>
          <w:lang w:eastAsia="lt-LT"/>
        </w:rPr>
        <w:t xml:space="preserve"> </w:t>
      </w:r>
      <w:r w:rsidR="00771BDB" w:rsidRPr="00771BDB">
        <w:rPr>
          <w:rFonts w:ascii="Times New Roman" w:eastAsia="Times New Roman" w:hAnsi="Times New Roman" w:cs="Times New Roman"/>
          <w:sz w:val="24"/>
          <w:szCs w:val="24"/>
          <w:lang w:eastAsia="lt-LT"/>
        </w:rPr>
        <w:t xml:space="preserve">kasmet </w:t>
      </w:r>
      <w:r w:rsidR="00BD35C9">
        <w:rPr>
          <w:rFonts w:ascii="Times New Roman" w:eastAsia="Times New Roman" w:hAnsi="Times New Roman" w:cs="Times New Roman"/>
          <w:sz w:val="24"/>
          <w:szCs w:val="24"/>
          <w:lang w:eastAsia="lt-LT"/>
        </w:rPr>
        <w:t>iš esmės skiriasi</w:t>
      </w:r>
      <w:r w:rsidR="006E1749">
        <w:rPr>
          <w:rFonts w:ascii="Times New Roman" w:eastAsia="Times New Roman" w:hAnsi="Times New Roman" w:cs="Times New Roman"/>
          <w:sz w:val="24"/>
          <w:szCs w:val="24"/>
          <w:lang w:eastAsia="lt-LT"/>
        </w:rPr>
        <w:t xml:space="preserve"> (jis negali būti nuspėjamas </w:t>
      </w:r>
      <w:r w:rsidR="006E1749" w:rsidRPr="00DD28CD">
        <w:rPr>
          <w:rFonts w:ascii="Times New Roman" w:eastAsia="Times New Roman" w:hAnsi="Times New Roman" w:cs="Times New Roman"/>
          <w:sz w:val="24"/>
          <w:szCs w:val="24"/>
          <w:lang w:eastAsia="lt-LT"/>
        </w:rPr>
        <w:t>ar kitaip prognozuojamas)</w:t>
      </w:r>
      <w:r w:rsidR="00771BDB" w:rsidRPr="00DD28CD">
        <w:rPr>
          <w:rFonts w:ascii="Times New Roman" w:eastAsia="Times New Roman" w:hAnsi="Times New Roman" w:cs="Times New Roman"/>
          <w:sz w:val="24"/>
          <w:szCs w:val="24"/>
          <w:lang w:eastAsia="lt-LT"/>
        </w:rPr>
        <w:t>,</w:t>
      </w:r>
      <w:r w:rsidR="00BD35C9" w:rsidRPr="00DD28CD">
        <w:rPr>
          <w:rFonts w:ascii="Times New Roman" w:eastAsia="Times New Roman" w:hAnsi="Times New Roman" w:cs="Times New Roman"/>
          <w:sz w:val="24"/>
          <w:szCs w:val="24"/>
          <w:lang w:eastAsia="lt-LT"/>
        </w:rPr>
        <w:t xml:space="preserve"> taip pat </w:t>
      </w:r>
      <w:r w:rsidR="00771BDB" w:rsidRPr="00DD28CD">
        <w:rPr>
          <w:rFonts w:ascii="Times New Roman" w:eastAsia="Times New Roman" w:hAnsi="Times New Roman" w:cs="Times New Roman"/>
          <w:sz w:val="24"/>
          <w:szCs w:val="24"/>
          <w:lang w:eastAsia="lt-LT"/>
        </w:rPr>
        <w:t xml:space="preserve">įvertinus ir nevienodą kiekvieno </w:t>
      </w:r>
      <w:r w:rsidR="006E1749" w:rsidRPr="00DD28CD">
        <w:rPr>
          <w:rFonts w:ascii="Times New Roman" w:eastAsia="Times New Roman" w:hAnsi="Times New Roman" w:cs="Times New Roman"/>
          <w:sz w:val="24"/>
          <w:szCs w:val="24"/>
          <w:lang w:eastAsia="lt-LT"/>
        </w:rPr>
        <w:t>asmens</w:t>
      </w:r>
      <w:r w:rsidR="00771BDB" w:rsidRPr="00DD28CD">
        <w:rPr>
          <w:rFonts w:ascii="Times New Roman" w:eastAsia="Times New Roman" w:hAnsi="Times New Roman" w:cs="Times New Roman"/>
          <w:sz w:val="24"/>
          <w:szCs w:val="24"/>
          <w:lang w:eastAsia="lt-LT"/>
        </w:rPr>
        <w:t xml:space="preserve"> patirtų išlaidų advokatui dydį, </w:t>
      </w:r>
      <w:r w:rsidR="00BD35C9" w:rsidRPr="00DD28CD">
        <w:rPr>
          <w:rFonts w:ascii="Times New Roman" w:eastAsia="Times New Roman" w:hAnsi="Times New Roman" w:cs="Times New Roman"/>
          <w:sz w:val="24"/>
          <w:szCs w:val="24"/>
          <w:lang w:eastAsia="lt-LT"/>
        </w:rPr>
        <w:t xml:space="preserve">šiuo metu apskaičiuoti ir pateikti </w:t>
      </w:r>
      <w:r w:rsidR="00771BDB" w:rsidRPr="00DD28CD">
        <w:rPr>
          <w:rFonts w:ascii="Times New Roman" w:eastAsia="Times New Roman" w:hAnsi="Times New Roman" w:cs="Times New Roman"/>
          <w:sz w:val="24"/>
          <w:szCs w:val="24"/>
          <w:lang w:eastAsia="lt-LT"/>
        </w:rPr>
        <w:t>t</w:t>
      </w:r>
      <w:r w:rsidR="00425EF3" w:rsidRPr="00DD28CD">
        <w:rPr>
          <w:rFonts w:ascii="Times New Roman" w:eastAsia="Times New Roman" w:hAnsi="Times New Roman" w:cs="Times New Roman"/>
          <w:sz w:val="24"/>
          <w:szCs w:val="24"/>
          <w:lang w:eastAsia="lt-LT"/>
        </w:rPr>
        <w:t>ik</w:t>
      </w:r>
      <w:r w:rsidR="00771BDB" w:rsidRPr="00DD28CD">
        <w:rPr>
          <w:rFonts w:ascii="Times New Roman" w:eastAsia="Times New Roman" w:hAnsi="Times New Roman" w:cs="Times New Roman"/>
          <w:sz w:val="24"/>
          <w:szCs w:val="24"/>
          <w:lang w:eastAsia="lt-LT"/>
        </w:rPr>
        <w:t xml:space="preserve">slų </w:t>
      </w:r>
      <w:r w:rsidR="00BD35C9" w:rsidRPr="00DD28CD">
        <w:rPr>
          <w:rFonts w:ascii="Times New Roman" w:eastAsia="Times New Roman" w:hAnsi="Times New Roman" w:cs="Times New Roman"/>
          <w:sz w:val="24"/>
          <w:szCs w:val="24"/>
          <w:lang w:eastAsia="lt-LT"/>
        </w:rPr>
        <w:t xml:space="preserve">reikalingų </w:t>
      </w:r>
      <w:r w:rsidR="00771BDB" w:rsidRPr="00DD28CD">
        <w:rPr>
          <w:rFonts w:ascii="Times New Roman" w:eastAsia="Times New Roman" w:hAnsi="Times New Roman" w:cs="Times New Roman"/>
          <w:sz w:val="24"/>
          <w:szCs w:val="24"/>
          <w:lang w:eastAsia="lt-LT"/>
        </w:rPr>
        <w:t>biudžeto lėšų poreikį nėra galimybių</w:t>
      </w:r>
      <w:r w:rsidRPr="00DD28CD">
        <w:rPr>
          <w:rFonts w:ascii="Times New Roman" w:eastAsia="Times New Roman" w:hAnsi="Times New Roman" w:cs="Times New Roman"/>
          <w:sz w:val="24"/>
          <w:szCs w:val="24"/>
          <w:lang w:eastAsia="lt-LT"/>
        </w:rPr>
        <w:t xml:space="preserve">. </w:t>
      </w:r>
      <w:r w:rsidR="00771BDB" w:rsidRPr="00DD28CD">
        <w:rPr>
          <w:rFonts w:ascii="Times New Roman" w:eastAsia="Times New Roman" w:hAnsi="Times New Roman" w:cs="Times New Roman"/>
          <w:sz w:val="24"/>
          <w:szCs w:val="24"/>
          <w:lang w:eastAsia="lt-LT"/>
        </w:rPr>
        <w:t xml:space="preserve">Be to, pažymėtina ir tai, kad konkretūs atlygintinų išlaidų advokatui dydžiai priklausys tiek nuo </w:t>
      </w:r>
      <w:r w:rsidR="006E1749" w:rsidRPr="00DD28CD">
        <w:rPr>
          <w:rFonts w:ascii="Times New Roman" w:eastAsia="Times New Roman" w:hAnsi="Times New Roman" w:cs="Times New Roman"/>
          <w:sz w:val="24"/>
          <w:szCs w:val="24"/>
          <w:lang w:eastAsia="lt-LT"/>
        </w:rPr>
        <w:t xml:space="preserve">konkrečios </w:t>
      </w:r>
      <w:r w:rsidR="00771BDB" w:rsidRPr="00DD28CD">
        <w:rPr>
          <w:rFonts w:ascii="Times New Roman" w:eastAsia="Times New Roman" w:hAnsi="Times New Roman" w:cs="Times New Roman"/>
          <w:sz w:val="24"/>
          <w:szCs w:val="24"/>
          <w:lang w:eastAsia="lt-LT"/>
        </w:rPr>
        <w:t>bylo</w:t>
      </w:r>
      <w:r w:rsidR="006E1749" w:rsidRPr="00DD28CD">
        <w:rPr>
          <w:rFonts w:ascii="Times New Roman" w:eastAsia="Times New Roman" w:hAnsi="Times New Roman" w:cs="Times New Roman"/>
          <w:sz w:val="24"/>
          <w:szCs w:val="24"/>
          <w:lang w:eastAsia="lt-LT"/>
        </w:rPr>
        <w:t>s aplinkybių, tiek nuo atitinkamų</w:t>
      </w:r>
      <w:r w:rsidR="00771BDB" w:rsidRPr="00DD28CD">
        <w:rPr>
          <w:rFonts w:ascii="Times New Roman" w:eastAsia="Times New Roman" w:hAnsi="Times New Roman" w:cs="Times New Roman"/>
          <w:sz w:val="24"/>
          <w:szCs w:val="24"/>
          <w:lang w:eastAsia="lt-LT"/>
        </w:rPr>
        <w:t xml:space="preserve"> kriterijų</w:t>
      </w:r>
      <w:r w:rsidR="00DD28CD" w:rsidRPr="00DD28CD">
        <w:rPr>
          <w:rFonts w:ascii="Times New Roman" w:eastAsia="Times New Roman" w:hAnsi="Times New Roman" w:cs="Times New Roman"/>
          <w:sz w:val="24"/>
          <w:szCs w:val="24"/>
          <w:lang w:eastAsia="lt-LT"/>
        </w:rPr>
        <w:t xml:space="preserve"> (pvz., būtinumo, pagrįstumo) konkrečioje byloje įvertinimo.</w:t>
      </w:r>
    </w:p>
    <w:p w14:paraId="1520C31F" w14:textId="77777777" w:rsidR="00B52CA6" w:rsidRPr="00A65DEC"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highlight w:val="yellow"/>
          <w:lang w:eastAsia="lt-LT"/>
        </w:rPr>
      </w:pPr>
    </w:p>
    <w:p w14:paraId="122903CB" w14:textId="43F56D05" w:rsidR="00313A33" w:rsidRPr="00081A1F"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081A1F">
        <w:rPr>
          <w:rFonts w:ascii="Times New Roman" w:eastAsia="Times New Roman" w:hAnsi="Times New Roman" w:cs="Times New Roman"/>
          <w:b/>
          <w:sz w:val="24"/>
          <w:szCs w:val="24"/>
          <w:lang w:eastAsia="lt-LT"/>
        </w:rPr>
        <w:t>1</w:t>
      </w:r>
      <w:r w:rsidR="004777A6" w:rsidRPr="00081A1F">
        <w:rPr>
          <w:rFonts w:ascii="Times New Roman" w:eastAsia="Times New Roman" w:hAnsi="Times New Roman" w:cs="Times New Roman"/>
          <w:b/>
          <w:sz w:val="24"/>
          <w:szCs w:val="24"/>
          <w:lang w:eastAsia="lt-LT"/>
        </w:rPr>
        <w:t>4</w:t>
      </w:r>
      <w:r w:rsidRPr="00081A1F">
        <w:rPr>
          <w:rFonts w:ascii="Times New Roman" w:eastAsia="Times New Roman" w:hAnsi="Times New Roman" w:cs="Times New Roman"/>
          <w:b/>
          <w:sz w:val="24"/>
          <w:szCs w:val="24"/>
          <w:lang w:eastAsia="lt-LT"/>
        </w:rPr>
        <w:t>. Įstatymo projekto rengimo metu gauti specialistų vertinimai ir išvados</w:t>
      </w:r>
      <w:r w:rsidR="00E73E98" w:rsidRPr="00081A1F">
        <w:rPr>
          <w:rFonts w:ascii="Times New Roman" w:eastAsia="Times New Roman" w:hAnsi="Times New Roman" w:cs="Times New Roman"/>
          <w:b/>
          <w:sz w:val="24"/>
          <w:szCs w:val="24"/>
          <w:lang w:eastAsia="lt-LT"/>
        </w:rPr>
        <w:t>.</w:t>
      </w:r>
    </w:p>
    <w:p w14:paraId="122903CD" w14:textId="074EB8FB" w:rsidR="00313A33" w:rsidRPr="00A65DEC" w:rsidRDefault="002E223C"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r w:rsidRPr="00081A1F">
        <w:rPr>
          <w:rFonts w:ascii="Times New Roman" w:eastAsia="Times New Roman" w:hAnsi="Times New Roman" w:cs="Times New Roman"/>
          <w:sz w:val="24"/>
          <w:szCs w:val="24"/>
          <w:lang w:eastAsia="lt-LT"/>
        </w:rPr>
        <w:t>Įstatymo</w:t>
      </w:r>
      <w:r w:rsidR="00425EF3">
        <w:rPr>
          <w:rFonts w:ascii="Times New Roman" w:eastAsia="Times New Roman" w:hAnsi="Times New Roman" w:cs="Times New Roman"/>
          <w:sz w:val="24"/>
          <w:szCs w:val="24"/>
          <w:lang w:eastAsia="lt-LT"/>
        </w:rPr>
        <w:t xml:space="preserve"> projekto rengimo metu specialistų vertinimų ir išvadų nėra gauta. </w:t>
      </w:r>
    </w:p>
    <w:p w14:paraId="45F1D5D0" w14:textId="77777777" w:rsidR="00E73E98" w:rsidRPr="00A65DEC"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E" w14:textId="0EAC64AD" w:rsidR="00313A33" w:rsidRPr="00081A1F"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81A1F">
        <w:rPr>
          <w:rFonts w:ascii="Times New Roman" w:eastAsia="Times New Roman" w:hAnsi="Times New Roman" w:cs="Times New Roman"/>
          <w:b/>
          <w:sz w:val="24"/>
          <w:szCs w:val="24"/>
          <w:lang w:eastAsia="lt-LT"/>
        </w:rPr>
        <w:t>1</w:t>
      </w:r>
      <w:r w:rsidR="004777A6" w:rsidRPr="00081A1F">
        <w:rPr>
          <w:rFonts w:ascii="Times New Roman" w:eastAsia="Times New Roman" w:hAnsi="Times New Roman" w:cs="Times New Roman"/>
          <w:b/>
          <w:sz w:val="24"/>
          <w:szCs w:val="24"/>
          <w:lang w:eastAsia="lt-LT"/>
        </w:rPr>
        <w:t>5</w:t>
      </w:r>
      <w:r w:rsidRPr="00081A1F">
        <w:rPr>
          <w:rFonts w:ascii="Times New Roman" w:eastAsia="Times New Roman" w:hAnsi="Times New Roman" w:cs="Times New Roman"/>
          <w:b/>
          <w:sz w:val="24"/>
          <w:szCs w:val="24"/>
          <w:lang w:eastAsia="lt-LT"/>
        </w:rPr>
        <w:t>. Reikšminiai žodžiai</w:t>
      </w:r>
      <w:r w:rsidR="00E73E98" w:rsidRPr="00081A1F">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sidRPr="00081A1F">
        <w:rPr>
          <w:rFonts w:ascii="Times New Roman" w:eastAsia="Times New Roman" w:hAnsi="Times New Roman" w:cs="Times New Roman"/>
          <w:b/>
          <w:sz w:val="24"/>
          <w:szCs w:val="24"/>
          <w:lang w:eastAsia="lt-LT"/>
        </w:rPr>
        <w:t>Eurovoc</w:t>
      </w:r>
      <w:proofErr w:type="spellEnd"/>
      <w:r w:rsidR="00E73E98" w:rsidRPr="00081A1F">
        <w:rPr>
          <w:rFonts w:ascii="Times New Roman" w:eastAsia="Times New Roman" w:hAnsi="Times New Roman" w:cs="Times New Roman"/>
          <w:b/>
          <w:sz w:val="24"/>
          <w:szCs w:val="24"/>
          <w:lang w:eastAsia="lt-LT"/>
        </w:rPr>
        <w:t>“ terminus, temas bei sritis.</w:t>
      </w:r>
    </w:p>
    <w:p w14:paraId="122903CF" w14:textId="4428B237" w:rsidR="00313A33" w:rsidRPr="00081A1F"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081A1F">
        <w:rPr>
          <w:rFonts w:ascii="Times New Roman" w:eastAsia="Times New Roman" w:hAnsi="Times New Roman" w:cs="Times New Roman"/>
          <w:sz w:val="24"/>
          <w:szCs w:val="24"/>
          <w:lang w:eastAsia="lt-LT"/>
        </w:rPr>
        <w:t xml:space="preserve">Reikšminiai </w:t>
      </w:r>
      <w:r w:rsidR="00E73E98" w:rsidRPr="00081A1F">
        <w:rPr>
          <w:rFonts w:ascii="Times New Roman" w:eastAsia="Times New Roman" w:hAnsi="Times New Roman" w:cs="Times New Roman"/>
          <w:sz w:val="24"/>
          <w:szCs w:val="24"/>
          <w:lang w:eastAsia="lt-LT"/>
        </w:rPr>
        <w:t xml:space="preserve">Įstatymo projekto </w:t>
      </w:r>
      <w:r w:rsidRPr="00081A1F">
        <w:rPr>
          <w:rFonts w:ascii="Times New Roman" w:eastAsia="Times New Roman" w:hAnsi="Times New Roman" w:cs="Times New Roman"/>
          <w:sz w:val="24"/>
          <w:szCs w:val="24"/>
          <w:lang w:eastAsia="lt-LT"/>
        </w:rPr>
        <w:t xml:space="preserve">žodžiai, kurių reikia </w:t>
      </w:r>
      <w:r w:rsidR="00E73E98" w:rsidRPr="00081A1F">
        <w:rPr>
          <w:rFonts w:ascii="Times New Roman" w:eastAsia="Times New Roman" w:hAnsi="Times New Roman" w:cs="Times New Roman"/>
          <w:sz w:val="24"/>
          <w:szCs w:val="24"/>
          <w:lang w:eastAsia="lt-LT"/>
        </w:rPr>
        <w:t xml:space="preserve">jiems </w:t>
      </w:r>
      <w:r w:rsidRPr="00081A1F">
        <w:rPr>
          <w:rFonts w:ascii="Times New Roman" w:eastAsia="Times New Roman" w:hAnsi="Times New Roman" w:cs="Times New Roman"/>
          <w:sz w:val="24"/>
          <w:szCs w:val="24"/>
          <w:lang w:eastAsia="lt-LT"/>
        </w:rPr>
        <w:t xml:space="preserve">įtraukti į kompiuterinę </w:t>
      </w:r>
      <w:r w:rsidR="00E73E98" w:rsidRPr="00081A1F">
        <w:rPr>
          <w:rFonts w:ascii="Times New Roman" w:eastAsia="Times New Roman" w:hAnsi="Times New Roman" w:cs="Times New Roman"/>
          <w:sz w:val="24"/>
          <w:szCs w:val="24"/>
          <w:lang w:eastAsia="lt-LT"/>
        </w:rPr>
        <w:t xml:space="preserve">paieškos </w:t>
      </w:r>
      <w:r w:rsidR="00894D60" w:rsidRPr="00081A1F">
        <w:rPr>
          <w:rFonts w:ascii="Times New Roman" w:eastAsia="Times New Roman" w:hAnsi="Times New Roman" w:cs="Times New Roman"/>
          <w:sz w:val="24"/>
          <w:szCs w:val="24"/>
          <w:lang w:eastAsia="lt-LT"/>
        </w:rPr>
        <w:t>sistemą:</w:t>
      </w:r>
      <w:r w:rsidR="00E73E98" w:rsidRPr="00081A1F">
        <w:rPr>
          <w:rFonts w:ascii="Times New Roman" w:eastAsia="Times New Roman" w:hAnsi="Times New Roman" w:cs="Times New Roman"/>
          <w:sz w:val="24"/>
          <w:szCs w:val="24"/>
          <w:lang w:eastAsia="lt-LT"/>
        </w:rPr>
        <w:t xml:space="preserve"> </w:t>
      </w:r>
      <w:r w:rsidRPr="00081A1F">
        <w:rPr>
          <w:rFonts w:ascii="Times New Roman" w:eastAsia="Times New Roman" w:hAnsi="Times New Roman" w:cs="Times New Roman"/>
          <w:iCs/>
          <w:sz w:val="24"/>
          <w:szCs w:val="24"/>
          <w:lang w:eastAsia="lt-LT"/>
        </w:rPr>
        <w:t>„</w:t>
      </w:r>
      <w:r w:rsidR="007F3695" w:rsidRPr="00081A1F">
        <w:rPr>
          <w:rFonts w:ascii="Times New Roman" w:eastAsia="Times New Roman" w:hAnsi="Times New Roman" w:cs="Times New Roman"/>
          <w:iCs/>
          <w:sz w:val="24"/>
          <w:szCs w:val="24"/>
          <w:lang w:eastAsia="lt-LT"/>
        </w:rPr>
        <w:t>Baudžiam</w:t>
      </w:r>
      <w:r w:rsidR="00081A1F" w:rsidRPr="00081A1F">
        <w:rPr>
          <w:rFonts w:ascii="Times New Roman" w:eastAsia="Times New Roman" w:hAnsi="Times New Roman" w:cs="Times New Roman"/>
          <w:iCs/>
          <w:sz w:val="24"/>
          <w:szCs w:val="24"/>
          <w:lang w:eastAsia="lt-LT"/>
        </w:rPr>
        <w:t>ojo proceso</w:t>
      </w:r>
      <w:r w:rsidR="00AD344C" w:rsidRPr="00081A1F">
        <w:rPr>
          <w:rFonts w:ascii="Times New Roman" w:eastAsia="Times New Roman" w:hAnsi="Times New Roman" w:cs="Times New Roman"/>
          <w:iCs/>
          <w:sz w:val="24"/>
          <w:szCs w:val="24"/>
          <w:lang w:eastAsia="lt-LT"/>
        </w:rPr>
        <w:t xml:space="preserve"> </w:t>
      </w:r>
      <w:r w:rsidR="007F3695" w:rsidRPr="00081A1F">
        <w:rPr>
          <w:rFonts w:ascii="Times New Roman" w:eastAsia="Times New Roman" w:hAnsi="Times New Roman" w:cs="Times New Roman"/>
          <w:iCs/>
          <w:sz w:val="24"/>
          <w:szCs w:val="24"/>
          <w:lang w:eastAsia="lt-LT"/>
        </w:rPr>
        <w:t>kodeksas</w:t>
      </w:r>
      <w:r w:rsidRPr="00081A1F">
        <w:rPr>
          <w:rFonts w:ascii="Times New Roman" w:eastAsia="Times New Roman" w:hAnsi="Times New Roman" w:cs="Times New Roman"/>
          <w:iCs/>
          <w:sz w:val="24"/>
          <w:szCs w:val="24"/>
          <w:lang w:eastAsia="lt-LT"/>
        </w:rPr>
        <w:t>“</w:t>
      </w:r>
      <w:r w:rsidR="000D5B4F" w:rsidRPr="00081A1F">
        <w:rPr>
          <w:rFonts w:ascii="Times New Roman" w:eastAsia="Times New Roman" w:hAnsi="Times New Roman" w:cs="Times New Roman"/>
          <w:iCs/>
          <w:sz w:val="24"/>
          <w:szCs w:val="24"/>
          <w:lang w:eastAsia="lt-LT"/>
        </w:rPr>
        <w:t>, „</w:t>
      </w:r>
      <w:r w:rsidR="00081A1F" w:rsidRPr="00081A1F">
        <w:rPr>
          <w:rFonts w:ascii="Times New Roman" w:eastAsia="Times New Roman" w:hAnsi="Times New Roman" w:cs="Times New Roman"/>
          <w:iCs/>
          <w:sz w:val="24"/>
          <w:szCs w:val="24"/>
          <w:lang w:eastAsia="lt-LT"/>
        </w:rPr>
        <w:t>advokato darbo apmokėjimas</w:t>
      </w:r>
      <w:r w:rsidR="000D5B4F" w:rsidRPr="00081A1F">
        <w:rPr>
          <w:rFonts w:ascii="Times New Roman" w:eastAsia="Times New Roman" w:hAnsi="Times New Roman" w:cs="Times New Roman"/>
          <w:iCs/>
          <w:sz w:val="24"/>
          <w:szCs w:val="24"/>
          <w:lang w:eastAsia="lt-LT"/>
        </w:rPr>
        <w:t>“</w:t>
      </w:r>
      <w:r w:rsidR="003D302A" w:rsidRPr="00081A1F">
        <w:rPr>
          <w:rFonts w:ascii="Times New Roman" w:eastAsia="Times New Roman" w:hAnsi="Times New Roman" w:cs="Times New Roman"/>
          <w:iCs/>
          <w:sz w:val="24"/>
          <w:szCs w:val="24"/>
          <w:lang w:eastAsia="lt-LT"/>
        </w:rPr>
        <w:t>.</w:t>
      </w:r>
    </w:p>
    <w:p w14:paraId="122903D0"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D1" w14:textId="6CDC7E11" w:rsidR="00313A33" w:rsidRPr="00A65DEC"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A65DEC">
        <w:rPr>
          <w:rFonts w:ascii="Times New Roman" w:eastAsia="Times New Roman" w:hAnsi="Times New Roman" w:cs="Times New Roman"/>
          <w:b/>
          <w:sz w:val="24"/>
          <w:szCs w:val="24"/>
          <w:lang w:eastAsia="lt-LT"/>
        </w:rPr>
        <w:t>1</w:t>
      </w:r>
      <w:r w:rsidR="004777A6" w:rsidRPr="00A65DEC">
        <w:rPr>
          <w:rFonts w:ascii="Times New Roman" w:eastAsia="Times New Roman" w:hAnsi="Times New Roman" w:cs="Times New Roman"/>
          <w:b/>
          <w:sz w:val="24"/>
          <w:szCs w:val="24"/>
          <w:lang w:eastAsia="lt-LT"/>
        </w:rPr>
        <w:t>6</w:t>
      </w:r>
      <w:r w:rsidRPr="00A65DEC">
        <w:rPr>
          <w:rFonts w:ascii="Times New Roman" w:eastAsia="Times New Roman" w:hAnsi="Times New Roman" w:cs="Times New Roman"/>
          <w:b/>
          <w:sz w:val="24"/>
          <w:szCs w:val="24"/>
          <w:lang w:eastAsia="lt-LT"/>
        </w:rPr>
        <w:t>. Kiti, iniciatorių nuomone, reikalingi pagrindimai ir paaiškinimai</w:t>
      </w:r>
      <w:r w:rsidR="00E73E98" w:rsidRPr="00A65DEC">
        <w:rPr>
          <w:rFonts w:ascii="Times New Roman" w:eastAsia="Times New Roman" w:hAnsi="Times New Roman" w:cs="Times New Roman"/>
          <w:b/>
          <w:sz w:val="24"/>
          <w:szCs w:val="24"/>
          <w:lang w:eastAsia="lt-LT"/>
        </w:rPr>
        <w:t>.</w:t>
      </w:r>
    </w:p>
    <w:p w14:paraId="0E173FDC" w14:textId="55BCB978" w:rsidR="00F467E5" w:rsidRPr="00F824C2" w:rsidRDefault="00F467E5"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en-US" w:eastAsia="lt-LT"/>
        </w:rPr>
      </w:pPr>
      <w:r w:rsidRPr="00A65DEC">
        <w:rPr>
          <w:rFonts w:ascii="Times New Roman" w:eastAsia="Times New Roman" w:hAnsi="Times New Roman" w:cs="Times New Roman"/>
          <w:sz w:val="24"/>
          <w:szCs w:val="24"/>
          <w:lang w:eastAsia="lt-LT"/>
        </w:rPr>
        <w:t>Nėra</w:t>
      </w:r>
      <w:r w:rsidR="00DD28CD">
        <w:rPr>
          <w:rFonts w:ascii="Times New Roman" w:eastAsia="Times New Roman" w:hAnsi="Times New Roman" w:cs="Times New Roman"/>
          <w:sz w:val="24"/>
          <w:szCs w:val="24"/>
          <w:lang w:eastAsia="lt-LT"/>
        </w:rPr>
        <w:t>.</w:t>
      </w:r>
    </w:p>
    <w:p w14:paraId="122903D5" w14:textId="77777777" w:rsidR="00A17172"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313A33"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313A33"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69C3416C" w:rsidR="006329EF" w:rsidRDefault="006329EF" w:rsidP="00204362">
      <w:pPr>
        <w:spacing w:line="240" w:lineRule="auto"/>
      </w:pPr>
    </w:p>
    <w:sectPr w:rsidR="006329EF" w:rsidSect="001F179C">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A85EC" w14:textId="77777777" w:rsidR="00C11302" w:rsidRDefault="00C11302">
      <w:pPr>
        <w:spacing w:after="0" w:line="240" w:lineRule="auto"/>
      </w:pPr>
      <w:r>
        <w:separator/>
      </w:r>
    </w:p>
  </w:endnote>
  <w:endnote w:type="continuationSeparator" w:id="0">
    <w:p w14:paraId="1ED6AEF9" w14:textId="77777777" w:rsidR="00C11302" w:rsidRDefault="00C1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E6BD8" w14:textId="77777777" w:rsidR="004777A6" w:rsidRDefault="004777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10466A" w:rsidRDefault="0010466A">
    <w:pPr>
      <w:pStyle w:val="Porat"/>
      <w:jc w:val="center"/>
    </w:pPr>
  </w:p>
  <w:p w14:paraId="122903E0" w14:textId="77777777" w:rsidR="0010466A" w:rsidRDefault="0010466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8E2B" w14:textId="77777777" w:rsidR="004777A6" w:rsidRDefault="004777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935F2" w14:textId="77777777" w:rsidR="00C11302" w:rsidRDefault="00C11302">
      <w:pPr>
        <w:spacing w:after="0" w:line="240" w:lineRule="auto"/>
      </w:pPr>
      <w:r>
        <w:separator/>
      </w:r>
    </w:p>
  </w:footnote>
  <w:footnote w:type="continuationSeparator" w:id="0">
    <w:p w14:paraId="4109C9EC" w14:textId="77777777" w:rsidR="00C11302" w:rsidRDefault="00C11302">
      <w:pPr>
        <w:spacing w:after="0" w:line="240" w:lineRule="auto"/>
      </w:pPr>
      <w:r>
        <w:continuationSeparator/>
      </w:r>
    </w:p>
  </w:footnote>
  <w:footnote w:id="1">
    <w:p w14:paraId="39FB4537" w14:textId="4147CFAD" w:rsidR="006E1749" w:rsidRPr="006E1749" w:rsidRDefault="006E1749" w:rsidP="00265EC9">
      <w:pPr>
        <w:pStyle w:val="Puslapioinaostekstas"/>
        <w:jc w:val="both"/>
        <w:rPr>
          <w:rFonts w:ascii="Times New Roman" w:hAnsi="Times New Roman" w:cs="Times New Roman"/>
        </w:rPr>
      </w:pPr>
      <w:r w:rsidRPr="006E1749">
        <w:rPr>
          <w:rStyle w:val="Puslapioinaosnuoroda"/>
          <w:rFonts w:ascii="Times New Roman" w:hAnsi="Times New Roman" w:cs="Times New Roman"/>
        </w:rPr>
        <w:footnoteRef/>
      </w:r>
      <w:r w:rsidRPr="006E1749">
        <w:rPr>
          <w:rFonts w:ascii="Times New Roman" w:hAnsi="Times New Roman" w:cs="Times New Roman"/>
        </w:rPr>
        <w:t xml:space="preserve"> Lietuvos teismų veiklos rezultatų ataskaita (2020 m.) (</w:t>
      </w:r>
      <w:hyperlink r:id="rId1" w:history="1">
        <w:r w:rsidRPr="006E1749">
          <w:rPr>
            <w:rStyle w:val="Hipersaitas"/>
            <w:rFonts w:ascii="Times New Roman" w:hAnsi="Times New Roman" w:cs="Times New Roman"/>
          </w:rPr>
          <w:t>https://www.teismai.lt/data/public/uploads/2021/03/teismai2021-g.pdf</w:t>
        </w:r>
      </w:hyperlink>
      <w:r w:rsidRPr="006E1749">
        <w:rPr>
          <w:rFonts w:ascii="Times New Roman" w:hAnsi="Times New Roman" w:cs="Times New Roman"/>
        </w:rPr>
        <w:t>)</w:t>
      </w:r>
      <w:r w:rsidR="00B57FAA">
        <w:rPr>
          <w:rFonts w:ascii="Times New Roman" w:hAnsi="Times New Roman" w:cs="Times New Roman"/>
        </w:rPr>
        <w:t xml:space="preserve">. Generalinės prokuratūros duomenimis, 2020 m. iš visų pirmosios instancijos teismuose teisiamų asmenų išteisintų asmenų skaičius sudarė 1,5 proc. (Lietuvos Respublikos prokuratūros veiklos 2020 m. ataskaita Nr. 17.9.-1921). </w:t>
      </w:r>
    </w:p>
  </w:footnote>
  <w:footnote w:id="2">
    <w:p w14:paraId="275452C8" w14:textId="28113D20" w:rsidR="00265EC9" w:rsidRPr="00265EC9" w:rsidRDefault="00265EC9">
      <w:pPr>
        <w:pStyle w:val="Puslapioinaostekstas"/>
        <w:rPr>
          <w:rFonts w:ascii="Times New Roman" w:hAnsi="Times New Roman" w:cs="Times New Roman"/>
        </w:rPr>
      </w:pPr>
      <w:r w:rsidRPr="00265EC9">
        <w:rPr>
          <w:rStyle w:val="Puslapioinaosnuoroda"/>
          <w:rFonts w:ascii="Times New Roman" w:hAnsi="Times New Roman" w:cs="Times New Roman"/>
        </w:rPr>
        <w:footnoteRef/>
      </w:r>
      <w:r w:rsidRPr="00265EC9">
        <w:rPr>
          <w:rFonts w:ascii="Times New Roman" w:hAnsi="Times New Roman" w:cs="Times New Roman"/>
        </w:rPr>
        <w:t xml:space="preserve"> Administracinių nusižengimų registro duomenys.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4734" w14:textId="77777777" w:rsidR="004777A6" w:rsidRDefault="004777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56674091"/>
      <w:docPartObj>
        <w:docPartGallery w:val="Page Numbers (Top of Page)"/>
        <w:docPartUnique/>
      </w:docPartObj>
    </w:sdtPr>
    <w:sdtEndPr/>
    <w:sdtContent>
      <w:p w14:paraId="122903DD" w14:textId="56B00EFA" w:rsidR="0010466A" w:rsidRPr="004777A6" w:rsidRDefault="0010466A">
        <w:pPr>
          <w:pStyle w:val="Antrats"/>
          <w:jc w:val="center"/>
          <w:rPr>
            <w:rFonts w:ascii="Times New Roman" w:hAnsi="Times New Roman" w:cs="Times New Roman"/>
            <w:sz w:val="24"/>
            <w:szCs w:val="24"/>
          </w:rPr>
        </w:pPr>
        <w:r w:rsidRPr="004777A6">
          <w:rPr>
            <w:rFonts w:ascii="Times New Roman" w:hAnsi="Times New Roman" w:cs="Times New Roman"/>
            <w:sz w:val="24"/>
            <w:szCs w:val="24"/>
          </w:rPr>
          <w:fldChar w:fldCharType="begin"/>
        </w:r>
        <w:r w:rsidRPr="004777A6">
          <w:rPr>
            <w:rFonts w:ascii="Times New Roman" w:hAnsi="Times New Roman" w:cs="Times New Roman"/>
            <w:sz w:val="24"/>
            <w:szCs w:val="24"/>
          </w:rPr>
          <w:instrText>PAGE   \* MERGEFORMAT</w:instrText>
        </w:r>
        <w:r w:rsidRPr="004777A6">
          <w:rPr>
            <w:rFonts w:ascii="Times New Roman" w:hAnsi="Times New Roman" w:cs="Times New Roman"/>
            <w:sz w:val="24"/>
            <w:szCs w:val="24"/>
          </w:rPr>
          <w:fldChar w:fldCharType="separate"/>
        </w:r>
        <w:r w:rsidR="00AE063F">
          <w:rPr>
            <w:rFonts w:ascii="Times New Roman" w:hAnsi="Times New Roman" w:cs="Times New Roman"/>
            <w:noProof/>
            <w:sz w:val="24"/>
            <w:szCs w:val="24"/>
          </w:rPr>
          <w:t>2</w:t>
        </w:r>
        <w:r w:rsidRPr="004777A6">
          <w:rPr>
            <w:rFonts w:ascii="Times New Roman" w:hAnsi="Times New Roman" w:cs="Times New Roman"/>
            <w:sz w:val="24"/>
            <w:szCs w:val="24"/>
          </w:rPr>
          <w:fldChar w:fldCharType="end"/>
        </w:r>
      </w:p>
    </w:sdtContent>
  </w:sdt>
  <w:p w14:paraId="122903DE" w14:textId="77777777" w:rsidR="0010466A" w:rsidRPr="004777A6" w:rsidRDefault="0010466A">
    <w:pPr>
      <w:pStyle w:val="Antrats"/>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FE25" w14:textId="77777777" w:rsidR="004777A6" w:rsidRDefault="004777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A944D56"/>
    <w:multiLevelType w:val="hybridMultilevel"/>
    <w:tmpl w:val="05841CEA"/>
    <w:lvl w:ilvl="0" w:tplc="B62063E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02346"/>
    <w:rsid w:val="0000693E"/>
    <w:rsid w:val="0002242E"/>
    <w:rsid w:val="00022D72"/>
    <w:rsid w:val="0002399E"/>
    <w:rsid w:val="00025EEF"/>
    <w:rsid w:val="00036670"/>
    <w:rsid w:val="000422EB"/>
    <w:rsid w:val="00052133"/>
    <w:rsid w:val="00052559"/>
    <w:rsid w:val="000631A4"/>
    <w:rsid w:val="00075E5F"/>
    <w:rsid w:val="00076A88"/>
    <w:rsid w:val="00081A1F"/>
    <w:rsid w:val="000951BB"/>
    <w:rsid w:val="000A17D1"/>
    <w:rsid w:val="000A1E8D"/>
    <w:rsid w:val="000A5F62"/>
    <w:rsid w:val="000B03A4"/>
    <w:rsid w:val="000B0AEF"/>
    <w:rsid w:val="000B5E90"/>
    <w:rsid w:val="000B65CD"/>
    <w:rsid w:val="000C16B2"/>
    <w:rsid w:val="000C2B31"/>
    <w:rsid w:val="000C5744"/>
    <w:rsid w:val="000D02C1"/>
    <w:rsid w:val="000D5B4F"/>
    <w:rsid w:val="000D6712"/>
    <w:rsid w:val="000E35F3"/>
    <w:rsid w:val="000E3C30"/>
    <w:rsid w:val="000E59A7"/>
    <w:rsid w:val="000E609D"/>
    <w:rsid w:val="000E7C49"/>
    <w:rsid w:val="000F3110"/>
    <w:rsid w:val="000F60B2"/>
    <w:rsid w:val="0010208F"/>
    <w:rsid w:val="00103328"/>
    <w:rsid w:val="0010345A"/>
    <w:rsid w:val="0010466A"/>
    <w:rsid w:val="00111FA3"/>
    <w:rsid w:val="0011495F"/>
    <w:rsid w:val="00116B3A"/>
    <w:rsid w:val="00123A9B"/>
    <w:rsid w:val="001277F1"/>
    <w:rsid w:val="00135913"/>
    <w:rsid w:val="001424C5"/>
    <w:rsid w:val="0015731B"/>
    <w:rsid w:val="00162224"/>
    <w:rsid w:val="001671BD"/>
    <w:rsid w:val="001707F8"/>
    <w:rsid w:val="00177A59"/>
    <w:rsid w:val="001879CE"/>
    <w:rsid w:val="00194911"/>
    <w:rsid w:val="001A0107"/>
    <w:rsid w:val="001A06EA"/>
    <w:rsid w:val="001A7F0E"/>
    <w:rsid w:val="001B214D"/>
    <w:rsid w:val="001B4D50"/>
    <w:rsid w:val="001C59AE"/>
    <w:rsid w:val="001C5E1C"/>
    <w:rsid w:val="001D0340"/>
    <w:rsid w:val="001D4190"/>
    <w:rsid w:val="001D77A1"/>
    <w:rsid w:val="001E0E99"/>
    <w:rsid w:val="001F179C"/>
    <w:rsid w:val="001F3F35"/>
    <w:rsid w:val="00202983"/>
    <w:rsid w:val="002038CE"/>
    <w:rsid w:val="00204362"/>
    <w:rsid w:val="0022216F"/>
    <w:rsid w:val="00225E08"/>
    <w:rsid w:val="002308D3"/>
    <w:rsid w:val="00232D67"/>
    <w:rsid w:val="002354FB"/>
    <w:rsid w:val="00245C2D"/>
    <w:rsid w:val="002462FC"/>
    <w:rsid w:val="00250857"/>
    <w:rsid w:val="00255D50"/>
    <w:rsid w:val="00257230"/>
    <w:rsid w:val="00257491"/>
    <w:rsid w:val="002579A3"/>
    <w:rsid w:val="00265EC9"/>
    <w:rsid w:val="00271409"/>
    <w:rsid w:val="00273521"/>
    <w:rsid w:val="0027373F"/>
    <w:rsid w:val="00281F17"/>
    <w:rsid w:val="00284AC5"/>
    <w:rsid w:val="0029137D"/>
    <w:rsid w:val="00292399"/>
    <w:rsid w:val="00295942"/>
    <w:rsid w:val="0029721E"/>
    <w:rsid w:val="002A0BFB"/>
    <w:rsid w:val="002A39A0"/>
    <w:rsid w:val="002A6DBE"/>
    <w:rsid w:val="002A7329"/>
    <w:rsid w:val="002B0E46"/>
    <w:rsid w:val="002B0F95"/>
    <w:rsid w:val="002B1E9D"/>
    <w:rsid w:val="002B2ECD"/>
    <w:rsid w:val="002B3D30"/>
    <w:rsid w:val="002C0333"/>
    <w:rsid w:val="002C129C"/>
    <w:rsid w:val="002C2B57"/>
    <w:rsid w:val="002C3802"/>
    <w:rsid w:val="002C7C3E"/>
    <w:rsid w:val="002D2114"/>
    <w:rsid w:val="002D31D9"/>
    <w:rsid w:val="002D3B70"/>
    <w:rsid w:val="002D538C"/>
    <w:rsid w:val="002D6FCF"/>
    <w:rsid w:val="002E223C"/>
    <w:rsid w:val="002E662D"/>
    <w:rsid w:val="002F3475"/>
    <w:rsid w:val="002F5BBB"/>
    <w:rsid w:val="00303A3A"/>
    <w:rsid w:val="00313A33"/>
    <w:rsid w:val="00316A08"/>
    <w:rsid w:val="00317BEE"/>
    <w:rsid w:val="00321226"/>
    <w:rsid w:val="003223B1"/>
    <w:rsid w:val="003244EE"/>
    <w:rsid w:val="00324781"/>
    <w:rsid w:val="00343D22"/>
    <w:rsid w:val="00343E4B"/>
    <w:rsid w:val="00344B4B"/>
    <w:rsid w:val="003474CC"/>
    <w:rsid w:val="00357F26"/>
    <w:rsid w:val="00362784"/>
    <w:rsid w:val="00364AB0"/>
    <w:rsid w:val="003701C0"/>
    <w:rsid w:val="003823F7"/>
    <w:rsid w:val="00384171"/>
    <w:rsid w:val="003865AC"/>
    <w:rsid w:val="003869E6"/>
    <w:rsid w:val="00387599"/>
    <w:rsid w:val="0039128E"/>
    <w:rsid w:val="003A3F95"/>
    <w:rsid w:val="003A42DB"/>
    <w:rsid w:val="003B2EB6"/>
    <w:rsid w:val="003B3572"/>
    <w:rsid w:val="003B37C5"/>
    <w:rsid w:val="003C0DAB"/>
    <w:rsid w:val="003C2F85"/>
    <w:rsid w:val="003C6567"/>
    <w:rsid w:val="003C7377"/>
    <w:rsid w:val="003D08BC"/>
    <w:rsid w:val="003D302A"/>
    <w:rsid w:val="003D49C2"/>
    <w:rsid w:val="003D4E95"/>
    <w:rsid w:val="003E0798"/>
    <w:rsid w:val="003E0C95"/>
    <w:rsid w:val="003E35B1"/>
    <w:rsid w:val="003E6FEE"/>
    <w:rsid w:val="003E70A7"/>
    <w:rsid w:val="003E7947"/>
    <w:rsid w:val="003F6ABB"/>
    <w:rsid w:val="00404083"/>
    <w:rsid w:val="00405550"/>
    <w:rsid w:val="004101B8"/>
    <w:rsid w:val="00411F5B"/>
    <w:rsid w:val="00412BC2"/>
    <w:rsid w:val="00413E00"/>
    <w:rsid w:val="004142B7"/>
    <w:rsid w:val="004142FC"/>
    <w:rsid w:val="00416E89"/>
    <w:rsid w:val="004171B2"/>
    <w:rsid w:val="00417461"/>
    <w:rsid w:val="004212AC"/>
    <w:rsid w:val="004216BD"/>
    <w:rsid w:val="0042542B"/>
    <w:rsid w:val="0042585F"/>
    <w:rsid w:val="00425EF3"/>
    <w:rsid w:val="0043776E"/>
    <w:rsid w:val="00437F18"/>
    <w:rsid w:val="00441204"/>
    <w:rsid w:val="00442203"/>
    <w:rsid w:val="00447968"/>
    <w:rsid w:val="00450C25"/>
    <w:rsid w:val="00456D11"/>
    <w:rsid w:val="00457510"/>
    <w:rsid w:val="0046029E"/>
    <w:rsid w:val="00460FA0"/>
    <w:rsid w:val="004637E7"/>
    <w:rsid w:val="00470DF5"/>
    <w:rsid w:val="004745BD"/>
    <w:rsid w:val="00475936"/>
    <w:rsid w:val="00475B2B"/>
    <w:rsid w:val="004766FF"/>
    <w:rsid w:val="004777A6"/>
    <w:rsid w:val="004824B2"/>
    <w:rsid w:val="00483883"/>
    <w:rsid w:val="00484BC6"/>
    <w:rsid w:val="00485838"/>
    <w:rsid w:val="00492FF8"/>
    <w:rsid w:val="004968AC"/>
    <w:rsid w:val="004A7D36"/>
    <w:rsid w:val="004A7FEE"/>
    <w:rsid w:val="004B358C"/>
    <w:rsid w:val="004B44D7"/>
    <w:rsid w:val="004B4E42"/>
    <w:rsid w:val="004C62B9"/>
    <w:rsid w:val="004D07BD"/>
    <w:rsid w:val="004D0F57"/>
    <w:rsid w:val="004D29B8"/>
    <w:rsid w:val="004D483C"/>
    <w:rsid w:val="004D551D"/>
    <w:rsid w:val="004E1FDE"/>
    <w:rsid w:val="004E7ABE"/>
    <w:rsid w:val="004F032F"/>
    <w:rsid w:val="004F156F"/>
    <w:rsid w:val="004F4F70"/>
    <w:rsid w:val="004F6135"/>
    <w:rsid w:val="004F61CF"/>
    <w:rsid w:val="00504208"/>
    <w:rsid w:val="00505449"/>
    <w:rsid w:val="005060A4"/>
    <w:rsid w:val="00506F23"/>
    <w:rsid w:val="0052063B"/>
    <w:rsid w:val="00524EA0"/>
    <w:rsid w:val="00525B71"/>
    <w:rsid w:val="00527E6D"/>
    <w:rsid w:val="0053146B"/>
    <w:rsid w:val="0053434D"/>
    <w:rsid w:val="00534BF3"/>
    <w:rsid w:val="00537639"/>
    <w:rsid w:val="005423C1"/>
    <w:rsid w:val="00553931"/>
    <w:rsid w:val="00554787"/>
    <w:rsid w:val="005561FB"/>
    <w:rsid w:val="00561CF7"/>
    <w:rsid w:val="00561EBA"/>
    <w:rsid w:val="00563791"/>
    <w:rsid w:val="00564ECF"/>
    <w:rsid w:val="00565CFC"/>
    <w:rsid w:val="00572749"/>
    <w:rsid w:val="00575103"/>
    <w:rsid w:val="00580253"/>
    <w:rsid w:val="005813EA"/>
    <w:rsid w:val="005815A3"/>
    <w:rsid w:val="00591BFE"/>
    <w:rsid w:val="00593F3C"/>
    <w:rsid w:val="005943B8"/>
    <w:rsid w:val="005A3CF7"/>
    <w:rsid w:val="005A4E1E"/>
    <w:rsid w:val="005A5588"/>
    <w:rsid w:val="005A6B7A"/>
    <w:rsid w:val="005C01B4"/>
    <w:rsid w:val="005C4CD5"/>
    <w:rsid w:val="005C5B37"/>
    <w:rsid w:val="005D1CA2"/>
    <w:rsid w:val="005D2528"/>
    <w:rsid w:val="005D274F"/>
    <w:rsid w:val="005D2DEC"/>
    <w:rsid w:val="005D6064"/>
    <w:rsid w:val="005D71D7"/>
    <w:rsid w:val="005F4C51"/>
    <w:rsid w:val="005F59EE"/>
    <w:rsid w:val="00600300"/>
    <w:rsid w:val="00617674"/>
    <w:rsid w:val="00624E31"/>
    <w:rsid w:val="00626596"/>
    <w:rsid w:val="006301DC"/>
    <w:rsid w:val="0063072C"/>
    <w:rsid w:val="006329EF"/>
    <w:rsid w:val="006367CF"/>
    <w:rsid w:val="0065034D"/>
    <w:rsid w:val="00652EAE"/>
    <w:rsid w:val="006627F9"/>
    <w:rsid w:val="0066283C"/>
    <w:rsid w:val="00665203"/>
    <w:rsid w:val="0066577B"/>
    <w:rsid w:val="00665E0A"/>
    <w:rsid w:val="00667F49"/>
    <w:rsid w:val="00670E3F"/>
    <w:rsid w:val="00672062"/>
    <w:rsid w:val="00673358"/>
    <w:rsid w:val="0067384F"/>
    <w:rsid w:val="00676BC0"/>
    <w:rsid w:val="006817AE"/>
    <w:rsid w:val="0068433D"/>
    <w:rsid w:val="00684553"/>
    <w:rsid w:val="00686279"/>
    <w:rsid w:val="00693E7C"/>
    <w:rsid w:val="006A4896"/>
    <w:rsid w:val="006A7EFE"/>
    <w:rsid w:val="006B0629"/>
    <w:rsid w:val="006B323C"/>
    <w:rsid w:val="006B3788"/>
    <w:rsid w:val="006B72C3"/>
    <w:rsid w:val="006B745A"/>
    <w:rsid w:val="006C027E"/>
    <w:rsid w:val="006C1AF9"/>
    <w:rsid w:val="006C30CB"/>
    <w:rsid w:val="006C3A67"/>
    <w:rsid w:val="006C4D6E"/>
    <w:rsid w:val="006C5B7A"/>
    <w:rsid w:val="006C7B07"/>
    <w:rsid w:val="006D1070"/>
    <w:rsid w:val="006D1217"/>
    <w:rsid w:val="006D5552"/>
    <w:rsid w:val="006D69EA"/>
    <w:rsid w:val="006D71B7"/>
    <w:rsid w:val="006D7B3F"/>
    <w:rsid w:val="006E1749"/>
    <w:rsid w:val="006F065B"/>
    <w:rsid w:val="006F0AA3"/>
    <w:rsid w:val="006F3E15"/>
    <w:rsid w:val="006F411F"/>
    <w:rsid w:val="00703032"/>
    <w:rsid w:val="007052B6"/>
    <w:rsid w:val="00705BB6"/>
    <w:rsid w:val="00705BE2"/>
    <w:rsid w:val="00710271"/>
    <w:rsid w:val="00710CFF"/>
    <w:rsid w:val="00712B55"/>
    <w:rsid w:val="00714D3F"/>
    <w:rsid w:val="00714F01"/>
    <w:rsid w:val="007167DD"/>
    <w:rsid w:val="00720CC0"/>
    <w:rsid w:val="0072389D"/>
    <w:rsid w:val="007247BC"/>
    <w:rsid w:val="007255AD"/>
    <w:rsid w:val="00725EEE"/>
    <w:rsid w:val="00726406"/>
    <w:rsid w:val="007320C6"/>
    <w:rsid w:val="00734D44"/>
    <w:rsid w:val="00734F20"/>
    <w:rsid w:val="00735EF0"/>
    <w:rsid w:val="0073709A"/>
    <w:rsid w:val="00745416"/>
    <w:rsid w:val="00747800"/>
    <w:rsid w:val="00752479"/>
    <w:rsid w:val="007542E6"/>
    <w:rsid w:val="00760521"/>
    <w:rsid w:val="00764CC7"/>
    <w:rsid w:val="00764D71"/>
    <w:rsid w:val="00765FAD"/>
    <w:rsid w:val="00766897"/>
    <w:rsid w:val="0077079A"/>
    <w:rsid w:val="00771BDB"/>
    <w:rsid w:val="00773830"/>
    <w:rsid w:val="00776E1A"/>
    <w:rsid w:val="007904BA"/>
    <w:rsid w:val="00791EB6"/>
    <w:rsid w:val="00793A78"/>
    <w:rsid w:val="00796A96"/>
    <w:rsid w:val="007A1B42"/>
    <w:rsid w:val="007A2D47"/>
    <w:rsid w:val="007A50C3"/>
    <w:rsid w:val="007B1383"/>
    <w:rsid w:val="007B27D5"/>
    <w:rsid w:val="007B3599"/>
    <w:rsid w:val="007B467A"/>
    <w:rsid w:val="007B6D65"/>
    <w:rsid w:val="007C1237"/>
    <w:rsid w:val="007C2A5A"/>
    <w:rsid w:val="007C59A8"/>
    <w:rsid w:val="007C5B10"/>
    <w:rsid w:val="007D55AF"/>
    <w:rsid w:val="007D6E87"/>
    <w:rsid w:val="007D74FC"/>
    <w:rsid w:val="007E1C26"/>
    <w:rsid w:val="007E6F81"/>
    <w:rsid w:val="007E72E9"/>
    <w:rsid w:val="007F3695"/>
    <w:rsid w:val="007F3E83"/>
    <w:rsid w:val="007F4380"/>
    <w:rsid w:val="007F6317"/>
    <w:rsid w:val="007F681E"/>
    <w:rsid w:val="00800023"/>
    <w:rsid w:val="00801EFF"/>
    <w:rsid w:val="008037E5"/>
    <w:rsid w:val="008056F8"/>
    <w:rsid w:val="008144F6"/>
    <w:rsid w:val="008237EA"/>
    <w:rsid w:val="00831F1F"/>
    <w:rsid w:val="00832727"/>
    <w:rsid w:val="0083281D"/>
    <w:rsid w:val="00832A91"/>
    <w:rsid w:val="0084261F"/>
    <w:rsid w:val="00843217"/>
    <w:rsid w:val="00843E03"/>
    <w:rsid w:val="0084458C"/>
    <w:rsid w:val="008531C9"/>
    <w:rsid w:val="00856AC4"/>
    <w:rsid w:val="008603F1"/>
    <w:rsid w:val="00860ACD"/>
    <w:rsid w:val="00863316"/>
    <w:rsid w:val="008644B4"/>
    <w:rsid w:val="00864541"/>
    <w:rsid w:val="00875532"/>
    <w:rsid w:val="00876F94"/>
    <w:rsid w:val="008812E2"/>
    <w:rsid w:val="0088158C"/>
    <w:rsid w:val="00886522"/>
    <w:rsid w:val="00886566"/>
    <w:rsid w:val="00887632"/>
    <w:rsid w:val="008944B6"/>
    <w:rsid w:val="00894D60"/>
    <w:rsid w:val="008A1127"/>
    <w:rsid w:val="008A3CAD"/>
    <w:rsid w:val="008A6B2F"/>
    <w:rsid w:val="008B20A0"/>
    <w:rsid w:val="008B3642"/>
    <w:rsid w:val="008B5FD0"/>
    <w:rsid w:val="008B7637"/>
    <w:rsid w:val="008C3818"/>
    <w:rsid w:val="008D1F98"/>
    <w:rsid w:val="008D211F"/>
    <w:rsid w:val="008D3CD8"/>
    <w:rsid w:val="008D58D0"/>
    <w:rsid w:val="008D7E19"/>
    <w:rsid w:val="008E03C3"/>
    <w:rsid w:val="008E327E"/>
    <w:rsid w:val="008E4B64"/>
    <w:rsid w:val="008E4E35"/>
    <w:rsid w:val="008F0F69"/>
    <w:rsid w:val="008F2BDF"/>
    <w:rsid w:val="009003EF"/>
    <w:rsid w:val="0090115B"/>
    <w:rsid w:val="00903F04"/>
    <w:rsid w:val="0090442A"/>
    <w:rsid w:val="0090692B"/>
    <w:rsid w:val="0090701F"/>
    <w:rsid w:val="00907BE3"/>
    <w:rsid w:val="00910166"/>
    <w:rsid w:val="00923BBA"/>
    <w:rsid w:val="00924D9B"/>
    <w:rsid w:val="00925954"/>
    <w:rsid w:val="009374FF"/>
    <w:rsid w:val="0094367C"/>
    <w:rsid w:val="009444BD"/>
    <w:rsid w:val="009464DB"/>
    <w:rsid w:val="009518EA"/>
    <w:rsid w:val="00955A50"/>
    <w:rsid w:val="009678BF"/>
    <w:rsid w:val="00971D37"/>
    <w:rsid w:val="00972345"/>
    <w:rsid w:val="00972A2D"/>
    <w:rsid w:val="00972FC4"/>
    <w:rsid w:val="00974145"/>
    <w:rsid w:val="00974EA9"/>
    <w:rsid w:val="009776F6"/>
    <w:rsid w:val="00977B91"/>
    <w:rsid w:val="00980154"/>
    <w:rsid w:val="0098116D"/>
    <w:rsid w:val="009826CE"/>
    <w:rsid w:val="009869F7"/>
    <w:rsid w:val="009B45A2"/>
    <w:rsid w:val="009C2375"/>
    <w:rsid w:val="009C3185"/>
    <w:rsid w:val="009D3440"/>
    <w:rsid w:val="009D591B"/>
    <w:rsid w:val="009D7E98"/>
    <w:rsid w:val="009E1F99"/>
    <w:rsid w:val="009E688D"/>
    <w:rsid w:val="009F0396"/>
    <w:rsid w:val="00A03E6E"/>
    <w:rsid w:val="00A05F2B"/>
    <w:rsid w:val="00A062C9"/>
    <w:rsid w:val="00A07F8D"/>
    <w:rsid w:val="00A13849"/>
    <w:rsid w:val="00A1481F"/>
    <w:rsid w:val="00A15D6E"/>
    <w:rsid w:val="00A16D4A"/>
    <w:rsid w:val="00A17172"/>
    <w:rsid w:val="00A17B5D"/>
    <w:rsid w:val="00A20009"/>
    <w:rsid w:val="00A26F5F"/>
    <w:rsid w:val="00A34BF5"/>
    <w:rsid w:val="00A35B1E"/>
    <w:rsid w:val="00A37F78"/>
    <w:rsid w:val="00A419FC"/>
    <w:rsid w:val="00A617D1"/>
    <w:rsid w:val="00A6191C"/>
    <w:rsid w:val="00A637F3"/>
    <w:rsid w:val="00A63DCB"/>
    <w:rsid w:val="00A65DEC"/>
    <w:rsid w:val="00A73130"/>
    <w:rsid w:val="00A7502F"/>
    <w:rsid w:val="00A814A4"/>
    <w:rsid w:val="00A833A8"/>
    <w:rsid w:val="00A8674F"/>
    <w:rsid w:val="00A86A8F"/>
    <w:rsid w:val="00A93D56"/>
    <w:rsid w:val="00A9657C"/>
    <w:rsid w:val="00A97060"/>
    <w:rsid w:val="00A97A38"/>
    <w:rsid w:val="00AB4B85"/>
    <w:rsid w:val="00AB513B"/>
    <w:rsid w:val="00AB54BE"/>
    <w:rsid w:val="00AB6F35"/>
    <w:rsid w:val="00AC12D5"/>
    <w:rsid w:val="00AD1E4C"/>
    <w:rsid w:val="00AD251F"/>
    <w:rsid w:val="00AD29DB"/>
    <w:rsid w:val="00AD344C"/>
    <w:rsid w:val="00AD5ECA"/>
    <w:rsid w:val="00AD770F"/>
    <w:rsid w:val="00AE063F"/>
    <w:rsid w:val="00AE5FB7"/>
    <w:rsid w:val="00AF06F4"/>
    <w:rsid w:val="00AF61E4"/>
    <w:rsid w:val="00B034EE"/>
    <w:rsid w:val="00B050C3"/>
    <w:rsid w:val="00B06484"/>
    <w:rsid w:val="00B06F1E"/>
    <w:rsid w:val="00B07E6D"/>
    <w:rsid w:val="00B27FBF"/>
    <w:rsid w:val="00B312A5"/>
    <w:rsid w:val="00B32ABC"/>
    <w:rsid w:val="00B34D2F"/>
    <w:rsid w:val="00B42C9C"/>
    <w:rsid w:val="00B4687E"/>
    <w:rsid w:val="00B52A8D"/>
    <w:rsid w:val="00B52CA6"/>
    <w:rsid w:val="00B56417"/>
    <w:rsid w:val="00B57FAA"/>
    <w:rsid w:val="00B61011"/>
    <w:rsid w:val="00B6319F"/>
    <w:rsid w:val="00B6418A"/>
    <w:rsid w:val="00B70C1E"/>
    <w:rsid w:val="00B83F1A"/>
    <w:rsid w:val="00B94FC0"/>
    <w:rsid w:val="00B96663"/>
    <w:rsid w:val="00BB1367"/>
    <w:rsid w:val="00BB6E9F"/>
    <w:rsid w:val="00BB788F"/>
    <w:rsid w:val="00BC0D70"/>
    <w:rsid w:val="00BC10AE"/>
    <w:rsid w:val="00BC28B0"/>
    <w:rsid w:val="00BC2B6D"/>
    <w:rsid w:val="00BC3033"/>
    <w:rsid w:val="00BC3FCF"/>
    <w:rsid w:val="00BC51C4"/>
    <w:rsid w:val="00BC68BA"/>
    <w:rsid w:val="00BC6FF9"/>
    <w:rsid w:val="00BD35C9"/>
    <w:rsid w:val="00BD5CA6"/>
    <w:rsid w:val="00BE2589"/>
    <w:rsid w:val="00BE63D5"/>
    <w:rsid w:val="00BE63DD"/>
    <w:rsid w:val="00BE651C"/>
    <w:rsid w:val="00BF0230"/>
    <w:rsid w:val="00BF1A27"/>
    <w:rsid w:val="00BF22E9"/>
    <w:rsid w:val="00BF24C5"/>
    <w:rsid w:val="00BF36A8"/>
    <w:rsid w:val="00C03A1B"/>
    <w:rsid w:val="00C04DDC"/>
    <w:rsid w:val="00C11302"/>
    <w:rsid w:val="00C16F86"/>
    <w:rsid w:val="00C17FE0"/>
    <w:rsid w:val="00C24387"/>
    <w:rsid w:val="00C31BF0"/>
    <w:rsid w:val="00C364ED"/>
    <w:rsid w:val="00C41E1C"/>
    <w:rsid w:val="00C42A34"/>
    <w:rsid w:val="00C439DB"/>
    <w:rsid w:val="00C44185"/>
    <w:rsid w:val="00C55BC7"/>
    <w:rsid w:val="00C5762B"/>
    <w:rsid w:val="00C73D94"/>
    <w:rsid w:val="00C812D9"/>
    <w:rsid w:val="00C825C3"/>
    <w:rsid w:val="00C84537"/>
    <w:rsid w:val="00C9201D"/>
    <w:rsid w:val="00C9421F"/>
    <w:rsid w:val="00CA3414"/>
    <w:rsid w:val="00CA5560"/>
    <w:rsid w:val="00CA6142"/>
    <w:rsid w:val="00CA7D6D"/>
    <w:rsid w:val="00CB3D0A"/>
    <w:rsid w:val="00CB3EDE"/>
    <w:rsid w:val="00CB4130"/>
    <w:rsid w:val="00CB469F"/>
    <w:rsid w:val="00CB554A"/>
    <w:rsid w:val="00CC77CF"/>
    <w:rsid w:val="00CC7E5B"/>
    <w:rsid w:val="00CD357B"/>
    <w:rsid w:val="00CD6FE6"/>
    <w:rsid w:val="00CF24F4"/>
    <w:rsid w:val="00CF583A"/>
    <w:rsid w:val="00D015E1"/>
    <w:rsid w:val="00D02338"/>
    <w:rsid w:val="00D03BFD"/>
    <w:rsid w:val="00D03CB2"/>
    <w:rsid w:val="00D04C57"/>
    <w:rsid w:val="00D15699"/>
    <w:rsid w:val="00D167A3"/>
    <w:rsid w:val="00D208E5"/>
    <w:rsid w:val="00D22676"/>
    <w:rsid w:val="00D2281F"/>
    <w:rsid w:val="00D22989"/>
    <w:rsid w:val="00D277D4"/>
    <w:rsid w:val="00D30DC8"/>
    <w:rsid w:val="00D33617"/>
    <w:rsid w:val="00D33C4E"/>
    <w:rsid w:val="00D357EB"/>
    <w:rsid w:val="00D46EB3"/>
    <w:rsid w:val="00D5298B"/>
    <w:rsid w:val="00D615FD"/>
    <w:rsid w:val="00D665F0"/>
    <w:rsid w:val="00D70444"/>
    <w:rsid w:val="00D70931"/>
    <w:rsid w:val="00D735F8"/>
    <w:rsid w:val="00DA0403"/>
    <w:rsid w:val="00DA3BCA"/>
    <w:rsid w:val="00DA42F4"/>
    <w:rsid w:val="00DB2DD3"/>
    <w:rsid w:val="00DC327F"/>
    <w:rsid w:val="00DC32EB"/>
    <w:rsid w:val="00DC630E"/>
    <w:rsid w:val="00DC693A"/>
    <w:rsid w:val="00DC7A76"/>
    <w:rsid w:val="00DD1EB3"/>
    <w:rsid w:val="00DD28CD"/>
    <w:rsid w:val="00DD4904"/>
    <w:rsid w:val="00DD74FF"/>
    <w:rsid w:val="00DD7DE5"/>
    <w:rsid w:val="00DE0341"/>
    <w:rsid w:val="00DE7E3D"/>
    <w:rsid w:val="00DF101F"/>
    <w:rsid w:val="00DF28A1"/>
    <w:rsid w:val="00DF4048"/>
    <w:rsid w:val="00E03A2A"/>
    <w:rsid w:val="00E07849"/>
    <w:rsid w:val="00E07EA7"/>
    <w:rsid w:val="00E10007"/>
    <w:rsid w:val="00E10798"/>
    <w:rsid w:val="00E135C1"/>
    <w:rsid w:val="00E1614B"/>
    <w:rsid w:val="00E21F4A"/>
    <w:rsid w:val="00E302CF"/>
    <w:rsid w:val="00E33F27"/>
    <w:rsid w:val="00E348E0"/>
    <w:rsid w:val="00E34E27"/>
    <w:rsid w:val="00E44105"/>
    <w:rsid w:val="00E57C4B"/>
    <w:rsid w:val="00E605D4"/>
    <w:rsid w:val="00E70F08"/>
    <w:rsid w:val="00E73E98"/>
    <w:rsid w:val="00E74A2C"/>
    <w:rsid w:val="00E774B8"/>
    <w:rsid w:val="00E822F7"/>
    <w:rsid w:val="00E86916"/>
    <w:rsid w:val="00E873B7"/>
    <w:rsid w:val="00E87F9E"/>
    <w:rsid w:val="00E90121"/>
    <w:rsid w:val="00E903C3"/>
    <w:rsid w:val="00E91DE2"/>
    <w:rsid w:val="00E931CF"/>
    <w:rsid w:val="00E94048"/>
    <w:rsid w:val="00E94E41"/>
    <w:rsid w:val="00EA2761"/>
    <w:rsid w:val="00EB6A39"/>
    <w:rsid w:val="00EB7A6E"/>
    <w:rsid w:val="00EC0ECF"/>
    <w:rsid w:val="00EC2E65"/>
    <w:rsid w:val="00EC5DCB"/>
    <w:rsid w:val="00ED16F1"/>
    <w:rsid w:val="00ED24C8"/>
    <w:rsid w:val="00ED62E5"/>
    <w:rsid w:val="00ED79A6"/>
    <w:rsid w:val="00EF1626"/>
    <w:rsid w:val="00EF5208"/>
    <w:rsid w:val="00EF7329"/>
    <w:rsid w:val="00F0184E"/>
    <w:rsid w:val="00F02A92"/>
    <w:rsid w:val="00F03F97"/>
    <w:rsid w:val="00F14859"/>
    <w:rsid w:val="00F243FB"/>
    <w:rsid w:val="00F3486A"/>
    <w:rsid w:val="00F374CC"/>
    <w:rsid w:val="00F467E5"/>
    <w:rsid w:val="00F52D31"/>
    <w:rsid w:val="00F547C1"/>
    <w:rsid w:val="00F62DA3"/>
    <w:rsid w:val="00F63346"/>
    <w:rsid w:val="00F72576"/>
    <w:rsid w:val="00F745D8"/>
    <w:rsid w:val="00F75BFB"/>
    <w:rsid w:val="00F770AD"/>
    <w:rsid w:val="00F8238C"/>
    <w:rsid w:val="00F824C2"/>
    <w:rsid w:val="00F87397"/>
    <w:rsid w:val="00F91C1A"/>
    <w:rsid w:val="00F96919"/>
    <w:rsid w:val="00F97366"/>
    <w:rsid w:val="00FA0E6D"/>
    <w:rsid w:val="00FA2D84"/>
    <w:rsid w:val="00FA33CD"/>
    <w:rsid w:val="00FA7A6A"/>
    <w:rsid w:val="00FA7DAB"/>
    <w:rsid w:val="00FB3907"/>
    <w:rsid w:val="00FB4BE9"/>
    <w:rsid w:val="00FC1122"/>
    <w:rsid w:val="00FC4DE1"/>
    <w:rsid w:val="00FC6723"/>
    <w:rsid w:val="00FC7B15"/>
    <w:rsid w:val="00FD1173"/>
    <w:rsid w:val="00FD372D"/>
    <w:rsid w:val="00FD736A"/>
    <w:rsid w:val="00FE23CD"/>
    <w:rsid w:val="00FE4BD7"/>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15600EC2-EFA4-4E53-9A5A-F07AD14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3A33"/>
  </w:style>
  <w:style w:type="paragraph" w:styleId="Antrats">
    <w:name w:val="header"/>
    <w:basedOn w:val="prastasis"/>
    <w:link w:val="AntratsDiagrama"/>
    <w:uiPriority w:val="99"/>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 w:type="paragraph" w:styleId="Puslapioinaostekstas">
    <w:name w:val="footnote text"/>
    <w:basedOn w:val="prastasis"/>
    <w:link w:val="PuslapioinaostekstasDiagrama"/>
    <w:uiPriority w:val="99"/>
    <w:semiHidden/>
    <w:unhideWhenUsed/>
    <w:rsid w:val="006B72C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72C3"/>
    <w:rPr>
      <w:sz w:val="20"/>
      <w:szCs w:val="20"/>
    </w:rPr>
  </w:style>
  <w:style w:type="character" w:styleId="Puslapioinaosnuoroda">
    <w:name w:val="footnote reference"/>
    <w:basedOn w:val="Numatytasispastraiposriftas"/>
    <w:uiPriority w:val="99"/>
    <w:semiHidden/>
    <w:unhideWhenUsed/>
    <w:rsid w:val="006B72C3"/>
    <w:rPr>
      <w:vertAlign w:val="superscript"/>
    </w:rPr>
  </w:style>
  <w:style w:type="paragraph" w:styleId="Pagrindiniotekstotrauka2">
    <w:name w:val="Body Text Indent 2"/>
    <w:basedOn w:val="prastasis"/>
    <w:link w:val="Pagrindiniotekstotrauka2Diagrama"/>
    <w:uiPriority w:val="99"/>
    <w:semiHidden/>
    <w:unhideWhenUsed/>
    <w:rsid w:val="00E869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E8691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164128644">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93602901">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www.teismai.lt/data/public/uploads/2021/03/teismai2021-g.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51FE-FE93-4AAB-A27A-3DDBE99D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Pages>
  <Words>8784</Words>
  <Characters>5008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2021-07-13T13:12:00Z</dcterms:created>
  <dc:creator>Martynas Dobrovolskis</dc:creator>
  <cp:lastModifiedBy>Tautvydas Žėkas</cp:lastModifiedBy>
  <cp:lastPrinted>2020-10-07T09:27:00Z</cp:lastPrinted>
  <dcterms:modified xsi:type="dcterms:W3CDTF">2021-09-17T08:16:00Z</dcterms:modified>
  <cp:revision>32</cp:revision>
</cp:coreProperties>
</file>