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CDE8D" w14:textId="34E18663" w:rsidR="009F3E21" w:rsidRDefault="008A3068" w:rsidP="00DD07E5">
      <w:pPr>
        <w:tabs>
          <w:tab w:val="left" w:pos="6804"/>
        </w:tabs>
        <w:ind w:right="-427" w:firstLine="6804"/>
        <w:jc w:val="both"/>
        <w:rPr>
          <w:b/>
          <w:bC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       </w:t>
      </w:r>
      <w:r w:rsidR="00784979">
        <w:rPr>
          <w:b/>
          <w:bCs/>
          <w:caps/>
          <w:szCs w:val="24"/>
          <w:lang w:eastAsia="lt-LT"/>
        </w:rPr>
        <w:t>p</w:t>
      </w:r>
      <w:r w:rsidR="00784979">
        <w:rPr>
          <w:b/>
          <w:bCs/>
          <w:szCs w:val="24"/>
          <w:lang w:eastAsia="lt-LT"/>
        </w:rPr>
        <w:t>rojekt</w:t>
      </w:r>
      <w:r>
        <w:rPr>
          <w:b/>
          <w:bCs/>
          <w:szCs w:val="24"/>
          <w:lang w:eastAsia="lt-LT"/>
        </w:rPr>
        <w:t>o</w:t>
      </w:r>
    </w:p>
    <w:p w14:paraId="7F22827D" w14:textId="77777777" w:rsidR="008A3068" w:rsidRDefault="008A3068" w:rsidP="008A3068">
      <w:pPr>
        <w:tabs>
          <w:tab w:val="left" w:pos="6804"/>
        </w:tabs>
        <w:ind w:left="6379" w:right="-42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              lyginamasis variantas</w:t>
      </w:r>
    </w:p>
    <w:p w14:paraId="69F4E93F" w14:textId="77777777" w:rsidR="009F3E21" w:rsidRDefault="009F3E21">
      <w:pPr>
        <w:tabs>
          <w:tab w:val="left" w:pos="6804"/>
        </w:tabs>
        <w:jc w:val="both"/>
        <w:rPr>
          <w:b/>
          <w:bCs/>
          <w:caps/>
          <w:szCs w:val="24"/>
          <w:lang w:eastAsia="lt-LT"/>
        </w:rPr>
      </w:pPr>
    </w:p>
    <w:p w14:paraId="1E44CDED" w14:textId="77777777" w:rsidR="009F3E21" w:rsidRDefault="00784979" w:rsidP="00DD07E5">
      <w:pPr>
        <w:tabs>
          <w:tab w:val="left" w:pos="6804"/>
        </w:tabs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 VYRIAUSYBĖ</w:t>
      </w:r>
    </w:p>
    <w:p w14:paraId="509CD224" w14:textId="77777777" w:rsidR="009F3E21" w:rsidRDefault="009F3E21" w:rsidP="00DD07E5">
      <w:pPr>
        <w:tabs>
          <w:tab w:val="left" w:pos="6804"/>
        </w:tabs>
        <w:jc w:val="center"/>
        <w:rPr>
          <w:b/>
          <w:bCs/>
          <w:caps/>
          <w:szCs w:val="24"/>
          <w:lang w:eastAsia="lt-LT"/>
        </w:rPr>
      </w:pPr>
    </w:p>
    <w:p w14:paraId="2B368F23" w14:textId="77777777" w:rsidR="009F3E21" w:rsidRDefault="00784979" w:rsidP="00DD07E5">
      <w:pPr>
        <w:tabs>
          <w:tab w:val="left" w:pos="6804"/>
        </w:tabs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671E064F" w14:textId="77777777" w:rsidR="009F3E21" w:rsidRDefault="00784979" w:rsidP="00DD07E5">
      <w:pPr>
        <w:tabs>
          <w:tab w:val="left" w:pos="6804"/>
        </w:tabs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>LIETUVOS RESPUBLIKOS VYRIAUSYBĖS 2000 M. GRUODŽIO 15 D. NUTARIMO NR. 1458 „DĖL KONKREČIŲ VALSTYBĖS RINKLIAVOS DYDŽIŲ SĄRAŠO IR VALSTYBĖS RINKLIAVOS MOKĖJIMO IR GRĄŽINIMO TAISYKLIŲ PATVIRTINIMO“ PAKEITIMO</w:t>
      </w:r>
    </w:p>
    <w:p w14:paraId="05E4E151" w14:textId="77777777" w:rsidR="009F3E21" w:rsidRDefault="009F3E21" w:rsidP="00DD07E5">
      <w:pPr>
        <w:tabs>
          <w:tab w:val="left" w:pos="6804"/>
        </w:tabs>
        <w:jc w:val="center"/>
        <w:rPr>
          <w:szCs w:val="24"/>
          <w:lang w:eastAsia="lt-LT"/>
        </w:rPr>
      </w:pPr>
    </w:p>
    <w:p w14:paraId="38A48105" w14:textId="39836497" w:rsidR="009F3E21" w:rsidRDefault="00784979" w:rsidP="00DD07E5">
      <w:pPr>
        <w:tabs>
          <w:tab w:val="left" w:pos="6804"/>
        </w:tabs>
        <w:jc w:val="center"/>
        <w:rPr>
          <w:color w:val="000000"/>
          <w:szCs w:val="24"/>
          <w:lang w:eastAsia="ar-SA"/>
        </w:rPr>
      </w:pPr>
      <w:r>
        <w:rPr>
          <w:szCs w:val="24"/>
          <w:lang w:eastAsia="lt-LT"/>
        </w:rPr>
        <w:t>20</w:t>
      </w:r>
      <w:r w:rsidR="004519F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                            d.</w:t>
      </w:r>
      <w:r>
        <w:rPr>
          <w:color w:val="000000"/>
          <w:szCs w:val="24"/>
          <w:lang w:eastAsia="ar-SA"/>
        </w:rPr>
        <w:t xml:space="preserve"> Nr. </w:t>
      </w:r>
      <w:r>
        <w:rPr>
          <w:color w:val="000000"/>
          <w:szCs w:val="24"/>
          <w:lang w:eastAsia="ar-SA"/>
        </w:rPr>
        <w:br/>
        <w:t>Vilnius</w:t>
      </w:r>
    </w:p>
    <w:p w14:paraId="19F6772F" w14:textId="77777777" w:rsidR="009F3E21" w:rsidRDefault="009F3E21" w:rsidP="00DD07E5">
      <w:pPr>
        <w:tabs>
          <w:tab w:val="left" w:pos="6237"/>
        </w:tabs>
        <w:jc w:val="both"/>
        <w:rPr>
          <w:color w:val="000000"/>
          <w:szCs w:val="24"/>
          <w:lang w:eastAsia="lt-LT"/>
        </w:rPr>
      </w:pPr>
    </w:p>
    <w:p w14:paraId="1F46FBCD" w14:textId="77777777" w:rsidR="009F3E21" w:rsidRDefault="00784979" w:rsidP="00DD07E5">
      <w:pPr>
        <w:tabs>
          <w:tab w:val="left" w:pos="6237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</w:t>
      </w:r>
      <w:r w:rsidRPr="00F71911">
        <w:rPr>
          <w:spacing w:val="7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0136A405" w14:textId="6064A6B1" w:rsidR="009F3E21" w:rsidRDefault="00784979" w:rsidP="00DD07E5">
      <w:pPr>
        <w:tabs>
          <w:tab w:val="left" w:pos="993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Konkrečių valstybės rinkliavos dydžių sąrašą, patvirtintą Lietuvos Respublikos Vyriausybės 2000 m. gruodžio 15 d. nutarimu Nr.</w:t>
      </w:r>
      <w:r w:rsidR="005D4AAB">
        <w:rPr>
          <w:szCs w:val="24"/>
          <w:lang w:eastAsia="lt-LT"/>
        </w:rPr>
        <w:t> </w:t>
      </w:r>
      <w:r>
        <w:rPr>
          <w:szCs w:val="24"/>
          <w:lang w:eastAsia="lt-LT"/>
        </w:rPr>
        <w:t>1458 „Dėl Konkrečių valstybės rinkliavos dydžių sąrašo ir Valstybės rinkliavos mokėjimo ir grąžinimo taisyklių patvirtinim</w:t>
      </w:r>
      <w:bookmarkStart w:id="0" w:name="_GoBack"/>
      <w:bookmarkEnd w:id="0"/>
      <w:r>
        <w:rPr>
          <w:szCs w:val="24"/>
          <w:lang w:eastAsia="lt-LT"/>
        </w:rPr>
        <w:t>o“:</w:t>
      </w:r>
    </w:p>
    <w:p w14:paraId="283EFE4D" w14:textId="14C505A4" w:rsidR="007A6C61" w:rsidRDefault="008A2DC3" w:rsidP="00DD07E5">
      <w:pPr>
        <w:tabs>
          <w:tab w:val="left" w:pos="993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1.1. </w:t>
      </w:r>
      <w:r w:rsidR="007A6C61">
        <w:rPr>
          <w:szCs w:val="24"/>
          <w:lang w:eastAsia="lt-LT"/>
        </w:rPr>
        <w:t xml:space="preserve">Papildyti </w:t>
      </w:r>
      <w:r w:rsidR="00EF0BF7">
        <w:rPr>
          <w:szCs w:val="24"/>
          <w:lang w:eastAsia="lt-LT"/>
        </w:rPr>
        <w:t>nauju 4.621</w:t>
      </w:r>
      <w:r w:rsidR="00EF0BF7" w:rsidRPr="00EF0BF7">
        <w:rPr>
          <w:szCs w:val="24"/>
          <w:vertAlign w:val="superscript"/>
          <w:lang w:eastAsia="lt-LT"/>
        </w:rPr>
        <w:t>1</w:t>
      </w:r>
      <w:r w:rsidR="007A6C61">
        <w:rPr>
          <w:szCs w:val="24"/>
          <w:lang w:eastAsia="lt-LT"/>
        </w:rPr>
        <w:t xml:space="preserve"> papunkčiu:</w:t>
      </w:r>
    </w:p>
    <w:tbl>
      <w:tblPr>
        <w:tblStyle w:val="Lentelstinklelis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7803"/>
        <w:gridCol w:w="623"/>
      </w:tblGrid>
      <w:tr w:rsidR="00222169" w14:paraId="3979CF09" w14:textId="77777777" w:rsidTr="00DD07E5">
        <w:tc>
          <w:tcPr>
            <w:tcW w:w="959" w:type="dxa"/>
          </w:tcPr>
          <w:p w14:paraId="335D83D4" w14:textId="0A99608E" w:rsidR="00222169" w:rsidRPr="00DD07E5" w:rsidRDefault="007A6C61" w:rsidP="00EF0BF7">
            <w:pPr>
              <w:tabs>
                <w:tab w:val="left" w:pos="1134"/>
              </w:tabs>
              <w:spacing w:line="360" w:lineRule="atLeast"/>
              <w:jc w:val="both"/>
              <w:rPr>
                <w:b/>
                <w:szCs w:val="24"/>
                <w:lang w:eastAsia="lt-LT"/>
              </w:rPr>
            </w:pPr>
            <w:r>
              <w:t>„</w:t>
            </w:r>
            <w:r w:rsidR="00222169" w:rsidRPr="00DD07E5">
              <w:rPr>
                <w:b/>
                <w:szCs w:val="24"/>
                <w:lang w:eastAsia="lt-LT"/>
              </w:rPr>
              <w:t>4.62</w:t>
            </w:r>
            <w:r w:rsidR="00EF0BF7">
              <w:rPr>
                <w:b/>
                <w:szCs w:val="24"/>
                <w:lang w:eastAsia="lt-LT"/>
              </w:rPr>
              <w:t>1</w:t>
            </w:r>
            <w:r w:rsidR="00EF0BF7" w:rsidRPr="00EF0BF7">
              <w:rPr>
                <w:b/>
                <w:szCs w:val="24"/>
                <w:vertAlign w:val="superscript"/>
                <w:lang w:eastAsia="lt-LT"/>
              </w:rPr>
              <w:t>1</w:t>
            </w:r>
            <w:r w:rsidR="00222169" w:rsidRPr="00DD07E5">
              <w:rPr>
                <w:b/>
                <w:szCs w:val="24"/>
                <w:lang w:eastAsia="lt-LT"/>
              </w:rPr>
              <w:t>.</w:t>
            </w:r>
          </w:p>
        </w:tc>
        <w:tc>
          <w:tcPr>
            <w:tcW w:w="7847" w:type="dxa"/>
          </w:tcPr>
          <w:p w14:paraId="25972F43" w14:textId="01E47624" w:rsidR="00222169" w:rsidRDefault="00222169" w:rsidP="00EF0BF7">
            <w:pPr>
              <w:spacing w:line="360" w:lineRule="atLeast"/>
              <w:ind w:right="-1"/>
              <w:jc w:val="both"/>
              <w:rPr>
                <w:szCs w:val="24"/>
                <w:lang w:eastAsia="lt-LT"/>
              </w:rPr>
            </w:pPr>
            <w:r w:rsidRPr="00DA06B5">
              <w:rPr>
                <w:b/>
                <w:szCs w:val="24"/>
                <w:lang w:eastAsia="lt-LT"/>
              </w:rPr>
              <w:t xml:space="preserve">įrašymą į </w:t>
            </w:r>
            <w:r w:rsidR="00EF0BF7">
              <w:rPr>
                <w:b/>
                <w:szCs w:val="24"/>
                <w:lang w:eastAsia="lt-LT"/>
              </w:rPr>
              <w:t>asmenų, darančių įtaką teisėkūrai,</w:t>
            </w:r>
            <w:r w:rsidRPr="00DA06B5">
              <w:rPr>
                <w:b/>
                <w:szCs w:val="24"/>
                <w:lang w:eastAsia="lt-LT"/>
              </w:rPr>
              <w:t xml:space="preserve"> sąrašą</w:t>
            </w:r>
          </w:p>
        </w:tc>
        <w:tc>
          <w:tcPr>
            <w:tcW w:w="623" w:type="dxa"/>
          </w:tcPr>
          <w:p w14:paraId="09811E73" w14:textId="0F7FE243" w:rsidR="00222169" w:rsidRDefault="00222169" w:rsidP="00BA2D71">
            <w:pPr>
              <w:tabs>
                <w:tab w:val="left" w:pos="1134"/>
              </w:tabs>
              <w:spacing w:line="360" w:lineRule="atLeast"/>
              <w:jc w:val="both"/>
              <w:rPr>
                <w:szCs w:val="24"/>
                <w:lang w:eastAsia="lt-LT"/>
              </w:rPr>
            </w:pPr>
            <w:r w:rsidRPr="005F2F63">
              <w:rPr>
                <w:b/>
                <w:szCs w:val="24"/>
                <w:lang w:eastAsia="lt-LT"/>
              </w:rPr>
              <w:t>1</w:t>
            </w:r>
            <w:r w:rsidR="00BA2D71" w:rsidRPr="005F2F63">
              <w:rPr>
                <w:b/>
                <w:szCs w:val="24"/>
                <w:lang w:eastAsia="lt-LT"/>
              </w:rPr>
              <w:t>0</w:t>
            </w:r>
            <w:r w:rsidRPr="005F2F63">
              <w:rPr>
                <w:szCs w:val="24"/>
                <w:lang w:eastAsia="lt-LT"/>
              </w:rPr>
              <w:t>“.</w:t>
            </w:r>
          </w:p>
        </w:tc>
      </w:tr>
    </w:tbl>
    <w:p w14:paraId="503E9B9D" w14:textId="3F7259F0" w:rsidR="009F3E21" w:rsidRDefault="008A2DC3" w:rsidP="00DD07E5">
      <w:pPr>
        <w:spacing w:line="360" w:lineRule="atLeast"/>
        <w:ind w:firstLine="720"/>
      </w:pPr>
      <w:r>
        <w:t>1.</w:t>
      </w:r>
      <w:r w:rsidR="00BD4B9E">
        <w:t>2</w:t>
      </w:r>
      <w:r>
        <w:t xml:space="preserve">. </w:t>
      </w:r>
      <w:r w:rsidR="00BD4B9E">
        <w:t xml:space="preserve">Buvusį </w:t>
      </w:r>
      <w:r>
        <w:t>4.62</w:t>
      </w:r>
      <w:r w:rsidR="00BD4B9E">
        <w:t>1</w:t>
      </w:r>
      <w:r w:rsidR="00BD4B9E" w:rsidRPr="006C3BBF">
        <w:rPr>
          <w:vertAlign w:val="superscript"/>
        </w:rPr>
        <w:t>1</w:t>
      </w:r>
      <w:r w:rsidR="00BD4B9E">
        <w:t xml:space="preserve"> papunktį laikyti 4.621</w:t>
      </w:r>
      <w:r w:rsidR="00BD4B9E" w:rsidRPr="006C3BBF">
        <w:rPr>
          <w:vertAlign w:val="superscript"/>
        </w:rPr>
        <w:t>2</w:t>
      </w:r>
      <w:r w:rsidR="006C3BBF">
        <w:t xml:space="preserve"> papunkčiu.</w:t>
      </w:r>
    </w:p>
    <w:p w14:paraId="42C7FAFB" w14:textId="072A42F4" w:rsidR="009F3E21" w:rsidRDefault="00784979" w:rsidP="00DD07E5">
      <w:pPr>
        <w:tabs>
          <w:tab w:val="left" w:pos="993"/>
        </w:tabs>
        <w:spacing w:line="36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Šis nutarimas įsigalioja 20</w:t>
      </w:r>
      <w:r w:rsidR="00106816">
        <w:rPr>
          <w:szCs w:val="24"/>
          <w:lang w:eastAsia="lt-LT"/>
        </w:rPr>
        <w:t>21</w:t>
      </w:r>
      <w:r>
        <w:rPr>
          <w:szCs w:val="24"/>
          <w:lang w:eastAsia="lt-LT"/>
        </w:rPr>
        <w:t xml:space="preserve"> m. </w:t>
      </w:r>
      <w:r w:rsidR="009754C1">
        <w:rPr>
          <w:szCs w:val="24"/>
          <w:lang w:eastAsia="lt-LT"/>
        </w:rPr>
        <w:t>sausio</w:t>
      </w:r>
      <w:r>
        <w:rPr>
          <w:szCs w:val="24"/>
          <w:lang w:eastAsia="lt-LT"/>
        </w:rPr>
        <w:t xml:space="preserve"> 1 d.</w:t>
      </w:r>
    </w:p>
    <w:p w14:paraId="0CF44A26" w14:textId="77777777" w:rsidR="009F3E21" w:rsidRDefault="009F3E21">
      <w:pPr>
        <w:tabs>
          <w:tab w:val="left" w:pos="993"/>
        </w:tabs>
        <w:spacing w:line="360" w:lineRule="atLeast"/>
        <w:ind w:left="709"/>
        <w:jc w:val="both"/>
        <w:rPr>
          <w:szCs w:val="24"/>
          <w:lang w:eastAsia="lt-LT"/>
        </w:rPr>
      </w:pPr>
    </w:p>
    <w:p w14:paraId="12CD5AEA" w14:textId="77777777" w:rsidR="009F3E21" w:rsidRDefault="009F3E21">
      <w:pPr>
        <w:tabs>
          <w:tab w:val="center" w:pos="-7800"/>
          <w:tab w:val="left" w:pos="6237"/>
          <w:tab w:val="right" w:pos="8306"/>
        </w:tabs>
        <w:spacing w:line="360" w:lineRule="atLeast"/>
        <w:jc w:val="both"/>
        <w:rPr>
          <w:szCs w:val="24"/>
          <w:lang w:eastAsia="lt-LT"/>
        </w:rPr>
      </w:pPr>
    </w:p>
    <w:p w14:paraId="6B2584F1" w14:textId="77777777" w:rsidR="009F3E21" w:rsidRDefault="00784979">
      <w:pPr>
        <w:tabs>
          <w:tab w:val="center" w:pos="-7800"/>
          <w:tab w:val="left" w:pos="6237"/>
          <w:tab w:val="right" w:pos="8306"/>
        </w:tabs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</w:p>
    <w:p w14:paraId="196A0BC3" w14:textId="77777777" w:rsidR="009F3E21" w:rsidRDefault="009F3E21">
      <w:pPr>
        <w:tabs>
          <w:tab w:val="center" w:pos="-7800"/>
          <w:tab w:val="left" w:pos="6237"/>
          <w:tab w:val="right" w:pos="8306"/>
        </w:tabs>
        <w:spacing w:line="360" w:lineRule="atLeast"/>
        <w:jc w:val="both"/>
        <w:rPr>
          <w:szCs w:val="24"/>
          <w:lang w:eastAsia="lt-LT"/>
        </w:rPr>
      </w:pPr>
    </w:p>
    <w:p w14:paraId="1451F536" w14:textId="77777777" w:rsidR="009F3E21" w:rsidRDefault="009F3E21">
      <w:pPr>
        <w:tabs>
          <w:tab w:val="center" w:pos="-7800"/>
          <w:tab w:val="left" w:pos="6237"/>
          <w:tab w:val="right" w:pos="8306"/>
        </w:tabs>
        <w:spacing w:line="360" w:lineRule="atLeast"/>
        <w:jc w:val="both"/>
        <w:rPr>
          <w:szCs w:val="24"/>
          <w:lang w:eastAsia="lt-LT"/>
        </w:rPr>
      </w:pPr>
    </w:p>
    <w:p w14:paraId="2738C307" w14:textId="77777777" w:rsidR="009F3E21" w:rsidRDefault="00784979">
      <w:pPr>
        <w:tabs>
          <w:tab w:val="left" w:pos="6237"/>
        </w:tabs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</w:t>
      </w:r>
      <w:r>
        <w:rPr>
          <w:szCs w:val="24"/>
          <w:lang w:eastAsia="lt-LT"/>
        </w:rPr>
        <w:tab/>
      </w:r>
    </w:p>
    <w:sectPr w:rsidR="009F3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90EE6" w14:textId="77777777" w:rsidR="00507313" w:rsidRDefault="0050731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0D658919" w14:textId="77777777" w:rsidR="00507313" w:rsidRDefault="0050731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12E53AA0" w14:textId="77777777" w:rsidR="00507313" w:rsidRDefault="00507313">
      <w:pPr>
        <w:rPr>
          <w:szCs w:val="24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149E6" w14:textId="77777777" w:rsidR="009F3E21" w:rsidRDefault="009F3E21">
    <w:pPr>
      <w:tabs>
        <w:tab w:val="center" w:pos="4153"/>
        <w:tab w:val="right" w:pos="8306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3B1B" w14:textId="77777777" w:rsidR="009F3E21" w:rsidRDefault="009F3E21">
    <w:pPr>
      <w:tabs>
        <w:tab w:val="center" w:pos="4153"/>
        <w:tab w:val="right" w:pos="8306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528DA" w14:textId="77777777" w:rsidR="009F3E21" w:rsidRDefault="009F3E21">
    <w:pPr>
      <w:tabs>
        <w:tab w:val="center" w:pos="4153"/>
        <w:tab w:val="right" w:pos="8306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528F6" w14:textId="77777777" w:rsidR="00507313" w:rsidRDefault="0050731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B06D3BF" w14:textId="77777777" w:rsidR="00507313" w:rsidRDefault="0050731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25246A6F" w14:textId="77777777" w:rsidR="00507313" w:rsidRDefault="00507313">
      <w:pPr>
        <w:rPr>
          <w:szCs w:val="24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009A1" w14:textId="77777777" w:rsidR="009F3E21" w:rsidRDefault="009F3E21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B528B" w14:textId="77777777" w:rsidR="009F3E21" w:rsidRDefault="00784979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0C7A75F1" w14:textId="77777777" w:rsidR="009F3E21" w:rsidRDefault="009F3E21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4A3B4" w14:textId="77777777" w:rsidR="009F3E21" w:rsidRDefault="009F3E21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D7977"/>
    <w:rsid w:val="00106816"/>
    <w:rsid w:val="001171C9"/>
    <w:rsid w:val="00222169"/>
    <w:rsid w:val="002F0E48"/>
    <w:rsid w:val="003D7FD6"/>
    <w:rsid w:val="004519F2"/>
    <w:rsid w:val="00451BA5"/>
    <w:rsid w:val="00471BDF"/>
    <w:rsid w:val="004C66E7"/>
    <w:rsid w:val="005002F6"/>
    <w:rsid w:val="00504CC7"/>
    <w:rsid w:val="00507313"/>
    <w:rsid w:val="00535BE9"/>
    <w:rsid w:val="00570C7E"/>
    <w:rsid w:val="00587234"/>
    <w:rsid w:val="005B0283"/>
    <w:rsid w:val="005D4AAB"/>
    <w:rsid w:val="005F2F63"/>
    <w:rsid w:val="00603520"/>
    <w:rsid w:val="006C3BBF"/>
    <w:rsid w:val="006C7486"/>
    <w:rsid w:val="0070243B"/>
    <w:rsid w:val="00733154"/>
    <w:rsid w:val="00784979"/>
    <w:rsid w:val="007A4C27"/>
    <w:rsid w:val="007A6C61"/>
    <w:rsid w:val="00866A88"/>
    <w:rsid w:val="008A2DC3"/>
    <w:rsid w:val="008A3068"/>
    <w:rsid w:val="008E4FBB"/>
    <w:rsid w:val="009754C1"/>
    <w:rsid w:val="009C42C2"/>
    <w:rsid w:val="009F3E21"/>
    <w:rsid w:val="00A667C5"/>
    <w:rsid w:val="00AF13E0"/>
    <w:rsid w:val="00BA2D71"/>
    <w:rsid w:val="00BA2F6D"/>
    <w:rsid w:val="00BD4B9E"/>
    <w:rsid w:val="00C35FD4"/>
    <w:rsid w:val="00D15451"/>
    <w:rsid w:val="00D57E7D"/>
    <w:rsid w:val="00DA06B5"/>
    <w:rsid w:val="00DB2437"/>
    <w:rsid w:val="00DB59BE"/>
    <w:rsid w:val="00DD07E5"/>
    <w:rsid w:val="00EF0BF7"/>
    <w:rsid w:val="00F71911"/>
    <w:rsid w:val="00F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7BC26"/>
  <w15:docId w15:val="{31D8979C-2C95-46B9-A204-E8ECEC4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A2D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A2DC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A2DC3"/>
    <w:pPr>
      <w:ind w:left="720"/>
      <w:contextualSpacing/>
    </w:pPr>
  </w:style>
  <w:style w:type="table" w:styleId="Lentelstinklelis">
    <w:name w:val="Table Grid"/>
    <w:basedOn w:val="prastojilentel"/>
    <w:rsid w:val="006C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22169"/>
  </w:style>
  <w:style w:type="character" w:styleId="Komentaronuoroda">
    <w:name w:val="annotation reference"/>
    <w:basedOn w:val="Numatytasispastraiposriftas"/>
    <w:semiHidden/>
    <w:unhideWhenUsed/>
    <w:rsid w:val="007A6C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A6C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A6C6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A6C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A6C61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7A6C61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DD07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c_x0020_Workspace xmlns="301c9014-1613-4fe0-8d68-5abdea84592c">
      <Url xsi:nil="true"/>
      <Description xsi:nil="true"/>
    </Sync_x0020_Workspace>
    <TaxCatchAll xmlns="f70de6b8-3297-425e-8b0b-ce726e9489d4"/>
    <TaxKeywordTaxHTField xmlns="f70de6b8-3297-425e-8b0b-ce726e9489d4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5EECBA6A286B40B748A2F4848B9087" ma:contentTypeVersion="6" ma:contentTypeDescription="Kurkite naują dokumentą." ma:contentTypeScope="" ma:versionID="2c1db4bc027727e15df60d57a9c57b42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37479beeb612bc18e9a63eaf03794dc9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ync_x0020_Work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Sync_x0020_Workspace" ma:index="11" nillable="true" ma:displayName="Sync Workspace" ma:internalName="Sync_x0020_Worksp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B3D2-034D-4F43-83E6-26F70EA2D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FC8AA-BA85-4FD0-BE98-35E95E71F327}">
  <ds:schemaRefs>
    <ds:schemaRef ds:uri="http://schemas.microsoft.com/office/2006/metadata/properties"/>
    <ds:schemaRef ds:uri="http://schemas.microsoft.com/office/infopath/2007/PartnerControls"/>
    <ds:schemaRef ds:uri="301c9014-1613-4fe0-8d68-5abdea84592c"/>
    <ds:schemaRef ds:uri="f70de6b8-3297-425e-8b0b-ce726e9489d4"/>
  </ds:schemaRefs>
</ds:datastoreItem>
</file>

<file path=customXml/itemProps3.xml><?xml version="1.0" encoding="utf-8"?>
<ds:datastoreItem xmlns:ds="http://schemas.openxmlformats.org/officeDocument/2006/customXml" ds:itemID="{469F49EB-D335-4D4A-A3BF-AC6C3F210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0FC03-B77A-468C-9358-D9FF0F4F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RESPUBLIKOS VYRIAUSYBĖS 2000 M</vt:lpstr>
      <vt:lpstr>DĖL LIETUVOS RESPUBLIKOS VYRIAUSYBĖS 2000 M</vt:lpstr>
    </vt:vector>
  </TitlesOfParts>
  <Company>LRVK</Company>
  <LinksUpToDate>false</LinksUpToDate>
  <CharactersWithSpaces>917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2020-09-10T08:42:00Z</dcterms:created>
  <dc:creator>lrvk</dc:creator>
  <cp:lastModifiedBy>Reda Gabrilavičiūtė</cp:lastModifiedBy>
  <cp:lastPrinted>2017-02-20T15:33:00Z</cp:lastPrinted>
  <dcterms:modified xsi:type="dcterms:W3CDTF">2020-09-10T10:33:00Z</dcterms:modified>
  <cp:revision>3</cp:revision>
  <dc:title>DĖL LIETUVOS RESPUBLIKOS VYRIAUSYBĖS 2000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0x010100BA5EECBA6A286B40B748A2F4848B9087</vt:lpwstr>
  </property>
  <property fmtid="{D5CDD505-2E9C-101B-9397-08002B2CF9AE}" pid="3" name="TaxKeyword">
    <vt:lpwstr/>
  </property>
  <property fmtid="{D5CDD505-2E9C-101B-9397-08002B2CF9AE}" pid="4" name="Ecm4dDocBuildDocAcceptance">
    <vt:bool>true</vt:bool>
  </property>
  <property fmtid="{D5CDD505-2E9C-101B-9397-08002B2CF9AE}" pid="5" name="Ecm4dDocBuildDocCoordination">
    <vt:bool>true</vt:bool>
  </property>
</Properties>
</file>