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3836A" w14:textId="57A098DA" w:rsidR="00696F24" w:rsidRPr="00E83DBB" w:rsidRDefault="00FE5F33">
      <w:pPr>
        <w:keepLines/>
        <w:tabs>
          <w:tab w:val="left" w:pos="7020"/>
        </w:tabs>
        <w:jc w:val="center"/>
        <w:rPr>
          <w:b/>
          <w:szCs w:val="24"/>
        </w:rPr>
      </w:pPr>
      <w:r w:rsidRPr="00E83DBB">
        <w:rPr>
          <w:b/>
          <w:color w:val="000000"/>
          <w:szCs w:val="24"/>
        </w:rPr>
        <w:t>VALSTYBINĖ ATOMINĖS ENERGETIKOS SAUGOS INSPEKCIJA</w:t>
      </w:r>
    </w:p>
    <w:p w14:paraId="399561BC" w14:textId="77777777" w:rsidR="00696F24" w:rsidRPr="00E83DBB" w:rsidRDefault="00696F24" w:rsidP="00FE5F33">
      <w:pPr>
        <w:keepLines/>
        <w:tabs>
          <w:tab w:val="left" w:pos="7020"/>
        </w:tabs>
        <w:rPr>
          <w:b/>
          <w:szCs w:val="24"/>
        </w:rPr>
      </w:pPr>
    </w:p>
    <w:p w14:paraId="32D33640" w14:textId="620B184A" w:rsidR="00696F24" w:rsidRPr="00E83DBB" w:rsidRDefault="008436F0">
      <w:pPr>
        <w:keepLines/>
        <w:tabs>
          <w:tab w:val="left" w:pos="7020"/>
        </w:tabs>
        <w:jc w:val="center"/>
        <w:rPr>
          <w:b/>
          <w:szCs w:val="24"/>
        </w:rPr>
      </w:pPr>
      <w:r w:rsidRPr="00E83DBB">
        <w:rPr>
          <w:b/>
          <w:szCs w:val="24"/>
        </w:rPr>
        <w:t>20</w:t>
      </w:r>
      <w:r w:rsidR="00494650" w:rsidRPr="00E83DBB">
        <w:rPr>
          <w:b/>
          <w:szCs w:val="24"/>
        </w:rPr>
        <w:t>20</w:t>
      </w:r>
      <w:r w:rsidRPr="00E83DBB">
        <w:rPr>
          <w:b/>
          <w:szCs w:val="24"/>
        </w:rPr>
        <w:t xml:space="preserve"> </w:t>
      </w:r>
      <w:r w:rsidR="00DF2352" w:rsidRPr="00E83DBB">
        <w:rPr>
          <w:b/>
          <w:szCs w:val="24"/>
        </w:rPr>
        <w:t>METŲ VEIKLOS ATASKAITA</w:t>
      </w:r>
    </w:p>
    <w:p w14:paraId="373DCC43" w14:textId="77777777" w:rsidR="0084776C" w:rsidRPr="00E83DBB" w:rsidRDefault="0084776C">
      <w:pPr>
        <w:jc w:val="center"/>
        <w:rPr>
          <w:szCs w:val="24"/>
        </w:rPr>
      </w:pPr>
    </w:p>
    <w:p w14:paraId="6BD4FDA1" w14:textId="401B47EE" w:rsidR="00696F24" w:rsidRPr="00E83DBB" w:rsidRDefault="00494650">
      <w:pPr>
        <w:jc w:val="center"/>
        <w:rPr>
          <w:szCs w:val="24"/>
        </w:rPr>
      </w:pPr>
      <w:r w:rsidRPr="00E83DBB">
        <w:rPr>
          <w:szCs w:val="24"/>
        </w:rPr>
        <w:t>2021</w:t>
      </w:r>
      <w:r w:rsidR="00FE5F33" w:rsidRPr="00E83DBB">
        <w:rPr>
          <w:szCs w:val="24"/>
        </w:rPr>
        <w:t>-02-</w:t>
      </w:r>
      <w:r w:rsidR="00D44D05">
        <w:rPr>
          <w:szCs w:val="24"/>
        </w:rPr>
        <w:t>26</w:t>
      </w:r>
    </w:p>
    <w:p w14:paraId="6512F529" w14:textId="77777777" w:rsidR="00696F24" w:rsidRPr="00E83DBB" w:rsidRDefault="00FE5F33">
      <w:pPr>
        <w:jc w:val="center"/>
        <w:rPr>
          <w:szCs w:val="24"/>
        </w:rPr>
      </w:pPr>
      <w:r w:rsidRPr="00E83DBB">
        <w:rPr>
          <w:szCs w:val="24"/>
        </w:rPr>
        <w:t>Vilnius</w:t>
      </w:r>
    </w:p>
    <w:p w14:paraId="2354007C" w14:textId="65CD7859" w:rsidR="0077371C" w:rsidRPr="00E83DBB" w:rsidRDefault="0077371C" w:rsidP="0077371C">
      <w:pPr>
        <w:ind w:firstLine="567"/>
        <w:jc w:val="both"/>
        <w:rPr>
          <w:bCs/>
          <w:szCs w:val="24"/>
        </w:rPr>
      </w:pPr>
    </w:p>
    <w:p w14:paraId="20F98072" w14:textId="52616AF6" w:rsidR="0077371C" w:rsidRPr="00E83DBB" w:rsidRDefault="0077371C" w:rsidP="00E05AA6">
      <w:pPr>
        <w:jc w:val="center"/>
        <w:rPr>
          <w:b/>
          <w:bCs/>
          <w:szCs w:val="24"/>
        </w:rPr>
      </w:pPr>
      <w:r w:rsidRPr="00E83DBB">
        <w:rPr>
          <w:b/>
          <w:bCs/>
          <w:szCs w:val="24"/>
        </w:rPr>
        <w:t>VADOVO ŽODIS</w:t>
      </w:r>
    </w:p>
    <w:p w14:paraId="07128CF6" w14:textId="77777777" w:rsidR="0077371C" w:rsidRPr="00E83DBB" w:rsidRDefault="0077371C" w:rsidP="0077371C">
      <w:pPr>
        <w:ind w:firstLine="567"/>
        <w:jc w:val="both"/>
        <w:rPr>
          <w:bCs/>
          <w:szCs w:val="24"/>
        </w:rPr>
      </w:pPr>
    </w:p>
    <w:p w14:paraId="35655592" w14:textId="77777777" w:rsidR="007C55E4" w:rsidRPr="00E83DBB" w:rsidRDefault="007C55E4" w:rsidP="007C55E4">
      <w:pPr>
        <w:tabs>
          <w:tab w:val="left" w:pos="1134"/>
        </w:tabs>
        <w:ind w:firstLine="709"/>
        <w:jc w:val="both"/>
      </w:pPr>
      <w:r w:rsidRPr="00E83DBB">
        <w:rPr>
          <w:bCs/>
          <w:szCs w:val="24"/>
        </w:rPr>
        <w:t>Valstybinės atominės energetikos saugos inspekcijos (toliau – VATESI)</w:t>
      </w:r>
      <w:r w:rsidRPr="00E83DBB">
        <w:rPr>
          <w:szCs w:val="24"/>
        </w:rPr>
        <w:t xml:space="preserve"> misija – </w:t>
      </w:r>
      <w:r w:rsidRPr="00E83DBB">
        <w:t>vykdyti branduolinės energetikos objektų ir veiklos, susijusios su branduolinėmis ir branduolinio kuro ciklo medžiagomis, saugos valstybinį reglamentavimą ir priežiūrą, siekiant apsaugoti visuomenę ir aplinką nuo žalingo jonizuojančiosios spinduliuotės poveikio.</w:t>
      </w:r>
    </w:p>
    <w:p w14:paraId="48856B97" w14:textId="21F212FD" w:rsidR="009D6D6F" w:rsidRPr="00E83DBB" w:rsidRDefault="007C55E4" w:rsidP="007C55E4">
      <w:pPr>
        <w:tabs>
          <w:tab w:val="left" w:pos="1134"/>
        </w:tabs>
        <w:ind w:firstLine="709"/>
        <w:jc w:val="both"/>
        <w:rPr>
          <w:snapToGrid w:val="0"/>
        </w:rPr>
      </w:pPr>
      <w:r w:rsidRPr="00E83DBB">
        <w:rPr>
          <w:bCs/>
          <w:szCs w:val="24"/>
        </w:rPr>
        <w:t xml:space="preserve">VATESI vykdoma </w:t>
      </w:r>
      <w:r w:rsidRPr="00E83DBB">
        <w:rPr>
          <w:szCs w:val="24"/>
        </w:rPr>
        <w:t>Branduolinės energetikos saugos reglamentavimo ir priežiūros programa (toliau – Programa) įgyvendina VATESI misiją</w:t>
      </w:r>
      <w:r w:rsidRPr="00E83DBB">
        <w:t xml:space="preserve"> ir </w:t>
      </w:r>
      <w:r w:rsidRPr="00E83DBB">
        <w:rPr>
          <w:szCs w:val="24"/>
        </w:rPr>
        <w:t xml:space="preserve">pagrindinius </w:t>
      </w:r>
      <w:r w:rsidR="00494650" w:rsidRPr="00E83DBB">
        <w:rPr>
          <w:szCs w:val="24"/>
        </w:rPr>
        <w:t xml:space="preserve">2020 </w:t>
      </w:r>
      <w:r w:rsidR="005A2AB8" w:rsidRPr="00E83DBB">
        <w:rPr>
          <w:szCs w:val="24"/>
        </w:rPr>
        <w:t xml:space="preserve">m. VATESI veiklos </w:t>
      </w:r>
      <w:r w:rsidR="00342130" w:rsidRPr="00E83DBB">
        <w:rPr>
          <w:szCs w:val="24"/>
        </w:rPr>
        <w:t>prioritet</w:t>
      </w:r>
      <w:r w:rsidRPr="00E83DBB">
        <w:rPr>
          <w:szCs w:val="24"/>
        </w:rPr>
        <w:t>us</w:t>
      </w:r>
      <w:r w:rsidR="00342130" w:rsidRPr="00E83DBB">
        <w:rPr>
          <w:szCs w:val="24"/>
        </w:rPr>
        <w:t xml:space="preserve"> </w:t>
      </w:r>
      <w:r w:rsidRPr="00E83DBB">
        <w:rPr>
          <w:szCs w:val="24"/>
        </w:rPr>
        <w:t>–</w:t>
      </w:r>
      <w:r w:rsidR="005A2AB8" w:rsidRPr="00E83DBB">
        <w:rPr>
          <w:szCs w:val="24"/>
        </w:rPr>
        <w:t xml:space="preserve"> </w:t>
      </w:r>
      <w:r w:rsidR="00F872DB" w:rsidRPr="00E83DBB">
        <w:rPr>
          <w:szCs w:val="24"/>
        </w:rPr>
        <w:t>vykdyti</w:t>
      </w:r>
      <w:r w:rsidR="005A2AB8" w:rsidRPr="00E83DBB">
        <w:rPr>
          <w:szCs w:val="24"/>
        </w:rPr>
        <w:t xml:space="preserve"> </w:t>
      </w:r>
      <w:r w:rsidR="008436F0" w:rsidRPr="00E83DBB">
        <w:rPr>
          <w:szCs w:val="24"/>
        </w:rPr>
        <w:t xml:space="preserve">galutinai sustabdytų </w:t>
      </w:r>
      <w:r w:rsidR="005A2AB8" w:rsidRPr="00E83DBB">
        <w:rPr>
          <w:szCs w:val="24"/>
        </w:rPr>
        <w:t xml:space="preserve">Ignalinos atominės elektrinės (toliau – Ignalinos AE) </w:t>
      </w:r>
      <w:r w:rsidR="008436F0" w:rsidRPr="00E83DBB">
        <w:rPr>
          <w:szCs w:val="24"/>
        </w:rPr>
        <w:t xml:space="preserve">energijos blokų ir </w:t>
      </w:r>
      <w:r w:rsidR="00BC0C5C" w:rsidRPr="00E83DBB">
        <w:rPr>
          <w:szCs w:val="24"/>
        </w:rPr>
        <w:t xml:space="preserve">jų </w:t>
      </w:r>
      <w:r w:rsidR="008436F0" w:rsidRPr="00E83DBB">
        <w:rPr>
          <w:szCs w:val="24"/>
        </w:rPr>
        <w:t xml:space="preserve">eksploatavimo nutraukimo saugos priežiūrą, vykdyti radioaktyviųjų atliekų tvarkymo įrenginių statybos ir eksploatavimo saugos priežiūrą, užtikrinti Lietuvos Respublikos prisiimtų tarptautinių branduolinio ginklo neplatinimo įsipareigojimų vykdymą ir vykdymo priežiūrą, tobulinti branduolinės saugos reglamentavimo ir priežiūros sistemą, pagal kompetenciją </w:t>
      </w:r>
      <w:r w:rsidR="008436F0" w:rsidRPr="00E83DBB">
        <w:rPr>
          <w:snapToGrid w:val="0"/>
        </w:rPr>
        <w:t xml:space="preserve">dalyvauti </w:t>
      </w:r>
      <w:r w:rsidR="00BC0C5C" w:rsidRPr="00E83DBB">
        <w:rPr>
          <w:snapToGrid w:val="0"/>
        </w:rPr>
        <w:t>kaimyninių šalių branduolinių elektrinių</w:t>
      </w:r>
      <w:r w:rsidR="008436F0" w:rsidRPr="00E83DBB">
        <w:rPr>
          <w:snapToGrid w:val="0"/>
        </w:rPr>
        <w:t xml:space="preserve"> saugos vertinime bei atstovauti šiuo </w:t>
      </w:r>
      <w:r w:rsidR="00C1138D" w:rsidRPr="00E83DBB">
        <w:rPr>
          <w:snapToGrid w:val="0"/>
        </w:rPr>
        <w:t xml:space="preserve">ir kitais VATESI kompetencijos </w:t>
      </w:r>
      <w:r w:rsidR="008436F0" w:rsidRPr="00E83DBB">
        <w:rPr>
          <w:snapToGrid w:val="0"/>
        </w:rPr>
        <w:t>klausim</w:t>
      </w:r>
      <w:r w:rsidR="00C1138D" w:rsidRPr="00E83DBB">
        <w:rPr>
          <w:snapToGrid w:val="0"/>
        </w:rPr>
        <w:t>ais</w:t>
      </w:r>
      <w:r w:rsidR="008436F0" w:rsidRPr="00E83DBB">
        <w:rPr>
          <w:snapToGrid w:val="0"/>
        </w:rPr>
        <w:t xml:space="preserve"> Lietuvos interesus tarptautinėse organizacijose ir pagal kompetenciją pasirengti galimoms branduolinėms ir radiologinėms avarijoms Lietuvoje ir už jos ribų.</w:t>
      </w:r>
    </w:p>
    <w:p w14:paraId="705DD333" w14:textId="59F297A1" w:rsidR="00342130" w:rsidRPr="00E83DBB" w:rsidRDefault="00342130" w:rsidP="002C470F">
      <w:pPr>
        <w:tabs>
          <w:tab w:val="left" w:pos="1134"/>
        </w:tabs>
        <w:ind w:firstLine="709"/>
        <w:jc w:val="both"/>
        <w:rPr>
          <w:snapToGrid w:val="0"/>
        </w:rPr>
      </w:pPr>
      <w:r w:rsidRPr="00E83DBB">
        <w:rPr>
          <w:snapToGrid w:val="0"/>
        </w:rPr>
        <w:t xml:space="preserve">VATESI strateginis tikslas – vykdant valstybinį reglamentavimą ir priežiūrą siekti, kad būtų užtikrintas </w:t>
      </w:r>
      <w:r w:rsidR="00BC0C5C" w:rsidRPr="00E83DBB">
        <w:rPr>
          <w:snapToGrid w:val="0"/>
        </w:rPr>
        <w:t xml:space="preserve">kiek įmanoma aukštesnis </w:t>
      </w:r>
      <w:r w:rsidRPr="00E83DBB">
        <w:rPr>
          <w:snapToGrid w:val="0"/>
        </w:rPr>
        <w:t xml:space="preserve">branduolinės </w:t>
      </w:r>
      <w:r w:rsidR="00070EE6" w:rsidRPr="00E83DBB">
        <w:rPr>
          <w:snapToGrid w:val="0"/>
        </w:rPr>
        <w:t xml:space="preserve">energetikos </w:t>
      </w:r>
      <w:r w:rsidRPr="00E83DBB">
        <w:rPr>
          <w:snapToGrid w:val="0"/>
        </w:rPr>
        <w:t>saugos lygis</w:t>
      </w:r>
      <w:r w:rsidR="001C16C8" w:rsidRPr="00E83DBB">
        <w:rPr>
          <w:snapToGrid w:val="0"/>
        </w:rPr>
        <w:t>. Strateginio tikslo pasiekimui įvertinti buvo numatyti du efekto kriterijai</w:t>
      </w:r>
      <w:r w:rsidR="00EB285E" w:rsidRPr="00E83DBB">
        <w:rPr>
          <w:snapToGrid w:val="0"/>
        </w:rPr>
        <w:t xml:space="preserve">, kurie </w:t>
      </w:r>
      <w:r w:rsidR="003D2160" w:rsidRPr="00E83DBB">
        <w:rPr>
          <w:snapToGrid w:val="0"/>
        </w:rPr>
        <w:t>20</w:t>
      </w:r>
      <w:r w:rsidR="00BC0C5C" w:rsidRPr="00E83DBB">
        <w:rPr>
          <w:snapToGrid w:val="0"/>
        </w:rPr>
        <w:t>20</w:t>
      </w:r>
      <w:r w:rsidR="003D2160" w:rsidRPr="00E83DBB">
        <w:rPr>
          <w:snapToGrid w:val="0"/>
        </w:rPr>
        <w:t xml:space="preserve"> m.</w:t>
      </w:r>
      <w:r w:rsidR="00EB285E" w:rsidRPr="00E83DBB">
        <w:rPr>
          <w:snapToGrid w:val="0"/>
        </w:rPr>
        <w:t xml:space="preserve"> buvo pasiekti</w:t>
      </w:r>
      <w:r w:rsidR="001C16C8" w:rsidRPr="00E83DBB">
        <w:rPr>
          <w:snapToGrid w:val="0"/>
        </w:rPr>
        <w:t>:</w:t>
      </w:r>
    </w:p>
    <w:p w14:paraId="42E06D51" w14:textId="308F678C" w:rsidR="00A65C37" w:rsidRPr="00E83DBB" w:rsidRDefault="00DD6384" w:rsidP="00A65C37">
      <w:pPr>
        <w:pStyle w:val="ListParagraph"/>
        <w:numPr>
          <w:ilvl w:val="0"/>
          <w:numId w:val="8"/>
        </w:numPr>
        <w:tabs>
          <w:tab w:val="left" w:pos="709"/>
          <w:tab w:val="left" w:pos="1134"/>
        </w:tabs>
        <w:ind w:left="0" w:firstLine="709"/>
        <w:jc w:val="both"/>
        <w:rPr>
          <w:rFonts w:eastAsia="Calibri"/>
          <w:szCs w:val="22"/>
        </w:rPr>
      </w:pPr>
      <w:r w:rsidRPr="00E83DBB">
        <w:rPr>
          <w:rFonts w:eastAsia="Calibri"/>
          <w:szCs w:val="22"/>
        </w:rPr>
        <w:t xml:space="preserve">antrojo ir aukštesnio lygio neįprastųjų įvykių pagal Tarptautinę branduolinių ir radiologinių įvykių skalę (INES) </w:t>
      </w:r>
      <w:r w:rsidR="004D7B6D" w:rsidRPr="00E83DBB">
        <w:rPr>
          <w:rFonts w:eastAsia="Calibri"/>
          <w:szCs w:val="22"/>
        </w:rPr>
        <w:t>20</w:t>
      </w:r>
      <w:r w:rsidR="00BC0C5C" w:rsidRPr="00E83DBB">
        <w:rPr>
          <w:rFonts w:eastAsia="Calibri"/>
          <w:szCs w:val="22"/>
        </w:rPr>
        <w:t>20</w:t>
      </w:r>
      <w:r w:rsidR="004D7B6D" w:rsidRPr="00E83DBB">
        <w:rPr>
          <w:rFonts w:eastAsia="Calibri"/>
          <w:szCs w:val="22"/>
        </w:rPr>
        <w:t xml:space="preserve"> </w:t>
      </w:r>
      <w:r w:rsidRPr="00E83DBB">
        <w:rPr>
          <w:rFonts w:eastAsia="Calibri"/>
          <w:szCs w:val="22"/>
        </w:rPr>
        <w:t>m. Lietuvos Respublikoje esančiuose branduolinės energetikos objektuose nebuvo;</w:t>
      </w:r>
    </w:p>
    <w:p w14:paraId="4145D763" w14:textId="08842747" w:rsidR="00DD6384" w:rsidRPr="00E83DBB" w:rsidRDefault="00BC0C5C" w:rsidP="00A65C37">
      <w:pPr>
        <w:pStyle w:val="ListParagraph"/>
        <w:numPr>
          <w:ilvl w:val="0"/>
          <w:numId w:val="8"/>
        </w:numPr>
        <w:tabs>
          <w:tab w:val="left" w:pos="709"/>
          <w:tab w:val="left" w:pos="1134"/>
        </w:tabs>
        <w:ind w:left="0" w:firstLine="709"/>
        <w:jc w:val="both"/>
        <w:rPr>
          <w:rFonts w:eastAsia="Calibri"/>
          <w:szCs w:val="22"/>
        </w:rPr>
      </w:pPr>
      <w:r w:rsidRPr="00E83DBB">
        <w:rPr>
          <w:rFonts w:eastAsia="Calibri"/>
          <w:szCs w:val="22"/>
        </w:rPr>
        <w:t xml:space="preserve">atvejų, kai netaikiems tikslams </w:t>
      </w:r>
      <w:r w:rsidR="00232A5F" w:rsidRPr="00E83DBB">
        <w:rPr>
          <w:rFonts w:eastAsia="Calibri"/>
          <w:szCs w:val="22"/>
        </w:rPr>
        <w:t>buvo pa</w:t>
      </w:r>
      <w:r w:rsidRPr="00E83DBB">
        <w:rPr>
          <w:rFonts w:eastAsia="Calibri"/>
          <w:szCs w:val="22"/>
        </w:rPr>
        <w:t xml:space="preserve">naudotos </w:t>
      </w:r>
      <w:r w:rsidR="00370B4E" w:rsidRPr="00E83DBB">
        <w:rPr>
          <w:rFonts w:eastAsia="Calibri"/>
          <w:szCs w:val="22"/>
        </w:rPr>
        <w:t xml:space="preserve">Lietuvos Respublikoje esančios branduolinės medžiagos, branduolinės dvejopo naudojimo prekės </w:t>
      </w:r>
      <w:r w:rsidRPr="00E83DBB">
        <w:rPr>
          <w:rFonts w:eastAsia="Calibri"/>
          <w:szCs w:val="22"/>
        </w:rPr>
        <w:t xml:space="preserve">ar </w:t>
      </w:r>
      <w:r w:rsidR="00370B4E" w:rsidRPr="00E83DBB">
        <w:rPr>
          <w:rFonts w:eastAsia="Calibri"/>
          <w:szCs w:val="22"/>
        </w:rPr>
        <w:t>vykdomi moksliniai tyrimai ir taikomoji veikla, susijusi su branduolini</w:t>
      </w:r>
      <w:r w:rsidR="00067528" w:rsidRPr="00E83DBB">
        <w:rPr>
          <w:rFonts w:eastAsia="Calibri"/>
          <w:szCs w:val="22"/>
        </w:rPr>
        <w:t>o</w:t>
      </w:r>
      <w:r w:rsidR="00370B4E" w:rsidRPr="00E83DBB">
        <w:rPr>
          <w:rFonts w:eastAsia="Calibri"/>
          <w:szCs w:val="22"/>
        </w:rPr>
        <w:t xml:space="preserve"> kuro ciklu, </w:t>
      </w:r>
      <w:r w:rsidR="0012798C" w:rsidRPr="00E83DBB">
        <w:rPr>
          <w:rFonts w:eastAsia="Calibri"/>
          <w:szCs w:val="22"/>
        </w:rPr>
        <w:t>20</w:t>
      </w:r>
      <w:r w:rsidRPr="00E83DBB">
        <w:rPr>
          <w:rFonts w:eastAsia="Calibri"/>
          <w:szCs w:val="22"/>
        </w:rPr>
        <w:t>20</w:t>
      </w:r>
      <w:r w:rsidR="0012798C" w:rsidRPr="00E83DBB">
        <w:rPr>
          <w:rFonts w:eastAsia="Calibri"/>
          <w:szCs w:val="22"/>
        </w:rPr>
        <w:t xml:space="preserve"> </w:t>
      </w:r>
      <w:r w:rsidR="00067528" w:rsidRPr="00E83DBB">
        <w:rPr>
          <w:rFonts w:eastAsia="Calibri"/>
          <w:szCs w:val="22"/>
        </w:rPr>
        <w:t xml:space="preserve">m. </w:t>
      </w:r>
      <w:r w:rsidRPr="00E83DBB">
        <w:rPr>
          <w:rFonts w:eastAsia="Calibri"/>
          <w:szCs w:val="22"/>
        </w:rPr>
        <w:t>ne</w:t>
      </w:r>
      <w:r w:rsidR="00370B4E" w:rsidRPr="00E83DBB">
        <w:rPr>
          <w:rFonts w:eastAsia="Calibri"/>
          <w:szCs w:val="22"/>
        </w:rPr>
        <w:t>buvo.</w:t>
      </w:r>
    </w:p>
    <w:p w14:paraId="7CDF62AD" w14:textId="77777777" w:rsidR="008B6434" w:rsidRPr="00E83DBB" w:rsidRDefault="004D7B6D" w:rsidP="008B6434">
      <w:pPr>
        <w:tabs>
          <w:tab w:val="left" w:pos="1134"/>
        </w:tabs>
        <w:ind w:firstLine="709"/>
        <w:jc w:val="both"/>
        <w:rPr>
          <w:szCs w:val="24"/>
        </w:rPr>
      </w:pPr>
      <w:r w:rsidRPr="00E83DBB">
        <w:rPr>
          <w:snapToGrid w:val="0"/>
        </w:rPr>
        <w:t>20</w:t>
      </w:r>
      <w:r w:rsidR="00BC0C5C" w:rsidRPr="00E83DBB">
        <w:rPr>
          <w:snapToGrid w:val="0"/>
        </w:rPr>
        <w:t>20</w:t>
      </w:r>
      <w:r w:rsidRPr="00E83DBB">
        <w:rPr>
          <w:snapToGrid w:val="0"/>
        </w:rPr>
        <w:t xml:space="preserve"> </w:t>
      </w:r>
      <w:r w:rsidR="00370B4E" w:rsidRPr="00E83DBB">
        <w:rPr>
          <w:snapToGrid w:val="0"/>
        </w:rPr>
        <w:t>m. VATESI</w:t>
      </w:r>
      <w:r w:rsidR="0049256F" w:rsidRPr="00E83DBB">
        <w:rPr>
          <w:snapToGrid w:val="0"/>
        </w:rPr>
        <w:t>,</w:t>
      </w:r>
      <w:r w:rsidR="00370B4E" w:rsidRPr="00E83DBB">
        <w:rPr>
          <w:snapToGrid w:val="0"/>
        </w:rPr>
        <w:t xml:space="preserve"> tinkamai vykdydama galutinai </w:t>
      </w:r>
      <w:r w:rsidR="00866018" w:rsidRPr="00E83DBB">
        <w:rPr>
          <w:snapToGrid w:val="0"/>
        </w:rPr>
        <w:t>sustabdyt</w:t>
      </w:r>
      <w:r w:rsidR="00970E11" w:rsidRPr="00E83DBB">
        <w:rPr>
          <w:snapToGrid w:val="0"/>
        </w:rPr>
        <w:t>u</w:t>
      </w:r>
      <w:r w:rsidR="00866018" w:rsidRPr="00E83DBB">
        <w:rPr>
          <w:snapToGrid w:val="0"/>
        </w:rPr>
        <w:t>os</w:t>
      </w:r>
      <w:r w:rsidR="00970E11" w:rsidRPr="00E83DBB">
        <w:rPr>
          <w:snapToGrid w:val="0"/>
        </w:rPr>
        <w:t>e</w:t>
      </w:r>
      <w:r w:rsidR="00866018" w:rsidRPr="00E83DBB">
        <w:rPr>
          <w:snapToGrid w:val="0"/>
        </w:rPr>
        <w:t xml:space="preserve"> </w:t>
      </w:r>
      <w:r w:rsidR="00370B4E" w:rsidRPr="00E83DBB">
        <w:rPr>
          <w:snapToGrid w:val="0"/>
        </w:rPr>
        <w:t xml:space="preserve">Ignalinos AE 1-ajame ir 2-ajame energijos blokuose eksploatuojamų saugai svarbių konstrukcijų, sistemų ir komponentų priežiūrą, Ignalinos AE radioaktyviųjų atliekų tvarkymo įrenginių saugos vertinimą bei Ignalinos AE išmontavimo ir dezaktyvavimo saugos priežiūrą, </w:t>
      </w:r>
      <w:r w:rsidR="00370B4E" w:rsidRPr="00E83DBB">
        <w:rPr>
          <w:szCs w:val="24"/>
        </w:rPr>
        <w:t xml:space="preserve">prisidėjo įgyvendinant Lietuvos Respublikos Vyriausybės programos įgyvendinimo plano, patvirtinto Lietuvos Respublikos Vyriausybės 2017 m. kovo 13 d. nutarimu Nr. 167 „Dėl Lietuvos Respublikos Vyriausybės programos įgyvendinimo plano patvirtinimo“, 4.1.9 </w:t>
      </w:r>
      <w:r w:rsidR="00C85506" w:rsidRPr="00E83DBB">
        <w:rPr>
          <w:szCs w:val="24"/>
        </w:rPr>
        <w:t xml:space="preserve">papunktyje nurodytą </w:t>
      </w:r>
      <w:r w:rsidR="00370B4E" w:rsidRPr="00E83DBB">
        <w:rPr>
          <w:szCs w:val="24"/>
        </w:rPr>
        <w:t>darbą „Saugus ir efektyvus Ignalinos atominės elektrinės eksploatavimo nutraukimas ir radioaktyviųjų atliekų tvarkymas“.</w:t>
      </w:r>
    </w:p>
    <w:p w14:paraId="1BEA06F8" w14:textId="5D229D84" w:rsidR="008B6434" w:rsidRPr="00E83DBB" w:rsidRDefault="008B6434" w:rsidP="00E355DA">
      <w:pPr>
        <w:tabs>
          <w:tab w:val="left" w:pos="1134"/>
        </w:tabs>
        <w:ind w:firstLine="709"/>
        <w:jc w:val="both"/>
        <w:rPr>
          <w:szCs w:val="24"/>
        </w:rPr>
      </w:pPr>
      <w:r w:rsidRPr="00E83DBB">
        <w:rPr>
          <w:rFonts w:eastAsia="Calibri"/>
          <w:szCs w:val="24"/>
        </w:rPr>
        <w:t xml:space="preserve">VATESI tinkamai pasirengė ir sėkmingai bendradarbiavo su </w:t>
      </w:r>
      <w:r w:rsidR="00BD41CB" w:rsidRPr="00E83DBB">
        <w:rPr>
          <w:bCs/>
          <w:szCs w:val="24"/>
        </w:rPr>
        <w:t xml:space="preserve">Tarptautinės atominės energijos agentūros (toliau – TATENA) </w:t>
      </w:r>
      <w:r w:rsidRPr="00E83DBB">
        <w:rPr>
          <w:rFonts w:eastAsia="Calibri"/>
          <w:szCs w:val="24"/>
        </w:rPr>
        <w:t>ekspertais 2020 m. lapkričio 16 – gruodžio 2 d. L</w:t>
      </w:r>
      <w:r w:rsidRPr="00E83DBB">
        <w:rPr>
          <w:szCs w:val="24"/>
        </w:rPr>
        <w:t xml:space="preserve">ietuvoje vykusios Branduolinės ir radiacinės saugos reglamentavimo ir priežiūros sistemos tarptautinio vertinimo pakartotinės misijos (angl. </w:t>
      </w:r>
      <w:r w:rsidRPr="00E83DBB">
        <w:rPr>
          <w:i/>
          <w:iCs/>
          <w:szCs w:val="24"/>
        </w:rPr>
        <w:t>Integrated Regulatory Review Service follow-up mission</w:t>
      </w:r>
      <w:r w:rsidRPr="00E83DBB">
        <w:rPr>
          <w:szCs w:val="24"/>
        </w:rPr>
        <w:t>, toliau – IRRS pakartotinė misija)</w:t>
      </w:r>
      <w:r w:rsidRPr="00E83DBB">
        <w:rPr>
          <w:rFonts w:eastAsia="Calibri"/>
          <w:szCs w:val="24"/>
        </w:rPr>
        <w:t xml:space="preserve"> metu. </w:t>
      </w:r>
      <w:r w:rsidR="00275845" w:rsidRPr="00E83DBB">
        <w:rPr>
          <w:rFonts w:eastAsia="Calibri"/>
          <w:szCs w:val="24"/>
        </w:rPr>
        <w:t>IRRS pakartotinės misijos ekspertai pateikė išvadą, kad Lietuva padarė esminę pažangą ir pagerino branduolinės ir radiacinės saugos reglamentavimo infrastruktūrą</w:t>
      </w:r>
      <w:r w:rsidR="00B1160A" w:rsidRPr="00E83DBB">
        <w:rPr>
          <w:rFonts w:eastAsia="Calibri"/>
          <w:szCs w:val="24"/>
        </w:rPr>
        <w:t xml:space="preserve">. Iš 59-ių rekomendacijų ir pasiūlymų, pateiktų Lietuvai </w:t>
      </w:r>
      <w:r w:rsidR="00BE5917" w:rsidRPr="00E83DBB">
        <w:rPr>
          <w:rFonts w:eastAsia="Calibri"/>
          <w:szCs w:val="24"/>
        </w:rPr>
        <w:t>2016 metais</w:t>
      </w:r>
      <w:r w:rsidR="00B1160A" w:rsidRPr="00E83DBB">
        <w:rPr>
          <w:rFonts w:eastAsia="Calibri"/>
          <w:szCs w:val="24"/>
        </w:rPr>
        <w:t xml:space="preserve"> TATENA pagrindinės IRRS misijos metu, 57-ios rekomendacijos ir pasiūlymai </w:t>
      </w:r>
      <w:r w:rsidR="00937B11" w:rsidRPr="00E83DBB">
        <w:rPr>
          <w:rFonts w:eastAsia="Calibri"/>
          <w:szCs w:val="24"/>
        </w:rPr>
        <w:t xml:space="preserve">buvo </w:t>
      </w:r>
      <w:r w:rsidR="00B1160A" w:rsidRPr="00E83DBB">
        <w:rPr>
          <w:rFonts w:eastAsia="Calibri"/>
          <w:szCs w:val="24"/>
        </w:rPr>
        <w:t xml:space="preserve">uždaryti kaip tinkamai įgyvendinti arba jau neaktualūs. Tai </w:t>
      </w:r>
      <w:r w:rsidR="00B40C1F">
        <w:rPr>
          <w:rFonts w:eastAsia="Calibri"/>
          <w:szCs w:val="24"/>
        </w:rPr>
        <w:t>puikiai pademonstravo Lietuvos branduolinės ir radiacinės saugos reglamentavimo ir priežiūros sistemos brandą ir lankstumą</w:t>
      </w:r>
      <w:r w:rsidR="002A0C87">
        <w:rPr>
          <w:rFonts w:eastAsia="Calibri"/>
          <w:szCs w:val="24"/>
        </w:rPr>
        <w:t xml:space="preserve"> atsižvelgiant į pažangias pasaulio tendencijas</w:t>
      </w:r>
      <w:r w:rsidR="00937B11" w:rsidRPr="00E83DBB">
        <w:rPr>
          <w:rFonts w:eastAsia="Calibri"/>
          <w:szCs w:val="24"/>
        </w:rPr>
        <w:t>.</w:t>
      </w:r>
    </w:p>
    <w:p w14:paraId="3E6BB674" w14:textId="2143F0C7" w:rsidR="00A23D60" w:rsidRPr="00E83DBB" w:rsidRDefault="006D282C" w:rsidP="00A23D60">
      <w:pPr>
        <w:tabs>
          <w:tab w:val="left" w:pos="1134"/>
        </w:tabs>
        <w:ind w:firstLine="709"/>
        <w:jc w:val="both"/>
        <w:rPr>
          <w:bCs/>
          <w:szCs w:val="24"/>
        </w:rPr>
      </w:pPr>
      <w:r w:rsidRPr="00E83DBB">
        <w:rPr>
          <w:bCs/>
          <w:szCs w:val="24"/>
        </w:rPr>
        <w:t xml:space="preserve">Branduolinės </w:t>
      </w:r>
      <w:r w:rsidR="00C1138D" w:rsidRPr="00E83DBB">
        <w:rPr>
          <w:bCs/>
          <w:szCs w:val="24"/>
        </w:rPr>
        <w:t xml:space="preserve">energetikos </w:t>
      </w:r>
      <w:r w:rsidR="007F5197" w:rsidRPr="00E83DBB">
        <w:rPr>
          <w:bCs/>
          <w:szCs w:val="24"/>
        </w:rPr>
        <w:t xml:space="preserve">saugos </w:t>
      </w:r>
      <w:r w:rsidR="00906430" w:rsidRPr="00E83DBB">
        <w:rPr>
          <w:bCs/>
          <w:szCs w:val="24"/>
        </w:rPr>
        <w:t xml:space="preserve">užtikrinimo </w:t>
      </w:r>
      <w:r w:rsidR="007F5197" w:rsidRPr="00E83DBB">
        <w:rPr>
          <w:bCs/>
          <w:szCs w:val="24"/>
        </w:rPr>
        <w:t>klausimai yra aktualūs</w:t>
      </w:r>
      <w:r w:rsidR="009D7153" w:rsidRPr="00E83DBB">
        <w:rPr>
          <w:bCs/>
          <w:szCs w:val="24"/>
        </w:rPr>
        <w:t xml:space="preserve"> </w:t>
      </w:r>
      <w:r w:rsidR="00906430" w:rsidRPr="00E83DBB">
        <w:rPr>
          <w:bCs/>
          <w:szCs w:val="24"/>
        </w:rPr>
        <w:t>įvairioms suinteresuotosioms šalims</w:t>
      </w:r>
      <w:r w:rsidR="000A29D5" w:rsidRPr="00E83DBB">
        <w:rPr>
          <w:bCs/>
          <w:szCs w:val="24"/>
        </w:rPr>
        <w:t>,</w:t>
      </w:r>
      <w:r w:rsidR="00906430" w:rsidRPr="00E83DBB">
        <w:rPr>
          <w:bCs/>
          <w:szCs w:val="24"/>
        </w:rPr>
        <w:t xml:space="preserve"> tarp jų </w:t>
      </w:r>
      <w:r w:rsidR="002D72EB" w:rsidRPr="00E83DBB">
        <w:rPr>
          <w:bCs/>
          <w:szCs w:val="24"/>
        </w:rPr>
        <w:t>ir</w:t>
      </w:r>
      <w:r w:rsidR="007F5197" w:rsidRPr="00E83DBB">
        <w:rPr>
          <w:bCs/>
          <w:szCs w:val="24"/>
        </w:rPr>
        <w:t xml:space="preserve"> tarptautinei bendruomenei</w:t>
      </w:r>
      <w:r w:rsidR="00906430" w:rsidRPr="00E83DBB">
        <w:rPr>
          <w:bCs/>
          <w:szCs w:val="24"/>
        </w:rPr>
        <w:t>.</w:t>
      </w:r>
      <w:r w:rsidR="007F5197" w:rsidRPr="00E83DBB">
        <w:rPr>
          <w:bCs/>
          <w:szCs w:val="24"/>
        </w:rPr>
        <w:t xml:space="preserve"> Todėl VATESI privalo ne tik </w:t>
      </w:r>
      <w:r w:rsidR="007F5197" w:rsidRPr="00E83DBB">
        <w:rPr>
          <w:bCs/>
          <w:szCs w:val="24"/>
        </w:rPr>
        <w:lastRenderedPageBreak/>
        <w:t>užtikrinti, bet ir pateikti atitinkamus įrodymus, kad Lietuvos Respublikos branduolinės</w:t>
      </w:r>
      <w:r w:rsidR="00C1138D" w:rsidRPr="00E83DBB">
        <w:rPr>
          <w:bCs/>
          <w:szCs w:val="24"/>
        </w:rPr>
        <w:t>,</w:t>
      </w:r>
      <w:r w:rsidR="007F5197" w:rsidRPr="00E83DBB">
        <w:rPr>
          <w:bCs/>
          <w:szCs w:val="24"/>
        </w:rPr>
        <w:t xml:space="preserve"> radiacinės </w:t>
      </w:r>
      <w:r w:rsidR="00C1138D" w:rsidRPr="00E83DBB">
        <w:rPr>
          <w:bCs/>
          <w:szCs w:val="24"/>
        </w:rPr>
        <w:t>ir fizinės</w:t>
      </w:r>
      <w:r w:rsidR="007F5197" w:rsidRPr="00E83DBB">
        <w:rPr>
          <w:bCs/>
          <w:szCs w:val="24"/>
        </w:rPr>
        <w:t xml:space="preserve"> saugos </w:t>
      </w:r>
      <w:r w:rsidR="005E226F" w:rsidRPr="00E83DBB">
        <w:rPr>
          <w:bCs/>
          <w:szCs w:val="24"/>
        </w:rPr>
        <w:t xml:space="preserve">reglamentavimo </w:t>
      </w:r>
      <w:r w:rsidR="007F5197" w:rsidRPr="00E83DBB">
        <w:rPr>
          <w:bCs/>
          <w:szCs w:val="24"/>
        </w:rPr>
        <w:t xml:space="preserve">ir priežiūros sistema atitinka tarptautinius branduolinės saugos reikalavimus ir tarptautinių organizacijų bei išsivysčiusių šalių pripažintą gerąją praktiką. </w:t>
      </w:r>
      <w:r w:rsidR="00370B4E" w:rsidRPr="00E83DBB">
        <w:rPr>
          <w:bCs/>
          <w:szCs w:val="24"/>
        </w:rPr>
        <w:t xml:space="preserve">VATESI, įgyvendindama nacionalinius tikslus, </w:t>
      </w:r>
      <w:r w:rsidR="00BC0C5C" w:rsidRPr="00E83DBB">
        <w:rPr>
          <w:bCs/>
          <w:szCs w:val="24"/>
        </w:rPr>
        <w:t xml:space="preserve">2020 </w:t>
      </w:r>
      <w:r w:rsidR="00666CDF" w:rsidRPr="00E83DBB">
        <w:rPr>
          <w:bCs/>
          <w:szCs w:val="24"/>
        </w:rPr>
        <w:t xml:space="preserve">m. tęsė </w:t>
      </w:r>
      <w:r w:rsidR="00370B4E" w:rsidRPr="00E83DBB">
        <w:rPr>
          <w:bCs/>
          <w:szCs w:val="24"/>
        </w:rPr>
        <w:t>aktyv</w:t>
      </w:r>
      <w:r w:rsidR="00666CDF" w:rsidRPr="00E83DBB">
        <w:rPr>
          <w:bCs/>
          <w:szCs w:val="24"/>
        </w:rPr>
        <w:t>ų</w:t>
      </w:r>
      <w:r w:rsidR="00370B4E" w:rsidRPr="00E83DBB">
        <w:rPr>
          <w:bCs/>
          <w:szCs w:val="24"/>
        </w:rPr>
        <w:t xml:space="preserve"> bendradarbia</w:t>
      </w:r>
      <w:r w:rsidR="00666CDF" w:rsidRPr="00E83DBB">
        <w:rPr>
          <w:bCs/>
          <w:szCs w:val="24"/>
        </w:rPr>
        <w:t>vimą</w:t>
      </w:r>
      <w:r w:rsidR="00370B4E" w:rsidRPr="00E83DBB">
        <w:rPr>
          <w:bCs/>
          <w:szCs w:val="24"/>
        </w:rPr>
        <w:t xml:space="preserve"> su TATENA, Europos branduolinę saugą reguliuojančiųjų institucijų grupe (toliau – ENSREG), Vakarų Europos šalių branduolinės saugos reguliuojančiųjų institucijų asociacija (toliau – WENRA), Europos branduolinio saugumo reguliuojančiųjų institucijų asociacija (</w:t>
      </w:r>
      <w:r w:rsidR="00C80776" w:rsidRPr="00E83DBB">
        <w:rPr>
          <w:bCs/>
          <w:szCs w:val="24"/>
        </w:rPr>
        <w:t xml:space="preserve">toliau – </w:t>
      </w:r>
      <w:r w:rsidR="00370B4E" w:rsidRPr="00E83DBB">
        <w:rPr>
          <w:bCs/>
          <w:szCs w:val="24"/>
        </w:rPr>
        <w:t>ENSRA), užsienio šalių branduolinę</w:t>
      </w:r>
      <w:r w:rsidR="00C1138D" w:rsidRPr="00E83DBB">
        <w:rPr>
          <w:bCs/>
          <w:szCs w:val="24"/>
        </w:rPr>
        <w:t>,</w:t>
      </w:r>
      <w:r w:rsidR="00370B4E" w:rsidRPr="00E83DBB">
        <w:rPr>
          <w:bCs/>
          <w:szCs w:val="24"/>
        </w:rPr>
        <w:t xml:space="preserve"> radiacinę </w:t>
      </w:r>
      <w:r w:rsidR="00C1138D" w:rsidRPr="00E83DBB">
        <w:rPr>
          <w:bCs/>
          <w:szCs w:val="24"/>
        </w:rPr>
        <w:t xml:space="preserve">ir fizinę </w:t>
      </w:r>
      <w:r w:rsidR="00370B4E" w:rsidRPr="00E83DBB">
        <w:rPr>
          <w:bCs/>
          <w:szCs w:val="24"/>
        </w:rPr>
        <w:t>saugą reguliuojančiomis institucijomis</w:t>
      </w:r>
      <w:r w:rsidR="00666CDF" w:rsidRPr="00E83DBB">
        <w:rPr>
          <w:bCs/>
          <w:szCs w:val="24"/>
        </w:rPr>
        <w:t>.</w:t>
      </w:r>
    </w:p>
    <w:p w14:paraId="4C3FA2B5" w14:textId="2C9ED1D2" w:rsidR="00576F68" w:rsidRDefault="00FB6636" w:rsidP="00E05AA6">
      <w:pPr>
        <w:ind w:firstLine="709"/>
        <w:jc w:val="both"/>
        <w:rPr>
          <w:szCs w:val="24"/>
        </w:rPr>
      </w:pPr>
      <w:r w:rsidRPr="00E83DBB">
        <w:t>Apibendrin</w:t>
      </w:r>
      <w:r w:rsidR="005836BF" w:rsidRPr="00E83DBB">
        <w:t>ti</w:t>
      </w:r>
      <w:r w:rsidRPr="00E83DBB">
        <w:t xml:space="preserve"> VATESI veiklos rezultat</w:t>
      </w:r>
      <w:r w:rsidR="005836BF" w:rsidRPr="00E83DBB">
        <w:t>ai</w:t>
      </w:r>
      <w:r w:rsidRPr="00E83DBB">
        <w:t xml:space="preserve"> ir pasiekt</w:t>
      </w:r>
      <w:r w:rsidR="005836BF" w:rsidRPr="00E83DBB">
        <w:t xml:space="preserve">i tikslai rodo, kad </w:t>
      </w:r>
      <w:r w:rsidR="00BC0C5C" w:rsidRPr="00E83DBB">
        <w:t xml:space="preserve">2020 </w:t>
      </w:r>
      <w:r w:rsidR="005836BF" w:rsidRPr="00E83DBB">
        <w:t xml:space="preserve">m. VATESI tinkamai atliko pavestas branduolinės energetikos saugos valstybinės priežiūros </w:t>
      </w:r>
      <w:r w:rsidR="00015BAA">
        <w:t>bei</w:t>
      </w:r>
      <w:r w:rsidR="00015BAA" w:rsidRPr="00E83DBB">
        <w:t xml:space="preserve"> </w:t>
      </w:r>
      <w:r w:rsidR="005836BF" w:rsidRPr="00E83DBB">
        <w:t>reglamentavimo funkcijas</w:t>
      </w:r>
      <w:r w:rsidR="00015BAA">
        <w:t xml:space="preserve"> ir tokiu būdu </w:t>
      </w:r>
      <w:r w:rsidR="00EA7F90">
        <w:t>svariai</w:t>
      </w:r>
      <w:r w:rsidR="00015BAA">
        <w:t xml:space="preserve"> prisidėjo</w:t>
      </w:r>
      <w:r w:rsidR="00015BAA" w:rsidRPr="00E83DBB">
        <w:t xml:space="preserve"> </w:t>
      </w:r>
      <w:r w:rsidR="00015BAA">
        <w:t xml:space="preserve">prie </w:t>
      </w:r>
      <w:r w:rsidR="00015BAA" w:rsidRPr="00E83DBB">
        <w:t>aukšt</w:t>
      </w:r>
      <w:r w:rsidR="00015BAA">
        <w:t>o</w:t>
      </w:r>
      <w:r w:rsidR="00015BAA" w:rsidRPr="00E83DBB">
        <w:t xml:space="preserve"> </w:t>
      </w:r>
      <w:r w:rsidR="00A606FE" w:rsidRPr="00E83DBB">
        <w:t>branduolinės energetikos saugos</w:t>
      </w:r>
      <w:r w:rsidR="00A606FE" w:rsidRPr="00E83DBB">
        <w:rPr>
          <w:szCs w:val="24"/>
        </w:rPr>
        <w:t xml:space="preserve"> </w:t>
      </w:r>
      <w:r w:rsidR="00015BAA" w:rsidRPr="00E83DBB">
        <w:rPr>
          <w:szCs w:val="24"/>
        </w:rPr>
        <w:t>lyg</w:t>
      </w:r>
      <w:r w:rsidR="00015BAA">
        <w:rPr>
          <w:szCs w:val="24"/>
        </w:rPr>
        <w:t>io</w:t>
      </w:r>
      <w:r w:rsidR="00015BAA" w:rsidRPr="00E83DBB">
        <w:rPr>
          <w:szCs w:val="24"/>
        </w:rPr>
        <w:t xml:space="preserve"> </w:t>
      </w:r>
      <w:r w:rsidR="00A606FE" w:rsidRPr="00E83DBB">
        <w:rPr>
          <w:szCs w:val="24"/>
        </w:rPr>
        <w:t xml:space="preserve">Lietuvos Respublikoje </w:t>
      </w:r>
      <w:r w:rsidR="00015BAA" w:rsidRPr="00E83DBB">
        <w:t>užtikrin</w:t>
      </w:r>
      <w:r w:rsidR="00015BAA">
        <w:t>im</w:t>
      </w:r>
      <w:r w:rsidR="00015BAA" w:rsidRPr="00E83DBB">
        <w:t xml:space="preserve">o </w:t>
      </w:r>
      <w:r w:rsidR="00A606FE" w:rsidRPr="00E83DBB">
        <w:rPr>
          <w:szCs w:val="24"/>
        </w:rPr>
        <w:t xml:space="preserve">ir </w:t>
      </w:r>
      <w:r w:rsidR="00015BAA" w:rsidRPr="00E83DBB">
        <w:rPr>
          <w:szCs w:val="24"/>
        </w:rPr>
        <w:t>visuomen</w:t>
      </w:r>
      <w:r w:rsidR="00015BAA">
        <w:rPr>
          <w:szCs w:val="24"/>
        </w:rPr>
        <w:t>ės</w:t>
      </w:r>
      <w:r w:rsidR="00015BAA" w:rsidRPr="00E83DBB">
        <w:rPr>
          <w:szCs w:val="24"/>
        </w:rPr>
        <w:t xml:space="preserve"> apsaugo</w:t>
      </w:r>
      <w:r w:rsidR="00015BAA">
        <w:rPr>
          <w:szCs w:val="24"/>
        </w:rPr>
        <w:t>s</w:t>
      </w:r>
      <w:r w:rsidR="00015BAA" w:rsidRPr="00E83DBB">
        <w:rPr>
          <w:szCs w:val="24"/>
        </w:rPr>
        <w:t xml:space="preserve"> </w:t>
      </w:r>
      <w:r w:rsidR="00A606FE" w:rsidRPr="00E83DBB">
        <w:rPr>
          <w:szCs w:val="24"/>
        </w:rPr>
        <w:t>nuo žalingo jonizuojančios spinduliuotės poveikio.</w:t>
      </w:r>
    </w:p>
    <w:p w14:paraId="63E42AD2" w14:textId="77777777" w:rsidR="00700469" w:rsidRPr="00E83DBB" w:rsidRDefault="00700469" w:rsidP="00700469">
      <w:pPr>
        <w:jc w:val="both"/>
        <w:rPr>
          <w:b/>
          <w:szCs w:val="24"/>
        </w:rPr>
      </w:pPr>
    </w:p>
    <w:p w14:paraId="5E9A4663" w14:textId="330EEAE8" w:rsidR="00696F24" w:rsidRPr="00E83DBB" w:rsidRDefault="00DF2352" w:rsidP="00AE3CF9">
      <w:pPr>
        <w:tabs>
          <w:tab w:val="left" w:pos="5103"/>
        </w:tabs>
        <w:jc w:val="center"/>
        <w:rPr>
          <w:b/>
          <w:szCs w:val="24"/>
        </w:rPr>
      </w:pPr>
      <w:r w:rsidRPr="00E83DBB">
        <w:rPr>
          <w:b/>
          <w:szCs w:val="24"/>
        </w:rPr>
        <w:t>I SKYRIUS</w:t>
      </w:r>
    </w:p>
    <w:p w14:paraId="5F8B3C4C" w14:textId="77777777" w:rsidR="00696F24" w:rsidRPr="00E83DBB" w:rsidRDefault="00DF2352" w:rsidP="00FE5668">
      <w:pPr>
        <w:jc w:val="center"/>
        <w:rPr>
          <w:b/>
          <w:szCs w:val="24"/>
        </w:rPr>
      </w:pPr>
      <w:r w:rsidRPr="00E83DBB">
        <w:rPr>
          <w:b/>
          <w:szCs w:val="24"/>
        </w:rPr>
        <w:t>STRATEGINIO VEIKLOS PLANO ĮGYVENDINIMAS</w:t>
      </w:r>
    </w:p>
    <w:p w14:paraId="7B9524DE" w14:textId="77777777" w:rsidR="00696F24" w:rsidRPr="00E83DBB" w:rsidRDefault="00696F24">
      <w:pPr>
        <w:jc w:val="center"/>
        <w:rPr>
          <w:b/>
          <w:bCs/>
          <w:szCs w:val="24"/>
        </w:rPr>
      </w:pPr>
    </w:p>
    <w:p w14:paraId="23B4631E" w14:textId="77777777" w:rsidR="00696F24" w:rsidRPr="00E83DBB" w:rsidRDefault="00DF2352">
      <w:pPr>
        <w:jc w:val="center"/>
        <w:rPr>
          <w:b/>
          <w:bCs/>
          <w:szCs w:val="24"/>
        </w:rPr>
      </w:pPr>
      <w:r w:rsidRPr="00E83DBB">
        <w:rPr>
          <w:b/>
          <w:bCs/>
          <w:szCs w:val="24"/>
        </w:rPr>
        <w:t>PIRMASIS SKIRSNIS</w:t>
      </w:r>
    </w:p>
    <w:p w14:paraId="5A4B4326" w14:textId="77777777" w:rsidR="00696F24" w:rsidRPr="00E83DBB" w:rsidRDefault="00DF2352">
      <w:pPr>
        <w:jc w:val="center"/>
        <w:rPr>
          <w:b/>
          <w:bCs/>
          <w:szCs w:val="24"/>
        </w:rPr>
      </w:pPr>
      <w:r w:rsidRPr="00E83DBB">
        <w:rPr>
          <w:b/>
          <w:bCs/>
          <w:szCs w:val="24"/>
        </w:rPr>
        <w:t>KONTEKSTO (APLINKOS) ANALIZĖ</w:t>
      </w:r>
    </w:p>
    <w:p w14:paraId="145BED10" w14:textId="77777777" w:rsidR="00696F24" w:rsidRPr="00E83DBB" w:rsidRDefault="00696F24">
      <w:pPr>
        <w:jc w:val="center"/>
        <w:rPr>
          <w:b/>
          <w:bCs/>
          <w:szCs w:val="24"/>
        </w:rPr>
      </w:pPr>
    </w:p>
    <w:p w14:paraId="7ECCF812" w14:textId="2881734B" w:rsidR="00CF2396" w:rsidRPr="00E83DBB" w:rsidRDefault="00CF2396" w:rsidP="00CF2396">
      <w:pPr>
        <w:ind w:firstLine="567"/>
        <w:jc w:val="both"/>
      </w:pPr>
      <w:r w:rsidRPr="00E83DBB">
        <w:rPr>
          <w:bCs/>
        </w:rPr>
        <w:t xml:space="preserve">Ignalinos AE </w:t>
      </w:r>
      <w:r w:rsidR="00382DA0" w:rsidRPr="00E83DBB">
        <w:rPr>
          <w:snapToGrid w:val="0"/>
        </w:rPr>
        <w:t xml:space="preserve">išmontavimo ir dezaktyvavimo </w:t>
      </w:r>
      <w:r w:rsidRPr="00E83DBB">
        <w:rPr>
          <w:bCs/>
        </w:rPr>
        <w:t xml:space="preserve">bei radioaktyviųjų atliekų tvarkymo </w:t>
      </w:r>
      <w:r w:rsidRPr="00E83DBB" w:rsidDel="00803F3A">
        <w:rPr>
          <w:bCs/>
        </w:rPr>
        <w:t xml:space="preserve">procesų </w:t>
      </w:r>
      <w:r w:rsidR="00C17682" w:rsidRPr="00E83DBB">
        <w:rPr>
          <w:bCs/>
        </w:rPr>
        <w:t xml:space="preserve">kompleksiškumas, </w:t>
      </w:r>
      <w:r w:rsidR="00A84851" w:rsidRPr="00E83DBB">
        <w:rPr>
          <w:bCs/>
        </w:rPr>
        <w:t>sudėtingumas ir gausa</w:t>
      </w:r>
      <w:r w:rsidRPr="00E83DBB">
        <w:rPr>
          <w:bCs/>
        </w:rPr>
        <w:t xml:space="preserve">, </w:t>
      </w:r>
      <w:r w:rsidR="006A3D24" w:rsidRPr="00E83DBB">
        <w:rPr>
          <w:bCs/>
        </w:rPr>
        <w:t xml:space="preserve">radioaktyviųjų atliekų </w:t>
      </w:r>
      <w:r w:rsidR="00D40D91" w:rsidRPr="00E83DBB">
        <w:rPr>
          <w:bCs/>
        </w:rPr>
        <w:t>perkėlimo</w:t>
      </w:r>
      <w:r w:rsidR="006A3D24" w:rsidRPr="00E83DBB">
        <w:rPr>
          <w:bCs/>
        </w:rPr>
        <w:t xml:space="preserve"> iš Maišiagalos radioaktyviųjų atliekų saugyklos į Ignalinos AE</w:t>
      </w:r>
      <w:r w:rsidR="00864730" w:rsidRPr="00E83DBB">
        <w:rPr>
          <w:bCs/>
        </w:rPr>
        <w:t xml:space="preserve"> saugyklas</w:t>
      </w:r>
      <w:r w:rsidR="006A3D24" w:rsidRPr="00E83DBB">
        <w:rPr>
          <w:bCs/>
        </w:rPr>
        <w:t xml:space="preserve"> klausimai, </w:t>
      </w:r>
      <w:r w:rsidRPr="00E83DBB">
        <w:rPr>
          <w:bCs/>
        </w:rPr>
        <w:t xml:space="preserve">Baltarusijoje </w:t>
      </w:r>
      <w:r w:rsidR="00A84851" w:rsidRPr="00E83DBB">
        <w:rPr>
          <w:bCs/>
        </w:rPr>
        <w:t xml:space="preserve">šalia Vilniaus </w:t>
      </w:r>
      <w:r w:rsidR="0019487F" w:rsidRPr="00E83DBB">
        <w:rPr>
          <w:bCs/>
        </w:rPr>
        <w:t>pradėta</w:t>
      </w:r>
      <w:r w:rsidR="005C2514">
        <w:rPr>
          <w:bCs/>
        </w:rPr>
        <w:t>s</w:t>
      </w:r>
      <w:r w:rsidR="0019487F" w:rsidRPr="00E83DBB">
        <w:rPr>
          <w:bCs/>
        </w:rPr>
        <w:t xml:space="preserve"> eksploatuoti</w:t>
      </w:r>
      <w:r w:rsidRPr="00E83DBB">
        <w:rPr>
          <w:bCs/>
        </w:rPr>
        <w:t xml:space="preserve"> </w:t>
      </w:r>
      <w:r w:rsidR="0079299B" w:rsidRPr="00E83DBB">
        <w:rPr>
          <w:bCs/>
        </w:rPr>
        <w:t xml:space="preserve">Baltarusijos </w:t>
      </w:r>
      <w:r w:rsidR="00137B30" w:rsidRPr="00E83DBB">
        <w:rPr>
          <w:bCs/>
        </w:rPr>
        <w:t>A</w:t>
      </w:r>
      <w:r w:rsidR="0079299B" w:rsidRPr="00E83DBB">
        <w:rPr>
          <w:bCs/>
        </w:rPr>
        <w:t>E</w:t>
      </w:r>
      <w:r w:rsidR="005C2514">
        <w:rPr>
          <w:bCs/>
        </w:rPr>
        <w:t xml:space="preserve"> 1-asis energijos blokas</w:t>
      </w:r>
      <w:r w:rsidRPr="00E83DBB">
        <w:t>,</w:t>
      </w:r>
      <w:r w:rsidR="00E51EBB" w:rsidRPr="00E83DBB">
        <w:t xml:space="preserve"> </w:t>
      </w:r>
      <w:r w:rsidR="00E51EBB" w:rsidRPr="00E83DBB">
        <w:rPr>
          <w:bCs/>
          <w:szCs w:val="24"/>
        </w:rPr>
        <w:t>C</w:t>
      </w:r>
      <w:r w:rsidR="00E51EBB" w:rsidRPr="00E83DBB">
        <w:rPr>
          <w:snapToGrid w:val="0"/>
        </w:rPr>
        <w:t>ovid-19 pandemija</w:t>
      </w:r>
      <w:r w:rsidRPr="00E83DBB">
        <w:t xml:space="preserve"> – tai veiksniai, </w:t>
      </w:r>
      <w:r w:rsidR="00E51EBB" w:rsidRPr="00E83DBB">
        <w:t xml:space="preserve">2020 </w:t>
      </w:r>
      <w:r w:rsidRPr="00E83DBB">
        <w:t>m. turėję įtakos VATESI strategini</w:t>
      </w:r>
      <w:r w:rsidR="00D92919" w:rsidRPr="00E83DBB">
        <w:t>am</w:t>
      </w:r>
      <w:r w:rsidRPr="00E83DBB">
        <w:t xml:space="preserve"> tiksl</w:t>
      </w:r>
      <w:r w:rsidR="00D92919" w:rsidRPr="00E83DBB">
        <w:t>ui</w:t>
      </w:r>
      <w:r w:rsidRPr="00E83DBB">
        <w:t xml:space="preserve"> pasiek</w:t>
      </w:r>
      <w:r w:rsidR="00D92919" w:rsidRPr="00E83DBB">
        <w:t>t</w:t>
      </w:r>
      <w:r w:rsidRPr="00E83DBB">
        <w:t>i ir strategini</w:t>
      </w:r>
      <w:r w:rsidR="00D92919" w:rsidRPr="00E83DBB">
        <w:t>am</w:t>
      </w:r>
      <w:r w:rsidRPr="00E83DBB">
        <w:t xml:space="preserve"> plan</w:t>
      </w:r>
      <w:r w:rsidR="00D92919" w:rsidRPr="00E83DBB">
        <w:t>ui</w:t>
      </w:r>
      <w:r w:rsidRPr="00E83DBB">
        <w:t xml:space="preserve"> įgyvendin</w:t>
      </w:r>
      <w:r w:rsidR="00D92919" w:rsidRPr="00E83DBB">
        <w:t>t</w:t>
      </w:r>
      <w:r w:rsidRPr="00E83DBB">
        <w:t xml:space="preserve">i. </w:t>
      </w:r>
      <w:r w:rsidR="008C7A3A" w:rsidRPr="00E83DBB">
        <w:t xml:space="preserve">Tačiau </w:t>
      </w:r>
      <w:r w:rsidRPr="00E83DBB">
        <w:t xml:space="preserve">VATESI, turėdama </w:t>
      </w:r>
      <w:r w:rsidR="001E008B" w:rsidRPr="00E83DBB">
        <w:t xml:space="preserve">29 </w:t>
      </w:r>
      <w:r w:rsidRPr="00E83DBB">
        <w:t xml:space="preserve">metų </w:t>
      </w:r>
      <w:r w:rsidR="00014912" w:rsidRPr="00E83DBB">
        <w:t xml:space="preserve">veiklos </w:t>
      </w:r>
      <w:r w:rsidRPr="00E83DBB">
        <w:t>patirt</w:t>
      </w:r>
      <w:r w:rsidR="00D92919" w:rsidRPr="00E83DBB">
        <w:t>į</w:t>
      </w:r>
      <w:r w:rsidRPr="00E83DBB">
        <w:t xml:space="preserve"> branduolinės energetikos saugos </w:t>
      </w:r>
      <w:r w:rsidR="0098776F" w:rsidRPr="00E83DBB">
        <w:t xml:space="preserve">valstybinės priežiūros </w:t>
      </w:r>
      <w:r w:rsidRPr="00E83DBB">
        <w:t xml:space="preserve">ir </w:t>
      </w:r>
      <w:r w:rsidR="0098776F" w:rsidRPr="00E83DBB">
        <w:t>reglamentavimo srity</w:t>
      </w:r>
      <w:r w:rsidR="00694CBD" w:rsidRPr="00E83DBB">
        <w:t>je</w:t>
      </w:r>
      <w:r w:rsidRPr="00E83DBB">
        <w:t xml:space="preserve">, </w:t>
      </w:r>
      <w:r w:rsidR="00330FB9" w:rsidRPr="00E83DBB">
        <w:rPr>
          <w:bCs/>
          <w:szCs w:val="24"/>
        </w:rPr>
        <w:t>20</w:t>
      </w:r>
      <w:r w:rsidR="00E51EBB" w:rsidRPr="00E83DBB">
        <w:rPr>
          <w:bCs/>
          <w:szCs w:val="24"/>
        </w:rPr>
        <w:t>20</w:t>
      </w:r>
      <w:r w:rsidR="00330FB9" w:rsidRPr="00E83DBB">
        <w:rPr>
          <w:bCs/>
          <w:szCs w:val="24"/>
        </w:rPr>
        <w:t xml:space="preserve"> </w:t>
      </w:r>
      <w:r w:rsidR="008C7A3A" w:rsidRPr="00E83DBB">
        <w:rPr>
          <w:bCs/>
          <w:szCs w:val="24"/>
        </w:rPr>
        <w:t xml:space="preserve">m. </w:t>
      </w:r>
      <w:r w:rsidR="00DC5ADB" w:rsidRPr="00E83DBB">
        <w:rPr>
          <w:bCs/>
          <w:szCs w:val="24"/>
        </w:rPr>
        <w:t xml:space="preserve">sėkmingai </w:t>
      </w:r>
      <w:r w:rsidR="00137B30" w:rsidRPr="00E83DBB">
        <w:t xml:space="preserve">vykdė </w:t>
      </w:r>
      <w:r w:rsidR="00965B1B" w:rsidRPr="00E83DBB">
        <w:t>pavestas</w:t>
      </w:r>
      <w:r w:rsidR="00137B30" w:rsidRPr="00E83DBB">
        <w:t xml:space="preserve"> funkcijas</w:t>
      </w:r>
      <w:r w:rsidR="008C7A3A" w:rsidRPr="00E83DBB">
        <w:t xml:space="preserve"> ir</w:t>
      </w:r>
      <w:r w:rsidRPr="00E83DBB">
        <w:rPr>
          <w:bCs/>
          <w:szCs w:val="24"/>
        </w:rPr>
        <w:t xml:space="preserve"> įgyvendino visus strateginiame veiklos plane numatytus uždavinius ir priemones.</w:t>
      </w:r>
    </w:p>
    <w:p w14:paraId="4502BE8F" w14:textId="15554B18" w:rsidR="009113BD" w:rsidRPr="00E83DBB" w:rsidRDefault="009113BD" w:rsidP="00C01BC4">
      <w:pPr>
        <w:ind w:firstLine="567"/>
        <w:jc w:val="both"/>
        <w:rPr>
          <w:bCs/>
          <w:szCs w:val="24"/>
        </w:rPr>
      </w:pPr>
    </w:p>
    <w:p w14:paraId="1A5AC61B" w14:textId="129D6B97" w:rsidR="007B7DA6" w:rsidRPr="00E83DBB" w:rsidRDefault="007B7DA6" w:rsidP="00BA1D6C">
      <w:pPr>
        <w:jc w:val="center"/>
        <w:rPr>
          <w:b/>
        </w:rPr>
      </w:pPr>
      <w:r w:rsidRPr="00E83DBB">
        <w:rPr>
          <w:b/>
        </w:rPr>
        <w:t>ANTRASIS SKIRSNIS</w:t>
      </w:r>
    </w:p>
    <w:p w14:paraId="6FFDAAB1" w14:textId="63421BE2" w:rsidR="00696F24" w:rsidRPr="00E83DBB" w:rsidRDefault="00DF2352">
      <w:pPr>
        <w:jc w:val="center"/>
        <w:rPr>
          <w:b/>
          <w:bCs/>
          <w:szCs w:val="24"/>
        </w:rPr>
      </w:pPr>
      <w:r w:rsidRPr="00E83DBB">
        <w:rPr>
          <w:b/>
          <w:bCs/>
          <w:szCs w:val="24"/>
        </w:rPr>
        <w:t>STRATEGINIŲ TIKSLŲ ĮGYVENDINIMAS</w:t>
      </w:r>
    </w:p>
    <w:p w14:paraId="718A47C0" w14:textId="77777777" w:rsidR="00696F24" w:rsidRPr="00E83DBB" w:rsidRDefault="00696F24">
      <w:pPr>
        <w:rPr>
          <w:bCs/>
          <w:i/>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696F24" w:rsidRPr="00E83DBB" w14:paraId="322695DB" w14:textId="77777777" w:rsidTr="005834F7">
        <w:trPr>
          <w:trHeight w:val="470"/>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EF8FE7" w14:textId="26695D41" w:rsidR="00696F24" w:rsidRPr="00E83DBB" w:rsidRDefault="00DF2352">
            <w:pPr>
              <w:jc w:val="center"/>
              <w:rPr>
                <w:rFonts w:eastAsia="Calibri"/>
                <w:bCs/>
                <w:i/>
                <w:sz w:val="22"/>
                <w:szCs w:val="24"/>
              </w:rPr>
            </w:pPr>
            <w:r w:rsidRPr="00E83DBB">
              <w:rPr>
                <w:rFonts w:eastAsia="Calibri"/>
                <w:b/>
                <w:bCs/>
                <w:sz w:val="22"/>
                <w:szCs w:val="24"/>
              </w:rPr>
              <w:t xml:space="preserve">1 strateginis tikslas: </w:t>
            </w:r>
            <w:r w:rsidR="00162F16" w:rsidRPr="00E83DBB">
              <w:rPr>
                <w:rFonts w:eastAsia="Calibri"/>
                <w:bCs/>
                <w:i/>
                <w:sz w:val="22"/>
                <w:szCs w:val="24"/>
              </w:rPr>
              <w:t>Kiek įmanoma aukštesnis</w:t>
            </w:r>
            <w:r w:rsidR="000512D0" w:rsidRPr="00E83DBB">
              <w:rPr>
                <w:rFonts w:eastAsia="Calibri"/>
                <w:bCs/>
                <w:i/>
                <w:sz w:val="22"/>
                <w:szCs w:val="24"/>
              </w:rPr>
              <w:t xml:space="preserve"> branduolinės energetikos saugos lygis</w:t>
            </w:r>
          </w:p>
          <w:p w14:paraId="61707432" w14:textId="77777777" w:rsidR="000512D0" w:rsidRPr="00E83DBB" w:rsidRDefault="000512D0">
            <w:pPr>
              <w:jc w:val="center"/>
              <w:rPr>
                <w:b/>
                <w:bCs/>
                <w:sz w:val="22"/>
                <w:szCs w:val="24"/>
              </w:rPr>
            </w:pPr>
          </w:p>
        </w:tc>
      </w:tr>
      <w:tr w:rsidR="00696F24" w:rsidRPr="00E83DBB" w14:paraId="2B597271" w14:textId="77777777" w:rsidTr="006E3A47">
        <w:trPr>
          <w:trHeight w:val="3777"/>
        </w:trPr>
        <w:tc>
          <w:tcPr>
            <w:tcW w:w="9639" w:type="dxa"/>
            <w:tcBorders>
              <w:top w:val="nil"/>
              <w:left w:val="single" w:sz="4" w:space="0" w:color="auto"/>
              <w:bottom w:val="nil"/>
              <w:right w:val="single" w:sz="4" w:space="0" w:color="auto"/>
            </w:tcBorders>
          </w:tcPr>
          <w:p w14:paraId="0D4FB76C" w14:textId="77777777" w:rsidR="00696F24" w:rsidRPr="00E83DBB" w:rsidRDefault="00DF2352">
            <w:pPr>
              <w:jc w:val="both"/>
              <w:rPr>
                <w:i/>
                <w:sz w:val="20"/>
                <w:szCs w:val="22"/>
              </w:rPr>
            </w:pPr>
            <w:r w:rsidRPr="00E83DBB">
              <w:rPr>
                <w:rFonts w:eastAsia="Calibri"/>
                <w:b/>
                <w:i/>
                <w:sz w:val="18"/>
                <w:szCs w:val="22"/>
              </w:rPr>
              <w:t xml:space="preserve">1 </w:t>
            </w:r>
            <w:r w:rsidRPr="00E83DBB">
              <w:rPr>
                <w:rFonts w:eastAsia="Calibri"/>
                <w:b/>
                <w:i/>
                <w:sz w:val="20"/>
                <w:szCs w:val="22"/>
              </w:rPr>
              <w:t>lentelė.</w:t>
            </w:r>
            <w:r w:rsidRPr="00E83DBB">
              <w:rPr>
                <w:rFonts w:eastAsia="Calibri"/>
                <w:i/>
                <w:sz w:val="20"/>
                <w:szCs w:val="22"/>
              </w:rPr>
              <w:t xml:space="preserve"> </w:t>
            </w:r>
            <w:r w:rsidRPr="00E83DBB">
              <w:rPr>
                <w:rFonts w:eastAsia="Calibri"/>
                <w:sz w:val="20"/>
                <w:szCs w:val="22"/>
              </w:rPr>
              <w:t>Strateginį tikslą įgyvendinančios programos ir atitinkamų metų Lietuvos Respublikos valstybės biudžeto ir savivaldybių biudžetų finansinių rodiklių patvirtinimo įstatyme patvirtintų asignavimų panaudojimas</w:t>
            </w:r>
          </w:p>
          <w:tbl>
            <w:tblPr>
              <w:tblW w:w="93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2802"/>
              <w:gridCol w:w="1134"/>
              <w:gridCol w:w="1134"/>
              <w:gridCol w:w="1277"/>
              <w:gridCol w:w="1844"/>
            </w:tblGrid>
            <w:tr w:rsidR="00696F24" w:rsidRPr="00E83DBB" w14:paraId="298BA8A7" w14:textId="77777777" w:rsidTr="00C33235">
              <w:tc>
                <w:tcPr>
                  <w:tcW w:w="11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C5AF0" w14:textId="77777777" w:rsidR="00696F24" w:rsidRPr="00E83DBB" w:rsidRDefault="00DF2352">
                  <w:pPr>
                    <w:jc w:val="center"/>
                    <w:rPr>
                      <w:b/>
                      <w:bCs/>
                      <w:sz w:val="18"/>
                      <w:szCs w:val="18"/>
                    </w:rPr>
                  </w:pPr>
                  <w:r w:rsidRPr="00E83DBB">
                    <w:rPr>
                      <w:rFonts w:eastAsia="Calibri"/>
                      <w:b/>
                      <w:bCs/>
                      <w:sz w:val="18"/>
                      <w:szCs w:val="18"/>
                    </w:rPr>
                    <w:t>Programos kodas</w:t>
                  </w:r>
                </w:p>
              </w:tc>
              <w:tc>
                <w:tcPr>
                  <w:tcW w:w="28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98594" w14:textId="77777777" w:rsidR="00696F24" w:rsidRPr="00E83DBB" w:rsidRDefault="00DF2352">
                  <w:pPr>
                    <w:jc w:val="center"/>
                    <w:rPr>
                      <w:b/>
                      <w:bCs/>
                      <w:sz w:val="18"/>
                      <w:szCs w:val="18"/>
                    </w:rPr>
                  </w:pPr>
                  <w:r w:rsidRPr="00E83DBB">
                    <w:rPr>
                      <w:rFonts w:eastAsia="Calibri"/>
                      <w:b/>
                      <w:bCs/>
                      <w:sz w:val="18"/>
                      <w:szCs w:val="18"/>
                    </w:rPr>
                    <w:t>Programos pavadinimas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630D2" w14:textId="77777777" w:rsidR="00696F24" w:rsidRPr="00E83DBB" w:rsidRDefault="00DF2352">
                  <w:pPr>
                    <w:jc w:val="center"/>
                    <w:rPr>
                      <w:b/>
                      <w:bCs/>
                      <w:sz w:val="18"/>
                      <w:szCs w:val="18"/>
                    </w:rPr>
                  </w:pPr>
                  <w:r w:rsidRPr="00E83DBB">
                    <w:rPr>
                      <w:rFonts w:eastAsia="Calibri"/>
                      <w:b/>
                      <w:bCs/>
                      <w:sz w:val="18"/>
                      <w:szCs w:val="18"/>
                    </w:rPr>
                    <w:t>Asignavimų panaudojimas (tūkst. Eur)</w:t>
                  </w:r>
                </w:p>
              </w:tc>
            </w:tr>
            <w:tr w:rsidR="00696F24" w:rsidRPr="00E83DBB" w14:paraId="785E3F71" w14:textId="77777777" w:rsidTr="00C33235">
              <w:tc>
                <w:tcPr>
                  <w:tcW w:w="3969" w:type="dxa"/>
                  <w:vMerge/>
                  <w:tcBorders>
                    <w:top w:val="single" w:sz="4" w:space="0" w:color="auto"/>
                    <w:left w:val="single" w:sz="4" w:space="0" w:color="auto"/>
                    <w:bottom w:val="single" w:sz="4" w:space="0" w:color="auto"/>
                    <w:right w:val="single" w:sz="4" w:space="0" w:color="auto"/>
                  </w:tcBorders>
                  <w:vAlign w:val="center"/>
                  <w:hideMark/>
                </w:tcPr>
                <w:p w14:paraId="6DD1E9A1" w14:textId="77777777" w:rsidR="00696F24" w:rsidRPr="00E83DBB" w:rsidRDefault="00696F24">
                  <w:pPr>
                    <w:rPr>
                      <w:b/>
                      <w:bCs/>
                      <w:sz w:val="18"/>
                      <w:szCs w:val="18"/>
                    </w:rPr>
                  </w:pPr>
                </w:p>
              </w:tc>
              <w:tc>
                <w:tcPr>
                  <w:tcW w:w="2801" w:type="dxa"/>
                  <w:vMerge/>
                  <w:tcBorders>
                    <w:top w:val="single" w:sz="4" w:space="0" w:color="auto"/>
                    <w:left w:val="single" w:sz="4" w:space="0" w:color="auto"/>
                    <w:bottom w:val="single" w:sz="4" w:space="0" w:color="auto"/>
                    <w:right w:val="single" w:sz="4" w:space="0" w:color="auto"/>
                  </w:tcBorders>
                  <w:vAlign w:val="center"/>
                  <w:hideMark/>
                </w:tcPr>
                <w:p w14:paraId="28FCB2F6" w14:textId="77777777" w:rsidR="00696F24" w:rsidRPr="00E83DBB" w:rsidRDefault="00696F24">
                  <w:pPr>
                    <w:rPr>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A4962" w14:textId="77777777" w:rsidR="00696F24" w:rsidRPr="00E83DBB" w:rsidRDefault="00DF2352">
                  <w:pPr>
                    <w:jc w:val="center"/>
                    <w:rPr>
                      <w:b/>
                      <w:bCs/>
                      <w:sz w:val="18"/>
                      <w:szCs w:val="18"/>
                    </w:rPr>
                  </w:pPr>
                  <w:r w:rsidRPr="00E83DBB">
                    <w:rPr>
                      <w:rFonts w:eastAsia="Calibri"/>
                      <w:b/>
                      <w:bCs/>
                      <w:sz w:val="18"/>
                      <w:szCs w:val="18"/>
                    </w:rPr>
                    <w:t xml:space="preserve">Patvirtintas </w:t>
                  </w:r>
                </w:p>
                <w:p w14:paraId="658DE90D" w14:textId="77777777" w:rsidR="00696F24" w:rsidRPr="00E83DBB" w:rsidRDefault="00DF2352">
                  <w:pPr>
                    <w:jc w:val="center"/>
                    <w:rPr>
                      <w:b/>
                      <w:bCs/>
                      <w:sz w:val="18"/>
                      <w:szCs w:val="18"/>
                    </w:rPr>
                  </w:pPr>
                  <w:r w:rsidRPr="00E83DBB">
                    <w:rPr>
                      <w:rFonts w:eastAsia="Calibri"/>
                      <w:b/>
                      <w:bCs/>
                      <w:sz w:val="18"/>
                      <w:szCs w:val="18"/>
                    </w:rPr>
                    <w:t>asignavimų planas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327743" w14:textId="77777777" w:rsidR="00696F24" w:rsidRPr="00E83DBB" w:rsidRDefault="00DF2352">
                  <w:pPr>
                    <w:jc w:val="center"/>
                    <w:rPr>
                      <w:b/>
                      <w:bCs/>
                      <w:sz w:val="18"/>
                      <w:szCs w:val="18"/>
                    </w:rPr>
                  </w:pPr>
                  <w:r w:rsidRPr="00E83DBB">
                    <w:rPr>
                      <w:rFonts w:eastAsia="Calibri"/>
                      <w:b/>
                      <w:bCs/>
                      <w:sz w:val="18"/>
                      <w:szCs w:val="18"/>
                    </w:rPr>
                    <w:t>Patikslintas</w:t>
                  </w:r>
                </w:p>
                <w:p w14:paraId="7B15F49E" w14:textId="0ABEC466" w:rsidR="00696F24" w:rsidRPr="00E83DBB" w:rsidRDefault="00DF2352">
                  <w:pPr>
                    <w:jc w:val="center"/>
                    <w:rPr>
                      <w:b/>
                      <w:bCs/>
                      <w:sz w:val="18"/>
                      <w:szCs w:val="18"/>
                    </w:rPr>
                  </w:pPr>
                  <w:r w:rsidRPr="00E83DBB">
                    <w:rPr>
                      <w:rFonts w:eastAsia="Calibri"/>
                      <w:b/>
                      <w:bCs/>
                      <w:sz w:val="18"/>
                      <w:szCs w:val="18"/>
                    </w:rPr>
                    <w:t>asignavimų planas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642D8" w14:textId="77777777" w:rsidR="00696F24" w:rsidRPr="00E83DBB" w:rsidRDefault="00DF2352">
                  <w:pPr>
                    <w:jc w:val="center"/>
                    <w:rPr>
                      <w:b/>
                      <w:sz w:val="18"/>
                      <w:szCs w:val="18"/>
                      <w:lang w:eastAsia="lt-LT"/>
                    </w:rPr>
                  </w:pPr>
                  <w:r w:rsidRPr="00E83DBB">
                    <w:rPr>
                      <w:rFonts w:eastAsia="Calibri"/>
                      <w:b/>
                      <w:sz w:val="18"/>
                      <w:szCs w:val="18"/>
                      <w:lang w:eastAsia="lt-LT"/>
                    </w:rPr>
                    <w:t>Faktiškai panaudota</w:t>
                  </w:r>
                </w:p>
                <w:p w14:paraId="4C4F0C3E" w14:textId="77777777" w:rsidR="00696F24" w:rsidRPr="00E83DBB" w:rsidRDefault="00DF2352">
                  <w:pPr>
                    <w:jc w:val="center"/>
                    <w:rPr>
                      <w:b/>
                      <w:sz w:val="18"/>
                      <w:szCs w:val="18"/>
                      <w:lang w:eastAsia="lt-LT"/>
                    </w:rPr>
                  </w:pPr>
                  <w:r w:rsidRPr="00E83DBB">
                    <w:rPr>
                      <w:rFonts w:eastAsia="Calibri"/>
                      <w:b/>
                      <w:sz w:val="18"/>
                      <w:szCs w:val="18"/>
                      <w:lang w:eastAsia="lt-LT"/>
                    </w:rPr>
                    <w:t>asignavimų</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59412" w14:textId="666865BF" w:rsidR="00696F24" w:rsidRPr="00E83DBB" w:rsidRDefault="00DF2352">
                  <w:pPr>
                    <w:jc w:val="center"/>
                    <w:rPr>
                      <w:b/>
                      <w:sz w:val="18"/>
                      <w:szCs w:val="18"/>
                      <w:lang w:eastAsia="lt-LT"/>
                    </w:rPr>
                  </w:pPr>
                  <w:r w:rsidRPr="00E83DBB">
                    <w:rPr>
                      <w:rFonts w:eastAsia="Calibri"/>
                      <w:b/>
                      <w:sz w:val="18"/>
                      <w:szCs w:val="18"/>
                      <w:lang w:eastAsia="lt-LT"/>
                    </w:rPr>
                    <w:t>Panaudota asignavimų nuo asignavimų, nurodytų patikslintame plane, dalis (proc.)*</w:t>
                  </w:r>
                </w:p>
              </w:tc>
            </w:tr>
            <w:tr w:rsidR="00696F24" w:rsidRPr="00E83DBB" w14:paraId="50BCAC25" w14:textId="77777777" w:rsidTr="00C33235">
              <w:tc>
                <w:tcPr>
                  <w:tcW w:w="1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4C823" w14:textId="77777777" w:rsidR="00696F24" w:rsidRPr="00E83DBB" w:rsidRDefault="00DF2352">
                  <w:pPr>
                    <w:jc w:val="center"/>
                    <w:rPr>
                      <w:bCs/>
                      <w:sz w:val="10"/>
                      <w:szCs w:val="18"/>
                    </w:rPr>
                  </w:pPr>
                  <w:r w:rsidRPr="00E83DBB">
                    <w:rPr>
                      <w:rFonts w:eastAsia="Calibri"/>
                      <w:bCs/>
                      <w:sz w:val="10"/>
                      <w:szCs w:val="18"/>
                    </w:rPr>
                    <w:t>1</w:t>
                  </w:r>
                </w:p>
              </w:tc>
              <w:tc>
                <w:tcPr>
                  <w:tcW w:w="2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ECABE" w14:textId="77777777" w:rsidR="00696F24" w:rsidRPr="00E83DBB" w:rsidRDefault="00DF2352">
                  <w:pPr>
                    <w:jc w:val="center"/>
                    <w:rPr>
                      <w:bCs/>
                      <w:sz w:val="10"/>
                      <w:szCs w:val="18"/>
                    </w:rPr>
                  </w:pPr>
                  <w:r w:rsidRPr="00E83DBB">
                    <w:rPr>
                      <w:rFonts w:eastAsia="Calibri"/>
                      <w:bCs/>
                      <w:sz w:val="10"/>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4C7AB" w14:textId="77777777" w:rsidR="00696F24" w:rsidRPr="00E83DBB" w:rsidRDefault="00DF2352" w:rsidP="00B85185">
                  <w:pPr>
                    <w:jc w:val="center"/>
                    <w:rPr>
                      <w:sz w:val="10"/>
                      <w:szCs w:val="18"/>
                    </w:rPr>
                  </w:pPr>
                  <w:r w:rsidRPr="00E83DBB">
                    <w:rPr>
                      <w:rFonts w:eastAsia="Calibri"/>
                      <w:sz w:val="10"/>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4CD3A5" w14:textId="77777777" w:rsidR="00696F24" w:rsidRPr="00E83DBB" w:rsidRDefault="00DF2352" w:rsidP="00B85185">
                  <w:pPr>
                    <w:jc w:val="center"/>
                    <w:rPr>
                      <w:sz w:val="10"/>
                      <w:szCs w:val="18"/>
                    </w:rPr>
                  </w:pPr>
                  <w:r w:rsidRPr="00E83DBB">
                    <w:rPr>
                      <w:rFonts w:eastAsia="Calibri"/>
                      <w:sz w:val="10"/>
                      <w:szCs w:val="18"/>
                    </w:rPr>
                    <w:t>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6049B0" w14:textId="77777777" w:rsidR="00696F24" w:rsidRPr="00E83DBB" w:rsidRDefault="00DF2352" w:rsidP="00B85185">
                  <w:pPr>
                    <w:jc w:val="center"/>
                    <w:rPr>
                      <w:sz w:val="10"/>
                      <w:szCs w:val="18"/>
                    </w:rPr>
                  </w:pPr>
                  <w:r w:rsidRPr="00E83DBB">
                    <w:rPr>
                      <w:rFonts w:eastAsia="Calibri"/>
                      <w:sz w:val="10"/>
                      <w:szCs w:val="18"/>
                    </w:rPr>
                    <w:t>5</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F7E297" w14:textId="77777777" w:rsidR="00696F24" w:rsidRPr="00E83DBB" w:rsidRDefault="00DF2352" w:rsidP="00B85185">
                  <w:pPr>
                    <w:jc w:val="center"/>
                    <w:rPr>
                      <w:sz w:val="10"/>
                      <w:szCs w:val="18"/>
                    </w:rPr>
                  </w:pPr>
                  <w:r w:rsidRPr="00E83DBB">
                    <w:rPr>
                      <w:rFonts w:eastAsia="Calibri"/>
                      <w:sz w:val="10"/>
                      <w:szCs w:val="18"/>
                    </w:rPr>
                    <w:t>6</w:t>
                  </w:r>
                </w:p>
              </w:tc>
            </w:tr>
            <w:tr w:rsidR="00696F24" w:rsidRPr="00E83DBB" w14:paraId="6C5DF4E7" w14:textId="77777777" w:rsidTr="00C33235">
              <w:trPr>
                <w:trHeight w:val="255"/>
              </w:trPr>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22E69" w14:textId="77777777" w:rsidR="000512D0" w:rsidRPr="00E83DBB" w:rsidRDefault="000512D0">
                  <w:pPr>
                    <w:jc w:val="center"/>
                    <w:rPr>
                      <w:bCs/>
                      <w:sz w:val="18"/>
                      <w:szCs w:val="18"/>
                    </w:rPr>
                  </w:pPr>
                  <w:r w:rsidRPr="00E83DBB">
                    <w:rPr>
                      <w:bCs/>
                      <w:sz w:val="18"/>
                      <w:szCs w:val="18"/>
                    </w:rPr>
                    <w:t>01.01</w:t>
                  </w:r>
                </w:p>
              </w:tc>
              <w:tc>
                <w:tcPr>
                  <w:tcW w:w="2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B42B2" w14:textId="77777777" w:rsidR="00696F24" w:rsidRPr="00E83DBB" w:rsidRDefault="000512D0">
                  <w:pPr>
                    <w:jc w:val="center"/>
                    <w:rPr>
                      <w:bCs/>
                      <w:sz w:val="18"/>
                      <w:szCs w:val="18"/>
                    </w:rPr>
                  </w:pPr>
                  <w:r w:rsidRPr="00E83DBB">
                    <w:rPr>
                      <w:bCs/>
                      <w:sz w:val="18"/>
                      <w:szCs w:val="18"/>
                    </w:rPr>
                    <w:t xml:space="preserve">Branduolinės energetikos saugos reglamentavimo </w:t>
                  </w:r>
                  <w:r w:rsidR="00C51E67" w:rsidRPr="00E83DBB">
                    <w:rPr>
                      <w:bCs/>
                      <w:sz w:val="18"/>
                      <w:szCs w:val="18"/>
                    </w:rPr>
                    <w:t>ir priežiūros programa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6442" w14:textId="579859ED" w:rsidR="00696F24" w:rsidRPr="00E83DBB" w:rsidRDefault="006F6EB0" w:rsidP="00B85185">
                  <w:pPr>
                    <w:jc w:val="center"/>
                    <w:rPr>
                      <w:sz w:val="18"/>
                      <w:szCs w:val="18"/>
                    </w:rPr>
                  </w:pPr>
                  <w:r w:rsidRPr="00E83DBB">
                    <w:rPr>
                      <w:sz w:val="18"/>
                      <w:szCs w:val="18"/>
                    </w:rPr>
                    <w:t>18</w:t>
                  </w:r>
                  <w:r w:rsidR="00AC703C" w:rsidRPr="00E83DBB">
                    <w:rPr>
                      <w:sz w:val="18"/>
                      <w:szCs w:val="18"/>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4F74B" w14:textId="4E142E0C" w:rsidR="00696F24" w:rsidRPr="00E83DBB" w:rsidRDefault="00297007" w:rsidP="00B85185">
                  <w:pPr>
                    <w:jc w:val="center"/>
                    <w:rPr>
                      <w:sz w:val="18"/>
                      <w:szCs w:val="18"/>
                    </w:rPr>
                  </w:pPr>
                  <w:r w:rsidRPr="00E83DBB">
                    <w:rPr>
                      <w:sz w:val="18"/>
                      <w:szCs w:val="18"/>
                    </w:rPr>
                    <w:t>18</w:t>
                  </w:r>
                  <w:r w:rsidR="00AC703C" w:rsidRPr="00E83DBB">
                    <w:rPr>
                      <w:sz w:val="18"/>
                      <w:szCs w:val="18"/>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BE61" w14:textId="77375E25" w:rsidR="00696F24" w:rsidRPr="00E83DBB" w:rsidRDefault="00297007" w:rsidP="00B85185">
                  <w:pPr>
                    <w:jc w:val="center"/>
                    <w:rPr>
                      <w:sz w:val="18"/>
                      <w:szCs w:val="18"/>
                    </w:rPr>
                  </w:pPr>
                  <w:r w:rsidRPr="00E83DBB">
                    <w:rPr>
                      <w:sz w:val="18"/>
                      <w:szCs w:val="18"/>
                    </w:rPr>
                    <w:t>18</w:t>
                  </w:r>
                  <w:r w:rsidR="006D181B" w:rsidRPr="00E83DBB">
                    <w:rPr>
                      <w:sz w:val="18"/>
                      <w:szCs w:val="18"/>
                    </w:rPr>
                    <w:t>44,6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769AD" w14:textId="66B06DD8" w:rsidR="00696F24" w:rsidRPr="00E83DBB" w:rsidRDefault="00297007" w:rsidP="00B85185">
                  <w:pPr>
                    <w:jc w:val="center"/>
                    <w:rPr>
                      <w:sz w:val="18"/>
                      <w:szCs w:val="18"/>
                    </w:rPr>
                  </w:pPr>
                  <w:r w:rsidRPr="00E83DBB">
                    <w:rPr>
                      <w:sz w:val="18"/>
                      <w:szCs w:val="18"/>
                    </w:rPr>
                    <w:t>98,</w:t>
                  </w:r>
                  <w:r w:rsidR="006D181B" w:rsidRPr="00E83DBB">
                    <w:rPr>
                      <w:sz w:val="18"/>
                      <w:szCs w:val="18"/>
                    </w:rPr>
                    <w:t>6</w:t>
                  </w:r>
                  <w:r w:rsidR="00232098" w:rsidRPr="00E83DBB">
                    <w:rPr>
                      <w:sz w:val="18"/>
                      <w:szCs w:val="18"/>
                      <w:lang w:val="en-US"/>
                    </w:rPr>
                    <w:t>4</w:t>
                  </w:r>
                </w:p>
              </w:tc>
            </w:tr>
            <w:tr w:rsidR="00696F24" w:rsidRPr="00E83DBB" w14:paraId="6FD38700" w14:textId="77777777" w:rsidTr="00C33235">
              <w:tc>
                <w:tcPr>
                  <w:tcW w:w="3969" w:type="dxa"/>
                  <w:gridSpan w:val="2"/>
                  <w:tcBorders>
                    <w:top w:val="single" w:sz="4" w:space="0" w:color="auto"/>
                    <w:left w:val="single" w:sz="4" w:space="0" w:color="auto"/>
                    <w:bottom w:val="single" w:sz="4" w:space="0" w:color="auto"/>
                    <w:right w:val="single" w:sz="4" w:space="0" w:color="auto"/>
                  </w:tcBorders>
                  <w:hideMark/>
                </w:tcPr>
                <w:p w14:paraId="6B8920B3" w14:textId="77777777" w:rsidR="00696F24" w:rsidRPr="00E83DBB" w:rsidRDefault="00DF2352">
                  <w:pPr>
                    <w:rPr>
                      <w:bCs/>
                      <w:i/>
                      <w:sz w:val="18"/>
                      <w:szCs w:val="18"/>
                    </w:rPr>
                  </w:pPr>
                  <w:r w:rsidRPr="00E83DBB">
                    <w:rPr>
                      <w:rFonts w:eastAsia="Calibri"/>
                      <w:bCs/>
                      <w:i/>
                      <w:sz w:val="18"/>
                      <w:szCs w:val="18"/>
                    </w:rPr>
                    <w:t>Iš jų ES ir kita tarptautinė finansinė parama</w:t>
                  </w:r>
                </w:p>
              </w:tc>
              <w:tc>
                <w:tcPr>
                  <w:tcW w:w="1134" w:type="dxa"/>
                  <w:tcBorders>
                    <w:top w:val="single" w:sz="4" w:space="0" w:color="auto"/>
                    <w:left w:val="single" w:sz="4" w:space="0" w:color="auto"/>
                    <w:bottom w:val="single" w:sz="4" w:space="0" w:color="auto"/>
                    <w:right w:val="single" w:sz="4" w:space="0" w:color="auto"/>
                  </w:tcBorders>
                </w:tcPr>
                <w:p w14:paraId="06B86AB1" w14:textId="674413E8" w:rsidR="00696F24" w:rsidRPr="00E83DBB" w:rsidRDefault="00C94247">
                  <w:pPr>
                    <w:jc w:val="center"/>
                    <w:rPr>
                      <w:sz w:val="18"/>
                      <w:szCs w:val="18"/>
                    </w:rPr>
                  </w:pPr>
                  <w:r w:rsidRPr="00E83DBB">
                    <w:rPr>
                      <w:sz w:val="18"/>
                      <w:szCs w:val="18"/>
                    </w:rPr>
                    <w:t>0</w:t>
                  </w:r>
                </w:p>
              </w:tc>
              <w:tc>
                <w:tcPr>
                  <w:tcW w:w="1134" w:type="dxa"/>
                  <w:tcBorders>
                    <w:top w:val="single" w:sz="4" w:space="0" w:color="auto"/>
                    <w:left w:val="single" w:sz="4" w:space="0" w:color="auto"/>
                    <w:bottom w:val="single" w:sz="4" w:space="0" w:color="auto"/>
                    <w:right w:val="single" w:sz="4" w:space="0" w:color="auto"/>
                  </w:tcBorders>
                </w:tcPr>
                <w:p w14:paraId="6BE1BEEC" w14:textId="11BBB762" w:rsidR="00696F24" w:rsidRPr="00E83DBB" w:rsidRDefault="00C94247">
                  <w:pPr>
                    <w:jc w:val="center"/>
                    <w:rPr>
                      <w:sz w:val="18"/>
                      <w:szCs w:val="18"/>
                    </w:rPr>
                  </w:pPr>
                  <w:r w:rsidRPr="00E83DBB">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4E664D88" w14:textId="1191272A" w:rsidR="00696F24" w:rsidRPr="00E83DBB" w:rsidRDefault="00C94247">
                  <w:pPr>
                    <w:jc w:val="center"/>
                    <w:rPr>
                      <w:sz w:val="18"/>
                      <w:szCs w:val="18"/>
                    </w:rPr>
                  </w:pPr>
                  <w:r w:rsidRPr="00E83DBB">
                    <w:rPr>
                      <w:sz w:val="18"/>
                      <w:szCs w:val="18"/>
                    </w:rPr>
                    <w:t>0</w:t>
                  </w:r>
                </w:p>
              </w:tc>
              <w:tc>
                <w:tcPr>
                  <w:tcW w:w="1843" w:type="dxa"/>
                  <w:tcBorders>
                    <w:top w:val="single" w:sz="4" w:space="0" w:color="auto"/>
                    <w:left w:val="single" w:sz="4" w:space="0" w:color="auto"/>
                    <w:bottom w:val="single" w:sz="4" w:space="0" w:color="auto"/>
                    <w:right w:val="single" w:sz="4" w:space="0" w:color="auto"/>
                  </w:tcBorders>
                </w:tcPr>
                <w:p w14:paraId="45B94687" w14:textId="4FD96ABA" w:rsidR="00696F24" w:rsidRPr="00E83DBB" w:rsidRDefault="00C94247">
                  <w:pPr>
                    <w:jc w:val="center"/>
                    <w:rPr>
                      <w:sz w:val="18"/>
                      <w:szCs w:val="18"/>
                    </w:rPr>
                  </w:pPr>
                  <w:r w:rsidRPr="00E83DBB">
                    <w:rPr>
                      <w:sz w:val="18"/>
                      <w:szCs w:val="18"/>
                    </w:rPr>
                    <w:t>0</w:t>
                  </w:r>
                </w:p>
              </w:tc>
            </w:tr>
            <w:tr w:rsidR="00696F24" w:rsidRPr="00E83DBB" w14:paraId="45B87B83" w14:textId="77777777" w:rsidTr="00C33235">
              <w:trPr>
                <w:trHeight w:val="274"/>
              </w:trPr>
              <w:tc>
                <w:tcPr>
                  <w:tcW w:w="1168" w:type="dxa"/>
                  <w:tcBorders>
                    <w:top w:val="single" w:sz="4" w:space="0" w:color="auto"/>
                    <w:left w:val="single" w:sz="4" w:space="0" w:color="auto"/>
                    <w:bottom w:val="single" w:sz="4" w:space="0" w:color="auto"/>
                    <w:right w:val="single" w:sz="4" w:space="0" w:color="auto"/>
                  </w:tcBorders>
                </w:tcPr>
                <w:p w14:paraId="20EF02AA" w14:textId="77777777" w:rsidR="00696F24" w:rsidRPr="00E83DBB" w:rsidRDefault="00696F24">
                  <w:pPr>
                    <w:jc w:val="both"/>
                    <w:rPr>
                      <w:bCs/>
                      <w:sz w:val="18"/>
                      <w:szCs w:val="18"/>
                    </w:rPr>
                  </w:pPr>
                </w:p>
              </w:tc>
              <w:tc>
                <w:tcPr>
                  <w:tcW w:w="2801" w:type="dxa"/>
                  <w:tcBorders>
                    <w:top w:val="single" w:sz="4" w:space="0" w:color="auto"/>
                    <w:left w:val="single" w:sz="4" w:space="0" w:color="auto"/>
                    <w:bottom w:val="single" w:sz="4" w:space="0" w:color="auto"/>
                    <w:right w:val="single" w:sz="4" w:space="0" w:color="auto"/>
                  </w:tcBorders>
                </w:tcPr>
                <w:p w14:paraId="0C45EA62" w14:textId="77777777" w:rsidR="00696F24" w:rsidRPr="00E83DBB" w:rsidRDefault="00696F24">
                  <w:pPr>
                    <w:jc w:val="both"/>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13D7509" w14:textId="77777777" w:rsidR="00696F24" w:rsidRPr="00E83DBB" w:rsidRDefault="000C44F3">
                  <w:pPr>
                    <w:jc w:val="center"/>
                    <w:rPr>
                      <w:sz w:val="18"/>
                      <w:szCs w:val="18"/>
                    </w:rPr>
                  </w:pPr>
                  <w:r w:rsidRPr="00E83DBB">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DBFC664" w14:textId="77777777" w:rsidR="00696F24" w:rsidRPr="00E83DBB" w:rsidRDefault="000C44F3">
                  <w:pPr>
                    <w:jc w:val="center"/>
                    <w:rPr>
                      <w:sz w:val="18"/>
                      <w:szCs w:val="18"/>
                    </w:rPr>
                  </w:pPr>
                  <w:r w:rsidRPr="00E83DBB">
                    <w:rPr>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212AC85E" w14:textId="77777777" w:rsidR="00696F24" w:rsidRPr="00E83DBB" w:rsidRDefault="000C44F3">
                  <w:pPr>
                    <w:jc w:val="center"/>
                    <w:rPr>
                      <w:sz w:val="18"/>
                      <w:szCs w:val="18"/>
                    </w:rPr>
                  </w:pPr>
                  <w:r w:rsidRPr="00E83DBB">
                    <w:rPr>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0155700E" w14:textId="77777777" w:rsidR="00696F24" w:rsidRPr="00E83DBB" w:rsidRDefault="000C44F3">
                  <w:pPr>
                    <w:jc w:val="center"/>
                    <w:rPr>
                      <w:sz w:val="18"/>
                      <w:szCs w:val="18"/>
                    </w:rPr>
                  </w:pPr>
                  <w:r w:rsidRPr="00E83DBB">
                    <w:rPr>
                      <w:sz w:val="18"/>
                      <w:szCs w:val="18"/>
                    </w:rPr>
                    <w:t>-</w:t>
                  </w:r>
                </w:p>
              </w:tc>
            </w:tr>
          </w:tbl>
          <w:p w14:paraId="125393CA" w14:textId="0BA604B1" w:rsidR="00696F24" w:rsidRPr="00E83DBB" w:rsidRDefault="00C21886" w:rsidP="00D40D91">
            <w:pPr>
              <w:jc w:val="both"/>
              <w:rPr>
                <w:rFonts w:eastAsia="Calibri"/>
                <w:bCs/>
                <w:sz w:val="18"/>
                <w:szCs w:val="16"/>
              </w:rPr>
            </w:pPr>
            <w:r w:rsidRPr="00E83DBB">
              <w:rPr>
                <w:rFonts w:eastAsia="Calibri"/>
                <w:bCs/>
                <w:sz w:val="18"/>
                <w:szCs w:val="16"/>
              </w:rPr>
              <w:t xml:space="preserve">* – </w:t>
            </w:r>
            <w:r w:rsidR="004E47C1" w:rsidRPr="00E83DBB">
              <w:rPr>
                <w:rFonts w:eastAsia="Calibri"/>
                <w:bCs/>
                <w:sz w:val="18"/>
                <w:szCs w:val="16"/>
              </w:rPr>
              <w:t>Nepanaudota</w:t>
            </w:r>
            <w:r w:rsidRPr="00E83DBB">
              <w:rPr>
                <w:rFonts w:eastAsia="Calibri"/>
                <w:bCs/>
                <w:sz w:val="18"/>
                <w:szCs w:val="16"/>
              </w:rPr>
              <w:t xml:space="preserve"> 1,</w:t>
            </w:r>
            <w:r w:rsidR="00A773DF" w:rsidRPr="00E83DBB">
              <w:rPr>
                <w:rFonts w:eastAsia="Calibri"/>
                <w:bCs/>
                <w:sz w:val="18"/>
                <w:szCs w:val="16"/>
              </w:rPr>
              <w:t>36</w:t>
            </w:r>
            <w:r w:rsidRPr="00E83DBB">
              <w:rPr>
                <w:rFonts w:eastAsia="Calibri"/>
                <w:bCs/>
                <w:sz w:val="18"/>
                <w:szCs w:val="16"/>
              </w:rPr>
              <w:t xml:space="preserve"> proc. (</w:t>
            </w:r>
            <w:r w:rsidR="006D181B" w:rsidRPr="00E83DBB">
              <w:rPr>
                <w:rFonts w:eastAsia="Calibri"/>
                <w:bCs/>
                <w:sz w:val="18"/>
                <w:szCs w:val="16"/>
              </w:rPr>
              <w:t>25</w:t>
            </w:r>
            <w:r w:rsidR="00264EDA" w:rsidRPr="00E83DBB">
              <w:rPr>
                <w:rFonts w:eastAsia="Calibri"/>
                <w:bCs/>
                <w:sz w:val="18"/>
                <w:szCs w:val="16"/>
              </w:rPr>
              <w:t>,</w:t>
            </w:r>
            <w:r w:rsidR="006D181B" w:rsidRPr="00E83DBB">
              <w:rPr>
                <w:rFonts w:eastAsia="Calibri"/>
                <w:bCs/>
                <w:sz w:val="18"/>
                <w:szCs w:val="16"/>
              </w:rPr>
              <w:t>4</w:t>
            </w:r>
            <w:r w:rsidRPr="00E83DBB">
              <w:rPr>
                <w:rFonts w:eastAsia="Calibri"/>
                <w:bCs/>
                <w:sz w:val="18"/>
                <w:szCs w:val="16"/>
              </w:rPr>
              <w:t xml:space="preserve"> tūkst. Eur) asignavimų</w:t>
            </w:r>
            <w:r w:rsidR="00232098" w:rsidRPr="00E83DBB">
              <w:rPr>
                <w:rFonts w:eastAsia="Calibri"/>
                <w:bCs/>
                <w:sz w:val="18"/>
                <w:szCs w:val="16"/>
              </w:rPr>
              <w:t>:</w:t>
            </w:r>
            <w:r w:rsidRPr="00E83DBB">
              <w:rPr>
                <w:rFonts w:eastAsia="Calibri"/>
                <w:bCs/>
                <w:sz w:val="18"/>
                <w:szCs w:val="16"/>
              </w:rPr>
              <w:t xml:space="preserve"> dėl </w:t>
            </w:r>
            <w:r w:rsidR="006D181B" w:rsidRPr="00E83DBB">
              <w:rPr>
                <w:rFonts w:eastAsia="Calibri"/>
                <w:bCs/>
                <w:sz w:val="18"/>
                <w:szCs w:val="16"/>
              </w:rPr>
              <w:t xml:space="preserve">neužimtų pareigybių ir </w:t>
            </w:r>
            <w:r w:rsidRPr="00E83DBB">
              <w:rPr>
                <w:rFonts w:eastAsia="Calibri"/>
                <w:bCs/>
                <w:sz w:val="18"/>
                <w:szCs w:val="16"/>
              </w:rPr>
              <w:t>darbuotojų laikino nedarbingumo</w:t>
            </w:r>
            <w:r w:rsidR="000E43F9" w:rsidRPr="00E83DBB">
              <w:rPr>
                <w:rFonts w:eastAsia="Calibri"/>
                <w:bCs/>
                <w:sz w:val="18"/>
                <w:szCs w:val="16"/>
              </w:rPr>
              <w:t xml:space="preserve"> ir</w:t>
            </w:r>
            <w:r w:rsidR="0003661F" w:rsidRPr="00E83DBB">
              <w:rPr>
                <w:rFonts w:eastAsia="Calibri"/>
                <w:bCs/>
                <w:sz w:val="18"/>
                <w:szCs w:val="16"/>
              </w:rPr>
              <w:t xml:space="preserve"> </w:t>
            </w:r>
            <w:r w:rsidR="00232098" w:rsidRPr="00E83DBB">
              <w:rPr>
                <w:rFonts w:eastAsia="Calibri"/>
                <w:bCs/>
                <w:sz w:val="18"/>
                <w:szCs w:val="16"/>
              </w:rPr>
              <w:t>dėl neįvykusių</w:t>
            </w:r>
            <w:r w:rsidR="0003661F" w:rsidRPr="00E83DBB">
              <w:rPr>
                <w:rFonts w:eastAsia="Calibri"/>
                <w:bCs/>
                <w:sz w:val="18"/>
                <w:szCs w:val="16"/>
              </w:rPr>
              <w:t xml:space="preserve"> tarnybin</w:t>
            </w:r>
            <w:r w:rsidR="00232098" w:rsidRPr="00E83DBB">
              <w:rPr>
                <w:rFonts w:eastAsia="Calibri"/>
                <w:bCs/>
                <w:sz w:val="18"/>
                <w:szCs w:val="16"/>
              </w:rPr>
              <w:t>ių</w:t>
            </w:r>
            <w:r w:rsidR="0003661F" w:rsidRPr="00E83DBB">
              <w:rPr>
                <w:rFonts w:eastAsia="Calibri"/>
                <w:bCs/>
                <w:sz w:val="18"/>
                <w:szCs w:val="16"/>
              </w:rPr>
              <w:t xml:space="preserve"> komandiruo</w:t>
            </w:r>
            <w:r w:rsidR="00232098" w:rsidRPr="00E83DBB">
              <w:rPr>
                <w:rFonts w:eastAsia="Calibri"/>
                <w:bCs/>
                <w:sz w:val="18"/>
                <w:szCs w:val="16"/>
              </w:rPr>
              <w:t>čių</w:t>
            </w:r>
            <w:r w:rsidR="0003661F" w:rsidRPr="00E83DBB">
              <w:rPr>
                <w:rFonts w:eastAsia="Calibri"/>
                <w:bCs/>
                <w:sz w:val="18"/>
                <w:szCs w:val="16"/>
              </w:rPr>
              <w:t>.</w:t>
            </w:r>
          </w:p>
        </w:tc>
      </w:tr>
      <w:tr w:rsidR="00696F24" w:rsidRPr="00E83DBB" w14:paraId="12839BA7" w14:textId="77777777" w:rsidTr="005834F7">
        <w:trPr>
          <w:trHeight w:val="230"/>
        </w:trPr>
        <w:tc>
          <w:tcPr>
            <w:tcW w:w="9639" w:type="dxa"/>
            <w:tcBorders>
              <w:top w:val="nil"/>
              <w:left w:val="single" w:sz="4" w:space="0" w:color="auto"/>
              <w:bottom w:val="nil"/>
              <w:right w:val="single" w:sz="4" w:space="0" w:color="auto"/>
            </w:tcBorders>
          </w:tcPr>
          <w:p w14:paraId="2011A563" w14:textId="4EF0DF3F" w:rsidR="002E296C" w:rsidRPr="00E83DBB" w:rsidRDefault="002E296C" w:rsidP="00690703">
            <w:pPr>
              <w:ind w:firstLine="485"/>
              <w:jc w:val="both"/>
              <w:rPr>
                <w:sz w:val="22"/>
              </w:rPr>
            </w:pPr>
            <w:r w:rsidRPr="00E83DBB">
              <w:rPr>
                <w:rFonts w:eastAsia="Calibri"/>
                <w:sz w:val="22"/>
                <w:szCs w:val="22"/>
              </w:rPr>
              <w:t>VATESI strateginis tikslas</w:t>
            </w:r>
            <w:r w:rsidRPr="00E83DBB">
              <w:rPr>
                <w:rFonts w:eastAsia="Calibri"/>
                <w:sz w:val="20"/>
                <w:szCs w:val="22"/>
              </w:rPr>
              <w:t xml:space="preserve"> – </w:t>
            </w:r>
            <w:r w:rsidRPr="00E83DBB">
              <w:rPr>
                <w:sz w:val="22"/>
                <w:szCs w:val="24"/>
              </w:rPr>
              <w:t xml:space="preserve">vykdant valstybinį reglamentavimą ir priežiūrą siekti, kad būtų užtikrintas </w:t>
            </w:r>
            <w:r w:rsidR="009F7AFD" w:rsidRPr="00E83DBB">
              <w:rPr>
                <w:sz w:val="22"/>
                <w:szCs w:val="24"/>
              </w:rPr>
              <w:t>k</w:t>
            </w:r>
            <w:r w:rsidR="00CB74C6" w:rsidRPr="00E83DBB">
              <w:rPr>
                <w:sz w:val="22"/>
                <w:szCs w:val="24"/>
              </w:rPr>
              <w:t xml:space="preserve">iek įmanoma </w:t>
            </w:r>
            <w:r w:rsidR="00162F16" w:rsidRPr="00E83DBB">
              <w:rPr>
                <w:sz w:val="22"/>
                <w:szCs w:val="24"/>
              </w:rPr>
              <w:t>aukšt</w:t>
            </w:r>
            <w:r w:rsidR="00CB74C6" w:rsidRPr="00E83DBB">
              <w:rPr>
                <w:sz w:val="22"/>
                <w:szCs w:val="24"/>
              </w:rPr>
              <w:t>esnis</w:t>
            </w:r>
            <w:r w:rsidRPr="00E83DBB">
              <w:rPr>
                <w:sz w:val="22"/>
                <w:szCs w:val="24"/>
              </w:rPr>
              <w:t xml:space="preserve"> branduolinės energetikos saugos lygis.</w:t>
            </w:r>
            <w:r w:rsidRPr="00E83DBB">
              <w:rPr>
                <w:sz w:val="20"/>
              </w:rPr>
              <w:t xml:space="preserve"> </w:t>
            </w:r>
            <w:r w:rsidRPr="00E83DBB">
              <w:rPr>
                <w:sz w:val="22"/>
              </w:rPr>
              <w:t>Strategin</w:t>
            </w:r>
            <w:r w:rsidR="00D01A5C" w:rsidRPr="00E83DBB">
              <w:rPr>
                <w:sz w:val="22"/>
              </w:rPr>
              <w:t>i</w:t>
            </w:r>
            <w:r w:rsidR="008D6759" w:rsidRPr="00E83DBB">
              <w:rPr>
                <w:sz w:val="22"/>
              </w:rPr>
              <w:t>am</w:t>
            </w:r>
            <w:r w:rsidRPr="00E83DBB">
              <w:rPr>
                <w:sz w:val="22"/>
              </w:rPr>
              <w:t xml:space="preserve"> tiksl</w:t>
            </w:r>
            <w:r w:rsidR="008D6759" w:rsidRPr="00E83DBB">
              <w:rPr>
                <w:sz w:val="22"/>
              </w:rPr>
              <w:t>ui</w:t>
            </w:r>
            <w:r w:rsidRPr="00E83DBB">
              <w:rPr>
                <w:sz w:val="22"/>
              </w:rPr>
              <w:t xml:space="preserve"> </w:t>
            </w:r>
            <w:r w:rsidR="00D01A5C" w:rsidRPr="00E83DBB">
              <w:rPr>
                <w:sz w:val="22"/>
              </w:rPr>
              <w:t>pasiek</w:t>
            </w:r>
            <w:r w:rsidR="008D6759" w:rsidRPr="00E83DBB">
              <w:rPr>
                <w:sz w:val="22"/>
              </w:rPr>
              <w:t>t</w:t>
            </w:r>
            <w:r w:rsidR="00D01A5C" w:rsidRPr="00E83DBB">
              <w:rPr>
                <w:sz w:val="22"/>
              </w:rPr>
              <w:t xml:space="preserve">i buvo parengta ir </w:t>
            </w:r>
            <w:r w:rsidR="001E008B" w:rsidRPr="00E83DBB">
              <w:rPr>
                <w:sz w:val="22"/>
              </w:rPr>
              <w:t>202</w:t>
            </w:r>
            <w:r w:rsidR="00CB74C6" w:rsidRPr="00E83DBB">
              <w:rPr>
                <w:sz w:val="22"/>
              </w:rPr>
              <w:t>0</w:t>
            </w:r>
            <w:r w:rsidR="001E008B" w:rsidRPr="00E83DBB">
              <w:rPr>
                <w:sz w:val="22"/>
              </w:rPr>
              <w:t xml:space="preserve"> </w:t>
            </w:r>
            <w:r w:rsidR="00D01A5C" w:rsidRPr="00E83DBB">
              <w:rPr>
                <w:sz w:val="22"/>
              </w:rPr>
              <w:t xml:space="preserve">m. vykdoma </w:t>
            </w:r>
            <w:r w:rsidR="00183E24" w:rsidRPr="00E83DBB">
              <w:rPr>
                <w:sz w:val="22"/>
              </w:rPr>
              <w:t>Programa</w:t>
            </w:r>
            <w:r w:rsidR="00D01A5C" w:rsidRPr="00E83DBB">
              <w:rPr>
                <w:sz w:val="22"/>
              </w:rPr>
              <w:t>, turinti du tikslus:</w:t>
            </w:r>
          </w:p>
          <w:p w14:paraId="68328C23" w14:textId="77777777" w:rsidR="00D01A5C" w:rsidRPr="00E83DBB" w:rsidRDefault="00D01A5C" w:rsidP="00D01A5C">
            <w:pPr>
              <w:pStyle w:val="ListParagraph"/>
              <w:numPr>
                <w:ilvl w:val="0"/>
                <w:numId w:val="1"/>
              </w:numPr>
              <w:tabs>
                <w:tab w:val="left" w:pos="911"/>
              </w:tabs>
              <w:ind w:hanging="97"/>
              <w:jc w:val="both"/>
              <w:rPr>
                <w:sz w:val="22"/>
              </w:rPr>
            </w:pPr>
            <w:bookmarkStart w:id="0" w:name="_Hlk1466602"/>
            <w:r w:rsidRPr="00E83DBB">
              <w:rPr>
                <w:sz w:val="22"/>
              </w:rPr>
              <w:t>Užtikrinti veiksmingą branduolinės energetikos saugos valstybinę priežiūrą;</w:t>
            </w:r>
          </w:p>
          <w:p w14:paraId="7636FF6A" w14:textId="03FEFF9E" w:rsidR="00D01A5C" w:rsidRPr="00E83DBB" w:rsidRDefault="00D01A5C" w:rsidP="00D01A5C">
            <w:pPr>
              <w:pStyle w:val="ListParagraph"/>
              <w:numPr>
                <w:ilvl w:val="0"/>
                <w:numId w:val="1"/>
              </w:numPr>
              <w:tabs>
                <w:tab w:val="left" w:pos="911"/>
              </w:tabs>
              <w:ind w:hanging="97"/>
              <w:jc w:val="both"/>
              <w:rPr>
                <w:sz w:val="22"/>
              </w:rPr>
            </w:pPr>
            <w:r w:rsidRPr="00E83DBB">
              <w:rPr>
                <w:sz w:val="22"/>
              </w:rPr>
              <w:t>Užtikrinti tinkamą branduolinės energetikos saugos valstybinį reguliavimą.</w:t>
            </w:r>
          </w:p>
          <w:bookmarkEnd w:id="0"/>
          <w:p w14:paraId="6F646637" w14:textId="77777777" w:rsidR="002E296C" w:rsidRPr="00E83DBB" w:rsidRDefault="002E296C">
            <w:pPr>
              <w:jc w:val="both"/>
              <w:rPr>
                <w:rFonts w:eastAsia="Calibri"/>
                <w:sz w:val="22"/>
                <w:szCs w:val="22"/>
              </w:rPr>
            </w:pPr>
            <w:r w:rsidRPr="00E83DBB">
              <w:rPr>
                <w:rFonts w:eastAsia="Calibri"/>
                <w:sz w:val="22"/>
                <w:szCs w:val="22"/>
              </w:rPr>
              <w:lastRenderedPageBreak/>
              <w:t xml:space="preserve">Strateginio tikslo pasiekimui įvertinti numatyti du efekto kriterijai, kurie </w:t>
            </w:r>
            <w:r w:rsidR="00D40D91" w:rsidRPr="00E83DBB">
              <w:rPr>
                <w:rFonts w:eastAsia="Calibri"/>
                <w:sz w:val="22"/>
                <w:szCs w:val="22"/>
              </w:rPr>
              <w:t>20</w:t>
            </w:r>
            <w:r w:rsidR="00961C1F" w:rsidRPr="00E83DBB">
              <w:rPr>
                <w:rFonts w:eastAsia="Calibri"/>
                <w:sz w:val="22"/>
                <w:szCs w:val="22"/>
              </w:rPr>
              <w:t>20</w:t>
            </w:r>
            <w:r w:rsidR="00D40D91" w:rsidRPr="00E83DBB">
              <w:rPr>
                <w:rFonts w:eastAsia="Calibri"/>
                <w:sz w:val="22"/>
                <w:szCs w:val="22"/>
              </w:rPr>
              <w:t xml:space="preserve"> </w:t>
            </w:r>
            <w:r w:rsidRPr="00E83DBB">
              <w:rPr>
                <w:rFonts w:eastAsia="Calibri"/>
                <w:sz w:val="22"/>
                <w:szCs w:val="22"/>
              </w:rPr>
              <w:t>m. buvo pasiekti:</w:t>
            </w:r>
          </w:p>
          <w:p w14:paraId="30A47A74" w14:textId="7C80615F" w:rsidR="009B231E" w:rsidRPr="00E83DBB" w:rsidRDefault="002E296C" w:rsidP="000B472B">
            <w:pPr>
              <w:pStyle w:val="ListParagraph"/>
              <w:numPr>
                <w:ilvl w:val="0"/>
                <w:numId w:val="1"/>
              </w:numPr>
              <w:tabs>
                <w:tab w:val="left" w:pos="911"/>
              </w:tabs>
              <w:ind w:left="59" w:firstLine="425"/>
              <w:jc w:val="both"/>
              <w:rPr>
                <w:rFonts w:eastAsia="Calibri"/>
                <w:i/>
                <w:sz w:val="22"/>
                <w:szCs w:val="22"/>
              </w:rPr>
            </w:pPr>
            <w:r w:rsidRPr="00E83DBB">
              <w:rPr>
                <w:rFonts w:eastAsia="Calibri"/>
                <w:sz w:val="22"/>
                <w:szCs w:val="22"/>
              </w:rPr>
              <w:t xml:space="preserve">E-01-01 – </w:t>
            </w:r>
            <w:r w:rsidR="00E713C4" w:rsidRPr="00E83DBB">
              <w:rPr>
                <w:rFonts w:eastAsia="Calibri"/>
                <w:sz w:val="22"/>
                <w:szCs w:val="22"/>
              </w:rPr>
              <w:t>a</w:t>
            </w:r>
            <w:r w:rsidRPr="00E83DBB">
              <w:rPr>
                <w:rFonts w:eastAsia="Calibri"/>
                <w:sz w:val="22"/>
                <w:szCs w:val="22"/>
              </w:rPr>
              <w:t>ntrojo ir aukštesnio lygio neįprast</w:t>
            </w:r>
            <w:r w:rsidR="00F73FFF" w:rsidRPr="00E83DBB">
              <w:rPr>
                <w:rFonts w:eastAsia="Calibri"/>
                <w:sz w:val="22"/>
                <w:szCs w:val="22"/>
              </w:rPr>
              <w:t>ų</w:t>
            </w:r>
            <w:r w:rsidR="00F95426" w:rsidRPr="00E83DBB">
              <w:rPr>
                <w:rFonts w:eastAsia="Calibri"/>
                <w:sz w:val="22"/>
                <w:szCs w:val="22"/>
              </w:rPr>
              <w:t>jų</w:t>
            </w:r>
            <w:r w:rsidRPr="00E83DBB">
              <w:rPr>
                <w:rFonts w:eastAsia="Calibri"/>
                <w:sz w:val="22"/>
                <w:szCs w:val="22"/>
              </w:rPr>
              <w:t xml:space="preserve"> įvykių pagal Tarptautinę branduolinių ir radiologinių įvykių skalę (INES) skaičius Lietuvos Respublikos branduolinės energetikos objektuose (siektina reikšmė – 0).</w:t>
            </w:r>
          </w:p>
          <w:p w14:paraId="081AF31F" w14:textId="4AFD76D6" w:rsidR="006929D0" w:rsidRPr="00E83DBB" w:rsidRDefault="006929D0">
            <w:pPr>
              <w:jc w:val="both"/>
              <w:rPr>
                <w:rFonts w:eastAsia="Calibri"/>
                <w:b/>
                <w:i/>
                <w:sz w:val="20"/>
                <w:szCs w:val="24"/>
              </w:rPr>
            </w:pPr>
          </w:p>
          <w:p w14:paraId="481822D9" w14:textId="5FA7AD1C" w:rsidR="00696F24" w:rsidRPr="00E83DBB" w:rsidRDefault="00DF2352">
            <w:pPr>
              <w:jc w:val="both"/>
              <w:rPr>
                <w:rFonts w:eastAsia="Calibri"/>
                <w:b/>
                <w:sz w:val="22"/>
                <w:szCs w:val="22"/>
              </w:rPr>
            </w:pPr>
            <w:r w:rsidRPr="00E83DBB">
              <w:rPr>
                <w:rFonts w:eastAsia="Calibri"/>
                <w:b/>
                <w:i/>
                <w:sz w:val="22"/>
                <w:szCs w:val="22"/>
              </w:rPr>
              <w:t>1 grafikas.</w:t>
            </w:r>
            <w:r w:rsidRPr="00E83DBB">
              <w:rPr>
                <w:rFonts w:eastAsia="Calibri"/>
                <w:b/>
                <w:sz w:val="22"/>
                <w:szCs w:val="22"/>
              </w:rPr>
              <w:t xml:space="preserve"> </w:t>
            </w:r>
            <w:r w:rsidR="002E296C" w:rsidRPr="00E83DBB">
              <w:rPr>
                <w:rFonts w:eastAsia="Calibri"/>
                <w:i/>
                <w:sz w:val="22"/>
                <w:szCs w:val="22"/>
              </w:rPr>
              <w:t>Antrojo ir aukštesnio lygio neįprastų</w:t>
            </w:r>
            <w:r w:rsidR="00F95426" w:rsidRPr="00E83DBB">
              <w:rPr>
                <w:rFonts w:eastAsia="Calibri"/>
                <w:i/>
                <w:sz w:val="22"/>
                <w:szCs w:val="22"/>
              </w:rPr>
              <w:t>jų</w:t>
            </w:r>
            <w:r w:rsidR="002E296C" w:rsidRPr="00E83DBB">
              <w:rPr>
                <w:rFonts w:eastAsia="Calibri"/>
                <w:i/>
                <w:sz w:val="22"/>
                <w:szCs w:val="22"/>
              </w:rPr>
              <w:t xml:space="preserve"> įvykių pagal Tarptautinę branduolinių ir radiologinių įvykių skalę</w:t>
            </w:r>
            <w:r w:rsidR="008063A8" w:rsidRPr="00E83DBB">
              <w:rPr>
                <w:rFonts w:eastAsia="Calibri"/>
                <w:i/>
                <w:sz w:val="22"/>
                <w:szCs w:val="22"/>
              </w:rPr>
              <w:t xml:space="preserve"> (INES) skaičius</w:t>
            </w:r>
            <w:r w:rsidRPr="00E83DBB">
              <w:rPr>
                <w:rFonts w:eastAsia="Calibri"/>
                <w:i/>
                <w:sz w:val="22"/>
                <w:szCs w:val="22"/>
              </w:rPr>
              <w:t>.</w:t>
            </w:r>
          </w:p>
          <w:p w14:paraId="60FDA856" w14:textId="77777777" w:rsidR="00696F24" w:rsidRPr="00E83DBB" w:rsidRDefault="00DF2352">
            <w:pPr>
              <w:jc w:val="center"/>
              <w:rPr>
                <w:rFonts w:eastAsia="Calibri"/>
                <w:sz w:val="22"/>
                <w:szCs w:val="24"/>
              </w:rPr>
            </w:pPr>
            <w:r w:rsidRPr="00E83DBB">
              <w:rPr>
                <w:rFonts w:eastAsia="Calibri"/>
                <w:noProof/>
                <w:sz w:val="22"/>
                <w:szCs w:val="22"/>
                <w:lang w:eastAsia="lt-LT"/>
              </w:rPr>
              <w:drawing>
                <wp:inline distT="0" distB="0" distL="0" distR="0" wp14:anchorId="195CD749" wp14:editId="17AFF5CB">
                  <wp:extent cx="5715000" cy="1447800"/>
                  <wp:effectExtent l="0" t="0" r="19050" b="19050"/>
                  <wp:docPr id="2" name="Objekta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BF5BC2" w14:textId="5CC86754" w:rsidR="00696F24" w:rsidRPr="00E83DBB" w:rsidRDefault="00696F24">
            <w:pPr>
              <w:rPr>
                <w:rFonts w:eastAsia="Calibri"/>
                <w:sz w:val="20"/>
                <w:szCs w:val="22"/>
              </w:rPr>
            </w:pPr>
          </w:p>
          <w:p w14:paraId="70FD0FD7" w14:textId="0D296E69" w:rsidR="00331A06" w:rsidRPr="00E83DBB" w:rsidRDefault="000A6291" w:rsidP="008F3940">
            <w:pPr>
              <w:ind w:firstLine="633"/>
              <w:jc w:val="both"/>
              <w:rPr>
                <w:rFonts w:eastAsia="Calibri"/>
                <w:sz w:val="22"/>
                <w:szCs w:val="22"/>
              </w:rPr>
            </w:pPr>
            <w:r w:rsidRPr="00E83DBB">
              <w:rPr>
                <w:rFonts w:eastAsia="Calibri"/>
                <w:sz w:val="22"/>
                <w:szCs w:val="22"/>
              </w:rPr>
              <w:t>2018</w:t>
            </w:r>
            <w:r w:rsidR="009B231E" w:rsidRPr="00E83DBB">
              <w:rPr>
                <w:rFonts w:eastAsia="Calibri"/>
                <w:sz w:val="22"/>
                <w:szCs w:val="22"/>
              </w:rPr>
              <w:t>–</w:t>
            </w:r>
            <w:r w:rsidRPr="00E83DBB">
              <w:rPr>
                <w:rFonts w:eastAsia="Calibri"/>
                <w:sz w:val="22"/>
                <w:szCs w:val="22"/>
              </w:rPr>
              <w:t xml:space="preserve">2020 </w:t>
            </w:r>
            <w:r w:rsidR="00331A06" w:rsidRPr="00E83DBB">
              <w:rPr>
                <w:rFonts w:eastAsia="Calibri"/>
                <w:sz w:val="22"/>
                <w:szCs w:val="22"/>
              </w:rPr>
              <w:t xml:space="preserve">m. </w:t>
            </w:r>
            <w:r w:rsidR="000D0D77" w:rsidRPr="00E83DBB">
              <w:rPr>
                <w:rFonts w:eastAsia="Calibri"/>
                <w:sz w:val="22"/>
                <w:szCs w:val="22"/>
              </w:rPr>
              <w:t xml:space="preserve">efekto </w:t>
            </w:r>
            <w:r w:rsidR="006A1DB3" w:rsidRPr="00E83DBB">
              <w:rPr>
                <w:rFonts w:eastAsia="Calibri"/>
                <w:sz w:val="22"/>
                <w:szCs w:val="22"/>
              </w:rPr>
              <w:t xml:space="preserve">kriterijaus </w:t>
            </w:r>
            <w:r w:rsidR="000D0D77" w:rsidRPr="00E83DBB">
              <w:rPr>
                <w:rFonts w:eastAsia="Calibri"/>
                <w:sz w:val="22"/>
                <w:szCs w:val="22"/>
              </w:rPr>
              <w:t xml:space="preserve">E-01-01 </w:t>
            </w:r>
            <w:r w:rsidR="006A1DB3" w:rsidRPr="00E83DBB">
              <w:rPr>
                <w:rFonts w:eastAsia="Calibri"/>
                <w:sz w:val="22"/>
                <w:szCs w:val="22"/>
              </w:rPr>
              <w:t xml:space="preserve">siektinos reikšmės </w:t>
            </w:r>
            <w:r w:rsidR="000D0D77" w:rsidRPr="00E83DBB">
              <w:rPr>
                <w:rFonts w:eastAsia="Calibri"/>
                <w:sz w:val="22"/>
                <w:szCs w:val="22"/>
              </w:rPr>
              <w:t xml:space="preserve">buvo </w:t>
            </w:r>
            <w:r w:rsidR="006A1DB3" w:rsidRPr="00E83DBB">
              <w:rPr>
                <w:rFonts w:eastAsia="Calibri"/>
                <w:sz w:val="22"/>
                <w:szCs w:val="22"/>
              </w:rPr>
              <w:t>pasiektos</w:t>
            </w:r>
            <w:r w:rsidR="000D0D77" w:rsidRPr="00E83DBB">
              <w:rPr>
                <w:rFonts w:eastAsia="Calibri"/>
                <w:sz w:val="22"/>
                <w:szCs w:val="22"/>
              </w:rPr>
              <w:t xml:space="preserve">, </w:t>
            </w:r>
            <w:r w:rsidR="00A9671E" w:rsidRPr="00E83DBB">
              <w:rPr>
                <w:rFonts w:eastAsia="Calibri"/>
                <w:sz w:val="22"/>
                <w:szCs w:val="22"/>
              </w:rPr>
              <w:t xml:space="preserve">kadangi </w:t>
            </w:r>
            <w:r w:rsidR="009B231E" w:rsidRPr="00E83DBB">
              <w:rPr>
                <w:rFonts w:eastAsia="Calibri"/>
                <w:sz w:val="22"/>
                <w:szCs w:val="22"/>
              </w:rPr>
              <w:t>antrojo ir aukštesnio lygio neįprastų</w:t>
            </w:r>
            <w:r w:rsidR="00F95426" w:rsidRPr="00E83DBB">
              <w:rPr>
                <w:rFonts w:eastAsia="Calibri"/>
                <w:sz w:val="22"/>
                <w:szCs w:val="22"/>
              </w:rPr>
              <w:t>jų</w:t>
            </w:r>
            <w:r w:rsidR="009B231E" w:rsidRPr="00E83DBB">
              <w:rPr>
                <w:rFonts w:eastAsia="Calibri"/>
                <w:sz w:val="22"/>
                <w:szCs w:val="22"/>
              </w:rPr>
              <w:t xml:space="preserve"> įvykių pagal Tarptautinę branduolinių ir radiologinių įvykių skalę</w:t>
            </w:r>
            <w:r w:rsidR="00D92919" w:rsidRPr="00E83DBB">
              <w:rPr>
                <w:rFonts w:eastAsia="Calibri"/>
                <w:sz w:val="22"/>
                <w:szCs w:val="22"/>
              </w:rPr>
              <w:t xml:space="preserve"> (INES)</w:t>
            </w:r>
            <w:r w:rsidR="00331A06" w:rsidRPr="00E83DBB">
              <w:rPr>
                <w:rFonts w:eastAsia="Calibri"/>
                <w:sz w:val="22"/>
                <w:szCs w:val="22"/>
              </w:rPr>
              <w:t xml:space="preserve"> Lietuvos Respublikoje esančiuose branduolinės energetikos objektuose nebuvo.</w:t>
            </w:r>
          </w:p>
          <w:p w14:paraId="74143771" w14:textId="0930C4EA" w:rsidR="008F3940" w:rsidRPr="00E83DBB" w:rsidRDefault="006B1A72" w:rsidP="00A6776D">
            <w:pPr>
              <w:jc w:val="both"/>
              <w:rPr>
                <w:rFonts w:eastAsia="Calibri"/>
                <w:sz w:val="22"/>
                <w:szCs w:val="22"/>
              </w:rPr>
            </w:pPr>
            <w:r w:rsidRPr="00E83DBB">
              <w:rPr>
                <w:rFonts w:eastAsia="Calibri"/>
                <w:sz w:val="22"/>
                <w:szCs w:val="22"/>
              </w:rPr>
              <w:t>VATESI</w:t>
            </w:r>
            <w:r w:rsidR="000079AF" w:rsidRPr="00E83DBB">
              <w:rPr>
                <w:rFonts w:eastAsia="Calibri"/>
                <w:sz w:val="22"/>
                <w:szCs w:val="22"/>
              </w:rPr>
              <w:t>,</w:t>
            </w:r>
            <w:r w:rsidRPr="00E83DBB">
              <w:rPr>
                <w:rFonts w:eastAsia="Calibri"/>
                <w:sz w:val="22"/>
                <w:szCs w:val="22"/>
              </w:rPr>
              <w:t xml:space="preserve"> </w:t>
            </w:r>
            <w:r w:rsidR="00D40D91" w:rsidRPr="00E83DBB">
              <w:rPr>
                <w:rFonts w:eastAsia="Calibri"/>
                <w:sz w:val="22"/>
                <w:szCs w:val="22"/>
              </w:rPr>
              <w:t>20</w:t>
            </w:r>
            <w:r w:rsidR="00FB6B41" w:rsidRPr="00E83DBB">
              <w:rPr>
                <w:rFonts w:eastAsia="Calibri"/>
                <w:sz w:val="22"/>
                <w:szCs w:val="22"/>
              </w:rPr>
              <w:t>20</w:t>
            </w:r>
            <w:r w:rsidR="00D40D91" w:rsidRPr="00E83DBB">
              <w:rPr>
                <w:rFonts w:eastAsia="Calibri"/>
                <w:sz w:val="22"/>
                <w:szCs w:val="22"/>
              </w:rPr>
              <w:t xml:space="preserve"> </w:t>
            </w:r>
            <w:r w:rsidRPr="00E83DBB">
              <w:rPr>
                <w:rFonts w:eastAsia="Calibri"/>
                <w:sz w:val="22"/>
                <w:szCs w:val="22"/>
              </w:rPr>
              <w:t xml:space="preserve">m. vykdydama </w:t>
            </w:r>
            <w:r w:rsidR="004514FA" w:rsidRPr="00E83DBB">
              <w:rPr>
                <w:rFonts w:eastAsia="Calibri"/>
                <w:sz w:val="22"/>
                <w:szCs w:val="22"/>
              </w:rPr>
              <w:t>galutinai sustabdyt</w:t>
            </w:r>
            <w:r w:rsidR="009032AE" w:rsidRPr="00E83DBB">
              <w:rPr>
                <w:rFonts w:eastAsia="Calibri"/>
                <w:sz w:val="22"/>
                <w:szCs w:val="22"/>
              </w:rPr>
              <w:t>uose</w:t>
            </w:r>
            <w:r w:rsidRPr="00E83DBB">
              <w:rPr>
                <w:rFonts w:eastAsia="Calibri"/>
                <w:sz w:val="22"/>
                <w:szCs w:val="22"/>
              </w:rPr>
              <w:t xml:space="preserve"> Ignalinos AE </w:t>
            </w:r>
            <w:r w:rsidR="00E713C4" w:rsidRPr="00E83DBB">
              <w:rPr>
                <w:rFonts w:eastAsia="Calibri"/>
                <w:sz w:val="22"/>
                <w:szCs w:val="22"/>
              </w:rPr>
              <w:t xml:space="preserve">energijos blokuose eksploatuojamų </w:t>
            </w:r>
            <w:r w:rsidRPr="00E83DBB">
              <w:rPr>
                <w:rFonts w:eastAsia="Calibri"/>
                <w:sz w:val="22"/>
                <w:szCs w:val="22"/>
              </w:rPr>
              <w:t xml:space="preserve">saugai svarbių konstrukcijų, sistemų ir komponentų priežiūrą, panaudoto branduolinio kuro ir radioaktyviųjų atliekų tvarkymo įrenginių statybos ir eksploatavimo </w:t>
            </w:r>
            <w:r w:rsidR="00827F05" w:rsidRPr="00E83DBB">
              <w:rPr>
                <w:rFonts w:eastAsia="Calibri"/>
                <w:sz w:val="22"/>
                <w:szCs w:val="22"/>
              </w:rPr>
              <w:t xml:space="preserve">saugos </w:t>
            </w:r>
            <w:r w:rsidRPr="00E83DBB">
              <w:rPr>
                <w:rFonts w:eastAsia="Calibri"/>
                <w:sz w:val="22"/>
                <w:szCs w:val="22"/>
              </w:rPr>
              <w:t xml:space="preserve">priežiūrą, Ignalinos AE </w:t>
            </w:r>
            <w:r w:rsidR="008D6759" w:rsidRPr="00E83DBB">
              <w:rPr>
                <w:rFonts w:eastAsia="Calibri"/>
                <w:sz w:val="22"/>
                <w:szCs w:val="22"/>
              </w:rPr>
              <w:t>išmontavimo ir dezaktyvavimo</w:t>
            </w:r>
            <w:r w:rsidRPr="00E83DBB">
              <w:rPr>
                <w:rFonts w:eastAsia="Calibri"/>
                <w:sz w:val="22"/>
                <w:szCs w:val="22"/>
              </w:rPr>
              <w:t xml:space="preserve"> saugos priežiūrą bei tobulindama </w:t>
            </w:r>
            <w:r w:rsidR="000079AF" w:rsidRPr="00E83DBB">
              <w:rPr>
                <w:rFonts w:eastAsia="Calibri"/>
                <w:sz w:val="22"/>
                <w:szCs w:val="22"/>
              </w:rPr>
              <w:t xml:space="preserve">branduolinės </w:t>
            </w:r>
            <w:r w:rsidR="0092289A" w:rsidRPr="00E83DBB">
              <w:rPr>
                <w:rFonts w:eastAsia="Calibri"/>
                <w:sz w:val="22"/>
                <w:szCs w:val="22"/>
              </w:rPr>
              <w:t xml:space="preserve">energetikos </w:t>
            </w:r>
            <w:r w:rsidR="000079AF" w:rsidRPr="00E83DBB">
              <w:rPr>
                <w:rFonts w:eastAsia="Calibri"/>
                <w:sz w:val="22"/>
                <w:szCs w:val="22"/>
              </w:rPr>
              <w:t xml:space="preserve">saugos reglamentavimo ir priežiūros sistemą, </w:t>
            </w:r>
            <w:r w:rsidR="003246D5">
              <w:rPr>
                <w:rFonts w:eastAsia="Calibri"/>
                <w:sz w:val="22"/>
                <w:szCs w:val="22"/>
              </w:rPr>
              <w:t>svariai prisidėjo prie to</w:t>
            </w:r>
            <w:r w:rsidR="000079AF" w:rsidRPr="00E83DBB">
              <w:rPr>
                <w:rFonts w:eastAsia="Calibri"/>
                <w:sz w:val="22"/>
                <w:szCs w:val="22"/>
              </w:rPr>
              <w:t>, kad efekto vertinimo kriterijaus</w:t>
            </w:r>
            <w:r w:rsidR="00442590" w:rsidRPr="00E83DBB">
              <w:rPr>
                <w:rFonts w:eastAsia="Calibri"/>
                <w:sz w:val="22"/>
                <w:szCs w:val="22"/>
              </w:rPr>
              <w:t xml:space="preserve"> E-01-01</w:t>
            </w:r>
            <w:r w:rsidR="000079AF" w:rsidRPr="00E83DBB">
              <w:rPr>
                <w:rFonts w:eastAsia="Calibri"/>
                <w:sz w:val="22"/>
                <w:szCs w:val="22"/>
              </w:rPr>
              <w:t xml:space="preserve"> siektina reikšmė </w:t>
            </w:r>
            <w:r w:rsidR="00FB6B41" w:rsidRPr="00E83DBB">
              <w:rPr>
                <w:rFonts w:eastAsia="Calibri"/>
                <w:sz w:val="22"/>
                <w:szCs w:val="22"/>
              </w:rPr>
              <w:t xml:space="preserve">2020 </w:t>
            </w:r>
            <w:r w:rsidR="00290EEA" w:rsidRPr="00E83DBB">
              <w:rPr>
                <w:rFonts w:eastAsia="Calibri"/>
                <w:sz w:val="22"/>
                <w:szCs w:val="22"/>
              </w:rPr>
              <w:t xml:space="preserve">m. </w:t>
            </w:r>
            <w:r w:rsidR="000079AF" w:rsidRPr="00E83DBB">
              <w:rPr>
                <w:rFonts w:eastAsia="Calibri"/>
                <w:sz w:val="22"/>
                <w:szCs w:val="22"/>
              </w:rPr>
              <w:t>b</w:t>
            </w:r>
            <w:r w:rsidR="00A81554" w:rsidRPr="00E83DBB">
              <w:rPr>
                <w:rFonts w:eastAsia="Calibri"/>
                <w:sz w:val="22"/>
                <w:szCs w:val="22"/>
              </w:rPr>
              <w:t>ūtų</w:t>
            </w:r>
            <w:r w:rsidR="000079AF" w:rsidRPr="00E83DBB">
              <w:rPr>
                <w:rFonts w:eastAsia="Calibri"/>
                <w:sz w:val="22"/>
                <w:szCs w:val="22"/>
              </w:rPr>
              <w:t xml:space="preserve"> pasiekta.</w:t>
            </w:r>
          </w:p>
          <w:p w14:paraId="5BFB7724" w14:textId="6C3167D4" w:rsidR="0017064D" w:rsidRPr="00E83DBB" w:rsidRDefault="00F92840" w:rsidP="008F3940">
            <w:pPr>
              <w:ind w:firstLine="633"/>
              <w:jc w:val="both"/>
              <w:rPr>
                <w:rFonts w:eastAsia="Calibri"/>
                <w:sz w:val="22"/>
                <w:szCs w:val="22"/>
              </w:rPr>
            </w:pPr>
            <w:r w:rsidRPr="00E83DBB">
              <w:rPr>
                <w:rFonts w:eastAsia="Calibri"/>
                <w:sz w:val="22"/>
                <w:szCs w:val="22"/>
              </w:rPr>
              <w:t>20</w:t>
            </w:r>
            <w:r w:rsidR="00FB6B41" w:rsidRPr="00E83DBB">
              <w:rPr>
                <w:rFonts w:eastAsia="Calibri"/>
                <w:sz w:val="22"/>
                <w:szCs w:val="22"/>
              </w:rPr>
              <w:t>20</w:t>
            </w:r>
            <w:r w:rsidRPr="00E83DBB">
              <w:rPr>
                <w:rFonts w:eastAsia="Calibri"/>
                <w:sz w:val="22"/>
                <w:szCs w:val="22"/>
              </w:rPr>
              <w:t xml:space="preserve"> </w:t>
            </w:r>
            <w:r w:rsidR="000079AF" w:rsidRPr="00E83DBB">
              <w:rPr>
                <w:rFonts w:eastAsia="Calibri"/>
                <w:sz w:val="22"/>
                <w:szCs w:val="22"/>
              </w:rPr>
              <w:t>m. Ignalinos AE užregistruot</w:t>
            </w:r>
            <w:r w:rsidR="0082738D" w:rsidRPr="00E83DBB">
              <w:rPr>
                <w:rFonts w:eastAsia="Calibri"/>
                <w:sz w:val="22"/>
                <w:szCs w:val="22"/>
              </w:rPr>
              <w:t>i 7</w:t>
            </w:r>
            <w:r w:rsidR="000079AF" w:rsidRPr="00E83DBB">
              <w:rPr>
                <w:rFonts w:eastAsia="Calibri"/>
                <w:sz w:val="22"/>
                <w:szCs w:val="22"/>
              </w:rPr>
              <w:t xml:space="preserve"> </w:t>
            </w:r>
            <w:r w:rsidR="008259CD" w:rsidRPr="00E83DBB">
              <w:rPr>
                <w:rFonts w:eastAsia="Calibri"/>
                <w:sz w:val="22"/>
                <w:szCs w:val="22"/>
              </w:rPr>
              <w:t>neįprast</w:t>
            </w:r>
            <w:r w:rsidR="0082738D" w:rsidRPr="00E83DBB">
              <w:rPr>
                <w:rFonts w:eastAsia="Calibri"/>
                <w:sz w:val="22"/>
                <w:szCs w:val="22"/>
              </w:rPr>
              <w:t>ieji</w:t>
            </w:r>
            <w:r w:rsidR="008259CD" w:rsidRPr="00E83DBB">
              <w:rPr>
                <w:rFonts w:eastAsia="Calibri"/>
                <w:sz w:val="22"/>
                <w:szCs w:val="22"/>
              </w:rPr>
              <w:t xml:space="preserve"> </w:t>
            </w:r>
            <w:r w:rsidR="00362C40" w:rsidRPr="00E83DBB">
              <w:rPr>
                <w:rFonts w:eastAsia="Calibri"/>
                <w:sz w:val="22"/>
                <w:szCs w:val="22"/>
              </w:rPr>
              <w:t>įvyk</w:t>
            </w:r>
            <w:r w:rsidR="008259CD" w:rsidRPr="00E83DBB">
              <w:rPr>
                <w:rFonts w:eastAsia="Calibri"/>
                <w:sz w:val="22"/>
                <w:szCs w:val="22"/>
              </w:rPr>
              <w:t>i</w:t>
            </w:r>
            <w:r w:rsidR="0082738D" w:rsidRPr="00E83DBB">
              <w:rPr>
                <w:rFonts w:eastAsia="Calibri"/>
                <w:sz w:val="22"/>
                <w:szCs w:val="22"/>
              </w:rPr>
              <w:t>ai</w:t>
            </w:r>
            <w:r w:rsidR="00362C40" w:rsidRPr="00E83DBB">
              <w:rPr>
                <w:rFonts w:eastAsia="Calibri"/>
                <w:sz w:val="22"/>
                <w:szCs w:val="22"/>
              </w:rPr>
              <w:t>,</w:t>
            </w:r>
            <w:r w:rsidR="000079AF" w:rsidRPr="00E83DBB">
              <w:rPr>
                <w:rFonts w:eastAsia="Calibri"/>
                <w:sz w:val="22"/>
                <w:szCs w:val="22"/>
              </w:rPr>
              <w:t xml:space="preserve"> apie kuriuos </w:t>
            </w:r>
            <w:r w:rsidR="0082738D" w:rsidRPr="00E83DBB">
              <w:rPr>
                <w:rFonts w:eastAsia="Calibri"/>
                <w:sz w:val="22"/>
                <w:szCs w:val="22"/>
              </w:rPr>
              <w:t xml:space="preserve">vadovaujantis </w:t>
            </w:r>
            <w:r w:rsidR="00F355BF" w:rsidRPr="00E83DBB">
              <w:rPr>
                <w:rFonts w:eastAsia="Calibri"/>
                <w:sz w:val="22"/>
                <w:szCs w:val="22"/>
              </w:rPr>
              <w:t xml:space="preserve">nustatytais </w:t>
            </w:r>
            <w:r w:rsidR="0082738D" w:rsidRPr="00E83DBB">
              <w:rPr>
                <w:rFonts w:eastAsia="Calibri"/>
                <w:sz w:val="22"/>
                <w:szCs w:val="22"/>
              </w:rPr>
              <w:t xml:space="preserve">reikalavimais </w:t>
            </w:r>
            <w:r w:rsidR="000079AF" w:rsidRPr="00E83DBB">
              <w:rPr>
                <w:rFonts w:eastAsia="Calibri"/>
                <w:sz w:val="22"/>
                <w:szCs w:val="22"/>
              </w:rPr>
              <w:t>privaloma pranešti</w:t>
            </w:r>
            <w:r w:rsidR="00F355BF" w:rsidRPr="00E83DBB">
              <w:rPr>
                <w:rFonts w:eastAsia="Calibri"/>
                <w:sz w:val="22"/>
                <w:szCs w:val="22"/>
              </w:rPr>
              <w:t xml:space="preserve"> </w:t>
            </w:r>
            <w:r w:rsidR="000079AF" w:rsidRPr="00E83DBB">
              <w:rPr>
                <w:rFonts w:eastAsia="Calibri"/>
                <w:sz w:val="22"/>
                <w:szCs w:val="22"/>
              </w:rPr>
              <w:t>VATESI</w:t>
            </w:r>
            <w:r w:rsidR="004B0D42" w:rsidRPr="00E83DBB">
              <w:rPr>
                <w:rFonts w:eastAsia="Calibri"/>
                <w:sz w:val="22"/>
                <w:szCs w:val="22"/>
              </w:rPr>
              <w:t>.</w:t>
            </w:r>
            <w:r w:rsidR="00D8572D" w:rsidRPr="00E83DBB">
              <w:rPr>
                <w:rFonts w:eastAsia="Calibri"/>
                <w:sz w:val="22"/>
                <w:szCs w:val="22"/>
              </w:rPr>
              <w:t xml:space="preserve"> </w:t>
            </w:r>
            <w:r w:rsidR="008A1298" w:rsidRPr="00E83DBB">
              <w:rPr>
                <w:rFonts w:eastAsia="Calibri"/>
                <w:sz w:val="22"/>
                <w:szCs w:val="22"/>
              </w:rPr>
              <w:t>Trys</w:t>
            </w:r>
            <w:r w:rsidR="00307889" w:rsidRPr="00E83DBB">
              <w:rPr>
                <w:rFonts w:eastAsia="Calibri"/>
                <w:sz w:val="22"/>
                <w:szCs w:val="22"/>
              </w:rPr>
              <w:t xml:space="preserve"> </w:t>
            </w:r>
            <w:r w:rsidR="00D8572D" w:rsidRPr="00E83DBB">
              <w:rPr>
                <w:rFonts w:eastAsia="Calibri"/>
                <w:sz w:val="22"/>
                <w:szCs w:val="22"/>
              </w:rPr>
              <w:t>iš</w:t>
            </w:r>
            <w:r w:rsidR="008A1298" w:rsidRPr="00E83DBB">
              <w:rPr>
                <w:rFonts w:eastAsia="Calibri"/>
                <w:sz w:val="22"/>
                <w:szCs w:val="22"/>
              </w:rPr>
              <w:t xml:space="preserve"> 2020 m</w:t>
            </w:r>
            <w:r w:rsidR="00DC0840" w:rsidRPr="00E83DBB">
              <w:rPr>
                <w:rFonts w:eastAsia="Calibri"/>
                <w:sz w:val="22"/>
                <w:szCs w:val="22"/>
              </w:rPr>
              <w:t>.</w:t>
            </w:r>
            <w:r w:rsidR="008A1298" w:rsidRPr="00E83DBB">
              <w:rPr>
                <w:rFonts w:eastAsia="Calibri"/>
                <w:sz w:val="22"/>
                <w:szCs w:val="22"/>
              </w:rPr>
              <w:t xml:space="preserve"> identifikuotų </w:t>
            </w:r>
            <w:r w:rsidR="00D8572D" w:rsidRPr="00E83DBB">
              <w:rPr>
                <w:rFonts w:eastAsia="Calibri"/>
                <w:sz w:val="22"/>
                <w:szCs w:val="22"/>
              </w:rPr>
              <w:t xml:space="preserve">neįprastųjų įvykių buvo susiję su </w:t>
            </w:r>
            <w:r w:rsidR="00307889" w:rsidRPr="00E83DBB">
              <w:rPr>
                <w:rFonts w:eastAsia="Calibri"/>
                <w:sz w:val="22"/>
                <w:szCs w:val="22"/>
              </w:rPr>
              <w:t xml:space="preserve">mažų branduolinių medžiagų kiekių apskaitos, kai nebuvo tinkamai identifikuotos ir apskaitytos įvairiuose prietaisuose esančios branduolinės medžiagos, </w:t>
            </w:r>
            <w:r w:rsidR="003602E6" w:rsidRPr="00E83DBB">
              <w:rPr>
                <w:rFonts w:eastAsia="Calibri"/>
                <w:sz w:val="22"/>
                <w:szCs w:val="22"/>
              </w:rPr>
              <w:t xml:space="preserve">pažeidimais, įvykusiais </w:t>
            </w:r>
            <w:r w:rsidR="00D8572D" w:rsidRPr="00E83DBB">
              <w:rPr>
                <w:rFonts w:eastAsia="Calibri"/>
                <w:sz w:val="22"/>
                <w:szCs w:val="22"/>
              </w:rPr>
              <w:t>ankstesniais metais</w:t>
            </w:r>
            <w:r w:rsidR="003602E6" w:rsidRPr="00E83DBB">
              <w:rPr>
                <w:rFonts w:eastAsia="Calibri"/>
                <w:sz w:val="22"/>
                <w:szCs w:val="22"/>
              </w:rPr>
              <w:t>.</w:t>
            </w:r>
            <w:r w:rsidR="00D8572D" w:rsidRPr="00E83DBB">
              <w:rPr>
                <w:rFonts w:eastAsia="Calibri"/>
                <w:sz w:val="22"/>
                <w:szCs w:val="22"/>
              </w:rPr>
              <w:t xml:space="preserve"> </w:t>
            </w:r>
            <w:r w:rsidR="00D80B8F" w:rsidRPr="00E83DBB">
              <w:rPr>
                <w:rFonts w:eastAsia="Calibri"/>
                <w:sz w:val="22"/>
                <w:szCs w:val="22"/>
              </w:rPr>
              <w:t xml:space="preserve">2020 m. užregistruotų </w:t>
            </w:r>
            <w:r w:rsidR="000079AF" w:rsidRPr="00E83DBB">
              <w:rPr>
                <w:rFonts w:eastAsia="Calibri"/>
                <w:sz w:val="22"/>
                <w:szCs w:val="22"/>
              </w:rPr>
              <w:t xml:space="preserve"> neįprastųjų įvykių metu </w:t>
            </w:r>
            <w:r w:rsidR="00B537E0" w:rsidRPr="00E83DBB">
              <w:rPr>
                <w:rFonts w:eastAsia="Calibri"/>
                <w:sz w:val="22"/>
                <w:szCs w:val="22"/>
              </w:rPr>
              <w:t xml:space="preserve">nebuvo pažeisti radionuklidus sulaikantys ir (ar) jonizuojančiąją spinduliuotę slopinantys barjerai, </w:t>
            </w:r>
            <w:r w:rsidR="000079AF" w:rsidRPr="00E83DBB">
              <w:rPr>
                <w:rFonts w:eastAsia="Calibri"/>
                <w:sz w:val="22"/>
                <w:szCs w:val="22"/>
              </w:rPr>
              <w:t xml:space="preserve">darbuotojų apšvitos ir patalpų taršos radionuklidais lygis neviršijo nustatytų leistinų normų, radionuklidai į aplinką nepateko, šie įvykiai neturėjo įtakos branduolinės saugos užtikrinimui. </w:t>
            </w:r>
            <w:r w:rsidR="00146373" w:rsidRPr="00E83DBB">
              <w:rPr>
                <w:rFonts w:eastAsia="Calibri"/>
                <w:sz w:val="22"/>
                <w:szCs w:val="22"/>
              </w:rPr>
              <w:t xml:space="preserve">Pagal Tarptautinę branduolinių ir radiologinių įvykių skalę (INES) </w:t>
            </w:r>
            <w:r w:rsidR="00A12E86" w:rsidRPr="00E83DBB">
              <w:rPr>
                <w:rFonts w:eastAsia="Calibri"/>
                <w:sz w:val="22"/>
                <w:szCs w:val="22"/>
              </w:rPr>
              <w:t xml:space="preserve">2020 </w:t>
            </w:r>
            <w:r w:rsidR="00146373" w:rsidRPr="00E83DBB">
              <w:rPr>
                <w:rFonts w:eastAsia="Calibri"/>
                <w:sz w:val="22"/>
                <w:szCs w:val="22"/>
              </w:rPr>
              <w:t>m. įvykę neįprastieji įvykiai buvo klasifikuoti žemiau skalės ribų</w:t>
            </w:r>
            <w:r w:rsidR="005520DB" w:rsidRPr="00E83DBB">
              <w:rPr>
                <w:rFonts w:eastAsia="Calibri"/>
                <w:sz w:val="22"/>
                <w:szCs w:val="22"/>
              </w:rPr>
              <w:t>, t.y.</w:t>
            </w:r>
            <w:r w:rsidR="00146373" w:rsidRPr="00E83DBB">
              <w:rPr>
                <w:rFonts w:eastAsia="Calibri"/>
                <w:sz w:val="22"/>
                <w:szCs w:val="22"/>
              </w:rPr>
              <w:t xml:space="preserve"> 0 lygiu. </w:t>
            </w:r>
            <w:r w:rsidR="00904078" w:rsidRPr="00E83DBB">
              <w:rPr>
                <w:rFonts w:eastAsia="Calibri"/>
                <w:sz w:val="22"/>
                <w:szCs w:val="22"/>
              </w:rPr>
              <w:t xml:space="preserve">Nedidelis </w:t>
            </w:r>
            <w:r w:rsidR="000079AF" w:rsidRPr="00E83DBB">
              <w:rPr>
                <w:rFonts w:eastAsia="Calibri"/>
                <w:sz w:val="22"/>
                <w:szCs w:val="22"/>
              </w:rPr>
              <w:t>neįprastųjų įvykių skaičius ir tai, kad neįprastieji įvykiai neturėjo įtakos saugai</w:t>
            </w:r>
            <w:r w:rsidR="00AE50B6" w:rsidRPr="00E83DBB">
              <w:rPr>
                <w:rFonts w:eastAsia="Calibri"/>
                <w:sz w:val="22"/>
                <w:szCs w:val="22"/>
              </w:rPr>
              <w:t>,</w:t>
            </w:r>
            <w:r w:rsidR="000079AF" w:rsidRPr="00E83DBB">
              <w:rPr>
                <w:rFonts w:eastAsia="Calibri"/>
                <w:sz w:val="22"/>
                <w:szCs w:val="22"/>
              </w:rPr>
              <w:t xml:space="preserve"> rodo </w:t>
            </w:r>
            <w:r w:rsidR="00045B8C" w:rsidRPr="00E83DBB">
              <w:rPr>
                <w:rFonts w:eastAsia="Calibri"/>
                <w:sz w:val="22"/>
                <w:szCs w:val="22"/>
              </w:rPr>
              <w:t xml:space="preserve">aukštą </w:t>
            </w:r>
            <w:r w:rsidR="000079AF" w:rsidRPr="00E83DBB">
              <w:rPr>
                <w:rFonts w:eastAsia="Calibri"/>
                <w:sz w:val="22"/>
                <w:szCs w:val="22"/>
              </w:rPr>
              <w:t>branduolinė</w:t>
            </w:r>
            <w:r w:rsidR="008A4B96" w:rsidRPr="00E83DBB">
              <w:rPr>
                <w:rFonts w:eastAsia="Calibri"/>
                <w:sz w:val="22"/>
                <w:szCs w:val="22"/>
              </w:rPr>
              <w:t>s</w:t>
            </w:r>
            <w:r w:rsidR="000079AF" w:rsidRPr="00E83DBB">
              <w:rPr>
                <w:rFonts w:eastAsia="Calibri"/>
                <w:sz w:val="22"/>
                <w:szCs w:val="22"/>
              </w:rPr>
              <w:t xml:space="preserve"> </w:t>
            </w:r>
            <w:r w:rsidR="00B537E0" w:rsidRPr="00E83DBB">
              <w:rPr>
                <w:rFonts w:eastAsia="Calibri"/>
                <w:sz w:val="22"/>
                <w:szCs w:val="22"/>
              </w:rPr>
              <w:t xml:space="preserve">energetikos </w:t>
            </w:r>
            <w:r w:rsidR="000079AF" w:rsidRPr="00E83DBB">
              <w:rPr>
                <w:rFonts w:eastAsia="Calibri"/>
                <w:sz w:val="22"/>
                <w:szCs w:val="22"/>
              </w:rPr>
              <w:t>saug</w:t>
            </w:r>
            <w:r w:rsidR="008A4B96" w:rsidRPr="00E83DBB">
              <w:rPr>
                <w:rFonts w:eastAsia="Calibri"/>
                <w:sz w:val="22"/>
                <w:szCs w:val="22"/>
              </w:rPr>
              <w:t>os</w:t>
            </w:r>
            <w:r w:rsidR="000079AF" w:rsidRPr="00E83DBB">
              <w:rPr>
                <w:rFonts w:eastAsia="Calibri"/>
                <w:sz w:val="22"/>
                <w:szCs w:val="22"/>
              </w:rPr>
              <w:t xml:space="preserve"> </w:t>
            </w:r>
            <w:r w:rsidR="008A4B96" w:rsidRPr="00E83DBB">
              <w:rPr>
                <w:rFonts w:eastAsia="Calibri"/>
                <w:sz w:val="22"/>
                <w:szCs w:val="22"/>
              </w:rPr>
              <w:t>lyg</w:t>
            </w:r>
            <w:r w:rsidR="00045B8C" w:rsidRPr="00E83DBB">
              <w:rPr>
                <w:rFonts w:eastAsia="Calibri"/>
                <w:sz w:val="22"/>
                <w:szCs w:val="22"/>
              </w:rPr>
              <w:t>į</w:t>
            </w:r>
            <w:r w:rsidR="008A4B96" w:rsidRPr="00E83DBB">
              <w:rPr>
                <w:rFonts w:eastAsia="Calibri"/>
                <w:sz w:val="22"/>
                <w:szCs w:val="22"/>
              </w:rPr>
              <w:t xml:space="preserve"> </w:t>
            </w:r>
            <w:r w:rsidR="000079AF" w:rsidRPr="00E83DBB">
              <w:rPr>
                <w:rFonts w:eastAsia="Calibri"/>
                <w:sz w:val="22"/>
                <w:szCs w:val="22"/>
              </w:rPr>
              <w:t xml:space="preserve">Ignalinos AE </w:t>
            </w:r>
            <w:r w:rsidR="00E713C4" w:rsidRPr="00E83DBB">
              <w:rPr>
                <w:rFonts w:eastAsia="Calibri"/>
                <w:sz w:val="22"/>
                <w:szCs w:val="22"/>
              </w:rPr>
              <w:t>ir kituose branduolinės energetikos objektuose</w:t>
            </w:r>
            <w:r w:rsidR="000079AF" w:rsidRPr="00E83DBB">
              <w:rPr>
                <w:rFonts w:eastAsia="Calibri"/>
                <w:sz w:val="22"/>
                <w:szCs w:val="22"/>
              </w:rPr>
              <w:t>.</w:t>
            </w:r>
          </w:p>
          <w:p w14:paraId="4DE99574" w14:textId="2EFEEF1E" w:rsidR="00601F7C" w:rsidRPr="00E83DBB" w:rsidRDefault="000B472B" w:rsidP="008F3940">
            <w:pPr>
              <w:ind w:firstLine="633"/>
              <w:jc w:val="both"/>
              <w:rPr>
                <w:sz w:val="22"/>
              </w:rPr>
            </w:pPr>
            <w:r w:rsidRPr="00E83DBB">
              <w:rPr>
                <w:sz w:val="22"/>
              </w:rPr>
              <w:t xml:space="preserve">Lėšos, panaudotos </w:t>
            </w:r>
            <w:r w:rsidR="00956865" w:rsidRPr="00E83DBB">
              <w:rPr>
                <w:sz w:val="22"/>
              </w:rPr>
              <w:t>P</w:t>
            </w:r>
            <w:r w:rsidR="00A6776D" w:rsidRPr="00E83DBB">
              <w:rPr>
                <w:sz w:val="22"/>
              </w:rPr>
              <w:t>rogram</w:t>
            </w:r>
            <w:r w:rsidR="00C466F9" w:rsidRPr="00E83DBB">
              <w:rPr>
                <w:sz w:val="22"/>
              </w:rPr>
              <w:t>ai</w:t>
            </w:r>
            <w:r w:rsidR="00A6776D" w:rsidRPr="00E83DBB">
              <w:rPr>
                <w:sz w:val="22"/>
              </w:rPr>
              <w:t xml:space="preserve"> įgyvendin</w:t>
            </w:r>
            <w:r w:rsidR="00C466F9" w:rsidRPr="00E83DBB">
              <w:rPr>
                <w:sz w:val="22"/>
              </w:rPr>
              <w:t>t</w:t>
            </w:r>
            <w:r w:rsidR="00A6776D" w:rsidRPr="00E83DBB">
              <w:rPr>
                <w:sz w:val="22"/>
              </w:rPr>
              <w:t>i</w:t>
            </w:r>
            <w:r w:rsidRPr="00E83DBB">
              <w:rPr>
                <w:sz w:val="22"/>
              </w:rPr>
              <w:t>,</w:t>
            </w:r>
            <w:r w:rsidR="00601F7C" w:rsidRPr="00E83DBB">
              <w:rPr>
                <w:sz w:val="22"/>
              </w:rPr>
              <w:t xml:space="preserve"> </w:t>
            </w:r>
            <w:r w:rsidR="00D05F84" w:rsidRPr="00E83DBB">
              <w:rPr>
                <w:rFonts w:eastAsia="Calibri"/>
                <w:sz w:val="22"/>
                <w:szCs w:val="22"/>
              </w:rPr>
              <w:t>užtikrino</w:t>
            </w:r>
            <w:r w:rsidR="00601F7C" w:rsidRPr="00E83DBB">
              <w:rPr>
                <w:rFonts w:eastAsia="Calibri"/>
                <w:sz w:val="22"/>
                <w:szCs w:val="22"/>
              </w:rPr>
              <w:t xml:space="preserve"> </w:t>
            </w:r>
            <w:r w:rsidR="00956865" w:rsidRPr="00E83DBB">
              <w:rPr>
                <w:rFonts w:eastAsia="Calibri"/>
                <w:sz w:val="22"/>
                <w:szCs w:val="22"/>
              </w:rPr>
              <w:t xml:space="preserve">veiksmingą VATESI vykdomą </w:t>
            </w:r>
            <w:r w:rsidR="00601F7C" w:rsidRPr="00E83DBB">
              <w:rPr>
                <w:sz w:val="22"/>
              </w:rPr>
              <w:t xml:space="preserve">branduolinės energetikos saugos </w:t>
            </w:r>
            <w:r w:rsidR="0009079C" w:rsidRPr="00E83DBB">
              <w:rPr>
                <w:sz w:val="22"/>
              </w:rPr>
              <w:t xml:space="preserve">valstybinę priežiūrą </w:t>
            </w:r>
            <w:r w:rsidR="00D05F84" w:rsidRPr="00E83DBB">
              <w:rPr>
                <w:sz w:val="22"/>
              </w:rPr>
              <w:t xml:space="preserve">bei </w:t>
            </w:r>
            <w:r w:rsidR="00C55848">
              <w:rPr>
                <w:sz w:val="22"/>
              </w:rPr>
              <w:t xml:space="preserve">svariai prisidėjo prie </w:t>
            </w:r>
            <w:r w:rsidR="006A16A7" w:rsidRPr="00E83DBB">
              <w:rPr>
                <w:sz w:val="22"/>
              </w:rPr>
              <w:t xml:space="preserve">efekto vertinimo kriterijaus </w:t>
            </w:r>
            <w:r w:rsidR="006A16A7" w:rsidRPr="00E83DBB">
              <w:rPr>
                <w:rFonts w:eastAsia="Calibri"/>
                <w:sz w:val="22"/>
                <w:szCs w:val="22"/>
              </w:rPr>
              <w:t xml:space="preserve">E-01-01 </w:t>
            </w:r>
            <w:r w:rsidR="0050566D" w:rsidRPr="00E83DBB">
              <w:rPr>
                <w:rFonts w:eastAsia="Calibri"/>
                <w:sz w:val="22"/>
                <w:szCs w:val="22"/>
              </w:rPr>
              <w:t xml:space="preserve">siektinos reikšmės </w:t>
            </w:r>
            <w:r w:rsidR="00A12E86" w:rsidRPr="00E83DBB">
              <w:rPr>
                <w:rFonts w:eastAsia="Calibri"/>
                <w:sz w:val="22"/>
                <w:szCs w:val="22"/>
              </w:rPr>
              <w:t xml:space="preserve">2020 </w:t>
            </w:r>
            <w:r w:rsidR="00F863EF" w:rsidRPr="00E83DBB">
              <w:rPr>
                <w:rFonts w:eastAsia="Calibri"/>
                <w:sz w:val="22"/>
                <w:szCs w:val="22"/>
              </w:rPr>
              <w:t>m</w:t>
            </w:r>
            <w:r w:rsidR="00BD2536" w:rsidRPr="00E83DBB">
              <w:rPr>
                <w:rFonts w:eastAsia="Calibri"/>
                <w:sz w:val="22"/>
                <w:szCs w:val="22"/>
              </w:rPr>
              <w:t xml:space="preserve">. </w:t>
            </w:r>
            <w:r w:rsidR="00C55848" w:rsidRPr="00E83DBB">
              <w:rPr>
                <w:sz w:val="22"/>
              </w:rPr>
              <w:t>pasiekim</w:t>
            </w:r>
            <w:r w:rsidR="00C55848">
              <w:rPr>
                <w:sz w:val="22"/>
              </w:rPr>
              <w:t>o</w:t>
            </w:r>
            <w:r w:rsidR="00F863EF" w:rsidRPr="00E83DBB">
              <w:rPr>
                <w:sz w:val="22"/>
              </w:rPr>
              <w:t>.</w:t>
            </w:r>
          </w:p>
          <w:p w14:paraId="2A5245BB" w14:textId="77777777" w:rsidR="002C470F" w:rsidRPr="00E83DBB" w:rsidRDefault="002C470F">
            <w:pPr>
              <w:rPr>
                <w:rFonts w:eastAsia="Calibri"/>
                <w:sz w:val="20"/>
                <w:szCs w:val="22"/>
              </w:rPr>
            </w:pPr>
          </w:p>
          <w:p w14:paraId="52ABEF67" w14:textId="09122A38" w:rsidR="000D0D77" w:rsidRPr="00E83DBB" w:rsidRDefault="000D0D77" w:rsidP="000D0D77">
            <w:pPr>
              <w:pStyle w:val="ListParagraph"/>
              <w:numPr>
                <w:ilvl w:val="0"/>
                <w:numId w:val="1"/>
              </w:numPr>
              <w:tabs>
                <w:tab w:val="left" w:pos="911"/>
              </w:tabs>
              <w:ind w:left="59" w:firstLine="425"/>
              <w:jc w:val="both"/>
              <w:rPr>
                <w:rFonts w:eastAsia="Calibri"/>
                <w:sz w:val="20"/>
                <w:szCs w:val="22"/>
              </w:rPr>
            </w:pPr>
            <w:r w:rsidRPr="00E83DBB">
              <w:rPr>
                <w:rFonts w:eastAsia="Calibri"/>
                <w:sz w:val="22"/>
                <w:szCs w:val="22"/>
              </w:rPr>
              <w:t xml:space="preserve">E-01-02 – </w:t>
            </w:r>
            <w:r w:rsidR="00232A5F" w:rsidRPr="00E83DBB">
              <w:rPr>
                <w:rFonts w:eastAsia="Calibri"/>
                <w:sz w:val="22"/>
                <w:szCs w:val="22"/>
              </w:rPr>
              <w:t>atvejų, kai netaikiems tikslams naudojamos Lietuvos Respublikoje esančios branduolinės medžiagos, branduolinės dvejopo naudojimo prekės ar vykdomi moksliniai tyrimai ir taikomoji veikla, susijusi su branduolinio kuro ciklu, skaičius</w:t>
            </w:r>
            <w:r w:rsidRPr="00E83DBB">
              <w:rPr>
                <w:rFonts w:eastAsia="Calibri"/>
                <w:sz w:val="22"/>
                <w:szCs w:val="22"/>
              </w:rPr>
              <w:t xml:space="preserve"> (siektina reikšmė – </w:t>
            </w:r>
            <w:r w:rsidR="00232A5F" w:rsidRPr="00E83DBB">
              <w:rPr>
                <w:rFonts w:eastAsia="Calibri"/>
                <w:sz w:val="22"/>
                <w:szCs w:val="22"/>
              </w:rPr>
              <w:t>0</w:t>
            </w:r>
            <w:r w:rsidRPr="00E83DBB">
              <w:rPr>
                <w:rFonts w:eastAsia="Calibri"/>
                <w:sz w:val="22"/>
                <w:szCs w:val="22"/>
              </w:rPr>
              <w:t>).</w:t>
            </w:r>
          </w:p>
          <w:p w14:paraId="0E96DF54" w14:textId="77777777" w:rsidR="00D0007C" w:rsidRPr="00E83DBB" w:rsidRDefault="00D0007C">
            <w:pPr>
              <w:rPr>
                <w:rFonts w:eastAsia="Calibri"/>
                <w:sz w:val="20"/>
                <w:szCs w:val="22"/>
              </w:rPr>
            </w:pPr>
          </w:p>
          <w:p w14:paraId="481C6B3E" w14:textId="3EA8F1D3" w:rsidR="000B472B" w:rsidRPr="00E83DBB" w:rsidRDefault="000B472B" w:rsidP="000B472B">
            <w:pPr>
              <w:jc w:val="both"/>
              <w:rPr>
                <w:rFonts w:eastAsia="Calibri"/>
                <w:b/>
                <w:sz w:val="22"/>
                <w:szCs w:val="22"/>
              </w:rPr>
            </w:pPr>
            <w:r w:rsidRPr="00E83DBB">
              <w:rPr>
                <w:rFonts w:eastAsia="Calibri"/>
                <w:b/>
                <w:i/>
                <w:sz w:val="22"/>
                <w:szCs w:val="22"/>
              </w:rPr>
              <w:t>2 grafikas.</w:t>
            </w:r>
            <w:r w:rsidRPr="00E83DBB">
              <w:rPr>
                <w:rFonts w:eastAsia="Calibri"/>
                <w:b/>
                <w:sz w:val="22"/>
                <w:szCs w:val="22"/>
              </w:rPr>
              <w:t xml:space="preserve"> </w:t>
            </w:r>
            <w:r w:rsidR="00A12E86" w:rsidRPr="00E83DBB">
              <w:rPr>
                <w:i/>
                <w:sz w:val="20"/>
                <w:szCs w:val="24"/>
              </w:rPr>
              <w:t>Atvejų, kai netaikiems tikslams naudojamos Lietuvos Respublikoje esančios branduolinės medžiagos, branduolinės dvejopo naudojimo prekės ar vykdomi moksliniai tyrimai ir taikomoji veikla, susijusi su branduolinio kuro ciklu, skaičius</w:t>
            </w:r>
            <w:r w:rsidR="00A65C37" w:rsidRPr="00E83DBB">
              <w:rPr>
                <w:i/>
                <w:sz w:val="20"/>
                <w:szCs w:val="24"/>
              </w:rPr>
              <w:t>.</w:t>
            </w:r>
          </w:p>
          <w:p w14:paraId="054B034B" w14:textId="77777777" w:rsidR="000B472B" w:rsidRPr="00E83DBB" w:rsidRDefault="000B472B" w:rsidP="000B472B">
            <w:pPr>
              <w:jc w:val="center"/>
              <w:rPr>
                <w:rFonts w:eastAsia="Calibri"/>
                <w:sz w:val="22"/>
                <w:szCs w:val="24"/>
              </w:rPr>
            </w:pPr>
            <w:r w:rsidRPr="00E83DBB">
              <w:rPr>
                <w:rFonts w:eastAsia="Calibri"/>
                <w:noProof/>
                <w:sz w:val="22"/>
                <w:szCs w:val="22"/>
                <w:lang w:eastAsia="lt-LT"/>
              </w:rPr>
              <w:drawing>
                <wp:inline distT="0" distB="0" distL="0" distR="0" wp14:anchorId="44527001" wp14:editId="612D9CE6">
                  <wp:extent cx="5715000" cy="1447800"/>
                  <wp:effectExtent l="0" t="0" r="19050" b="19050"/>
                  <wp:docPr id="9" name="Objekta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5AEFCD" w14:textId="72A2AF85" w:rsidR="004514FA" w:rsidRPr="00E83DBB" w:rsidRDefault="00715273" w:rsidP="008F3940">
            <w:pPr>
              <w:ind w:firstLine="775"/>
              <w:jc w:val="both"/>
              <w:rPr>
                <w:rFonts w:eastAsia="Calibri"/>
                <w:sz w:val="22"/>
                <w:szCs w:val="22"/>
              </w:rPr>
            </w:pPr>
            <w:r w:rsidRPr="00E83DBB">
              <w:rPr>
                <w:rFonts w:eastAsia="Calibri"/>
                <w:sz w:val="22"/>
                <w:szCs w:val="22"/>
              </w:rPr>
              <w:lastRenderedPageBreak/>
              <w:t>201</w:t>
            </w:r>
            <w:r w:rsidR="00232A5F" w:rsidRPr="00E83DBB">
              <w:rPr>
                <w:rFonts w:eastAsia="Calibri"/>
                <w:sz w:val="22"/>
                <w:szCs w:val="22"/>
              </w:rPr>
              <w:t>8</w:t>
            </w:r>
            <w:r w:rsidR="00A72E24" w:rsidRPr="00E83DBB">
              <w:rPr>
                <w:rFonts w:eastAsia="Calibri"/>
                <w:sz w:val="22"/>
                <w:szCs w:val="22"/>
              </w:rPr>
              <w:t>–</w:t>
            </w:r>
            <w:r w:rsidRPr="00E83DBB">
              <w:rPr>
                <w:rFonts w:eastAsia="Calibri"/>
                <w:sz w:val="22"/>
                <w:szCs w:val="22"/>
              </w:rPr>
              <w:t>20</w:t>
            </w:r>
            <w:r w:rsidR="00232A5F" w:rsidRPr="00E83DBB">
              <w:rPr>
                <w:rFonts w:eastAsia="Calibri"/>
                <w:sz w:val="22"/>
                <w:szCs w:val="22"/>
              </w:rPr>
              <w:t>20</w:t>
            </w:r>
            <w:r w:rsidRPr="00E83DBB">
              <w:rPr>
                <w:rFonts w:eastAsia="Calibri"/>
                <w:sz w:val="22"/>
                <w:szCs w:val="22"/>
              </w:rPr>
              <w:t xml:space="preserve"> </w:t>
            </w:r>
            <w:r w:rsidR="00A72E24" w:rsidRPr="00E83DBB">
              <w:rPr>
                <w:rFonts w:eastAsia="Calibri"/>
                <w:sz w:val="22"/>
                <w:szCs w:val="22"/>
              </w:rPr>
              <w:t>m. efekto kriterij</w:t>
            </w:r>
            <w:r w:rsidR="00A81554" w:rsidRPr="00E83DBB">
              <w:rPr>
                <w:rFonts w:eastAsia="Calibri"/>
                <w:sz w:val="22"/>
                <w:szCs w:val="22"/>
              </w:rPr>
              <w:t>a</w:t>
            </w:r>
            <w:r w:rsidR="00A72E24" w:rsidRPr="00E83DBB">
              <w:rPr>
                <w:rFonts w:eastAsia="Calibri"/>
                <w:sz w:val="22"/>
                <w:szCs w:val="22"/>
              </w:rPr>
              <w:t xml:space="preserve">us E-01-02 </w:t>
            </w:r>
            <w:r w:rsidR="006A1DB3" w:rsidRPr="00E83DBB">
              <w:rPr>
                <w:rFonts w:eastAsia="Calibri"/>
                <w:sz w:val="22"/>
                <w:szCs w:val="22"/>
              </w:rPr>
              <w:t xml:space="preserve">siektinos reikšmės </w:t>
            </w:r>
            <w:r w:rsidR="00A72E24" w:rsidRPr="00E83DBB">
              <w:rPr>
                <w:rFonts w:eastAsia="Calibri"/>
                <w:sz w:val="22"/>
                <w:szCs w:val="22"/>
              </w:rPr>
              <w:t xml:space="preserve">buvo </w:t>
            </w:r>
            <w:r w:rsidR="006A1DB3" w:rsidRPr="00E83DBB">
              <w:rPr>
                <w:rFonts w:eastAsia="Calibri"/>
                <w:sz w:val="22"/>
                <w:szCs w:val="22"/>
              </w:rPr>
              <w:t>pasiektos</w:t>
            </w:r>
            <w:r w:rsidR="00A72E24" w:rsidRPr="00E83DBB">
              <w:rPr>
                <w:rFonts w:eastAsia="Calibri"/>
                <w:sz w:val="22"/>
                <w:szCs w:val="22"/>
              </w:rPr>
              <w:t xml:space="preserve">, </w:t>
            </w:r>
            <w:r w:rsidR="006A1DB3" w:rsidRPr="00E83DBB">
              <w:rPr>
                <w:rFonts w:eastAsia="Calibri"/>
                <w:sz w:val="22"/>
                <w:szCs w:val="22"/>
              </w:rPr>
              <w:t xml:space="preserve">kadangi </w:t>
            </w:r>
            <w:r w:rsidR="00A72E24" w:rsidRPr="00E83DBB">
              <w:rPr>
                <w:rFonts w:eastAsia="Calibri"/>
                <w:sz w:val="22"/>
                <w:szCs w:val="22"/>
              </w:rPr>
              <w:t>Lietuvos Respublikoje esanči</w:t>
            </w:r>
            <w:r w:rsidR="004E31C0" w:rsidRPr="00E83DBB">
              <w:rPr>
                <w:rFonts w:eastAsia="Calibri"/>
                <w:sz w:val="22"/>
                <w:szCs w:val="22"/>
              </w:rPr>
              <w:t>os</w:t>
            </w:r>
            <w:r w:rsidR="00A72E24" w:rsidRPr="00E83DBB">
              <w:rPr>
                <w:rFonts w:eastAsia="Calibri"/>
                <w:sz w:val="22"/>
                <w:szCs w:val="22"/>
              </w:rPr>
              <w:t xml:space="preserve"> branduolin</w:t>
            </w:r>
            <w:r w:rsidR="004E31C0" w:rsidRPr="00E83DBB">
              <w:rPr>
                <w:rFonts w:eastAsia="Calibri"/>
                <w:sz w:val="22"/>
                <w:szCs w:val="22"/>
              </w:rPr>
              <w:t>ės</w:t>
            </w:r>
            <w:r w:rsidR="00A72E24" w:rsidRPr="00E83DBB">
              <w:rPr>
                <w:rFonts w:eastAsia="Calibri"/>
                <w:sz w:val="22"/>
                <w:szCs w:val="22"/>
              </w:rPr>
              <w:t xml:space="preserve"> medžiag</w:t>
            </w:r>
            <w:r w:rsidR="004E31C0" w:rsidRPr="00E83DBB">
              <w:rPr>
                <w:rFonts w:eastAsia="Calibri"/>
                <w:sz w:val="22"/>
                <w:szCs w:val="22"/>
              </w:rPr>
              <w:t>os</w:t>
            </w:r>
            <w:r w:rsidR="00A72E24" w:rsidRPr="00E83DBB">
              <w:rPr>
                <w:rFonts w:eastAsia="Calibri"/>
                <w:sz w:val="22"/>
                <w:szCs w:val="22"/>
              </w:rPr>
              <w:t>, branduolin</w:t>
            </w:r>
            <w:r w:rsidR="00E33013" w:rsidRPr="00E83DBB">
              <w:rPr>
                <w:rFonts w:eastAsia="Calibri"/>
                <w:sz w:val="22"/>
                <w:szCs w:val="22"/>
              </w:rPr>
              <w:t>ės</w:t>
            </w:r>
            <w:r w:rsidR="00A72E24" w:rsidRPr="00E83DBB">
              <w:rPr>
                <w:rFonts w:eastAsia="Calibri"/>
                <w:sz w:val="22"/>
                <w:szCs w:val="22"/>
              </w:rPr>
              <w:t xml:space="preserve"> dvejopo naudojimo prek</w:t>
            </w:r>
            <w:r w:rsidR="004E31C0" w:rsidRPr="00E83DBB">
              <w:rPr>
                <w:rFonts w:eastAsia="Calibri"/>
                <w:sz w:val="22"/>
                <w:szCs w:val="22"/>
              </w:rPr>
              <w:t>ės</w:t>
            </w:r>
            <w:r w:rsidR="00A72E24" w:rsidRPr="00E83DBB">
              <w:rPr>
                <w:rFonts w:eastAsia="Calibri"/>
                <w:sz w:val="22"/>
                <w:szCs w:val="22"/>
              </w:rPr>
              <w:t xml:space="preserve"> ir vykdom</w:t>
            </w:r>
            <w:r w:rsidR="004E31C0" w:rsidRPr="00E83DBB">
              <w:rPr>
                <w:rFonts w:eastAsia="Calibri"/>
                <w:sz w:val="22"/>
                <w:szCs w:val="22"/>
              </w:rPr>
              <w:t>i</w:t>
            </w:r>
            <w:r w:rsidR="00A72E24" w:rsidRPr="00E83DBB">
              <w:rPr>
                <w:rFonts w:eastAsia="Calibri"/>
                <w:sz w:val="22"/>
                <w:szCs w:val="22"/>
              </w:rPr>
              <w:t xml:space="preserve"> mokslini</w:t>
            </w:r>
            <w:r w:rsidR="004E31C0" w:rsidRPr="00E83DBB">
              <w:rPr>
                <w:rFonts w:eastAsia="Calibri"/>
                <w:sz w:val="22"/>
                <w:szCs w:val="22"/>
              </w:rPr>
              <w:t>ai</w:t>
            </w:r>
            <w:r w:rsidR="00A72E24" w:rsidRPr="00E83DBB">
              <w:rPr>
                <w:rFonts w:eastAsia="Calibri"/>
                <w:sz w:val="22"/>
                <w:szCs w:val="22"/>
              </w:rPr>
              <w:t xml:space="preserve"> tyrim</w:t>
            </w:r>
            <w:r w:rsidR="004E31C0" w:rsidRPr="00E83DBB">
              <w:rPr>
                <w:rFonts w:eastAsia="Calibri"/>
                <w:sz w:val="22"/>
                <w:szCs w:val="22"/>
              </w:rPr>
              <w:t>ai</w:t>
            </w:r>
            <w:r w:rsidR="00A94882" w:rsidRPr="00E83DBB">
              <w:rPr>
                <w:rFonts w:eastAsia="Calibri"/>
                <w:sz w:val="22"/>
                <w:szCs w:val="22"/>
              </w:rPr>
              <w:t xml:space="preserve"> ir taikomoji veikla</w:t>
            </w:r>
            <w:r w:rsidR="00A72E24" w:rsidRPr="00E83DBB">
              <w:rPr>
                <w:rFonts w:eastAsia="Calibri"/>
                <w:sz w:val="22"/>
                <w:szCs w:val="22"/>
              </w:rPr>
              <w:t>, susij</w:t>
            </w:r>
            <w:r w:rsidR="00A94882" w:rsidRPr="00E83DBB">
              <w:rPr>
                <w:rFonts w:eastAsia="Calibri"/>
                <w:sz w:val="22"/>
                <w:szCs w:val="22"/>
              </w:rPr>
              <w:t>usi</w:t>
            </w:r>
            <w:r w:rsidR="00A72E24" w:rsidRPr="00E83DBB">
              <w:rPr>
                <w:rFonts w:eastAsia="Calibri"/>
                <w:sz w:val="22"/>
                <w:szCs w:val="22"/>
              </w:rPr>
              <w:t xml:space="preserve"> su branduolini</w:t>
            </w:r>
            <w:r w:rsidR="005F43E9" w:rsidRPr="00E83DBB">
              <w:rPr>
                <w:rFonts w:eastAsia="Calibri"/>
                <w:sz w:val="22"/>
                <w:szCs w:val="22"/>
              </w:rPr>
              <w:t>o</w:t>
            </w:r>
            <w:r w:rsidR="00A72E24" w:rsidRPr="00E83DBB">
              <w:rPr>
                <w:rFonts w:eastAsia="Calibri"/>
                <w:sz w:val="22"/>
                <w:szCs w:val="22"/>
              </w:rPr>
              <w:t xml:space="preserve"> kuro ciklu</w:t>
            </w:r>
            <w:r w:rsidR="004E31C0" w:rsidRPr="00E83DBB">
              <w:rPr>
                <w:rFonts w:eastAsia="Calibri"/>
                <w:sz w:val="22"/>
                <w:szCs w:val="22"/>
              </w:rPr>
              <w:t>, buvo naudojami tik taikiems tikslams.</w:t>
            </w:r>
          </w:p>
          <w:p w14:paraId="33DE8DE3" w14:textId="05282EE3" w:rsidR="004E31C0" w:rsidRPr="00E83DBB" w:rsidRDefault="00442590" w:rsidP="008F3940">
            <w:pPr>
              <w:ind w:firstLine="633"/>
              <w:jc w:val="both"/>
              <w:rPr>
                <w:rFonts w:eastAsia="Calibri"/>
                <w:sz w:val="22"/>
                <w:szCs w:val="22"/>
              </w:rPr>
            </w:pPr>
            <w:r w:rsidRPr="00E83DBB">
              <w:rPr>
                <w:rFonts w:eastAsia="Calibri"/>
                <w:sz w:val="22"/>
                <w:szCs w:val="22"/>
              </w:rPr>
              <w:t xml:space="preserve">VATESI, </w:t>
            </w:r>
            <w:r w:rsidR="00232A5F" w:rsidRPr="00E83DBB">
              <w:rPr>
                <w:rFonts w:eastAsia="Calibri"/>
                <w:sz w:val="22"/>
                <w:szCs w:val="22"/>
              </w:rPr>
              <w:t xml:space="preserve">2020 </w:t>
            </w:r>
            <w:r w:rsidRPr="00E83DBB">
              <w:rPr>
                <w:rFonts w:eastAsia="Calibri"/>
                <w:sz w:val="22"/>
                <w:szCs w:val="22"/>
              </w:rPr>
              <w:t>m. vykdydama</w:t>
            </w:r>
            <w:r w:rsidR="00852860" w:rsidRPr="00E83DBB">
              <w:rPr>
                <w:rFonts w:eastAsia="Calibri"/>
                <w:sz w:val="22"/>
                <w:szCs w:val="22"/>
              </w:rPr>
              <w:t xml:space="preserve"> Lietuvos Respublikos prisiimtų tarptautinių branduolinio ginklo neplatinimo įsipareigojim</w:t>
            </w:r>
            <w:r w:rsidRPr="00E83DBB">
              <w:rPr>
                <w:rFonts w:eastAsia="Calibri"/>
                <w:sz w:val="22"/>
                <w:szCs w:val="22"/>
              </w:rPr>
              <w:t>ų įgyvendinimo priežiūrą</w:t>
            </w:r>
            <w:r w:rsidR="005152BD" w:rsidRPr="00E83DBB">
              <w:rPr>
                <w:rFonts w:eastAsia="Calibri"/>
                <w:sz w:val="22"/>
                <w:szCs w:val="22"/>
              </w:rPr>
              <w:t xml:space="preserve"> (</w:t>
            </w:r>
            <w:r w:rsidR="000F6338" w:rsidRPr="00E83DBB">
              <w:rPr>
                <w:rFonts w:eastAsia="Calibri"/>
                <w:sz w:val="22"/>
                <w:szCs w:val="22"/>
              </w:rPr>
              <w:t xml:space="preserve">tikrino branduolinių medžiagų turėtojų </w:t>
            </w:r>
            <w:r w:rsidR="0092289A" w:rsidRPr="00E83DBB">
              <w:rPr>
                <w:rFonts w:eastAsia="Calibri"/>
                <w:sz w:val="22"/>
                <w:szCs w:val="22"/>
              </w:rPr>
              <w:t xml:space="preserve">Europos Komisijai </w:t>
            </w:r>
            <w:r w:rsidR="000F6338" w:rsidRPr="00E83DBB">
              <w:rPr>
                <w:rFonts w:eastAsia="Calibri"/>
                <w:sz w:val="22"/>
                <w:szCs w:val="22"/>
              </w:rPr>
              <w:t xml:space="preserve">teikiamas ataskaitas </w:t>
            </w:r>
            <w:r w:rsidR="00A94882" w:rsidRPr="00E83DBB">
              <w:rPr>
                <w:rFonts w:eastAsia="Calibri"/>
                <w:sz w:val="22"/>
                <w:szCs w:val="22"/>
              </w:rPr>
              <w:t>i</w:t>
            </w:r>
            <w:r w:rsidR="000F6338" w:rsidRPr="00E83DBB">
              <w:rPr>
                <w:rFonts w:eastAsia="Calibri"/>
                <w:sz w:val="22"/>
                <w:szCs w:val="22"/>
              </w:rPr>
              <w:t xml:space="preserve">r deklaracijas, </w:t>
            </w:r>
            <w:r w:rsidR="005152BD" w:rsidRPr="00E83DBB">
              <w:rPr>
                <w:rFonts w:eastAsia="Calibri"/>
                <w:sz w:val="22"/>
                <w:szCs w:val="22"/>
              </w:rPr>
              <w:t xml:space="preserve">Europos Komisijai </w:t>
            </w:r>
            <w:r w:rsidR="000F6338" w:rsidRPr="00E83DBB">
              <w:rPr>
                <w:rFonts w:eastAsia="Calibri"/>
                <w:sz w:val="22"/>
                <w:szCs w:val="22"/>
              </w:rPr>
              <w:t xml:space="preserve">teikė ataskaitas už </w:t>
            </w:r>
            <w:r w:rsidR="00A94882" w:rsidRPr="00E83DBB">
              <w:rPr>
                <w:rFonts w:eastAsia="Calibri"/>
                <w:sz w:val="22"/>
                <w:szCs w:val="22"/>
              </w:rPr>
              <w:t xml:space="preserve">VATESI apskaitoje esančias </w:t>
            </w:r>
            <w:r w:rsidR="000F6338" w:rsidRPr="00E83DBB">
              <w:rPr>
                <w:rFonts w:eastAsia="Calibri"/>
                <w:sz w:val="22"/>
                <w:szCs w:val="22"/>
              </w:rPr>
              <w:t>branduolines medžiagas, atliko ūkio subjektų patikrinimus</w:t>
            </w:r>
            <w:r w:rsidR="00A94882" w:rsidRPr="00E83DBB">
              <w:rPr>
                <w:rFonts w:eastAsia="Calibri"/>
                <w:sz w:val="22"/>
                <w:szCs w:val="22"/>
              </w:rPr>
              <w:t>, teikė informaciją TATENA apie vykdomus mokslinius tyrimus ir taikomąją veiklą, susijusią su branduolinio kuro ciklu,</w:t>
            </w:r>
            <w:r w:rsidR="009E3C84" w:rsidRPr="00E83DBB">
              <w:rPr>
                <w:rFonts w:eastAsia="Calibri"/>
                <w:sz w:val="22"/>
                <w:szCs w:val="22"/>
              </w:rPr>
              <w:t xml:space="preserve"> ir kt.</w:t>
            </w:r>
            <w:r w:rsidR="00E21EBC" w:rsidRPr="00E83DBB">
              <w:rPr>
                <w:rFonts w:eastAsia="Calibri"/>
                <w:sz w:val="22"/>
                <w:szCs w:val="22"/>
              </w:rPr>
              <w:t>),</w:t>
            </w:r>
            <w:r w:rsidRPr="00E83DBB">
              <w:rPr>
                <w:rFonts w:eastAsia="Calibri"/>
                <w:sz w:val="22"/>
                <w:szCs w:val="22"/>
              </w:rPr>
              <w:t xml:space="preserve"> </w:t>
            </w:r>
            <w:r w:rsidR="00986B73">
              <w:rPr>
                <w:rFonts w:eastAsia="Calibri"/>
                <w:sz w:val="22"/>
                <w:szCs w:val="22"/>
              </w:rPr>
              <w:t>svariai prisidėjo prie to</w:t>
            </w:r>
            <w:r w:rsidRPr="00E83DBB">
              <w:rPr>
                <w:rFonts w:eastAsia="Calibri"/>
                <w:sz w:val="22"/>
                <w:szCs w:val="22"/>
              </w:rPr>
              <w:t>,</w:t>
            </w:r>
            <w:r w:rsidR="00E21EBC" w:rsidRPr="00E83DBB">
              <w:rPr>
                <w:rFonts w:eastAsia="Calibri"/>
                <w:sz w:val="22"/>
                <w:szCs w:val="22"/>
              </w:rPr>
              <w:t xml:space="preserve"> kad</w:t>
            </w:r>
            <w:r w:rsidRPr="00E83DBB">
              <w:rPr>
                <w:rFonts w:eastAsia="Calibri"/>
                <w:sz w:val="22"/>
                <w:szCs w:val="22"/>
              </w:rPr>
              <w:t xml:space="preserve"> efekto vertinimo kriterijaus E-01-02 siektina reikšmė </w:t>
            </w:r>
            <w:r w:rsidR="00322DFF" w:rsidRPr="00E83DBB">
              <w:rPr>
                <w:rFonts w:eastAsia="Calibri"/>
                <w:sz w:val="22"/>
                <w:szCs w:val="22"/>
              </w:rPr>
              <w:t>būtų</w:t>
            </w:r>
            <w:r w:rsidRPr="00E83DBB">
              <w:rPr>
                <w:rFonts w:eastAsia="Calibri"/>
                <w:sz w:val="22"/>
                <w:szCs w:val="22"/>
              </w:rPr>
              <w:t xml:space="preserve"> pasiekta.</w:t>
            </w:r>
            <w:r w:rsidR="00575AC1" w:rsidRPr="00E83DBB">
              <w:rPr>
                <w:rFonts w:eastAsia="Calibri"/>
                <w:sz w:val="22"/>
                <w:szCs w:val="22"/>
              </w:rPr>
              <w:t xml:space="preserve"> </w:t>
            </w:r>
            <w:r w:rsidR="00513FA0" w:rsidRPr="00E83DBB">
              <w:rPr>
                <w:rFonts w:eastAsia="Calibri"/>
                <w:sz w:val="22"/>
                <w:szCs w:val="22"/>
              </w:rPr>
              <w:t xml:space="preserve">Kad Lietuvos Respublikoje </w:t>
            </w:r>
            <w:r w:rsidR="007C5076" w:rsidRPr="00E83DBB">
              <w:rPr>
                <w:rFonts w:eastAsia="Calibri"/>
                <w:sz w:val="22"/>
                <w:szCs w:val="22"/>
              </w:rPr>
              <w:t>nenustatyta n</w:t>
            </w:r>
            <w:r w:rsidR="00513FA0" w:rsidRPr="00E83DBB">
              <w:rPr>
                <w:rFonts w:eastAsia="Calibri"/>
                <w:sz w:val="22"/>
                <w:szCs w:val="22"/>
              </w:rPr>
              <w:t>edeklaruotin</w:t>
            </w:r>
            <w:r w:rsidR="007C5076" w:rsidRPr="00E83DBB">
              <w:rPr>
                <w:rFonts w:eastAsia="Calibri"/>
                <w:sz w:val="22"/>
                <w:szCs w:val="22"/>
              </w:rPr>
              <w:t>os</w:t>
            </w:r>
            <w:r w:rsidR="00513FA0" w:rsidRPr="00E83DBB">
              <w:rPr>
                <w:rFonts w:eastAsia="Calibri"/>
                <w:sz w:val="22"/>
                <w:szCs w:val="22"/>
              </w:rPr>
              <w:t xml:space="preserve"> veikl</w:t>
            </w:r>
            <w:r w:rsidR="007C5076" w:rsidRPr="00E83DBB">
              <w:rPr>
                <w:rFonts w:eastAsia="Calibri"/>
                <w:sz w:val="22"/>
                <w:szCs w:val="22"/>
              </w:rPr>
              <w:t>os</w:t>
            </w:r>
            <w:r w:rsidR="00513FA0" w:rsidRPr="00E83DBB">
              <w:rPr>
                <w:rFonts w:eastAsia="Calibri"/>
                <w:sz w:val="22"/>
                <w:szCs w:val="22"/>
              </w:rPr>
              <w:t>,</w:t>
            </w:r>
            <w:r w:rsidR="00575AC1" w:rsidRPr="00E83DBB">
              <w:rPr>
                <w:rFonts w:eastAsia="Calibri"/>
                <w:sz w:val="22"/>
                <w:szCs w:val="22"/>
              </w:rPr>
              <w:t xml:space="preserve"> taip pat </w:t>
            </w:r>
            <w:r w:rsidR="00DF4AFE" w:rsidRPr="00E83DBB">
              <w:rPr>
                <w:rFonts w:eastAsia="Calibri"/>
                <w:sz w:val="22"/>
                <w:szCs w:val="22"/>
              </w:rPr>
              <w:t xml:space="preserve">savo patikrinimų išvadose </w:t>
            </w:r>
            <w:r w:rsidR="00575AC1" w:rsidRPr="00E83DBB">
              <w:rPr>
                <w:rFonts w:eastAsia="Calibri"/>
                <w:sz w:val="22"/>
                <w:szCs w:val="22"/>
              </w:rPr>
              <w:t xml:space="preserve">patvirtino </w:t>
            </w:r>
            <w:r w:rsidR="00513FA0" w:rsidRPr="00E83DBB">
              <w:rPr>
                <w:rFonts w:eastAsia="Calibri"/>
                <w:sz w:val="22"/>
                <w:szCs w:val="22"/>
              </w:rPr>
              <w:t xml:space="preserve">Europos Komisija ir TATENA, kurių inspektoriai </w:t>
            </w:r>
            <w:r w:rsidR="00232A5F" w:rsidRPr="00E83DBB">
              <w:rPr>
                <w:rFonts w:eastAsia="Calibri"/>
                <w:sz w:val="22"/>
                <w:szCs w:val="22"/>
              </w:rPr>
              <w:t xml:space="preserve">2020 </w:t>
            </w:r>
            <w:r w:rsidR="00513FA0" w:rsidRPr="00E83DBB">
              <w:rPr>
                <w:rFonts w:eastAsia="Calibri"/>
                <w:sz w:val="22"/>
                <w:szCs w:val="22"/>
              </w:rPr>
              <w:t>m</w:t>
            </w:r>
            <w:r w:rsidR="007614BB" w:rsidRPr="00E83DBB">
              <w:rPr>
                <w:rFonts w:eastAsia="Calibri"/>
                <w:sz w:val="22"/>
                <w:szCs w:val="22"/>
              </w:rPr>
              <w:t>.</w:t>
            </w:r>
            <w:r w:rsidR="00513FA0" w:rsidRPr="00E83DBB">
              <w:rPr>
                <w:rFonts w:eastAsia="Calibri"/>
                <w:sz w:val="22"/>
                <w:szCs w:val="22"/>
              </w:rPr>
              <w:t xml:space="preserve"> lankėsi Lietuvoje ir tikrino branduolines medžiagas turinčius ūkio subjektus.</w:t>
            </w:r>
          </w:p>
          <w:p w14:paraId="6CE0E601" w14:textId="7539CCAC" w:rsidR="00E21EBC" w:rsidRPr="00E83DBB" w:rsidRDefault="00E21EBC" w:rsidP="00E21EBC">
            <w:pPr>
              <w:jc w:val="both"/>
              <w:rPr>
                <w:sz w:val="22"/>
              </w:rPr>
            </w:pPr>
            <w:r w:rsidRPr="00E83DBB">
              <w:rPr>
                <w:sz w:val="22"/>
              </w:rPr>
              <w:t xml:space="preserve">Lėšos, panaudotos </w:t>
            </w:r>
            <w:r w:rsidR="00956865" w:rsidRPr="00E83DBB">
              <w:rPr>
                <w:sz w:val="22"/>
              </w:rPr>
              <w:t>P</w:t>
            </w:r>
            <w:r w:rsidRPr="00E83DBB">
              <w:rPr>
                <w:sz w:val="22"/>
              </w:rPr>
              <w:t>rogram</w:t>
            </w:r>
            <w:r w:rsidR="007614BB" w:rsidRPr="00E83DBB">
              <w:rPr>
                <w:sz w:val="22"/>
              </w:rPr>
              <w:t>ai</w:t>
            </w:r>
            <w:r w:rsidRPr="00E83DBB">
              <w:rPr>
                <w:sz w:val="22"/>
              </w:rPr>
              <w:t xml:space="preserve"> įgyvendin</w:t>
            </w:r>
            <w:r w:rsidR="007614BB" w:rsidRPr="00E83DBB">
              <w:rPr>
                <w:sz w:val="22"/>
              </w:rPr>
              <w:t>t</w:t>
            </w:r>
            <w:r w:rsidRPr="00E83DBB">
              <w:rPr>
                <w:sz w:val="22"/>
              </w:rPr>
              <w:t xml:space="preserve">i, </w:t>
            </w:r>
            <w:r w:rsidR="00956865" w:rsidRPr="00E83DBB">
              <w:rPr>
                <w:rFonts w:eastAsia="Calibri"/>
                <w:sz w:val="22"/>
                <w:szCs w:val="22"/>
              </w:rPr>
              <w:t>užtikrino veiksmingą</w:t>
            </w:r>
            <w:r w:rsidRPr="00E83DBB">
              <w:rPr>
                <w:rFonts w:eastAsia="Calibri"/>
                <w:sz w:val="22"/>
                <w:szCs w:val="22"/>
              </w:rPr>
              <w:t xml:space="preserve"> </w:t>
            </w:r>
            <w:r w:rsidR="00861E69" w:rsidRPr="00E83DBB">
              <w:rPr>
                <w:rFonts w:eastAsia="Calibri"/>
                <w:sz w:val="22"/>
                <w:szCs w:val="22"/>
              </w:rPr>
              <w:t xml:space="preserve">VATESI </w:t>
            </w:r>
            <w:r w:rsidR="00956865" w:rsidRPr="00E83DBB">
              <w:rPr>
                <w:rFonts w:eastAsia="Calibri"/>
                <w:sz w:val="22"/>
                <w:szCs w:val="22"/>
              </w:rPr>
              <w:t xml:space="preserve">vykdomą </w:t>
            </w:r>
            <w:r w:rsidR="00861E69" w:rsidRPr="00E83DBB">
              <w:rPr>
                <w:rFonts w:eastAsia="Calibri"/>
                <w:sz w:val="22"/>
                <w:szCs w:val="22"/>
              </w:rPr>
              <w:t xml:space="preserve">Lietuvos Respublikos prisiimtų tarptautinių branduolinio ginklo neplatinimo įsipareigojimų įgyvendinimo </w:t>
            </w:r>
            <w:r w:rsidR="00956865" w:rsidRPr="00E83DBB">
              <w:rPr>
                <w:rFonts w:eastAsia="Calibri"/>
                <w:sz w:val="22"/>
                <w:szCs w:val="22"/>
              </w:rPr>
              <w:t>priežiūrą ir</w:t>
            </w:r>
            <w:r w:rsidR="00290EEA" w:rsidRPr="00E83DBB">
              <w:rPr>
                <w:sz w:val="22"/>
              </w:rPr>
              <w:t xml:space="preserve"> </w:t>
            </w:r>
            <w:r w:rsidR="0091154C">
              <w:rPr>
                <w:sz w:val="22"/>
              </w:rPr>
              <w:t xml:space="preserve">svariai prisidėjo prie </w:t>
            </w:r>
            <w:r w:rsidR="00290EEA" w:rsidRPr="00E83DBB">
              <w:rPr>
                <w:sz w:val="22"/>
              </w:rPr>
              <w:t xml:space="preserve">efekto vertinimo kriterijaus </w:t>
            </w:r>
            <w:r w:rsidR="00290EEA" w:rsidRPr="00E83DBB">
              <w:rPr>
                <w:rFonts w:eastAsia="Calibri"/>
                <w:sz w:val="22"/>
                <w:szCs w:val="22"/>
              </w:rPr>
              <w:t xml:space="preserve">E-01-02 </w:t>
            </w:r>
            <w:r w:rsidR="00956865" w:rsidRPr="00E83DBB">
              <w:rPr>
                <w:rFonts w:eastAsia="Calibri"/>
                <w:sz w:val="22"/>
                <w:szCs w:val="22"/>
              </w:rPr>
              <w:t xml:space="preserve">siektinos </w:t>
            </w:r>
            <w:r w:rsidR="00290EEA" w:rsidRPr="00E83DBB">
              <w:rPr>
                <w:rFonts w:eastAsia="Calibri"/>
                <w:sz w:val="22"/>
                <w:szCs w:val="22"/>
              </w:rPr>
              <w:t>reikšmė</w:t>
            </w:r>
            <w:r w:rsidR="00956865" w:rsidRPr="00E83DBB">
              <w:rPr>
                <w:rFonts w:eastAsia="Calibri"/>
                <w:sz w:val="22"/>
                <w:szCs w:val="22"/>
              </w:rPr>
              <w:t>s</w:t>
            </w:r>
            <w:r w:rsidR="00290EEA" w:rsidRPr="00E83DBB">
              <w:rPr>
                <w:rFonts w:eastAsia="Calibri"/>
                <w:sz w:val="22"/>
                <w:szCs w:val="22"/>
              </w:rPr>
              <w:t xml:space="preserve"> </w:t>
            </w:r>
            <w:r w:rsidR="00232A5F" w:rsidRPr="00E83DBB">
              <w:rPr>
                <w:sz w:val="22"/>
              </w:rPr>
              <w:t xml:space="preserve">2020 </w:t>
            </w:r>
            <w:r w:rsidR="007614BB" w:rsidRPr="00E83DBB">
              <w:rPr>
                <w:sz w:val="22"/>
              </w:rPr>
              <w:t xml:space="preserve">m. </w:t>
            </w:r>
            <w:r w:rsidR="0091154C" w:rsidRPr="00E83DBB">
              <w:rPr>
                <w:sz w:val="22"/>
              </w:rPr>
              <w:t>pasiekim</w:t>
            </w:r>
            <w:r w:rsidR="0091154C">
              <w:rPr>
                <w:sz w:val="22"/>
              </w:rPr>
              <w:t>o</w:t>
            </w:r>
            <w:r w:rsidRPr="00E83DBB">
              <w:rPr>
                <w:rFonts w:eastAsia="Calibri"/>
                <w:sz w:val="22"/>
                <w:szCs w:val="22"/>
              </w:rPr>
              <w:t>.</w:t>
            </w:r>
          </w:p>
          <w:p w14:paraId="5A3EC3BF" w14:textId="77777777" w:rsidR="00694CBD" w:rsidRPr="00E83DBB" w:rsidRDefault="00694CBD" w:rsidP="008365F7">
            <w:pPr>
              <w:ind w:firstLine="342"/>
              <w:jc w:val="both"/>
              <w:rPr>
                <w:sz w:val="22"/>
                <w:szCs w:val="24"/>
              </w:rPr>
            </w:pPr>
          </w:p>
          <w:p w14:paraId="67A2ABA1" w14:textId="6BD9A40D" w:rsidR="00AF3101" w:rsidRPr="00E83DBB" w:rsidRDefault="00AF3101" w:rsidP="008F3940">
            <w:pPr>
              <w:tabs>
                <w:tab w:val="left" w:pos="1134"/>
              </w:tabs>
              <w:ind w:firstLine="633"/>
              <w:jc w:val="both"/>
              <w:rPr>
                <w:sz w:val="22"/>
                <w:szCs w:val="22"/>
                <w:lang w:val="x-none"/>
              </w:rPr>
            </w:pPr>
            <w:r w:rsidRPr="00E83DBB">
              <w:rPr>
                <w:sz w:val="22"/>
                <w:szCs w:val="22"/>
              </w:rPr>
              <w:t>20</w:t>
            </w:r>
            <w:r w:rsidR="00232A5F" w:rsidRPr="00E83DBB">
              <w:rPr>
                <w:sz w:val="22"/>
                <w:szCs w:val="22"/>
              </w:rPr>
              <w:t>20</w:t>
            </w:r>
            <w:r w:rsidRPr="00E83DBB">
              <w:rPr>
                <w:sz w:val="22"/>
                <w:szCs w:val="22"/>
              </w:rPr>
              <w:t xml:space="preserve"> m. VATESI, </w:t>
            </w:r>
            <w:r w:rsidR="005F6957" w:rsidRPr="00E83DBB">
              <w:rPr>
                <w:sz w:val="22"/>
                <w:szCs w:val="22"/>
              </w:rPr>
              <w:t>vykd</w:t>
            </w:r>
            <w:r w:rsidR="00687ACE" w:rsidRPr="00E83DBB">
              <w:rPr>
                <w:sz w:val="22"/>
                <w:szCs w:val="22"/>
              </w:rPr>
              <w:t>yd</w:t>
            </w:r>
            <w:r w:rsidR="005F6957" w:rsidRPr="00E83DBB">
              <w:rPr>
                <w:sz w:val="22"/>
                <w:szCs w:val="22"/>
              </w:rPr>
              <w:t>ama Programą</w:t>
            </w:r>
            <w:r w:rsidR="00E35DBD" w:rsidRPr="00E83DBB">
              <w:rPr>
                <w:sz w:val="22"/>
                <w:szCs w:val="22"/>
              </w:rPr>
              <w:t>,</w:t>
            </w:r>
            <w:r w:rsidR="005F6957" w:rsidRPr="00E83DBB">
              <w:rPr>
                <w:sz w:val="22"/>
                <w:szCs w:val="22"/>
              </w:rPr>
              <w:t xml:space="preserve"> prisid</w:t>
            </w:r>
            <w:r w:rsidR="00E35DBD" w:rsidRPr="00E83DBB">
              <w:rPr>
                <w:sz w:val="22"/>
                <w:szCs w:val="22"/>
              </w:rPr>
              <w:t>ėjo</w:t>
            </w:r>
            <w:r w:rsidR="005F6957" w:rsidRPr="00E83DBB">
              <w:rPr>
                <w:sz w:val="22"/>
                <w:szCs w:val="22"/>
              </w:rPr>
              <w:t xml:space="preserve"> įgyvendinant </w:t>
            </w:r>
            <w:r w:rsidR="005F6957" w:rsidRPr="00E83DBB">
              <w:rPr>
                <w:sz w:val="22"/>
                <w:szCs w:val="24"/>
              </w:rPr>
              <w:t>Lietuvos Respublikos Vyriausybės programos įgyvendinimo plano, patvirtinto Lietuvos Respublikos Vyriausybės 2017 m. kovo 13 d. nutarimu Nr. 167 „Dėl Lietuvos Respublikos Vyriausybės programos įgyvendinimo plano patvirtinimo“, 4.1.9</w:t>
            </w:r>
            <w:r w:rsidR="00927759" w:rsidRPr="00E83DBB">
              <w:rPr>
                <w:sz w:val="22"/>
                <w:szCs w:val="24"/>
              </w:rPr>
              <w:t xml:space="preserve"> papunktyje nurodytą</w:t>
            </w:r>
            <w:r w:rsidR="005F6957" w:rsidRPr="00E83DBB">
              <w:rPr>
                <w:sz w:val="22"/>
                <w:szCs w:val="24"/>
              </w:rPr>
              <w:t xml:space="preserve"> darbą „Saugus ir efektyvus Ignalinos atominės elektrinės eksploatavimo nutraukimas ir radioaktyviųjų atliekų tvarkymas“</w:t>
            </w:r>
            <w:r w:rsidRPr="00E83DBB">
              <w:rPr>
                <w:sz w:val="22"/>
                <w:szCs w:val="22"/>
              </w:rPr>
              <w:t>:</w:t>
            </w:r>
          </w:p>
          <w:p w14:paraId="669F3473" w14:textId="58B4748C" w:rsidR="00AF3101" w:rsidRPr="00E83DBB" w:rsidRDefault="00AF3101" w:rsidP="00AF3101">
            <w:pPr>
              <w:pStyle w:val="ListParagraph"/>
              <w:numPr>
                <w:ilvl w:val="0"/>
                <w:numId w:val="6"/>
              </w:numPr>
              <w:tabs>
                <w:tab w:val="clear" w:pos="731"/>
                <w:tab w:val="left" w:pos="1134"/>
              </w:tabs>
              <w:ind w:left="0" w:firstLine="709"/>
              <w:contextualSpacing w:val="0"/>
              <w:jc w:val="both"/>
              <w:rPr>
                <w:sz w:val="22"/>
                <w:szCs w:val="22"/>
              </w:rPr>
            </w:pPr>
            <w:r w:rsidRPr="00E83DBB">
              <w:rPr>
                <w:sz w:val="22"/>
                <w:szCs w:val="22"/>
              </w:rPr>
              <w:t xml:space="preserve">vykdė branduolinės energetikos srities veiklos su jonizuojančiosios spinduliuotės šaltiniais licencijavimo procesus ir priėmė sprendimus dėl licencijų išdavimo ar pakeitimo tik įsitikinusi licencijuojamos veiklos sauga (planuota reikšmė </w:t>
            </w:r>
            <w:r w:rsidR="00F95426" w:rsidRPr="00E83DBB">
              <w:rPr>
                <w:sz w:val="22"/>
                <w:szCs w:val="22"/>
              </w:rPr>
              <w:t>–</w:t>
            </w:r>
            <w:r w:rsidRPr="00E83DBB">
              <w:rPr>
                <w:sz w:val="22"/>
                <w:szCs w:val="22"/>
              </w:rPr>
              <w:t xml:space="preserve"> 100 proc., pasiekta reikšmė </w:t>
            </w:r>
            <w:r w:rsidR="00F95426" w:rsidRPr="00E83DBB">
              <w:rPr>
                <w:sz w:val="22"/>
                <w:szCs w:val="22"/>
              </w:rPr>
              <w:t>–</w:t>
            </w:r>
            <w:r w:rsidRPr="00E83DBB">
              <w:rPr>
                <w:sz w:val="22"/>
                <w:szCs w:val="22"/>
              </w:rPr>
              <w:t xml:space="preserve"> 100 proc.);</w:t>
            </w:r>
          </w:p>
          <w:p w14:paraId="04AC0E60" w14:textId="1ACBD56C" w:rsidR="00AF3101" w:rsidRPr="00E83DBB" w:rsidRDefault="00AF3101" w:rsidP="00AF3101">
            <w:pPr>
              <w:pStyle w:val="ListParagraph"/>
              <w:numPr>
                <w:ilvl w:val="0"/>
                <w:numId w:val="6"/>
              </w:numPr>
              <w:tabs>
                <w:tab w:val="clear" w:pos="731"/>
                <w:tab w:val="left" w:pos="1134"/>
              </w:tabs>
              <w:ind w:left="0" w:firstLine="709"/>
              <w:contextualSpacing w:val="0"/>
              <w:jc w:val="both"/>
              <w:rPr>
                <w:sz w:val="22"/>
                <w:szCs w:val="22"/>
              </w:rPr>
            </w:pPr>
            <w:r w:rsidRPr="00E83DBB">
              <w:rPr>
                <w:snapToGrid w:val="0"/>
                <w:sz w:val="22"/>
                <w:szCs w:val="22"/>
              </w:rPr>
              <w:t>išnagrinėjo ir įvertino pateiktas ataskaitas, projektus ir kitus saugos pagrindimo dokumentus branduolinės energetikos saugos požiūriu (</w:t>
            </w:r>
            <w:r w:rsidRPr="00E83DBB">
              <w:rPr>
                <w:sz w:val="22"/>
                <w:szCs w:val="22"/>
              </w:rPr>
              <w:t xml:space="preserve">planuota reikšmė </w:t>
            </w:r>
            <w:r w:rsidR="00F95426" w:rsidRPr="00E83DBB">
              <w:rPr>
                <w:sz w:val="22"/>
                <w:szCs w:val="22"/>
              </w:rPr>
              <w:t>–</w:t>
            </w:r>
            <w:r w:rsidRPr="00E83DBB">
              <w:rPr>
                <w:sz w:val="22"/>
                <w:szCs w:val="22"/>
              </w:rPr>
              <w:t xml:space="preserve"> 100 proc., pasiekta reikšmė </w:t>
            </w:r>
            <w:r w:rsidR="00F95426" w:rsidRPr="00E83DBB">
              <w:rPr>
                <w:sz w:val="22"/>
                <w:szCs w:val="22"/>
              </w:rPr>
              <w:t>–</w:t>
            </w:r>
            <w:r w:rsidRPr="00E83DBB">
              <w:rPr>
                <w:sz w:val="22"/>
                <w:szCs w:val="22"/>
              </w:rPr>
              <w:t xml:space="preserve"> </w:t>
            </w:r>
            <w:r w:rsidR="00232A5F" w:rsidRPr="00E83DBB">
              <w:rPr>
                <w:sz w:val="22"/>
                <w:szCs w:val="22"/>
              </w:rPr>
              <w:t xml:space="preserve">99,5 </w:t>
            </w:r>
            <w:r w:rsidRPr="00E83DBB">
              <w:rPr>
                <w:sz w:val="22"/>
                <w:szCs w:val="22"/>
              </w:rPr>
              <w:t>proc.</w:t>
            </w:r>
            <w:r w:rsidR="007A0DDA" w:rsidRPr="00E83DBB">
              <w:rPr>
                <w:sz w:val="22"/>
                <w:szCs w:val="22"/>
              </w:rPr>
              <w:t>, paaiškinimus dėl atskirų kriterijų reikšmių žr. žemiau</w:t>
            </w:r>
            <w:r w:rsidRPr="00E83DBB">
              <w:rPr>
                <w:sz w:val="22"/>
                <w:szCs w:val="22"/>
              </w:rPr>
              <w:t>);</w:t>
            </w:r>
          </w:p>
          <w:p w14:paraId="1D37C3A5" w14:textId="5F49BA80" w:rsidR="00AF3101" w:rsidRPr="00E83DBB" w:rsidRDefault="00AF3101" w:rsidP="00AF3101">
            <w:pPr>
              <w:pStyle w:val="ListParagraph"/>
              <w:numPr>
                <w:ilvl w:val="0"/>
                <w:numId w:val="6"/>
              </w:numPr>
              <w:tabs>
                <w:tab w:val="clear" w:pos="731"/>
                <w:tab w:val="left" w:pos="1134"/>
              </w:tabs>
              <w:ind w:left="0" w:firstLine="709"/>
              <w:contextualSpacing w:val="0"/>
              <w:jc w:val="both"/>
              <w:rPr>
                <w:sz w:val="22"/>
                <w:szCs w:val="22"/>
              </w:rPr>
            </w:pPr>
            <w:r w:rsidRPr="00E83DBB">
              <w:rPr>
                <w:sz w:val="22"/>
                <w:szCs w:val="22"/>
              </w:rPr>
              <w:t xml:space="preserve">atliko patikrinimus, prižiūrėjo kaip šalinami jų metu nustatyti trūkumai (planuota reikšmė </w:t>
            </w:r>
            <w:r w:rsidR="00F95426" w:rsidRPr="00E83DBB">
              <w:rPr>
                <w:sz w:val="22"/>
                <w:szCs w:val="22"/>
              </w:rPr>
              <w:t>–</w:t>
            </w:r>
            <w:r w:rsidRPr="00E83DBB">
              <w:rPr>
                <w:sz w:val="22"/>
                <w:szCs w:val="22"/>
              </w:rPr>
              <w:t xml:space="preserve"> </w:t>
            </w:r>
            <w:r w:rsidR="005612AC" w:rsidRPr="00E83DBB">
              <w:rPr>
                <w:sz w:val="22"/>
                <w:szCs w:val="22"/>
              </w:rPr>
              <w:t>100 proc</w:t>
            </w:r>
            <w:r w:rsidRPr="00E83DBB">
              <w:rPr>
                <w:sz w:val="22"/>
                <w:szCs w:val="22"/>
              </w:rPr>
              <w:t xml:space="preserve">., pasiekta reikšmė </w:t>
            </w:r>
            <w:r w:rsidR="00F95426" w:rsidRPr="00E83DBB">
              <w:rPr>
                <w:sz w:val="22"/>
                <w:szCs w:val="22"/>
              </w:rPr>
              <w:t>–</w:t>
            </w:r>
            <w:r w:rsidRPr="00E83DBB">
              <w:rPr>
                <w:sz w:val="22"/>
                <w:szCs w:val="22"/>
              </w:rPr>
              <w:t xml:space="preserve"> </w:t>
            </w:r>
            <w:r w:rsidR="005612AC" w:rsidRPr="00E83DBB">
              <w:rPr>
                <w:sz w:val="22"/>
                <w:szCs w:val="22"/>
              </w:rPr>
              <w:t>100 proc</w:t>
            </w:r>
            <w:r w:rsidRPr="00E83DBB">
              <w:rPr>
                <w:sz w:val="22"/>
                <w:szCs w:val="22"/>
              </w:rPr>
              <w:t>.);</w:t>
            </w:r>
          </w:p>
          <w:p w14:paraId="7F5953D9" w14:textId="40D916F6" w:rsidR="00AF3101" w:rsidRPr="00E83DBB" w:rsidRDefault="00AF3101" w:rsidP="00AF3101">
            <w:pPr>
              <w:pStyle w:val="ListParagraph"/>
              <w:numPr>
                <w:ilvl w:val="0"/>
                <w:numId w:val="6"/>
              </w:numPr>
              <w:tabs>
                <w:tab w:val="clear" w:pos="731"/>
                <w:tab w:val="left" w:pos="1134"/>
              </w:tabs>
              <w:ind w:left="0" w:firstLine="709"/>
              <w:contextualSpacing w:val="0"/>
              <w:jc w:val="both"/>
              <w:rPr>
                <w:sz w:val="22"/>
                <w:szCs w:val="22"/>
              </w:rPr>
            </w:pPr>
            <w:r w:rsidRPr="00E83DBB">
              <w:rPr>
                <w:sz w:val="22"/>
                <w:szCs w:val="22"/>
              </w:rPr>
              <w:t xml:space="preserve">laiku parengė ir pateikė ataskaitas pagal tarptautinius įsipareigojimus branduolinio ginklo neplatinimo srityje (planuota reikšmė 100 </w:t>
            </w:r>
            <w:r w:rsidR="00F95426" w:rsidRPr="00E83DBB">
              <w:rPr>
                <w:sz w:val="22"/>
                <w:szCs w:val="22"/>
              </w:rPr>
              <w:t>–</w:t>
            </w:r>
            <w:r w:rsidRPr="00E83DBB">
              <w:rPr>
                <w:sz w:val="22"/>
                <w:szCs w:val="22"/>
              </w:rPr>
              <w:t xml:space="preserve"> proc., pasiekta reikšmė </w:t>
            </w:r>
            <w:r w:rsidR="00F95426" w:rsidRPr="00E83DBB">
              <w:rPr>
                <w:sz w:val="22"/>
                <w:szCs w:val="22"/>
              </w:rPr>
              <w:t>–</w:t>
            </w:r>
            <w:r w:rsidRPr="00E83DBB">
              <w:rPr>
                <w:sz w:val="22"/>
                <w:szCs w:val="22"/>
              </w:rPr>
              <w:t xml:space="preserve"> </w:t>
            </w:r>
            <w:r w:rsidR="0088715F" w:rsidRPr="00E83DBB">
              <w:rPr>
                <w:sz w:val="22"/>
                <w:szCs w:val="22"/>
              </w:rPr>
              <w:t xml:space="preserve">100 </w:t>
            </w:r>
            <w:r w:rsidRPr="00E83DBB">
              <w:rPr>
                <w:sz w:val="22"/>
                <w:szCs w:val="22"/>
              </w:rPr>
              <w:t>proc.)</w:t>
            </w:r>
            <w:r w:rsidR="00A32EF6" w:rsidRPr="00E83DBB">
              <w:rPr>
                <w:sz w:val="22"/>
                <w:szCs w:val="22"/>
              </w:rPr>
              <w:t>;</w:t>
            </w:r>
          </w:p>
          <w:p w14:paraId="5FA9C02E" w14:textId="0CCEE067" w:rsidR="00A32EF6" w:rsidRPr="00E83DBB" w:rsidRDefault="00A32EF6" w:rsidP="00A32EF6">
            <w:pPr>
              <w:pStyle w:val="ListParagraph"/>
              <w:numPr>
                <w:ilvl w:val="0"/>
                <w:numId w:val="6"/>
              </w:numPr>
              <w:tabs>
                <w:tab w:val="clear" w:pos="731"/>
                <w:tab w:val="left" w:pos="1134"/>
              </w:tabs>
              <w:ind w:left="0" w:firstLine="709"/>
              <w:contextualSpacing w:val="0"/>
              <w:jc w:val="both"/>
              <w:rPr>
                <w:sz w:val="22"/>
                <w:szCs w:val="22"/>
              </w:rPr>
            </w:pPr>
            <w:r w:rsidRPr="00E83DBB">
              <w:rPr>
                <w:snapToGrid w:val="0"/>
                <w:sz w:val="22"/>
                <w:szCs w:val="22"/>
              </w:rPr>
              <w:t>rengė ir tvirtino teisės aktus, susijusius su Valstybinės atominės energetikos saugos inspekcijos veikla ar branduolinės energetikos sauga (</w:t>
            </w:r>
            <w:r w:rsidRPr="00E83DBB">
              <w:rPr>
                <w:sz w:val="22"/>
                <w:szCs w:val="22"/>
              </w:rPr>
              <w:t>planuota reikšmė – 100 proc., pasiekta reikšmė – 1</w:t>
            </w:r>
            <w:r w:rsidR="0088715F" w:rsidRPr="00E83DBB">
              <w:rPr>
                <w:sz w:val="22"/>
                <w:szCs w:val="22"/>
              </w:rPr>
              <w:t>19</w:t>
            </w:r>
            <w:r w:rsidRPr="00E83DBB">
              <w:rPr>
                <w:sz w:val="22"/>
                <w:szCs w:val="22"/>
              </w:rPr>
              <w:t xml:space="preserve"> proc.)</w:t>
            </w:r>
            <w:r w:rsidR="00340F17" w:rsidRPr="00E83DBB">
              <w:rPr>
                <w:sz w:val="22"/>
                <w:szCs w:val="22"/>
              </w:rPr>
              <w:t>;</w:t>
            </w:r>
          </w:p>
          <w:p w14:paraId="1E624D43" w14:textId="2232AACB" w:rsidR="00340F17" w:rsidRPr="00E83DBB" w:rsidRDefault="00340F17" w:rsidP="00340F17">
            <w:pPr>
              <w:pStyle w:val="ListParagraph"/>
              <w:numPr>
                <w:ilvl w:val="0"/>
                <w:numId w:val="6"/>
              </w:numPr>
              <w:tabs>
                <w:tab w:val="clear" w:pos="731"/>
                <w:tab w:val="left" w:pos="1134"/>
              </w:tabs>
              <w:ind w:left="0" w:firstLine="709"/>
              <w:contextualSpacing w:val="0"/>
              <w:jc w:val="both"/>
              <w:rPr>
                <w:sz w:val="22"/>
                <w:szCs w:val="22"/>
              </w:rPr>
            </w:pPr>
            <w:r w:rsidRPr="00E83DBB">
              <w:rPr>
                <w:sz w:val="22"/>
                <w:szCs w:val="22"/>
              </w:rPr>
              <w:t>konsultavo branduolinės energetikos saugos klausimais (planuota reikšmė – 90 proc., pasiekta reikšmė – 100 proc.).</w:t>
            </w:r>
          </w:p>
          <w:p w14:paraId="195C51A9" w14:textId="77777777" w:rsidR="00DB379E" w:rsidRPr="00E83DBB" w:rsidRDefault="00DB379E" w:rsidP="00DB379E">
            <w:pPr>
              <w:jc w:val="both"/>
              <w:rPr>
                <w:rFonts w:eastAsia="Calibri"/>
                <w:sz w:val="22"/>
                <w:szCs w:val="22"/>
              </w:rPr>
            </w:pPr>
          </w:p>
          <w:p w14:paraId="5B6135B6" w14:textId="04C64821" w:rsidR="002E3DB9" w:rsidRPr="00E83DBB" w:rsidRDefault="0090070E" w:rsidP="00DB379E">
            <w:pPr>
              <w:jc w:val="both"/>
              <w:rPr>
                <w:rFonts w:eastAsia="Calibri"/>
                <w:sz w:val="22"/>
                <w:szCs w:val="22"/>
              </w:rPr>
            </w:pPr>
            <w:r w:rsidRPr="00E83DBB">
              <w:rPr>
                <w:rFonts w:eastAsia="Calibri"/>
                <w:sz w:val="22"/>
                <w:szCs w:val="22"/>
              </w:rPr>
              <w:t>S</w:t>
            </w:r>
            <w:r w:rsidR="002E3DB9" w:rsidRPr="00E83DBB">
              <w:rPr>
                <w:rFonts w:eastAsia="Calibri"/>
                <w:sz w:val="22"/>
                <w:szCs w:val="22"/>
              </w:rPr>
              <w:t xml:space="preserve">varbiausi </w:t>
            </w:r>
            <w:r w:rsidR="00771ABD" w:rsidRPr="00E83DBB">
              <w:rPr>
                <w:rFonts w:eastAsia="Calibri"/>
                <w:sz w:val="22"/>
                <w:szCs w:val="22"/>
              </w:rPr>
              <w:t xml:space="preserve">VATESI </w:t>
            </w:r>
            <w:r w:rsidR="0088715F" w:rsidRPr="00E83DBB">
              <w:rPr>
                <w:rFonts w:eastAsia="Calibri"/>
                <w:sz w:val="22"/>
                <w:szCs w:val="22"/>
              </w:rPr>
              <w:t xml:space="preserve">2020 </w:t>
            </w:r>
            <w:r w:rsidRPr="00E83DBB">
              <w:rPr>
                <w:rFonts w:eastAsia="Calibri"/>
                <w:sz w:val="22"/>
                <w:szCs w:val="22"/>
              </w:rPr>
              <w:t xml:space="preserve">m. </w:t>
            </w:r>
            <w:r w:rsidR="00EA09FB" w:rsidRPr="00E83DBB">
              <w:rPr>
                <w:rFonts w:eastAsia="Calibri"/>
                <w:sz w:val="22"/>
                <w:szCs w:val="22"/>
              </w:rPr>
              <w:t>atlikti</w:t>
            </w:r>
            <w:r w:rsidR="008A4B96" w:rsidRPr="00E83DBB">
              <w:rPr>
                <w:rFonts w:eastAsia="Calibri"/>
                <w:sz w:val="22"/>
                <w:szCs w:val="22"/>
              </w:rPr>
              <w:t xml:space="preserve"> </w:t>
            </w:r>
            <w:r w:rsidR="002E3DB9" w:rsidRPr="00E83DBB">
              <w:rPr>
                <w:rFonts w:eastAsia="Calibri"/>
                <w:sz w:val="22"/>
                <w:szCs w:val="22"/>
              </w:rPr>
              <w:t>darbai:</w:t>
            </w:r>
          </w:p>
          <w:p w14:paraId="5E6A1BEC" w14:textId="75664F0A" w:rsidR="00B245F2" w:rsidRPr="00E83DBB" w:rsidRDefault="00B245F2" w:rsidP="00053812">
            <w:pPr>
              <w:pStyle w:val="ListParagraph"/>
              <w:numPr>
                <w:ilvl w:val="0"/>
                <w:numId w:val="3"/>
              </w:numPr>
              <w:ind w:left="0" w:firstLine="294"/>
              <w:jc w:val="both"/>
              <w:rPr>
                <w:rFonts w:eastAsia="Calibri"/>
                <w:b/>
                <w:sz w:val="22"/>
                <w:szCs w:val="22"/>
              </w:rPr>
            </w:pPr>
            <w:r w:rsidRPr="00E83DBB">
              <w:rPr>
                <w:rFonts w:eastAsia="Calibri"/>
                <w:b/>
                <w:sz w:val="22"/>
                <w:szCs w:val="22"/>
              </w:rPr>
              <w:t xml:space="preserve">Galutinai </w:t>
            </w:r>
            <w:r w:rsidR="00967B5B" w:rsidRPr="00E83DBB">
              <w:rPr>
                <w:rFonts w:eastAsia="Calibri"/>
                <w:b/>
                <w:sz w:val="22"/>
                <w:szCs w:val="22"/>
              </w:rPr>
              <w:t xml:space="preserve">sustabdytų </w:t>
            </w:r>
            <w:r w:rsidRPr="00E83DBB">
              <w:rPr>
                <w:rFonts w:eastAsia="Calibri"/>
                <w:b/>
                <w:sz w:val="22"/>
                <w:szCs w:val="22"/>
              </w:rPr>
              <w:t>Ignalinos AE 1-</w:t>
            </w:r>
            <w:r w:rsidR="00967B5B" w:rsidRPr="00E83DBB">
              <w:rPr>
                <w:rFonts w:eastAsia="Calibri"/>
                <w:b/>
                <w:sz w:val="22"/>
                <w:szCs w:val="22"/>
              </w:rPr>
              <w:t>ojo</w:t>
            </w:r>
            <w:r w:rsidR="000D70F5" w:rsidRPr="00E83DBB">
              <w:rPr>
                <w:rFonts w:eastAsia="Calibri"/>
                <w:b/>
                <w:sz w:val="22"/>
                <w:szCs w:val="22"/>
              </w:rPr>
              <w:t xml:space="preserve"> </w:t>
            </w:r>
            <w:r w:rsidRPr="00E83DBB">
              <w:rPr>
                <w:rFonts w:eastAsia="Calibri"/>
                <w:b/>
                <w:sz w:val="22"/>
                <w:szCs w:val="22"/>
              </w:rPr>
              <w:t>ir 2-</w:t>
            </w:r>
            <w:r w:rsidR="00967B5B" w:rsidRPr="00E83DBB">
              <w:rPr>
                <w:rFonts w:eastAsia="Calibri"/>
                <w:b/>
                <w:sz w:val="22"/>
                <w:szCs w:val="22"/>
              </w:rPr>
              <w:t>ojo</w:t>
            </w:r>
            <w:r w:rsidR="000D70F5" w:rsidRPr="00E83DBB">
              <w:rPr>
                <w:rFonts w:eastAsia="Calibri"/>
                <w:b/>
                <w:sz w:val="22"/>
                <w:szCs w:val="22"/>
              </w:rPr>
              <w:t xml:space="preserve"> </w:t>
            </w:r>
            <w:r w:rsidRPr="00E83DBB">
              <w:rPr>
                <w:rFonts w:eastAsia="Calibri"/>
                <w:b/>
                <w:sz w:val="22"/>
                <w:szCs w:val="22"/>
              </w:rPr>
              <w:t xml:space="preserve">energijos </w:t>
            </w:r>
            <w:r w:rsidR="000D70F5" w:rsidRPr="00E83DBB">
              <w:rPr>
                <w:rFonts w:eastAsia="Calibri"/>
                <w:b/>
                <w:sz w:val="22"/>
                <w:szCs w:val="22"/>
              </w:rPr>
              <w:t>blok</w:t>
            </w:r>
            <w:r w:rsidR="00967B5B" w:rsidRPr="00E83DBB">
              <w:rPr>
                <w:rFonts w:eastAsia="Calibri"/>
                <w:b/>
                <w:sz w:val="22"/>
                <w:szCs w:val="22"/>
              </w:rPr>
              <w:t xml:space="preserve">ų ir jų </w:t>
            </w:r>
            <w:r w:rsidR="00F375D3" w:rsidRPr="00E83DBB">
              <w:rPr>
                <w:rFonts w:eastAsia="Calibri"/>
                <w:b/>
                <w:sz w:val="22"/>
                <w:szCs w:val="22"/>
              </w:rPr>
              <w:t xml:space="preserve">eksploatavimo nutraukimo </w:t>
            </w:r>
            <w:r w:rsidR="00967B5B" w:rsidRPr="00E83DBB">
              <w:rPr>
                <w:rFonts w:eastAsia="Calibri"/>
                <w:b/>
                <w:sz w:val="22"/>
                <w:szCs w:val="22"/>
              </w:rPr>
              <w:t>saugos</w:t>
            </w:r>
            <w:r w:rsidRPr="00E83DBB">
              <w:rPr>
                <w:rFonts w:eastAsia="Calibri"/>
                <w:b/>
                <w:sz w:val="22"/>
                <w:szCs w:val="22"/>
              </w:rPr>
              <w:t xml:space="preserve"> priežiūra:</w:t>
            </w:r>
          </w:p>
          <w:p w14:paraId="687E4886" w14:textId="67046C67" w:rsidR="003856CE" w:rsidRPr="00E83DBB" w:rsidRDefault="0088715F" w:rsidP="00927759">
            <w:pPr>
              <w:jc w:val="both"/>
              <w:rPr>
                <w:rFonts w:eastAsia="Calibri"/>
                <w:sz w:val="22"/>
                <w:szCs w:val="22"/>
              </w:rPr>
            </w:pPr>
            <w:r w:rsidRPr="00E83DBB">
              <w:rPr>
                <w:rFonts w:eastAsia="Calibri"/>
                <w:sz w:val="22"/>
                <w:szCs w:val="22"/>
              </w:rPr>
              <w:t xml:space="preserve">2020 </w:t>
            </w:r>
            <w:r w:rsidR="00C9360B" w:rsidRPr="00E83DBB">
              <w:rPr>
                <w:rFonts w:eastAsia="Calibri"/>
                <w:sz w:val="22"/>
                <w:szCs w:val="22"/>
              </w:rPr>
              <w:t>m. VATESI i</w:t>
            </w:r>
            <w:r w:rsidR="00401EC9" w:rsidRPr="00E83DBB">
              <w:rPr>
                <w:rFonts w:eastAsia="Calibri"/>
                <w:sz w:val="22"/>
                <w:szCs w:val="22"/>
              </w:rPr>
              <w:t>šnagrinė</w:t>
            </w:r>
            <w:r w:rsidR="00C9360B" w:rsidRPr="00E83DBB">
              <w:rPr>
                <w:rFonts w:eastAsia="Calibri"/>
                <w:sz w:val="22"/>
                <w:szCs w:val="22"/>
              </w:rPr>
              <w:t>jo</w:t>
            </w:r>
            <w:r w:rsidR="00401EC9" w:rsidRPr="00E83DBB">
              <w:rPr>
                <w:rFonts w:eastAsia="Calibri"/>
                <w:sz w:val="22"/>
                <w:szCs w:val="22"/>
              </w:rPr>
              <w:t xml:space="preserve"> ir suderin</w:t>
            </w:r>
            <w:r w:rsidR="00C9360B" w:rsidRPr="00E83DBB">
              <w:rPr>
                <w:rFonts w:eastAsia="Calibri"/>
                <w:sz w:val="22"/>
                <w:szCs w:val="22"/>
              </w:rPr>
              <w:t>o</w:t>
            </w:r>
            <w:r w:rsidR="00061C8E" w:rsidRPr="00E83DBB">
              <w:rPr>
                <w:rFonts w:eastAsia="Calibri"/>
                <w:sz w:val="22"/>
                <w:szCs w:val="22"/>
              </w:rPr>
              <w:t xml:space="preserve"> atnaujint</w:t>
            </w:r>
            <w:r w:rsidR="00FB1750" w:rsidRPr="00E83DBB">
              <w:rPr>
                <w:rFonts w:eastAsia="Calibri"/>
                <w:sz w:val="22"/>
                <w:szCs w:val="22"/>
              </w:rPr>
              <w:t>ą</w:t>
            </w:r>
            <w:r w:rsidR="00D16E13" w:rsidRPr="00E83DBB">
              <w:rPr>
                <w:rFonts w:eastAsia="Calibri"/>
                <w:sz w:val="22"/>
                <w:szCs w:val="22"/>
              </w:rPr>
              <w:t xml:space="preserve"> Ignalinos AE </w:t>
            </w:r>
            <w:r w:rsidR="00061C8E" w:rsidRPr="00E83DBB">
              <w:rPr>
                <w:rFonts w:eastAsia="Calibri"/>
                <w:sz w:val="22"/>
                <w:szCs w:val="22"/>
              </w:rPr>
              <w:t xml:space="preserve">galutinio </w:t>
            </w:r>
            <w:r w:rsidR="00D16E13" w:rsidRPr="00E83DBB">
              <w:rPr>
                <w:rFonts w:eastAsia="Calibri"/>
                <w:sz w:val="22"/>
                <w:szCs w:val="22"/>
              </w:rPr>
              <w:t>eksploatavimo nutraukimo plan</w:t>
            </w:r>
            <w:r w:rsidR="00FB1750" w:rsidRPr="00E83DBB">
              <w:rPr>
                <w:rFonts w:eastAsia="Calibri"/>
                <w:sz w:val="22"/>
                <w:szCs w:val="22"/>
              </w:rPr>
              <w:t>ą</w:t>
            </w:r>
            <w:r w:rsidR="00061C8E" w:rsidRPr="00E83DBB">
              <w:rPr>
                <w:rFonts w:eastAsia="Calibri"/>
                <w:sz w:val="22"/>
                <w:szCs w:val="22"/>
              </w:rPr>
              <w:t>,</w:t>
            </w:r>
            <w:r w:rsidR="004B0D42" w:rsidRPr="00E83DBB">
              <w:rPr>
                <w:rFonts w:eastAsia="Calibri"/>
                <w:sz w:val="22"/>
                <w:szCs w:val="22"/>
              </w:rPr>
              <w:t xml:space="preserve"> </w:t>
            </w:r>
            <w:r w:rsidR="00F65CFA" w:rsidRPr="00E83DBB">
              <w:rPr>
                <w:iCs/>
                <w:sz w:val="22"/>
                <w:szCs w:val="22"/>
              </w:rPr>
              <w:t xml:space="preserve">2-ojo energijos bloko </w:t>
            </w:r>
            <w:r w:rsidR="00761F01" w:rsidRPr="00E83DBB">
              <w:rPr>
                <w:iCs/>
                <w:sz w:val="22"/>
                <w:szCs w:val="22"/>
              </w:rPr>
              <w:t>reaktoriaus avar</w:t>
            </w:r>
            <w:r w:rsidR="00B56C42" w:rsidRPr="00E83DBB">
              <w:rPr>
                <w:iCs/>
                <w:sz w:val="22"/>
                <w:szCs w:val="22"/>
              </w:rPr>
              <w:t>inio aušinimo pastato</w:t>
            </w:r>
            <w:r w:rsidR="00F65CFA" w:rsidRPr="00E83DBB">
              <w:rPr>
                <w:iCs/>
                <w:sz w:val="22"/>
                <w:szCs w:val="22"/>
              </w:rPr>
              <w:t xml:space="preserve"> </w:t>
            </w:r>
            <w:r w:rsidR="003856CE" w:rsidRPr="00E83DBB">
              <w:rPr>
                <w:iCs/>
                <w:sz w:val="22"/>
                <w:szCs w:val="22"/>
              </w:rPr>
              <w:t>inžinerinių sistemų ir likusių įrenginių išmontavimo technologinį projektą</w:t>
            </w:r>
            <w:r w:rsidR="00FB1750" w:rsidRPr="00E83DBB">
              <w:rPr>
                <w:iCs/>
                <w:sz w:val="22"/>
                <w:szCs w:val="22"/>
              </w:rPr>
              <w:t>,</w:t>
            </w:r>
            <w:r w:rsidR="004643DF" w:rsidRPr="00E83DBB">
              <w:rPr>
                <w:rFonts w:eastAsia="Calibri"/>
                <w:sz w:val="22"/>
                <w:szCs w:val="22"/>
              </w:rPr>
              <w:t xml:space="preserve"> </w:t>
            </w:r>
            <w:r w:rsidR="00FB1750" w:rsidRPr="00E83DBB">
              <w:rPr>
                <w:rFonts w:eastAsia="Calibri"/>
                <w:sz w:val="22"/>
                <w:szCs w:val="22"/>
              </w:rPr>
              <w:t xml:space="preserve">Ignalinos AE </w:t>
            </w:r>
            <w:r w:rsidR="004643DF" w:rsidRPr="00E83DBB">
              <w:rPr>
                <w:bCs/>
                <w:sz w:val="22"/>
                <w:szCs w:val="22"/>
              </w:rPr>
              <w:t xml:space="preserve">1-ojo </w:t>
            </w:r>
            <w:r w:rsidR="000613FF" w:rsidRPr="00E83DBB">
              <w:rPr>
                <w:bCs/>
                <w:sz w:val="22"/>
                <w:szCs w:val="22"/>
              </w:rPr>
              <w:t xml:space="preserve">energijos </w:t>
            </w:r>
            <w:r w:rsidR="004643DF" w:rsidRPr="00E83DBB">
              <w:rPr>
                <w:bCs/>
                <w:sz w:val="22"/>
                <w:szCs w:val="22"/>
              </w:rPr>
              <w:t>bloko turbinų salės įrangos išmontavimo ir dezaktyvavimo darbų įvykdymo ataskait</w:t>
            </w:r>
            <w:r w:rsidR="004643DF" w:rsidRPr="00E83DBB">
              <w:rPr>
                <w:rFonts w:eastAsia="Calibri"/>
                <w:sz w:val="22"/>
                <w:szCs w:val="22"/>
              </w:rPr>
              <w:t>ą</w:t>
            </w:r>
            <w:r w:rsidR="00FB1750" w:rsidRPr="00E83DBB">
              <w:rPr>
                <w:rFonts w:eastAsia="Calibri"/>
                <w:sz w:val="22"/>
                <w:szCs w:val="22"/>
              </w:rPr>
              <w:t>,</w:t>
            </w:r>
            <w:r w:rsidR="004643DF" w:rsidRPr="00E83DBB">
              <w:rPr>
                <w:rFonts w:eastAsia="Calibri"/>
                <w:sz w:val="22"/>
                <w:szCs w:val="22"/>
              </w:rPr>
              <w:t xml:space="preserve"> </w:t>
            </w:r>
            <w:r w:rsidR="00FB1750" w:rsidRPr="00E83DBB">
              <w:rPr>
                <w:sz w:val="22"/>
                <w:szCs w:val="22"/>
              </w:rPr>
              <w:t>r</w:t>
            </w:r>
            <w:r w:rsidR="00B56010" w:rsidRPr="00E83DBB">
              <w:rPr>
                <w:sz w:val="22"/>
                <w:szCs w:val="22"/>
              </w:rPr>
              <w:t>adionuklidų išmetimo iš Ignalinos AE į aplinką planą</w:t>
            </w:r>
            <w:r w:rsidR="00774E5C" w:rsidRPr="00E83DBB">
              <w:rPr>
                <w:sz w:val="22"/>
                <w:szCs w:val="22"/>
              </w:rPr>
              <w:t xml:space="preserve"> ir</w:t>
            </w:r>
            <w:r w:rsidR="00B56010" w:rsidRPr="00E83DBB">
              <w:rPr>
                <w:rFonts w:eastAsia="Calibri"/>
                <w:sz w:val="22"/>
                <w:szCs w:val="22"/>
              </w:rPr>
              <w:t xml:space="preserve"> </w:t>
            </w:r>
            <w:r w:rsidR="00774E5C" w:rsidRPr="00E83DBB">
              <w:rPr>
                <w:rFonts w:eastAsia="Calibri"/>
                <w:sz w:val="22"/>
                <w:szCs w:val="22"/>
              </w:rPr>
              <w:t>f</w:t>
            </w:r>
            <w:r w:rsidR="000C71D7" w:rsidRPr="00E83DBB">
              <w:rPr>
                <w:sz w:val="22"/>
                <w:szCs w:val="22"/>
              </w:rPr>
              <w:t>izinės saugos sistemos efektyvum</w:t>
            </w:r>
            <w:r w:rsidR="002A68E8" w:rsidRPr="00E83DBB">
              <w:rPr>
                <w:sz w:val="22"/>
                <w:szCs w:val="22"/>
              </w:rPr>
              <w:t>ui</w:t>
            </w:r>
            <w:r w:rsidR="000C71D7" w:rsidRPr="00E83DBB">
              <w:rPr>
                <w:sz w:val="22"/>
                <w:szCs w:val="22"/>
              </w:rPr>
              <w:t xml:space="preserve"> įvertin</w:t>
            </w:r>
            <w:r w:rsidR="002A68E8" w:rsidRPr="00E83DBB">
              <w:rPr>
                <w:sz w:val="22"/>
                <w:szCs w:val="22"/>
              </w:rPr>
              <w:t>t</w:t>
            </w:r>
            <w:r w:rsidR="000C71D7" w:rsidRPr="00E83DBB">
              <w:rPr>
                <w:sz w:val="22"/>
                <w:szCs w:val="22"/>
              </w:rPr>
              <w:t>i pažeidėjų veiksmų scenarijų projektą</w:t>
            </w:r>
            <w:r w:rsidR="00747003" w:rsidRPr="00E83DBB">
              <w:rPr>
                <w:rFonts w:eastAsia="Calibri"/>
                <w:sz w:val="22"/>
                <w:szCs w:val="22"/>
              </w:rPr>
              <w:t>.</w:t>
            </w:r>
          </w:p>
          <w:p w14:paraId="74831AF6" w14:textId="243F4472" w:rsidR="00CC791A" w:rsidRDefault="00564799" w:rsidP="00927759">
            <w:pPr>
              <w:jc w:val="both"/>
              <w:rPr>
                <w:rFonts w:eastAsia="Calibri"/>
                <w:sz w:val="22"/>
                <w:szCs w:val="22"/>
              </w:rPr>
            </w:pPr>
            <w:r w:rsidRPr="00E83DBB">
              <w:rPr>
                <w:rFonts w:eastAsia="Calibri"/>
                <w:sz w:val="22"/>
                <w:szCs w:val="22"/>
              </w:rPr>
              <w:t xml:space="preserve">Taip pat </w:t>
            </w:r>
            <w:r w:rsidR="0088715F" w:rsidRPr="00E83DBB">
              <w:rPr>
                <w:rFonts w:eastAsia="Calibri"/>
                <w:sz w:val="22"/>
                <w:szCs w:val="22"/>
              </w:rPr>
              <w:t xml:space="preserve">2020 </w:t>
            </w:r>
            <w:r w:rsidR="00C9360B" w:rsidRPr="00E83DBB">
              <w:rPr>
                <w:rFonts w:eastAsia="Calibri"/>
                <w:sz w:val="22"/>
                <w:szCs w:val="22"/>
              </w:rPr>
              <w:t>m. VATESI i</w:t>
            </w:r>
            <w:r w:rsidR="00CC791A" w:rsidRPr="00E83DBB">
              <w:rPr>
                <w:rFonts w:eastAsia="Calibri"/>
                <w:sz w:val="22"/>
                <w:szCs w:val="22"/>
              </w:rPr>
              <w:t>šnagrinė</w:t>
            </w:r>
            <w:r w:rsidR="00C9360B" w:rsidRPr="00E83DBB">
              <w:rPr>
                <w:rFonts w:eastAsia="Calibri"/>
                <w:sz w:val="22"/>
                <w:szCs w:val="22"/>
              </w:rPr>
              <w:t>jo</w:t>
            </w:r>
            <w:r w:rsidR="00B37E5F" w:rsidRPr="00E83DBB">
              <w:rPr>
                <w:rFonts w:eastAsia="Calibri"/>
                <w:sz w:val="22"/>
                <w:szCs w:val="22"/>
              </w:rPr>
              <w:t xml:space="preserve"> </w:t>
            </w:r>
            <w:r w:rsidR="00FB1750" w:rsidRPr="00E83DBB">
              <w:rPr>
                <w:rFonts w:eastAsia="Calibri"/>
                <w:sz w:val="22"/>
                <w:szCs w:val="22"/>
              </w:rPr>
              <w:t xml:space="preserve">Ignalinos </w:t>
            </w:r>
            <w:r w:rsidR="00B56C42" w:rsidRPr="00E83DBB">
              <w:rPr>
                <w:sz w:val="22"/>
                <w:szCs w:val="22"/>
              </w:rPr>
              <w:t>1-ojo energijos bloko reaktoriaus pastato</w:t>
            </w:r>
            <w:r w:rsidR="006746AC" w:rsidRPr="00E83DBB">
              <w:rPr>
                <w:sz w:val="22"/>
                <w:szCs w:val="22"/>
              </w:rPr>
              <w:t xml:space="preserve"> įrenginių</w:t>
            </w:r>
            <w:r w:rsidR="006E5294" w:rsidRPr="00E83DBB">
              <w:rPr>
                <w:sz w:val="22"/>
                <w:szCs w:val="22"/>
              </w:rPr>
              <w:t xml:space="preserve"> </w:t>
            </w:r>
            <w:r w:rsidR="006746AC" w:rsidRPr="00E83DBB">
              <w:rPr>
                <w:sz w:val="22"/>
                <w:szCs w:val="22"/>
              </w:rPr>
              <w:t xml:space="preserve">išmontavimo ir dezaktyvavimo projekto </w:t>
            </w:r>
            <w:r w:rsidR="002A68E8" w:rsidRPr="00E83DBB">
              <w:rPr>
                <w:sz w:val="22"/>
                <w:szCs w:val="22"/>
              </w:rPr>
              <w:t xml:space="preserve">atnaujintą </w:t>
            </w:r>
            <w:r w:rsidR="006E5294" w:rsidRPr="00E83DBB">
              <w:rPr>
                <w:sz w:val="22"/>
                <w:szCs w:val="22"/>
              </w:rPr>
              <w:t>aprašą</w:t>
            </w:r>
            <w:r w:rsidR="006746AC" w:rsidRPr="00E83DBB">
              <w:rPr>
                <w:sz w:val="22"/>
                <w:szCs w:val="22"/>
              </w:rPr>
              <w:t xml:space="preserve"> ir saugos analizės ataskait</w:t>
            </w:r>
            <w:r w:rsidR="006E5294" w:rsidRPr="00E83DBB">
              <w:rPr>
                <w:sz w:val="22"/>
                <w:szCs w:val="22"/>
              </w:rPr>
              <w:t>ą</w:t>
            </w:r>
            <w:r w:rsidR="00567239" w:rsidRPr="00E83DBB">
              <w:rPr>
                <w:sz w:val="22"/>
                <w:szCs w:val="22"/>
              </w:rPr>
              <w:t>,</w:t>
            </w:r>
            <w:r w:rsidR="006746AC" w:rsidRPr="00E83DBB">
              <w:rPr>
                <w:sz w:val="22"/>
                <w:szCs w:val="22"/>
              </w:rPr>
              <w:t xml:space="preserve"> </w:t>
            </w:r>
            <w:r w:rsidR="00567239" w:rsidRPr="00E83DBB">
              <w:rPr>
                <w:sz w:val="22"/>
                <w:szCs w:val="22"/>
              </w:rPr>
              <w:t xml:space="preserve">Ignalinos </w:t>
            </w:r>
            <w:r w:rsidR="006E5294" w:rsidRPr="00E83DBB">
              <w:rPr>
                <w:sz w:val="22"/>
                <w:szCs w:val="22"/>
              </w:rPr>
              <w:t>1-ojo</w:t>
            </w:r>
            <w:r w:rsidR="000613FF" w:rsidRPr="00E83DBB">
              <w:rPr>
                <w:sz w:val="22"/>
                <w:szCs w:val="22"/>
              </w:rPr>
              <w:t xml:space="preserve"> energijos</w:t>
            </w:r>
            <w:r w:rsidR="006E5294" w:rsidRPr="00E83DBB">
              <w:rPr>
                <w:sz w:val="22"/>
                <w:szCs w:val="22"/>
              </w:rPr>
              <w:t xml:space="preserve"> bloko reaktoriaus </w:t>
            </w:r>
            <w:r w:rsidR="00B56C42" w:rsidRPr="00E83DBB">
              <w:rPr>
                <w:sz w:val="22"/>
                <w:szCs w:val="22"/>
              </w:rPr>
              <w:t xml:space="preserve">viršutinės ir apatinės </w:t>
            </w:r>
            <w:r w:rsidR="006E5294" w:rsidRPr="00E83DBB">
              <w:rPr>
                <w:sz w:val="22"/>
                <w:szCs w:val="22"/>
              </w:rPr>
              <w:t>darbo zonų vamzdynų išmontavimo ir dezaktyvavimo projekto aprašą ir saugos analizės ataskaitą</w:t>
            </w:r>
            <w:r w:rsidR="00567239" w:rsidRPr="00E83DBB">
              <w:rPr>
                <w:sz w:val="22"/>
                <w:szCs w:val="22"/>
              </w:rPr>
              <w:t>,</w:t>
            </w:r>
            <w:r w:rsidR="006E5294" w:rsidRPr="00E83DBB">
              <w:rPr>
                <w:sz w:val="22"/>
                <w:szCs w:val="22"/>
              </w:rPr>
              <w:t xml:space="preserve"> </w:t>
            </w:r>
            <w:r w:rsidR="005527D2" w:rsidRPr="00E83DBB">
              <w:rPr>
                <w:sz w:val="22"/>
                <w:szCs w:val="22"/>
              </w:rPr>
              <w:t xml:space="preserve">radioaktyviųjų </w:t>
            </w:r>
            <w:r w:rsidR="001F1317" w:rsidRPr="00E83DBB">
              <w:rPr>
                <w:sz w:val="22"/>
                <w:szCs w:val="22"/>
              </w:rPr>
              <w:t>a</w:t>
            </w:r>
            <w:r w:rsidR="006746AC" w:rsidRPr="00E83DBB">
              <w:rPr>
                <w:sz w:val="22"/>
                <w:szCs w:val="22"/>
              </w:rPr>
              <w:t xml:space="preserve">tliekų tvarkymo </w:t>
            </w:r>
            <w:r w:rsidR="00DC0840" w:rsidRPr="00E83DBB">
              <w:rPr>
                <w:sz w:val="22"/>
                <w:szCs w:val="22"/>
              </w:rPr>
              <w:t>vietų</w:t>
            </w:r>
            <w:r w:rsidR="006746AC" w:rsidRPr="00E83DBB">
              <w:rPr>
                <w:sz w:val="22"/>
                <w:szCs w:val="22"/>
              </w:rPr>
              <w:t xml:space="preserve"> įrengimo </w:t>
            </w:r>
            <w:r w:rsidR="00567239" w:rsidRPr="00E83DBB">
              <w:rPr>
                <w:sz w:val="22"/>
                <w:szCs w:val="22"/>
              </w:rPr>
              <w:t xml:space="preserve">Ignalinos AE </w:t>
            </w:r>
            <w:r w:rsidR="00B56C42" w:rsidRPr="00E83DBB">
              <w:rPr>
                <w:sz w:val="22"/>
                <w:szCs w:val="22"/>
              </w:rPr>
              <w:t xml:space="preserve">2-ojo energijos bloko </w:t>
            </w:r>
            <w:r w:rsidR="00567239" w:rsidRPr="00E83DBB">
              <w:rPr>
                <w:sz w:val="22"/>
                <w:szCs w:val="22"/>
              </w:rPr>
              <w:t>r</w:t>
            </w:r>
            <w:r w:rsidR="00B56C42" w:rsidRPr="00E83DBB">
              <w:rPr>
                <w:sz w:val="22"/>
                <w:szCs w:val="22"/>
              </w:rPr>
              <w:t>eaktoriaus</w:t>
            </w:r>
            <w:r w:rsidR="006746AC" w:rsidRPr="00E83DBB">
              <w:rPr>
                <w:sz w:val="22"/>
                <w:szCs w:val="22"/>
              </w:rPr>
              <w:t xml:space="preserve"> pastate</w:t>
            </w:r>
            <w:r w:rsidR="005D7320">
              <w:rPr>
                <w:sz w:val="22"/>
                <w:szCs w:val="22"/>
              </w:rPr>
              <w:t xml:space="preserve"> </w:t>
            </w:r>
            <w:r w:rsidR="006746AC" w:rsidRPr="00E83DBB">
              <w:rPr>
                <w:sz w:val="22"/>
                <w:szCs w:val="22"/>
              </w:rPr>
              <w:t xml:space="preserve">projekto </w:t>
            </w:r>
            <w:r w:rsidR="006E5294" w:rsidRPr="00E83DBB">
              <w:rPr>
                <w:sz w:val="22"/>
                <w:szCs w:val="22"/>
              </w:rPr>
              <w:t>aprašą</w:t>
            </w:r>
            <w:r w:rsidR="006746AC" w:rsidRPr="00E83DBB">
              <w:rPr>
                <w:sz w:val="22"/>
                <w:szCs w:val="22"/>
              </w:rPr>
              <w:t xml:space="preserve"> ir saugos analizės ataskait</w:t>
            </w:r>
            <w:r w:rsidR="006E5294" w:rsidRPr="00E83DBB">
              <w:rPr>
                <w:sz w:val="22"/>
                <w:szCs w:val="22"/>
              </w:rPr>
              <w:t xml:space="preserve">ą, </w:t>
            </w:r>
            <w:r w:rsidR="00567239" w:rsidRPr="00E83DBB">
              <w:rPr>
                <w:sz w:val="22"/>
                <w:szCs w:val="22"/>
              </w:rPr>
              <w:t xml:space="preserve">Ignalinos AE </w:t>
            </w:r>
            <w:r w:rsidR="00B56C42" w:rsidRPr="00E83DBB">
              <w:rPr>
                <w:color w:val="212121"/>
                <w:sz w:val="22"/>
                <w:szCs w:val="22"/>
              </w:rPr>
              <w:t xml:space="preserve">1-ojo energijos bloko </w:t>
            </w:r>
            <w:r w:rsidR="00567239" w:rsidRPr="00E83DBB">
              <w:rPr>
                <w:color w:val="212121"/>
                <w:sz w:val="22"/>
                <w:szCs w:val="22"/>
              </w:rPr>
              <w:t>r</w:t>
            </w:r>
            <w:r w:rsidR="00B56C42" w:rsidRPr="00E83DBB">
              <w:rPr>
                <w:color w:val="212121"/>
                <w:sz w:val="22"/>
                <w:szCs w:val="22"/>
              </w:rPr>
              <w:t>eaktoriaus pastato</w:t>
            </w:r>
            <w:r w:rsidR="00436FE8" w:rsidRPr="00E83DBB">
              <w:rPr>
                <w:color w:val="212121"/>
                <w:sz w:val="22"/>
                <w:szCs w:val="22"/>
              </w:rPr>
              <w:t xml:space="preserve"> radiologinio apibūdinimo ataskaitą</w:t>
            </w:r>
            <w:r w:rsidR="00567239" w:rsidRPr="00E83DBB">
              <w:rPr>
                <w:color w:val="212121"/>
                <w:sz w:val="22"/>
                <w:szCs w:val="22"/>
              </w:rPr>
              <w:t>,</w:t>
            </w:r>
            <w:r w:rsidR="003856CE" w:rsidRPr="00E83DBB">
              <w:rPr>
                <w:rFonts w:eastAsia="Calibri"/>
                <w:sz w:val="22"/>
                <w:szCs w:val="22"/>
              </w:rPr>
              <w:t xml:space="preserve"> </w:t>
            </w:r>
            <w:r w:rsidR="00567239" w:rsidRPr="00E83DBB">
              <w:rPr>
                <w:rFonts w:eastAsia="Calibri"/>
                <w:sz w:val="22"/>
                <w:szCs w:val="22"/>
              </w:rPr>
              <w:t xml:space="preserve">Ignalinos AE </w:t>
            </w:r>
            <w:r w:rsidR="00D563DD" w:rsidRPr="00E83DBB">
              <w:rPr>
                <w:iCs/>
                <w:sz w:val="22"/>
                <w:szCs w:val="22"/>
              </w:rPr>
              <w:t xml:space="preserve">2-ojo energijos bloko </w:t>
            </w:r>
            <w:r w:rsidR="00B56C42" w:rsidRPr="00E83DBB">
              <w:rPr>
                <w:iCs/>
                <w:sz w:val="22"/>
                <w:szCs w:val="22"/>
              </w:rPr>
              <w:t xml:space="preserve">reaktoriaus viršutinės ir apatinės </w:t>
            </w:r>
            <w:r w:rsidR="00D563DD" w:rsidRPr="00E83DBB">
              <w:rPr>
                <w:iCs/>
                <w:sz w:val="22"/>
                <w:szCs w:val="22"/>
              </w:rPr>
              <w:t>darbo zonų įrangos išmontavimo ir dezaktyvavimo poveikio aplinkai vertinimo ataskaitą</w:t>
            </w:r>
            <w:r w:rsidR="00567239" w:rsidRPr="00E83DBB">
              <w:rPr>
                <w:iCs/>
                <w:sz w:val="22"/>
                <w:szCs w:val="22"/>
              </w:rPr>
              <w:t>,</w:t>
            </w:r>
            <w:r w:rsidR="000C71D7" w:rsidRPr="00E83DBB">
              <w:rPr>
                <w:iCs/>
                <w:sz w:val="22"/>
                <w:szCs w:val="22"/>
              </w:rPr>
              <w:t xml:space="preserve"> </w:t>
            </w:r>
            <w:r w:rsidR="00B57B55" w:rsidRPr="00E83DBB">
              <w:rPr>
                <w:iCs/>
                <w:sz w:val="22"/>
                <w:szCs w:val="22"/>
              </w:rPr>
              <w:t>Ignalinos AE avarinės parengties planą</w:t>
            </w:r>
            <w:r w:rsidR="00567239" w:rsidRPr="00E83DBB">
              <w:rPr>
                <w:iCs/>
                <w:sz w:val="22"/>
                <w:szCs w:val="22"/>
              </w:rPr>
              <w:t>,</w:t>
            </w:r>
            <w:r w:rsidR="00B57B55" w:rsidRPr="00E83DBB">
              <w:rPr>
                <w:iCs/>
                <w:sz w:val="22"/>
                <w:szCs w:val="22"/>
              </w:rPr>
              <w:t xml:space="preserve"> </w:t>
            </w:r>
            <w:r w:rsidR="007503EB" w:rsidRPr="00E83DBB">
              <w:rPr>
                <w:iCs/>
                <w:sz w:val="22"/>
                <w:szCs w:val="22"/>
              </w:rPr>
              <w:t>f</w:t>
            </w:r>
            <w:r w:rsidR="000C71D7" w:rsidRPr="00E83DBB">
              <w:rPr>
                <w:iCs/>
                <w:sz w:val="22"/>
                <w:szCs w:val="22"/>
              </w:rPr>
              <w:t>izinės saugos sistemos efektyvumo vertinimo metu nustatytų trūkumų šalinimo planą</w:t>
            </w:r>
            <w:r w:rsidR="00BA092B" w:rsidRPr="00E83DBB">
              <w:rPr>
                <w:iCs/>
                <w:sz w:val="22"/>
                <w:szCs w:val="22"/>
              </w:rPr>
              <w:t xml:space="preserve"> bei</w:t>
            </w:r>
            <w:r w:rsidR="007503EB" w:rsidRPr="00E83DBB">
              <w:rPr>
                <w:iCs/>
                <w:sz w:val="22"/>
                <w:szCs w:val="22"/>
              </w:rPr>
              <w:t xml:space="preserve"> Branduolinio kuro ciklo medžiagų, branduolinių ir daliųjų medžiagų vežimo fizinės saugos užtikrinimo plano projektą ir </w:t>
            </w:r>
            <w:r w:rsidR="00862381" w:rsidRPr="00E83DBB">
              <w:rPr>
                <w:rFonts w:eastAsia="Calibri"/>
                <w:sz w:val="22"/>
                <w:szCs w:val="22"/>
              </w:rPr>
              <w:t>pa</w:t>
            </w:r>
            <w:r w:rsidR="00060495" w:rsidRPr="00E83DBB">
              <w:rPr>
                <w:rFonts w:eastAsia="Calibri"/>
                <w:sz w:val="22"/>
                <w:szCs w:val="22"/>
              </w:rPr>
              <w:t>teik</w:t>
            </w:r>
            <w:r w:rsidR="00C9360B" w:rsidRPr="00E83DBB">
              <w:rPr>
                <w:rFonts w:eastAsia="Calibri"/>
                <w:sz w:val="22"/>
                <w:szCs w:val="22"/>
              </w:rPr>
              <w:t>ė</w:t>
            </w:r>
            <w:r w:rsidR="00060495" w:rsidRPr="00E83DBB">
              <w:rPr>
                <w:rFonts w:eastAsia="Calibri"/>
                <w:sz w:val="22"/>
                <w:szCs w:val="22"/>
              </w:rPr>
              <w:t xml:space="preserve"> šiems dokumentams pastab</w:t>
            </w:r>
            <w:r w:rsidR="00C9360B" w:rsidRPr="00E83DBB">
              <w:rPr>
                <w:rFonts w:eastAsia="Calibri"/>
                <w:sz w:val="22"/>
                <w:szCs w:val="22"/>
              </w:rPr>
              <w:t>a</w:t>
            </w:r>
            <w:r w:rsidR="00060495" w:rsidRPr="00E83DBB">
              <w:rPr>
                <w:rFonts w:eastAsia="Calibri"/>
                <w:sz w:val="22"/>
                <w:szCs w:val="22"/>
              </w:rPr>
              <w:t>s</w:t>
            </w:r>
            <w:r w:rsidR="00BF663E" w:rsidRPr="00E83DBB">
              <w:rPr>
                <w:rFonts w:eastAsia="Calibri"/>
                <w:sz w:val="22"/>
                <w:szCs w:val="22"/>
              </w:rPr>
              <w:t>.</w:t>
            </w:r>
          </w:p>
          <w:p w14:paraId="63EA89D1" w14:textId="77777777" w:rsidR="006B6027" w:rsidRPr="00E83DBB" w:rsidRDefault="006B6027" w:rsidP="00927759">
            <w:pPr>
              <w:jc w:val="both"/>
              <w:rPr>
                <w:rFonts w:eastAsia="Calibri"/>
                <w:sz w:val="22"/>
                <w:szCs w:val="22"/>
              </w:rPr>
            </w:pPr>
          </w:p>
          <w:p w14:paraId="2537AF5E" w14:textId="564F7D6F" w:rsidR="00B07104" w:rsidRPr="00E83DBB" w:rsidRDefault="00B07104" w:rsidP="00587A92">
            <w:pPr>
              <w:pStyle w:val="ListParagraph"/>
              <w:numPr>
                <w:ilvl w:val="0"/>
                <w:numId w:val="3"/>
              </w:numPr>
              <w:jc w:val="both"/>
              <w:rPr>
                <w:rFonts w:eastAsia="Calibri"/>
                <w:sz w:val="22"/>
                <w:szCs w:val="22"/>
              </w:rPr>
            </w:pPr>
            <w:r w:rsidRPr="00E83DBB">
              <w:rPr>
                <w:rFonts w:eastAsia="Calibri"/>
                <w:b/>
                <w:sz w:val="22"/>
                <w:szCs w:val="22"/>
              </w:rPr>
              <w:lastRenderedPageBreak/>
              <w:t>Maišiagalos radioaktyviųjų atliekų saugyklos eksploatavimo nutraukimo saugos priežiūra:</w:t>
            </w:r>
          </w:p>
          <w:p w14:paraId="428C0109" w14:textId="38B975E9" w:rsidR="00B07104" w:rsidRPr="00E83DBB" w:rsidRDefault="00587A92" w:rsidP="00B57B55">
            <w:pPr>
              <w:jc w:val="both"/>
              <w:rPr>
                <w:color w:val="212121"/>
                <w:sz w:val="22"/>
                <w:szCs w:val="22"/>
              </w:rPr>
            </w:pPr>
            <w:r w:rsidRPr="00E83DBB">
              <w:rPr>
                <w:rFonts w:eastAsia="Calibri"/>
                <w:sz w:val="22"/>
                <w:szCs w:val="22"/>
              </w:rPr>
              <w:t xml:space="preserve">2020 m. VATESI išnagrinėjo ir suderino </w:t>
            </w:r>
            <w:r w:rsidRPr="00E83DBB">
              <w:rPr>
                <w:sz w:val="22"/>
                <w:szCs w:val="22"/>
              </w:rPr>
              <w:t xml:space="preserve">Maišiagalos radioaktyviųjų atliekų saugyklos eksploatavimo nutraukimo saugos analizės ataskaitą ir eksploatavimo nutraukimo </w:t>
            </w:r>
            <w:r w:rsidR="002160E0">
              <w:rPr>
                <w:sz w:val="22"/>
                <w:szCs w:val="22"/>
              </w:rPr>
              <w:t xml:space="preserve">techninio </w:t>
            </w:r>
            <w:r w:rsidRPr="00E83DBB">
              <w:rPr>
                <w:sz w:val="22"/>
                <w:szCs w:val="22"/>
              </w:rPr>
              <w:t>projekto aprašą</w:t>
            </w:r>
            <w:r w:rsidR="002A68E8" w:rsidRPr="00E83DBB">
              <w:rPr>
                <w:sz w:val="22"/>
                <w:szCs w:val="22"/>
              </w:rPr>
              <w:t>,</w:t>
            </w:r>
            <w:r w:rsidR="00436FE8" w:rsidRPr="00E83DBB">
              <w:rPr>
                <w:color w:val="212121"/>
                <w:sz w:val="22"/>
                <w:szCs w:val="22"/>
              </w:rPr>
              <w:t xml:space="preserve"> </w:t>
            </w:r>
            <w:r w:rsidR="001F1317" w:rsidRPr="00E83DBB">
              <w:rPr>
                <w:color w:val="212121"/>
                <w:sz w:val="22"/>
                <w:szCs w:val="22"/>
              </w:rPr>
              <w:t>r</w:t>
            </w:r>
            <w:r w:rsidR="00436FE8" w:rsidRPr="00E83DBB">
              <w:rPr>
                <w:color w:val="212121"/>
                <w:sz w:val="22"/>
                <w:szCs w:val="22"/>
              </w:rPr>
              <w:t xml:space="preserve">adiacinės saugos programą, </w:t>
            </w:r>
            <w:r w:rsidR="001F1317" w:rsidRPr="00E83DBB">
              <w:rPr>
                <w:color w:val="212121"/>
                <w:sz w:val="22"/>
                <w:szCs w:val="22"/>
              </w:rPr>
              <w:t>r</w:t>
            </w:r>
            <w:r w:rsidR="00436FE8" w:rsidRPr="00E83DBB">
              <w:rPr>
                <w:color w:val="212121"/>
                <w:sz w:val="22"/>
                <w:szCs w:val="22"/>
              </w:rPr>
              <w:t>adionuklidų išmetimo į aplinką planą</w:t>
            </w:r>
            <w:r w:rsidR="00677D30" w:rsidRPr="00E83DBB">
              <w:rPr>
                <w:color w:val="212121"/>
                <w:sz w:val="22"/>
                <w:szCs w:val="22"/>
              </w:rPr>
              <w:t>, e</w:t>
            </w:r>
            <w:r w:rsidR="00436FE8" w:rsidRPr="00E83DBB">
              <w:rPr>
                <w:color w:val="212121"/>
                <w:sz w:val="22"/>
                <w:szCs w:val="22"/>
              </w:rPr>
              <w:t>ksploatavimo nutraukimo bendrųjų duomenų sąvadą</w:t>
            </w:r>
            <w:r w:rsidR="001F1317" w:rsidRPr="00E83DBB">
              <w:rPr>
                <w:color w:val="212121"/>
                <w:sz w:val="22"/>
                <w:szCs w:val="22"/>
              </w:rPr>
              <w:t xml:space="preserve"> ir</w:t>
            </w:r>
            <w:r w:rsidR="00677D30" w:rsidRPr="00E83DBB">
              <w:rPr>
                <w:color w:val="212121"/>
                <w:sz w:val="22"/>
                <w:szCs w:val="22"/>
              </w:rPr>
              <w:t xml:space="preserve"> </w:t>
            </w:r>
            <w:r w:rsidR="00B30A2D" w:rsidRPr="00E83DBB">
              <w:rPr>
                <w:iCs/>
                <w:sz w:val="22"/>
                <w:szCs w:val="22"/>
              </w:rPr>
              <w:t>suskirstymo į apsaugos zonas analizės dokumentus</w:t>
            </w:r>
            <w:r w:rsidR="001F1317" w:rsidRPr="00E83DBB">
              <w:rPr>
                <w:iCs/>
                <w:sz w:val="22"/>
                <w:szCs w:val="22"/>
              </w:rPr>
              <w:t>.</w:t>
            </w:r>
          </w:p>
          <w:p w14:paraId="5A077321" w14:textId="091275E3" w:rsidR="00B30A2D" w:rsidRPr="00E83DBB" w:rsidRDefault="00B30A2D" w:rsidP="00B30A2D">
            <w:pPr>
              <w:jc w:val="both"/>
              <w:rPr>
                <w:sz w:val="22"/>
                <w:szCs w:val="22"/>
              </w:rPr>
            </w:pPr>
            <w:r w:rsidRPr="00E83DBB">
              <w:rPr>
                <w:sz w:val="22"/>
                <w:szCs w:val="22"/>
              </w:rPr>
              <w:t xml:space="preserve">Taip pat 2020 m. VATESI išnagrinėjo </w:t>
            </w:r>
            <w:r w:rsidR="001F1317" w:rsidRPr="00E83DBB">
              <w:rPr>
                <w:sz w:val="22"/>
                <w:szCs w:val="22"/>
              </w:rPr>
              <w:t xml:space="preserve">Maišiagalos radioaktyviųjų atliekų saugyklos </w:t>
            </w:r>
            <w:r w:rsidRPr="00E83DBB">
              <w:rPr>
                <w:sz w:val="22"/>
                <w:szCs w:val="22"/>
              </w:rPr>
              <w:t>fizinės saugos užtikrinimo plano projektą ir pateikė pastabas.</w:t>
            </w:r>
          </w:p>
          <w:p w14:paraId="75421B51" w14:textId="77777777" w:rsidR="00827F05" w:rsidRPr="00E83DBB" w:rsidRDefault="00827F05" w:rsidP="00827F05">
            <w:pPr>
              <w:pStyle w:val="ListParagraph"/>
              <w:numPr>
                <w:ilvl w:val="0"/>
                <w:numId w:val="3"/>
              </w:numPr>
              <w:ind w:left="0" w:firstLine="350"/>
              <w:jc w:val="both"/>
              <w:rPr>
                <w:rFonts w:eastAsia="Calibri"/>
                <w:b/>
                <w:sz w:val="22"/>
                <w:szCs w:val="22"/>
              </w:rPr>
            </w:pPr>
            <w:bookmarkStart w:id="1" w:name="_Hlk63255249"/>
            <w:r w:rsidRPr="00E83DBB">
              <w:rPr>
                <w:rFonts w:eastAsia="Calibri"/>
                <w:b/>
                <w:sz w:val="22"/>
                <w:szCs w:val="22"/>
              </w:rPr>
              <w:t>Panaudoto branduolinio kuro ir radioaktyviųjų atliekų tvarkymo įrenginių statybos ir eksploatavimo saugos priežiūra:</w:t>
            </w:r>
          </w:p>
          <w:p w14:paraId="2F777476" w14:textId="2FA8BC6E" w:rsidR="000D5A89" w:rsidRPr="00E83DBB" w:rsidRDefault="0042006E" w:rsidP="005723A8">
            <w:pPr>
              <w:shd w:val="clear" w:color="auto" w:fill="FFFFFF"/>
              <w:jc w:val="both"/>
              <w:rPr>
                <w:sz w:val="22"/>
                <w:szCs w:val="22"/>
              </w:rPr>
            </w:pPr>
            <w:r w:rsidRPr="00E83DBB">
              <w:rPr>
                <w:color w:val="212121"/>
                <w:sz w:val="22"/>
                <w:szCs w:val="22"/>
              </w:rPr>
              <w:t>2020 m. VATESI išnagrinėjo ir suderin</w:t>
            </w:r>
            <w:r w:rsidR="00790355" w:rsidRPr="00E83DBB">
              <w:rPr>
                <w:color w:val="212121"/>
                <w:sz w:val="22"/>
                <w:szCs w:val="22"/>
              </w:rPr>
              <w:t>o</w:t>
            </w:r>
            <w:r w:rsidR="002D475A" w:rsidRPr="00E83DBB">
              <w:rPr>
                <w:color w:val="212121"/>
                <w:sz w:val="22"/>
                <w:szCs w:val="22"/>
              </w:rPr>
              <w:t xml:space="preserve"> </w:t>
            </w:r>
            <w:r w:rsidR="00790355" w:rsidRPr="00E83DBB">
              <w:rPr>
                <w:color w:val="212121"/>
                <w:sz w:val="22"/>
                <w:szCs w:val="22"/>
              </w:rPr>
              <w:t>Kietųjų radioaktyviųjų atliekų išėmimo iš esamų saugyklų (157 ir 157/1 statiniai) ir išankstinio rūšiavimo komplekso (</w:t>
            </w:r>
            <w:r w:rsidR="00DC0840" w:rsidRPr="00E83DBB">
              <w:rPr>
                <w:color w:val="212121"/>
                <w:sz w:val="22"/>
                <w:szCs w:val="22"/>
              </w:rPr>
              <w:t xml:space="preserve">B2-2 </w:t>
            </w:r>
            <w:r w:rsidR="00790355" w:rsidRPr="00E83DBB">
              <w:rPr>
                <w:color w:val="212121"/>
                <w:sz w:val="22"/>
                <w:szCs w:val="22"/>
              </w:rPr>
              <w:t xml:space="preserve">projektas) saugą pagrindžiančius dokumentus </w:t>
            </w:r>
            <w:r w:rsidR="007A31C5" w:rsidRPr="00E83DBB">
              <w:rPr>
                <w:sz w:val="22"/>
                <w:szCs w:val="22"/>
              </w:rPr>
              <w:t>(</w:t>
            </w:r>
            <w:r w:rsidR="002D475A" w:rsidRPr="00E83DBB">
              <w:rPr>
                <w:i/>
                <w:iCs/>
                <w:sz w:val="22"/>
                <w:szCs w:val="22"/>
              </w:rPr>
              <w:t>kietųjų radioaktyviųjų atliekų išėmimo ir išankstinio rūšiavimo įrenginių galutinę saugos analizės ataskaitą</w:t>
            </w:r>
            <w:r w:rsidR="00512F7A" w:rsidRPr="00E83DBB">
              <w:rPr>
                <w:i/>
                <w:iCs/>
                <w:sz w:val="22"/>
                <w:szCs w:val="22"/>
              </w:rPr>
              <w:t>,</w:t>
            </w:r>
            <w:r w:rsidR="002D475A" w:rsidRPr="00E83DBB">
              <w:rPr>
                <w:i/>
                <w:iCs/>
                <w:sz w:val="22"/>
                <w:szCs w:val="22"/>
              </w:rPr>
              <w:t xml:space="preserve"> </w:t>
            </w:r>
            <w:r w:rsidR="00512F7A" w:rsidRPr="00E83DBB">
              <w:rPr>
                <w:i/>
                <w:iCs/>
                <w:sz w:val="22"/>
                <w:szCs w:val="22"/>
              </w:rPr>
              <w:t>p</w:t>
            </w:r>
            <w:r w:rsidR="002F3BBC" w:rsidRPr="00E83DBB">
              <w:rPr>
                <w:i/>
                <w:iCs/>
                <w:sz w:val="22"/>
                <w:szCs w:val="22"/>
              </w:rPr>
              <w:t>anaudotų jonizuojančios spinduliuotės šaltinių pirmos grupės kietosiose radioaktyviosiose atliekose išimamose iš laikinų saugyklų sekcijų aptikimo ir atskyrimo metodik</w:t>
            </w:r>
            <w:r w:rsidR="007A31C5" w:rsidRPr="00E83DBB">
              <w:rPr>
                <w:i/>
                <w:iCs/>
                <w:sz w:val="22"/>
                <w:szCs w:val="22"/>
              </w:rPr>
              <w:t xml:space="preserve">ą, </w:t>
            </w:r>
            <w:r w:rsidR="00512F7A" w:rsidRPr="00E83DBB">
              <w:rPr>
                <w:i/>
                <w:iCs/>
                <w:sz w:val="22"/>
                <w:szCs w:val="22"/>
              </w:rPr>
              <w:t>m</w:t>
            </w:r>
            <w:r w:rsidR="002F3BBC" w:rsidRPr="00E83DBB">
              <w:rPr>
                <w:i/>
                <w:iCs/>
                <w:sz w:val="22"/>
                <w:szCs w:val="22"/>
              </w:rPr>
              <w:t xml:space="preserve">odifikacijos Kietųjų radioaktyviųjų atliekų iš 157 ir 157/1 statinių išėmimas ir išankstinis rūšiavimas galutinę </w:t>
            </w:r>
            <w:r w:rsidR="00423FAB" w:rsidRPr="00E83DBB">
              <w:rPr>
                <w:i/>
                <w:iCs/>
                <w:sz w:val="22"/>
                <w:szCs w:val="22"/>
              </w:rPr>
              <w:t>saugos analizės ataskaitą,</w:t>
            </w:r>
            <w:r w:rsidR="002F3BBC" w:rsidRPr="00E83DBB">
              <w:rPr>
                <w:i/>
                <w:iCs/>
                <w:sz w:val="22"/>
                <w:szCs w:val="22"/>
              </w:rPr>
              <w:t xml:space="preserve"> kietųjų radioaktyviųjų atliekų išėmimo komplekso pripažinimo tinkamu eksploatuoti programos įvykdymo ataskait</w:t>
            </w:r>
            <w:r w:rsidR="007A31C5" w:rsidRPr="00E83DBB">
              <w:rPr>
                <w:i/>
                <w:iCs/>
                <w:sz w:val="22"/>
                <w:szCs w:val="22"/>
              </w:rPr>
              <w:t>ą</w:t>
            </w:r>
            <w:r w:rsidR="003701B0" w:rsidRPr="00E83DBB">
              <w:rPr>
                <w:i/>
                <w:iCs/>
                <w:sz w:val="22"/>
                <w:szCs w:val="22"/>
              </w:rPr>
              <w:t xml:space="preserve"> ir </w:t>
            </w:r>
            <w:r w:rsidR="002F3BBC" w:rsidRPr="00E83DBB">
              <w:rPr>
                <w:i/>
                <w:iCs/>
                <w:sz w:val="22"/>
                <w:szCs w:val="22"/>
              </w:rPr>
              <w:t>modifikacijos kietųjų radioaktyviųjų atliekų iš 157 ir 157/1 statinių išėmimas ir išankstinis rūšiavimas įvykdymo galutinę ataskait</w:t>
            </w:r>
            <w:r w:rsidR="007A31C5" w:rsidRPr="00E83DBB">
              <w:rPr>
                <w:i/>
                <w:iCs/>
                <w:sz w:val="22"/>
                <w:szCs w:val="22"/>
              </w:rPr>
              <w:t>ą</w:t>
            </w:r>
            <w:r w:rsidR="007A31C5" w:rsidRPr="00E83DBB">
              <w:rPr>
                <w:sz w:val="22"/>
                <w:szCs w:val="22"/>
              </w:rPr>
              <w:t>)</w:t>
            </w:r>
            <w:r w:rsidR="002D475A" w:rsidRPr="00E83DBB">
              <w:rPr>
                <w:sz w:val="22"/>
                <w:szCs w:val="22"/>
              </w:rPr>
              <w:t xml:space="preserve">, </w:t>
            </w:r>
            <w:r w:rsidR="007541FA" w:rsidRPr="00E83DBB">
              <w:rPr>
                <w:color w:val="212121"/>
                <w:sz w:val="22"/>
                <w:szCs w:val="22"/>
              </w:rPr>
              <w:t>Laikinosios p</w:t>
            </w:r>
            <w:r w:rsidR="002F3BBC" w:rsidRPr="00E83DBB">
              <w:rPr>
                <w:color w:val="212121"/>
                <w:sz w:val="22"/>
                <w:szCs w:val="22"/>
              </w:rPr>
              <w:t xml:space="preserve">anaudoto branduolinio kuro saugyklos </w:t>
            </w:r>
            <w:r w:rsidR="00512F7A" w:rsidRPr="00E83DBB">
              <w:rPr>
                <w:color w:val="212121"/>
                <w:sz w:val="22"/>
                <w:szCs w:val="22"/>
              </w:rPr>
              <w:t>(PBKS</w:t>
            </w:r>
            <w:r w:rsidR="007541FA" w:rsidRPr="00E83DBB">
              <w:rPr>
                <w:color w:val="212121"/>
                <w:sz w:val="22"/>
                <w:szCs w:val="22"/>
              </w:rPr>
              <w:t>-2</w:t>
            </w:r>
            <w:r w:rsidR="00512F7A" w:rsidRPr="00E83DBB">
              <w:rPr>
                <w:color w:val="212121"/>
                <w:sz w:val="22"/>
                <w:szCs w:val="22"/>
              </w:rPr>
              <w:t xml:space="preserve">) </w:t>
            </w:r>
            <w:r w:rsidR="002D475A" w:rsidRPr="00E83DBB">
              <w:rPr>
                <w:color w:val="212121"/>
                <w:sz w:val="22"/>
                <w:szCs w:val="22"/>
              </w:rPr>
              <w:t xml:space="preserve">saugą pagrindžiančius </w:t>
            </w:r>
            <w:r w:rsidR="002F3BBC" w:rsidRPr="00E83DBB">
              <w:rPr>
                <w:color w:val="212121"/>
                <w:sz w:val="22"/>
                <w:szCs w:val="22"/>
              </w:rPr>
              <w:t>dokument</w:t>
            </w:r>
            <w:r w:rsidR="002D475A" w:rsidRPr="00E83DBB">
              <w:rPr>
                <w:color w:val="212121"/>
                <w:sz w:val="22"/>
                <w:szCs w:val="22"/>
              </w:rPr>
              <w:t>us</w:t>
            </w:r>
            <w:r w:rsidR="002F3BBC" w:rsidRPr="00E83DBB">
              <w:rPr>
                <w:color w:val="212121"/>
                <w:sz w:val="22"/>
                <w:szCs w:val="22"/>
              </w:rPr>
              <w:t xml:space="preserve"> </w:t>
            </w:r>
            <w:r w:rsidR="002D475A" w:rsidRPr="00E83DBB">
              <w:rPr>
                <w:color w:val="212121"/>
                <w:sz w:val="22"/>
                <w:szCs w:val="22"/>
              </w:rPr>
              <w:t>(</w:t>
            </w:r>
            <w:r w:rsidR="007541FA" w:rsidRPr="00E83DBB">
              <w:rPr>
                <w:i/>
                <w:iCs/>
                <w:color w:val="212121"/>
                <w:sz w:val="22"/>
                <w:szCs w:val="22"/>
              </w:rPr>
              <w:t>PBKS-2</w:t>
            </w:r>
            <w:r w:rsidR="00512F7A" w:rsidRPr="00E83DBB">
              <w:rPr>
                <w:i/>
                <w:iCs/>
                <w:color w:val="212121"/>
                <w:sz w:val="22"/>
                <w:szCs w:val="22"/>
              </w:rPr>
              <w:t xml:space="preserve"> </w:t>
            </w:r>
            <w:r w:rsidR="002D475A" w:rsidRPr="00E83DBB">
              <w:rPr>
                <w:i/>
                <w:iCs/>
                <w:sz w:val="22"/>
                <w:szCs w:val="22"/>
              </w:rPr>
              <w:t>galutinę saugos analizės ataskaitą</w:t>
            </w:r>
            <w:r w:rsidR="002D475A" w:rsidRPr="00E83DBB">
              <w:rPr>
                <w:i/>
                <w:iCs/>
                <w:color w:val="212121"/>
                <w:sz w:val="22"/>
                <w:szCs w:val="22"/>
              </w:rPr>
              <w:t xml:space="preserve">, </w:t>
            </w:r>
            <w:r w:rsidR="002F3BBC" w:rsidRPr="00E83DBB">
              <w:rPr>
                <w:i/>
                <w:iCs/>
                <w:color w:val="212121"/>
                <w:sz w:val="22"/>
                <w:szCs w:val="22"/>
              </w:rPr>
              <w:t>eksploatavimo technologinio reglamento pakeitimus</w:t>
            </w:r>
            <w:r w:rsidR="002D475A" w:rsidRPr="00E83DBB">
              <w:rPr>
                <w:i/>
                <w:iCs/>
                <w:color w:val="212121"/>
                <w:sz w:val="22"/>
                <w:szCs w:val="22"/>
              </w:rPr>
              <w:t>,</w:t>
            </w:r>
            <w:r w:rsidR="002F3BBC" w:rsidRPr="00E83DBB">
              <w:rPr>
                <w:i/>
                <w:iCs/>
                <w:color w:val="212121"/>
                <w:sz w:val="22"/>
                <w:szCs w:val="22"/>
              </w:rPr>
              <w:t xml:space="preserve"> </w:t>
            </w:r>
            <w:r w:rsidR="002F3BBC" w:rsidRPr="00E83DBB">
              <w:rPr>
                <w:i/>
                <w:iCs/>
                <w:sz w:val="22"/>
                <w:szCs w:val="22"/>
              </w:rPr>
              <w:t xml:space="preserve">pažeisto kuro tvarkymo sistemos montavimo </w:t>
            </w:r>
            <w:r w:rsidR="002D475A" w:rsidRPr="00E83DBB">
              <w:rPr>
                <w:i/>
                <w:iCs/>
                <w:sz w:val="22"/>
                <w:szCs w:val="22"/>
              </w:rPr>
              <w:t xml:space="preserve">Ignalinos AE </w:t>
            </w:r>
            <w:r w:rsidR="002F3BBC" w:rsidRPr="00E83DBB">
              <w:rPr>
                <w:i/>
                <w:iCs/>
                <w:sz w:val="22"/>
                <w:szCs w:val="22"/>
              </w:rPr>
              <w:t>1</w:t>
            </w:r>
            <w:r w:rsidR="002D475A" w:rsidRPr="00E83DBB">
              <w:rPr>
                <w:i/>
                <w:iCs/>
                <w:sz w:val="22"/>
                <w:szCs w:val="22"/>
              </w:rPr>
              <w:t xml:space="preserve">-ajame ir </w:t>
            </w:r>
            <w:r w:rsidR="002F3BBC" w:rsidRPr="00E83DBB">
              <w:rPr>
                <w:i/>
                <w:iCs/>
                <w:sz w:val="22"/>
                <w:szCs w:val="22"/>
              </w:rPr>
              <w:t>2</w:t>
            </w:r>
            <w:r w:rsidR="002D475A" w:rsidRPr="00E83DBB">
              <w:rPr>
                <w:i/>
                <w:iCs/>
                <w:sz w:val="22"/>
                <w:szCs w:val="22"/>
              </w:rPr>
              <w:t>-ajame</w:t>
            </w:r>
            <w:r w:rsidR="002F3BBC" w:rsidRPr="00E83DBB">
              <w:rPr>
                <w:i/>
                <w:iCs/>
                <w:sz w:val="22"/>
                <w:szCs w:val="22"/>
              </w:rPr>
              <w:t xml:space="preserve"> </w:t>
            </w:r>
            <w:r w:rsidR="002F4FEE" w:rsidRPr="00E83DBB">
              <w:rPr>
                <w:i/>
                <w:iCs/>
                <w:sz w:val="22"/>
                <w:szCs w:val="22"/>
              </w:rPr>
              <w:t xml:space="preserve">energijos </w:t>
            </w:r>
            <w:r w:rsidR="002F3BBC" w:rsidRPr="00E83DBB">
              <w:rPr>
                <w:i/>
                <w:iCs/>
                <w:sz w:val="22"/>
                <w:szCs w:val="22"/>
              </w:rPr>
              <w:t>blokuose modifikacijos</w:t>
            </w:r>
            <w:r w:rsidR="002F3BBC" w:rsidRPr="00E83DBB">
              <w:rPr>
                <w:i/>
                <w:iCs/>
                <w:color w:val="212121"/>
                <w:sz w:val="22"/>
                <w:szCs w:val="22"/>
              </w:rPr>
              <w:t xml:space="preserve"> </w:t>
            </w:r>
            <w:r w:rsidR="002F3BBC" w:rsidRPr="00E83DBB">
              <w:rPr>
                <w:i/>
                <w:iCs/>
                <w:sz w:val="22"/>
                <w:szCs w:val="22"/>
              </w:rPr>
              <w:t>pripažinimo tinkama eksploatuoti</w:t>
            </w:r>
            <w:r w:rsidR="002D475A" w:rsidRPr="00E83DBB">
              <w:rPr>
                <w:i/>
                <w:iCs/>
                <w:sz w:val="22"/>
                <w:szCs w:val="22"/>
              </w:rPr>
              <w:t xml:space="preserve"> programą</w:t>
            </w:r>
            <w:r w:rsidR="002F3BBC" w:rsidRPr="00E83DBB">
              <w:rPr>
                <w:i/>
                <w:iCs/>
                <w:sz w:val="22"/>
                <w:szCs w:val="22"/>
              </w:rPr>
              <w:t>, „šaltųjų“ bandymų bei “karštųjų“ bandymų program</w:t>
            </w:r>
            <w:r w:rsidR="002D475A" w:rsidRPr="00E83DBB">
              <w:rPr>
                <w:i/>
                <w:iCs/>
                <w:sz w:val="22"/>
                <w:szCs w:val="22"/>
              </w:rPr>
              <w:t>as, p</w:t>
            </w:r>
            <w:r w:rsidR="002D475A" w:rsidRPr="00E83DBB" w:rsidDel="002F3BBC">
              <w:rPr>
                <w:i/>
                <w:iCs/>
                <w:sz w:val="22"/>
                <w:szCs w:val="22"/>
              </w:rPr>
              <w:t>ažeisto kuro („M“ kodas) tvarkymo įrangos karštojoje kameroje „karštųjų“ bandymų program</w:t>
            </w:r>
            <w:r w:rsidR="002D475A" w:rsidRPr="00E83DBB">
              <w:rPr>
                <w:i/>
                <w:iCs/>
                <w:sz w:val="22"/>
                <w:szCs w:val="22"/>
              </w:rPr>
              <w:t xml:space="preserve">ą bei </w:t>
            </w:r>
            <w:r w:rsidR="002D475A" w:rsidRPr="00E83DBB" w:rsidDel="002F3BBC">
              <w:rPr>
                <w:i/>
                <w:iCs/>
                <w:sz w:val="22"/>
                <w:szCs w:val="22"/>
              </w:rPr>
              <w:t>fizinės saugos sistemos efektyvumo įvertinimui pažeidėjų veiksmų scenarijų projektus</w:t>
            </w:r>
            <w:r w:rsidR="002D475A" w:rsidRPr="00E83DBB">
              <w:rPr>
                <w:i/>
                <w:iCs/>
                <w:sz w:val="22"/>
                <w:szCs w:val="22"/>
              </w:rPr>
              <w:t xml:space="preserve"> ir jų pagrindu atlikt</w:t>
            </w:r>
            <w:r w:rsidR="000C6B2F" w:rsidRPr="00E83DBB">
              <w:rPr>
                <w:i/>
                <w:iCs/>
                <w:sz w:val="22"/>
                <w:szCs w:val="22"/>
              </w:rPr>
              <w:t>o</w:t>
            </w:r>
            <w:r w:rsidR="002D475A" w:rsidRPr="00E83DBB">
              <w:rPr>
                <w:i/>
                <w:iCs/>
                <w:sz w:val="22"/>
                <w:szCs w:val="22"/>
              </w:rPr>
              <w:t xml:space="preserve"> efektyvumo įvertinim</w:t>
            </w:r>
            <w:r w:rsidR="000C6B2F" w:rsidRPr="00E83DBB">
              <w:rPr>
                <w:i/>
                <w:iCs/>
                <w:sz w:val="22"/>
                <w:szCs w:val="22"/>
              </w:rPr>
              <w:t>o</w:t>
            </w:r>
            <w:r w:rsidR="002D475A" w:rsidRPr="00E83DBB">
              <w:rPr>
                <w:i/>
                <w:iCs/>
                <w:sz w:val="22"/>
                <w:szCs w:val="22"/>
              </w:rPr>
              <w:t xml:space="preserve"> ataskait</w:t>
            </w:r>
            <w:r w:rsidR="000C6B2F" w:rsidRPr="00E83DBB">
              <w:rPr>
                <w:i/>
                <w:iCs/>
                <w:sz w:val="22"/>
                <w:szCs w:val="22"/>
              </w:rPr>
              <w:t>ą</w:t>
            </w:r>
            <w:r w:rsidR="002D475A" w:rsidRPr="00E83DBB">
              <w:rPr>
                <w:sz w:val="22"/>
                <w:szCs w:val="22"/>
              </w:rPr>
              <w:t xml:space="preserve">), </w:t>
            </w:r>
            <w:r w:rsidR="007541FA" w:rsidRPr="00E83DBB">
              <w:rPr>
                <w:sz w:val="22"/>
                <w:szCs w:val="22"/>
              </w:rPr>
              <w:t>Trumpaamžių labai mažai radioaktyvių atliekų atliekyno (</w:t>
            </w:r>
            <w:r w:rsidR="00DC0840" w:rsidRPr="00E83DBB">
              <w:rPr>
                <w:sz w:val="22"/>
                <w:szCs w:val="22"/>
              </w:rPr>
              <w:t xml:space="preserve">B19-2 </w:t>
            </w:r>
            <w:r w:rsidR="007541FA" w:rsidRPr="00E83DBB">
              <w:rPr>
                <w:sz w:val="22"/>
                <w:szCs w:val="22"/>
              </w:rPr>
              <w:t>projektas) saugą pagrindžiančius dokumentus (</w:t>
            </w:r>
            <w:r w:rsidR="007541FA" w:rsidRPr="00E83DBB">
              <w:rPr>
                <w:i/>
                <w:iCs/>
                <w:sz w:val="22"/>
                <w:szCs w:val="22"/>
              </w:rPr>
              <w:t>preliminarios saugos analizės ataskaitos papildymą, trumpaamžių labai mažai radioaktyvių atliekų pakuočių stebėjimo programą, trumpaamžių labai mažai radioaktyvių atliekų atliekyno monitoringo pirmosios atliekų dėjimo į atliekyną kampanijos metu programą</w:t>
            </w:r>
            <w:r w:rsidR="003701B0" w:rsidRPr="00E83DBB">
              <w:rPr>
                <w:i/>
                <w:iCs/>
                <w:sz w:val="22"/>
                <w:szCs w:val="22"/>
              </w:rPr>
              <w:t xml:space="preserve"> bei</w:t>
            </w:r>
            <w:r w:rsidR="007541FA" w:rsidRPr="00E83DBB">
              <w:rPr>
                <w:i/>
                <w:iCs/>
                <w:sz w:val="22"/>
                <w:szCs w:val="22"/>
              </w:rPr>
              <w:t xml:space="preserve"> trumpaamžių labai mažai radioaktyvių radioaktyviųjų atliekų atliekyno radiologinių atliekų priėmimo kriterijų atnaujinimo, atsižvelgus į naujai deklaruotus radionuklidus Eu-152 ir Eu-154, ataskaitą</w:t>
            </w:r>
            <w:r w:rsidR="00242E7B" w:rsidRPr="00E83DBB">
              <w:rPr>
                <w:i/>
                <w:iCs/>
                <w:sz w:val="22"/>
                <w:szCs w:val="22"/>
              </w:rPr>
              <w:t xml:space="preserve"> ir fizinės saugos užtikrinimo planą</w:t>
            </w:r>
            <w:r w:rsidR="007541FA" w:rsidRPr="00E83DBB">
              <w:rPr>
                <w:sz w:val="22"/>
                <w:szCs w:val="22"/>
              </w:rPr>
              <w:t xml:space="preserve">), </w:t>
            </w:r>
            <w:r w:rsidR="007541FA" w:rsidRPr="00E83DBB">
              <w:rPr>
                <w:color w:val="212121"/>
                <w:sz w:val="22"/>
                <w:szCs w:val="22"/>
              </w:rPr>
              <w:t>Trumpaamžių mažai ir vidutiniškai radioaktyvių atliekų atliekyno (B25 projektas) saugą pagrindžiančius dokumentus (</w:t>
            </w:r>
            <w:r w:rsidR="007541FA" w:rsidRPr="00E83DBB">
              <w:rPr>
                <w:i/>
                <w:iCs/>
                <w:color w:val="212121"/>
                <w:sz w:val="22"/>
                <w:szCs w:val="22"/>
              </w:rPr>
              <w:t>radiologinių atliekų priėmimo kriterijų atnaujinimo, atsižvelgus į naujai deklaruotus radionuklidus Eu-152 ir Eu-154, ataskaitą</w:t>
            </w:r>
            <w:r w:rsidR="007541FA" w:rsidRPr="00E83DBB">
              <w:rPr>
                <w:color w:val="212121"/>
                <w:sz w:val="22"/>
                <w:szCs w:val="22"/>
              </w:rPr>
              <w:t>)</w:t>
            </w:r>
            <w:r w:rsidR="000D5A89" w:rsidRPr="00E83DBB">
              <w:rPr>
                <w:color w:val="212121"/>
                <w:sz w:val="22"/>
                <w:szCs w:val="22"/>
              </w:rPr>
              <w:t>.</w:t>
            </w:r>
          </w:p>
          <w:bookmarkEnd w:id="1"/>
          <w:p w14:paraId="489C26A8" w14:textId="77777777" w:rsidR="00AC378B" w:rsidRPr="00E83DBB" w:rsidRDefault="00AC378B" w:rsidP="00AC378B">
            <w:pPr>
              <w:pStyle w:val="ListParagraph"/>
              <w:numPr>
                <w:ilvl w:val="0"/>
                <w:numId w:val="3"/>
              </w:numPr>
              <w:ind w:left="0" w:firstLine="350"/>
              <w:jc w:val="both"/>
              <w:rPr>
                <w:rFonts w:eastAsia="Calibri"/>
                <w:b/>
                <w:sz w:val="22"/>
                <w:szCs w:val="22"/>
              </w:rPr>
            </w:pPr>
            <w:r w:rsidRPr="00E83DBB">
              <w:rPr>
                <w:rFonts w:eastAsia="Calibri"/>
                <w:b/>
                <w:sz w:val="22"/>
                <w:szCs w:val="22"/>
              </w:rPr>
              <w:t>Lietuvos Respublikos prisiimtų tarptautinių branduolinio ginklo neplatinimo įsipareigojimų įgyvendinimo priežiūra:</w:t>
            </w:r>
          </w:p>
          <w:p w14:paraId="3F9E711A" w14:textId="6834CE82" w:rsidR="00AC378B" w:rsidRPr="00E83DBB" w:rsidRDefault="00D16E13" w:rsidP="00287BD6">
            <w:pPr>
              <w:jc w:val="both"/>
              <w:rPr>
                <w:rFonts w:eastAsia="Calibri"/>
                <w:sz w:val="22"/>
                <w:szCs w:val="22"/>
              </w:rPr>
            </w:pPr>
            <w:r w:rsidRPr="00E83DBB">
              <w:rPr>
                <w:rFonts w:eastAsia="Calibri"/>
                <w:sz w:val="22"/>
                <w:szCs w:val="22"/>
              </w:rPr>
              <w:t xml:space="preserve">2020 </w:t>
            </w:r>
            <w:r w:rsidR="00AC378B" w:rsidRPr="00E83DBB">
              <w:rPr>
                <w:rFonts w:eastAsia="Calibri"/>
                <w:sz w:val="22"/>
                <w:szCs w:val="22"/>
              </w:rPr>
              <w:t xml:space="preserve">m. VATESI darbuotojai tikrino tiesiogiai Europos Komisijai atsiskaitančių branduolinių medžiagų turėtojų teikiamas ataskaitas ir deklaracijas, konsultavo jas teikiančius ūkio subjektus, Europos Komisijai teikė ataskaitas ir deklaracijas už branduolines medžiagas, kurias ūkio subjektai apskaito VATESI branduolinių medžiagų balanso zonoje. Įgyvendinant trišalio garantijų susitarimo papildomąjį protokolą, Europos Komisijai bei TATENA teikė deklaracijas apie branduolinės energijos panaudojimą ir kitus su branduolinio kuro ciklu susijusius mokslinius tyrimus ar taikomąją veiklą Lietuvoje. </w:t>
            </w:r>
            <w:r w:rsidR="006B53CB" w:rsidRPr="00E83DBB">
              <w:rPr>
                <w:rFonts w:eastAsia="Calibri"/>
                <w:sz w:val="22"/>
                <w:szCs w:val="22"/>
              </w:rPr>
              <w:t xml:space="preserve">2020 </w:t>
            </w:r>
            <w:r w:rsidR="00AC378B" w:rsidRPr="00E83DBB">
              <w:rPr>
                <w:rFonts w:eastAsia="Calibri"/>
                <w:sz w:val="22"/>
                <w:szCs w:val="22"/>
              </w:rPr>
              <w:t xml:space="preserve">m. kartu su kitomis institucijomis vykdė strateginių prekių kontrolę ir teikė išvadas dėl dvejopo naudojimo prekių eksporto. </w:t>
            </w:r>
            <w:r w:rsidRPr="00E83DBB">
              <w:rPr>
                <w:rFonts w:eastAsia="Calibri"/>
                <w:sz w:val="22"/>
                <w:szCs w:val="22"/>
              </w:rPr>
              <w:t xml:space="preserve">2020 </w:t>
            </w:r>
            <w:r w:rsidR="00AC378B" w:rsidRPr="00E83DBB">
              <w:rPr>
                <w:rFonts w:eastAsia="Calibri"/>
                <w:sz w:val="22"/>
                <w:szCs w:val="22"/>
              </w:rPr>
              <w:t xml:space="preserve">m. VATESI pateikė </w:t>
            </w:r>
            <w:r w:rsidR="00860D77" w:rsidRPr="00E83DBB">
              <w:rPr>
                <w:rFonts w:eastAsia="Calibri"/>
                <w:sz w:val="22"/>
                <w:szCs w:val="22"/>
              </w:rPr>
              <w:t>Lietuvos Respublikos ekonomikos ir inovacijų ministerijai</w:t>
            </w:r>
            <w:r w:rsidR="00DC0840" w:rsidRPr="00E83DBB">
              <w:rPr>
                <w:rFonts w:eastAsia="Calibri"/>
                <w:sz w:val="22"/>
                <w:szCs w:val="22"/>
              </w:rPr>
              <w:t xml:space="preserve"> </w:t>
            </w:r>
            <w:r w:rsidR="000C6EC5" w:rsidRPr="00E83DBB">
              <w:rPr>
                <w:rFonts w:eastAsia="Calibri"/>
                <w:sz w:val="22"/>
                <w:szCs w:val="22"/>
              </w:rPr>
              <w:t>53</w:t>
            </w:r>
            <w:r w:rsidRPr="00E83DBB">
              <w:rPr>
                <w:rFonts w:eastAsia="Calibri"/>
                <w:sz w:val="22"/>
                <w:szCs w:val="22"/>
              </w:rPr>
              <w:t xml:space="preserve"> </w:t>
            </w:r>
            <w:r w:rsidR="00AC378B" w:rsidRPr="00E83DBB">
              <w:rPr>
                <w:rFonts w:eastAsia="Calibri"/>
                <w:sz w:val="22"/>
                <w:szCs w:val="22"/>
              </w:rPr>
              <w:t>išvadas dėl tokių prekių eksporto.</w:t>
            </w:r>
          </w:p>
          <w:p w14:paraId="40BEFCF5" w14:textId="1B501D9F" w:rsidR="00473CA2" w:rsidRPr="00E83DBB" w:rsidRDefault="00DD2AF1" w:rsidP="00473CA2">
            <w:pPr>
              <w:pStyle w:val="ListParagraph"/>
              <w:numPr>
                <w:ilvl w:val="0"/>
                <w:numId w:val="3"/>
              </w:numPr>
              <w:ind w:left="0" w:firstLine="350"/>
              <w:jc w:val="both"/>
              <w:rPr>
                <w:rFonts w:eastAsia="Calibri"/>
                <w:b/>
                <w:sz w:val="22"/>
                <w:szCs w:val="22"/>
              </w:rPr>
            </w:pPr>
            <w:r w:rsidRPr="00E83DBB">
              <w:rPr>
                <w:rFonts w:eastAsia="Calibri"/>
                <w:b/>
                <w:sz w:val="22"/>
                <w:szCs w:val="22"/>
              </w:rPr>
              <w:t>B</w:t>
            </w:r>
            <w:r w:rsidR="00473CA2" w:rsidRPr="00E83DBB">
              <w:rPr>
                <w:rFonts w:eastAsia="Calibri"/>
                <w:b/>
                <w:sz w:val="22"/>
                <w:szCs w:val="22"/>
              </w:rPr>
              <w:t>randuolinės energetikos srities veiklos licencijavimo proces</w:t>
            </w:r>
            <w:r w:rsidRPr="00E83DBB">
              <w:rPr>
                <w:rFonts w:eastAsia="Calibri"/>
                <w:b/>
                <w:sz w:val="22"/>
                <w:szCs w:val="22"/>
              </w:rPr>
              <w:t>ų vykdymas</w:t>
            </w:r>
            <w:r w:rsidR="00473CA2" w:rsidRPr="00E83DBB">
              <w:rPr>
                <w:rFonts w:eastAsia="Calibri"/>
                <w:b/>
                <w:sz w:val="22"/>
                <w:szCs w:val="22"/>
              </w:rPr>
              <w:t xml:space="preserve"> ir sprendim</w:t>
            </w:r>
            <w:r w:rsidRPr="00E83DBB">
              <w:rPr>
                <w:rFonts w:eastAsia="Calibri"/>
                <w:b/>
                <w:sz w:val="22"/>
                <w:szCs w:val="22"/>
              </w:rPr>
              <w:t>ų priėmimas</w:t>
            </w:r>
            <w:r w:rsidR="00473CA2" w:rsidRPr="00E83DBB">
              <w:rPr>
                <w:rFonts w:eastAsia="Calibri"/>
                <w:b/>
                <w:sz w:val="22"/>
                <w:szCs w:val="22"/>
              </w:rPr>
              <w:t xml:space="preserve"> dėl licencijų išdavimo ar pakeitimo:</w:t>
            </w:r>
          </w:p>
          <w:p w14:paraId="5F1112A8" w14:textId="2BB8BA3F" w:rsidR="00C74B9C" w:rsidRPr="00E83DBB" w:rsidRDefault="00D25F62" w:rsidP="002C470F">
            <w:pPr>
              <w:pStyle w:val="ListParagraph"/>
              <w:ind w:left="0"/>
              <w:jc w:val="both"/>
              <w:rPr>
                <w:rFonts w:eastAsia="Calibri"/>
                <w:sz w:val="22"/>
                <w:szCs w:val="22"/>
              </w:rPr>
            </w:pPr>
            <w:r w:rsidRPr="00E83DBB">
              <w:rPr>
                <w:rFonts w:eastAsia="Calibri"/>
                <w:sz w:val="22"/>
                <w:szCs w:val="22"/>
              </w:rPr>
              <w:t xml:space="preserve">2020 </w:t>
            </w:r>
            <w:r w:rsidR="00473CA2" w:rsidRPr="00E83DBB">
              <w:rPr>
                <w:rFonts w:eastAsia="Calibri"/>
                <w:sz w:val="22"/>
                <w:szCs w:val="22"/>
              </w:rPr>
              <w:t>m.</w:t>
            </w:r>
            <w:r w:rsidR="00A76F24" w:rsidRPr="00E83DBB">
              <w:rPr>
                <w:rFonts w:eastAsia="Calibri"/>
                <w:sz w:val="22"/>
                <w:szCs w:val="22"/>
              </w:rPr>
              <w:t xml:space="preserve"> </w:t>
            </w:r>
            <w:r w:rsidR="00BA070D" w:rsidRPr="00E83DBB">
              <w:rPr>
                <w:rFonts w:eastAsia="Calibri"/>
                <w:sz w:val="22"/>
                <w:szCs w:val="22"/>
              </w:rPr>
              <w:t xml:space="preserve">VATESI </w:t>
            </w:r>
            <w:r w:rsidR="00A76F24" w:rsidRPr="00E83DBB">
              <w:rPr>
                <w:rFonts w:eastAsia="Calibri"/>
                <w:sz w:val="22"/>
                <w:szCs w:val="22"/>
              </w:rPr>
              <w:t>nagrinėjo</w:t>
            </w:r>
            <w:r w:rsidR="00473CA2" w:rsidRPr="00E83DBB">
              <w:rPr>
                <w:rFonts w:eastAsia="Calibri"/>
                <w:sz w:val="22"/>
                <w:szCs w:val="22"/>
              </w:rPr>
              <w:t xml:space="preserve"> </w:t>
            </w:r>
            <w:r w:rsidR="00400A05" w:rsidRPr="00E83DBB">
              <w:rPr>
                <w:rFonts w:eastAsia="Calibri"/>
                <w:sz w:val="22"/>
                <w:szCs w:val="22"/>
              </w:rPr>
              <w:t>6</w:t>
            </w:r>
            <w:r w:rsidRPr="00E83DBB">
              <w:rPr>
                <w:rFonts w:eastAsia="Calibri"/>
                <w:sz w:val="22"/>
                <w:szCs w:val="22"/>
              </w:rPr>
              <w:t xml:space="preserve"> </w:t>
            </w:r>
            <w:r w:rsidR="00473CA2" w:rsidRPr="00E83DBB">
              <w:rPr>
                <w:rFonts w:eastAsia="Calibri"/>
                <w:sz w:val="22"/>
                <w:szCs w:val="22"/>
              </w:rPr>
              <w:t>paraiškas</w:t>
            </w:r>
            <w:r w:rsidR="00A76F24" w:rsidRPr="00E83DBB">
              <w:rPr>
                <w:rFonts w:eastAsia="Calibri"/>
                <w:sz w:val="22"/>
                <w:szCs w:val="22"/>
              </w:rPr>
              <w:t xml:space="preserve"> (paraiškas pagrindžiančius saugos dokumentus)</w:t>
            </w:r>
            <w:r w:rsidR="00473CA2" w:rsidRPr="00E83DBB">
              <w:rPr>
                <w:rFonts w:eastAsia="Calibri"/>
                <w:sz w:val="22"/>
                <w:szCs w:val="22"/>
              </w:rPr>
              <w:t xml:space="preserve"> </w:t>
            </w:r>
            <w:r w:rsidR="004B0B90" w:rsidRPr="00E83DBB">
              <w:rPr>
                <w:rFonts w:eastAsia="Calibri"/>
                <w:sz w:val="22"/>
                <w:szCs w:val="22"/>
              </w:rPr>
              <w:t xml:space="preserve">dėl </w:t>
            </w:r>
            <w:r w:rsidR="00400A05" w:rsidRPr="00E83DBB">
              <w:rPr>
                <w:rFonts w:eastAsia="Calibri"/>
                <w:sz w:val="22"/>
                <w:szCs w:val="22"/>
              </w:rPr>
              <w:t xml:space="preserve">licencijos ar leidimo </w:t>
            </w:r>
            <w:r w:rsidR="004B0B90" w:rsidRPr="00E83DBB">
              <w:rPr>
                <w:rFonts w:eastAsia="Calibri"/>
                <w:sz w:val="22"/>
                <w:szCs w:val="22"/>
              </w:rPr>
              <w:t>veikl</w:t>
            </w:r>
            <w:r w:rsidR="00400A05" w:rsidRPr="00E83DBB">
              <w:rPr>
                <w:rFonts w:eastAsia="Calibri"/>
                <w:sz w:val="22"/>
                <w:szCs w:val="22"/>
              </w:rPr>
              <w:t>ai</w:t>
            </w:r>
            <w:r w:rsidR="004B0B90" w:rsidRPr="00E83DBB">
              <w:rPr>
                <w:rFonts w:eastAsia="Calibri"/>
                <w:sz w:val="22"/>
                <w:szCs w:val="22"/>
              </w:rPr>
              <w:t xml:space="preserve"> su branduolinės energetikos objektais,</w:t>
            </w:r>
            <w:r w:rsidR="008466B4" w:rsidRPr="00E83DBB">
              <w:rPr>
                <w:rFonts w:eastAsia="Calibri"/>
                <w:sz w:val="22"/>
                <w:szCs w:val="22"/>
              </w:rPr>
              <w:t xml:space="preserve"> branduolinių medžiagų vežimo</w:t>
            </w:r>
            <w:r w:rsidR="004B0B90" w:rsidRPr="00E83DBB">
              <w:rPr>
                <w:rFonts w:eastAsia="Calibri"/>
                <w:sz w:val="22"/>
                <w:szCs w:val="22"/>
              </w:rPr>
              <w:t xml:space="preserve"> bei branduolinių medžiagų naudojimo</w:t>
            </w:r>
            <w:r w:rsidR="00D6536B" w:rsidRPr="00E83DBB">
              <w:rPr>
                <w:rFonts w:eastAsia="Calibri"/>
                <w:sz w:val="22"/>
                <w:szCs w:val="22"/>
              </w:rPr>
              <w:t>, 1 paraišką – dėl licencijos panaikinimo,</w:t>
            </w:r>
            <w:r w:rsidR="008466B4" w:rsidRPr="00E83DBB">
              <w:rPr>
                <w:rFonts w:eastAsia="Calibri"/>
                <w:sz w:val="22"/>
                <w:szCs w:val="22"/>
              </w:rPr>
              <w:t xml:space="preserve"> </w:t>
            </w:r>
            <w:r w:rsidR="004B0B90" w:rsidRPr="00E83DBB">
              <w:rPr>
                <w:rFonts w:eastAsia="Calibri"/>
                <w:sz w:val="22"/>
                <w:szCs w:val="22"/>
              </w:rPr>
              <w:t>pakeitė 1 licenciją</w:t>
            </w:r>
            <w:r w:rsidR="008466B4" w:rsidRPr="00E83DBB">
              <w:rPr>
                <w:rFonts w:eastAsia="Calibri"/>
                <w:sz w:val="22"/>
                <w:szCs w:val="22"/>
              </w:rPr>
              <w:t xml:space="preserve"> licencijos turėtojo prašymu</w:t>
            </w:r>
            <w:r w:rsidR="004B0B90" w:rsidRPr="00E83DBB">
              <w:rPr>
                <w:rFonts w:eastAsia="Calibri"/>
                <w:sz w:val="22"/>
                <w:szCs w:val="22"/>
              </w:rPr>
              <w:t xml:space="preserve">, </w:t>
            </w:r>
            <w:r w:rsidR="008466B4" w:rsidRPr="00E83DBB">
              <w:rPr>
                <w:rFonts w:eastAsia="Calibri"/>
                <w:sz w:val="22"/>
                <w:szCs w:val="22"/>
              </w:rPr>
              <w:t xml:space="preserve">pakeitė </w:t>
            </w:r>
            <w:r w:rsidR="00D6536B" w:rsidRPr="00E83DBB">
              <w:rPr>
                <w:rFonts w:eastAsia="Calibri"/>
                <w:sz w:val="22"/>
                <w:szCs w:val="22"/>
              </w:rPr>
              <w:t xml:space="preserve">1 </w:t>
            </w:r>
            <w:r w:rsidR="008466B4" w:rsidRPr="00E83DBB">
              <w:rPr>
                <w:rFonts w:eastAsia="Calibri"/>
                <w:sz w:val="22"/>
                <w:szCs w:val="22"/>
              </w:rPr>
              <w:t>licencij</w:t>
            </w:r>
            <w:r w:rsidR="00D6536B" w:rsidRPr="00E83DBB">
              <w:rPr>
                <w:rFonts w:eastAsia="Calibri"/>
                <w:sz w:val="22"/>
                <w:szCs w:val="22"/>
              </w:rPr>
              <w:t>ą</w:t>
            </w:r>
            <w:r w:rsidR="008466B4" w:rsidRPr="00E83DBB">
              <w:rPr>
                <w:rFonts w:eastAsia="Calibri"/>
                <w:sz w:val="22"/>
                <w:szCs w:val="22"/>
              </w:rPr>
              <w:t xml:space="preserve">, įgyvendindama </w:t>
            </w:r>
            <w:r w:rsidR="000814AB" w:rsidRPr="00E83DBB">
              <w:rPr>
                <w:rFonts w:eastAsia="Calibri"/>
                <w:sz w:val="22"/>
                <w:szCs w:val="22"/>
              </w:rPr>
              <w:t>pakeistus Branduolinės saugos įstatymo reikalavimus</w:t>
            </w:r>
            <w:r w:rsidR="007C1F13" w:rsidRPr="00E83DBB">
              <w:rPr>
                <w:rFonts w:eastAsia="Calibri"/>
                <w:sz w:val="22"/>
                <w:szCs w:val="22"/>
              </w:rPr>
              <w:t xml:space="preserve">, parengė </w:t>
            </w:r>
            <w:r w:rsidR="00431D4B" w:rsidRPr="00E83DBB">
              <w:rPr>
                <w:rFonts w:eastAsia="Calibri"/>
                <w:sz w:val="22"/>
                <w:szCs w:val="22"/>
              </w:rPr>
              <w:t>ir</w:t>
            </w:r>
            <w:r w:rsidR="007C1F13" w:rsidRPr="00E83DBB">
              <w:rPr>
                <w:rFonts w:eastAsia="Calibri"/>
                <w:sz w:val="22"/>
                <w:szCs w:val="22"/>
              </w:rPr>
              <w:t xml:space="preserve"> atnaujino licencijų turėtojo dokumentų sąrašus, </w:t>
            </w:r>
            <w:r w:rsidR="00431D4B" w:rsidRPr="00E83DBB">
              <w:rPr>
                <w:rFonts w:eastAsia="Calibri"/>
                <w:sz w:val="22"/>
                <w:szCs w:val="22"/>
              </w:rPr>
              <w:t xml:space="preserve">kuriais </w:t>
            </w:r>
            <w:r w:rsidR="00610F5D" w:rsidRPr="00E83DBB">
              <w:rPr>
                <w:rFonts w:eastAsia="Calibri"/>
                <w:sz w:val="22"/>
                <w:szCs w:val="22"/>
              </w:rPr>
              <w:t>pagrindžia</w:t>
            </w:r>
            <w:r w:rsidR="00431D4B" w:rsidRPr="00E83DBB">
              <w:rPr>
                <w:rFonts w:eastAsia="Calibri"/>
                <w:sz w:val="22"/>
                <w:szCs w:val="22"/>
              </w:rPr>
              <w:t>ma</w:t>
            </w:r>
            <w:r w:rsidR="00610F5D" w:rsidRPr="00E83DBB">
              <w:rPr>
                <w:rFonts w:eastAsia="Calibri"/>
                <w:sz w:val="22"/>
                <w:szCs w:val="22"/>
              </w:rPr>
              <w:t xml:space="preserve"> licencijuotų veiklų saug</w:t>
            </w:r>
            <w:r w:rsidR="00431D4B" w:rsidRPr="00E83DBB">
              <w:rPr>
                <w:rFonts w:eastAsia="Calibri"/>
                <w:sz w:val="22"/>
                <w:szCs w:val="22"/>
              </w:rPr>
              <w:t>a</w:t>
            </w:r>
            <w:r w:rsidR="00610F5D" w:rsidRPr="00E83DBB">
              <w:rPr>
                <w:rFonts w:eastAsia="Calibri"/>
                <w:sz w:val="22"/>
                <w:szCs w:val="22"/>
              </w:rPr>
              <w:t xml:space="preserve">. </w:t>
            </w:r>
            <w:r w:rsidR="00431D4B" w:rsidRPr="00E83DBB">
              <w:rPr>
                <w:rFonts w:eastAsia="Calibri"/>
                <w:sz w:val="22"/>
                <w:szCs w:val="22"/>
              </w:rPr>
              <w:t>Siekiant visus d</w:t>
            </w:r>
            <w:r w:rsidR="00FB5890" w:rsidRPr="00E83DBB">
              <w:rPr>
                <w:rFonts w:eastAsia="Calibri"/>
                <w:sz w:val="22"/>
                <w:szCs w:val="22"/>
              </w:rPr>
              <w:t xml:space="preserve">ėl licencijavimo </w:t>
            </w:r>
            <w:r w:rsidR="00431D4B" w:rsidRPr="00E83DBB">
              <w:rPr>
                <w:rFonts w:eastAsia="Calibri"/>
                <w:sz w:val="22"/>
                <w:szCs w:val="22"/>
              </w:rPr>
              <w:t xml:space="preserve">iškilusius </w:t>
            </w:r>
            <w:r w:rsidR="00FB5890" w:rsidRPr="00E83DBB">
              <w:rPr>
                <w:rFonts w:eastAsia="Calibri"/>
                <w:sz w:val="22"/>
                <w:szCs w:val="22"/>
              </w:rPr>
              <w:t>klausim</w:t>
            </w:r>
            <w:r w:rsidR="00431D4B" w:rsidRPr="00E83DBB">
              <w:rPr>
                <w:rFonts w:eastAsia="Calibri"/>
                <w:sz w:val="22"/>
                <w:szCs w:val="22"/>
              </w:rPr>
              <w:t>us</w:t>
            </w:r>
            <w:r w:rsidR="00FB5890" w:rsidRPr="00E83DBB">
              <w:rPr>
                <w:rFonts w:eastAsia="Calibri"/>
                <w:sz w:val="22"/>
                <w:szCs w:val="22"/>
              </w:rPr>
              <w:t xml:space="preserve"> išspr</w:t>
            </w:r>
            <w:r w:rsidR="00431D4B" w:rsidRPr="00E83DBB">
              <w:rPr>
                <w:rFonts w:eastAsia="Calibri"/>
                <w:sz w:val="22"/>
                <w:szCs w:val="22"/>
              </w:rPr>
              <w:t>ęsti</w:t>
            </w:r>
            <w:r w:rsidR="00FB5890" w:rsidRPr="00E83DBB">
              <w:rPr>
                <w:rFonts w:eastAsia="Calibri"/>
                <w:sz w:val="22"/>
                <w:szCs w:val="22"/>
              </w:rPr>
              <w:t xml:space="preserve"> </w:t>
            </w:r>
            <w:r w:rsidR="00272EC9" w:rsidRPr="00E83DBB">
              <w:rPr>
                <w:rFonts w:eastAsia="Calibri"/>
                <w:sz w:val="22"/>
                <w:szCs w:val="22"/>
              </w:rPr>
              <w:t>laiku</w:t>
            </w:r>
            <w:r w:rsidR="00A91EC7" w:rsidRPr="00E83DBB">
              <w:rPr>
                <w:rFonts w:eastAsia="Calibri"/>
                <w:sz w:val="22"/>
                <w:szCs w:val="22"/>
              </w:rPr>
              <w:t>,</w:t>
            </w:r>
            <w:r w:rsidR="00272EC9" w:rsidRPr="00E83DBB">
              <w:rPr>
                <w:rFonts w:eastAsia="Calibri"/>
                <w:sz w:val="22"/>
                <w:szCs w:val="22"/>
              </w:rPr>
              <w:t xml:space="preserve"> </w:t>
            </w:r>
            <w:r w:rsidRPr="00E83DBB">
              <w:rPr>
                <w:rFonts w:eastAsia="Calibri"/>
                <w:sz w:val="22"/>
                <w:szCs w:val="22"/>
              </w:rPr>
              <w:t xml:space="preserve">nuotoliniu būdu </w:t>
            </w:r>
            <w:r w:rsidR="00FB5890" w:rsidRPr="00E83DBB">
              <w:rPr>
                <w:rFonts w:eastAsia="Calibri"/>
                <w:sz w:val="22"/>
                <w:szCs w:val="22"/>
              </w:rPr>
              <w:t>buvo reguliariai organizuojami susitikimai su pareiškėjais tiek specialistų, tiek ir vadovybės lygiu.</w:t>
            </w:r>
          </w:p>
          <w:p w14:paraId="7BADE0B8" w14:textId="55B843D4" w:rsidR="00AE26B9" w:rsidRPr="00E83DBB" w:rsidRDefault="00D25F62" w:rsidP="008059F8">
            <w:pPr>
              <w:jc w:val="both"/>
              <w:rPr>
                <w:sz w:val="22"/>
              </w:rPr>
            </w:pPr>
            <w:r w:rsidRPr="00E83DBB">
              <w:rPr>
                <w:sz w:val="22"/>
              </w:rPr>
              <w:t xml:space="preserve">2020 </w:t>
            </w:r>
            <w:r w:rsidR="008059F8" w:rsidRPr="00E83DBB">
              <w:rPr>
                <w:sz w:val="22"/>
              </w:rPr>
              <w:t xml:space="preserve">m. VATESI išdavė </w:t>
            </w:r>
            <w:r w:rsidR="00A76928" w:rsidRPr="00E83DBB">
              <w:rPr>
                <w:rFonts w:eastAsia="Calibri"/>
                <w:sz w:val="22"/>
                <w:szCs w:val="22"/>
                <w:lang w:eastAsia="lt-LT"/>
              </w:rPr>
              <w:t>6</w:t>
            </w:r>
            <w:r w:rsidR="00A76928" w:rsidRPr="00E83DBB">
              <w:rPr>
                <w:rFonts w:eastAsia="Calibri"/>
                <w:sz w:val="22"/>
              </w:rPr>
              <w:t xml:space="preserve"> </w:t>
            </w:r>
            <w:r w:rsidR="008059F8" w:rsidRPr="00E83DBB">
              <w:rPr>
                <w:sz w:val="22"/>
              </w:rPr>
              <w:t>licencijas, suteikianči</w:t>
            </w:r>
            <w:r w:rsidR="00BA070D" w:rsidRPr="00E83DBB">
              <w:rPr>
                <w:sz w:val="22"/>
              </w:rPr>
              <w:t>a</w:t>
            </w:r>
            <w:r w:rsidR="008059F8" w:rsidRPr="00E83DBB">
              <w:rPr>
                <w:sz w:val="22"/>
              </w:rPr>
              <w:t>s teisę verstis veikla jonizuojančiosios spinduliuotės aplinkoje branduolinės energetikos objekte</w:t>
            </w:r>
            <w:r w:rsidR="00A76928" w:rsidRPr="00E83DBB">
              <w:rPr>
                <w:rFonts w:eastAsia="Calibri"/>
                <w:sz w:val="22"/>
                <w:szCs w:val="22"/>
                <w:lang w:eastAsia="lt-LT"/>
              </w:rPr>
              <w:t xml:space="preserve"> ir 1 registruojamos veiklos pažymą</w:t>
            </w:r>
            <w:r w:rsidR="008059F8" w:rsidRPr="00E83DBB">
              <w:rPr>
                <w:rFonts w:eastAsia="Calibri"/>
                <w:sz w:val="22"/>
                <w:szCs w:val="22"/>
                <w:lang w:eastAsia="lt-LT"/>
              </w:rPr>
              <w:t>.</w:t>
            </w:r>
            <w:r w:rsidR="008059F8" w:rsidRPr="00E83DBB">
              <w:rPr>
                <w:sz w:val="22"/>
              </w:rPr>
              <w:t xml:space="preserve"> </w:t>
            </w:r>
            <w:r w:rsidRPr="00E83DBB">
              <w:rPr>
                <w:sz w:val="22"/>
              </w:rPr>
              <w:t xml:space="preserve">2020 </w:t>
            </w:r>
            <w:r w:rsidR="00AE26B9" w:rsidRPr="00E83DBB">
              <w:rPr>
                <w:sz w:val="22"/>
              </w:rPr>
              <w:t xml:space="preserve">m. buvo pakeisti </w:t>
            </w:r>
            <w:r w:rsidR="00A76928" w:rsidRPr="00E83DBB">
              <w:rPr>
                <w:sz w:val="22"/>
              </w:rPr>
              <w:t>14</w:t>
            </w:r>
            <w:r w:rsidRPr="00E83DBB">
              <w:rPr>
                <w:sz w:val="22"/>
              </w:rPr>
              <w:t xml:space="preserve"> </w:t>
            </w:r>
            <w:r w:rsidR="00AE26B9" w:rsidRPr="00E83DBB">
              <w:rPr>
                <w:sz w:val="22"/>
              </w:rPr>
              <w:t>licencijų verstis veikla jonizuojančiosios spinduliuotės aplinkoje branduolinės energetikos objekte priedai.</w:t>
            </w:r>
          </w:p>
          <w:p w14:paraId="08C77C4B" w14:textId="66A9207A" w:rsidR="00FB7E62" w:rsidRPr="00E83DBB" w:rsidRDefault="00BA3AF6" w:rsidP="00CD329A">
            <w:pPr>
              <w:pStyle w:val="ListParagraph"/>
              <w:numPr>
                <w:ilvl w:val="0"/>
                <w:numId w:val="3"/>
              </w:numPr>
              <w:ind w:left="0" w:firstLine="350"/>
              <w:jc w:val="both"/>
              <w:rPr>
                <w:rFonts w:eastAsia="Calibri"/>
                <w:b/>
                <w:sz w:val="22"/>
                <w:szCs w:val="22"/>
              </w:rPr>
            </w:pPr>
            <w:r w:rsidRPr="00E83DBB">
              <w:rPr>
                <w:b/>
                <w:sz w:val="22"/>
                <w:szCs w:val="22"/>
              </w:rPr>
              <w:lastRenderedPageBreak/>
              <w:t>B</w:t>
            </w:r>
            <w:r w:rsidR="00917E0D" w:rsidRPr="00E83DBB">
              <w:rPr>
                <w:b/>
                <w:sz w:val="22"/>
                <w:szCs w:val="22"/>
              </w:rPr>
              <w:t>randuolin</w:t>
            </w:r>
            <w:r w:rsidRPr="00E83DBB">
              <w:rPr>
                <w:b/>
                <w:sz w:val="22"/>
                <w:szCs w:val="22"/>
              </w:rPr>
              <w:t>ės</w:t>
            </w:r>
            <w:r w:rsidR="00917E0D" w:rsidRPr="00E83DBB">
              <w:rPr>
                <w:b/>
                <w:sz w:val="22"/>
                <w:szCs w:val="22"/>
              </w:rPr>
              <w:t xml:space="preserve"> </w:t>
            </w:r>
            <w:r w:rsidR="007F3329" w:rsidRPr="00E83DBB">
              <w:rPr>
                <w:b/>
                <w:sz w:val="22"/>
                <w:szCs w:val="22"/>
              </w:rPr>
              <w:t xml:space="preserve">energetikos saugą </w:t>
            </w:r>
            <w:r w:rsidR="00917E0D" w:rsidRPr="00E83DBB">
              <w:rPr>
                <w:b/>
                <w:sz w:val="22"/>
                <w:szCs w:val="22"/>
              </w:rPr>
              <w:t>reglamentuojanči</w:t>
            </w:r>
            <w:r w:rsidRPr="00E83DBB">
              <w:rPr>
                <w:b/>
                <w:sz w:val="22"/>
                <w:szCs w:val="22"/>
              </w:rPr>
              <w:t>ų</w:t>
            </w:r>
            <w:r w:rsidR="00917E0D" w:rsidRPr="00E83DBB">
              <w:rPr>
                <w:b/>
                <w:sz w:val="22"/>
                <w:szCs w:val="22"/>
              </w:rPr>
              <w:t xml:space="preserve"> </w:t>
            </w:r>
            <w:r w:rsidR="00917E0D" w:rsidRPr="00E83DBB">
              <w:rPr>
                <w:rFonts w:eastAsia="Calibri"/>
                <w:b/>
                <w:sz w:val="22"/>
                <w:szCs w:val="22"/>
              </w:rPr>
              <w:t>teisės akt</w:t>
            </w:r>
            <w:r w:rsidRPr="00E83DBB">
              <w:rPr>
                <w:rFonts w:eastAsia="Calibri"/>
                <w:b/>
                <w:sz w:val="22"/>
                <w:szCs w:val="22"/>
              </w:rPr>
              <w:t>ų rengimas</w:t>
            </w:r>
            <w:r w:rsidR="00CB4989" w:rsidRPr="00E83DBB">
              <w:rPr>
                <w:rFonts w:eastAsia="Calibri"/>
                <w:b/>
                <w:sz w:val="22"/>
                <w:szCs w:val="22"/>
              </w:rPr>
              <w:t>:</w:t>
            </w:r>
          </w:p>
          <w:p w14:paraId="0634AAFA" w14:textId="75E0A966" w:rsidR="00346B9D" w:rsidRPr="00E83DBB" w:rsidRDefault="00A33199" w:rsidP="00346B9D">
            <w:pPr>
              <w:jc w:val="both"/>
              <w:rPr>
                <w:rFonts w:eastAsia="Calibri"/>
                <w:sz w:val="22"/>
                <w:szCs w:val="22"/>
              </w:rPr>
            </w:pPr>
            <w:r w:rsidRPr="00E83DBB">
              <w:rPr>
                <w:rFonts w:eastAsia="Calibri"/>
                <w:sz w:val="22"/>
                <w:szCs w:val="22"/>
              </w:rPr>
              <w:t xml:space="preserve">Siekiant </w:t>
            </w:r>
            <w:r w:rsidR="00346B9D" w:rsidRPr="00E83DBB">
              <w:rPr>
                <w:rFonts w:eastAsia="Calibri"/>
                <w:sz w:val="22"/>
                <w:szCs w:val="22"/>
              </w:rPr>
              <w:t xml:space="preserve">užtikrinti efektyvų branduolinės </w:t>
            </w:r>
            <w:r w:rsidR="00AC337E" w:rsidRPr="00E83DBB">
              <w:rPr>
                <w:rFonts w:eastAsia="Calibri"/>
                <w:sz w:val="22"/>
                <w:szCs w:val="22"/>
              </w:rPr>
              <w:t xml:space="preserve">energetikos </w:t>
            </w:r>
            <w:r w:rsidR="00346B9D" w:rsidRPr="00E83DBB">
              <w:rPr>
                <w:rFonts w:eastAsia="Calibri"/>
                <w:sz w:val="22"/>
                <w:szCs w:val="22"/>
              </w:rPr>
              <w:t xml:space="preserve">saugos reglamentavimą, </w:t>
            </w:r>
            <w:r w:rsidR="004C709C" w:rsidRPr="00E83DBB">
              <w:rPr>
                <w:rFonts w:eastAsia="Calibri"/>
                <w:sz w:val="22"/>
                <w:szCs w:val="22"/>
              </w:rPr>
              <w:t xml:space="preserve">2020 </w:t>
            </w:r>
            <w:r w:rsidR="00346B9D" w:rsidRPr="00E83DBB">
              <w:rPr>
                <w:rFonts w:eastAsia="Calibri"/>
                <w:sz w:val="22"/>
                <w:szCs w:val="22"/>
              </w:rPr>
              <w:t xml:space="preserve">m. </w:t>
            </w:r>
            <w:r w:rsidRPr="00E83DBB">
              <w:rPr>
                <w:rFonts w:eastAsia="Calibri"/>
                <w:sz w:val="22"/>
                <w:szCs w:val="22"/>
              </w:rPr>
              <w:t xml:space="preserve">buvo patvirtinti ar pateikti tvirtinti </w:t>
            </w:r>
            <w:r w:rsidR="00715AA4" w:rsidRPr="00E83DBB">
              <w:rPr>
                <w:rFonts w:eastAsia="Calibri"/>
                <w:sz w:val="22"/>
                <w:szCs w:val="22"/>
              </w:rPr>
              <w:t>40</w:t>
            </w:r>
            <w:r w:rsidR="00C83CE2" w:rsidRPr="00E83DBB">
              <w:rPr>
                <w:rFonts w:eastAsia="Calibri"/>
                <w:sz w:val="22"/>
                <w:szCs w:val="22"/>
              </w:rPr>
              <w:t xml:space="preserve"> </w:t>
            </w:r>
            <w:r w:rsidR="00346B9D" w:rsidRPr="00E83DBB">
              <w:rPr>
                <w:rFonts w:eastAsia="Calibri"/>
                <w:sz w:val="22"/>
                <w:szCs w:val="22"/>
              </w:rPr>
              <w:t>teisės akt</w:t>
            </w:r>
            <w:r w:rsidR="00715AA4" w:rsidRPr="00E83DBB">
              <w:rPr>
                <w:rFonts w:eastAsia="Calibri"/>
                <w:sz w:val="22"/>
                <w:szCs w:val="22"/>
              </w:rPr>
              <w:t>ų</w:t>
            </w:r>
            <w:r w:rsidR="008D6759" w:rsidRPr="00E83DBB">
              <w:rPr>
                <w:rFonts w:eastAsia="Calibri"/>
                <w:sz w:val="22"/>
                <w:szCs w:val="22"/>
              </w:rPr>
              <w:t>, rengt</w:t>
            </w:r>
            <w:r w:rsidR="00272EC9" w:rsidRPr="00E83DBB">
              <w:rPr>
                <w:rFonts w:eastAsia="Calibri"/>
                <w:sz w:val="22"/>
                <w:szCs w:val="22"/>
              </w:rPr>
              <w:t>a</w:t>
            </w:r>
            <w:r w:rsidR="008D6759" w:rsidRPr="00E83DBB">
              <w:rPr>
                <w:rFonts w:eastAsia="Calibri"/>
                <w:sz w:val="22"/>
                <w:szCs w:val="22"/>
              </w:rPr>
              <w:t xml:space="preserve"> dar </w:t>
            </w:r>
            <w:r w:rsidR="004E69EC" w:rsidRPr="00E83DBB">
              <w:rPr>
                <w:rFonts w:eastAsia="Calibri"/>
                <w:sz w:val="22"/>
                <w:szCs w:val="22"/>
              </w:rPr>
              <w:t xml:space="preserve">12 </w:t>
            </w:r>
            <w:r w:rsidR="008D6759" w:rsidRPr="00E83DBB">
              <w:rPr>
                <w:rFonts w:eastAsia="Calibri"/>
                <w:sz w:val="22"/>
                <w:szCs w:val="22"/>
              </w:rPr>
              <w:t>teisės akt</w:t>
            </w:r>
            <w:r w:rsidR="00A91EC7" w:rsidRPr="00E83DBB">
              <w:rPr>
                <w:rFonts w:eastAsia="Calibri"/>
                <w:sz w:val="22"/>
                <w:szCs w:val="22"/>
              </w:rPr>
              <w:t>ų</w:t>
            </w:r>
            <w:r w:rsidR="008D6759" w:rsidRPr="00E83DBB">
              <w:rPr>
                <w:rFonts w:eastAsia="Calibri"/>
                <w:sz w:val="22"/>
                <w:szCs w:val="22"/>
              </w:rPr>
              <w:t xml:space="preserve"> </w:t>
            </w:r>
            <w:r w:rsidR="004E69EC" w:rsidRPr="00E83DBB">
              <w:rPr>
                <w:rFonts w:eastAsia="Calibri"/>
                <w:sz w:val="22"/>
                <w:szCs w:val="22"/>
              </w:rPr>
              <w:t>projektų</w:t>
            </w:r>
            <w:r w:rsidRPr="00E83DBB">
              <w:rPr>
                <w:rFonts w:eastAsia="Calibri"/>
                <w:sz w:val="22"/>
                <w:szCs w:val="22"/>
              </w:rPr>
              <w:t>.</w:t>
            </w:r>
            <w:r w:rsidR="00A401E1" w:rsidRPr="00E83DBB">
              <w:rPr>
                <w:rFonts w:eastAsia="Calibri"/>
                <w:sz w:val="22"/>
                <w:szCs w:val="22"/>
              </w:rPr>
              <w:t xml:space="preserve"> Šiais pakeitimais buvo siekiama </w:t>
            </w:r>
            <w:r w:rsidR="00A401E1" w:rsidRPr="00E83DBB">
              <w:rPr>
                <w:sz w:val="22"/>
                <w:szCs w:val="22"/>
              </w:rPr>
              <w:t xml:space="preserve">šalinti teisinio reglamentavimo spragas, </w:t>
            </w:r>
            <w:r w:rsidR="00266082" w:rsidRPr="00E83DBB">
              <w:rPr>
                <w:sz w:val="22"/>
                <w:szCs w:val="22"/>
              </w:rPr>
              <w:t>gerinti</w:t>
            </w:r>
            <w:r w:rsidR="00A401E1" w:rsidRPr="00E83DBB">
              <w:rPr>
                <w:sz w:val="22"/>
                <w:szCs w:val="22"/>
              </w:rPr>
              <w:t xml:space="preserve"> ūkio subjektų veiklos priežiūrą, mažinti naštą ūkio subjektams. VATESI atitinkamais metais planuojami tobulinti teisės aktai nurodomi </w:t>
            </w:r>
            <w:r w:rsidR="00D34B09" w:rsidRPr="00E83DBB">
              <w:rPr>
                <w:sz w:val="22"/>
                <w:szCs w:val="22"/>
              </w:rPr>
              <w:t xml:space="preserve">tų </w:t>
            </w:r>
            <w:r w:rsidR="00A401E1" w:rsidRPr="00E83DBB">
              <w:rPr>
                <w:sz w:val="22"/>
                <w:szCs w:val="22"/>
              </w:rPr>
              <w:t xml:space="preserve">metų Branduolinės saugos normatyvinių techninių dokumentų rengimo ir peržiūros metiniame plane, o planai 5 metams – </w:t>
            </w:r>
            <w:r w:rsidR="00740F34" w:rsidRPr="00E83DBB">
              <w:rPr>
                <w:sz w:val="22"/>
                <w:szCs w:val="22"/>
              </w:rPr>
              <w:t>Branduolinės saugos normatyvinių techninių dokumentų tobulinimo programoje 20</w:t>
            </w:r>
            <w:r w:rsidR="004A0C6E" w:rsidRPr="00E83DBB">
              <w:rPr>
                <w:sz w:val="22"/>
                <w:szCs w:val="22"/>
              </w:rPr>
              <w:t>20</w:t>
            </w:r>
            <w:r w:rsidR="00740F34" w:rsidRPr="00E83DBB">
              <w:rPr>
                <w:sz w:val="22"/>
                <w:szCs w:val="22"/>
              </w:rPr>
              <w:t>–</w:t>
            </w:r>
            <w:r w:rsidR="004A0C6E" w:rsidRPr="00E83DBB">
              <w:rPr>
                <w:sz w:val="22"/>
                <w:szCs w:val="22"/>
              </w:rPr>
              <w:t xml:space="preserve">2024 </w:t>
            </w:r>
            <w:r w:rsidR="00740F34" w:rsidRPr="00E83DBB">
              <w:rPr>
                <w:sz w:val="22"/>
                <w:szCs w:val="22"/>
              </w:rPr>
              <w:t xml:space="preserve">metams </w:t>
            </w:r>
            <w:r w:rsidR="00A401E1" w:rsidRPr="00E83DBB">
              <w:rPr>
                <w:sz w:val="22"/>
                <w:szCs w:val="22"/>
              </w:rPr>
              <w:t>(šie dokumentai skelbiami VATESI interneto svetainėje).</w:t>
            </w:r>
          </w:p>
          <w:p w14:paraId="4540C6E9" w14:textId="0019ED9B" w:rsidR="004F79BA" w:rsidRPr="00E83DBB" w:rsidRDefault="00BA3AF6" w:rsidP="00917E0D">
            <w:pPr>
              <w:pStyle w:val="ListParagraph"/>
              <w:numPr>
                <w:ilvl w:val="0"/>
                <w:numId w:val="3"/>
              </w:numPr>
              <w:ind w:left="0" w:firstLine="350"/>
              <w:jc w:val="both"/>
              <w:rPr>
                <w:rFonts w:eastAsia="Calibri"/>
                <w:b/>
                <w:sz w:val="22"/>
                <w:szCs w:val="22"/>
              </w:rPr>
            </w:pPr>
            <w:r w:rsidRPr="00E83DBB">
              <w:rPr>
                <w:rFonts w:eastAsia="Calibri"/>
                <w:b/>
                <w:sz w:val="22"/>
                <w:szCs w:val="22"/>
              </w:rPr>
              <w:t>Ū</w:t>
            </w:r>
            <w:r w:rsidR="00917E0D" w:rsidRPr="00E83DBB">
              <w:rPr>
                <w:rFonts w:eastAsia="Calibri"/>
                <w:b/>
                <w:sz w:val="22"/>
                <w:szCs w:val="22"/>
              </w:rPr>
              <w:t>kio subjektų</w:t>
            </w:r>
            <w:r w:rsidR="00B5382E" w:rsidRPr="00E83DBB">
              <w:rPr>
                <w:rFonts w:eastAsia="Calibri"/>
                <w:b/>
                <w:sz w:val="22"/>
                <w:szCs w:val="22"/>
              </w:rPr>
              <w:t xml:space="preserve"> veiklos</w:t>
            </w:r>
            <w:r w:rsidR="00917E0D" w:rsidRPr="00E83DBB">
              <w:rPr>
                <w:rFonts w:eastAsia="Calibri"/>
                <w:b/>
                <w:sz w:val="22"/>
                <w:szCs w:val="22"/>
              </w:rPr>
              <w:t xml:space="preserve"> patikrinim</w:t>
            </w:r>
            <w:r w:rsidR="00065A73" w:rsidRPr="00E83DBB">
              <w:rPr>
                <w:rFonts w:eastAsia="Calibri"/>
                <w:b/>
                <w:sz w:val="22"/>
                <w:szCs w:val="22"/>
              </w:rPr>
              <w:t>ai</w:t>
            </w:r>
            <w:r w:rsidR="00CB4989" w:rsidRPr="00E83DBB">
              <w:rPr>
                <w:rFonts w:eastAsia="Calibri"/>
                <w:b/>
                <w:sz w:val="22"/>
                <w:szCs w:val="22"/>
              </w:rPr>
              <w:t>:</w:t>
            </w:r>
          </w:p>
          <w:p w14:paraId="7D96EB05" w14:textId="08096B68" w:rsidR="00A325DA" w:rsidRPr="00E83DBB" w:rsidRDefault="004A0C6E" w:rsidP="004F79BA">
            <w:pPr>
              <w:jc w:val="both"/>
              <w:rPr>
                <w:rFonts w:eastAsia="Calibri"/>
                <w:sz w:val="22"/>
                <w:szCs w:val="22"/>
              </w:rPr>
            </w:pPr>
            <w:r w:rsidRPr="00E83DBB">
              <w:rPr>
                <w:rFonts w:eastAsia="Calibri"/>
                <w:sz w:val="22"/>
                <w:szCs w:val="22"/>
              </w:rPr>
              <w:t xml:space="preserve">2020 </w:t>
            </w:r>
            <w:r w:rsidR="007259FF" w:rsidRPr="00E83DBB">
              <w:rPr>
                <w:rFonts w:eastAsia="Calibri"/>
                <w:sz w:val="22"/>
                <w:szCs w:val="22"/>
              </w:rPr>
              <w:t xml:space="preserve">m. </w:t>
            </w:r>
            <w:r w:rsidR="005C148D" w:rsidRPr="00E83DBB">
              <w:rPr>
                <w:rFonts w:eastAsia="Calibri"/>
                <w:sz w:val="22"/>
                <w:szCs w:val="22"/>
              </w:rPr>
              <w:t>VATESI specialistai atliko</w:t>
            </w:r>
            <w:r w:rsidR="006C6175" w:rsidRPr="00E83DBB">
              <w:rPr>
                <w:rFonts w:eastAsia="Calibri"/>
                <w:sz w:val="22"/>
                <w:szCs w:val="22"/>
              </w:rPr>
              <w:t xml:space="preserve"> </w:t>
            </w:r>
            <w:r w:rsidRPr="00E83DBB">
              <w:rPr>
                <w:rFonts w:eastAsia="Calibri"/>
                <w:sz w:val="22"/>
                <w:szCs w:val="22"/>
              </w:rPr>
              <w:t>5</w:t>
            </w:r>
            <w:r w:rsidR="0061089C" w:rsidRPr="00E83DBB">
              <w:rPr>
                <w:rFonts w:eastAsia="Calibri"/>
                <w:sz w:val="22"/>
                <w:szCs w:val="22"/>
              </w:rPr>
              <w:t>4</w:t>
            </w:r>
            <w:r w:rsidRPr="00E83DBB">
              <w:rPr>
                <w:rFonts w:eastAsia="Calibri"/>
                <w:sz w:val="22"/>
                <w:szCs w:val="22"/>
              </w:rPr>
              <w:t xml:space="preserve"> </w:t>
            </w:r>
            <w:r w:rsidR="00C83CE2" w:rsidRPr="00E83DBB">
              <w:rPr>
                <w:rFonts w:eastAsia="Calibri"/>
                <w:sz w:val="22"/>
                <w:szCs w:val="22"/>
              </w:rPr>
              <w:t>patikrinimus</w:t>
            </w:r>
            <w:r w:rsidR="006C6175" w:rsidRPr="00E83DBB">
              <w:rPr>
                <w:rFonts w:eastAsia="Calibri"/>
                <w:sz w:val="22"/>
                <w:szCs w:val="22"/>
              </w:rPr>
              <w:t xml:space="preserve">. Didžioji dalis – </w:t>
            </w:r>
            <w:r w:rsidR="00813536" w:rsidRPr="00E83DBB">
              <w:rPr>
                <w:rFonts w:eastAsia="Calibri"/>
                <w:sz w:val="22"/>
                <w:szCs w:val="22"/>
              </w:rPr>
              <w:t>4</w:t>
            </w:r>
            <w:r w:rsidR="0061089C" w:rsidRPr="00E83DBB">
              <w:rPr>
                <w:rFonts w:eastAsia="Calibri"/>
                <w:sz w:val="22"/>
                <w:szCs w:val="22"/>
              </w:rPr>
              <w:t>6</w:t>
            </w:r>
            <w:r w:rsidR="00813536" w:rsidRPr="00E83DBB">
              <w:rPr>
                <w:rFonts w:eastAsia="Calibri"/>
                <w:sz w:val="22"/>
                <w:szCs w:val="22"/>
              </w:rPr>
              <w:t xml:space="preserve"> patikrinimai </w:t>
            </w:r>
            <w:r w:rsidR="006C6175" w:rsidRPr="00E83DBB">
              <w:rPr>
                <w:rFonts w:eastAsia="Calibri"/>
                <w:sz w:val="22"/>
                <w:szCs w:val="22"/>
              </w:rPr>
              <w:t xml:space="preserve">– buvo atlikti </w:t>
            </w:r>
            <w:r w:rsidR="00AA05CC">
              <w:rPr>
                <w:rFonts w:eastAsia="Calibri"/>
                <w:sz w:val="22"/>
                <w:szCs w:val="22"/>
              </w:rPr>
              <w:t xml:space="preserve">VĮ </w:t>
            </w:r>
            <w:r w:rsidR="00065A73" w:rsidRPr="00E83DBB">
              <w:rPr>
                <w:rFonts w:eastAsia="Calibri"/>
                <w:sz w:val="22"/>
                <w:szCs w:val="22"/>
              </w:rPr>
              <w:t>I</w:t>
            </w:r>
            <w:r w:rsidR="00951753" w:rsidRPr="00E83DBB">
              <w:rPr>
                <w:rFonts w:eastAsia="Calibri"/>
                <w:sz w:val="22"/>
                <w:szCs w:val="22"/>
              </w:rPr>
              <w:t xml:space="preserve">gnalinos </w:t>
            </w:r>
            <w:r w:rsidR="006C6175" w:rsidRPr="00E83DBB">
              <w:rPr>
                <w:rFonts w:eastAsia="Calibri"/>
                <w:sz w:val="22"/>
                <w:szCs w:val="22"/>
              </w:rPr>
              <w:t xml:space="preserve">AE, </w:t>
            </w:r>
            <w:r w:rsidR="00690703" w:rsidRPr="00E83DBB">
              <w:rPr>
                <w:rFonts w:eastAsia="Calibri"/>
                <w:sz w:val="22"/>
                <w:szCs w:val="22"/>
              </w:rPr>
              <w:t>po 1 patikrinimą</w:t>
            </w:r>
            <w:r w:rsidR="00794C53" w:rsidRPr="00E83DBB">
              <w:rPr>
                <w:rFonts w:eastAsia="Calibri"/>
                <w:sz w:val="22"/>
                <w:szCs w:val="22"/>
              </w:rPr>
              <w:t xml:space="preserve"> </w:t>
            </w:r>
            <w:r w:rsidR="00813536" w:rsidRPr="00E83DBB">
              <w:rPr>
                <w:rFonts w:eastAsia="Calibri"/>
                <w:sz w:val="22"/>
                <w:szCs w:val="22"/>
              </w:rPr>
              <w:t>UAB „Baltic Radiation Control“, UAB „Eldermonta“, UAB „Cheminė apsauga“, UAB „Lakmalit“, UAB „Ekobana“, UAB „Interlux“</w:t>
            </w:r>
            <w:r w:rsidR="0061089C" w:rsidRPr="00E83DBB">
              <w:rPr>
                <w:rFonts w:eastAsia="Calibri"/>
                <w:sz w:val="22"/>
                <w:szCs w:val="22"/>
              </w:rPr>
              <w:t>, UAB „F</w:t>
            </w:r>
            <w:r w:rsidR="004742AA" w:rsidRPr="00E83DBB">
              <w:rPr>
                <w:rFonts w:eastAsia="Calibri"/>
                <w:sz w:val="22"/>
                <w:szCs w:val="22"/>
              </w:rPr>
              <w:t>ima</w:t>
            </w:r>
            <w:r w:rsidR="0061089C" w:rsidRPr="00E83DBB">
              <w:rPr>
                <w:rFonts w:eastAsia="Calibri"/>
                <w:sz w:val="22"/>
                <w:szCs w:val="22"/>
              </w:rPr>
              <w:t>“</w:t>
            </w:r>
            <w:r w:rsidR="00813536" w:rsidRPr="00E83DBB">
              <w:rPr>
                <w:rFonts w:eastAsia="Calibri"/>
                <w:sz w:val="22"/>
                <w:szCs w:val="22"/>
              </w:rPr>
              <w:t xml:space="preserve"> ir UAB „SMT Group“</w:t>
            </w:r>
            <w:r w:rsidR="006F1D4D" w:rsidRPr="00E83DBB">
              <w:rPr>
                <w:rFonts w:eastAsia="Calibri"/>
                <w:sz w:val="22"/>
                <w:szCs w:val="22"/>
              </w:rPr>
              <w:t>.</w:t>
            </w:r>
          </w:p>
          <w:p w14:paraId="1F60FC76" w14:textId="18714DE8" w:rsidR="002E2651" w:rsidRPr="00E83DBB" w:rsidRDefault="0063566A" w:rsidP="004F79BA">
            <w:pPr>
              <w:jc w:val="both"/>
              <w:rPr>
                <w:rFonts w:eastAsia="Calibri"/>
                <w:sz w:val="22"/>
                <w:szCs w:val="22"/>
              </w:rPr>
            </w:pPr>
            <w:r w:rsidRPr="00E83DBB">
              <w:rPr>
                <w:rFonts w:eastAsia="Calibri"/>
                <w:sz w:val="22"/>
                <w:szCs w:val="22"/>
              </w:rPr>
              <w:t xml:space="preserve">Patikrinimų metu pagrindinis dėmesys buvo skirtas patikrinti, kaip yra vykdoma galutinai sustabdytų </w:t>
            </w:r>
            <w:r w:rsidR="00D411CA" w:rsidRPr="00E83DBB">
              <w:rPr>
                <w:rFonts w:eastAsia="Calibri"/>
                <w:sz w:val="22"/>
                <w:szCs w:val="22"/>
              </w:rPr>
              <w:t>Ignalinos AE</w:t>
            </w:r>
            <w:r w:rsidRPr="00E83DBB">
              <w:rPr>
                <w:rFonts w:eastAsia="Calibri"/>
                <w:sz w:val="22"/>
                <w:szCs w:val="22"/>
              </w:rPr>
              <w:t xml:space="preserve"> energijos blokų saugai svarbių konstrukcijų, sistemų ir komponentų techninė priežiūra, senėjimo valdymas, kaip įgyvendinami saugos reikalavimai, vykdant įrenginių (D2 blok</w:t>
            </w:r>
            <w:r w:rsidR="00B46216" w:rsidRPr="00E83DBB">
              <w:rPr>
                <w:rFonts w:eastAsia="Calibri"/>
                <w:sz w:val="22"/>
                <w:szCs w:val="22"/>
              </w:rPr>
              <w:t>o</w:t>
            </w:r>
            <w:r w:rsidRPr="00E83DBB">
              <w:rPr>
                <w:rFonts w:eastAsia="Calibri"/>
                <w:sz w:val="22"/>
                <w:szCs w:val="22"/>
              </w:rPr>
              <w:t xml:space="preserve"> įrenginių bei </w:t>
            </w:r>
            <w:r w:rsidR="00B46216" w:rsidRPr="00E83DBB">
              <w:rPr>
                <w:rFonts w:eastAsia="Calibri"/>
                <w:sz w:val="22"/>
                <w:szCs w:val="22"/>
              </w:rPr>
              <w:t xml:space="preserve">2-ojo energijos bloko </w:t>
            </w:r>
            <w:r w:rsidRPr="00E83DBB">
              <w:rPr>
                <w:rFonts w:eastAsia="Calibri"/>
                <w:sz w:val="22"/>
                <w:szCs w:val="22"/>
              </w:rPr>
              <w:t>turbinų salės</w:t>
            </w:r>
            <w:r w:rsidR="00687ACE" w:rsidRPr="00E83DBB">
              <w:rPr>
                <w:rFonts w:eastAsia="Calibri"/>
                <w:sz w:val="22"/>
                <w:szCs w:val="22"/>
              </w:rPr>
              <w:t xml:space="preserve"> įrenginių</w:t>
            </w:r>
            <w:r w:rsidRPr="00E83DBB">
              <w:rPr>
                <w:rFonts w:eastAsia="Calibri"/>
                <w:sz w:val="22"/>
                <w:szCs w:val="22"/>
              </w:rPr>
              <w:t xml:space="preserve">) išmontavimo ir dezaktyvavimo darbus, atliekant </w:t>
            </w:r>
            <w:r w:rsidR="00687ACE" w:rsidRPr="00E83DBB">
              <w:rPr>
                <w:rFonts w:eastAsia="Calibri"/>
                <w:sz w:val="22"/>
                <w:szCs w:val="22"/>
              </w:rPr>
              <w:t xml:space="preserve">panaudoto </w:t>
            </w:r>
            <w:r w:rsidRPr="00E83DBB">
              <w:rPr>
                <w:rFonts w:eastAsia="Calibri"/>
                <w:sz w:val="22"/>
                <w:szCs w:val="22"/>
              </w:rPr>
              <w:t xml:space="preserve">branduolinio kuro ir kitų radioaktyviųjų atliekų tvarkymo darbus, kaip užtikrinama branduolinės energetikos objektų ir branduolinių medžiagų fizinė sauga, radiacinė sauga, avarinė parengtis, branduolinio ginklo neplatinimo kontrolė, kaip vykdomi </w:t>
            </w:r>
            <w:r w:rsidR="00AA05CC">
              <w:rPr>
                <w:rFonts w:eastAsia="Calibri"/>
                <w:sz w:val="22"/>
                <w:szCs w:val="22"/>
              </w:rPr>
              <w:t xml:space="preserve">VĮ </w:t>
            </w:r>
            <w:r w:rsidR="00065A73" w:rsidRPr="00E83DBB">
              <w:rPr>
                <w:rFonts w:eastAsia="Calibri"/>
                <w:sz w:val="22"/>
                <w:szCs w:val="22"/>
              </w:rPr>
              <w:t>I</w:t>
            </w:r>
            <w:r w:rsidR="0030693B" w:rsidRPr="00E83DBB">
              <w:rPr>
                <w:rFonts w:eastAsia="Calibri"/>
                <w:sz w:val="22"/>
                <w:szCs w:val="22"/>
              </w:rPr>
              <w:t xml:space="preserve">gnalinos </w:t>
            </w:r>
            <w:r w:rsidRPr="00E83DBB">
              <w:rPr>
                <w:rFonts w:eastAsia="Calibri"/>
                <w:sz w:val="22"/>
                <w:szCs w:val="22"/>
              </w:rPr>
              <w:t xml:space="preserve">AE darbuotojų mokymai bei užtikrinama jų kvalifikacija. </w:t>
            </w:r>
            <w:r w:rsidR="00813536" w:rsidRPr="00E83DBB">
              <w:rPr>
                <w:rFonts w:eastAsia="Calibri"/>
                <w:sz w:val="22"/>
                <w:szCs w:val="22"/>
              </w:rPr>
              <w:t xml:space="preserve">2020 </w:t>
            </w:r>
            <w:r w:rsidR="00E41CD7" w:rsidRPr="00E83DBB">
              <w:rPr>
                <w:rFonts w:eastAsia="Calibri"/>
                <w:sz w:val="22"/>
                <w:szCs w:val="22"/>
              </w:rPr>
              <w:t xml:space="preserve">m. atliktų patikrinimų metu buvo </w:t>
            </w:r>
            <w:r w:rsidR="0061089C" w:rsidRPr="00E83DBB">
              <w:rPr>
                <w:rFonts w:eastAsia="Calibri"/>
                <w:sz w:val="22"/>
                <w:szCs w:val="22"/>
              </w:rPr>
              <w:t>nustaty</w:t>
            </w:r>
            <w:r w:rsidR="005672D3" w:rsidRPr="00E83DBB">
              <w:rPr>
                <w:rFonts w:eastAsia="Calibri"/>
                <w:sz w:val="22"/>
                <w:szCs w:val="22"/>
              </w:rPr>
              <w:t>t</w:t>
            </w:r>
            <w:r w:rsidR="0061089C" w:rsidRPr="00E83DBB">
              <w:rPr>
                <w:rFonts w:eastAsia="Calibri"/>
                <w:sz w:val="22"/>
                <w:szCs w:val="22"/>
              </w:rPr>
              <w:t>i</w:t>
            </w:r>
            <w:r w:rsidR="00951753" w:rsidRPr="00E83DBB">
              <w:rPr>
                <w:rFonts w:eastAsia="Calibri"/>
                <w:sz w:val="22"/>
                <w:szCs w:val="22"/>
              </w:rPr>
              <w:t xml:space="preserve"> </w:t>
            </w:r>
            <w:r w:rsidR="0061089C" w:rsidRPr="00E83DBB">
              <w:rPr>
                <w:rFonts w:eastAsia="Calibri"/>
                <w:sz w:val="22"/>
                <w:szCs w:val="22"/>
              </w:rPr>
              <w:t>6</w:t>
            </w:r>
            <w:r w:rsidR="00813536" w:rsidRPr="00E83DBB">
              <w:rPr>
                <w:rFonts w:eastAsia="Calibri"/>
                <w:sz w:val="22"/>
                <w:szCs w:val="22"/>
              </w:rPr>
              <w:t xml:space="preserve"> </w:t>
            </w:r>
            <w:r w:rsidR="00951753" w:rsidRPr="00E83DBB">
              <w:rPr>
                <w:rFonts w:eastAsia="Calibri"/>
                <w:sz w:val="22"/>
                <w:szCs w:val="22"/>
              </w:rPr>
              <w:t>pažeidim</w:t>
            </w:r>
            <w:r w:rsidR="0061089C" w:rsidRPr="00E83DBB">
              <w:rPr>
                <w:rFonts w:eastAsia="Calibri"/>
                <w:sz w:val="22"/>
                <w:szCs w:val="22"/>
              </w:rPr>
              <w:t>ai</w:t>
            </w:r>
            <w:r w:rsidR="00951753" w:rsidRPr="00E83DBB">
              <w:rPr>
                <w:rFonts w:eastAsia="Calibri"/>
                <w:sz w:val="22"/>
                <w:szCs w:val="22"/>
              </w:rPr>
              <w:t xml:space="preserve"> </w:t>
            </w:r>
            <w:r w:rsidR="00AB1886" w:rsidRPr="00E83DBB">
              <w:rPr>
                <w:rFonts w:eastAsia="Calibri"/>
                <w:sz w:val="22"/>
                <w:szCs w:val="22"/>
              </w:rPr>
              <w:t>(taikyta poveikio priemonė – privalomas vykdyti nurodymas pašalinti pažeidimus)</w:t>
            </w:r>
            <w:r w:rsidR="005508DE" w:rsidRPr="00E83DBB">
              <w:rPr>
                <w:rFonts w:eastAsia="Calibri"/>
                <w:sz w:val="22"/>
                <w:szCs w:val="22"/>
              </w:rPr>
              <w:t>,</w:t>
            </w:r>
            <w:r w:rsidR="00BD25AD" w:rsidRPr="00E83DBB">
              <w:rPr>
                <w:rFonts w:eastAsia="Calibri"/>
                <w:sz w:val="22"/>
                <w:szCs w:val="22"/>
              </w:rPr>
              <w:t xml:space="preserve"> </w:t>
            </w:r>
            <w:r w:rsidR="0061089C" w:rsidRPr="00E83DBB">
              <w:rPr>
                <w:rFonts w:eastAsia="Calibri"/>
                <w:sz w:val="22"/>
                <w:szCs w:val="22"/>
              </w:rPr>
              <w:t>9</w:t>
            </w:r>
            <w:r w:rsidR="00813536" w:rsidRPr="00E83DBB">
              <w:rPr>
                <w:rFonts w:eastAsia="Calibri"/>
                <w:sz w:val="22"/>
                <w:szCs w:val="22"/>
              </w:rPr>
              <w:t xml:space="preserve"> </w:t>
            </w:r>
            <w:r w:rsidR="00BD25AD" w:rsidRPr="00E83DBB">
              <w:rPr>
                <w:rFonts w:eastAsia="Calibri"/>
                <w:sz w:val="22"/>
                <w:szCs w:val="22"/>
              </w:rPr>
              <w:t>mažareikšmiai teisės aktų reikalavimų pažeidimai</w:t>
            </w:r>
            <w:r w:rsidR="00AB1886" w:rsidRPr="00E83DBB">
              <w:rPr>
                <w:rFonts w:eastAsia="Calibri"/>
                <w:sz w:val="22"/>
                <w:szCs w:val="22"/>
              </w:rPr>
              <w:t xml:space="preserve"> (taikyta poveikio priemonė – </w:t>
            </w:r>
            <w:r w:rsidR="00497F01" w:rsidRPr="00E83DBB">
              <w:rPr>
                <w:rFonts w:eastAsia="Calibri"/>
                <w:sz w:val="22"/>
                <w:szCs w:val="22"/>
              </w:rPr>
              <w:t>žodinė pastaba</w:t>
            </w:r>
            <w:r w:rsidR="005672D3" w:rsidRPr="00E83DBB">
              <w:rPr>
                <w:rFonts w:eastAsia="Calibri"/>
                <w:sz w:val="22"/>
                <w:szCs w:val="22"/>
              </w:rPr>
              <w:t>)</w:t>
            </w:r>
            <w:r w:rsidR="005071EC" w:rsidRPr="00E83DBB">
              <w:rPr>
                <w:rFonts w:eastAsia="Calibri"/>
                <w:sz w:val="22"/>
                <w:szCs w:val="22"/>
              </w:rPr>
              <w:t xml:space="preserve"> ir 2 gerosios praktikos neatitiktys</w:t>
            </w:r>
            <w:r w:rsidR="005672D3" w:rsidRPr="00E83DBB">
              <w:rPr>
                <w:rFonts w:eastAsia="Calibri"/>
                <w:sz w:val="22"/>
                <w:szCs w:val="22"/>
              </w:rPr>
              <w:t>.</w:t>
            </w:r>
            <w:r w:rsidR="002E2651" w:rsidRPr="00E83DBB">
              <w:rPr>
                <w:spacing w:val="-4"/>
                <w:sz w:val="22"/>
                <w:szCs w:val="24"/>
              </w:rPr>
              <w:t xml:space="preserve"> D</w:t>
            </w:r>
            <w:r w:rsidR="002E2651" w:rsidRPr="00E83DBB">
              <w:rPr>
                <w:spacing w:val="-4"/>
                <w:sz w:val="22"/>
                <w:szCs w:val="22"/>
              </w:rPr>
              <w:t>augiausiai pažeidimų buvo susiję su teisės aktų nuostatų, įpareigojančių ūkio subjektus nustatyti tam tikrų procesų vykdymo tvarką ir laikytis savo vadybos sistemos arba kituose normatyviniuose techniniuose dokumentuose nurodytų įsipareigojimų, nesilaikymu (daugiausiai radioaktyviųjų atliekų tvarkymo, fizinės saugos ir radiacinės saugos priežiūros srityse).</w:t>
            </w:r>
          </w:p>
          <w:p w14:paraId="6256473B" w14:textId="60C74014" w:rsidR="008A5849" w:rsidRPr="00E83DBB" w:rsidRDefault="00405347" w:rsidP="004F79BA">
            <w:pPr>
              <w:jc w:val="both"/>
              <w:rPr>
                <w:rFonts w:eastAsia="Calibri"/>
                <w:sz w:val="22"/>
                <w:szCs w:val="22"/>
              </w:rPr>
            </w:pPr>
            <w:r>
              <w:rPr>
                <w:rFonts w:eastAsia="Calibri"/>
                <w:sz w:val="22"/>
                <w:szCs w:val="22"/>
              </w:rPr>
              <w:t xml:space="preserve">VĮ </w:t>
            </w:r>
            <w:r w:rsidR="006B437D" w:rsidRPr="00E83DBB">
              <w:rPr>
                <w:rFonts w:eastAsia="Calibri"/>
                <w:sz w:val="22"/>
                <w:szCs w:val="22"/>
              </w:rPr>
              <w:t xml:space="preserve">Ignalinos AE eksploatuojamuose branduolinės energetikos objektuose pažeidimų ir gerosios praktikos neatitikčių, dėl kurių tiesioginės įtakos galėjo būti viršytos darbuotojų apšvitos dozės, pažeisti radionuklidus sulaikantys ir (ar) jonizuojančiąją spinduliuotę slopinantys barjerai, galėjo pablogėti saugai svarbių įrenginių savybės, į aplinką išmetamų radionuklidų aktyvumas galėjo viršyti radionuklidų išmetimo į aplinką plane nustatytas ribines vertes, taip pat pažeidimų ir gerosios praktikos neatitikčių, susijusių su saugaus eksploatavimo sąlygų nesilaikymu, nustatyta nebuvo. </w:t>
            </w:r>
            <w:r w:rsidR="007F62DC" w:rsidRPr="00E83DBB">
              <w:rPr>
                <w:rFonts w:eastAsia="Calibri"/>
                <w:sz w:val="22"/>
                <w:szCs w:val="22"/>
              </w:rPr>
              <w:t>Nustatyt</w:t>
            </w:r>
            <w:r w:rsidR="00687ACE" w:rsidRPr="00E83DBB">
              <w:rPr>
                <w:rFonts w:eastAsia="Calibri"/>
                <w:sz w:val="22"/>
                <w:szCs w:val="22"/>
              </w:rPr>
              <w:t xml:space="preserve">i pažeidimai ūkio subjektų </w:t>
            </w:r>
            <w:r w:rsidR="007F62DC" w:rsidRPr="00E83DBB">
              <w:rPr>
                <w:spacing w:val="-4"/>
                <w:sz w:val="22"/>
                <w:szCs w:val="22"/>
              </w:rPr>
              <w:t>yra</w:t>
            </w:r>
            <w:r w:rsidR="00687ACE" w:rsidRPr="00E83DBB">
              <w:rPr>
                <w:spacing w:val="-4"/>
                <w:sz w:val="22"/>
                <w:szCs w:val="22"/>
              </w:rPr>
              <w:t xml:space="preserve"> šalin</w:t>
            </w:r>
            <w:r w:rsidR="007F62DC" w:rsidRPr="00E83DBB">
              <w:rPr>
                <w:spacing w:val="-4"/>
                <w:sz w:val="22"/>
                <w:szCs w:val="22"/>
              </w:rPr>
              <w:t>am</w:t>
            </w:r>
            <w:r w:rsidR="00687ACE" w:rsidRPr="00E83DBB">
              <w:rPr>
                <w:spacing w:val="-4"/>
                <w:sz w:val="22"/>
                <w:szCs w:val="22"/>
              </w:rPr>
              <w:t>i laiku ir tinkamai</w:t>
            </w:r>
            <w:r w:rsidR="00687ACE" w:rsidRPr="00E83DBB">
              <w:rPr>
                <w:spacing w:val="-4"/>
                <w:szCs w:val="24"/>
              </w:rPr>
              <w:t xml:space="preserve">. </w:t>
            </w:r>
            <w:r w:rsidR="00E46380" w:rsidRPr="00E83DBB">
              <w:rPr>
                <w:spacing w:val="-4"/>
                <w:sz w:val="22"/>
                <w:szCs w:val="22"/>
              </w:rPr>
              <w:t>Vidutiniška atliktų patikrinimų</w:t>
            </w:r>
            <w:r w:rsidR="00E46380" w:rsidRPr="00E83DBB">
              <w:rPr>
                <w:rFonts w:eastAsia="Calibri"/>
                <w:spacing w:val="-4"/>
                <w:sz w:val="22"/>
                <w:szCs w:val="22"/>
              </w:rPr>
              <w:t xml:space="preserve"> </w:t>
            </w:r>
            <w:r w:rsidR="00A401E1" w:rsidRPr="00E83DBB">
              <w:rPr>
                <w:spacing w:val="-4"/>
                <w:sz w:val="22"/>
                <w:szCs w:val="22"/>
              </w:rPr>
              <w:t>trukmė</w:t>
            </w:r>
            <w:r w:rsidR="006C6175" w:rsidRPr="00E83DBB">
              <w:rPr>
                <w:rFonts w:eastAsia="Calibri"/>
                <w:sz w:val="22"/>
                <w:szCs w:val="22"/>
              </w:rPr>
              <w:t xml:space="preserve"> – 1 diena.</w:t>
            </w:r>
          </w:p>
          <w:p w14:paraId="6ED5E87C" w14:textId="1C95B37B" w:rsidR="00AE6877" w:rsidRPr="00E83DBB" w:rsidRDefault="008A5849" w:rsidP="004F79BA">
            <w:pPr>
              <w:jc w:val="both"/>
              <w:rPr>
                <w:rFonts w:eastAsia="Calibri"/>
                <w:sz w:val="22"/>
                <w:szCs w:val="22"/>
              </w:rPr>
            </w:pPr>
            <w:r w:rsidRPr="00E83DBB">
              <w:rPr>
                <w:rFonts w:eastAsia="Calibri"/>
                <w:sz w:val="22"/>
                <w:szCs w:val="22"/>
              </w:rPr>
              <w:t xml:space="preserve">2020 m. buvo patvirtinti 7 </w:t>
            </w:r>
            <w:r w:rsidR="001F42E9" w:rsidRPr="00E83DBB">
              <w:rPr>
                <w:rFonts w:eastAsia="Calibri"/>
                <w:sz w:val="22"/>
                <w:szCs w:val="22"/>
              </w:rPr>
              <w:t>nauji</w:t>
            </w:r>
            <w:r w:rsidR="00983068" w:rsidRPr="00E83DBB">
              <w:rPr>
                <w:rFonts w:eastAsia="Calibri"/>
                <w:sz w:val="22"/>
                <w:szCs w:val="22"/>
              </w:rPr>
              <w:t xml:space="preserve"> ir atnaujinti 6 kontroliniai klausimynai</w:t>
            </w:r>
            <w:r w:rsidRPr="00E83DBB">
              <w:rPr>
                <w:rFonts w:eastAsia="Calibri"/>
                <w:sz w:val="22"/>
                <w:szCs w:val="22"/>
              </w:rPr>
              <w:t>.</w:t>
            </w:r>
            <w:r w:rsidR="00010AD0" w:rsidRPr="00E83DBB">
              <w:rPr>
                <w:rFonts w:eastAsia="Calibri"/>
                <w:sz w:val="22"/>
                <w:szCs w:val="22"/>
              </w:rPr>
              <w:t xml:space="preserve"> VATESI </w:t>
            </w:r>
            <w:r w:rsidR="006573D4" w:rsidRPr="00E83DBB">
              <w:rPr>
                <w:rFonts w:eastAsia="Calibri"/>
                <w:sz w:val="22"/>
                <w:szCs w:val="22"/>
              </w:rPr>
              <w:t xml:space="preserve">įsipareigojusi </w:t>
            </w:r>
            <w:r w:rsidR="00D24748" w:rsidRPr="00E83DBB">
              <w:rPr>
                <w:rFonts w:eastAsia="Calibri"/>
                <w:sz w:val="22"/>
                <w:szCs w:val="22"/>
              </w:rPr>
              <w:t>ir toliau kryptingai analizuo</w:t>
            </w:r>
            <w:r w:rsidR="006573D4" w:rsidRPr="00E83DBB">
              <w:rPr>
                <w:rFonts w:eastAsia="Calibri"/>
                <w:sz w:val="22"/>
                <w:szCs w:val="22"/>
              </w:rPr>
              <w:t>ti</w:t>
            </w:r>
            <w:r w:rsidR="00D24748" w:rsidRPr="00E83DBB">
              <w:rPr>
                <w:rFonts w:eastAsia="Calibri"/>
                <w:sz w:val="22"/>
                <w:szCs w:val="22"/>
              </w:rPr>
              <w:t xml:space="preserve"> pažangius ūkio subjektų priežiūros a</w:t>
            </w:r>
            <w:r w:rsidR="006573D4" w:rsidRPr="00E83DBB">
              <w:rPr>
                <w:rFonts w:eastAsia="Calibri"/>
                <w:sz w:val="22"/>
                <w:szCs w:val="22"/>
              </w:rPr>
              <w:t>s</w:t>
            </w:r>
            <w:r w:rsidR="00D24748" w:rsidRPr="00E83DBB">
              <w:rPr>
                <w:rFonts w:eastAsia="Calibri"/>
                <w:sz w:val="22"/>
                <w:szCs w:val="22"/>
              </w:rPr>
              <w:t>pektus ir tobulin</w:t>
            </w:r>
            <w:r w:rsidR="006573D4" w:rsidRPr="00E83DBB">
              <w:rPr>
                <w:rFonts w:eastAsia="Calibri"/>
                <w:sz w:val="22"/>
                <w:szCs w:val="22"/>
              </w:rPr>
              <w:t>ti</w:t>
            </w:r>
            <w:r w:rsidR="00D24748" w:rsidRPr="00E83DBB">
              <w:rPr>
                <w:rFonts w:eastAsia="Calibri"/>
                <w:sz w:val="22"/>
                <w:szCs w:val="22"/>
              </w:rPr>
              <w:t xml:space="preserve"> branduolinės energetikos saugos priežiūros sistemą</w:t>
            </w:r>
            <w:r w:rsidR="002D1F17" w:rsidRPr="00E83DBB">
              <w:rPr>
                <w:rFonts w:eastAsia="Calibri"/>
                <w:sz w:val="22"/>
                <w:szCs w:val="22"/>
              </w:rPr>
              <w:t>.</w:t>
            </w:r>
          </w:p>
          <w:p w14:paraId="620B2477" w14:textId="302A4B06" w:rsidR="00221944" w:rsidRPr="00E83DBB" w:rsidRDefault="00BA3AF6" w:rsidP="00F43BC5">
            <w:pPr>
              <w:pStyle w:val="ListParagraph"/>
              <w:numPr>
                <w:ilvl w:val="0"/>
                <w:numId w:val="3"/>
              </w:numPr>
              <w:ind w:left="0" w:firstLine="350"/>
              <w:jc w:val="both"/>
              <w:rPr>
                <w:rFonts w:eastAsia="Calibri"/>
                <w:b/>
                <w:sz w:val="22"/>
                <w:szCs w:val="22"/>
              </w:rPr>
            </w:pPr>
            <w:r w:rsidRPr="00E83DBB">
              <w:rPr>
                <w:rFonts w:eastAsia="Calibri"/>
                <w:b/>
                <w:sz w:val="22"/>
                <w:szCs w:val="22"/>
              </w:rPr>
              <w:t>Ū</w:t>
            </w:r>
            <w:r w:rsidR="00917E0D" w:rsidRPr="00E83DBB">
              <w:rPr>
                <w:rFonts w:eastAsia="Calibri"/>
                <w:b/>
                <w:sz w:val="22"/>
                <w:szCs w:val="22"/>
              </w:rPr>
              <w:t>kio subjekt</w:t>
            </w:r>
            <w:r w:rsidRPr="00E83DBB">
              <w:rPr>
                <w:rFonts w:eastAsia="Calibri"/>
                <w:b/>
                <w:sz w:val="22"/>
                <w:szCs w:val="22"/>
              </w:rPr>
              <w:t>ų konsultavimas</w:t>
            </w:r>
            <w:r w:rsidR="00CB4989" w:rsidRPr="00E83DBB">
              <w:rPr>
                <w:rFonts w:eastAsia="Calibri"/>
                <w:b/>
                <w:sz w:val="22"/>
                <w:szCs w:val="22"/>
              </w:rPr>
              <w:t>:</w:t>
            </w:r>
          </w:p>
          <w:p w14:paraId="02051567" w14:textId="2A3182D0" w:rsidR="00D230B3" w:rsidRPr="00E83DBB" w:rsidRDefault="001B452C" w:rsidP="00D230B3">
            <w:pPr>
              <w:jc w:val="both"/>
              <w:rPr>
                <w:rFonts w:eastAsia="Calibri"/>
                <w:sz w:val="22"/>
                <w:szCs w:val="22"/>
              </w:rPr>
            </w:pPr>
            <w:r w:rsidRPr="00E83DBB">
              <w:rPr>
                <w:rFonts w:eastAsia="Calibri"/>
                <w:sz w:val="22"/>
                <w:szCs w:val="22"/>
              </w:rPr>
              <w:t xml:space="preserve">2020 </w:t>
            </w:r>
            <w:r w:rsidR="004578CF" w:rsidRPr="00E83DBB">
              <w:rPr>
                <w:rFonts w:eastAsia="Calibri"/>
                <w:sz w:val="22"/>
                <w:szCs w:val="22"/>
              </w:rPr>
              <w:t xml:space="preserve">m. VATESI konsultavo ūkio subjektus ir </w:t>
            </w:r>
            <w:r w:rsidR="001B446C">
              <w:rPr>
                <w:rFonts w:eastAsia="Calibri"/>
                <w:sz w:val="22"/>
                <w:szCs w:val="22"/>
              </w:rPr>
              <w:t>valstybės</w:t>
            </w:r>
            <w:r w:rsidR="001B446C" w:rsidRPr="00E83DBB">
              <w:rPr>
                <w:rFonts w:eastAsia="Calibri"/>
                <w:sz w:val="22"/>
                <w:szCs w:val="22"/>
              </w:rPr>
              <w:t xml:space="preserve"> </w:t>
            </w:r>
            <w:r w:rsidR="004578CF" w:rsidRPr="00E83DBB">
              <w:rPr>
                <w:rFonts w:eastAsia="Calibri"/>
                <w:sz w:val="22"/>
                <w:szCs w:val="22"/>
              </w:rPr>
              <w:t xml:space="preserve">institucijas </w:t>
            </w:r>
            <w:r w:rsidR="00947A51" w:rsidRPr="00E83DBB">
              <w:rPr>
                <w:rFonts w:eastAsia="Calibri"/>
                <w:sz w:val="22"/>
                <w:szCs w:val="22"/>
              </w:rPr>
              <w:t>branduolinės energetikos saugos užtikrinimo</w:t>
            </w:r>
            <w:r w:rsidR="004578CF" w:rsidRPr="00E83DBB">
              <w:rPr>
                <w:rFonts w:eastAsia="Calibri"/>
                <w:sz w:val="22"/>
                <w:szCs w:val="22"/>
              </w:rPr>
              <w:t xml:space="preserve"> klausimais. </w:t>
            </w:r>
            <w:r w:rsidR="00D230B3" w:rsidRPr="00E83DBB">
              <w:rPr>
                <w:rFonts w:eastAsia="Calibri"/>
                <w:sz w:val="22"/>
                <w:szCs w:val="22"/>
              </w:rPr>
              <w:t>2020 m. lapkričio 16 d. viešai paskelbė konsultaciją „Paraiškos ir prašymo dėl branduolinės energetikos srities veiklos su jonizuojančiosios spinduliuotės šaltiniais įteisinimo, vadovaujantis Lietuvos Respublikos radiacinės saugos įstatymu, dokumentų rengimo rekomendacijos“</w:t>
            </w:r>
            <w:r w:rsidR="00C77D06" w:rsidRPr="00E83DBB">
              <w:rPr>
                <w:rFonts w:eastAsia="Calibri"/>
                <w:sz w:val="22"/>
                <w:szCs w:val="22"/>
              </w:rPr>
              <w:t>.</w:t>
            </w:r>
          </w:p>
          <w:p w14:paraId="60C75459" w14:textId="00A9E618" w:rsidR="004F3C95" w:rsidRPr="00E83DBB" w:rsidRDefault="004578CF" w:rsidP="00221944">
            <w:pPr>
              <w:jc w:val="both"/>
              <w:rPr>
                <w:rFonts w:eastAsia="Calibri"/>
                <w:sz w:val="22"/>
                <w:szCs w:val="22"/>
              </w:rPr>
            </w:pPr>
            <w:r w:rsidRPr="00E83DBB">
              <w:rPr>
                <w:rFonts w:eastAsia="Calibri"/>
                <w:sz w:val="22"/>
                <w:szCs w:val="22"/>
              </w:rPr>
              <w:t>Be šių konsultacijų</w:t>
            </w:r>
            <w:r w:rsidR="006573D4" w:rsidRPr="00E83DBB">
              <w:rPr>
                <w:rFonts w:eastAsia="Calibri"/>
                <w:sz w:val="22"/>
                <w:szCs w:val="22"/>
              </w:rPr>
              <w:t>,</w:t>
            </w:r>
            <w:r w:rsidRPr="00E83DBB">
              <w:rPr>
                <w:rFonts w:eastAsia="Calibri"/>
                <w:sz w:val="22"/>
                <w:szCs w:val="22"/>
              </w:rPr>
              <w:t xml:space="preserve"> VATESI </w:t>
            </w:r>
            <w:r w:rsidR="008F090B" w:rsidRPr="00E83DBB">
              <w:rPr>
                <w:rFonts w:eastAsia="Calibri"/>
                <w:sz w:val="22"/>
                <w:szCs w:val="22"/>
              </w:rPr>
              <w:t>suteik</w:t>
            </w:r>
            <w:r w:rsidR="004D566D" w:rsidRPr="00E83DBB">
              <w:rPr>
                <w:rFonts w:eastAsia="Calibri"/>
                <w:sz w:val="22"/>
                <w:szCs w:val="22"/>
              </w:rPr>
              <w:t>ė</w:t>
            </w:r>
            <w:r w:rsidR="008F090B" w:rsidRPr="00E83DBB">
              <w:rPr>
                <w:rFonts w:eastAsia="Calibri"/>
                <w:sz w:val="22"/>
                <w:szCs w:val="22"/>
              </w:rPr>
              <w:t xml:space="preserve"> </w:t>
            </w:r>
            <w:r w:rsidR="003828DB" w:rsidRPr="00E83DBB">
              <w:rPr>
                <w:rFonts w:eastAsia="Calibri"/>
                <w:sz w:val="22"/>
                <w:szCs w:val="22"/>
              </w:rPr>
              <w:t xml:space="preserve">68 </w:t>
            </w:r>
            <w:r w:rsidR="008F090B" w:rsidRPr="00E83DBB">
              <w:rPr>
                <w:rFonts w:eastAsia="Calibri"/>
                <w:sz w:val="22"/>
                <w:szCs w:val="22"/>
              </w:rPr>
              <w:t>konsultacij</w:t>
            </w:r>
            <w:r w:rsidR="004D566D" w:rsidRPr="00E83DBB">
              <w:rPr>
                <w:rFonts w:eastAsia="Calibri"/>
                <w:sz w:val="22"/>
                <w:szCs w:val="22"/>
              </w:rPr>
              <w:t>a</w:t>
            </w:r>
            <w:r w:rsidR="003828DB" w:rsidRPr="00E83DBB">
              <w:rPr>
                <w:rFonts w:eastAsia="Calibri"/>
                <w:sz w:val="22"/>
                <w:szCs w:val="22"/>
              </w:rPr>
              <w:t>s</w:t>
            </w:r>
            <w:r w:rsidR="008F090B" w:rsidRPr="00E83DBB">
              <w:rPr>
                <w:rFonts w:eastAsia="Calibri"/>
                <w:sz w:val="22"/>
                <w:szCs w:val="22"/>
              </w:rPr>
              <w:t xml:space="preserve"> žodžiu</w:t>
            </w:r>
            <w:r w:rsidR="008F090B" w:rsidRPr="00E83DBB">
              <w:t xml:space="preserve"> </w:t>
            </w:r>
            <w:r w:rsidR="008F090B" w:rsidRPr="00E83DBB">
              <w:rPr>
                <w:rFonts w:eastAsia="Calibri"/>
                <w:sz w:val="22"/>
                <w:szCs w:val="22"/>
              </w:rPr>
              <w:t xml:space="preserve">ir </w:t>
            </w:r>
            <w:r w:rsidR="003828DB" w:rsidRPr="00E83DBB">
              <w:rPr>
                <w:rFonts w:eastAsia="Calibri"/>
                <w:sz w:val="22"/>
                <w:szCs w:val="22"/>
              </w:rPr>
              <w:t>2 rašytin</w:t>
            </w:r>
            <w:r w:rsidR="004D566D" w:rsidRPr="00E83DBB">
              <w:rPr>
                <w:rFonts w:eastAsia="Calibri"/>
                <w:sz w:val="22"/>
                <w:szCs w:val="22"/>
              </w:rPr>
              <w:t>e</w:t>
            </w:r>
            <w:r w:rsidR="003828DB" w:rsidRPr="00E83DBB">
              <w:rPr>
                <w:rFonts w:eastAsia="Calibri"/>
                <w:sz w:val="22"/>
                <w:szCs w:val="22"/>
              </w:rPr>
              <w:t>s konsultacij</w:t>
            </w:r>
            <w:r w:rsidR="004D566D" w:rsidRPr="00E83DBB">
              <w:rPr>
                <w:rFonts w:eastAsia="Calibri"/>
                <w:sz w:val="22"/>
                <w:szCs w:val="22"/>
              </w:rPr>
              <w:t>a</w:t>
            </w:r>
            <w:r w:rsidR="003828DB" w:rsidRPr="00E83DBB">
              <w:rPr>
                <w:rFonts w:eastAsia="Calibri"/>
                <w:sz w:val="22"/>
                <w:szCs w:val="22"/>
              </w:rPr>
              <w:t xml:space="preserve">s </w:t>
            </w:r>
            <w:r w:rsidR="008F090B" w:rsidRPr="00E83DBB">
              <w:rPr>
                <w:rFonts w:eastAsia="Calibri"/>
                <w:sz w:val="22"/>
                <w:szCs w:val="22"/>
              </w:rPr>
              <w:t>(konsultacij</w:t>
            </w:r>
            <w:r w:rsidR="003828DB" w:rsidRPr="00E83DBB">
              <w:rPr>
                <w:rFonts w:eastAsia="Calibri"/>
                <w:sz w:val="22"/>
                <w:szCs w:val="22"/>
              </w:rPr>
              <w:t>os</w:t>
            </w:r>
            <w:r w:rsidR="008F090B" w:rsidRPr="00E83DBB">
              <w:rPr>
                <w:rFonts w:eastAsia="Calibri"/>
                <w:sz w:val="22"/>
                <w:szCs w:val="22"/>
              </w:rPr>
              <w:t xml:space="preserve"> elektroniniu paštu)</w:t>
            </w:r>
            <w:r w:rsidRPr="00E83DBB">
              <w:rPr>
                <w:rFonts w:eastAsia="Calibri"/>
                <w:sz w:val="22"/>
                <w:szCs w:val="22"/>
              </w:rPr>
              <w:t xml:space="preserve">. </w:t>
            </w:r>
            <w:r w:rsidR="00065A73" w:rsidRPr="00E83DBB">
              <w:rPr>
                <w:rFonts w:eastAsia="Calibri"/>
                <w:sz w:val="22"/>
                <w:szCs w:val="22"/>
              </w:rPr>
              <w:t xml:space="preserve">Aktualiausi klausimai </w:t>
            </w:r>
            <w:r w:rsidR="00687ACE" w:rsidRPr="00E83DBB">
              <w:rPr>
                <w:rFonts w:eastAsia="Calibri"/>
                <w:sz w:val="22"/>
                <w:szCs w:val="22"/>
              </w:rPr>
              <w:t xml:space="preserve">– </w:t>
            </w:r>
            <w:r w:rsidR="008F090B" w:rsidRPr="00E83DBB">
              <w:rPr>
                <w:rFonts w:eastAsia="Calibri"/>
                <w:sz w:val="22"/>
                <w:szCs w:val="22"/>
              </w:rPr>
              <w:t xml:space="preserve">dėl veiklos įteisinimo vadovaujantis Lietuvos Respublikos radiacinės saugos įstatymu, </w:t>
            </w:r>
            <w:r w:rsidR="001C4FB9" w:rsidRPr="00E83DBB">
              <w:rPr>
                <w:rFonts w:eastAsia="Calibri"/>
                <w:sz w:val="22"/>
                <w:szCs w:val="22"/>
              </w:rPr>
              <w:t>dėl paraišk</w:t>
            </w:r>
            <w:r w:rsidR="00FE4288" w:rsidRPr="00E83DBB">
              <w:rPr>
                <w:rFonts w:eastAsia="Calibri"/>
                <w:sz w:val="22"/>
                <w:szCs w:val="22"/>
              </w:rPr>
              <w:t>os licencijai gauti dokumentų</w:t>
            </w:r>
            <w:r w:rsidR="001C4FB9" w:rsidRPr="00E83DBB">
              <w:rPr>
                <w:rFonts w:eastAsia="Calibri"/>
                <w:sz w:val="22"/>
                <w:szCs w:val="22"/>
              </w:rPr>
              <w:t xml:space="preserve"> </w:t>
            </w:r>
            <w:r w:rsidR="00FE4288" w:rsidRPr="00E83DBB">
              <w:rPr>
                <w:rFonts w:eastAsia="Calibri"/>
                <w:sz w:val="22"/>
                <w:szCs w:val="22"/>
              </w:rPr>
              <w:t>rengimo</w:t>
            </w:r>
            <w:r w:rsidR="001C4FB9" w:rsidRPr="00E83DBB">
              <w:rPr>
                <w:rFonts w:eastAsia="Calibri"/>
                <w:sz w:val="22"/>
                <w:szCs w:val="22"/>
              </w:rPr>
              <w:t xml:space="preserve">, </w:t>
            </w:r>
            <w:r w:rsidR="003F6614" w:rsidRPr="00E83DBB">
              <w:rPr>
                <w:rFonts w:eastAsia="Calibri"/>
                <w:sz w:val="22"/>
                <w:szCs w:val="22"/>
              </w:rPr>
              <w:t xml:space="preserve">fizinės saugos, </w:t>
            </w:r>
            <w:r w:rsidR="008F090B" w:rsidRPr="00E83DBB">
              <w:rPr>
                <w:rFonts w:eastAsia="Calibri"/>
                <w:sz w:val="22"/>
                <w:szCs w:val="22"/>
              </w:rPr>
              <w:t>radiacinės saugos ir branduolinių medžiagų kontrolės ir apskaitos užtikrinimo</w:t>
            </w:r>
            <w:r w:rsidRPr="00E83DBB">
              <w:rPr>
                <w:rFonts w:eastAsia="Calibri"/>
                <w:sz w:val="22"/>
                <w:szCs w:val="22"/>
              </w:rPr>
              <w:t>.</w:t>
            </w:r>
          </w:p>
          <w:p w14:paraId="2C1BF282" w14:textId="433BB89E" w:rsidR="00A55C5E" w:rsidRPr="00E83DBB" w:rsidRDefault="002F5C82" w:rsidP="00F33F6C">
            <w:pPr>
              <w:pStyle w:val="ListParagraph"/>
              <w:numPr>
                <w:ilvl w:val="0"/>
                <w:numId w:val="3"/>
              </w:numPr>
              <w:ind w:left="0" w:firstLine="350"/>
              <w:jc w:val="both"/>
              <w:rPr>
                <w:rFonts w:eastAsia="Calibri"/>
                <w:color w:val="000000"/>
                <w:sz w:val="22"/>
              </w:rPr>
            </w:pPr>
            <w:r w:rsidRPr="00E83DBB">
              <w:rPr>
                <w:rFonts w:eastAsia="Calibri"/>
                <w:b/>
                <w:sz w:val="22"/>
                <w:szCs w:val="22"/>
              </w:rPr>
              <w:t>Dalyvav</w:t>
            </w:r>
            <w:r w:rsidR="005A41F9" w:rsidRPr="00E83DBB">
              <w:rPr>
                <w:rFonts w:eastAsia="Calibri"/>
                <w:b/>
                <w:sz w:val="22"/>
                <w:szCs w:val="22"/>
              </w:rPr>
              <w:t>imas</w:t>
            </w:r>
            <w:r w:rsidRPr="00E83DBB">
              <w:rPr>
                <w:rFonts w:eastAsia="Calibri"/>
                <w:b/>
                <w:sz w:val="22"/>
                <w:szCs w:val="22"/>
              </w:rPr>
              <w:t xml:space="preserve"> nagrinėjant branduolinės saugos reikalavimų įgyvendinimą Baltarusijos </w:t>
            </w:r>
            <w:r w:rsidR="009451D8" w:rsidRPr="00E83DBB">
              <w:rPr>
                <w:rFonts w:eastAsia="Calibri"/>
                <w:b/>
                <w:sz w:val="22"/>
                <w:szCs w:val="22"/>
              </w:rPr>
              <w:t>A</w:t>
            </w:r>
            <w:r w:rsidR="0079299B" w:rsidRPr="00E83DBB">
              <w:rPr>
                <w:rFonts w:eastAsia="Calibri"/>
                <w:b/>
                <w:sz w:val="22"/>
                <w:szCs w:val="22"/>
              </w:rPr>
              <w:t>E</w:t>
            </w:r>
            <w:r w:rsidR="00F33F6C" w:rsidRPr="00E83DBB">
              <w:rPr>
                <w:rFonts w:eastAsia="Calibri"/>
                <w:b/>
                <w:sz w:val="22"/>
                <w:szCs w:val="22"/>
              </w:rPr>
              <w:t>:</w:t>
            </w:r>
          </w:p>
          <w:p w14:paraId="793AF505" w14:textId="30885350" w:rsidR="002F5C82" w:rsidRDefault="00E87FA8" w:rsidP="00F84733">
            <w:pPr>
              <w:jc w:val="both"/>
              <w:rPr>
                <w:sz w:val="22"/>
                <w:szCs w:val="22"/>
              </w:rPr>
            </w:pPr>
            <w:r w:rsidRPr="00E83DBB">
              <w:rPr>
                <w:sz w:val="22"/>
                <w:szCs w:val="22"/>
              </w:rPr>
              <w:t xml:space="preserve">2020 m. </w:t>
            </w:r>
            <w:r w:rsidR="00D411CA" w:rsidRPr="00E83DBB">
              <w:rPr>
                <w:sz w:val="22"/>
                <w:szCs w:val="22"/>
              </w:rPr>
              <w:t xml:space="preserve">VATESI </w:t>
            </w:r>
            <w:r w:rsidRPr="00E83DBB">
              <w:rPr>
                <w:sz w:val="22"/>
                <w:szCs w:val="22"/>
              </w:rPr>
              <w:t xml:space="preserve">aktyviai dalyvavo ENSREG organizuotoje </w:t>
            </w:r>
            <w:r w:rsidR="00D411CA" w:rsidRPr="00E83DBB">
              <w:rPr>
                <w:sz w:val="22"/>
                <w:szCs w:val="22"/>
              </w:rPr>
              <w:t xml:space="preserve">Baltarusijos </w:t>
            </w:r>
            <w:r w:rsidR="009406A7" w:rsidRPr="00E83DBB">
              <w:rPr>
                <w:sz w:val="22"/>
                <w:szCs w:val="22"/>
              </w:rPr>
              <w:t>A</w:t>
            </w:r>
            <w:r w:rsidR="0079299B" w:rsidRPr="00E83DBB">
              <w:rPr>
                <w:sz w:val="22"/>
                <w:szCs w:val="22"/>
              </w:rPr>
              <w:t xml:space="preserve">E </w:t>
            </w:r>
            <w:r w:rsidR="00D411CA" w:rsidRPr="00E83DBB">
              <w:rPr>
                <w:sz w:val="22"/>
                <w:szCs w:val="22"/>
              </w:rPr>
              <w:t xml:space="preserve">streso testų </w:t>
            </w:r>
            <w:r w:rsidR="009406A7" w:rsidRPr="00E83DBB">
              <w:rPr>
                <w:sz w:val="22"/>
                <w:szCs w:val="22"/>
              </w:rPr>
              <w:t>rezultatų įgyvendinimo veiksmų plan</w:t>
            </w:r>
            <w:r w:rsidRPr="00E83DBB">
              <w:rPr>
                <w:sz w:val="22"/>
                <w:szCs w:val="22"/>
              </w:rPr>
              <w:t xml:space="preserve">o peržiūroje – pateikė </w:t>
            </w:r>
            <w:r w:rsidR="00D760F7" w:rsidRPr="00E83DBB">
              <w:rPr>
                <w:sz w:val="22"/>
                <w:szCs w:val="22"/>
              </w:rPr>
              <w:t xml:space="preserve">Baltarusijai klausimus, analizavo gautus atsakymus, teikė išvadas bei pasiūlymus peržiūros darbo grupės bei Streso testų </w:t>
            </w:r>
            <w:r w:rsidR="006573D4" w:rsidRPr="00E83DBB">
              <w:rPr>
                <w:sz w:val="22"/>
                <w:szCs w:val="22"/>
              </w:rPr>
              <w:t xml:space="preserve">peržiūros </w:t>
            </w:r>
            <w:r w:rsidR="00D760F7" w:rsidRPr="00E83DBB">
              <w:rPr>
                <w:sz w:val="22"/>
                <w:szCs w:val="22"/>
              </w:rPr>
              <w:t>tarybos nariams. Pagrindinė išvada – didžioji dalis streso testų rekomendacijų iki šiol neįgyvendinta, visos jos yra svarbios ir dėl to Baltarusija buvo raginama sustabdyti Baltarusijos AE 1-ojo energijos bloko paleidimo ir eksploatavimo darbus, kol nebus įgyvendintos visos rekomendacijos bei nebus išspręsti kiti saugos klausimai</w:t>
            </w:r>
            <w:r w:rsidR="009406A7" w:rsidRPr="00E83DBB">
              <w:rPr>
                <w:sz w:val="22"/>
                <w:szCs w:val="22"/>
              </w:rPr>
              <w:t xml:space="preserve">. </w:t>
            </w:r>
            <w:r w:rsidR="00D32C13" w:rsidRPr="00E83DBB">
              <w:rPr>
                <w:sz w:val="22"/>
                <w:szCs w:val="22"/>
              </w:rPr>
              <w:t>Taip pat</w:t>
            </w:r>
            <w:r w:rsidR="00FE4C04" w:rsidRPr="00E83DBB">
              <w:rPr>
                <w:sz w:val="22"/>
                <w:szCs w:val="22"/>
              </w:rPr>
              <w:t xml:space="preserve"> </w:t>
            </w:r>
            <w:r w:rsidR="00D32C13" w:rsidRPr="00E83DBB">
              <w:rPr>
                <w:sz w:val="22"/>
                <w:szCs w:val="22"/>
              </w:rPr>
              <w:t>ir t</w:t>
            </w:r>
            <w:r w:rsidR="009406A7" w:rsidRPr="00E83DBB">
              <w:rPr>
                <w:sz w:val="22"/>
                <w:szCs w:val="22"/>
              </w:rPr>
              <w:t xml:space="preserve">oliau </w:t>
            </w:r>
            <w:r w:rsidR="00BF29A1" w:rsidRPr="00E83DBB">
              <w:rPr>
                <w:sz w:val="22"/>
                <w:szCs w:val="22"/>
              </w:rPr>
              <w:t xml:space="preserve">per Lietuvos Respublikos užsienio reikalų ministeriją </w:t>
            </w:r>
            <w:r w:rsidR="00A50284" w:rsidRPr="00E83DBB">
              <w:rPr>
                <w:sz w:val="22"/>
                <w:szCs w:val="22"/>
              </w:rPr>
              <w:t>VATESI</w:t>
            </w:r>
            <w:r w:rsidR="009406A7" w:rsidRPr="00E83DBB">
              <w:rPr>
                <w:sz w:val="22"/>
                <w:szCs w:val="22"/>
              </w:rPr>
              <w:t xml:space="preserve"> tęs</w:t>
            </w:r>
            <w:r w:rsidR="00A50284" w:rsidRPr="00E83DBB">
              <w:rPr>
                <w:sz w:val="22"/>
                <w:szCs w:val="22"/>
              </w:rPr>
              <w:t>ė</w:t>
            </w:r>
            <w:r w:rsidR="009406A7" w:rsidRPr="00E83DBB">
              <w:rPr>
                <w:sz w:val="22"/>
                <w:szCs w:val="22"/>
              </w:rPr>
              <w:t xml:space="preserve"> susirašinėjim</w:t>
            </w:r>
            <w:r w:rsidR="00A50284" w:rsidRPr="00E83DBB">
              <w:rPr>
                <w:sz w:val="22"/>
                <w:szCs w:val="22"/>
              </w:rPr>
              <w:t>ą</w:t>
            </w:r>
            <w:r w:rsidR="009406A7" w:rsidRPr="00E83DBB">
              <w:rPr>
                <w:sz w:val="22"/>
                <w:szCs w:val="22"/>
              </w:rPr>
              <w:t xml:space="preserve"> su Baltarusijos branduolinės ir radiacinės saugos departamentu (Gosatomnadzor)</w:t>
            </w:r>
            <w:r w:rsidR="00A552D9" w:rsidRPr="00E83DBB">
              <w:rPr>
                <w:sz w:val="22"/>
                <w:szCs w:val="22"/>
              </w:rPr>
              <w:t xml:space="preserve"> – buvo kartojami jau anksčiau užduoti </w:t>
            </w:r>
            <w:r w:rsidR="00EC0F4B" w:rsidRPr="00E83DBB">
              <w:rPr>
                <w:sz w:val="22"/>
                <w:szCs w:val="22"/>
              </w:rPr>
              <w:t xml:space="preserve">ar nauji saugos </w:t>
            </w:r>
            <w:r w:rsidR="00A552D9" w:rsidRPr="00E83DBB">
              <w:rPr>
                <w:sz w:val="22"/>
                <w:szCs w:val="22"/>
              </w:rPr>
              <w:t>klausimai (p</w:t>
            </w:r>
            <w:r w:rsidR="00482ECF" w:rsidRPr="00E83DBB">
              <w:rPr>
                <w:sz w:val="22"/>
                <w:szCs w:val="22"/>
              </w:rPr>
              <w:t>a</w:t>
            </w:r>
            <w:r w:rsidR="00A552D9" w:rsidRPr="00E83DBB">
              <w:rPr>
                <w:sz w:val="22"/>
                <w:szCs w:val="22"/>
              </w:rPr>
              <w:t>v</w:t>
            </w:r>
            <w:r w:rsidR="00482ECF" w:rsidRPr="00E83DBB">
              <w:rPr>
                <w:sz w:val="22"/>
                <w:szCs w:val="22"/>
              </w:rPr>
              <w:t>y</w:t>
            </w:r>
            <w:r w:rsidR="00A552D9" w:rsidRPr="00E83DBB">
              <w:rPr>
                <w:sz w:val="22"/>
                <w:szCs w:val="22"/>
              </w:rPr>
              <w:t>z</w:t>
            </w:r>
            <w:r w:rsidR="00482ECF" w:rsidRPr="00E83DBB">
              <w:rPr>
                <w:sz w:val="22"/>
                <w:szCs w:val="22"/>
              </w:rPr>
              <w:t>džiui</w:t>
            </w:r>
            <w:r w:rsidR="00A552D9" w:rsidRPr="00E83DBB">
              <w:rPr>
                <w:sz w:val="22"/>
                <w:szCs w:val="22"/>
              </w:rPr>
              <w:t>, dėl</w:t>
            </w:r>
            <w:r w:rsidR="005176FD" w:rsidRPr="00E83DBB">
              <w:rPr>
                <w:sz w:val="22"/>
                <w:szCs w:val="22"/>
              </w:rPr>
              <w:t xml:space="preserve"> </w:t>
            </w:r>
            <w:r w:rsidR="00A552D9" w:rsidRPr="00E83DBB">
              <w:rPr>
                <w:sz w:val="22"/>
                <w:szCs w:val="22"/>
              </w:rPr>
              <w:t>aikštelės parinkimo ir įvertinimo</w:t>
            </w:r>
            <w:r w:rsidR="00A50284" w:rsidRPr="00E83DBB">
              <w:rPr>
                <w:sz w:val="22"/>
                <w:szCs w:val="22"/>
              </w:rPr>
              <w:t xml:space="preserve">, </w:t>
            </w:r>
            <w:r w:rsidR="00EC0F4B" w:rsidRPr="00E83DBB">
              <w:rPr>
                <w:sz w:val="22"/>
                <w:szCs w:val="22"/>
              </w:rPr>
              <w:t>Baltarusijos AE projekto atsparumo didelio komercinio lėktuvo sudužimo poveikiui, tikimybinio saugos vertinimo ir kitų klausimų</w:t>
            </w:r>
            <w:r w:rsidR="006573D4" w:rsidRPr="00E83DBB">
              <w:rPr>
                <w:sz w:val="22"/>
                <w:szCs w:val="22"/>
              </w:rPr>
              <w:t>)</w:t>
            </w:r>
            <w:r w:rsidR="00EC0F4B" w:rsidRPr="00E83DBB">
              <w:rPr>
                <w:sz w:val="22"/>
                <w:szCs w:val="22"/>
              </w:rPr>
              <w:t>.</w:t>
            </w:r>
          </w:p>
          <w:p w14:paraId="78F0E399" w14:textId="77777777" w:rsidR="000F67BB" w:rsidRPr="00E83DBB" w:rsidRDefault="000F67BB" w:rsidP="00F84733">
            <w:pPr>
              <w:jc w:val="both"/>
              <w:rPr>
                <w:sz w:val="22"/>
                <w:szCs w:val="22"/>
              </w:rPr>
            </w:pPr>
          </w:p>
          <w:p w14:paraId="21E93A9E" w14:textId="0FFC7057" w:rsidR="0068202E" w:rsidRPr="00E83DBB" w:rsidRDefault="0068202E" w:rsidP="00F84733">
            <w:pPr>
              <w:pStyle w:val="ListParagraph"/>
              <w:numPr>
                <w:ilvl w:val="0"/>
                <w:numId w:val="3"/>
              </w:numPr>
              <w:jc w:val="both"/>
              <w:rPr>
                <w:rFonts w:eastAsia="Calibri"/>
                <w:b/>
                <w:color w:val="000000"/>
                <w:sz w:val="22"/>
              </w:rPr>
            </w:pPr>
            <w:r w:rsidRPr="00E83DBB">
              <w:rPr>
                <w:rFonts w:eastAsia="Calibri"/>
                <w:b/>
                <w:color w:val="000000"/>
                <w:sz w:val="22"/>
              </w:rPr>
              <w:lastRenderedPageBreak/>
              <w:t>Kiti darbai:</w:t>
            </w:r>
          </w:p>
          <w:p w14:paraId="6572258D" w14:textId="5A3F3B10" w:rsidR="00000B7B" w:rsidRPr="00E83DBB" w:rsidRDefault="00F85F8C" w:rsidP="000D1F35">
            <w:pPr>
              <w:jc w:val="both"/>
              <w:rPr>
                <w:rFonts w:eastAsia="Calibri"/>
                <w:sz w:val="22"/>
                <w:szCs w:val="22"/>
              </w:rPr>
            </w:pPr>
            <w:r w:rsidRPr="00E83DBB">
              <w:rPr>
                <w:rFonts w:eastAsia="Calibri"/>
                <w:sz w:val="22"/>
                <w:szCs w:val="22"/>
              </w:rPr>
              <w:t xml:space="preserve">VATESI </w:t>
            </w:r>
            <w:r w:rsidR="000D1F35" w:rsidRPr="00E83DBB">
              <w:rPr>
                <w:rFonts w:eastAsia="Calibri"/>
                <w:sz w:val="22"/>
                <w:szCs w:val="22"/>
              </w:rPr>
              <w:t xml:space="preserve">2020 m. </w:t>
            </w:r>
            <w:r w:rsidRPr="00E83DBB">
              <w:rPr>
                <w:rFonts w:eastAsia="Calibri"/>
                <w:sz w:val="22"/>
                <w:szCs w:val="22"/>
              </w:rPr>
              <w:t>vykdė</w:t>
            </w:r>
            <w:r w:rsidR="00C47804" w:rsidRPr="00E83DBB">
              <w:rPr>
                <w:rFonts w:eastAsia="Calibri"/>
                <w:sz w:val="22"/>
                <w:szCs w:val="22"/>
              </w:rPr>
              <w:t xml:space="preserve"> Branduolinės saugos konvencijos (toliau – BSK) nuostatų įgyvendinimo koordinavimo funkcijas, susijusias su pasirengimu 8-ajam BSK apžvalginiam susitikimui</w:t>
            </w:r>
            <w:r w:rsidR="00EC0F4B" w:rsidRPr="00E83DBB">
              <w:rPr>
                <w:rStyle w:val="FootnoteReference"/>
                <w:rFonts w:eastAsia="Calibri"/>
                <w:sz w:val="22"/>
                <w:szCs w:val="22"/>
              </w:rPr>
              <w:footnoteReference w:id="2"/>
            </w:r>
            <w:r w:rsidR="000D1F35" w:rsidRPr="00E83DBB">
              <w:rPr>
                <w:rFonts w:eastAsia="Calibri"/>
                <w:sz w:val="22"/>
                <w:szCs w:val="22"/>
              </w:rPr>
              <w:t xml:space="preserve"> bei teikė Lietuvos institucijoms ekspertinę paramą telkiant BSK Susitariančiųjų šalių palaikymą Lietuvos pozicijai dėl netinkamo Baltarusijos įsipareigojimų pagal BSK vykdymo.</w:t>
            </w:r>
            <w:r w:rsidR="00C43B19" w:rsidRPr="00E83DBB">
              <w:rPr>
                <w:rFonts w:eastAsia="Calibri"/>
                <w:sz w:val="22"/>
                <w:szCs w:val="22"/>
              </w:rPr>
              <w:t xml:space="preserve"> Dėl COVID-19 pandemijos sukeltų sunkumų organizuoti </w:t>
            </w:r>
            <w:r w:rsidR="009A5941" w:rsidRPr="00E83DBB">
              <w:rPr>
                <w:rFonts w:eastAsia="Calibri"/>
                <w:sz w:val="22"/>
                <w:szCs w:val="22"/>
              </w:rPr>
              <w:t xml:space="preserve">8-ąjį BSK apžvalginį susitikimą </w:t>
            </w:r>
            <w:r w:rsidR="00000B7B" w:rsidRPr="00E83DBB">
              <w:rPr>
                <w:rFonts w:eastAsia="Calibri"/>
                <w:sz w:val="22"/>
                <w:szCs w:val="22"/>
              </w:rPr>
              <w:t xml:space="preserve">buvo vykdomos </w:t>
            </w:r>
            <w:r w:rsidR="000B781F" w:rsidRPr="00E83DBB">
              <w:rPr>
                <w:rFonts w:eastAsia="Calibri"/>
                <w:sz w:val="22"/>
                <w:szCs w:val="22"/>
              </w:rPr>
              <w:t xml:space="preserve">Susitariančiųjų šalių </w:t>
            </w:r>
            <w:r w:rsidR="00000B7B" w:rsidRPr="00E83DBB">
              <w:rPr>
                <w:rFonts w:eastAsia="Calibri"/>
                <w:sz w:val="22"/>
                <w:szCs w:val="22"/>
              </w:rPr>
              <w:t xml:space="preserve">konsultacijos. </w:t>
            </w:r>
            <w:r w:rsidR="00C43B19" w:rsidRPr="00E83DBB">
              <w:rPr>
                <w:rFonts w:eastAsia="Calibri"/>
                <w:sz w:val="22"/>
                <w:szCs w:val="22"/>
              </w:rPr>
              <w:t>Jų metu VATESI</w:t>
            </w:r>
            <w:r w:rsidR="00AF7EF4" w:rsidRPr="00E83DBB">
              <w:rPr>
                <w:rFonts w:eastAsia="Calibri"/>
                <w:sz w:val="22"/>
                <w:szCs w:val="22"/>
              </w:rPr>
              <w:t xml:space="preserve"> </w:t>
            </w:r>
            <w:r w:rsidR="00C43B19" w:rsidRPr="00E83DBB">
              <w:rPr>
                <w:rFonts w:eastAsia="Calibri"/>
                <w:sz w:val="22"/>
                <w:szCs w:val="22"/>
              </w:rPr>
              <w:t xml:space="preserve">aktyviai reiškė poziciją dėl </w:t>
            </w:r>
            <w:r w:rsidR="00AF7EF4" w:rsidRPr="00E83DBB">
              <w:rPr>
                <w:rFonts w:eastAsia="Calibri"/>
                <w:sz w:val="22"/>
                <w:szCs w:val="22"/>
              </w:rPr>
              <w:t xml:space="preserve">neatidėliotino </w:t>
            </w:r>
            <w:r w:rsidR="00C43B19" w:rsidRPr="00E83DBB">
              <w:rPr>
                <w:rFonts w:eastAsia="Calibri"/>
                <w:sz w:val="22"/>
                <w:szCs w:val="22"/>
              </w:rPr>
              <w:t>apžvalginio susitikimo organizavimo svarbos bei</w:t>
            </w:r>
            <w:r w:rsidR="00000B7B" w:rsidRPr="00E83DBB">
              <w:rPr>
                <w:rFonts w:eastAsia="Calibri"/>
                <w:sz w:val="22"/>
                <w:szCs w:val="22"/>
              </w:rPr>
              <w:t xml:space="preserve"> ne kartą atkreipė BSK</w:t>
            </w:r>
            <w:r w:rsidR="000B781F" w:rsidRPr="00E83DBB">
              <w:rPr>
                <w:rFonts w:eastAsia="Calibri"/>
                <w:sz w:val="22"/>
                <w:szCs w:val="22"/>
              </w:rPr>
              <w:t xml:space="preserve"> S</w:t>
            </w:r>
            <w:r w:rsidR="00000B7B" w:rsidRPr="00E83DBB">
              <w:rPr>
                <w:rFonts w:eastAsia="Calibri"/>
                <w:sz w:val="22"/>
                <w:szCs w:val="22"/>
              </w:rPr>
              <w:t xml:space="preserve">usitariančiųjų šalių dėmesį į </w:t>
            </w:r>
            <w:r w:rsidR="00EC0F4B" w:rsidRPr="00E83DBB">
              <w:rPr>
                <w:rFonts w:eastAsia="Calibri"/>
                <w:sz w:val="22"/>
                <w:szCs w:val="22"/>
              </w:rPr>
              <w:t xml:space="preserve">saugos </w:t>
            </w:r>
            <w:r w:rsidR="00000B7B" w:rsidRPr="00E83DBB">
              <w:rPr>
                <w:rFonts w:eastAsia="Calibri"/>
                <w:sz w:val="22"/>
                <w:szCs w:val="22"/>
              </w:rPr>
              <w:t>problemas, susijusias su Baltarusijos AE projekto įgyvendinimu</w:t>
            </w:r>
            <w:r w:rsidR="00ED0A39">
              <w:rPr>
                <w:rFonts w:eastAsia="Calibri"/>
                <w:sz w:val="22"/>
                <w:szCs w:val="22"/>
              </w:rPr>
              <w:t>,</w:t>
            </w:r>
            <w:r w:rsidR="00AF7EF4" w:rsidRPr="00E83DBB">
              <w:rPr>
                <w:rFonts w:eastAsia="Calibri"/>
                <w:sz w:val="22"/>
                <w:szCs w:val="22"/>
              </w:rPr>
              <w:t xml:space="preserve"> ir būtinybę jas apsvarstyti šiame susitikime.</w:t>
            </w:r>
          </w:p>
          <w:p w14:paraId="4C43B055" w14:textId="7A678EDC" w:rsidR="00C77D06" w:rsidRPr="00E83DBB" w:rsidRDefault="00C92689" w:rsidP="00F84733">
            <w:pPr>
              <w:jc w:val="both"/>
              <w:rPr>
                <w:sz w:val="22"/>
                <w:szCs w:val="22"/>
              </w:rPr>
            </w:pPr>
            <w:r w:rsidRPr="00E83DBB">
              <w:rPr>
                <w:sz w:val="22"/>
                <w:szCs w:val="22"/>
              </w:rPr>
              <w:t xml:space="preserve">Siekiant </w:t>
            </w:r>
            <w:r w:rsidR="001F7939" w:rsidRPr="00E83DBB">
              <w:rPr>
                <w:sz w:val="22"/>
                <w:szCs w:val="22"/>
              </w:rPr>
              <w:t>kuo greičiau gauti informaciją apie</w:t>
            </w:r>
            <w:r w:rsidR="0067169E" w:rsidRPr="00E83DBB">
              <w:rPr>
                <w:sz w:val="22"/>
                <w:szCs w:val="22"/>
              </w:rPr>
              <w:t xml:space="preserve"> galim</w:t>
            </w:r>
            <w:r w:rsidR="001F7939" w:rsidRPr="00E83DBB">
              <w:rPr>
                <w:sz w:val="22"/>
                <w:szCs w:val="22"/>
              </w:rPr>
              <w:t>as</w:t>
            </w:r>
            <w:r w:rsidR="0067169E" w:rsidRPr="00E83DBB">
              <w:rPr>
                <w:sz w:val="22"/>
                <w:szCs w:val="22"/>
              </w:rPr>
              <w:t xml:space="preserve"> branduolin</w:t>
            </w:r>
            <w:r w:rsidR="001F7939" w:rsidRPr="00E83DBB">
              <w:rPr>
                <w:sz w:val="22"/>
                <w:szCs w:val="22"/>
              </w:rPr>
              <w:t>es</w:t>
            </w:r>
            <w:r w:rsidR="0067169E" w:rsidRPr="00E83DBB">
              <w:rPr>
                <w:sz w:val="22"/>
                <w:szCs w:val="22"/>
              </w:rPr>
              <w:t xml:space="preserve"> avarij</w:t>
            </w:r>
            <w:r w:rsidR="001F7939" w:rsidRPr="00E83DBB">
              <w:rPr>
                <w:sz w:val="22"/>
                <w:szCs w:val="22"/>
              </w:rPr>
              <w:t>as</w:t>
            </w:r>
            <w:r w:rsidR="0067169E" w:rsidRPr="00E83DBB">
              <w:rPr>
                <w:sz w:val="22"/>
                <w:szCs w:val="22"/>
              </w:rPr>
              <w:t xml:space="preserve"> </w:t>
            </w:r>
            <w:r w:rsidRPr="00E83DBB">
              <w:rPr>
                <w:sz w:val="22"/>
                <w:szCs w:val="22"/>
              </w:rPr>
              <w:t xml:space="preserve">Baltarusijos </w:t>
            </w:r>
            <w:r w:rsidR="00104260" w:rsidRPr="00E83DBB">
              <w:rPr>
                <w:sz w:val="22"/>
                <w:szCs w:val="22"/>
              </w:rPr>
              <w:t>AE</w:t>
            </w:r>
            <w:r w:rsidR="00DD1D2E" w:rsidRPr="00E83DBB">
              <w:rPr>
                <w:sz w:val="22"/>
                <w:szCs w:val="22"/>
              </w:rPr>
              <w:t>,</w:t>
            </w:r>
            <w:r w:rsidRPr="00E83DBB">
              <w:rPr>
                <w:sz w:val="22"/>
                <w:szCs w:val="22"/>
              </w:rPr>
              <w:t xml:space="preserve"> </w:t>
            </w:r>
            <w:r w:rsidR="00F91C08" w:rsidRPr="00E83DBB">
              <w:rPr>
                <w:sz w:val="22"/>
                <w:szCs w:val="22"/>
              </w:rPr>
              <w:t>2020 m. gegužės 25 d. VATESI pasirašė dvišalį tarpinstitucinį susitarimą su Baltarusijos Respublikos Ekstremaliųjų situacijų ministerija (ESM) dėl ankstyvojo pranešimo apie branduolinę avariją ir keitimosi informacija apie branduolinės energetikos objektus ir branduolinės energetikos veiklą</w:t>
            </w:r>
            <w:r w:rsidR="00D563DD" w:rsidRPr="00E83DBB">
              <w:rPr>
                <w:sz w:val="22"/>
                <w:szCs w:val="22"/>
              </w:rPr>
              <w:t>, kuris įpareigoja abi šalis nedelsiant pranešti apie branduolines ir radiologines avarijas jų teritorijoje, taip pat suteikia galimybę prireikus kreiptis į Baltarusiją pateikti Lietuvai aktualią informaciją apie objektų saugos būklę.</w:t>
            </w:r>
          </w:p>
          <w:p w14:paraId="3CD9793B" w14:textId="0806CCE9" w:rsidR="00031909" w:rsidRPr="00E83DBB" w:rsidRDefault="00031909" w:rsidP="00110146">
            <w:pPr>
              <w:pStyle w:val="CommentText"/>
              <w:jc w:val="both"/>
              <w:rPr>
                <w:sz w:val="22"/>
                <w:szCs w:val="22"/>
              </w:rPr>
            </w:pPr>
            <w:r w:rsidRPr="00E83DBB">
              <w:rPr>
                <w:sz w:val="22"/>
                <w:szCs w:val="22"/>
              </w:rPr>
              <w:t>VATESI 2020 m. parengė ir Europos Komisijai pateikė 2009 m. birželio 25 d. Tarybos direktyvos 2009/71/Euratomas, kuria nustatoma Bendrijos branduolinių įrenginių branduolinės saugos sistema (su pakeitimais nustatytais 2014 m. liepos 8 d. Tarybos direktyva 2014/87/Euratomas) įgyvendinimo ataskaitą. Tai antroji tokio pobūdžio ataskaita – pirmoji ataskaita Europos Komisijai buvo pateikta 2014 m</w:t>
            </w:r>
            <w:r w:rsidR="00D25BCD" w:rsidRPr="00E83DBB">
              <w:rPr>
                <w:sz w:val="22"/>
                <w:szCs w:val="22"/>
              </w:rPr>
              <w:t>.</w:t>
            </w:r>
          </w:p>
          <w:p w14:paraId="58CA0C63" w14:textId="1262425C" w:rsidR="008B2BDA" w:rsidRPr="00E83DBB" w:rsidRDefault="00D235FC" w:rsidP="00624939">
            <w:pPr>
              <w:jc w:val="both"/>
              <w:rPr>
                <w:rFonts w:eastAsia="Calibri"/>
                <w:sz w:val="22"/>
                <w:szCs w:val="22"/>
              </w:rPr>
            </w:pPr>
            <w:r w:rsidRPr="00E83DBB">
              <w:rPr>
                <w:rFonts w:eastAsia="Calibri"/>
                <w:sz w:val="22"/>
                <w:szCs w:val="22"/>
              </w:rPr>
              <w:t>20</w:t>
            </w:r>
            <w:r w:rsidR="00F91C08" w:rsidRPr="00E83DBB">
              <w:rPr>
                <w:rFonts w:eastAsia="Calibri"/>
                <w:sz w:val="22"/>
                <w:szCs w:val="22"/>
              </w:rPr>
              <w:t>20</w:t>
            </w:r>
            <w:r w:rsidRPr="00E83DBB">
              <w:rPr>
                <w:rFonts w:eastAsia="Calibri"/>
                <w:sz w:val="22"/>
                <w:szCs w:val="22"/>
              </w:rPr>
              <w:t xml:space="preserve"> m. </w:t>
            </w:r>
            <w:r w:rsidR="00F91C08" w:rsidRPr="00E83DBB">
              <w:rPr>
                <w:rFonts w:eastAsia="Calibri"/>
                <w:sz w:val="22"/>
                <w:szCs w:val="22"/>
              </w:rPr>
              <w:t xml:space="preserve">lapkričio 16 – gruodžio 2 d. </w:t>
            </w:r>
            <w:r w:rsidR="00624939" w:rsidRPr="00E83DBB">
              <w:rPr>
                <w:rFonts w:eastAsia="Calibri"/>
                <w:sz w:val="22"/>
                <w:szCs w:val="22"/>
              </w:rPr>
              <w:t>L</w:t>
            </w:r>
            <w:r w:rsidR="00624939" w:rsidRPr="00E83DBB">
              <w:rPr>
                <w:sz w:val="22"/>
                <w:szCs w:val="22"/>
              </w:rPr>
              <w:t xml:space="preserve">ietuvoje </w:t>
            </w:r>
            <w:r w:rsidR="00BE5917" w:rsidRPr="00E83DBB">
              <w:rPr>
                <w:sz w:val="22"/>
                <w:szCs w:val="22"/>
              </w:rPr>
              <w:t xml:space="preserve">organizuota TATENA </w:t>
            </w:r>
            <w:r w:rsidR="00624939" w:rsidRPr="00E83DBB">
              <w:rPr>
                <w:sz w:val="22"/>
                <w:szCs w:val="22"/>
              </w:rPr>
              <w:t>IRRS pakartotinė misij</w:t>
            </w:r>
            <w:r w:rsidR="00BE5917" w:rsidRPr="00E83DBB">
              <w:rPr>
                <w:sz w:val="22"/>
                <w:szCs w:val="22"/>
              </w:rPr>
              <w:t>a, kurios</w:t>
            </w:r>
            <w:r w:rsidR="008B2BDA" w:rsidRPr="00E83DBB">
              <w:rPr>
                <w:rFonts w:eastAsia="Calibri"/>
                <w:sz w:val="22"/>
                <w:szCs w:val="22"/>
              </w:rPr>
              <w:t xml:space="preserve"> </w:t>
            </w:r>
            <w:r w:rsidR="00800709" w:rsidRPr="00E83DBB">
              <w:rPr>
                <w:rFonts w:eastAsia="Calibri"/>
                <w:sz w:val="22"/>
                <w:szCs w:val="22"/>
              </w:rPr>
              <w:t>p</w:t>
            </w:r>
            <w:r w:rsidR="00A96560" w:rsidRPr="00E83DBB">
              <w:rPr>
                <w:rFonts w:eastAsia="Calibri"/>
                <w:sz w:val="22"/>
                <w:szCs w:val="22"/>
              </w:rPr>
              <w:t>agrindinis</w:t>
            </w:r>
            <w:r w:rsidR="00E35E83" w:rsidRPr="00E83DBB">
              <w:rPr>
                <w:rFonts w:eastAsia="Calibri"/>
                <w:sz w:val="22"/>
                <w:szCs w:val="22"/>
              </w:rPr>
              <w:t xml:space="preserve"> tikslas </w:t>
            </w:r>
            <w:r w:rsidR="00DC4FF2" w:rsidRPr="00E83DBB">
              <w:rPr>
                <w:sz w:val="22"/>
                <w:szCs w:val="22"/>
              </w:rPr>
              <w:t>–</w:t>
            </w:r>
            <w:r w:rsidR="002E365B" w:rsidRPr="00E83DBB">
              <w:rPr>
                <w:rFonts w:eastAsia="Calibri"/>
                <w:sz w:val="22"/>
                <w:szCs w:val="22"/>
              </w:rPr>
              <w:t xml:space="preserve"> </w:t>
            </w:r>
            <w:r w:rsidR="008B2BDA" w:rsidRPr="00E83DBB">
              <w:rPr>
                <w:rFonts w:eastAsia="Calibri"/>
                <w:sz w:val="22"/>
                <w:szCs w:val="22"/>
              </w:rPr>
              <w:t>įvertin</w:t>
            </w:r>
            <w:r w:rsidR="00E35E83" w:rsidRPr="00E83DBB">
              <w:rPr>
                <w:rFonts w:eastAsia="Calibri"/>
                <w:sz w:val="22"/>
                <w:szCs w:val="22"/>
              </w:rPr>
              <w:t>ti</w:t>
            </w:r>
            <w:r w:rsidR="008B2BDA" w:rsidRPr="00E83DBB">
              <w:rPr>
                <w:rFonts w:eastAsia="Calibri"/>
                <w:sz w:val="22"/>
                <w:szCs w:val="22"/>
              </w:rPr>
              <w:t xml:space="preserve"> </w:t>
            </w:r>
            <w:r w:rsidR="00A96560" w:rsidRPr="00E83DBB">
              <w:rPr>
                <w:rFonts w:eastAsia="Calibri"/>
                <w:sz w:val="22"/>
                <w:szCs w:val="22"/>
              </w:rPr>
              <w:t xml:space="preserve">Lietuvos </w:t>
            </w:r>
            <w:r w:rsidR="008B2BDA" w:rsidRPr="00E83DBB">
              <w:rPr>
                <w:rFonts w:eastAsia="Calibri"/>
                <w:sz w:val="22"/>
                <w:szCs w:val="22"/>
              </w:rPr>
              <w:t>pažangą įgyvendin</w:t>
            </w:r>
            <w:r w:rsidR="00A96560" w:rsidRPr="00E83DBB">
              <w:rPr>
                <w:rFonts w:eastAsia="Calibri"/>
                <w:sz w:val="22"/>
                <w:szCs w:val="22"/>
              </w:rPr>
              <w:t>ant</w:t>
            </w:r>
            <w:r w:rsidR="008B2BDA" w:rsidRPr="00E83DBB">
              <w:rPr>
                <w:rFonts w:eastAsia="Calibri"/>
                <w:sz w:val="22"/>
                <w:szCs w:val="22"/>
              </w:rPr>
              <w:t xml:space="preserve"> 2016 m. vykusios IRRS </w:t>
            </w:r>
            <w:r w:rsidR="00F85F8C" w:rsidRPr="00E83DBB">
              <w:rPr>
                <w:rFonts w:eastAsia="Calibri"/>
                <w:sz w:val="22"/>
                <w:szCs w:val="22"/>
              </w:rPr>
              <w:t xml:space="preserve">pagrindinės </w:t>
            </w:r>
            <w:r w:rsidR="008B2BDA" w:rsidRPr="00E83DBB">
              <w:rPr>
                <w:rFonts w:eastAsia="Calibri"/>
                <w:sz w:val="22"/>
                <w:szCs w:val="22"/>
              </w:rPr>
              <w:t>misijos metu pateiktas rekomendacijas ir pasiūlymus.</w:t>
            </w:r>
            <w:r w:rsidR="00805AD4" w:rsidRPr="00E83DBB">
              <w:rPr>
                <w:rFonts w:eastAsia="Calibri"/>
                <w:sz w:val="22"/>
                <w:szCs w:val="22"/>
              </w:rPr>
              <w:t xml:space="preserve"> </w:t>
            </w:r>
            <w:r w:rsidR="00937B11" w:rsidRPr="00E83DBB">
              <w:rPr>
                <w:rFonts w:eastAsia="Calibri"/>
                <w:sz w:val="22"/>
                <w:szCs w:val="22"/>
              </w:rPr>
              <w:t>Iš 59-ių rekomendacijų ir pasiūlymų gerinimui, pateiktų Lietuvai 2016 metais TATENA pagrindinės IRRS misijos metu, 57-ios rekomendacijos ir pasiūlymai buvo uždaryti kaip tinkamai įgyvendinti arba jau neaktualūs.</w:t>
            </w:r>
            <w:r w:rsidR="00937B11" w:rsidRPr="00E83DBB">
              <w:rPr>
                <w:rFonts w:eastAsia="Calibri"/>
                <w:szCs w:val="24"/>
              </w:rPr>
              <w:t xml:space="preserve"> </w:t>
            </w:r>
            <w:r w:rsidR="001F42E9" w:rsidRPr="00E83DBB">
              <w:rPr>
                <w:rFonts w:eastAsia="Calibri"/>
                <w:sz w:val="22"/>
                <w:szCs w:val="22"/>
              </w:rPr>
              <w:t xml:space="preserve"> </w:t>
            </w:r>
            <w:r w:rsidR="000F057B" w:rsidRPr="00E83DBB">
              <w:rPr>
                <w:rFonts w:eastAsia="Calibri"/>
                <w:sz w:val="22"/>
                <w:szCs w:val="22"/>
              </w:rPr>
              <w:t xml:space="preserve">Iš </w:t>
            </w:r>
            <w:r w:rsidR="001F42E9" w:rsidRPr="00E83DBB">
              <w:rPr>
                <w:rFonts w:eastAsia="Calibri"/>
                <w:sz w:val="22"/>
                <w:szCs w:val="22"/>
              </w:rPr>
              <w:t>VATESI</w:t>
            </w:r>
            <w:r w:rsidR="00805AD4" w:rsidRPr="00E83DBB">
              <w:rPr>
                <w:rFonts w:eastAsia="Calibri"/>
                <w:sz w:val="22"/>
                <w:szCs w:val="22"/>
              </w:rPr>
              <w:t xml:space="preserve"> </w:t>
            </w:r>
            <w:r w:rsidR="00FC1670" w:rsidRPr="00E83DBB">
              <w:rPr>
                <w:rFonts w:eastAsia="Calibri"/>
                <w:sz w:val="22"/>
                <w:szCs w:val="22"/>
              </w:rPr>
              <w:t>kompetencijai pri</w:t>
            </w:r>
            <w:r w:rsidR="00805AD4" w:rsidRPr="00E83DBB">
              <w:rPr>
                <w:rFonts w:eastAsia="Calibri"/>
                <w:sz w:val="22"/>
                <w:szCs w:val="22"/>
              </w:rPr>
              <w:t>skirt</w:t>
            </w:r>
            <w:r w:rsidR="000F057B" w:rsidRPr="00E83DBB">
              <w:rPr>
                <w:rFonts w:eastAsia="Calibri"/>
                <w:sz w:val="22"/>
                <w:szCs w:val="22"/>
              </w:rPr>
              <w:t>ų</w:t>
            </w:r>
            <w:r w:rsidR="00805AD4" w:rsidRPr="00E83DBB">
              <w:rPr>
                <w:rFonts w:eastAsia="Calibri"/>
                <w:sz w:val="22"/>
                <w:szCs w:val="22"/>
              </w:rPr>
              <w:t xml:space="preserve"> rekomendacij</w:t>
            </w:r>
            <w:r w:rsidR="000F057B" w:rsidRPr="00E83DBB">
              <w:rPr>
                <w:rFonts w:eastAsia="Calibri"/>
                <w:sz w:val="22"/>
                <w:szCs w:val="22"/>
              </w:rPr>
              <w:t>ų</w:t>
            </w:r>
            <w:r w:rsidR="00805AD4" w:rsidRPr="00E83DBB">
              <w:rPr>
                <w:rFonts w:eastAsia="Calibri"/>
                <w:sz w:val="22"/>
                <w:szCs w:val="22"/>
              </w:rPr>
              <w:t xml:space="preserve"> ir pasiūlym</w:t>
            </w:r>
            <w:r w:rsidR="000F057B" w:rsidRPr="00E83DBB">
              <w:rPr>
                <w:rFonts w:eastAsia="Calibri"/>
                <w:sz w:val="22"/>
                <w:szCs w:val="22"/>
              </w:rPr>
              <w:t xml:space="preserve">ų - </w:t>
            </w:r>
            <w:r w:rsidR="000F057B" w:rsidRPr="00792441">
              <w:rPr>
                <w:rFonts w:eastAsia="Calibri"/>
                <w:sz w:val="22"/>
                <w:szCs w:val="22"/>
              </w:rPr>
              <w:t>visi buvo uždaryti</w:t>
            </w:r>
            <w:r w:rsidR="00937B11" w:rsidRPr="00840AE1">
              <w:rPr>
                <w:rFonts w:eastAsia="Calibri"/>
                <w:sz w:val="22"/>
                <w:szCs w:val="22"/>
              </w:rPr>
              <w:t xml:space="preserve">. </w:t>
            </w:r>
            <w:r w:rsidR="000F057B" w:rsidRPr="00840AE1">
              <w:rPr>
                <w:rFonts w:eastAsia="Calibri"/>
                <w:sz w:val="22"/>
                <w:szCs w:val="22"/>
              </w:rPr>
              <w:t xml:space="preserve">Lietuvai buvo pateikta tik viena nauja rekomendacija ir du pasiūlymai gerinimui. </w:t>
            </w:r>
            <w:r w:rsidR="007E26E2" w:rsidRPr="00792441">
              <w:rPr>
                <w:rFonts w:eastAsia="Calibri"/>
                <w:sz w:val="22"/>
                <w:szCs w:val="22"/>
              </w:rPr>
              <w:t>T</w:t>
            </w:r>
            <w:r w:rsidR="00A96560" w:rsidRPr="00F46B6B">
              <w:rPr>
                <w:rFonts w:eastAsia="Calibri"/>
                <w:sz w:val="22"/>
                <w:szCs w:val="22"/>
              </w:rPr>
              <w:t>eigiami misijos</w:t>
            </w:r>
            <w:r w:rsidR="00A96560" w:rsidRPr="00E83DBB">
              <w:rPr>
                <w:rFonts w:eastAsia="Calibri"/>
                <w:sz w:val="22"/>
                <w:szCs w:val="22"/>
              </w:rPr>
              <w:t xml:space="preserve"> rezultatai yra</w:t>
            </w:r>
            <w:r w:rsidR="007E26E2" w:rsidRPr="00E83DBB">
              <w:rPr>
                <w:rFonts w:eastAsia="Calibri"/>
                <w:sz w:val="22"/>
                <w:szCs w:val="22"/>
              </w:rPr>
              <w:t xml:space="preserve"> svarbūs</w:t>
            </w:r>
            <w:r w:rsidR="00A96560" w:rsidRPr="00E83DBB">
              <w:rPr>
                <w:rFonts w:eastAsia="Calibri"/>
                <w:sz w:val="22"/>
                <w:szCs w:val="22"/>
              </w:rPr>
              <w:t xml:space="preserve"> ir todėl, kad </w:t>
            </w:r>
            <w:r w:rsidR="002E365B" w:rsidRPr="00E83DBB">
              <w:rPr>
                <w:rFonts w:eastAsia="Calibri"/>
                <w:sz w:val="22"/>
                <w:szCs w:val="22"/>
              </w:rPr>
              <w:t>2020 metais Lietuvoje organizuota</w:t>
            </w:r>
            <w:r w:rsidR="00E35E83" w:rsidRPr="00E83DBB">
              <w:rPr>
                <w:rFonts w:eastAsia="Calibri"/>
                <w:sz w:val="22"/>
                <w:szCs w:val="22"/>
              </w:rPr>
              <w:t xml:space="preserve"> </w:t>
            </w:r>
            <w:r w:rsidR="002E365B" w:rsidRPr="00E83DBB">
              <w:rPr>
                <w:sz w:val="22"/>
                <w:szCs w:val="22"/>
              </w:rPr>
              <w:t xml:space="preserve">IRRS pakartotinė misija buvo pirmoji TATENA </w:t>
            </w:r>
            <w:r w:rsidR="00A96560" w:rsidRPr="00E83DBB">
              <w:rPr>
                <w:sz w:val="22"/>
                <w:szCs w:val="22"/>
              </w:rPr>
              <w:t>branduolinės ir radiacinės saugos misija organizuota pilnai nuotoliniu būdu</w:t>
            </w:r>
            <w:r w:rsidR="00CF0D0B" w:rsidRPr="00E83DBB">
              <w:rPr>
                <w:sz w:val="22"/>
                <w:szCs w:val="22"/>
              </w:rPr>
              <w:t xml:space="preserve"> </w:t>
            </w:r>
            <w:r w:rsidR="00A96560" w:rsidRPr="00E83DBB">
              <w:rPr>
                <w:sz w:val="22"/>
                <w:szCs w:val="22"/>
              </w:rPr>
              <w:t>– tai buvo ypatinga patirtis tiek Lietuvai, tiek ir T</w:t>
            </w:r>
            <w:r w:rsidR="00DC4FF2" w:rsidRPr="00E83DBB">
              <w:rPr>
                <w:sz w:val="22"/>
                <w:szCs w:val="22"/>
              </w:rPr>
              <w:t>ATENA</w:t>
            </w:r>
            <w:r w:rsidR="00A96560" w:rsidRPr="00E83DBB">
              <w:rPr>
                <w:sz w:val="22"/>
                <w:szCs w:val="22"/>
              </w:rPr>
              <w:t xml:space="preserve">. </w:t>
            </w:r>
          </w:p>
          <w:p w14:paraId="62DCC803" w14:textId="6CE7698A" w:rsidR="00A322C8" w:rsidRPr="00E83DBB" w:rsidRDefault="00805AD4">
            <w:pPr>
              <w:jc w:val="both"/>
              <w:rPr>
                <w:rFonts w:eastAsia="Calibri"/>
                <w:sz w:val="22"/>
                <w:szCs w:val="22"/>
              </w:rPr>
            </w:pPr>
            <w:r w:rsidRPr="00E83DBB">
              <w:rPr>
                <w:rFonts w:eastAsia="Calibri"/>
                <w:sz w:val="22"/>
                <w:szCs w:val="22"/>
              </w:rPr>
              <w:t xml:space="preserve">2020 </w:t>
            </w:r>
            <w:r w:rsidR="00A322C8" w:rsidRPr="00E83DBB">
              <w:rPr>
                <w:rFonts w:eastAsia="Calibri"/>
                <w:sz w:val="22"/>
                <w:szCs w:val="22"/>
              </w:rPr>
              <w:t xml:space="preserve">m. buvo atliktas </w:t>
            </w:r>
            <w:r w:rsidRPr="00E83DBB">
              <w:rPr>
                <w:rFonts w:eastAsia="Calibri"/>
                <w:sz w:val="22"/>
                <w:szCs w:val="22"/>
              </w:rPr>
              <w:t xml:space="preserve">antrasis </w:t>
            </w:r>
            <w:r w:rsidR="00A322C8" w:rsidRPr="00E83DBB">
              <w:rPr>
                <w:rFonts w:eastAsia="Calibri"/>
                <w:sz w:val="22"/>
                <w:szCs w:val="22"/>
              </w:rPr>
              <w:t xml:space="preserve">VATESI </w:t>
            </w:r>
            <w:r w:rsidR="00792441">
              <w:rPr>
                <w:rFonts w:eastAsia="Calibri"/>
                <w:sz w:val="22"/>
                <w:szCs w:val="22"/>
              </w:rPr>
              <w:t>integruotos</w:t>
            </w:r>
            <w:r w:rsidR="00792441" w:rsidRPr="00E83DBB">
              <w:rPr>
                <w:rFonts w:eastAsia="Calibri"/>
                <w:sz w:val="22"/>
                <w:szCs w:val="22"/>
              </w:rPr>
              <w:t xml:space="preserve"> </w:t>
            </w:r>
            <w:r w:rsidR="00A322C8" w:rsidRPr="00E83DBB">
              <w:rPr>
                <w:rFonts w:eastAsia="Calibri"/>
                <w:sz w:val="22"/>
                <w:szCs w:val="22"/>
              </w:rPr>
              <w:t>vadybos sistemos priežiūros auditas</w:t>
            </w:r>
            <w:r w:rsidR="000F72C2" w:rsidRPr="00E83DBB">
              <w:rPr>
                <w:rFonts w:eastAsia="Calibri"/>
                <w:sz w:val="22"/>
                <w:szCs w:val="22"/>
              </w:rPr>
              <w:t xml:space="preserve"> pagal LST EN ISO 9001:2015 </w:t>
            </w:r>
            <w:r w:rsidR="00807960" w:rsidRPr="00E83DBB">
              <w:rPr>
                <w:rFonts w:eastAsia="Calibri"/>
                <w:sz w:val="22"/>
                <w:szCs w:val="22"/>
              </w:rPr>
              <w:t xml:space="preserve">„Kokybės vadybos sistemos. Reikalavimai“ </w:t>
            </w:r>
            <w:r w:rsidR="000F72C2" w:rsidRPr="00E83DBB">
              <w:rPr>
                <w:rFonts w:eastAsia="Calibri"/>
                <w:sz w:val="22"/>
                <w:szCs w:val="22"/>
              </w:rPr>
              <w:t>standarto reikalavimus</w:t>
            </w:r>
            <w:r w:rsidR="00A322C8" w:rsidRPr="00E83DBB">
              <w:rPr>
                <w:rFonts w:eastAsia="Calibri"/>
                <w:sz w:val="22"/>
                <w:szCs w:val="22"/>
              </w:rPr>
              <w:t xml:space="preserve">. </w:t>
            </w:r>
            <w:r w:rsidR="007F56D4" w:rsidRPr="00E83DBB">
              <w:rPr>
                <w:rFonts w:eastAsia="Calibri"/>
                <w:sz w:val="22"/>
                <w:szCs w:val="22"/>
              </w:rPr>
              <w:t xml:space="preserve">Atlikto audito metu neatitikčių </w:t>
            </w:r>
            <w:r w:rsidR="00BF29A1" w:rsidRPr="00E83DBB">
              <w:rPr>
                <w:rFonts w:eastAsia="Calibri"/>
                <w:sz w:val="22"/>
                <w:szCs w:val="22"/>
              </w:rPr>
              <w:t>ne</w:t>
            </w:r>
            <w:r w:rsidR="007F56D4" w:rsidRPr="00E83DBB">
              <w:rPr>
                <w:rFonts w:eastAsia="Calibri"/>
                <w:sz w:val="22"/>
                <w:szCs w:val="22"/>
              </w:rPr>
              <w:t>nustatyta.</w:t>
            </w:r>
          </w:p>
          <w:p w14:paraId="3264B839" w14:textId="5313BD65" w:rsidR="0031738F" w:rsidRPr="00E83DBB" w:rsidRDefault="00F8619F">
            <w:pPr>
              <w:jc w:val="both"/>
              <w:rPr>
                <w:rFonts w:eastAsia="Calibri"/>
                <w:sz w:val="22"/>
                <w:szCs w:val="22"/>
              </w:rPr>
            </w:pPr>
            <w:r w:rsidRPr="00E83DBB">
              <w:rPr>
                <w:rFonts w:eastAsia="Calibri"/>
                <w:sz w:val="22"/>
                <w:szCs w:val="22"/>
              </w:rPr>
              <w:t xml:space="preserve">Siekiant VATESI bendrųjų funkcijų efektyvumo didinimo </w:t>
            </w:r>
            <w:r w:rsidR="00805AD4" w:rsidRPr="00E83DBB">
              <w:rPr>
                <w:rFonts w:eastAsia="Calibri"/>
                <w:sz w:val="22"/>
                <w:szCs w:val="22"/>
              </w:rPr>
              <w:t xml:space="preserve">2020 </w:t>
            </w:r>
            <w:r w:rsidRPr="00E83DBB">
              <w:rPr>
                <w:rFonts w:eastAsia="Calibri"/>
                <w:sz w:val="22"/>
                <w:szCs w:val="22"/>
              </w:rPr>
              <w:t xml:space="preserve">m. toliau buvo tobulinama vidaus administravimo informacinė sistema (toliau – VAIS), skirta kompiuterizuotam procesų valdymui. </w:t>
            </w:r>
            <w:bookmarkStart w:id="2" w:name="_Hlk2093429"/>
            <w:r w:rsidRPr="00E83DBB">
              <w:rPr>
                <w:rFonts w:eastAsia="Calibri"/>
                <w:sz w:val="22"/>
                <w:szCs w:val="22"/>
              </w:rPr>
              <w:t xml:space="preserve">VAIS gerina darbo efektyvumą rengiant ir derinant teisės aktus, skiriant užduotis ir atliekant jų vykdymo kontrolę bei registruojant ir valdant dokumentus. </w:t>
            </w:r>
            <w:r w:rsidR="00805AD4" w:rsidRPr="00E83DBB">
              <w:rPr>
                <w:rFonts w:eastAsia="Calibri"/>
                <w:sz w:val="22"/>
                <w:szCs w:val="22"/>
              </w:rPr>
              <w:t xml:space="preserve">2020 </w:t>
            </w:r>
            <w:r w:rsidRPr="00E83DBB">
              <w:rPr>
                <w:rFonts w:eastAsia="Calibri"/>
                <w:sz w:val="22"/>
                <w:szCs w:val="22"/>
              </w:rPr>
              <w:t xml:space="preserve">m. buvo pagerintas </w:t>
            </w:r>
            <w:bookmarkStart w:id="3" w:name="_Hlk32392480"/>
            <w:r w:rsidRPr="00E83DBB">
              <w:rPr>
                <w:rFonts w:eastAsia="Calibri"/>
                <w:sz w:val="22"/>
                <w:szCs w:val="22"/>
              </w:rPr>
              <w:t>elektroninių dokumentų skaičiaus santykio su visų VATESI tvarkomų dokumentų rodiklis</w:t>
            </w:r>
            <w:bookmarkEnd w:id="3"/>
            <w:r w:rsidRPr="00E83DBB">
              <w:rPr>
                <w:rFonts w:eastAsia="Calibri"/>
                <w:sz w:val="22"/>
                <w:szCs w:val="22"/>
              </w:rPr>
              <w:t xml:space="preserve"> nuo </w:t>
            </w:r>
            <w:r w:rsidR="00805AD4" w:rsidRPr="00E83DBB">
              <w:rPr>
                <w:rFonts w:eastAsia="Calibri"/>
                <w:sz w:val="22"/>
                <w:szCs w:val="22"/>
              </w:rPr>
              <w:t xml:space="preserve">38,56 </w:t>
            </w:r>
            <w:r w:rsidRPr="00E83DBB">
              <w:rPr>
                <w:rFonts w:eastAsia="Calibri"/>
                <w:sz w:val="22"/>
                <w:szCs w:val="22"/>
              </w:rPr>
              <w:t xml:space="preserve">% iki </w:t>
            </w:r>
            <w:r w:rsidR="0063647F" w:rsidRPr="00E83DBB">
              <w:rPr>
                <w:rFonts w:eastAsia="Calibri"/>
                <w:sz w:val="22"/>
                <w:szCs w:val="22"/>
              </w:rPr>
              <w:t>65</w:t>
            </w:r>
            <w:r w:rsidRPr="00E83DBB">
              <w:rPr>
                <w:rFonts w:eastAsia="Calibri"/>
                <w:sz w:val="22"/>
                <w:szCs w:val="22"/>
              </w:rPr>
              <w:t xml:space="preserve"> %.</w:t>
            </w:r>
            <w:bookmarkEnd w:id="2"/>
          </w:p>
          <w:p w14:paraId="605F1721" w14:textId="1BED9205" w:rsidR="004C0A6D" w:rsidRPr="00E83DBB" w:rsidRDefault="004C0A6D">
            <w:pPr>
              <w:jc w:val="both"/>
              <w:rPr>
                <w:rFonts w:eastAsia="Calibri"/>
                <w:sz w:val="22"/>
                <w:szCs w:val="22"/>
              </w:rPr>
            </w:pPr>
            <w:r w:rsidRPr="00E83DBB">
              <w:rPr>
                <w:rFonts w:eastAsia="Calibri"/>
                <w:sz w:val="22"/>
                <w:szCs w:val="22"/>
              </w:rPr>
              <w:t>Nuo 2020 m. sausio mėn. VATESI atstovai dalyvauja tarpžinybinėje komunikacijos specialistų darbo grupėje</w:t>
            </w:r>
            <w:r w:rsidR="00FE4C04" w:rsidRPr="00E83DBB">
              <w:rPr>
                <w:rFonts w:eastAsia="Calibri"/>
                <w:sz w:val="22"/>
                <w:szCs w:val="22"/>
              </w:rPr>
              <w:t xml:space="preserve"> bei </w:t>
            </w:r>
            <w:r w:rsidRPr="00E83DBB">
              <w:rPr>
                <w:rFonts w:eastAsia="Calibri"/>
                <w:sz w:val="22"/>
                <w:szCs w:val="22"/>
              </w:rPr>
              <w:t xml:space="preserve">įgyvendina Integruoto strateginės komunikacijos plano priemones. Taip pat nuolatos dirba </w:t>
            </w:r>
            <w:r w:rsidR="00C439A8" w:rsidRPr="00E83DBB">
              <w:rPr>
                <w:rFonts w:eastAsia="Calibri"/>
                <w:sz w:val="22"/>
                <w:szCs w:val="22"/>
              </w:rPr>
              <w:t>darbo grupėje s</w:t>
            </w:r>
            <w:r w:rsidRPr="00E83DBB">
              <w:rPr>
                <w:rFonts w:eastAsia="Calibri"/>
                <w:sz w:val="22"/>
                <w:szCs w:val="22"/>
              </w:rPr>
              <w:t xml:space="preserve">trateginės komunikacijos ir visuomenės informavimo Lietuvoje ir užsienyje </w:t>
            </w:r>
            <w:r w:rsidR="00C439A8" w:rsidRPr="00E83DBB">
              <w:rPr>
                <w:sz w:val="22"/>
                <w:szCs w:val="22"/>
              </w:rPr>
              <w:t>klausimams, susijusiems su grėsmėmis nacionaliniam saugumui, sąlygotomis nesaugios branduolinės energetikos plėtojimo šalia Lietuvos valstybės sienos, koordinuoti ir spręsti</w:t>
            </w:r>
            <w:r w:rsidRPr="00E83DBB">
              <w:rPr>
                <w:rFonts w:eastAsia="Calibri"/>
                <w:sz w:val="22"/>
                <w:szCs w:val="22"/>
              </w:rPr>
              <w:t xml:space="preserve">, sudarytoje Lietuvos Respublikos Ministro pirmininko 2020 m. rugpjūčio 5 d. potvarkiu Nr. 113 „Dėl darbo grupės sudarymo“, koordinuoja visuomenės informavimo veiksmus su </w:t>
            </w:r>
            <w:r w:rsidR="003E5DEF" w:rsidRPr="00E83DBB">
              <w:rPr>
                <w:rFonts w:eastAsia="Calibri"/>
                <w:sz w:val="22"/>
                <w:szCs w:val="22"/>
              </w:rPr>
              <w:t>Lietuvos Respublikos e</w:t>
            </w:r>
            <w:r w:rsidRPr="00E83DBB">
              <w:rPr>
                <w:rFonts w:eastAsia="Calibri"/>
                <w:sz w:val="22"/>
                <w:szCs w:val="22"/>
              </w:rPr>
              <w:t xml:space="preserve">nergetikos ministerija ir </w:t>
            </w:r>
            <w:r w:rsidR="003E5DEF" w:rsidRPr="00E83DBB">
              <w:rPr>
                <w:rFonts w:eastAsia="Calibri"/>
                <w:sz w:val="22"/>
                <w:szCs w:val="22"/>
              </w:rPr>
              <w:t xml:space="preserve">Lietuvos Respublikos užsienio </w:t>
            </w:r>
            <w:r w:rsidRPr="00E83DBB">
              <w:rPr>
                <w:rFonts w:eastAsia="Calibri"/>
                <w:sz w:val="22"/>
                <w:szCs w:val="22"/>
              </w:rPr>
              <w:t>reikalų ministerija, nuolatos informuoja visuomenę apie saugos problemas Baltarusijos AE.</w:t>
            </w:r>
          </w:p>
          <w:p w14:paraId="10A8974A" w14:textId="4A40B3BA" w:rsidR="005176FD" w:rsidRPr="00E83DBB" w:rsidRDefault="005176FD" w:rsidP="008E52E2">
            <w:pPr>
              <w:jc w:val="both"/>
              <w:rPr>
                <w:sz w:val="22"/>
                <w:szCs w:val="22"/>
              </w:rPr>
            </w:pPr>
          </w:p>
          <w:p w14:paraId="2F3BB146" w14:textId="200CA7F1" w:rsidR="00CC42FE" w:rsidRPr="00E83DBB" w:rsidRDefault="00CC42FE" w:rsidP="008E52E2">
            <w:pPr>
              <w:jc w:val="both"/>
              <w:rPr>
                <w:sz w:val="22"/>
                <w:szCs w:val="22"/>
              </w:rPr>
            </w:pPr>
          </w:p>
          <w:p w14:paraId="20939667" w14:textId="58FDBCB1" w:rsidR="00CC42FE" w:rsidRPr="00E83DBB" w:rsidRDefault="00CC42FE" w:rsidP="008E52E2">
            <w:pPr>
              <w:jc w:val="both"/>
              <w:rPr>
                <w:sz w:val="22"/>
                <w:szCs w:val="22"/>
              </w:rPr>
            </w:pPr>
          </w:p>
          <w:p w14:paraId="193CB2E3" w14:textId="48A7671C" w:rsidR="00CC42FE" w:rsidRPr="00E83DBB" w:rsidRDefault="00CC42FE" w:rsidP="008E52E2">
            <w:pPr>
              <w:jc w:val="both"/>
              <w:rPr>
                <w:sz w:val="22"/>
                <w:szCs w:val="22"/>
              </w:rPr>
            </w:pPr>
          </w:p>
          <w:p w14:paraId="592B834C" w14:textId="7558EA8D" w:rsidR="00CC42FE" w:rsidRPr="00E83DBB" w:rsidRDefault="00CC42FE" w:rsidP="008E52E2">
            <w:pPr>
              <w:jc w:val="both"/>
              <w:rPr>
                <w:sz w:val="22"/>
                <w:szCs w:val="22"/>
              </w:rPr>
            </w:pPr>
          </w:p>
          <w:p w14:paraId="6F2B0B4C" w14:textId="4C5865FC" w:rsidR="00CC42FE" w:rsidRDefault="00CC42FE" w:rsidP="008E52E2">
            <w:pPr>
              <w:jc w:val="both"/>
              <w:rPr>
                <w:sz w:val="22"/>
                <w:szCs w:val="22"/>
              </w:rPr>
            </w:pPr>
          </w:p>
          <w:p w14:paraId="764D42B2" w14:textId="7B1015A8" w:rsidR="000F67BB" w:rsidRDefault="000F67BB" w:rsidP="008E52E2">
            <w:pPr>
              <w:jc w:val="both"/>
              <w:rPr>
                <w:sz w:val="22"/>
                <w:szCs w:val="22"/>
              </w:rPr>
            </w:pPr>
          </w:p>
          <w:p w14:paraId="331BB68F" w14:textId="77777777" w:rsidR="000F67BB" w:rsidRPr="00E83DBB" w:rsidRDefault="000F67BB" w:rsidP="008E52E2">
            <w:pPr>
              <w:jc w:val="both"/>
              <w:rPr>
                <w:sz w:val="22"/>
                <w:szCs w:val="22"/>
              </w:rPr>
            </w:pPr>
          </w:p>
          <w:p w14:paraId="7066CA1E" w14:textId="763F0558" w:rsidR="008E52E2" w:rsidRPr="00E83DBB" w:rsidRDefault="006D606B" w:rsidP="008E52E2">
            <w:pPr>
              <w:jc w:val="both"/>
              <w:rPr>
                <w:rFonts w:eastAsia="Calibri"/>
                <w:sz w:val="22"/>
                <w:szCs w:val="22"/>
              </w:rPr>
            </w:pPr>
            <w:r w:rsidRPr="00E83DBB">
              <w:rPr>
                <w:rFonts w:eastAsia="Calibri"/>
                <w:sz w:val="22"/>
                <w:szCs w:val="22"/>
              </w:rPr>
              <w:lastRenderedPageBreak/>
              <w:t xml:space="preserve">2020 </w:t>
            </w:r>
            <w:r w:rsidR="008E52E2" w:rsidRPr="00E83DBB">
              <w:rPr>
                <w:rFonts w:eastAsia="Calibri"/>
                <w:sz w:val="22"/>
                <w:szCs w:val="22"/>
              </w:rPr>
              <w:t xml:space="preserve">m. </w:t>
            </w:r>
            <w:r w:rsidR="00CD1D98" w:rsidRPr="00E83DBB">
              <w:rPr>
                <w:rFonts w:eastAsia="Calibri"/>
                <w:sz w:val="22"/>
                <w:szCs w:val="22"/>
              </w:rPr>
              <w:t>vykda</w:t>
            </w:r>
            <w:r w:rsidR="004520C3" w:rsidRPr="00E83DBB">
              <w:rPr>
                <w:rFonts w:eastAsia="Calibri"/>
                <w:sz w:val="22"/>
                <w:szCs w:val="22"/>
              </w:rPr>
              <w:t>nt</w:t>
            </w:r>
            <w:r w:rsidR="008E52E2" w:rsidRPr="00E83DBB">
              <w:rPr>
                <w:rFonts w:eastAsia="Calibri"/>
                <w:sz w:val="22"/>
                <w:szCs w:val="22"/>
              </w:rPr>
              <w:t xml:space="preserve"> </w:t>
            </w:r>
            <w:r w:rsidR="00CD1D98" w:rsidRPr="00E83DBB">
              <w:rPr>
                <w:rFonts w:eastAsia="Calibri"/>
                <w:sz w:val="22"/>
                <w:szCs w:val="22"/>
              </w:rPr>
              <w:t xml:space="preserve">Branduolinės energetikos saugos reglamentavimo ir priežiūros programą, </w:t>
            </w:r>
            <w:r w:rsidR="00A3055A" w:rsidRPr="00E83DBB">
              <w:rPr>
                <w:rFonts w:eastAsia="Calibri"/>
                <w:sz w:val="22"/>
                <w:szCs w:val="22"/>
              </w:rPr>
              <w:t xml:space="preserve">iš esmės </w:t>
            </w:r>
            <w:r w:rsidR="004520C3" w:rsidRPr="00E83DBB">
              <w:rPr>
                <w:rFonts w:eastAsia="Calibri"/>
                <w:sz w:val="22"/>
                <w:szCs w:val="22"/>
              </w:rPr>
              <w:t>buvo</w:t>
            </w:r>
            <w:r w:rsidR="00CD1D98" w:rsidRPr="00E83DBB">
              <w:rPr>
                <w:rFonts w:eastAsia="Calibri"/>
                <w:sz w:val="22"/>
                <w:szCs w:val="22"/>
              </w:rPr>
              <w:t xml:space="preserve"> </w:t>
            </w:r>
            <w:r w:rsidR="004520C3" w:rsidRPr="00E83DBB">
              <w:rPr>
                <w:rFonts w:eastAsia="Calibri"/>
                <w:sz w:val="22"/>
                <w:szCs w:val="22"/>
              </w:rPr>
              <w:t xml:space="preserve">pasiektos </w:t>
            </w:r>
            <w:r w:rsidR="00A725DF" w:rsidRPr="00E83DBB">
              <w:rPr>
                <w:rFonts w:eastAsia="Calibri"/>
                <w:sz w:val="22"/>
                <w:szCs w:val="22"/>
              </w:rPr>
              <w:t xml:space="preserve">arba viršytos </w:t>
            </w:r>
            <w:r w:rsidR="004520C3" w:rsidRPr="00E83DBB">
              <w:rPr>
                <w:rFonts w:eastAsia="Calibri"/>
                <w:sz w:val="22"/>
                <w:szCs w:val="22"/>
              </w:rPr>
              <w:t>visos</w:t>
            </w:r>
            <w:r w:rsidR="003471ED" w:rsidRPr="00E83DBB">
              <w:rPr>
                <w:rFonts w:eastAsia="Calibri"/>
                <w:sz w:val="22"/>
                <w:szCs w:val="22"/>
              </w:rPr>
              <w:t xml:space="preserve"> </w:t>
            </w:r>
            <w:r w:rsidR="004520C3" w:rsidRPr="00E83DBB">
              <w:rPr>
                <w:rFonts w:eastAsia="Calibri"/>
                <w:sz w:val="22"/>
                <w:szCs w:val="22"/>
              </w:rPr>
              <w:t xml:space="preserve">siektinos </w:t>
            </w:r>
            <w:r w:rsidR="008E52E2" w:rsidRPr="00E83DBB">
              <w:rPr>
                <w:rFonts w:eastAsia="Calibri"/>
                <w:sz w:val="22"/>
                <w:szCs w:val="22"/>
              </w:rPr>
              <w:t>rezultato ir produkto vertinimo kriterijų</w:t>
            </w:r>
            <w:r w:rsidR="00646E25" w:rsidRPr="00E83DBB">
              <w:rPr>
                <w:rFonts w:eastAsia="Calibri"/>
                <w:sz w:val="22"/>
                <w:szCs w:val="22"/>
              </w:rPr>
              <w:t xml:space="preserve"> </w:t>
            </w:r>
            <w:r w:rsidR="00CD1D98" w:rsidRPr="00E83DBB">
              <w:rPr>
                <w:rFonts w:eastAsia="Calibri"/>
                <w:sz w:val="22"/>
                <w:szCs w:val="22"/>
              </w:rPr>
              <w:t>reikšm</w:t>
            </w:r>
            <w:r w:rsidR="00B30C90" w:rsidRPr="00E83DBB">
              <w:rPr>
                <w:rFonts w:eastAsia="Calibri"/>
                <w:sz w:val="22"/>
                <w:szCs w:val="22"/>
              </w:rPr>
              <w:t>ė</w:t>
            </w:r>
            <w:r w:rsidR="00CD1D98" w:rsidRPr="00E83DBB">
              <w:rPr>
                <w:rFonts w:eastAsia="Calibri"/>
                <w:sz w:val="22"/>
                <w:szCs w:val="22"/>
              </w:rPr>
              <w:t>s</w:t>
            </w:r>
            <w:r w:rsidR="00A725DF" w:rsidRPr="00E83DBB">
              <w:rPr>
                <w:rFonts w:eastAsia="Calibri"/>
                <w:sz w:val="22"/>
                <w:szCs w:val="22"/>
              </w:rPr>
              <w:t>.</w:t>
            </w:r>
          </w:p>
          <w:p w14:paraId="44EC69AA" w14:textId="77777777" w:rsidR="00E81A03" w:rsidRPr="00E83DBB" w:rsidRDefault="00E81A03" w:rsidP="008E52E2">
            <w:pPr>
              <w:jc w:val="both"/>
              <w:rPr>
                <w:rFonts w:eastAsia="Calibri"/>
                <w:b/>
                <w:i/>
                <w:sz w:val="18"/>
                <w:szCs w:val="22"/>
              </w:rPr>
            </w:pPr>
          </w:p>
          <w:p w14:paraId="164F2E2B" w14:textId="5D92608A" w:rsidR="00CD1D98" w:rsidRPr="00E83DBB" w:rsidRDefault="00CD1D98" w:rsidP="008E52E2">
            <w:pPr>
              <w:jc w:val="both"/>
              <w:rPr>
                <w:rFonts w:eastAsia="Calibri"/>
                <w:i/>
                <w:sz w:val="20"/>
              </w:rPr>
            </w:pPr>
            <w:r w:rsidRPr="00E83DBB">
              <w:rPr>
                <w:rFonts w:eastAsia="Calibri"/>
                <w:b/>
                <w:i/>
                <w:sz w:val="20"/>
              </w:rPr>
              <w:t>2 lentelė.</w:t>
            </w:r>
            <w:r w:rsidRPr="00E83DBB">
              <w:rPr>
                <w:rFonts w:eastAsia="Calibri"/>
                <w:i/>
                <w:sz w:val="20"/>
              </w:rPr>
              <w:t xml:space="preserve"> </w:t>
            </w:r>
            <w:r w:rsidR="00892684" w:rsidRPr="00E83DBB">
              <w:rPr>
                <w:rFonts w:eastAsia="Calibri"/>
                <w:i/>
                <w:sz w:val="20"/>
              </w:rPr>
              <w:t xml:space="preserve">Rezultato ir produkto kriterijų pasiekimo </w:t>
            </w:r>
            <w:r w:rsidR="003471ED" w:rsidRPr="00E83DBB">
              <w:rPr>
                <w:rFonts w:eastAsia="Calibri"/>
                <w:i/>
                <w:sz w:val="20"/>
              </w:rPr>
              <w:t>rezultatai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8"/>
              <w:gridCol w:w="4212"/>
              <w:gridCol w:w="1019"/>
              <w:gridCol w:w="906"/>
              <w:gridCol w:w="1524"/>
            </w:tblGrid>
            <w:tr w:rsidR="00A65C37" w:rsidRPr="00E83DBB" w14:paraId="7C96233E" w14:textId="77777777" w:rsidTr="00C33235">
              <w:trPr>
                <w:trHeight w:val="230"/>
                <w:jc w:val="center"/>
              </w:trPr>
              <w:tc>
                <w:tcPr>
                  <w:tcW w:w="933" w:type="pct"/>
                  <w:vMerge w:val="restart"/>
                  <w:shd w:val="clear" w:color="auto" w:fill="A6A6A6" w:themeFill="background1" w:themeFillShade="A6"/>
                  <w:tcMar>
                    <w:top w:w="28" w:type="dxa"/>
                    <w:left w:w="57" w:type="dxa"/>
                    <w:bottom w:w="28" w:type="dxa"/>
                    <w:right w:w="57" w:type="dxa"/>
                  </w:tcMar>
                  <w:vAlign w:val="center"/>
                </w:tcPr>
                <w:p w14:paraId="7DCE00D9" w14:textId="77777777" w:rsidR="00F1287F" w:rsidRPr="00E83DBB" w:rsidRDefault="00F1287F" w:rsidP="00F1287F">
                  <w:pPr>
                    <w:jc w:val="center"/>
                    <w:rPr>
                      <w:sz w:val="22"/>
                      <w:szCs w:val="22"/>
                      <w:lang w:eastAsia="lt-LT"/>
                    </w:rPr>
                  </w:pPr>
                  <w:r w:rsidRPr="00E83DBB">
                    <w:rPr>
                      <w:sz w:val="22"/>
                      <w:szCs w:val="22"/>
                      <w:lang w:eastAsia="lt-LT"/>
                    </w:rPr>
                    <w:t>Vertinimo kriterijaus kodas</w:t>
                  </w:r>
                </w:p>
              </w:tc>
              <w:tc>
                <w:tcPr>
                  <w:tcW w:w="2236" w:type="pct"/>
                  <w:vMerge w:val="restart"/>
                  <w:shd w:val="clear" w:color="auto" w:fill="A6A6A6" w:themeFill="background1" w:themeFillShade="A6"/>
                  <w:tcMar>
                    <w:top w:w="28" w:type="dxa"/>
                    <w:left w:w="57" w:type="dxa"/>
                    <w:bottom w:w="28" w:type="dxa"/>
                    <w:right w:w="57" w:type="dxa"/>
                  </w:tcMar>
                  <w:vAlign w:val="center"/>
                </w:tcPr>
                <w:p w14:paraId="63038183" w14:textId="77777777" w:rsidR="00F1287F" w:rsidRPr="00E83DBB" w:rsidRDefault="00F1287F" w:rsidP="00F1287F">
                  <w:pPr>
                    <w:jc w:val="center"/>
                    <w:rPr>
                      <w:color w:val="000000"/>
                      <w:sz w:val="22"/>
                      <w:szCs w:val="22"/>
                      <w:lang w:eastAsia="lt-LT"/>
                    </w:rPr>
                  </w:pPr>
                  <w:r w:rsidRPr="00E83DBB">
                    <w:rPr>
                      <w:color w:val="000000"/>
                      <w:sz w:val="22"/>
                      <w:szCs w:val="22"/>
                      <w:lang w:eastAsia="lt-LT"/>
                    </w:rPr>
                    <w:t>Tikslų, uždavinių, vertinimo kriterijų pavadinimai ir mato vienetai</w:t>
                  </w:r>
                </w:p>
              </w:tc>
              <w:tc>
                <w:tcPr>
                  <w:tcW w:w="1831" w:type="pct"/>
                  <w:gridSpan w:val="3"/>
                  <w:shd w:val="clear" w:color="auto" w:fill="A6A6A6" w:themeFill="background1" w:themeFillShade="A6"/>
                  <w:vAlign w:val="center"/>
                </w:tcPr>
                <w:p w14:paraId="5C993514" w14:textId="5A895131" w:rsidR="00F1287F" w:rsidRPr="00E83DBB" w:rsidRDefault="00F1287F" w:rsidP="00F1287F">
                  <w:pPr>
                    <w:jc w:val="center"/>
                    <w:rPr>
                      <w:sz w:val="22"/>
                      <w:szCs w:val="22"/>
                      <w:lang w:eastAsia="lt-LT"/>
                    </w:rPr>
                  </w:pPr>
                  <w:r w:rsidRPr="00E83DBB">
                    <w:rPr>
                      <w:color w:val="000000"/>
                      <w:sz w:val="22"/>
                      <w:szCs w:val="22"/>
                      <w:lang w:eastAsia="lt-LT"/>
                    </w:rPr>
                    <w:t>Vertinimo kriterijų reikšmės</w:t>
                  </w:r>
                </w:p>
              </w:tc>
            </w:tr>
            <w:tr w:rsidR="00A65C37" w:rsidRPr="00E83DBB" w14:paraId="63207ABD" w14:textId="77777777" w:rsidTr="00C33235">
              <w:trPr>
                <w:trHeight w:val="230"/>
                <w:jc w:val="center"/>
              </w:trPr>
              <w:tc>
                <w:tcPr>
                  <w:tcW w:w="933" w:type="pct"/>
                  <w:vMerge/>
                  <w:shd w:val="clear" w:color="auto" w:fill="A6A6A6" w:themeFill="background1" w:themeFillShade="A6"/>
                  <w:tcMar>
                    <w:top w:w="28" w:type="dxa"/>
                    <w:left w:w="57" w:type="dxa"/>
                    <w:bottom w:w="28" w:type="dxa"/>
                    <w:right w:w="57" w:type="dxa"/>
                  </w:tcMar>
                  <w:vAlign w:val="center"/>
                </w:tcPr>
                <w:p w14:paraId="26D2FFB4" w14:textId="77777777" w:rsidR="008B2F12" w:rsidRPr="00E83DBB" w:rsidRDefault="008B2F12" w:rsidP="008B2F12">
                  <w:pPr>
                    <w:jc w:val="center"/>
                    <w:rPr>
                      <w:color w:val="000000"/>
                      <w:sz w:val="22"/>
                      <w:szCs w:val="22"/>
                      <w:lang w:eastAsia="lt-LT"/>
                    </w:rPr>
                  </w:pPr>
                </w:p>
              </w:tc>
              <w:tc>
                <w:tcPr>
                  <w:tcW w:w="2236" w:type="pct"/>
                  <w:vMerge/>
                  <w:shd w:val="clear" w:color="auto" w:fill="A6A6A6" w:themeFill="background1" w:themeFillShade="A6"/>
                  <w:tcMar>
                    <w:top w:w="28" w:type="dxa"/>
                    <w:left w:w="57" w:type="dxa"/>
                    <w:bottom w:w="28" w:type="dxa"/>
                    <w:right w:w="57" w:type="dxa"/>
                  </w:tcMar>
                  <w:vAlign w:val="center"/>
                </w:tcPr>
                <w:p w14:paraId="07A871BD" w14:textId="77777777" w:rsidR="008B2F12" w:rsidRPr="00E83DBB" w:rsidRDefault="008B2F12" w:rsidP="008B2F12">
                  <w:pPr>
                    <w:jc w:val="center"/>
                    <w:rPr>
                      <w:color w:val="000000"/>
                      <w:sz w:val="22"/>
                      <w:szCs w:val="22"/>
                      <w:lang w:eastAsia="lt-LT"/>
                    </w:rPr>
                  </w:pPr>
                </w:p>
              </w:tc>
              <w:tc>
                <w:tcPr>
                  <w:tcW w:w="541" w:type="pct"/>
                  <w:shd w:val="clear" w:color="auto" w:fill="A6A6A6" w:themeFill="background1" w:themeFillShade="A6"/>
                  <w:tcMar>
                    <w:top w:w="28" w:type="dxa"/>
                    <w:left w:w="57" w:type="dxa"/>
                    <w:bottom w:w="28" w:type="dxa"/>
                    <w:right w:w="57" w:type="dxa"/>
                  </w:tcMar>
                  <w:vAlign w:val="center"/>
                </w:tcPr>
                <w:p w14:paraId="3CE71EC2" w14:textId="022892BE" w:rsidR="008B2F12" w:rsidRPr="00E83DBB" w:rsidRDefault="008B2F12" w:rsidP="008B2F12">
                  <w:pPr>
                    <w:jc w:val="center"/>
                    <w:rPr>
                      <w:color w:val="000000"/>
                      <w:sz w:val="22"/>
                      <w:szCs w:val="22"/>
                      <w:lang w:eastAsia="lt-LT"/>
                    </w:rPr>
                  </w:pPr>
                  <w:r w:rsidRPr="00E83DBB">
                    <w:rPr>
                      <w:color w:val="000000"/>
                      <w:sz w:val="22"/>
                      <w:szCs w:val="22"/>
                      <w:lang w:eastAsia="lt-LT"/>
                    </w:rPr>
                    <w:t>2020 m. siektina (planuota) reikšmė</w:t>
                  </w:r>
                </w:p>
              </w:tc>
              <w:tc>
                <w:tcPr>
                  <w:tcW w:w="481" w:type="pct"/>
                  <w:shd w:val="clear" w:color="auto" w:fill="A6A6A6" w:themeFill="background1" w:themeFillShade="A6"/>
                  <w:tcMar>
                    <w:top w:w="28" w:type="dxa"/>
                    <w:left w:w="57" w:type="dxa"/>
                    <w:bottom w:w="28" w:type="dxa"/>
                    <w:right w:w="57" w:type="dxa"/>
                  </w:tcMar>
                  <w:vAlign w:val="center"/>
                </w:tcPr>
                <w:p w14:paraId="0993D697" w14:textId="103F5CE6" w:rsidR="008B2F12" w:rsidRPr="00E83DBB" w:rsidRDefault="008B2F12" w:rsidP="008B2F12">
                  <w:pPr>
                    <w:jc w:val="center"/>
                    <w:rPr>
                      <w:color w:val="000000"/>
                      <w:sz w:val="22"/>
                      <w:szCs w:val="22"/>
                      <w:lang w:eastAsia="lt-LT"/>
                    </w:rPr>
                  </w:pPr>
                  <w:r w:rsidRPr="00E83DBB">
                    <w:rPr>
                      <w:color w:val="000000"/>
                      <w:sz w:val="22"/>
                      <w:szCs w:val="22"/>
                      <w:lang w:eastAsia="lt-LT"/>
                    </w:rPr>
                    <w:t>2020 m. pasiekta (faktinė) reikšmė</w:t>
                  </w:r>
                </w:p>
              </w:tc>
              <w:tc>
                <w:tcPr>
                  <w:tcW w:w="809" w:type="pct"/>
                  <w:shd w:val="clear" w:color="auto" w:fill="A6A6A6" w:themeFill="background1" w:themeFillShade="A6"/>
                  <w:vAlign w:val="center"/>
                </w:tcPr>
                <w:p w14:paraId="652577FA" w14:textId="77777777" w:rsidR="008B2F12" w:rsidRPr="00E83DBB" w:rsidRDefault="008B2F12" w:rsidP="008B2F12">
                  <w:pPr>
                    <w:jc w:val="center"/>
                    <w:rPr>
                      <w:sz w:val="22"/>
                      <w:szCs w:val="22"/>
                    </w:rPr>
                  </w:pPr>
                  <w:r w:rsidRPr="00E83DBB">
                    <w:rPr>
                      <w:sz w:val="22"/>
                      <w:szCs w:val="22"/>
                    </w:rPr>
                    <w:t>Įgyvendinimas</w:t>
                  </w:r>
                </w:p>
                <w:p w14:paraId="0A470F3E" w14:textId="11690467" w:rsidR="00197721" w:rsidRPr="00E83DBB" w:rsidRDefault="00197721" w:rsidP="008B2F12">
                  <w:pPr>
                    <w:jc w:val="center"/>
                    <w:rPr>
                      <w:sz w:val="22"/>
                      <w:szCs w:val="22"/>
                      <w:lang w:eastAsia="lt-LT"/>
                    </w:rPr>
                  </w:pPr>
                  <w:r w:rsidRPr="00E83DBB">
                    <w:rPr>
                      <w:sz w:val="22"/>
                      <w:szCs w:val="22"/>
                      <w:lang w:eastAsia="lt-LT"/>
                    </w:rPr>
                    <w:t>(proc.)</w:t>
                  </w:r>
                </w:p>
              </w:tc>
            </w:tr>
            <w:tr w:rsidR="00A65C37" w:rsidRPr="00E83DBB" w14:paraId="7AFAD6E9" w14:textId="77777777" w:rsidTr="00A65C37">
              <w:trPr>
                <w:trHeight w:val="605"/>
                <w:jc w:val="center"/>
              </w:trPr>
              <w:tc>
                <w:tcPr>
                  <w:tcW w:w="933" w:type="pct"/>
                  <w:tcMar>
                    <w:top w:w="28" w:type="dxa"/>
                    <w:left w:w="57" w:type="dxa"/>
                    <w:bottom w:w="28" w:type="dxa"/>
                    <w:right w:w="57" w:type="dxa"/>
                  </w:tcMar>
                  <w:vAlign w:val="center"/>
                </w:tcPr>
                <w:p w14:paraId="4F5405B1" w14:textId="77777777" w:rsidR="00F1287F" w:rsidRPr="00E83DBB" w:rsidRDefault="00F1287F" w:rsidP="008B2F12">
                  <w:pPr>
                    <w:jc w:val="both"/>
                    <w:rPr>
                      <w:sz w:val="22"/>
                      <w:szCs w:val="22"/>
                      <w:lang w:eastAsia="lt-LT"/>
                    </w:rPr>
                  </w:pPr>
                </w:p>
              </w:tc>
              <w:tc>
                <w:tcPr>
                  <w:tcW w:w="2236" w:type="pct"/>
                  <w:tcMar>
                    <w:top w:w="28" w:type="dxa"/>
                    <w:left w:w="57" w:type="dxa"/>
                    <w:bottom w:w="28" w:type="dxa"/>
                    <w:right w:w="57" w:type="dxa"/>
                  </w:tcMar>
                  <w:vAlign w:val="center"/>
                </w:tcPr>
                <w:p w14:paraId="656B2706" w14:textId="77777777" w:rsidR="00F1287F" w:rsidRPr="00E83DBB" w:rsidRDefault="00F1287F" w:rsidP="008B2F12">
                  <w:pPr>
                    <w:jc w:val="both"/>
                    <w:rPr>
                      <w:b/>
                      <w:sz w:val="22"/>
                      <w:szCs w:val="22"/>
                      <w:lang w:eastAsia="lt-LT"/>
                    </w:rPr>
                  </w:pPr>
                  <w:r w:rsidRPr="00E83DBB">
                    <w:rPr>
                      <w:b/>
                      <w:sz w:val="22"/>
                      <w:szCs w:val="22"/>
                      <w:lang w:eastAsia="lt-LT"/>
                    </w:rPr>
                    <w:t>1 tikslas – užtikrinti veiksmingą branduolinės energetikos saugos valstybinę priežiūrą</w:t>
                  </w:r>
                </w:p>
              </w:tc>
              <w:tc>
                <w:tcPr>
                  <w:tcW w:w="541" w:type="pct"/>
                  <w:tcMar>
                    <w:top w:w="28" w:type="dxa"/>
                    <w:left w:w="57" w:type="dxa"/>
                    <w:bottom w:w="28" w:type="dxa"/>
                    <w:right w:w="57" w:type="dxa"/>
                  </w:tcMar>
                  <w:vAlign w:val="center"/>
                </w:tcPr>
                <w:p w14:paraId="50FFDEE6" w14:textId="77777777" w:rsidR="00F1287F" w:rsidRPr="00E83DBB" w:rsidRDefault="00F1287F" w:rsidP="008B2F12">
                  <w:pPr>
                    <w:jc w:val="center"/>
                    <w:rPr>
                      <w:sz w:val="22"/>
                      <w:szCs w:val="22"/>
                      <w:lang w:eastAsia="lt-LT"/>
                    </w:rPr>
                  </w:pPr>
                </w:p>
              </w:tc>
              <w:tc>
                <w:tcPr>
                  <w:tcW w:w="481" w:type="pct"/>
                  <w:tcMar>
                    <w:top w:w="28" w:type="dxa"/>
                    <w:left w:w="57" w:type="dxa"/>
                    <w:bottom w:w="28" w:type="dxa"/>
                    <w:right w:w="57" w:type="dxa"/>
                  </w:tcMar>
                  <w:vAlign w:val="center"/>
                </w:tcPr>
                <w:p w14:paraId="031705EF" w14:textId="77777777" w:rsidR="00F1287F" w:rsidRPr="00E83DBB" w:rsidRDefault="00F1287F" w:rsidP="008B2F12">
                  <w:pPr>
                    <w:jc w:val="center"/>
                    <w:rPr>
                      <w:sz w:val="22"/>
                      <w:szCs w:val="22"/>
                      <w:lang w:eastAsia="lt-LT"/>
                    </w:rPr>
                  </w:pPr>
                </w:p>
              </w:tc>
              <w:tc>
                <w:tcPr>
                  <w:tcW w:w="809" w:type="pct"/>
                  <w:vAlign w:val="center"/>
                </w:tcPr>
                <w:p w14:paraId="56399AF7" w14:textId="77777777" w:rsidR="00F1287F" w:rsidRPr="00E83DBB" w:rsidRDefault="00F1287F" w:rsidP="008B2F12">
                  <w:pPr>
                    <w:jc w:val="center"/>
                    <w:rPr>
                      <w:sz w:val="22"/>
                      <w:szCs w:val="22"/>
                      <w:lang w:eastAsia="lt-LT"/>
                    </w:rPr>
                  </w:pPr>
                </w:p>
              </w:tc>
            </w:tr>
            <w:tr w:rsidR="00A65C37" w:rsidRPr="00E83DBB" w14:paraId="1D7E262C" w14:textId="77777777" w:rsidTr="00A65C37">
              <w:trPr>
                <w:jc w:val="center"/>
              </w:trPr>
              <w:tc>
                <w:tcPr>
                  <w:tcW w:w="933" w:type="pct"/>
                  <w:tcMar>
                    <w:top w:w="28" w:type="dxa"/>
                    <w:left w:w="57" w:type="dxa"/>
                    <w:bottom w:w="28" w:type="dxa"/>
                    <w:right w:w="57" w:type="dxa"/>
                  </w:tcMar>
                  <w:vAlign w:val="center"/>
                </w:tcPr>
                <w:p w14:paraId="0413990A" w14:textId="77777777" w:rsidR="00F1287F" w:rsidRPr="00E83DBB" w:rsidRDefault="00F1287F" w:rsidP="008B2F12">
                  <w:pPr>
                    <w:jc w:val="both"/>
                    <w:rPr>
                      <w:sz w:val="22"/>
                      <w:szCs w:val="22"/>
                      <w:lang w:eastAsia="lt-LT"/>
                    </w:rPr>
                  </w:pPr>
                  <w:r w:rsidRPr="00E83DBB">
                    <w:rPr>
                      <w:sz w:val="22"/>
                      <w:szCs w:val="22"/>
                      <w:lang w:eastAsia="lt-LT"/>
                    </w:rPr>
                    <w:t>R-01-01-01-01</w:t>
                  </w:r>
                </w:p>
              </w:tc>
              <w:tc>
                <w:tcPr>
                  <w:tcW w:w="2236" w:type="pct"/>
                  <w:tcMar>
                    <w:top w:w="28" w:type="dxa"/>
                    <w:left w:w="57" w:type="dxa"/>
                    <w:bottom w:w="28" w:type="dxa"/>
                    <w:right w:w="57" w:type="dxa"/>
                  </w:tcMar>
                  <w:vAlign w:val="center"/>
                </w:tcPr>
                <w:p w14:paraId="7EE2D9CA" w14:textId="77777777" w:rsidR="00F1287F" w:rsidRPr="00E83DBB" w:rsidRDefault="00F1287F" w:rsidP="008B2F12">
                  <w:pPr>
                    <w:jc w:val="both"/>
                    <w:rPr>
                      <w:sz w:val="22"/>
                      <w:szCs w:val="22"/>
                      <w:lang w:eastAsia="lt-LT"/>
                    </w:rPr>
                  </w:pPr>
                  <w:r w:rsidRPr="00E83DBB">
                    <w:rPr>
                      <w:sz w:val="22"/>
                      <w:szCs w:val="22"/>
                      <w:lang w:eastAsia="lt-LT"/>
                    </w:rPr>
                    <w:t>Poveikio priemonių taikymo dokumentuose nurodytais terminais pašalintų pažeidimų dalis (procentais)</w:t>
                  </w:r>
                </w:p>
              </w:tc>
              <w:tc>
                <w:tcPr>
                  <w:tcW w:w="541" w:type="pct"/>
                  <w:tcMar>
                    <w:top w:w="28" w:type="dxa"/>
                    <w:left w:w="57" w:type="dxa"/>
                    <w:bottom w:w="28" w:type="dxa"/>
                    <w:right w:w="57" w:type="dxa"/>
                  </w:tcMar>
                  <w:vAlign w:val="center"/>
                </w:tcPr>
                <w:p w14:paraId="656DF534" w14:textId="77777777" w:rsidR="00F1287F" w:rsidRPr="00E83DBB" w:rsidRDefault="00F1287F" w:rsidP="008B2F12">
                  <w:pPr>
                    <w:jc w:val="center"/>
                    <w:rPr>
                      <w:sz w:val="22"/>
                      <w:szCs w:val="22"/>
                      <w:lang w:eastAsia="lt-LT"/>
                    </w:rPr>
                  </w:pPr>
                  <w:r w:rsidRPr="00E83DBB">
                    <w:rPr>
                      <w:sz w:val="22"/>
                      <w:szCs w:val="22"/>
                      <w:lang w:eastAsia="lt-LT"/>
                    </w:rPr>
                    <w:t>100</w:t>
                  </w:r>
                </w:p>
              </w:tc>
              <w:tc>
                <w:tcPr>
                  <w:tcW w:w="481" w:type="pct"/>
                  <w:tcMar>
                    <w:top w:w="28" w:type="dxa"/>
                    <w:left w:w="57" w:type="dxa"/>
                    <w:bottom w:w="28" w:type="dxa"/>
                    <w:right w:w="57" w:type="dxa"/>
                  </w:tcMar>
                  <w:vAlign w:val="center"/>
                </w:tcPr>
                <w:p w14:paraId="4664B3BE" w14:textId="0F9B3E4B" w:rsidR="00F1287F" w:rsidRPr="00E83DBB" w:rsidRDefault="00197721" w:rsidP="008B2F12">
                  <w:pPr>
                    <w:jc w:val="center"/>
                    <w:rPr>
                      <w:sz w:val="22"/>
                      <w:szCs w:val="22"/>
                      <w:lang w:eastAsia="lt-LT"/>
                    </w:rPr>
                  </w:pPr>
                  <w:r w:rsidRPr="00E83DBB">
                    <w:rPr>
                      <w:sz w:val="22"/>
                      <w:szCs w:val="22"/>
                      <w:lang w:eastAsia="lt-LT"/>
                    </w:rPr>
                    <w:t>100</w:t>
                  </w:r>
                </w:p>
              </w:tc>
              <w:tc>
                <w:tcPr>
                  <w:tcW w:w="809" w:type="pct"/>
                  <w:vAlign w:val="center"/>
                </w:tcPr>
                <w:p w14:paraId="442A1541" w14:textId="4AD51B05" w:rsidR="00F1287F" w:rsidRPr="00E83DBB" w:rsidRDefault="00501441" w:rsidP="008B2F12">
                  <w:pPr>
                    <w:jc w:val="center"/>
                    <w:rPr>
                      <w:sz w:val="22"/>
                      <w:szCs w:val="22"/>
                      <w:lang w:eastAsia="lt-LT"/>
                    </w:rPr>
                  </w:pPr>
                  <w:r w:rsidRPr="00E83DBB">
                    <w:rPr>
                      <w:sz w:val="22"/>
                      <w:szCs w:val="22"/>
                      <w:lang w:eastAsia="lt-LT"/>
                    </w:rPr>
                    <w:t>100</w:t>
                  </w:r>
                </w:p>
              </w:tc>
            </w:tr>
            <w:tr w:rsidR="00A65C37" w:rsidRPr="00E83DBB" w14:paraId="6DD71EB4" w14:textId="77777777" w:rsidTr="00A65C37">
              <w:trPr>
                <w:jc w:val="center"/>
              </w:trPr>
              <w:tc>
                <w:tcPr>
                  <w:tcW w:w="933" w:type="pct"/>
                  <w:tcMar>
                    <w:top w:w="28" w:type="dxa"/>
                    <w:left w:w="57" w:type="dxa"/>
                    <w:bottom w:w="28" w:type="dxa"/>
                    <w:right w:w="57" w:type="dxa"/>
                  </w:tcMar>
                  <w:vAlign w:val="center"/>
                </w:tcPr>
                <w:p w14:paraId="0B8B2B5F" w14:textId="77777777" w:rsidR="00F1287F" w:rsidRPr="00E83DBB" w:rsidRDefault="00F1287F" w:rsidP="008B2F12">
                  <w:pPr>
                    <w:jc w:val="both"/>
                    <w:rPr>
                      <w:sz w:val="22"/>
                      <w:szCs w:val="22"/>
                      <w:lang w:eastAsia="lt-LT"/>
                    </w:rPr>
                  </w:pPr>
                  <w:r w:rsidRPr="00E83DBB">
                    <w:rPr>
                      <w:sz w:val="22"/>
                      <w:szCs w:val="22"/>
                      <w:lang w:eastAsia="lt-LT"/>
                    </w:rPr>
                    <w:t>R-01-01-01-02</w:t>
                  </w:r>
                </w:p>
              </w:tc>
              <w:tc>
                <w:tcPr>
                  <w:tcW w:w="2236" w:type="pct"/>
                  <w:tcMar>
                    <w:top w:w="28" w:type="dxa"/>
                    <w:left w:w="57" w:type="dxa"/>
                    <w:bottom w:w="28" w:type="dxa"/>
                    <w:right w:w="57" w:type="dxa"/>
                  </w:tcMar>
                  <w:vAlign w:val="center"/>
                </w:tcPr>
                <w:p w14:paraId="750B96A1" w14:textId="77777777" w:rsidR="00F1287F" w:rsidRPr="00E83DBB" w:rsidRDefault="00F1287F" w:rsidP="008B2F12">
                  <w:pPr>
                    <w:jc w:val="both"/>
                    <w:rPr>
                      <w:sz w:val="22"/>
                      <w:szCs w:val="22"/>
                      <w:lang w:eastAsia="lt-LT"/>
                    </w:rPr>
                  </w:pPr>
                  <w:r w:rsidRPr="00E83DBB">
                    <w:rPr>
                      <w:sz w:val="22"/>
                      <w:szCs w:val="22"/>
                    </w:rPr>
                    <w:t xml:space="preserve">Pirmojo lygio įvykių (pagal Tarptautinės atominės energijos agentūros Tarptautinę branduolinių ir radiologinių įvykių skalę (toliau – INES skalę), susijusių su pakopinės apsaugos (angl. </w:t>
                  </w:r>
                  <w:r w:rsidRPr="00E83DBB">
                    <w:rPr>
                      <w:i/>
                      <w:sz w:val="22"/>
                      <w:szCs w:val="22"/>
                    </w:rPr>
                    <w:t>defence in depth</w:t>
                  </w:r>
                  <w:r w:rsidRPr="00E83DBB">
                    <w:rPr>
                      <w:sz w:val="22"/>
                      <w:szCs w:val="22"/>
                    </w:rPr>
                    <w:t>) principo užtikrinimo trūkumais, skaičius</w:t>
                  </w:r>
                </w:p>
              </w:tc>
              <w:tc>
                <w:tcPr>
                  <w:tcW w:w="541" w:type="pct"/>
                  <w:tcMar>
                    <w:top w:w="28" w:type="dxa"/>
                    <w:left w:w="57" w:type="dxa"/>
                    <w:bottom w:w="28" w:type="dxa"/>
                    <w:right w:w="57" w:type="dxa"/>
                  </w:tcMar>
                  <w:vAlign w:val="center"/>
                </w:tcPr>
                <w:p w14:paraId="5449CB5D" w14:textId="77777777" w:rsidR="00F1287F" w:rsidRPr="00E83DBB" w:rsidRDefault="00F1287F" w:rsidP="008B2F12">
                  <w:pPr>
                    <w:jc w:val="center"/>
                    <w:rPr>
                      <w:sz w:val="22"/>
                      <w:szCs w:val="22"/>
                      <w:lang w:eastAsia="lt-LT"/>
                    </w:rPr>
                  </w:pPr>
                  <w:r w:rsidRPr="00E83DBB">
                    <w:rPr>
                      <w:sz w:val="22"/>
                      <w:szCs w:val="22"/>
                      <w:lang w:eastAsia="lt-LT"/>
                    </w:rPr>
                    <w:t>ne daugiau 1</w:t>
                  </w:r>
                </w:p>
              </w:tc>
              <w:tc>
                <w:tcPr>
                  <w:tcW w:w="481" w:type="pct"/>
                  <w:tcMar>
                    <w:top w:w="28" w:type="dxa"/>
                    <w:left w:w="57" w:type="dxa"/>
                    <w:bottom w:w="28" w:type="dxa"/>
                    <w:right w:w="57" w:type="dxa"/>
                  </w:tcMar>
                  <w:vAlign w:val="center"/>
                </w:tcPr>
                <w:p w14:paraId="2E0BA33A" w14:textId="15281C89" w:rsidR="00F1287F" w:rsidRPr="00E83DBB" w:rsidRDefault="00197721" w:rsidP="008B2F12">
                  <w:pPr>
                    <w:jc w:val="center"/>
                    <w:rPr>
                      <w:sz w:val="22"/>
                      <w:szCs w:val="22"/>
                      <w:lang w:eastAsia="lt-LT"/>
                    </w:rPr>
                  </w:pPr>
                  <w:r w:rsidRPr="00E83DBB">
                    <w:rPr>
                      <w:sz w:val="22"/>
                      <w:szCs w:val="22"/>
                      <w:lang w:eastAsia="lt-LT"/>
                    </w:rPr>
                    <w:t>0</w:t>
                  </w:r>
                </w:p>
              </w:tc>
              <w:tc>
                <w:tcPr>
                  <w:tcW w:w="809" w:type="pct"/>
                  <w:vAlign w:val="center"/>
                </w:tcPr>
                <w:p w14:paraId="7BC5C9AE" w14:textId="1C37C65B" w:rsidR="00F1287F" w:rsidRPr="00E83DBB" w:rsidRDefault="00501441" w:rsidP="008B2F12">
                  <w:pPr>
                    <w:jc w:val="center"/>
                    <w:rPr>
                      <w:sz w:val="18"/>
                      <w:szCs w:val="18"/>
                      <w:lang w:eastAsia="lt-LT"/>
                    </w:rPr>
                  </w:pPr>
                  <w:r w:rsidRPr="00E83DBB">
                    <w:rPr>
                      <w:sz w:val="18"/>
                      <w:szCs w:val="18"/>
                      <w:lang w:eastAsia="lt-LT"/>
                    </w:rPr>
                    <w:t>2020 m. pirmojo lygio įvykių (pagal INES skalę), susijusių su pakopinės apsaugos (angl. defence in depth) principo užtikrinimo trūkumais, nebuvo.</w:t>
                  </w:r>
                </w:p>
              </w:tc>
            </w:tr>
            <w:tr w:rsidR="00A65C37" w:rsidRPr="00E83DBB" w14:paraId="5ECAA617" w14:textId="77777777" w:rsidTr="00A65C37">
              <w:trPr>
                <w:jc w:val="center"/>
              </w:trPr>
              <w:tc>
                <w:tcPr>
                  <w:tcW w:w="933" w:type="pct"/>
                  <w:tcMar>
                    <w:top w:w="28" w:type="dxa"/>
                    <w:left w:w="57" w:type="dxa"/>
                    <w:bottom w:w="28" w:type="dxa"/>
                    <w:right w:w="57" w:type="dxa"/>
                  </w:tcMar>
                  <w:vAlign w:val="center"/>
                </w:tcPr>
                <w:p w14:paraId="70C1E163" w14:textId="77777777" w:rsidR="00F1287F" w:rsidRPr="00E83DBB" w:rsidRDefault="00F1287F" w:rsidP="008B2F12">
                  <w:pPr>
                    <w:jc w:val="both"/>
                    <w:rPr>
                      <w:sz w:val="22"/>
                      <w:szCs w:val="22"/>
                      <w:lang w:eastAsia="lt-LT"/>
                    </w:rPr>
                  </w:pPr>
                  <w:r w:rsidRPr="00E83DBB">
                    <w:rPr>
                      <w:sz w:val="22"/>
                      <w:szCs w:val="22"/>
                      <w:lang w:eastAsia="lt-LT"/>
                    </w:rPr>
                    <w:t>R-01-01-01-03</w:t>
                  </w:r>
                </w:p>
              </w:tc>
              <w:tc>
                <w:tcPr>
                  <w:tcW w:w="2236" w:type="pct"/>
                  <w:tcMar>
                    <w:top w:w="28" w:type="dxa"/>
                    <w:left w:w="57" w:type="dxa"/>
                    <w:bottom w:w="28" w:type="dxa"/>
                    <w:right w:w="57" w:type="dxa"/>
                  </w:tcMar>
                  <w:vAlign w:val="center"/>
                </w:tcPr>
                <w:p w14:paraId="58F098DC" w14:textId="77777777" w:rsidR="00F1287F" w:rsidRPr="00E83DBB" w:rsidRDefault="00F1287F" w:rsidP="008B2F12">
                  <w:pPr>
                    <w:jc w:val="both"/>
                    <w:rPr>
                      <w:sz w:val="22"/>
                      <w:szCs w:val="22"/>
                    </w:rPr>
                  </w:pPr>
                  <w:r w:rsidRPr="00E83DBB">
                    <w:rPr>
                      <w:sz w:val="22"/>
                      <w:szCs w:val="22"/>
                    </w:rPr>
                    <w:t>Pirmojo lygio įvykių (pagal INES skalę), susijusių su radionuklidų išmetimais ir apšvita jonizuojančiąja spinduliuote, skaičius</w:t>
                  </w:r>
                </w:p>
              </w:tc>
              <w:tc>
                <w:tcPr>
                  <w:tcW w:w="541" w:type="pct"/>
                  <w:tcMar>
                    <w:top w:w="28" w:type="dxa"/>
                    <w:left w:w="57" w:type="dxa"/>
                    <w:bottom w:w="28" w:type="dxa"/>
                    <w:right w:w="57" w:type="dxa"/>
                  </w:tcMar>
                  <w:vAlign w:val="center"/>
                </w:tcPr>
                <w:p w14:paraId="285E2833" w14:textId="77777777" w:rsidR="00F1287F" w:rsidRPr="00E83DBB" w:rsidRDefault="00F1287F" w:rsidP="008B2F12">
                  <w:pPr>
                    <w:jc w:val="center"/>
                    <w:rPr>
                      <w:sz w:val="22"/>
                      <w:szCs w:val="22"/>
                      <w:lang w:eastAsia="lt-LT"/>
                    </w:rPr>
                  </w:pPr>
                  <w:r w:rsidRPr="00E83DBB">
                    <w:rPr>
                      <w:sz w:val="22"/>
                      <w:szCs w:val="22"/>
                      <w:lang w:eastAsia="lt-LT"/>
                    </w:rPr>
                    <w:t>ne daugiau 1</w:t>
                  </w:r>
                </w:p>
              </w:tc>
              <w:tc>
                <w:tcPr>
                  <w:tcW w:w="481" w:type="pct"/>
                  <w:tcMar>
                    <w:top w:w="28" w:type="dxa"/>
                    <w:left w:w="57" w:type="dxa"/>
                    <w:bottom w:w="28" w:type="dxa"/>
                    <w:right w:w="57" w:type="dxa"/>
                  </w:tcMar>
                  <w:vAlign w:val="center"/>
                </w:tcPr>
                <w:p w14:paraId="3F38ECBE" w14:textId="3EDB6A2B" w:rsidR="00F1287F" w:rsidRPr="00E83DBB" w:rsidRDefault="00197721" w:rsidP="008B2F12">
                  <w:pPr>
                    <w:jc w:val="center"/>
                    <w:rPr>
                      <w:sz w:val="22"/>
                      <w:szCs w:val="22"/>
                      <w:lang w:eastAsia="lt-LT"/>
                    </w:rPr>
                  </w:pPr>
                  <w:r w:rsidRPr="00E83DBB">
                    <w:rPr>
                      <w:sz w:val="22"/>
                      <w:szCs w:val="22"/>
                      <w:lang w:eastAsia="lt-LT"/>
                    </w:rPr>
                    <w:t>0</w:t>
                  </w:r>
                </w:p>
              </w:tc>
              <w:tc>
                <w:tcPr>
                  <w:tcW w:w="809" w:type="pct"/>
                  <w:vAlign w:val="center"/>
                </w:tcPr>
                <w:p w14:paraId="575E7C12" w14:textId="43767713" w:rsidR="00F1287F" w:rsidRPr="00E83DBB" w:rsidRDefault="00501441" w:rsidP="008B2F12">
                  <w:pPr>
                    <w:jc w:val="center"/>
                    <w:rPr>
                      <w:sz w:val="18"/>
                      <w:szCs w:val="18"/>
                      <w:lang w:eastAsia="lt-LT"/>
                    </w:rPr>
                  </w:pPr>
                  <w:r w:rsidRPr="00E83DBB">
                    <w:rPr>
                      <w:sz w:val="18"/>
                      <w:szCs w:val="18"/>
                    </w:rPr>
                    <w:t>2020 m. pirmojo lygio įvykių (pagal INES skalę), susijusių su radionuklidų išmetimais ir apšvita jonizuojančiąja spinduliuote, nebuvo.</w:t>
                  </w:r>
                </w:p>
              </w:tc>
            </w:tr>
            <w:tr w:rsidR="00A65C37" w:rsidRPr="00E83DBB" w14:paraId="25C056EA" w14:textId="77777777" w:rsidTr="00A65C37">
              <w:trPr>
                <w:jc w:val="center"/>
              </w:trPr>
              <w:tc>
                <w:tcPr>
                  <w:tcW w:w="933" w:type="pct"/>
                  <w:tcMar>
                    <w:top w:w="28" w:type="dxa"/>
                    <w:left w:w="57" w:type="dxa"/>
                    <w:bottom w:w="28" w:type="dxa"/>
                    <w:right w:w="57" w:type="dxa"/>
                  </w:tcMar>
                  <w:vAlign w:val="center"/>
                </w:tcPr>
                <w:p w14:paraId="1F529B3F" w14:textId="77777777" w:rsidR="00F1287F" w:rsidRPr="00E83DBB" w:rsidRDefault="00F1287F" w:rsidP="008B2F12">
                  <w:pPr>
                    <w:jc w:val="both"/>
                    <w:rPr>
                      <w:sz w:val="22"/>
                      <w:szCs w:val="22"/>
                      <w:lang w:eastAsia="lt-LT"/>
                    </w:rPr>
                  </w:pPr>
                  <w:r w:rsidRPr="00E83DBB">
                    <w:rPr>
                      <w:sz w:val="22"/>
                      <w:szCs w:val="22"/>
                      <w:lang w:eastAsia="lt-LT"/>
                    </w:rPr>
                    <w:t>R-01-01-01-04</w:t>
                  </w:r>
                </w:p>
              </w:tc>
              <w:tc>
                <w:tcPr>
                  <w:tcW w:w="2236" w:type="pct"/>
                  <w:tcMar>
                    <w:top w:w="28" w:type="dxa"/>
                    <w:left w:w="57" w:type="dxa"/>
                    <w:bottom w:w="28" w:type="dxa"/>
                    <w:right w:w="57" w:type="dxa"/>
                  </w:tcMar>
                  <w:vAlign w:val="center"/>
                </w:tcPr>
                <w:p w14:paraId="3F1A8007" w14:textId="25828100" w:rsidR="00F1287F" w:rsidRPr="00E83DBB" w:rsidRDefault="00F1287F" w:rsidP="008B2F12">
                  <w:pPr>
                    <w:jc w:val="both"/>
                    <w:rPr>
                      <w:sz w:val="22"/>
                      <w:szCs w:val="22"/>
                    </w:rPr>
                  </w:pPr>
                  <w:r w:rsidRPr="00E83DBB">
                    <w:rPr>
                      <w:sz w:val="22"/>
                      <w:szCs w:val="22"/>
                    </w:rPr>
                    <w:t>Įvykių, susijusių su svarbių ir ypač svarbių įrenginių pažeidimais dėl tyčinių veikų, ir įvykių, susijusių su branduolinių ir branduolinio kuro ciklo medžiagų, jonizuojančiosios spinduliuotės šaltinių, naudojamų verčiantis branduolinės energetikos srities veikla su jonizuojančiosios spinduliuotės šaltiniais, kontrolės praradimu, (pagal INES skalę klasifikuojamų kaip pirmojo lygio įvykiai)</w:t>
                  </w:r>
                  <w:r w:rsidR="00501441" w:rsidRPr="00E83DBB">
                    <w:rPr>
                      <w:sz w:val="22"/>
                      <w:szCs w:val="22"/>
                    </w:rPr>
                    <w:t>,</w:t>
                  </w:r>
                  <w:r w:rsidRPr="00E83DBB">
                    <w:rPr>
                      <w:sz w:val="22"/>
                      <w:szCs w:val="22"/>
                    </w:rPr>
                    <w:t xml:space="preserve"> skaičius</w:t>
                  </w:r>
                </w:p>
              </w:tc>
              <w:tc>
                <w:tcPr>
                  <w:tcW w:w="541" w:type="pct"/>
                  <w:tcMar>
                    <w:top w:w="28" w:type="dxa"/>
                    <w:left w:w="57" w:type="dxa"/>
                    <w:bottom w:w="28" w:type="dxa"/>
                    <w:right w:w="57" w:type="dxa"/>
                  </w:tcMar>
                  <w:vAlign w:val="center"/>
                </w:tcPr>
                <w:p w14:paraId="18A3B16B" w14:textId="77777777" w:rsidR="00F1287F" w:rsidRPr="00E83DBB" w:rsidRDefault="00F1287F" w:rsidP="008B2F12">
                  <w:pPr>
                    <w:jc w:val="center"/>
                    <w:rPr>
                      <w:sz w:val="22"/>
                      <w:szCs w:val="22"/>
                      <w:lang w:eastAsia="lt-LT"/>
                    </w:rPr>
                  </w:pPr>
                  <w:r w:rsidRPr="00E83DBB">
                    <w:rPr>
                      <w:sz w:val="22"/>
                      <w:szCs w:val="22"/>
                      <w:lang w:eastAsia="lt-LT"/>
                    </w:rPr>
                    <w:t>ne daugiau 1</w:t>
                  </w:r>
                </w:p>
              </w:tc>
              <w:tc>
                <w:tcPr>
                  <w:tcW w:w="481" w:type="pct"/>
                  <w:tcMar>
                    <w:top w:w="28" w:type="dxa"/>
                    <w:left w:w="57" w:type="dxa"/>
                    <w:bottom w:w="28" w:type="dxa"/>
                    <w:right w:w="57" w:type="dxa"/>
                  </w:tcMar>
                  <w:vAlign w:val="center"/>
                </w:tcPr>
                <w:p w14:paraId="5ADA16D5" w14:textId="7F8DDE4C" w:rsidR="00F1287F" w:rsidRPr="00E83DBB" w:rsidRDefault="00197721" w:rsidP="008B2F12">
                  <w:pPr>
                    <w:jc w:val="center"/>
                    <w:rPr>
                      <w:sz w:val="22"/>
                      <w:szCs w:val="22"/>
                      <w:lang w:eastAsia="lt-LT"/>
                    </w:rPr>
                  </w:pPr>
                  <w:r w:rsidRPr="00E83DBB">
                    <w:rPr>
                      <w:sz w:val="22"/>
                      <w:szCs w:val="22"/>
                      <w:lang w:eastAsia="lt-LT"/>
                    </w:rPr>
                    <w:t>0</w:t>
                  </w:r>
                </w:p>
              </w:tc>
              <w:tc>
                <w:tcPr>
                  <w:tcW w:w="809" w:type="pct"/>
                  <w:vAlign w:val="center"/>
                </w:tcPr>
                <w:p w14:paraId="63D60D12" w14:textId="3C9E6E7B" w:rsidR="00F1287F" w:rsidRPr="00E83DBB" w:rsidRDefault="00501441" w:rsidP="008B2F12">
                  <w:pPr>
                    <w:jc w:val="center"/>
                    <w:rPr>
                      <w:sz w:val="18"/>
                      <w:szCs w:val="18"/>
                      <w:lang w:eastAsia="lt-LT"/>
                    </w:rPr>
                  </w:pPr>
                  <w:r w:rsidRPr="00E83DBB">
                    <w:rPr>
                      <w:sz w:val="18"/>
                      <w:szCs w:val="18"/>
                    </w:rPr>
                    <w:t>2020 m. vykių, susijusių su svarbių ir ypač svarbių įrenginių pažeidimais dėl tyčinių veikų, ir įvykių, susijusių su branduolinių ir branduolinio kuro ciklo medžiagų, jonizuojančiosios spinduliuotės šaltinių, naudojamų verčiantis branduolinės energetikos srities veikla su jonizuojančiosios spinduliuotės šaltiniais, kontrolės praradimu, (pagal INES skalę klasifikuojamų kaip pirmojo lygio įvykiai), nebuvo</w:t>
                  </w:r>
                  <w:r w:rsidR="00E81A03" w:rsidRPr="00E83DBB">
                    <w:rPr>
                      <w:sz w:val="18"/>
                      <w:szCs w:val="18"/>
                    </w:rPr>
                    <w:t>.</w:t>
                  </w:r>
                </w:p>
              </w:tc>
            </w:tr>
            <w:tr w:rsidR="00A65C37" w:rsidRPr="00E83DBB" w14:paraId="09262B12" w14:textId="77777777" w:rsidTr="00A65C37">
              <w:trPr>
                <w:jc w:val="center"/>
              </w:trPr>
              <w:tc>
                <w:tcPr>
                  <w:tcW w:w="933" w:type="pct"/>
                  <w:tcMar>
                    <w:top w:w="28" w:type="dxa"/>
                    <w:left w:w="57" w:type="dxa"/>
                    <w:bottom w:w="28" w:type="dxa"/>
                    <w:right w:w="57" w:type="dxa"/>
                  </w:tcMar>
                  <w:vAlign w:val="center"/>
                </w:tcPr>
                <w:p w14:paraId="5ED30DA5" w14:textId="77777777" w:rsidR="00F1287F" w:rsidRPr="00E83DBB" w:rsidRDefault="00F1287F" w:rsidP="008B2F12">
                  <w:pPr>
                    <w:jc w:val="both"/>
                    <w:rPr>
                      <w:sz w:val="22"/>
                      <w:szCs w:val="22"/>
                      <w:lang w:eastAsia="lt-LT"/>
                    </w:rPr>
                  </w:pPr>
                </w:p>
              </w:tc>
              <w:tc>
                <w:tcPr>
                  <w:tcW w:w="2236" w:type="pct"/>
                  <w:tcMar>
                    <w:top w:w="28" w:type="dxa"/>
                    <w:left w:w="57" w:type="dxa"/>
                    <w:bottom w:w="28" w:type="dxa"/>
                    <w:right w:w="57" w:type="dxa"/>
                  </w:tcMar>
                  <w:vAlign w:val="center"/>
                </w:tcPr>
                <w:p w14:paraId="61BF6D73" w14:textId="77777777" w:rsidR="00F1287F" w:rsidRPr="00E83DBB" w:rsidRDefault="00F1287F" w:rsidP="008B2F12">
                  <w:pPr>
                    <w:jc w:val="both"/>
                    <w:rPr>
                      <w:b/>
                      <w:sz w:val="22"/>
                      <w:szCs w:val="22"/>
                      <w:lang w:eastAsia="lt-LT"/>
                    </w:rPr>
                  </w:pPr>
                  <w:r w:rsidRPr="00E83DBB">
                    <w:rPr>
                      <w:b/>
                      <w:sz w:val="22"/>
                      <w:szCs w:val="22"/>
                      <w:lang w:eastAsia="lt-LT"/>
                    </w:rPr>
                    <w:t xml:space="preserve">1 tikslo 1 uždavinys – </w:t>
                  </w:r>
                  <w:r w:rsidRPr="00E83DBB">
                    <w:rPr>
                      <w:sz w:val="22"/>
                      <w:szCs w:val="22"/>
                      <w:lang w:eastAsia="lt-LT"/>
                    </w:rPr>
                    <w:t>autorizuoti Valstybinei atominės energetikos saugos inspekcijai priskirtos priežiūros srities veiklas ir vykdyti jų priežiūrą</w:t>
                  </w:r>
                </w:p>
              </w:tc>
              <w:tc>
                <w:tcPr>
                  <w:tcW w:w="541" w:type="pct"/>
                  <w:tcMar>
                    <w:top w:w="28" w:type="dxa"/>
                    <w:left w:w="57" w:type="dxa"/>
                    <w:bottom w:w="28" w:type="dxa"/>
                    <w:right w:w="57" w:type="dxa"/>
                  </w:tcMar>
                  <w:vAlign w:val="center"/>
                </w:tcPr>
                <w:p w14:paraId="51DBD63C" w14:textId="77777777" w:rsidR="00F1287F" w:rsidRPr="00E83DBB" w:rsidRDefault="00F1287F" w:rsidP="008B2F12">
                  <w:pPr>
                    <w:jc w:val="center"/>
                    <w:rPr>
                      <w:sz w:val="22"/>
                      <w:szCs w:val="22"/>
                      <w:lang w:eastAsia="lt-LT"/>
                    </w:rPr>
                  </w:pPr>
                </w:p>
              </w:tc>
              <w:tc>
                <w:tcPr>
                  <w:tcW w:w="481" w:type="pct"/>
                  <w:tcMar>
                    <w:top w:w="28" w:type="dxa"/>
                    <w:left w:w="57" w:type="dxa"/>
                    <w:bottom w:w="28" w:type="dxa"/>
                    <w:right w:w="57" w:type="dxa"/>
                  </w:tcMar>
                  <w:vAlign w:val="center"/>
                </w:tcPr>
                <w:p w14:paraId="79B693E9" w14:textId="77777777" w:rsidR="00F1287F" w:rsidRPr="00E83DBB" w:rsidRDefault="00F1287F" w:rsidP="008B2F12">
                  <w:pPr>
                    <w:jc w:val="center"/>
                    <w:rPr>
                      <w:sz w:val="22"/>
                      <w:szCs w:val="22"/>
                      <w:lang w:eastAsia="lt-LT"/>
                    </w:rPr>
                  </w:pPr>
                </w:p>
              </w:tc>
              <w:tc>
                <w:tcPr>
                  <w:tcW w:w="809" w:type="pct"/>
                  <w:vAlign w:val="center"/>
                </w:tcPr>
                <w:p w14:paraId="1DF2DD72" w14:textId="77777777" w:rsidR="00F1287F" w:rsidRPr="00E83DBB" w:rsidRDefault="00F1287F" w:rsidP="008B2F12">
                  <w:pPr>
                    <w:jc w:val="center"/>
                    <w:rPr>
                      <w:sz w:val="22"/>
                      <w:szCs w:val="22"/>
                      <w:lang w:eastAsia="lt-LT"/>
                    </w:rPr>
                  </w:pPr>
                </w:p>
              </w:tc>
            </w:tr>
            <w:tr w:rsidR="00A65C37" w:rsidRPr="00E83DBB" w14:paraId="1C4600E3" w14:textId="77777777" w:rsidTr="00A65C37">
              <w:trPr>
                <w:jc w:val="center"/>
              </w:trPr>
              <w:tc>
                <w:tcPr>
                  <w:tcW w:w="933" w:type="pct"/>
                  <w:tcMar>
                    <w:top w:w="28" w:type="dxa"/>
                    <w:left w:w="57" w:type="dxa"/>
                    <w:bottom w:w="28" w:type="dxa"/>
                    <w:right w:w="57" w:type="dxa"/>
                  </w:tcMar>
                  <w:vAlign w:val="center"/>
                </w:tcPr>
                <w:p w14:paraId="184EFE0D" w14:textId="77777777" w:rsidR="00F1287F" w:rsidRPr="00E83DBB" w:rsidRDefault="00F1287F" w:rsidP="008B2F12">
                  <w:pPr>
                    <w:jc w:val="both"/>
                    <w:rPr>
                      <w:sz w:val="22"/>
                      <w:szCs w:val="22"/>
                      <w:lang w:eastAsia="lt-LT"/>
                    </w:rPr>
                  </w:pPr>
                  <w:r w:rsidRPr="00E83DBB">
                    <w:rPr>
                      <w:sz w:val="22"/>
                      <w:szCs w:val="22"/>
                      <w:lang w:eastAsia="lt-LT"/>
                    </w:rPr>
                    <w:t>P-01-01-01-01-01</w:t>
                  </w:r>
                </w:p>
              </w:tc>
              <w:tc>
                <w:tcPr>
                  <w:tcW w:w="2236" w:type="pct"/>
                  <w:tcMar>
                    <w:top w:w="28" w:type="dxa"/>
                    <w:left w:w="57" w:type="dxa"/>
                    <w:bottom w:w="28" w:type="dxa"/>
                    <w:right w:w="57" w:type="dxa"/>
                  </w:tcMar>
                  <w:vAlign w:val="center"/>
                </w:tcPr>
                <w:p w14:paraId="2974E827" w14:textId="77777777" w:rsidR="00F1287F" w:rsidRPr="00E83DBB" w:rsidRDefault="00F1287F" w:rsidP="008B2F12">
                  <w:pPr>
                    <w:jc w:val="both"/>
                    <w:rPr>
                      <w:sz w:val="22"/>
                      <w:szCs w:val="22"/>
                    </w:rPr>
                  </w:pPr>
                  <w:r w:rsidRPr="00E83DBB">
                    <w:rPr>
                      <w:sz w:val="22"/>
                      <w:szCs w:val="22"/>
                    </w:rPr>
                    <w:t>Priimtų sprendimų dėl paraiškų gauti ar pakeisti licenciją teisės aktų nustatytais terminais dalis (procentais)</w:t>
                  </w:r>
                </w:p>
              </w:tc>
              <w:tc>
                <w:tcPr>
                  <w:tcW w:w="541" w:type="pct"/>
                  <w:tcMar>
                    <w:top w:w="28" w:type="dxa"/>
                    <w:left w:w="57" w:type="dxa"/>
                    <w:bottom w:w="28" w:type="dxa"/>
                    <w:right w:w="57" w:type="dxa"/>
                  </w:tcMar>
                  <w:vAlign w:val="center"/>
                </w:tcPr>
                <w:p w14:paraId="2B3651D3" w14:textId="77777777" w:rsidR="00F1287F" w:rsidRPr="00E83DBB" w:rsidRDefault="00F1287F" w:rsidP="008B2F12">
                  <w:pPr>
                    <w:jc w:val="center"/>
                    <w:outlineLvl w:val="0"/>
                    <w:rPr>
                      <w:sz w:val="22"/>
                      <w:szCs w:val="22"/>
                    </w:rPr>
                  </w:pPr>
                  <w:r w:rsidRPr="00E83DBB">
                    <w:rPr>
                      <w:sz w:val="22"/>
                      <w:szCs w:val="22"/>
                    </w:rPr>
                    <w:t>100</w:t>
                  </w:r>
                </w:p>
              </w:tc>
              <w:tc>
                <w:tcPr>
                  <w:tcW w:w="481" w:type="pct"/>
                  <w:tcMar>
                    <w:top w:w="28" w:type="dxa"/>
                    <w:left w:w="57" w:type="dxa"/>
                    <w:bottom w:w="28" w:type="dxa"/>
                    <w:right w:w="57" w:type="dxa"/>
                  </w:tcMar>
                  <w:vAlign w:val="center"/>
                </w:tcPr>
                <w:p w14:paraId="5DEDC5A5" w14:textId="3F16BE97" w:rsidR="00F1287F" w:rsidRPr="00E83DBB" w:rsidRDefault="00197721" w:rsidP="008B2F12">
                  <w:pPr>
                    <w:jc w:val="center"/>
                    <w:outlineLvl w:val="0"/>
                    <w:rPr>
                      <w:sz w:val="22"/>
                      <w:szCs w:val="22"/>
                    </w:rPr>
                  </w:pPr>
                  <w:r w:rsidRPr="00E83DBB">
                    <w:rPr>
                      <w:sz w:val="22"/>
                      <w:szCs w:val="22"/>
                    </w:rPr>
                    <w:t>100</w:t>
                  </w:r>
                </w:p>
              </w:tc>
              <w:tc>
                <w:tcPr>
                  <w:tcW w:w="809" w:type="pct"/>
                  <w:vAlign w:val="center"/>
                </w:tcPr>
                <w:p w14:paraId="5427F745" w14:textId="3B7E03C0" w:rsidR="00F1287F" w:rsidRPr="00E83DBB" w:rsidRDefault="00197721" w:rsidP="008B2F12">
                  <w:pPr>
                    <w:jc w:val="center"/>
                    <w:rPr>
                      <w:sz w:val="22"/>
                      <w:szCs w:val="22"/>
                      <w:lang w:eastAsia="lt-LT"/>
                    </w:rPr>
                  </w:pPr>
                  <w:r w:rsidRPr="00E83DBB">
                    <w:rPr>
                      <w:sz w:val="22"/>
                      <w:szCs w:val="22"/>
                      <w:lang w:eastAsia="lt-LT"/>
                    </w:rPr>
                    <w:t>100</w:t>
                  </w:r>
                </w:p>
              </w:tc>
            </w:tr>
            <w:tr w:rsidR="00A65C37" w:rsidRPr="00E83DBB" w14:paraId="799F88EC" w14:textId="77777777" w:rsidTr="00A65C37">
              <w:trPr>
                <w:jc w:val="center"/>
              </w:trPr>
              <w:tc>
                <w:tcPr>
                  <w:tcW w:w="933" w:type="pct"/>
                  <w:tcMar>
                    <w:top w:w="28" w:type="dxa"/>
                    <w:left w:w="57" w:type="dxa"/>
                    <w:bottom w:w="28" w:type="dxa"/>
                    <w:right w:w="57" w:type="dxa"/>
                  </w:tcMar>
                  <w:vAlign w:val="center"/>
                </w:tcPr>
                <w:p w14:paraId="449CD0BE" w14:textId="77777777" w:rsidR="00F1287F" w:rsidRPr="00E83DBB" w:rsidRDefault="00F1287F" w:rsidP="008B2F12">
                  <w:pPr>
                    <w:jc w:val="both"/>
                    <w:rPr>
                      <w:sz w:val="22"/>
                      <w:szCs w:val="22"/>
                      <w:lang w:eastAsia="lt-LT"/>
                    </w:rPr>
                  </w:pPr>
                  <w:r w:rsidRPr="00E83DBB">
                    <w:rPr>
                      <w:sz w:val="22"/>
                      <w:szCs w:val="22"/>
                      <w:lang w:eastAsia="lt-LT"/>
                    </w:rPr>
                    <w:t>P-01-01-01-01-02</w:t>
                  </w:r>
                </w:p>
              </w:tc>
              <w:tc>
                <w:tcPr>
                  <w:tcW w:w="2236" w:type="pct"/>
                  <w:tcMar>
                    <w:top w:w="28" w:type="dxa"/>
                    <w:left w:w="57" w:type="dxa"/>
                    <w:bottom w:w="28" w:type="dxa"/>
                    <w:right w:w="57" w:type="dxa"/>
                  </w:tcMar>
                  <w:vAlign w:val="center"/>
                </w:tcPr>
                <w:p w14:paraId="4F00DF6A" w14:textId="77777777" w:rsidR="00F1287F" w:rsidRPr="00E83DBB" w:rsidRDefault="00F1287F" w:rsidP="008B2F12">
                  <w:pPr>
                    <w:jc w:val="both"/>
                    <w:rPr>
                      <w:sz w:val="22"/>
                      <w:szCs w:val="22"/>
                    </w:rPr>
                  </w:pPr>
                  <w:r w:rsidRPr="00E83DBB">
                    <w:rPr>
                      <w:sz w:val="22"/>
                      <w:szCs w:val="22"/>
                    </w:rPr>
                    <w:t>Tinkamai išnagrinėtų ir įvertintų saugą pagrindžiančių bei kitų saugos požiūriu aktualių dokumentų dalis (procentais)</w:t>
                  </w:r>
                </w:p>
              </w:tc>
              <w:tc>
                <w:tcPr>
                  <w:tcW w:w="541" w:type="pct"/>
                  <w:tcMar>
                    <w:top w:w="28" w:type="dxa"/>
                    <w:left w:w="57" w:type="dxa"/>
                    <w:bottom w:w="28" w:type="dxa"/>
                    <w:right w:w="57" w:type="dxa"/>
                  </w:tcMar>
                  <w:vAlign w:val="center"/>
                </w:tcPr>
                <w:p w14:paraId="483FCE6C" w14:textId="77777777" w:rsidR="00F1287F" w:rsidRPr="00E83DBB" w:rsidRDefault="00F1287F" w:rsidP="008B2F12">
                  <w:pPr>
                    <w:jc w:val="center"/>
                    <w:outlineLvl w:val="0"/>
                    <w:rPr>
                      <w:sz w:val="22"/>
                      <w:szCs w:val="22"/>
                    </w:rPr>
                  </w:pPr>
                  <w:r w:rsidRPr="00E83DBB">
                    <w:rPr>
                      <w:sz w:val="22"/>
                      <w:szCs w:val="22"/>
                    </w:rPr>
                    <w:t>100</w:t>
                  </w:r>
                </w:p>
              </w:tc>
              <w:tc>
                <w:tcPr>
                  <w:tcW w:w="481" w:type="pct"/>
                  <w:tcMar>
                    <w:top w:w="28" w:type="dxa"/>
                    <w:left w:w="57" w:type="dxa"/>
                    <w:bottom w:w="28" w:type="dxa"/>
                    <w:right w:w="57" w:type="dxa"/>
                  </w:tcMar>
                  <w:vAlign w:val="center"/>
                </w:tcPr>
                <w:p w14:paraId="52DEE8AA" w14:textId="7449C296" w:rsidR="00F1287F" w:rsidRPr="00E83DBB" w:rsidRDefault="00B46DDE" w:rsidP="008B2F12">
                  <w:pPr>
                    <w:jc w:val="center"/>
                    <w:outlineLvl w:val="0"/>
                    <w:rPr>
                      <w:sz w:val="22"/>
                      <w:szCs w:val="22"/>
                    </w:rPr>
                  </w:pPr>
                  <w:r w:rsidRPr="00E83DBB">
                    <w:rPr>
                      <w:sz w:val="22"/>
                      <w:szCs w:val="22"/>
                    </w:rPr>
                    <w:t>99,5</w:t>
                  </w:r>
                </w:p>
              </w:tc>
              <w:tc>
                <w:tcPr>
                  <w:tcW w:w="809" w:type="pct"/>
                  <w:vAlign w:val="center"/>
                </w:tcPr>
                <w:p w14:paraId="62E4ABCB" w14:textId="168192BF" w:rsidR="00F1287F" w:rsidRPr="00E83DBB" w:rsidRDefault="00B46DDE" w:rsidP="008B2F12">
                  <w:pPr>
                    <w:jc w:val="center"/>
                    <w:rPr>
                      <w:sz w:val="22"/>
                      <w:szCs w:val="22"/>
                      <w:lang w:eastAsia="lt-LT"/>
                    </w:rPr>
                  </w:pPr>
                  <w:r w:rsidRPr="00E83DBB">
                    <w:rPr>
                      <w:sz w:val="22"/>
                      <w:szCs w:val="22"/>
                      <w:lang w:eastAsia="lt-LT"/>
                    </w:rPr>
                    <w:t>99,5</w:t>
                  </w:r>
                  <w:r w:rsidRPr="00E83DBB">
                    <w:rPr>
                      <w:sz w:val="22"/>
                      <w:szCs w:val="22"/>
                      <w:vertAlign w:val="superscript"/>
                      <w:lang w:eastAsia="lt-LT"/>
                    </w:rPr>
                    <w:t>1</w:t>
                  </w:r>
                </w:p>
              </w:tc>
            </w:tr>
            <w:tr w:rsidR="00A65C37" w:rsidRPr="00E83DBB" w14:paraId="6AA70010" w14:textId="77777777" w:rsidTr="00A65C37">
              <w:trPr>
                <w:jc w:val="center"/>
              </w:trPr>
              <w:tc>
                <w:tcPr>
                  <w:tcW w:w="933" w:type="pct"/>
                  <w:tcMar>
                    <w:top w:w="28" w:type="dxa"/>
                    <w:left w:w="57" w:type="dxa"/>
                    <w:bottom w:w="28" w:type="dxa"/>
                    <w:right w:w="57" w:type="dxa"/>
                  </w:tcMar>
                  <w:vAlign w:val="center"/>
                </w:tcPr>
                <w:p w14:paraId="7854C170" w14:textId="77777777" w:rsidR="00F1287F" w:rsidRPr="00E83DBB" w:rsidRDefault="00F1287F" w:rsidP="008B2F12">
                  <w:pPr>
                    <w:jc w:val="both"/>
                    <w:rPr>
                      <w:sz w:val="22"/>
                      <w:szCs w:val="22"/>
                      <w:lang w:eastAsia="lt-LT"/>
                    </w:rPr>
                  </w:pPr>
                  <w:r w:rsidRPr="00E83DBB">
                    <w:rPr>
                      <w:sz w:val="22"/>
                      <w:szCs w:val="22"/>
                      <w:lang w:eastAsia="lt-LT"/>
                    </w:rPr>
                    <w:t>P-01-01-01-01-03</w:t>
                  </w:r>
                </w:p>
              </w:tc>
              <w:tc>
                <w:tcPr>
                  <w:tcW w:w="2236" w:type="pct"/>
                  <w:tcMar>
                    <w:top w:w="28" w:type="dxa"/>
                    <w:left w:w="57" w:type="dxa"/>
                    <w:bottom w:w="28" w:type="dxa"/>
                    <w:right w:w="57" w:type="dxa"/>
                  </w:tcMar>
                  <w:vAlign w:val="center"/>
                </w:tcPr>
                <w:p w14:paraId="668DE1B1" w14:textId="77777777" w:rsidR="00F1287F" w:rsidRPr="00E83DBB" w:rsidRDefault="00F1287F" w:rsidP="008B2F12">
                  <w:pPr>
                    <w:jc w:val="both"/>
                    <w:rPr>
                      <w:sz w:val="22"/>
                      <w:szCs w:val="22"/>
                    </w:rPr>
                  </w:pPr>
                  <w:r w:rsidRPr="00E83DBB">
                    <w:rPr>
                      <w:sz w:val="22"/>
                      <w:szCs w:val="22"/>
                    </w:rPr>
                    <w:t>Metiniame patikrinimų plane numatytų patikrinimų apimties įvykdymas (procentais)</w:t>
                  </w:r>
                </w:p>
              </w:tc>
              <w:tc>
                <w:tcPr>
                  <w:tcW w:w="541" w:type="pct"/>
                  <w:tcMar>
                    <w:top w:w="28" w:type="dxa"/>
                    <w:left w:w="57" w:type="dxa"/>
                    <w:bottom w:w="28" w:type="dxa"/>
                    <w:right w:w="57" w:type="dxa"/>
                  </w:tcMar>
                  <w:vAlign w:val="center"/>
                </w:tcPr>
                <w:p w14:paraId="77AF16E1" w14:textId="77777777" w:rsidR="00F1287F" w:rsidRPr="00E83DBB" w:rsidRDefault="00F1287F" w:rsidP="008B2F12">
                  <w:pPr>
                    <w:jc w:val="center"/>
                    <w:outlineLvl w:val="0"/>
                    <w:rPr>
                      <w:sz w:val="22"/>
                      <w:szCs w:val="22"/>
                    </w:rPr>
                  </w:pPr>
                  <w:r w:rsidRPr="00E83DBB">
                    <w:rPr>
                      <w:sz w:val="22"/>
                      <w:szCs w:val="22"/>
                    </w:rPr>
                    <w:t>100</w:t>
                  </w:r>
                </w:p>
              </w:tc>
              <w:tc>
                <w:tcPr>
                  <w:tcW w:w="481" w:type="pct"/>
                  <w:tcMar>
                    <w:top w:w="28" w:type="dxa"/>
                    <w:left w:w="57" w:type="dxa"/>
                    <w:bottom w:w="28" w:type="dxa"/>
                    <w:right w:w="57" w:type="dxa"/>
                  </w:tcMar>
                  <w:vAlign w:val="center"/>
                </w:tcPr>
                <w:p w14:paraId="130DB7BE" w14:textId="485A277A" w:rsidR="00F1287F" w:rsidRPr="00E83DBB" w:rsidRDefault="00B46DDE" w:rsidP="008B2F12">
                  <w:pPr>
                    <w:jc w:val="center"/>
                    <w:outlineLvl w:val="0"/>
                    <w:rPr>
                      <w:sz w:val="22"/>
                      <w:szCs w:val="22"/>
                    </w:rPr>
                  </w:pPr>
                  <w:r w:rsidRPr="00E83DBB">
                    <w:rPr>
                      <w:sz w:val="22"/>
                      <w:szCs w:val="22"/>
                    </w:rPr>
                    <w:t>100</w:t>
                  </w:r>
                </w:p>
              </w:tc>
              <w:tc>
                <w:tcPr>
                  <w:tcW w:w="809" w:type="pct"/>
                  <w:vAlign w:val="center"/>
                </w:tcPr>
                <w:p w14:paraId="35572158" w14:textId="38C5362A" w:rsidR="00F1287F" w:rsidRPr="00E83DBB" w:rsidRDefault="00B46DDE" w:rsidP="008B2F12">
                  <w:pPr>
                    <w:jc w:val="center"/>
                    <w:rPr>
                      <w:sz w:val="22"/>
                      <w:szCs w:val="22"/>
                      <w:lang w:eastAsia="lt-LT"/>
                    </w:rPr>
                  </w:pPr>
                  <w:r w:rsidRPr="00E83DBB">
                    <w:rPr>
                      <w:sz w:val="22"/>
                      <w:szCs w:val="22"/>
                      <w:lang w:eastAsia="lt-LT"/>
                    </w:rPr>
                    <w:t>100</w:t>
                  </w:r>
                </w:p>
              </w:tc>
            </w:tr>
            <w:tr w:rsidR="00A65C37" w:rsidRPr="00E83DBB" w14:paraId="4D25CAAC" w14:textId="77777777" w:rsidTr="00A65C37">
              <w:trPr>
                <w:jc w:val="center"/>
              </w:trPr>
              <w:tc>
                <w:tcPr>
                  <w:tcW w:w="933" w:type="pct"/>
                  <w:tcMar>
                    <w:top w:w="28" w:type="dxa"/>
                    <w:left w:w="57" w:type="dxa"/>
                    <w:bottom w:w="28" w:type="dxa"/>
                    <w:right w:w="57" w:type="dxa"/>
                  </w:tcMar>
                  <w:vAlign w:val="center"/>
                </w:tcPr>
                <w:p w14:paraId="23BA5083" w14:textId="77777777" w:rsidR="00F1287F" w:rsidRPr="00E83DBB" w:rsidRDefault="00F1287F" w:rsidP="008B2F12">
                  <w:pPr>
                    <w:jc w:val="both"/>
                    <w:rPr>
                      <w:sz w:val="22"/>
                      <w:szCs w:val="22"/>
                      <w:lang w:eastAsia="lt-LT"/>
                    </w:rPr>
                  </w:pPr>
                  <w:r w:rsidRPr="00E83DBB">
                    <w:rPr>
                      <w:sz w:val="22"/>
                      <w:szCs w:val="22"/>
                      <w:lang w:eastAsia="lt-LT"/>
                    </w:rPr>
                    <w:t>P-01-01-01-01-04</w:t>
                  </w:r>
                </w:p>
              </w:tc>
              <w:tc>
                <w:tcPr>
                  <w:tcW w:w="2236" w:type="pct"/>
                  <w:tcMar>
                    <w:top w:w="28" w:type="dxa"/>
                    <w:left w:w="57" w:type="dxa"/>
                    <w:bottom w:w="28" w:type="dxa"/>
                    <w:right w:w="57" w:type="dxa"/>
                  </w:tcMar>
                  <w:vAlign w:val="center"/>
                </w:tcPr>
                <w:p w14:paraId="3DAF7E3E" w14:textId="36AFDE30" w:rsidR="00F1287F" w:rsidRPr="00E83DBB" w:rsidRDefault="00F1287F" w:rsidP="008B2F12">
                  <w:pPr>
                    <w:jc w:val="both"/>
                    <w:rPr>
                      <w:sz w:val="22"/>
                      <w:szCs w:val="22"/>
                    </w:rPr>
                  </w:pPr>
                  <w:r w:rsidRPr="00E83DBB">
                    <w:rPr>
                      <w:sz w:val="22"/>
                      <w:szCs w:val="22"/>
                    </w:rPr>
                    <w:t>Laiku Valstybinės atominės energetikos saugos inspekcijos parengtų ir Tarptautinei atominės energijos agentūrai, Europos Komisijai ir Lietuvos Respublikos ekonomikos ir inovacijų ministerijai pateiktų išvadų, ataskaitų, deklaracijų ar kitos informacijos branduolinio ginklo neplatinimo srityje dalis (procentais)</w:t>
                  </w:r>
                </w:p>
              </w:tc>
              <w:tc>
                <w:tcPr>
                  <w:tcW w:w="541" w:type="pct"/>
                  <w:tcMar>
                    <w:top w:w="28" w:type="dxa"/>
                    <w:left w:w="57" w:type="dxa"/>
                    <w:bottom w:w="28" w:type="dxa"/>
                    <w:right w:w="57" w:type="dxa"/>
                  </w:tcMar>
                  <w:vAlign w:val="center"/>
                </w:tcPr>
                <w:p w14:paraId="3B426F7C" w14:textId="77777777" w:rsidR="00F1287F" w:rsidRPr="00E83DBB" w:rsidRDefault="00F1287F" w:rsidP="008B2F12">
                  <w:pPr>
                    <w:jc w:val="center"/>
                    <w:outlineLvl w:val="0"/>
                    <w:rPr>
                      <w:sz w:val="22"/>
                      <w:szCs w:val="22"/>
                    </w:rPr>
                  </w:pPr>
                  <w:r w:rsidRPr="00E83DBB">
                    <w:rPr>
                      <w:sz w:val="22"/>
                      <w:szCs w:val="22"/>
                    </w:rPr>
                    <w:t>100</w:t>
                  </w:r>
                </w:p>
              </w:tc>
              <w:tc>
                <w:tcPr>
                  <w:tcW w:w="481" w:type="pct"/>
                  <w:tcMar>
                    <w:top w:w="28" w:type="dxa"/>
                    <w:left w:w="57" w:type="dxa"/>
                    <w:bottom w:w="28" w:type="dxa"/>
                    <w:right w:w="57" w:type="dxa"/>
                  </w:tcMar>
                  <w:vAlign w:val="center"/>
                </w:tcPr>
                <w:p w14:paraId="7EBBC10F" w14:textId="69C356EC" w:rsidR="00F1287F" w:rsidRPr="00E83DBB" w:rsidRDefault="00B46DDE" w:rsidP="008B2F12">
                  <w:pPr>
                    <w:jc w:val="center"/>
                    <w:outlineLvl w:val="0"/>
                    <w:rPr>
                      <w:sz w:val="22"/>
                      <w:szCs w:val="22"/>
                    </w:rPr>
                  </w:pPr>
                  <w:r w:rsidRPr="00E83DBB">
                    <w:rPr>
                      <w:sz w:val="22"/>
                      <w:szCs w:val="22"/>
                    </w:rPr>
                    <w:t>100</w:t>
                  </w:r>
                </w:p>
              </w:tc>
              <w:tc>
                <w:tcPr>
                  <w:tcW w:w="809" w:type="pct"/>
                  <w:vAlign w:val="center"/>
                </w:tcPr>
                <w:p w14:paraId="4FBAD262" w14:textId="03C718A1" w:rsidR="00F1287F" w:rsidRPr="00E83DBB" w:rsidRDefault="00B46DDE" w:rsidP="008B2F12">
                  <w:pPr>
                    <w:jc w:val="center"/>
                    <w:rPr>
                      <w:sz w:val="22"/>
                      <w:szCs w:val="22"/>
                      <w:lang w:eastAsia="lt-LT"/>
                    </w:rPr>
                  </w:pPr>
                  <w:r w:rsidRPr="00E83DBB">
                    <w:rPr>
                      <w:sz w:val="22"/>
                      <w:szCs w:val="22"/>
                      <w:lang w:eastAsia="lt-LT"/>
                    </w:rPr>
                    <w:t>100</w:t>
                  </w:r>
                </w:p>
              </w:tc>
            </w:tr>
            <w:tr w:rsidR="00A65C37" w:rsidRPr="00E83DBB" w14:paraId="72A8B08C" w14:textId="77777777" w:rsidTr="00A65C37">
              <w:trPr>
                <w:jc w:val="center"/>
              </w:trPr>
              <w:tc>
                <w:tcPr>
                  <w:tcW w:w="933" w:type="pct"/>
                  <w:tcMar>
                    <w:top w:w="28" w:type="dxa"/>
                    <w:left w:w="57" w:type="dxa"/>
                    <w:bottom w:w="28" w:type="dxa"/>
                    <w:right w:w="57" w:type="dxa"/>
                  </w:tcMar>
                  <w:vAlign w:val="center"/>
                </w:tcPr>
                <w:p w14:paraId="3DDD16DB" w14:textId="77777777" w:rsidR="00F1287F" w:rsidRPr="00E83DBB" w:rsidRDefault="00F1287F" w:rsidP="008B2F12">
                  <w:pPr>
                    <w:jc w:val="both"/>
                    <w:rPr>
                      <w:sz w:val="22"/>
                      <w:szCs w:val="22"/>
                      <w:lang w:eastAsia="lt-LT"/>
                    </w:rPr>
                  </w:pPr>
                  <w:r w:rsidRPr="00E83DBB">
                    <w:rPr>
                      <w:sz w:val="22"/>
                      <w:szCs w:val="22"/>
                      <w:lang w:eastAsia="lt-LT"/>
                    </w:rPr>
                    <w:t>P-01-01-01-01-05</w:t>
                  </w:r>
                </w:p>
              </w:tc>
              <w:tc>
                <w:tcPr>
                  <w:tcW w:w="2236" w:type="pct"/>
                  <w:tcMar>
                    <w:top w:w="28" w:type="dxa"/>
                    <w:left w:w="57" w:type="dxa"/>
                    <w:bottom w:w="28" w:type="dxa"/>
                    <w:right w:w="57" w:type="dxa"/>
                  </w:tcMar>
                  <w:vAlign w:val="center"/>
                </w:tcPr>
                <w:p w14:paraId="65C29863" w14:textId="77777777" w:rsidR="00F1287F" w:rsidRPr="00E83DBB" w:rsidRDefault="00F1287F" w:rsidP="008B2F12">
                  <w:pPr>
                    <w:jc w:val="both"/>
                    <w:rPr>
                      <w:sz w:val="22"/>
                      <w:szCs w:val="22"/>
                    </w:rPr>
                  </w:pPr>
                  <w:r w:rsidRPr="00E83DBB">
                    <w:rPr>
                      <w:sz w:val="22"/>
                      <w:szCs w:val="22"/>
                    </w:rPr>
                    <w:t>Valstybinės atominės energetikos saugos inspekcijos darbuotojų, vykdančių branduolinės energetikos saugos valstybinę priežiūrą, prieinamumo prie visų Valstybinės atominės energetikos saugos inspekcijos informacinių sistemų užtikrinimo dalis (procentais)</w:t>
                  </w:r>
                </w:p>
              </w:tc>
              <w:tc>
                <w:tcPr>
                  <w:tcW w:w="541" w:type="pct"/>
                  <w:tcMar>
                    <w:top w:w="28" w:type="dxa"/>
                    <w:left w:w="57" w:type="dxa"/>
                    <w:bottom w:w="28" w:type="dxa"/>
                    <w:right w:w="57" w:type="dxa"/>
                  </w:tcMar>
                  <w:vAlign w:val="center"/>
                </w:tcPr>
                <w:p w14:paraId="0B65F6C8" w14:textId="77777777" w:rsidR="00F1287F" w:rsidRPr="00E83DBB" w:rsidRDefault="00F1287F" w:rsidP="008B2F12">
                  <w:pPr>
                    <w:jc w:val="center"/>
                    <w:outlineLvl w:val="0"/>
                    <w:rPr>
                      <w:sz w:val="22"/>
                      <w:szCs w:val="22"/>
                    </w:rPr>
                  </w:pPr>
                  <w:r w:rsidRPr="00E83DBB">
                    <w:rPr>
                      <w:sz w:val="22"/>
                      <w:szCs w:val="22"/>
                    </w:rPr>
                    <w:t>96</w:t>
                  </w:r>
                </w:p>
              </w:tc>
              <w:tc>
                <w:tcPr>
                  <w:tcW w:w="481" w:type="pct"/>
                  <w:tcMar>
                    <w:top w:w="28" w:type="dxa"/>
                    <w:left w:w="57" w:type="dxa"/>
                    <w:bottom w:w="28" w:type="dxa"/>
                    <w:right w:w="57" w:type="dxa"/>
                  </w:tcMar>
                  <w:vAlign w:val="center"/>
                </w:tcPr>
                <w:p w14:paraId="61B91CB6" w14:textId="4A7599D5" w:rsidR="00F1287F" w:rsidRPr="00E83DBB" w:rsidRDefault="00B46DDE" w:rsidP="008B2F12">
                  <w:pPr>
                    <w:jc w:val="center"/>
                    <w:outlineLvl w:val="0"/>
                    <w:rPr>
                      <w:sz w:val="22"/>
                      <w:szCs w:val="22"/>
                    </w:rPr>
                  </w:pPr>
                  <w:r w:rsidRPr="00E83DBB">
                    <w:rPr>
                      <w:sz w:val="22"/>
                      <w:szCs w:val="22"/>
                    </w:rPr>
                    <w:t>98</w:t>
                  </w:r>
                </w:p>
              </w:tc>
              <w:tc>
                <w:tcPr>
                  <w:tcW w:w="809" w:type="pct"/>
                  <w:vAlign w:val="center"/>
                </w:tcPr>
                <w:p w14:paraId="3A2D3074" w14:textId="45F36CD6" w:rsidR="00F1287F" w:rsidRPr="00E83DBB" w:rsidRDefault="00B46DDE" w:rsidP="008B2F12">
                  <w:pPr>
                    <w:jc w:val="center"/>
                    <w:rPr>
                      <w:sz w:val="22"/>
                      <w:szCs w:val="22"/>
                      <w:lang w:eastAsia="lt-LT"/>
                    </w:rPr>
                  </w:pPr>
                  <w:r w:rsidRPr="00E83DBB">
                    <w:rPr>
                      <w:sz w:val="22"/>
                      <w:szCs w:val="22"/>
                      <w:lang w:eastAsia="lt-LT"/>
                    </w:rPr>
                    <w:t>102,1</w:t>
                  </w:r>
                  <w:r w:rsidRPr="00E83DBB">
                    <w:rPr>
                      <w:sz w:val="22"/>
                      <w:szCs w:val="22"/>
                      <w:vertAlign w:val="superscript"/>
                      <w:lang w:eastAsia="lt-LT"/>
                    </w:rPr>
                    <w:t>2</w:t>
                  </w:r>
                </w:p>
              </w:tc>
            </w:tr>
            <w:tr w:rsidR="00A65C37" w:rsidRPr="00E83DBB" w14:paraId="53B5371A" w14:textId="77777777" w:rsidTr="00A65C37">
              <w:trPr>
                <w:jc w:val="center"/>
              </w:trPr>
              <w:tc>
                <w:tcPr>
                  <w:tcW w:w="933" w:type="pct"/>
                  <w:tcMar>
                    <w:top w:w="28" w:type="dxa"/>
                    <w:left w:w="57" w:type="dxa"/>
                    <w:bottom w:w="28" w:type="dxa"/>
                    <w:right w:w="57" w:type="dxa"/>
                  </w:tcMar>
                  <w:vAlign w:val="center"/>
                </w:tcPr>
                <w:p w14:paraId="4C89E5F7" w14:textId="77777777" w:rsidR="00F1287F" w:rsidRPr="00E83DBB" w:rsidRDefault="00F1287F" w:rsidP="008B2F12">
                  <w:pPr>
                    <w:jc w:val="both"/>
                    <w:rPr>
                      <w:sz w:val="22"/>
                      <w:szCs w:val="22"/>
                      <w:lang w:eastAsia="lt-LT"/>
                    </w:rPr>
                  </w:pPr>
                </w:p>
              </w:tc>
              <w:tc>
                <w:tcPr>
                  <w:tcW w:w="2236" w:type="pct"/>
                  <w:tcMar>
                    <w:top w:w="28" w:type="dxa"/>
                    <w:left w:w="57" w:type="dxa"/>
                    <w:bottom w:w="28" w:type="dxa"/>
                    <w:right w:w="57" w:type="dxa"/>
                  </w:tcMar>
                  <w:vAlign w:val="center"/>
                </w:tcPr>
                <w:p w14:paraId="61481F5A" w14:textId="77777777" w:rsidR="00F1287F" w:rsidRPr="00E83DBB" w:rsidRDefault="00F1287F" w:rsidP="008B2F12">
                  <w:pPr>
                    <w:jc w:val="both"/>
                    <w:rPr>
                      <w:sz w:val="22"/>
                      <w:szCs w:val="22"/>
                    </w:rPr>
                  </w:pPr>
                  <w:r w:rsidRPr="00E83DBB">
                    <w:rPr>
                      <w:b/>
                      <w:sz w:val="22"/>
                      <w:szCs w:val="22"/>
                    </w:rPr>
                    <w:t>2 tikslas – užtikrinti tinkamą branduolinės energetikos saugos valstybinį reguliavimą</w:t>
                  </w:r>
                </w:p>
              </w:tc>
              <w:tc>
                <w:tcPr>
                  <w:tcW w:w="541" w:type="pct"/>
                  <w:tcMar>
                    <w:top w:w="28" w:type="dxa"/>
                    <w:left w:w="57" w:type="dxa"/>
                    <w:bottom w:w="28" w:type="dxa"/>
                    <w:right w:w="57" w:type="dxa"/>
                  </w:tcMar>
                  <w:vAlign w:val="center"/>
                </w:tcPr>
                <w:p w14:paraId="20B46F04" w14:textId="77777777" w:rsidR="00F1287F" w:rsidRPr="00E83DBB" w:rsidRDefault="00F1287F" w:rsidP="008B2F12">
                  <w:pPr>
                    <w:jc w:val="center"/>
                    <w:outlineLvl w:val="0"/>
                    <w:rPr>
                      <w:sz w:val="22"/>
                      <w:szCs w:val="22"/>
                    </w:rPr>
                  </w:pPr>
                </w:p>
              </w:tc>
              <w:tc>
                <w:tcPr>
                  <w:tcW w:w="481" w:type="pct"/>
                  <w:tcMar>
                    <w:top w:w="28" w:type="dxa"/>
                    <w:left w:w="57" w:type="dxa"/>
                    <w:bottom w:w="28" w:type="dxa"/>
                    <w:right w:w="57" w:type="dxa"/>
                  </w:tcMar>
                  <w:vAlign w:val="center"/>
                </w:tcPr>
                <w:p w14:paraId="4513C1DF" w14:textId="77777777" w:rsidR="00F1287F" w:rsidRPr="00E83DBB" w:rsidRDefault="00F1287F" w:rsidP="008B2F12">
                  <w:pPr>
                    <w:jc w:val="center"/>
                    <w:outlineLvl w:val="0"/>
                    <w:rPr>
                      <w:sz w:val="22"/>
                      <w:szCs w:val="22"/>
                    </w:rPr>
                  </w:pPr>
                </w:p>
              </w:tc>
              <w:tc>
                <w:tcPr>
                  <w:tcW w:w="809" w:type="pct"/>
                  <w:vAlign w:val="center"/>
                </w:tcPr>
                <w:p w14:paraId="2A7B3537" w14:textId="77777777" w:rsidR="00F1287F" w:rsidRPr="00E83DBB" w:rsidRDefault="00F1287F" w:rsidP="008B2F12">
                  <w:pPr>
                    <w:jc w:val="center"/>
                    <w:rPr>
                      <w:sz w:val="22"/>
                      <w:szCs w:val="22"/>
                      <w:lang w:eastAsia="lt-LT"/>
                    </w:rPr>
                  </w:pPr>
                </w:p>
              </w:tc>
            </w:tr>
            <w:tr w:rsidR="00A65C37" w:rsidRPr="00E83DBB" w14:paraId="7B9041DC" w14:textId="77777777" w:rsidTr="00A65C37">
              <w:trPr>
                <w:jc w:val="center"/>
              </w:trPr>
              <w:tc>
                <w:tcPr>
                  <w:tcW w:w="933" w:type="pct"/>
                  <w:tcMar>
                    <w:top w:w="28" w:type="dxa"/>
                    <w:left w:w="57" w:type="dxa"/>
                    <w:bottom w:w="28" w:type="dxa"/>
                    <w:right w:w="57" w:type="dxa"/>
                  </w:tcMar>
                  <w:vAlign w:val="center"/>
                </w:tcPr>
                <w:p w14:paraId="6A0FBC28" w14:textId="77777777" w:rsidR="00F1287F" w:rsidRPr="00E83DBB" w:rsidRDefault="00F1287F" w:rsidP="008B2F12">
                  <w:pPr>
                    <w:jc w:val="both"/>
                    <w:rPr>
                      <w:sz w:val="22"/>
                      <w:szCs w:val="22"/>
                      <w:lang w:eastAsia="lt-LT"/>
                    </w:rPr>
                  </w:pPr>
                  <w:r w:rsidRPr="00E83DBB">
                    <w:rPr>
                      <w:sz w:val="22"/>
                      <w:szCs w:val="22"/>
                      <w:lang w:eastAsia="lt-LT"/>
                    </w:rPr>
                    <w:t>R-01-01-02-01</w:t>
                  </w:r>
                </w:p>
              </w:tc>
              <w:tc>
                <w:tcPr>
                  <w:tcW w:w="2236" w:type="pct"/>
                  <w:tcMar>
                    <w:top w:w="28" w:type="dxa"/>
                    <w:left w:w="57" w:type="dxa"/>
                    <w:bottom w:w="28" w:type="dxa"/>
                    <w:right w:w="57" w:type="dxa"/>
                  </w:tcMar>
                  <w:vAlign w:val="center"/>
                </w:tcPr>
                <w:p w14:paraId="78B230F5" w14:textId="77777777" w:rsidR="00F1287F" w:rsidRPr="00E83DBB" w:rsidRDefault="00F1287F" w:rsidP="008B2F12">
                  <w:pPr>
                    <w:jc w:val="both"/>
                    <w:rPr>
                      <w:sz w:val="22"/>
                      <w:szCs w:val="22"/>
                    </w:rPr>
                  </w:pPr>
                  <w:r w:rsidRPr="00E83DBB">
                    <w:rPr>
                      <w:sz w:val="22"/>
                      <w:szCs w:val="22"/>
                    </w:rPr>
                    <w:t>Branduolinės energetikos saugos teisės aktų neatitikčių tarptautinėms sutartims, Europos sąjungos ir Lietuvos Respublikos teisės aktams skaičius</w:t>
                  </w:r>
                </w:p>
              </w:tc>
              <w:tc>
                <w:tcPr>
                  <w:tcW w:w="541" w:type="pct"/>
                  <w:tcMar>
                    <w:top w:w="28" w:type="dxa"/>
                    <w:left w:w="57" w:type="dxa"/>
                    <w:bottom w:w="28" w:type="dxa"/>
                    <w:right w:w="57" w:type="dxa"/>
                  </w:tcMar>
                  <w:vAlign w:val="center"/>
                </w:tcPr>
                <w:p w14:paraId="7AA3BC3E" w14:textId="77777777" w:rsidR="00F1287F" w:rsidRPr="00E83DBB" w:rsidRDefault="00F1287F" w:rsidP="008B2F12">
                  <w:pPr>
                    <w:jc w:val="center"/>
                    <w:outlineLvl w:val="0"/>
                    <w:rPr>
                      <w:sz w:val="22"/>
                      <w:szCs w:val="22"/>
                    </w:rPr>
                  </w:pPr>
                  <w:r w:rsidRPr="00E83DBB">
                    <w:rPr>
                      <w:sz w:val="22"/>
                      <w:szCs w:val="22"/>
                    </w:rPr>
                    <w:t>0</w:t>
                  </w:r>
                </w:p>
              </w:tc>
              <w:tc>
                <w:tcPr>
                  <w:tcW w:w="481" w:type="pct"/>
                  <w:tcMar>
                    <w:top w:w="28" w:type="dxa"/>
                    <w:left w:w="57" w:type="dxa"/>
                    <w:bottom w:w="28" w:type="dxa"/>
                    <w:right w:w="57" w:type="dxa"/>
                  </w:tcMar>
                  <w:vAlign w:val="center"/>
                </w:tcPr>
                <w:p w14:paraId="76798B42" w14:textId="5FC282E5" w:rsidR="00F1287F" w:rsidRPr="00E83DBB" w:rsidRDefault="00B46DDE" w:rsidP="008B2F12">
                  <w:pPr>
                    <w:jc w:val="center"/>
                    <w:outlineLvl w:val="0"/>
                    <w:rPr>
                      <w:sz w:val="22"/>
                      <w:szCs w:val="22"/>
                    </w:rPr>
                  </w:pPr>
                  <w:r w:rsidRPr="00E83DBB">
                    <w:rPr>
                      <w:sz w:val="22"/>
                      <w:szCs w:val="22"/>
                    </w:rPr>
                    <w:t>0</w:t>
                  </w:r>
                </w:p>
              </w:tc>
              <w:tc>
                <w:tcPr>
                  <w:tcW w:w="809" w:type="pct"/>
                  <w:vAlign w:val="center"/>
                </w:tcPr>
                <w:p w14:paraId="4E49AD75" w14:textId="44247F41" w:rsidR="00F1287F" w:rsidRPr="00E83DBB" w:rsidRDefault="00B46DDE" w:rsidP="008B2F12">
                  <w:pPr>
                    <w:jc w:val="center"/>
                    <w:rPr>
                      <w:sz w:val="22"/>
                      <w:szCs w:val="22"/>
                      <w:lang w:eastAsia="lt-LT"/>
                    </w:rPr>
                  </w:pPr>
                  <w:r w:rsidRPr="00E83DBB">
                    <w:rPr>
                      <w:sz w:val="22"/>
                      <w:szCs w:val="22"/>
                      <w:lang w:eastAsia="lt-LT"/>
                    </w:rPr>
                    <w:t>0</w:t>
                  </w:r>
                </w:p>
              </w:tc>
            </w:tr>
            <w:tr w:rsidR="00A65C37" w:rsidRPr="00E83DBB" w14:paraId="62140F34" w14:textId="77777777" w:rsidTr="00A65C37">
              <w:trPr>
                <w:jc w:val="center"/>
              </w:trPr>
              <w:tc>
                <w:tcPr>
                  <w:tcW w:w="933" w:type="pct"/>
                  <w:tcMar>
                    <w:top w:w="28" w:type="dxa"/>
                    <w:left w:w="57" w:type="dxa"/>
                    <w:bottom w:w="28" w:type="dxa"/>
                    <w:right w:w="57" w:type="dxa"/>
                  </w:tcMar>
                  <w:vAlign w:val="center"/>
                </w:tcPr>
                <w:p w14:paraId="683B8563" w14:textId="77777777" w:rsidR="00F1287F" w:rsidRPr="00E83DBB" w:rsidRDefault="00F1287F" w:rsidP="008B2F12">
                  <w:pPr>
                    <w:jc w:val="both"/>
                    <w:rPr>
                      <w:sz w:val="22"/>
                      <w:szCs w:val="22"/>
                      <w:lang w:eastAsia="lt-LT"/>
                    </w:rPr>
                  </w:pPr>
                </w:p>
              </w:tc>
              <w:tc>
                <w:tcPr>
                  <w:tcW w:w="2236" w:type="pct"/>
                  <w:tcMar>
                    <w:top w:w="28" w:type="dxa"/>
                    <w:left w:w="57" w:type="dxa"/>
                    <w:bottom w:w="28" w:type="dxa"/>
                    <w:right w:w="57" w:type="dxa"/>
                  </w:tcMar>
                  <w:vAlign w:val="center"/>
                </w:tcPr>
                <w:p w14:paraId="4E791988" w14:textId="77777777" w:rsidR="00F1287F" w:rsidRPr="00E83DBB" w:rsidRDefault="00F1287F" w:rsidP="008B2F12">
                  <w:pPr>
                    <w:jc w:val="both"/>
                    <w:rPr>
                      <w:sz w:val="22"/>
                      <w:szCs w:val="22"/>
                    </w:rPr>
                  </w:pPr>
                  <w:r w:rsidRPr="00E83DBB">
                    <w:rPr>
                      <w:b/>
                      <w:sz w:val="22"/>
                      <w:szCs w:val="22"/>
                    </w:rPr>
                    <w:t>2 tikslo 1 uždavinys</w:t>
                  </w:r>
                  <w:r w:rsidRPr="00E83DBB">
                    <w:rPr>
                      <w:sz w:val="22"/>
                      <w:szCs w:val="22"/>
                    </w:rPr>
                    <w:t xml:space="preserve"> – tobulinti branduolinės energetikos saugos reglamentavimo ir priežiūros sistemą</w:t>
                  </w:r>
                </w:p>
              </w:tc>
              <w:tc>
                <w:tcPr>
                  <w:tcW w:w="541" w:type="pct"/>
                  <w:tcMar>
                    <w:top w:w="28" w:type="dxa"/>
                    <w:left w:w="57" w:type="dxa"/>
                    <w:bottom w:w="28" w:type="dxa"/>
                    <w:right w:w="57" w:type="dxa"/>
                  </w:tcMar>
                  <w:vAlign w:val="center"/>
                </w:tcPr>
                <w:p w14:paraId="0EE4C48A" w14:textId="77777777" w:rsidR="00F1287F" w:rsidRPr="00E83DBB" w:rsidRDefault="00F1287F" w:rsidP="008B2F12">
                  <w:pPr>
                    <w:jc w:val="center"/>
                    <w:outlineLvl w:val="0"/>
                    <w:rPr>
                      <w:sz w:val="22"/>
                      <w:szCs w:val="22"/>
                    </w:rPr>
                  </w:pPr>
                </w:p>
              </w:tc>
              <w:tc>
                <w:tcPr>
                  <w:tcW w:w="481" w:type="pct"/>
                  <w:tcMar>
                    <w:top w:w="28" w:type="dxa"/>
                    <w:left w:w="57" w:type="dxa"/>
                    <w:bottom w:w="28" w:type="dxa"/>
                    <w:right w:w="57" w:type="dxa"/>
                  </w:tcMar>
                  <w:vAlign w:val="center"/>
                </w:tcPr>
                <w:p w14:paraId="79549289" w14:textId="77777777" w:rsidR="00F1287F" w:rsidRPr="00E83DBB" w:rsidRDefault="00F1287F" w:rsidP="008B2F12">
                  <w:pPr>
                    <w:jc w:val="center"/>
                    <w:outlineLvl w:val="0"/>
                    <w:rPr>
                      <w:sz w:val="22"/>
                      <w:szCs w:val="22"/>
                    </w:rPr>
                  </w:pPr>
                </w:p>
              </w:tc>
              <w:tc>
                <w:tcPr>
                  <w:tcW w:w="809" w:type="pct"/>
                  <w:vAlign w:val="center"/>
                </w:tcPr>
                <w:p w14:paraId="0DCF3AEB" w14:textId="77777777" w:rsidR="00F1287F" w:rsidRPr="00E83DBB" w:rsidRDefault="00F1287F" w:rsidP="008B2F12">
                  <w:pPr>
                    <w:jc w:val="center"/>
                    <w:rPr>
                      <w:sz w:val="22"/>
                      <w:szCs w:val="22"/>
                      <w:lang w:eastAsia="lt-LT"/>
                    </w:rPr>
                  </w:pPr>
                </w:p>
              </w:tc>
            </w:tr>
            <w:tr w:rsidR="00A65C37" w:rsidRPr="00E83DBB" w14:paraId="67933741" w14:textId="77777777" w:rsidTr="00A65C37">
              <w:trPr>
                <w:trHeight w:val="521"/>
                <w:jc w:val="center"/>
              </w:trPr>
              <w:tc>
                <w:tcPr>
                  <w:tcW w:w="933" w:type="pct"/>
                  <w:tcMar>
                    <w:top w:w="28" w:type="dxa"/>
                    <w:left w:w="57" w:type="dxa"/>
                    <w:bottom w:w="28" w:type="dxa"/>
                    <w:right w:w="57" w:type="dxa"/>
                  </w:tcMar>
                  <w:vAlign w:val="center"/>
                </w:tcPr>
                <w:p w14:paraId="369822D2" w14:textId="77777777" w:rsidR="00F1287F" w:rsidRPr="00E83DBB" w:rsidRDefault="00F1287F" w:rsidP="008B2F12">
                  <w:pPr>
                    <w:jc w:val="both"/>
                    <w:rPr>
                      <w:sz w:val="22"/>
                      <w:szCs w:val="22"/>
                      <w:lang w:eastAsia="lt-LT"/>
                    </w:rPr>
                  </w:pPr>
                  <w:r w:rsidRPr="00E83DBB">
                    <w:rPr>
                      <w:sz w:val="22"/>
                      <w:szCs w:val="22"/>
                      <w:lang w:eastAsia="lt-LT"/>
                    </w:rPr>
                    <w:t>P-01-01-02-01-01</w:t>
                  </w:r>
                </w:p>
              </w:tc>
              <w:tc>
                <w:tcPr>
                  <w:tcW w:w="2236" w:type="pct"/>
                  <w:tcMar>
                    <w:top w:w="28" w:type="dxa"/>
                    <w:left w:w="57" w:type="dxa"/>
                    <w:bottom w:w="28" w:type="dxa"/>
                    <w:right w:w="57" w:type="dxa"/>
                  </w:tcMar>
                  <w:vAlign w:val="center"/>
                </w:tcPr>
                <w:p w14:paraId="057C9F78" w14:textId="77777777" w:rsidR="00F1287F" w:rsidRPr="00E83DBB" w:rsidRDefault="00F1287F" w:rsidP="008B2F12">
                  <w:pPr>
                    <w:jc w:val="both"/>
                    <w:rPr>
                      <w:sz w:val="22"/>
                      <w:szCs w:val="22"/>
                    </w:rPr>
                  </w:pPr>
                  <w:r w:rsidRPr="00E83DBB">
                    <w:rPr>
                      <w:sz w:val="22"/>
                      <w:szCs w:val="22"/>
                    </w:rPr>
                    <w:t>Branduolinės saugos normatyvinių techninių dokumentų rengimo ir peržiūros metiniame plane nustatytų darbų apimties įvykdymas (procentais)</w:t>
                  </w:r>
                </w:p>
              </w:tc>
              <w:tc>
                <w:tcPr>
                  <w:tcW w:w="541" w:type="pct"/>
                  <w:tcMar>
                    <w:top w:w="28" w:type="dxa"/>
                    <w:left w:w="57" w:type="dxa"/>
                    <w:bottom w:w="28" w:type="dxa"/>
                    <w:right w:w="57" w:type="dxa"/>
                  </w:tcMar>
                  <w:vAlign w:val="center"/>
                </w:tcPr>
                <w:p w14:paraId="74EF2842" w14:textId="77777777" w:rsidR="00F1287F" w:rsidRPr="00E83DBB" w:rsidRDefault="00F1287F" w:rsidP="008B2F12">
                  <w:pPr>
                    <w:jc w:val="center"/>
                    <w:outlineLvl w:val="0"/>
                    <w:rPr>
                      <w:sz w:val="22"/>
                      <w:szCs w:val="22"/>
                    </w:rPr>
                  </w:pPr>
                  <w:r w:rsidRPr="00E83DBB">
                    <w:rPr>
                      <w:sz w:val="22"/>
                      <w:szCs w:val="22"/>
                    </w:rPr>
                    <w:t>100</w:t>
                  </w:r>
                </w:p>
              </w:tc>
              <w:tc>
                <w:tcPr>
                  <w:tcW w:w="481" w:type="pct"/>
                  <w:tcMar>
                    <w:top w:w="28" w:type="dxa"/>
                    <w:left w:w="57" w:type="dxa"/>
                    <w:bottom w:w="28" w:type="dxa"/>
                    <w:right w:w="57" w:type="dxa"/>
                  </w:tcMar>
                  <w:vAlign w:val="center"/>
                </w:tcPr>
                <w:p w14:paraId="15E86DFB" w14:textId="41BF1BBA" w:rsidR="00F1287F" w:rsidRPr="00E83DBB" w:rsidRDefault="00B46DDE" w:rsidP="008B2F12">
                  <w:pPr>
                    <w:jc w:val="center"/>
                    <w:outlineLvl w:val="0"/>
                    <w:rPr>
                      <w:sz w:val="22"/>
                      <w:szCs w:val="22"/>
                    </w:rPr>
                  </w:pPr>
                  <w:r w:rsidRPr="00E83DBB">
                    <w:rPr>
                      <w:sz w:val="22"/>
                      <w:szCs w:val="22"/>
                    </w:rPr>
                    <w:t>119</w:t>
                  </w:r>
                </w:p>
              </w:tc>
              <w:tc>
                <w:tcPr>
                  <w:tcW w:w="809" w:type="pct"/>
                  <w:vAlign w:val="center"/>
                </w:tcPr>
                <w:p w14:paraId="141E403E" w14:textId="6CE9C777" w:rsidR="00F1287F" w:rsidRPr="00E83DBB" w:rsidRDefault="00B46DDE" w:rsidP="008B2F12">
                  <w:pPr>
                    <w:jc w:val="center"/>
                    <w:rPr>
                      <w:sz w:val="22"/>
                      <w:szCs w:val="22"/>
                      <w:lang w:eastAsia="lt-LT"/>
                    </w:rPr>
                  </w:pPr>
                  <w:r w:rsidRPr="00E83DBB">
                    <w:rPr>
                      <w:sz w:val="22"/>
                      <w:szCs w:val="22"/>
                      <w:lang w:eastAsia="lt-LT"/>
                    </w:rPr>
                    <w:t>119</w:t>
                  </w:r>
                  <w:r w:rsidRPr="00E83DBB">
                    <w:rPr>
                      <w:sz w:val="22"/>
                      <w:szCs w:val="22"/>
                      <w:vertAlign w:val="superscript"/>
                      <w:lang w:eastAsia="lt-LT"/>
                    </w:rPr>
                    <w:t>3</w:t>
                  </w:r>
                </w:p>
              </w:tc>
            </w:tr>
            <w:tr w:rsidR="00A65C37" w:rsidRPr="00E83DBB" w14:paraId="4B4BF89F" w14:textId="77777777" w:rsidTr="00A65C37">
              <w:trPr>
                <w:trHeight w:val="521"/>
                <w:jc w:val="center"/>
              </w:trPr>
              <w:tc>
                <w:tcPr>
                  <w:tcW w:w="933" w:type="pct"/>
                  <w:tcMar>
                    <w:top w:w="28" w:type="dxa"/>
                    <w:left w:w="57" w:type="dxa"/>
                    <w:bottom w:w="28" w:type="dxa"/>
                    <w:right w:w="57" w:type="dxa"/>
                  </w:tcMar>
                  <w:vAlign w:val="center"/>
                </w:tcPr>
                <w:p w14:paraId="15BBA350" w14:textId="77777777" w:rsidR="00F1287F" w:rsidRPr="00E83DBB" w:rsidRDefault="00F1287F" w:rsidP="008B2F12">
                  <w:pPr>
                    <w:jc w:val="both"/>
                    <w:rPr>
                      <w:sz w:val="22"/>
                      <w:szCs w:val="22"/>
                      <w:lang w:eastAsia="lt-LT"/>
                    </w:rPr>
                  </w:pPr>
                  <w:r w:rsidRPr="00E83DBB">
                    <w:rPr>
                      <w:sz w:val="22"/>
                      <w:szCs w:val="22"/>
                      <w:lang w:eastAsia="lt-LT"/>
                    </w:rPr>
                    <w:t>P-01-01-02-01-02</w:t>
                  </w:r>
                </w:p>
              </w:tc>
              <w:tc>
                <w:tcPr>
                  <w:tcW w:w="2236" w:type="pct"/>
                  <w:tcMar>
                    <w:top w:w="28" w:type="dxa"/>
                    <w:left w:w="57" w:type="dxa"/>
                    <w:bottom w:w="28" w:type="dxa"/>
                    <w:right w:w="57" w:type="dxa"/>
                  </w:tcMar>
                  <w:vAlign w:val="center"/>
                </w:tcPr>
                <w:p w14:paraId="5A7500B6" w14:textId="77777777" w:rsidR="00F1287F" w:rsidRPr="00E83DBB" w:rsidRDefault="00F1287F" w:rsidP="008B2F12">
                  <w:pPr>
                    <w:jc w:val="both"/>
                    <w:rPr>
                      <w:sz w:val="22"/>
                      <w:szCs w:val="22"/>
                    </w:rPr>
                  </w:pPr>
                  <w:r w:rsidRPr="00E83DBB">
                    <w:rPr>
                      <w:snapToGrid w:val="0"/>
                      <w:sz w:val="22"/>
                      <w:szCs w:val="22"/>
                    </w:rPr>
                    <w:t>Konsultacijų suteikimas ūkio subjektams teisės aktų nustatytais terminais (procentais)</w:t>
                  </w:r>
                </w:p>
              </w:tc>
              <w:tc>
                <w:tcPr>
                  <w:tcW w:w="541" w:type="pct"/>
                  <w:tcMar>
                    <w:top w:w="28" w:type="dxa"/>
                    <w:left w:w="57" w:type="dxa"/>
                    <w:bottom w:w="28" w:type="dxa"/>
                    <w:right w:w="57" w:type="dxa"/>
                  </w:tcMar>
                  <w:vAlign w:val="center"/>
                </w:tcPr>
                <w:p w14:paraId="58F0357D" w14:textId="77777777" w:rsidR="00F1287F" w:rsidRPr="00E83DBB" w:rsidRDefault="00F1287F" w:rsidP="008B2F12">
                  <w:pPr>
                    <w:jc w:val="center"/>
                    <w:outlineLvl w:val="0"/>
                    <w:rPr>
                      <w:sz w:val="22"/>
                      <w:szCs w:val="22"/>
                    </w:rPr>
                  </w:pPr>
                  <w:r w:rsidRPr="00E83DBB">
                    <w:rPr>
                      <w:sz w:val="22"/>
                      <w:szCs w:val="22"/>
                    </w:rPr>
                    <w:t>90</w:t>
                  </w:r>
                </w:p>
              </w:tc>
              <w:tc>
                <w:tcPr>
                  <w:tcW w:w="481" w:type="pct"/>
                  <w:tcMar>
                    <w:top w:w="28" w:type="dxa"/>
                    <w:left w:w="57" w:type="dxa"/>
                    <w:bottom w:w="28" w:type="dxa"/>
                    <w:right w:w="57" w:type="dxa"/>
                  </w:tcMar>
                  <w:vAlign w:val="center"/>
                </w:tcPr>
                <w:p w14:paraId="1240D56E" w14:textId="6E9C3E41" w:rsidR="00F1287F" w:rsidRPr="00E83DBB" w:rsidRDefault="00B46DDE" w:rsidP="008B2F12">
                  <w:pPr>
                    <w:jc w:val="center"/>
                    <w:outlineLvl w:val="0"/>
                    <w:rPr>
                      <w:sz w:val="22"/>
                      <w:szCs w:val="22"/>
                    </w:rPr>
                  </w:pPr>
                  <w:r w:rsidRPr="00E83DBB">
                    <w:rPr>
                      <w:sz w:val="22"/>
                      <w:szCs w:val="22"/>
                    </w:rPr>
                    <w:t>100</w:t>
                  </w:r>
                </w:p>
              </w:tc>
              <w:tc>
                <w:tcPr>
                  <w:tcW w:w="809" w:type="pct"/>
                  <w:vAlign w:val="center"/>
                </w:tcPr>
                <w:p w14:paraId="65A37853" w14:textId="5F960AA1" w:rsidR="00F1287F" w:rsidRPr="00E83DBB" w:rsidRDefault="00B46DDE" w:rsidP="008B2F12">
                  <w:pPr>
                    <w:jc w:val="center"/>
                    <w:rPr>
                      <w:sz w:val="22"/>
                      <w:szCs w:val="22"/>
                      <w:lang w:eastAsia="lt-LT"/>
                    </w:rPr>
                  </w:pPr>
                  <w:r w:rsidRPr="00E83DBB">
                    <w:rPr>
                      <w:sz w:val="22"/>
                      <w:szCs w:val="22"/>
                      <w:lang w:eastAsia="lt-LT"/>
                    </w:rPr>
                    <w:t>111,1</w:t>
                  </w:r>
                  <w:r w:rsidRPr="00E83DBB">
                    <w:rPr>
                      <w:sz w:val="22"/>
                      <w:szCs w:val="22"/>
                      <w:vertAlign w:val="superscript"/>
                      <w:lang w:eastAsia="lt-LT"/>
                    </w:rPr>
                    <w:t>4</w:t>
                  </w:r>
                </w:p>
              </w:tc>
            </w:tr>
          </w:tbl>
          <w:p w14:paraId="2A36368E" w14:textId="105BF47E" w:rsidR="00BD1D64" w:rsidRPr="00E83DBB" w:rsidRDefault="005C1477" w:rsidP="00917E0D">
            <w:pPr>
              <w:jc w:val="both"/>
              <w:rPr>
                <w:rFonts w:eastAsia="Calibri"/>
                <w:sz w:val="20"/>
                <w:szCs w:val="22"/>
              </w:rPr>
            </w:pPr>
            <w:r w:rsidRPr="00E83DBB">
              <w:rPr>
                <w:rFonts w:eastAsia="Calibri"/>
                <w:sz w:val="20"/>
                <w:szCs w:val="22"/>
                <w:vertAlign w:val="superscript"/>
              </w:rPr>
              <w:t>1</w:t>
            </w:r>
            <w:r w:rsidRPr="00E83DBB">
              <w:rPr>
                <w:rFonts w:eastAsia="Calibri"/>
                <w:sz w:val="20"/>
                <w:szCs w:val="22"/>
              </w:rPr>
              <w:t xml:space="preserve"> </w:t>
            </w:r>
            <w:r w:rsidR="003952F5" w:rsidRPr="00E83DBB">
              <w:rPr>
                <w:rFonts w:eastAsia="Calibri"/>
                <w:sz w:val="20"/>
                <w:szCs w:val="22"/>
              </w:rPr>
              <w:t>Produkto</w:t>
            </w:r>
            <w:r w:rsidR="00BD1D64" w:rsidRPr="00E83DBB">
              <w:rPr>
                <w:rFonts w:eastAsia="Calibri"/>
                <w:sz w:val="20"/>
                <w:szCs w:val="22"/>
              </w:rPr>
              <w:t xml:space="preserve"> vertinimo kriterij</w:t>
            </w:r>
            <w:r w:rsidR="00970D7D" w:rsidRPr="00E83DBB">
              <w:rPr>
                <w:rFonts w:eastAsia="Calibri"/>
                <w:sz w:val="20"/>
                <w:szCs w:val="22"/>
              </w:rPr>
              <w:t>a</w:t>
            </w:r>
            <w:r w:rsidR="00BD1D64" w:rsidRPr="00E83DBB">
              <w:rPr>
                <w:rFonts w:eastAsia="Calibri"/>
                <w:sz w:val="20"/>
                <w:szCs w:val="22"/>
              </w:rPr>
              <w:t>us „</w:t>
            </w:r>
            <w:r w:rsidR="00BD1D64" w:rsidRPr="00E83DBB">
              <w:rPr>
                <w:sz w:val="20"/>
                <w:szCs w:val="22"/>
              </w:rPr>
              <w:t xml:space="preserve">Tinkamai išnagrinėtų ir įvertintų saugą pagrindžiančių bei kitų saugos požiūriu aktualių dokumentų dalis (procentais)“ </w:t>
            </w:r>
            <w:r w:rsidR="00B46DDE" w:rsidRPr="00E83DBB">
              <w:rPr>
                <w:sz w:val="20"/>
                <w:szCs w:val="22"/>
              </w:rPr>
              <w:t xml:space="preserve">2020 </w:t>
            </w:r>
            <w:r w:rsidR="00970D7D" w:rsidRPr="00E83DBB">
              <w:rPr>
                <w:sz w:val="20"/>
                <w:szCs w:val="22"/>
              </w:rPr>
              <w:t xml:space="preserve">m. pasiekta reikšmė buvo </w:t>
            </w:r>
            <w:r w:rsidR="00B46DDE" w:rsidRPr="00E83DBB">
              <w:rPr>
                <w:sz w:val="20"/>
                <w:szCs w:val="22"/>
              </w:rPr>
              <w:t>99</w:t>
            </w:r>
            <w:r w:rsidR="00C70520" w:rsidRPr="00E83DBB">
              <w:rPr>
                <w:sz w:val="20"/>
                <w:szCs w:val="22"/>
              </w:rPr>
              <w:t>,</w:t>
            </w:r>
            <w:r w:rsidR="00B46DDE" w:rsidRPr="00E83DBB">
              <w:rPr>
                <w:sz w:val="20"/>
                <w:szCs w:val="22"/>
              </w:rPr>
              <w:t xml:space="preserve">5 </w:t>
            </w:r>
            <w:r w:rsidR="00970D7D" w:rsidRPr="00E83DBB">
              <w:rPr>
                <w:sz w:val="20"/>
                <w:szCs w:val="22"/>
              </w:rPr>
              <w:t>proc. (</w:t>
            </w:r>
            <w:r w:rsidR="00970D7D" w:rsidRPr="00E83DBB">
              <w:rPr>
                <w:rFonts w:eastAsia="Calibri"/>
                <w:sz w:val="20"/>
                <w:szCs w:val="22"/>
              </w:rPr>
              <w:t>siektina reikšmė – 100 proc.)</w:t>
            </w:r>
            <w:r w:rsidR="00970D7D" w:rsidRPr="00E83DBB">
              <w:rPr>
                <w:sz w:val="20"/>
                <w:szCs w:val="22"/>
              </w:rPr>
              <w:t>,</w:t>
            </w:r>
            <w:r w:rsidR="00BD1D64" w:rsidRPr="00E83DBB">
              <w:rPr>
                <w:sz w:val="20"/>
                <w:szCs w:val="22"/>
              </w:rPr>
              <w:t xml:space="preserve"> kadangi </w:t>
            </w:r>
            <w:r w:rsidR="00B46DDE" w:rsidRPr="00E83DBB">
              <w:rPr>
                <w:sz w:val="20"/>
                <w:szCs w:val="22"/>
              </w:rPr>
              <w:t xml:space="preserve">2 </w:t>
            </w:r>
            <w:r w:rsidR="00970D7D" w:rsidRPr="00E83DBB">
              <w:rPr>
                <w:sz w:val="20"/>
                <w:szCs w:val="22"/>
              </w:rPr>
              <w:t xml:space="preserve">iš </w:t>
            </w:r>
            <w:r w:rsidR="00B46DDE" w:rsidRPr="00E83DBB">
              <w:rPr>
                <w:sz w:val="20"/>
                <w:szCs w:val="22"/>
              </w:rPr>
              <w:t xml:space="preserve">315 </w:t>
            </w:r>
            <w:r w:rsidR="00CC3678" w:rsidRPr="00E83DBB">
              <w:rPr>
                <w:sz w:val="20"/>
                <w:szCs w:val="22"/>
              </w:rPr>
              <w:t xml:space="preserve">gautų </w:t>
            </w:r>
            <w:r w:rsidR="00970D7D" w:rsidRPr="00E83DBB">
              <w:rPr>
                <w:sz w:val="20"/>
                <w:szCs w:val="22"/>
              </w:rPr>
              <w:t>saugą pagrindžiančių dokumentų</w:t>
            </w:r>
            <w:r w:rsidR="005904B6" w:rsidRPr="00E83DBB">
              <w:rPr>
                <w:sz w:val="20"/>
                <w:szCs w:val="22"/>
              </w:rPr>
              <w:t xml:space="preserve"> dėl </w:t>
            </w:r>
            <w:r w:rsidR="00B2568A" w:rsidRPr="00E83DBB">
              <w:rPr>
                <w:sz w:val="20"/>
                <w:szCs w:val="22"/>
              </w:rPr>
              <w:t xml:space="preserve">nenumatytų </w:t>
            </w:r>
            <w:r w:rsidR="00416957" w:rsidRPr="00E83DBB">
              <w:rPr>
                <w:sz w:val="20"/>
                <w:szCs w:val="22"/>
              </w:rPr>
              <w:t xml:space="preserve">aukštesnio prioriteto </w:t>
            </w:r>
            <w:r w:rsidR="00737673" w:rsidRPr="00E83DBB">
              <w:rPr>
                <w:sz w:val="20"/>
                <w:szCs w:val="22"/>
              </w:rPr>
              <w:t>skubių</w:t>
            </w:r>
            <w:r w:rsidR="00EB720E" w:rsidRPr="00E83DBB">
              <w:rPr>
                <w:sz w:val="20"/>
                <w:szCs w:val="22"/>
              </w:rPr>
              <w:t xml:space="preserve"> darbų</w:t>
            </w:r>
            <w:r w:rsidR="00DD4904" w:rsidRPr="00E83DBB">
              <w:rPr>
                <w:sz w:val="20"/>
                <w:szCs w:val="22"/>
              </w:rPr>
              <w:t xml:space="preserve"> buvo </w:t>
            </w:r>
            <w:r w:rsidR="00CC3678" w:rsidRPr="00E83DBB">
              <w:rPr>
                <w:sz w:val="20"/>
                <w:szCs w:val="22"/>
              </w:rPr>
              <w:t xml:space="preserve">išnagrinėti </w:t>
            </w:r>
            <w:r w:rsidR="00DD4904" w:rsidRPr="00E83DBB">
              <w:rPr>
                <w:sz w:val="20"/>
                <w:szCs w:val="22"/>
              </w:rPr>
              <w:t>vėliau teisės aktų nustatyto laiko</w:t>
            </w:r>
            <w:r w:rsidR="00874773" w:rsidRPr="00E83DBB">
              <w:rPr>
                <w:sz w:val="20"/>
                <w:szCs w:val="22"/>
              </w:rPr>
              <w:t>. Nežymus vėlavimas</w:t>
            </w:r>
            <w:r w:rsidR="00DD4904" w:rsidRPr="00E83DBB">
              <w:rPr>
                <w:sz w:val="20"/>
                <w:szCs w:val="22"/>
              </w:rPr>
              <w:t xml:space="preserve"> neturėjo neigiamo poveikio licencijos turėtojo veiklai</w:t>
            </w:r>
            <w:r w:rsidR="00970D7D" w:rsidRPr="00E83DBB">
              <w:rPr>
                <w:sz w:val="20"/>
                <w:szCs w:val="22"/>
              </w:rPr>
              <w:t>.</w:t>
            </w:r>
          </w:p>
          <w:p w14:paraId="441766C6" w14:textId="1F431E30" w:rsidR="00D242F5" w:rsidRPr="00E83DBB" w:rsidRDefault="005C1477" w:rsidP="00BD1D64">
            <w:pPr>
              <w:jc w:val="both"/>
              <w:rPr>
                <w:rFonts w:eastAsia="Calibri"/>
                <w:sz w:val="22"/>
                <w:szCs w:val="22"/>
              </w:rPr>
            </w:pPr>
            <w:r w:rsidRPr="00E83DBB">
              <w:rPr>
                <w:rFonts w:eastAsia="Calibri"/>
                <w:sz w:val="20"/>
                <w:szCs w:val="22"/>
                <w:vertAlign w:val="superscript"/>
              </w:rPr>
              <w:t>2</w:t>
            </w:r>
            <w:r w:rsidRPr="00E83DBB">
              <w:rPr>
                <w:rFonts w:eastAsia="Calibri"/>
                <w:sz w:val="20"/>
                <w:szCs w:val="22"/>
              </w:rPr>
              <w:t xml:space="preserve"> </w:t>
            </w:r>
            <w:r w:rsidR="00B46DDE" w:rsidRPr="00E83DBB">
              <w:rPr>
                <w:rFonts w:eastAsia="Calibri"/>
                <w:sz w:val="20"/>
                <w:szCs w:val="22"/>
              </w:rPr>
              <w:t>Produkto vertinimo kriterijaus „Valstybinės atominės energetikos saugos inspekcijos darbuotojų, vykdančių branduolinės energetikos saugos valstybinę priežiūrą, prieinamumo prie visų Valstybinės atominės energetikos saugos inspekcijos informacinių sistemų užtikrinimo dalis (procentais)“ buvo 98 proc. (siektina reikšmė – 96 proc.), kadangi 2020 m. organizuojant darbą nuotoliniu būdu buvo užtikrintas didesnis VATESI darbuotojų, vykdančių branduolinės energetikos saugos valstybinę priežiūrą, prieinamumas prie VATESI informacinių sistemų.</w:t>
            </w:r>
          </w:p>
          <w:p w14:paraId="25A79BA2" w14:textId="5E1B02C6" w:rsidR="00FF2E3D" w:rsidRPr="00E83DBB" w:rsidRDefault="005C1477" w:rsidP="00917E0D">
            <w:pPr>
              <w:jc w:val="both"/>
              <w:rPr>
                <w:rFonts w:eastAsia="Calibri"/>
                <w:sz w:val="20"/>
                <w:szCs w:val="22"/>
              </w:rPr>
            </w:pPr>
            <w:r w:rsidRPr="00E83DBB">
              <w:rPr>
                <w:rFonts w:eastAsia="Calibri"/>
                <w:sz w:val="20"/>
                <w:szCs w:val="22"/>
                <w:vertAlign w:val="superscript"/>
              </w:rPr>
              <w:t>3</w:t>
            </w:r>
            <w:r w:rsidRPr="00E83DBB">
              <w:rPr>
                <w:rFonts w:eastAsia="Calibri"/>
                <w:sz w:val="20"/>
                <w:szCs w:val="22"/>
              </w:rPr>
              <w:t xml:space="preserve"> </w:t>
            </w:r>
            <w:r w:rsidR="00B46DDE" w:rsidRPr="00E83DBB">
              <w:rPr>
                <w:rFonts w:eastAsia="Calibri"/>
                <w:sz w:val="20"/>
                <w:szCs w:val="22"/>
              </w:rPr>
              <w:t xml:space="preserve">Produkto vertinimo kriterijaus „Branduolinės saugos normatyvinių techninių dokumentų rengimo ir peržiūros metiniame plane nustatytų darbų apimties įvykdymas (procentais)“ buvo 119 proc. (siektina reikšmė – 100 proc.), </w:t>
            </w:r>
            <w:r w:rsidR="00B46DDE" w:rsidRPr="00E83DBB">
              <w:rPr>
                <w:rFonts w:eastAsia="Calibri"/>
                <w:sz w:val="20"/>
                <w:szCs w:val="22"/>
              </w:rPr>
              <w:lastRenderedPageBreak/>
              <w:t>kadangi rengiant 2020 m. Branduolinės saugos normatyvinių techninių dokumentų rengimo ir peržiūros metiniame plane numatytus teisės aktus iškilo poreikis pakeisti ir kitus susijusius tesės aktus.</w:t>
            </w:r>
          </w:p>
          <w:p w14:paraId="2DA513ED" w14:textId="587ED095" w:rsidR="007B7E92" w:rsidRPr="00E83DBB" w:rsidRDefault="005C1477" w:rsidP="00917E0D">
            <w:pPr>
              <w:jc w:val="both"/>
              <w:rPr>
                <w:rFonts w:eastAsia="Calibri"/>
                <w:sz w:val="20"/>
                <w:szCs w:val="22"/>
              </w:rPr>
            </w:pPr>
            <w:r w:rsidRPr="00E83DBB">
              <w:rPr>
                <w:rFonts w:eastAsia="Calibri"/>
                <w:sz w:val="20"/>
                <w:szCs w:val="22"/>
                <w:vertAlign w:val="superscript"/>
              </w:rPr>
              <w:t>4</w:t>
            </w:r>
            <w:r w:rsidRPr="00E83DBB">
              <w:rPr>
                <w:rFonts w:eastAsia="Calibri"/>
                <w:sz w:val="20"/>
                <w:szCs w:val="22"/>
              </w:rPr>
              <w:t xml:space="preserve"> </w:t>
            </w:r>
            <w:r w:rsidR="00CD0A53" w:rsidRPr="00E83DBB">
              <w:rPr>
                <w:rFonts w:eastAsia="Calibri"/>
                <w:sz w:val="20"/>
                <w:szCs w:val="22"/>
              </w:rPr>
              <w:t xml:space="preserve">Produkto vertinimo kriterijaus „Konsultacijų suteikimas ūkio subjektams teisės aktų nustatytais terminais (procentais)“ buvo 100 proc. (siektina reikšmė – 90 proc.), kadangi </w:t>
            </w:r>
            <w:r w:rsidR="00CE48EA" w:rsidRPr="00E83DBB">
              <w:rPr>
                <w:rFonts w:eastAsia="Calibri"/>
                <w:sz w:val="20"/>
                <w:szCs w:val="22"/>
              </w:rPr>
              <w:t xml:space="preserve">visos konsultacijos ūkio subjektams buvo suteiktos </w:t>
            </w:r>
            <w:r w:rsidR="00606974" w:rsidRPr="00E83DBB">
              <w:rPr>
                <w:rFonts w:eastAsia="Calibri"/>
                <w:sz w:val="20"/>
                <w:szCs w:val="22"/>
              </w:rPr>
              <w:t>teisės aktų nustatytais terminais</w:t>
            </w:r>
            <w:r w:rsidR="00CE48EA" w:rsidRPr="00E83DBB">
              <w:rPr>
                <w:rFonts w:eastAsia="Calibri"/>
                <w:sz w:val="20"/>
                <w:szCs w:val="22"/>
              </w:rPr>
              <w:t>.</w:t>
            </w:r>
          </w:p>
          <w:p w14:paraId="2176595B" w14:textId="4B2F8F80" w:rsidR="00AB6622" w:rsidRPr="00E83DBB" w:rsidRDefault="00AB6622" w:rsidP="00BD1D64">
            <w:pPr>
              <w:jc w:val="both"/>
              <w:rPr>
                <w:rFonts w:eastAsia="Calibri"/>
                <w:sz w:val="22"/>
                <w:szCs w:val="22"/>
              </w:rPr>
            </w:pPr>
          </w:p>
          <w:p w14:paraId="37B7C26D" w14:textId="7FBBCF9D" w:rsidR="00AF3101" w:rsidRPr="00E83DBB" w:rsidRDefault="00AF3101" w:rsidP="00431E4C">
            <w:pPr>
              <w:jc w:val="both"/>
              <w:rPr>
                <w:rFonts w:eastAsia="Calibri"/>
                <w:sz w:val="22"/>
                <w:szCs w:val="22"/>
              </w:rPr>
            </w:pPr>
            <w:r w:rsidRPr="00E83DBB">
              <w:rPr>
                <w:rFonts w:eastAsia="Calibri"/>
                <w:sz w:val="22"/>
                <w:szCs w:val="22"/>
              </w:rPr>
              <w:t>A</w:t>
            </w:r>
            <w:r w:rsidR="00F44DD1" w:rsidRPr="00E83DBB">
              <w:rPr>
                <w:rFonts w:eastAsia="Calibri"/>
                <w:sz w:val="22"/>
                <w:szCs w:val="22"/>
              </w:rPr>
              <w:t xml:space="preserve">taskaitoje nurodytais darbais ir pasiektais rezultatais VATESI prisidėjo </w:t>
            </w:r>
            <w:r w:rsidR="00431E4C" w:rsidRPr="00E83DBB">
              <w:rPr>
                <w:sz w:val="22"/>
                <w:szCs w:val="24"/>
              </w:rPr>
              <w:t xml:space="preserve">įgyvendinant Lietuvos Respublikos Vyriausybės programos įgyvendinimo plano, patvirtinto Lietuvos Respublikos Vyriausybės 2017 m. kovo 13 d. nutarimu Nr. 167 „Dėl Lietuvos Respublikos Vyriausybės programos įgyvendinimo plano patvirtinimo“, 4.1.9 darbą „Saugus ir efektyvus Ignalinos atominės elektrinės eksploatavimo nutraukimas ir radioaktyviųjų atliekų tvarkymas“ ir </w:t>
            </w:r>
            <w:r w:rsidRPr="00E83DBB">
              <w:rPr>
                <w:rFonts w:eastAsia="Calibri"/>
                <w:sz w:val="22"/>
                <w:szCs w:val="22"/>
              </w:rPr>
              <w:t>tinkamai atliko branduolinės energetikos srities veiklos su jonizuojančiosios spinduliuotės šaltiniais (šios veiklos branduolinės saugos, radiacinės saugos, fizinės saugos, branduolinių medžiagų apskaitos ir kontrolės) valstybinio reglamentavimo ir priežiūros funkcijas.</w:t>
            </w:r>
          </w:p>
          <w:p w14:paraId="0D8F7CAD" w14:textId="77777777" w:rsidR="00CC169F" w:rsidRPr="00E83DBB" w:rsidRDefault="00CC169F" w:rsidP="00BD1D64">
            <w:pPr>
              <w:jc w:val="both"/>
              <w:rPr>
                <w:rFonts w:eastAsia="Calibri"/>
                <w:sz w:val="22"/>
                <w:szCs w:val="22"/>
              </w:rPr>
            </w:pPr>
          </w:p>
          <w:p w14:paraId="1804FDA7" w14:textId="2DF43B30" w:rsidR="00BD1D64" w:rsidRPr="00E83DBB" w:rsidRDefault="00377984" w:rsidP="00BD1D64">
            <w:pPr>
              <w:jc w:val="both"/>
              <w:rPr>
                <w:sz w:val="22"/>
                <w:szCs w:val="22"/>
              </w:rPr>
            </w:pPr>
            <w:r w:rsidRPr="00E83DBB">
              <w:rPr>
                <w:rFonts w:eastAsia="Calibri"/>
                <w:sz w:val="22"/>
                <w:szCs w:val="22"/>
              </w:rPr>
              <w:t>VATESI vykdyt</w:t>
            </w:r>
            <w:r w:rsidR="00BD1D64" w:rsidRPr="00E83DBB">
              <w:rPr>
                <w:rFonts w:eastAsia="Calibri"/>
                <w:sz w:val="22"/>
                <w:szCs w:val="22"/>
              </w:rPr>
              <w:t>os</w:t>
            </w:r>
            <w:r w:rsidRPr="00E83DBB">
              <w:rPr>
                <w:rFonts w:eastAsia="Calibri"/>
                <w:sz w:val="22"/>
                <w:szCs w:val="22"/>
              </w:rPr>
              <w:t xml:space="preserve"> </w:t>
            </w:r>
            <w:r w:rsidR="00BD1D64" w:rsidRPr="00E83DBB">
              <w:rPr>
                <w:rFonts w:eastAsia="Calibri"/>
                <w:sz w:val="22"/>
                <w:szCs w:val="22"/>
              </w:rPr>
              <w:t xml:space="preserve">valstybinio reglamentavimo ir priežiūros </w:t>
            </w:r>
            <w:r w:rsidRPr="00E83DBB">
              <w:rPr>
                <w:rFonts w:eastAsia="Calibri"/>
                <w:sz w:val="22"/>
                <w:szCs w:val="22"/>
              </w:rPr>
              <w:t>veikl</w:t>
            </w:r>
            <w:r w:rsidR="00BD1D64" w:rsidRPr="00E83DBB">
              <w:rPr>
                <w:rFonts w:eastAsia="Calibri"/>
                <w:sz w:val="22"/>
                <w:szCs w:val="22"/>
              </w:rPr>
              <w:t xml:space="preserve">os rezultatų tiesioginė nauda visuomenei </w:t>
            </w:r>
            <w:r w:rsidRPr="00E83DBB">
              <w:rPr>
                <w:sz w:val="22"/>
                <w:szCs w:val="22"/>
              </w:rPr>
              <w:t>– užtikrin</w:t>
            </w:r>
            <w:r w:rsidR="00BD1D64" w:rsidRPr="00E83DBB">
              <w:rPr>
                <w:sz w:val="22"/>
                <w:szCs w:val="22"/>
              </w:rPr>
              <w:t>tas</w:t>
            </w:r>
            <w:r w:rsidRPr="00E83DBB">
              <w:rPr>
                <w:sz w:val="22"/>
                <w:szCs w:val="22"/>
              </w:rPr>
              <w:t xml:space="preserve"> aukšt</w:t>
            </w:r>
            <w:r w:rsidR="00BD1D64" w:rsidRPr="00E83DBB">
              <w:rPr>
                <w:sz w:val="22"/>
                <w:szCs w:val="22"/>
              </w:rPr>
              <w:t>as</w:t>
            </w:r>
            <w:r w:rsidRPr="00E83DBB">
              <w:rPr>
                <w:sz w:val="22"/>
                <w:szCs w:val="22"/>
              </w:rPr>
              <w:t xml:space="preserve"> branduolinės energetikos saugos lyg</w:t>
            </w:r>
            <w:r w:rsidR="00BD1D64" w:rsidRPr="00E83DBB">
              <w:rPr>
                <w:sz w:val="22"/>
                <w:szCs w:val="22"/>
              </w:rPr>
              <w:t>is</w:t>
            </w:r>
            <w:r w:rsidRPr="00E83DBB">
              <w:rPr>
                <w:sz w:val="22"/>
                <w:szCs w:val="22"/>
              </w:rPr>
              <w:t xml:space="preserve"> Lietuvos Respublikoje ir apsaug</w:t>
            </w:r>
            <w:r w:rsidR="00BD1D64" w:rsidRPr="00E83DBB">
              <w:rPr>
                <w:sz w:val="22"/>
                <w:szCs w:val="22"/>
              </w:rPr>
              <w:t>ota</w:t>
            </w:r>
            <w:r w:rsidRPr="00E83DBB">
              <w:rPr>
                <w:sz w:val="22"/>
                <w:szCs w:val="22"/>
              </w:rPr>
              <w:t xml:space="preserve"> visuomen</w:t>
            </w:r>
            <w:r w:rsidR="00BD1D64" w:rsidRPr="00E83DBB">
              <w:rPr>
                <w:sz w:val="22"/>
                <w:szCs w:val="22"/>
              </w:rPr>
              <w:t>ė</w:t>
            </w:r>
            <w:r w:rsidRPr="00E83DBB">
              <w:rPr>
                <w:sz w:val="22"/>
                <w:szCs w:val="22"/>
              </w:rPr>
              <w:t xml:space="preserve"> nuo žalingo jonizuojančios spinduliuotės poveikio.</w:t>
            </w:r>
          </w:p>
        </w:tc>
      </w:tr>
      <w:tr w:rsidR="00690703" w:rsidRPr="00E83DBB" w14:paraId="105C2672" w14:textId="77777777" w:rsidTr="005834F7">
        <w:trPr>
          <w:trHeight w:val="230"/>
        </w:trPr>
        <w:tc>
          <w:tcPr>
            <w:tcW w:w="9639" w:type="dxa"/>
            <w:tcBorders>
              <w:top w:val="nil"/>
              <w:left w:val="single" w:sz="4" w:space="0" w:color="auto"/>
              <w:bottom w:val="single" w:sz="4" w:space="0" w:color="auto"/>
              <w:right w:val="single" w:sz="4" w:space="0" w:color="auto"/>
            </w:tcBorders>
          </w:tcPr>
          <w:p w14:paraId="41B32340" w14:textId="77777777" w:rsidR="00690703" w:rsidRPr="00E83DBB" w:rsidRDefault="00690703">
            <w:pPr>
              <w:jc w:val="both"/>
              <w:rPr>
                <w:rFonts w:eastAsia="Calibri"/>
                <w:sz w:val="22"/>
                <w:szCs w:val="22"/>
              </w:rPr>
            </w:pPr>
          </w:p>
        </w:tc>
      </w:tr>
    </w:tbl>
    <w:p w14:paraId="7E62FA27" w14:textId="77777777" w:rsidR="00CC42FE" w:rsidRPr="00E83DBB" w:rsidRDefault="00CC42FE" w:rsidP="001A3F3A">
      <w:pPr>
        <w:ind w:left="284" w:hanging="284"/>
        <w:jc w:val="center"/>
        <w:rPr>
          <w:b/>
          <w:bCs/>
          <w:szCs w:val="24"/>
        </w:rPr>
      </w:pPr>
    </w:p>
    <w:p w14:paraId="612264CE" w14:textId="1566833B" w:rsidR="003D4405" w:rsidRPr="00E83DBB" w:rsidRDefault="003D4405" w:rsidP="003D4405">
      <w:pPr>
        <w:jc w:val="center"/>
        <w:rPr>
          <w:b/>
          <w:szCs w:val="24"/>
        </w:rPr>
      </w:pPr>
      <w:r w:rsidRPr="00E83DBB">
        <w:rPr>
          <w:b/>
          <w:szCs w:val="24"/>
        </w:rPr>
        <w:t>I</w:t>
      </w:r>
      <w:r w:rsidR="00A45CA7" w:rsidRPr="00E83DBB">
        <w:rPr>
          <w:b/>
          <w:szCs w:val="24"/>
        </w:rPr>
        <w:t>II</w:t>
      </w:r>
      <w:r w:rsidRPr="00E83DBB">
        <w:rPr>
          <w:b/>
          <w:szCs w:val="24"/>
        </w:rPr>
        <w:t xml:space="preserve"> SKYRIUS</w:t>
      </w:r>
    </w:p>
    <w:p w14:paraId="7F820F4B" w14:textId="09F3B28B" w:rsidR="003D4405" w:rsidRPr="00E83DBB" w:rsidRDefault="00A45CA7" w:rsidP="003D4405">
      <w:pPr>
        <w:jc w:val="center"/>
        <w:rPr>
          <w:b/>
          <w:szCs w:val="24"/>
        </w:rPr>
      </w:pPr>
      <w:r w:rsidRPr="00E83DBB">
        <w:rPr>
          <w:b/>
          <w:szCs w:val="24"/>
        </w:rPr>
        <w:t xml:space="preserve">KITŲ </w:t>
      </w:r>
      <w:r w:rsidR="001A3F3A" w:rsidRPr="00E83DBB">
        <w:rPr>
          <w:b/>
          <w:szCs w:val="24"/>
        </w:rPr>
        <w:t>PLANAVIMO DOKUMENTŲ (TARPINSTITUCINIO VEIKLOS PLANO) ĮGYVENDINIMAS</w:t>
      </w:r>
    </w:p>
    <w:p w14:paraId="6CBB98DB" w14:textId="77777777" w:rsidR="00696F24" w:rsidRPr="00E83DBB" w:rsidRDefault="00696F24">
      <w:pPr>
        <w:jc w:val="both"/>
        <w:rPr>
          <w:b/>
          <w:bCs/>
          <w:szCs w:val="24"/>
        </w:rPr>
      </w:pPr>
    </w:p>
    <w:p w14:paraId="73E3FF0B" w14:textId="1E3EA5B7" w:rsidR="00696F24" w:rsidRPr="00E83DBB" w:rsidRDefault="00E757B0" w:rsidP="001A3F3A">
      <w:pPr>
        <w:ind w:firstLine="567"/>
        <w:jc w:val="both"/>
        <w:rPr>
          <w:bCs/>
          <w:szCs w:val="24"/>
        </w:rPr>
      </w:pPr>
      <w:r w:rsidRPr="00E83DBB">
        <w:rPr>
          <w:bCs/>
          <w:szCs w:val="24"/>
        </w:rPr>
        <w:t xml:space="preserve">2020 </w:t>
      </w:r>
      <w:r w:rsidR="001A3F3A" w:rsidRPr="00E83DBB">
        <w:rPr>
          <w:bCs/>
          <w:szCs w:val="24"/>
        </w:rPr>
        <w:t>m. VATESI dalyvavo įgyvendinant Lietuvos Respublikos energetikos ministerijos rengiamą Ignalinos atominės elektrinės eksploatavimo nutraukimo tarpinstitucinį veiklos planą, patvirtintą Lietuvos Respublikos Vyriausybės 2015 m. vasario 9 d. nutarimu Nr. 137 „Dėl Ignalinos atominės elektrinės eksploatavimo nutraukimo tarpinstitucinio veiklos plano patvirtinimo“</w:t>
      </w:r>
      <w:r w:rsidR="00EB720E" w:rsidRPr="00E83DBB">
        <w:rPr>
          <w:bCs/>
          <w:szCs w:val="24"/>
        </w:rPr>
        <w:t xml:space="preserve">. </w:t>
      </w:r>
      <w:r w:rsidR="006C2C42" w:rsidRPr="00E83DBB">
        <w:rPr>
          <w:bCs/>
          <w:szCs w:val="24"/>
        </w:rPr>
        <w:t xml:space="preserve">Šio tarpinstitucinio veiklos plano dėka </w:t>
      </w:r>
      <w:r w:rsidR="00B312B8" w:rsidRPr="00E83DBB">
        <w:rPr>
          <w:bCs/>
          <w:szCs w:val="24"/>
        </w:rPr>
        <w:t>VATESI</w:t>
      </w:r>
      <w:r w:rsidR="008B4EF3" w:rsidRPr="00E83DBB">
        <w:rPr>
          <w:bCs/>
          <w:szCs w:val="24"/>
        </w:rPr>
        <w:t>,</w:t>
      </w:r>
      <w:r w:rsidR="001A3F3A" w:rsidRPr="00E83DBB">
        <w:rPr>
          <w:bCs/>
          <w:szCs w:val="24"/>
        </w:rPr>
        <w:t xml:space="preserve"> </w:t>
      </w:r>
      <w:r w:rsidR="001D6921" w:rsidRPr="00E83DBB">
        <w:rPr>
          <w:bCs/>
          <w:szCs w:val="24"/>
        </w:rPr>
        <w:t>pasitelkusi</w:t>
      </w:r>
      <w:r w:rsidR="00B312B8" w:rsidRPr="00E83DBB">
        <w:rPr>
          <w:bCs/>
          <w:szCs w:val="24"/>
        </w:rPr>
        <w:t xml:space="preserve"> mokslinės</w:t>
      </w:r>
      <w:r w:rsidR="005548BF" w:rsidRPr="00E83DBB">
        <w:rPr>
          <w:bCs/>
          <w:szCs w:val="24"/>
        </w:rPr>
        <w:t xml:space="preserve"> – </w:t>
      </w:r>
      <w:r w:rsidR="00B312B8" w:rsidRPr="00E83DBB">
        <w:rPr>
          <w:bCs/>
          <w:szCs w:val="24"/>
        </w:rPr>
        <w:t xml:space="preserve">techninės paramos organizacijų paramą, </w:t>
      </w:r>
      <w:r w:rsidR="001D6921" w:rsidRPr="00E83DBB">
        <w:rPr>
          <w:bCs/>
          <w:szCs w:val="24"/>
        </w:rPr>
        <w:t>galėjo išsamiau į</w:t>
      </w:r>
      <w:r w:rsidR="001A3F3A" w:rsidRPr="00E83DBB" w:rsidDel="008B4EF3">
        <w:rPr>
          <w:bCs/>
          <w:szCs w:val="24"/>
        </w:rPr>
        <w:t xml:space="preserve">vertinti </w:t>
      </w:r>
      <w:r w:rsidR="00741858" w:rsidRPr="00E83DBB">
        <w:rPr>
          <w:bCs/>
          <w:szCs w:val="24"/>
        </w:rPr>
        <w:t>saugą pagrindžiančius dokumentus</w:t>
      </w:r>
      <w:r w:rsidR="001A3F3A" w:rsidRPr="00E83DBB">
        <w:rPr>
          <w:bCs/>
          <w:szCs w:val="24"/>
        </w:rPr>
        <w:t xml:space="preserve"> ir </w:t>
      </w:r>
      <w:r w:rsidR="00741858" w:rsidRPr="00E83DBB">
        <w:rPr>
          <w:bCs/>
          <w:szCs w:val="24"/>
        </w:rPr>
        <w:t>teisės aktų</w:t>
      </w:r>
      <w:r w:rsidR="001A3F3A" w:rsidRPr="00E83DBB">
        <w:rPr>
          <w:bCs/>
          <w:szCs w:val="24"/>
        </w:rPr>
        <w:t xml:space="preserve"> nustatyta tvarka priim</w:t>
      </w:r>
      <w:r w:rsidR="001D6921" w:rsidRPr="00E83DBB">
        <w:rPr>
          <w:bCs/>
          <w:szCs w:val="24"/>
        </w:rPr>
        <w:t>ti</w:t>
      </w:r>
      <w:r w:rsidR="001A3F3A" w:rsidRPr="00E83DBB">
        <w:rPr>
          <w:bCs/>
          <w:szCs w:val="24"/>
        </w:rPr>
        <w:t xml:space="preserve"> </w:t>
      </w:r>
      <w:r w:rsidR="00741858" w:rsidRPr="00E83DBB">
        <w:rPr>
          <w:bCs/>
          <w:szCs w:val="24"/>
        </w:rPr>
        <w:t xml:space="preserve">tinkamai pagrįstus </w:t>
      </w:r>
      <w:r w:rsidR="001A3F3A" w:rsidRPr="00E83DBB">
        <w:rPr>
          <w:bCs/>
          <w:szCs w:val="24"/>
        </w:rPr>
        <w:t>sprendimus dėl licencijų ir leidimų išdavimo.</w:t>
      </w:r>
    </w:p>
    <w:p w14:paraId="7EE39F08" w14:textId="42371F87" w:rsidR="008206EB" w:rsidRPr="00E83DBB" w:rsidRDefault="008206EB">
      <w:pPr>
        <w:jc w:val="both"/>
        <w:rPr>
          <w:b/>
          <w:bCs/>
          <w:szCs w:val="24"/>
        </w:rPr>
      </w:pPr>
    </w:p>
    <w:p w14:paraId="57C158B4" w14:textId="2F74E95A" w:rsidR="00DB379E" w:rsidRPr="00E83DBB" w:rsidRDefault="00DB379E">
      <w:pPr>
        <w:jc w:val="both"/>
        <w:rPr>
          <w:b/>
          <w:bCs/>
          <w:szCs w:val="24"/>
        </w:rPr>
      </w:pPr>
    </w:p>
    <w:p w14:paraId="3328F41E" w14:textId="77777777" w:rsidR="00DB379E" w:rsidRPr="00E83DBB" w:rsidRDefault="00DB379E">
      <w:pPr>
        <w:jc w:val="both"/>
        <w:rPr>
          <w:b/>
          <w:bCs/>
          <w:szCs w:val="24"/>
        </w:rPr>
      </w:pPr>
    </w:p>
    <w:p w14:paraId="776DE1F4" w14:textId="2A1A3623" w:rsidR="0060721A" w:rsidRPr="00BD1D64" w:rsidRDefault="00314D12" w:rsidP="00BD1D64">
      <w:pPr>
        <w:tabs>
          <w:tab w:val="center" w:pos="4536"/>
          <w:tab w:val="center" w:pos="7513"/>
        </w:tabs>
        <w:ind w:left="1800" w:hanging="1800"/>
        <w:jc w:val="both"/>
        <w:rPr>
          <w:bCs/>
          <w:szCs w:val="24"/>
        </w:rPr>
      </w:pPr>
      <w:r w:rsidRPr="00E83DBB">
        <w:rPr>
          <w:szCs w:val="24"/>
        </w:rPr>
        <w:t>Viršininkas</w:t>
      </w:r>
      <w:r w:rsidRPr="00E83DBB">
        <w:rPr>
          <w:szCs w:val="24"/>
        </w:rPr>
        <w:tab/>
      </w:r>
      <w:r w:rsidRPr="00E83DBB">
        <w:rPr>
          <w:szCs w:val="24"/>
        </w:rPr>
        <w:tab/>
      </w:r>
      <w:r w:rsidRPr="00E83DBB">
        <w:rPr>
          <w:szCs w:val="24"/>
        </w:rPr>
        <w:tab/>
        <w:t xml:space="preserve">                                                      Michail Demčenko</w:t>
      </w:r>
    </w:p>
    <w:sectPr w:rsidR="0060721A" w:rsidRPr="00BD1D64" w:rsidSect="00917488">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851" w:footer="567"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D4BB7" w14:textId="77777777" w:rsidR="00E545E2" w:rsidRDefault="00E545E2">
      <w:r>
        <w:separator/>
      </w:r>
    </w:p>
  </w:endnote>
  <w:endnote w:type="continuationSeparator" w:id="0">
    <w:p w14:paraId="42B875B7" w14:textId="77777777" w:rsidR="00E545E2" w:rsidRDefault="00E545E2">
      <w:r>
        <w:continuationSeparator/>
      </w:r>
    </w:p>
  </w:endnote>
  <w:endnote w:type="continuationNotice" w:id="1">
    <w:p w14:paraId="50CBF585" w14:textId="77777777" w:rsidR="00E545E2" w:rsidRDefault="00E54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0EBB7" w14:textId="77777777" w:rsidR="000F057B" w:rsidRDefault="000F057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7DCF1" w14:textId="77777777" w:rsidR="000F057B" w:rsidRDefault="000F057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FF91A" w14:textId="77777777" w:rsidR="000F057B" w:rsidRDefault="000F057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5BA54" w14:textId="77777777" w:rsidR="00E545E2" w:rsidRDefault="00E545E2">
      <w:r>
        <w:separator/>
      </w:r>
    </w:p>
  </w:footnote>
  <w:footnote w:type="continuationSeparator" w:id="0">
    <w:p w14:paraId="149ED385" w14:textId="77777777" w:rsidR="00E545E2" w:rsidRDefault="00E545E2">
      <w:r>
        <w:continuationSeparator/>
      </w:r>
    </w:p>
  </w:footnote>
  <w:footnote w:type="continuationNotice" w:id="1">
    <w:p w14:paraId="2D2FC7E0" w14:textId="77777777" w:rsidR="00E545E2" w:rsidRDefault="00E545E2"/>
  </w:footnote>
  <w:footnote w:id="2">
    <w:p w14:paraId="2F8C23B0" w14:textId="67E573D5" w:rsidR="000F057B" w:rsidRDefault="000F057B" w:rsidP="00EC0F4B">
      <w:pPr>
        <w:pStyle w:val="FootnoteText"/>
        <w:jc w:val="both"/>
      </w:pPr>
      <w:r>
        <w:rPr>
          <w:rStyle w:val="FootnoteReference"/>
        </w:rPr>
        <w:footnoteRef/>
      </w:r>
      <w:r>
        <w:t xml:space="preserve"> 8-asis BSK apžvalginis susitikimas buvo suplanuotas 2020 m. pavasarį, bet dėl besitęsiančios COVID-19 pandemijos buvo iš pradžių perkeltas į 2021 m. pavasarį, o vėliau BSK Susitariančios šalys nusprendė 8-ąjį ir 9-ąjį BSK apžvalginius susitikimus apjungti ir juos organizuoti 2023 m. pavasarį.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A5FD9" w14:textId="77777777" w:rsidR="000F057B" w:rsidRDefault="000F057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2F8BD948" w14:textId="77777777" w:rsidR="000F057B" w:rsidRDefault="000F057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A652A" w14:textId="468E55DD" w:rsidR="000F057B" w:rsidRPr="00CA4327" w:rsidRDefault="000F057B">
    <w:pPr>
      <w:framePr w:wrap="auto" w:vAnchor="text" w:hAnchor="margin" w:xAlign="center" w:y="1"/>
      <w:tabs>
        <w:tab w:val="center" w:pos="4153"/>
        <w:tab w:val="right" w:pos="8306"/>
      </w:tabs>
      <w:spacing w:after="200" w:line="276" w:lineRule="auto"/>
      <w:rPr>
        <w:sz w:val="20"/>
        <w:lang w:eastAsia="lt-LT"/>
      </w:rPr>
    </w:pPr>
    <w:r w:rsidRPr="00CA4327">
      <w:rPr>
        <w:sz w:val="20"/>
        <w:lang w:eastAsia="lt-LT"/>
      </w:rPr>
      <w:fldChar w:fldCharType="begin"/>
    </w:r>
    <w:r w:rsidRPr="00CA4327">
      <w:rPr>
        <w:sz w:val="20"/>
        <w:lang w:eastAsia="lt-LT"/>
      </w:rPr>
      <w:instrText xml:space="preserve">PAGE  </w:instrText>
    </w:r>
    <w:r w:rsidRPr="00CA4327">
      <w:rPr>
        <w:sz w:val="20"/>
        <w:lang w:eastAsia="lt-LT"/>
      </w:rPr>
      <w:fldChar w:fldCharType="separate"/>
    </w:r>
    <w:r>
      <w:rPr>
        <w:noProof/>
        <w:sz w:val="20"/>
        <w:lang w:eastAsia="lt-LT"/>
      </w:rPr>
      <w:t>10</w:t>
    </w:r>
    <w:r w:rsidRPr="00CA4327">
      <w:rPr>
        <w:sz w:val="20"/>
        <w:lang w:eastAsia="lt-LT"/>
      </w:rPr>
      <w:fldChar w:fldCharType="end"/>
    </w:r>
  </w:p>
  <w:p w14:paraId="2B97ED40" w14:textId="77777777" w:rsidR="000F057B" w:rsidRPr="005834F7" w:rsidRDefault="000F057B">
    <w:pPr>
      <w:tabs>
        <w:tab w:val="center" w:pos="4153"/>
        <w:tab w:val="right" w:pos="8306"/>
      </w:tabs>
      <w:spacing w:after="200" w:line="276" w:lineRule="auto"/>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61AA7" w14:textId="77777777" w:rsidR="000F057B" w:rsidRDefault="000F057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06E7A"/>
    <w:multiLevelType w:val="hybridMultilevel"/>
    <w:tmpl w:val="1D549A94"/>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 w15:restartNumberingAfterBreak="0">
    <w:nsid w:val="179B5488"/>
    <w:multiLevelType w:val="hybridMultilevel"/>
    <w:tmpl w:val="23D89834"/>
    <w:lvl w:ilvl="0" w:tplc="6B9CA054">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1D336836"/>
    <w:multiLevelType w:val="hybridMultilevel"/>
    <w:tmpl w:val="EE76A2B8"/>
    <w:lvl w:ilvl="0" w:tplc="04270001">
      <w:start w:val="1"/>
      <w:numFmt w:val="bullet"/>
      <w:lvlText w:val=""/>
      <w:lvlJc w:val="left"/>
      <w:pPr>
        <w:ind w:left="583"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3E1C79D6"/>
    <w:multiLevelType w:val="hybridMultilevel"/>
    <w:tmpl w:val="5B0439C8"/>
    <w:lvl w:ilvl="0" w:tplc="820EC7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5F5252"/>
    <w:multiLevelType w:val="hybridMultilevel"/>
    <w:tmpl w:val="93F23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FA0BB4"/>
    <w:multiLevelType w:val="hybridMultilevel"/>
    <w:tmpl w:val="7060988A"/>
    <w:lvl w:ilvl="0" w:tplc="16D2B37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51736090"/>
    <w:multiLevelType w:val="hybridMultilevel"/>
    <w:tmpl w:val="778004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072CFC"/>
    <w:multiLevelType w:val="hybridMultilevel"/>
    <w:tmpl w:val="DDD0F0F4"/>
    <w:lvl w:ilvl="0" w:tplc="C3D8BD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51C5E85"/>
    <w:multiLevelType w:val="hybridMultilevel"/>
    <w:tmpl w:val="AED48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B96F0E"/>
    <w:multiLevelType w:val="hybridMultilevel"/>
    <w:tmpl w:val="5716817A"/>
    <w:lvl w:ilvl="0" w:tplc="B5C4D2DE">
      <w:start w:val="1"/>
      <w:numFmt w:val="bullet"/>
      <w:lvlText w:val="-"/>
      <w:lvlJc w:val="left"/>
      <w:pPr>
        <w:tabs>
          <w:tab w:val="num" w:pos="731"/>
        </w:tabs>
        <w:ind w:left="731" w:hanging="360"/>
      </w:pPr>
      <w:rPr>
        <w:rFonts w:ascii="Times New Roman" w:hAnsi="Times New Roman" w:hint="default"/>
      </w:rPr>
    </w:lvl>
    <w:lvl w:ilvl="1" w:tplc="04270003" w:tentative="1">
      <w:start w:val="1"/>
      <w:numFmt w:val="bullet"/>
      <w:lvlText w:val="o"/>
      <w:lvlJc w:val="left"/>
      <w:pPr>
        <w:tabs>
          <w:tab w:val="num" w:pos="1451"/>
        </w:tabs>
        <w:ind w:left="1451" w:hanging="360"/>
      </w:pPr>
      <w:rPr>
        <w:rFonts w:ascii="Courier New" w:hAnsi="Courier New" w:hint="default"/>
      </w:rPr>
    </w:lvl>
    <w:lvl w:ilvl="2" w:tplc="04270005" w:tentative="1">
      <w:start w:val="1"/>
      <w:numFmt w:val="bullet"/>
      <w:lvlText w:val=""/>
      <w:lvlJc w:val="left"/>
      <w:pPr>
        <w:tabs>
          <w:tab w:val="num" w:pos="2171"/>
        </w:tabs>
        <w:ind w:left="2171" w:hanging="360"/>
      </w:pPr>
      <w:rPr>
        <w:rFonts w:ascii="Wingdings" w:hAnsi="Wingdings" w:hint="default"/>
      </w:rPr>
    </w:lvl>
    <w:lvl w:ilvl="3" w:tplc="04270001" w:tentative="1">
      <w:start w:val="1"/>
      <w:numFmt w:val="bullet"/>
      <w:lvlText w:val=""/>
      <w:lvlJc w:val="left"/>
      <w:pPr>
        <w:tabs>
          <w:tab w:val="num" w:pos="2891"/>
        </w:tabs>
        <w:ind w:left="2891" w:hanging="360"/>
      </w:pPr>
      <w:rPr>
        <w:rFonts w:ascii="Symbol" w:hAnsi="Symbol" w:hint="default"/>
      </w:rPr>
    </w:lvl>
    <w:lvl w:ilvl="4" w:tplc="04270003" w:tentative="1">
      <w:start w:val="1"/>
      <w:numFmt w:val="bullet"/>
      <w:lvlText w:val="o"/>
      <w:lvlJc w:val="left"/>
      <w:pPr>
        <w:tabs>
          <w:tab w:val="num" w:pos="3611"/>
        </w:tabs>
        <w:ind w:left="3611" w:hanging="360"/>
      </w:pPr>
      <w:rPr>
        <w:rFonts w:ascii="Courier New" w:hAnsi="Courier New" w:hint="default"/>
      </w:rPr>
    </w:lvl>
    <w:lvl w:ilvl="5" w:tplc="04270005" w:tentative="1">
      <w:start w:val="1"/>
      <w:numFmt w:val="bullet"/>
      <w:lvlText w:val=""/>
      <w:lvlJc w:val="left"/>
      <w:pPr>
        <w:tabs>
          <w:tab w:val="num" w:pos="4331"/>
        </w:tabs>
        <w:ind w:left="4331" w:hanging="360"/>
      </w:pPr>
      <w:rPr>
        <w:rFonts w:ascii="Wingdings" w:hAnsi="Wingdings" w:hint="default"/>
      </w:rPr>
    </w:lvl>
    <w:lvl w:ilvl="6" w:tplc="04270001" w:tentative="1">
      <w:start w:val="1"/>
      <w:numFmt w:val="bullet"/>
      <w:lvlText w:val=""/>
      <w:lvlJc w:val="left"/>
      <w:pPr>
        <w:tabs>
          <w:tab w:val="num" w:pos="5051"/>
        </w:tabs>
        <w:ind w:left="5051" w:hanging="360"/>
      </w:pPr>
      <w:rPr>
        <w:rFonts w:ascii="Symbol" w:hAnsi="Symbol" w:hint="default"/>
      </w:rPr>
    </w:lvl>
    <w:lvl w:ilvl="7" w:tplc="04270003" w:tentative="1">
      <w:start w:val="1"/>
      <w:numFmt w:val="bullet"/>
      <w:lvlText w:val="o"/>
      <w:lvlJc w:val="left"/>
      <w:pPr>
        <w:tabs>
          <w:tab w:val="num" w:pos="5771"/>
        </w:tabs>
        <w:ind w:left="5771" w:hanging="360"/>
      </w:pPr>
      <w:rPr>
        <w:rFonts w:ascii="Courier New" w:hAnsi="Courier New" w:hint="default"/>
      </w:rPr>
    </w:lvl>
    <w:lvl w:ilvl="8" w:tplc="04270005" w:tentative="1">
      <w:start w:val="1"/>
      <w:numFmt w:val="bullet"/>
      <w:lvlText w:val=""/>
      <w:lvlJc w:val="left"/>
      <w:pPr>
        <w:tabs>
          <w:tab w:val="num" w:pos="6491"/>
        </w:tabs>
        <w:ind w:left="6491" w:hanging="360"/>
      </w:pPr>
      <w:rPr>
        <w:rFonts w:ascii="Wingdings" w:hAnsi="Wingdings" w:hint="default"/>
      </w:rPr>
    </w:lvl>
  </w:abstractNum>
  <w:abstractNum w:abstractNumId="10" w15:restartNumberingAfterBreak="0">
    <w:nsid w:val="698F7296"/>
    <w:multiLevelType w:val="hybridMultilevel"/>
    <w:tmpl w:val="84F07D6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6B432572"/>
    <w:multiLevelType w:val="hybridMultilevel"/>
    <w:tmpl w:val="5B369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C123F4"/>
    <w:multiLevelType w:val="hybridMultilevel"/>
    <w:tmpl w:val="07C8F1A0"/>
    <w:lvl w:ilvl="0" w:tplc="758AD31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E972E2"/>
    <w:multiLevelType w:val="hybridMultilevel"/>
    <w:tmpl w:val="F99A4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11"/>
  </w:num>
  <w:num w:numId="6">
    <w:abstractNumId w:val="9"/>
  </w:num>
  <w:num w:numId="7">
    <w:abstractNumId w:val="10"/>
  </w:num>
  <w:num w:numId="8">
    <w:abstractNumId w:val="1"/>
  </w:num>
  <w:num w:numId="9">
    <w:abstractNumId w:val="8"/>
  </w:num>
  <w:num w:numId="10">
    <w:abstractNumId w:val="13"/>
  </w:num>
  <w:num w:numId="11">
    <w:abstractNumId w:val="4"/>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90"/>
    <w:rsid w:val="00000B7B"/>
    <w:rsid w:val="0000259D"/>
    <w:rsid w:val="000027BA"/>
    <w:rsid w:val="00002BD5"/>
    <w:rsid w:val="00005E97"/>
    <w:rsid w:val="000068FC"/>
    <w:rsid w:val="00006A78"/>
    <w:rsid w:val="00006D41"/>
    <w:rsid w:val="000079AF"/>
    <w:rsid w:val="00007BD9"/>
    <w:rsid w:val="00010AD0"/>
    <w:rsid w:val="00010C7B"/>
    <w:rsid w:val="00013BA4"/>
    <w:rsid w:val="00014912"/>
    <w:rsid w:val="00014BDB"/>
    <w:rsid w:val="000159D7"/>
    <w:rsid w:val="00015BAA"/>
    <w:rsid w:val="00015D6E"/>
    <w:rsid w:val="00017EED"/>
    <w:rsid w:val="000214F0"/>
    <w:rsid w:val="00021887"/>
    <w:rsid w:val="00022167"/>
    <w:rsid w:val="00022446"/>
    <w:rsid w:val="000228B7"/>
    <w:rsid w:val="000236D8"/>
    <w:rsid w:val="00023EFF"/>
    <w:rsid w:val="000243D3"/>
    <w:rsid w:val="00024449"/>
    <w:rsid w:val="000249A0"/>
    <w:rsid w:val="00024D4D"/>
    <w:rsid w:val="00030B70"/>
    <w:rsid w:val="00031909"/>
    <w:rsid w:val="000320D9"/>
    <w:rsid w:val="00032908"/>
    <w:rsid w:val="0003661F"/>
    <w:rsid w:val="0003716B"/>
    <w:rsid w:val="000417D6"/>
    <w:rsid w:val="00045B8C"/>
    <w:rsid w:val="00046B97"/>
    <w:rsid w:val="00047088"/>
    <w:rsid w:val="000473F0"/>
    <w:rsid w:val="00047678"/>
    <w:rsid w:val="00047719"/>
    <w:rsid w:val="00050ECC"/>
    <w:rsid w:val="00050FAA"/>
    <w:rsid w:val="000512D0"/>
    <w:rsid w:val="00053812"/>
    <w:rsid w:val="00053AA7"/>
    <w:rsid w:val="00054319"/>
    <w:rsid w:val="00055FC4"/>
    <w:rsid w:val="00056E24"/>
    <w:rsid w:val="00057D97"/>
    <w:rsid w:val="00060495"/>
    <w:rsid w:val="000613FF"/>
    <w:rsid w:val="00061C8E"/>
    <w:rsid w:val="00061E3B"/>
    <w:rsid w:val="0006232D"/>
    <w:rsid w:val="00062678"/>
    <w:rsid w:val="00064BA5"/>
    <w:rsid w:val="00065A73"/>
    <w:rsid w:val="00065EC1"/>
    <w:rsid w:val="00067528"/>
    <w:rsid w:val="00067635"/>
    <w:rsid w:val="00070EE6"/>
    <w:rsid w:val="000719E1"/>
    <w:rsid w:val="00072175"/>
    <w:rsid w:val="0007395C"/>
    <w:rsid w:val="00074B7F"/>
    <w:rsid w:val="00075DA6"/>
    <w:rsid w:val="0007773E"/>
    <w:rsid w:val="00080957"/>
    <w:rsid w:val="000814AB"/>
    <w:rsid w:val="0008247B"/>
    <w:rsid w:val="00082E91"/>
    <w:rsid w:val="00082ECC"/>
    <w:rsid w:val="0009079C"/>
    <w:rsid w:val="000915E0"/>
    <w:rsid w:val="0009543F"/>
    <w:rsid w:val="00097D46"/>
    <w:rsid w:val="000A1025"/>
    <w:rsid w:val="000A29D5"/>
    <w:rsid w:val="000A6291"/>
    <w:rsid w:val="000A714A"/>
    <w:rsid w:val="000A7CDB"/>
    <w:rsid w:val="000B025A"/>
    <w:rsid w:val="000B0832"/>
    <w:rsid w:val="000B1D4D"/>
    <w:rsid w:val="000B472B"/>
    <w:rsid w:val="000B61EC"/>
    <w:rsid w:val="000B781F"/>
    <w:rsid w:val="000C0181"/>
    <w:rsid w:val="000C0A6F"/>
    <w:rsid w:val="000C0F83"/>
    <w:rsid w:val="000C21A0"/>
    <w:rsid w:val="000C2630"/>
    <w:rsid w:val="000C44F3"/>
    <w:rsid w:val="000C6B2F"/>
    <w:rsid w:val="000C6EC5"/>
    <w:rsid w:val="000C71D7"/>
    <w:rsid w:val="000C7EC8"/>
    <w:rsid w:val="000D0D77"/>
    <w:rsid w:val="000D10C8"/>
    <w:rsid w:val="000D1F35"/>
    <w:rsid w:val="000D3FE4"/>
    <w:rsid w:val="000D4378"/>
    <w:rsid w:val="000D446F"/>
    <w:rsid w:val="000D5A89"/>
    <w:rsid w:val="000D6544"/>
    <w:rsid w:val="000D6FAB"/>
    <w:rsid w:val="000D70F5"/>
    <w:rsid w:val="000E0E21"/>
    <w:rsid w:val="000E1DB1"/>
    <w:rsid w:val="000E43F9"/>
    <w:rsid w:val="000E4B55"/>
    <w:rsid w:val="000E4C42"/>
    <w:rsid w:val="000E70B9"/>
    <w:rsid w:val="000F057B"/>
    <w:rsid w:val="000F0A53"/>
    <w:rsid w:val="000F2986"/>
    <w:rsid w:val="000F2B13"/>
    <w:rsid w:val="000F322D"/>
    <w:rsid w:val="000F32A7"/>
    <w:rsid w:val="000F4A60"/>
    <w:rsid w:val="000F4EA1"/>
    <w:rsid w:val="000F6338"/>
    <w:rsid w:val="000F67BB"/>
    <w:rsid w:val="000F72C2"/>
    <w:rsid w:val="00100630"/>
    <w:rsid w:val="0010245C"/>
    <w:rsid w:val="00103A84"/>
    <w:rsid w:val="00103DB3"/>
    <w:rsid w:val="00104260"/>
    <w:rsid w:val="001055BF"/>
    <w:rsid w:val="00105B20"/>
    <w:rsid w:val="00105F64"/>
    <w:rsid w:val="00106A7D"/>
    <w:rsid w:val="00107492"/>
    <w:rsid w:val="00110146"/>
    <w:rsid w:val="00110628"/>
    <w:rsid w:val="0011340D"/>
    <w:rsid w:val="00114BAB"/>
    <w:rsid w:val="00116340"/>
    <w:rsid w:val="001217CD"/>
    <w:rsid w:val="0012441B"/>
    <w:rsid w:val="00124CB8"/>
    <w:rsid w:val="0012798C"/>
    <w:rsid w:val="0013730E"/>
    <w:rsid w:val="00137B30"/>
    <w:rsid w:val="00145B44"/>
    <w:rsid w:val="00146373"/>
    <w:rsid w:val="0014675B"/>
    <w:rsid w:val="00150F4E"/>
    <w:rsid w:val="00151234"/>
    <w:rsid w:val="00157CFD"/>
    <w:rsid w:val="00162536"/>
    <w:rsid w:val="00162F16"/>
    <w:rsid w:val="00164856"/>
    <w:rsid w:val="001653FF"/>
    <w:rsid w:val="001701AB"/>
    <w:rsid w:val="0017064D"/>
    <w:rsid w:val="001709C2"/>
    <w:rsid w:val="00171182"/>
    <w:rsid w:val="00171BF9"/>
    <w:rsid w:val="00176BE4"/>
    <w:rsid w:val="0017727E"/>
    <w:rsid w:val="001804B2"/>
    <w:rsid w:val="001832BD"/>
    <w:rsid w:val="001839BD"/>
    <w:rsid w:val="00183E24"/>
    <w:rsid w:val="001843AC"/>
    <w:rsid w:val="001844C7"/>
    <w:rsid w:val="001906B7"/>
    <w:rsid w:val="00191D0C"/>
    <w:rsid w:val="001920E5"/>
    <w:rsid w:val="00192B4A"/>
    <w:rsid w:val="0019487F"/>
    <w:rsid w:val="001964C3"/>
    <w:rsid w:val="00196F63"/>
    <w:rsid w:val="00197721"/>
    <w:rsid w:val="001A0CC3"/>
    <w:rsid w:val="001A14F1"/>
    <w:rsid w:val="001A15DB"/>
    <w:rsid w:val="001A26EC"/>
    <w:rsid w:val="001A35E3"/>
    <w:rsid w:val="001A3F3A"/>
    <w:rsid w:val="001A55FA"/>
    <w:rsid w:val="001A5D5F"/>
    <w:rsid w:val="001A5DF9"/>
    <w:rsid w:val="001B0BAE"/>
    <w:rsid w:val="001B2597"/>
    <w:rsid w:val="001B4241"/>
    <w:rsid w:val="001B446C"/>
    <w:rsid w:val="001B452C"/>
    <w:rsid w:val="001B5E32"/>
    <w:rsid w:val="001C0AE7"/>
    <w:rsid w:val="001C0FDE"/>
    <w:rsid w:val="001C16C8"/>
    <w:rsid w:val="001C1791"/>
    <w:rsid w:val="001C252A"/>
    <w:rsid w:val="001C3116"/>
    <w:rsid w:val="001C3205"/>
    <w:rsid w:val="001C3B0A"/>
    <w:rsid w:val="001C4EB1"/>
    <w:rsid w:val="001C4FB9"/>
    <w:rsid w:val="001C604B"/>
    <w:rsid w:val="001C7BE4"/>
    <w:rsid w:val="001D16D4"/>
    <w:rsid w:val="001D38FC"/>
    <w:rsid w:val="001D4902"/>
    <w:rsid w:val="001D643C"/>
    <w:rsid w:val="001D64BA"/>
    <w:rsid w:val="001D6921"/>
    <w:rsid w:val="001E008B"/>
    <w:rsid w:val="001E0796"/>
    <w:rsid w:val="001E1E31"/>
    <w:rsid w:val="001E1FA7"/>
    <w:rsid w:val="001E28AA"/>
    <w:rsid w:val="001E574B"/>
    <w:rsid w:val="001E5A19"/>
    <w:rsid w:val="001F0567"/>
    <w:rsid w:val="001F0D95"/>
    <w:rsid w:val="001F1317"/>
    <w:rsid w:val="001F42E9"/>
    <w:rsid w:val="001F670A"/>
    <w:rsid w:val="001F6780"/>
    <w:rsid w:val="001F6945"/>
    <w:rsid w:val="001F7939"/>
    <w:rsid w:val="00200F06"/>
    <w:rsid w:val="002021D2"/>
    <w:rsid w:val="002030BE"/>
    <w:rsid w:val="00205013"/>
    <w:rsid w:val="00207B03"/>
    <w:rsid w:val="00213B30"/>
    <w:rsid w:val="00215D31"/>
    <w:rsid w:val="002160E0"/>
    <w:rsid w:val="00220C64"/>
    <w:rsid w:val="00221327"/>
    <w:rsid w:val="00221944"/>
    <w:rsid w:val="00221D21"/>
    <w:rsid w:val="0022323E"/>
    <w:rsid w:val="0022376B"/>
    <w:rsid w:val="0022644E"/>
    <w:rsid w:val="00226B23"/>
    <w:rsid w:val="00226FBE"/>
    <w:rsid w:val="00227DB2"/>
    <w:rsid w:val="00232098"/>
    <w:rsid w:val="00232A5F"/>
    <w:rsid w:val="002332E3"/>
    <w:rsid w:val="00235255"/>
    <w:rsid w:val="0023550B"/>
    <w:rsid w:val="002410E3"/>
    <w:rsid w:val="00241F21"/>
    <w:rsid w:val="00242E7B"/>
    <w:rsid w:val="00242F68"/>
    <w:rsid w:val="00243156"/>
    <w:rsid w:val="00246BB8"/>
    <w:rsid w:val="00246C17"/>
    <w:rsid w:val="002474A9"/>
    <w:rsid w:val="00247B01"/>
    <w:rsid w:val="002505F2"/>
    <w:rsid w:val="00252652"/>
    <w:rsid w:val="002550CA"/>
    <w:rsid w:val="0025589C"/>
    <w:rsid w:val="0026128C"/>
    <w:rsid w:val="0026323B"/>
    <w:rsid w:val="00263F2F"/>
    <w:rsid w:val="002640F8"/>
    <w:rsid w:val="00264EDA"/>
    <w:rsid w:val="00264F49"/>
    <w:rsid w:val="00265755"/>
    <w:rsid w:val="00266082"/>
    <w:rsid w:val="002712AB"/>
    <w:rsid w:val="00272E79"/>
    <w:rsid w:val="00272EC9"/>
    <w:rsid w:val="00275845"/>
    <w:rsid w:val="002842C8"/>
    <w:rsid w:val="00285176"/>
    <w:rsid w:val="00285810"/>
    <w:rsid w:val="002864CC"/>
    <w:rsid w:val="00286781"/>
    <w:rsid w:val="0028777B"/>
    <w:rsid w:val="00287BD6"/>
    <w:rsid w:val="00290EEA"/>
    <w:rsid w:val="00291094"/>
    <w:rsid w:val="0029369E"/>
    <w:rsid w:val="00295A42"/>
    <w:rsid w:val="00297007"/>
    <w:rsid w:val="00297AF3"/>
    <w:rsid w:val="002A0C87"/>
    <w:rsid w:val="002A1DE4"/>
    <w:rsid w:val="002A20CE"/>
    <w:rsid w:val="002A5CD7"/>
    <w:rsid w:val="002A68E8"/>
    <w:rsid w:val="002B06BD"/>
    <w:rsid w:val="002B23F8"/>
    <w:rsid w:val="002B2600"/>
    <w:rsid w:val="002B35B1"/>
    <w:rsid w:val="002B4084"/>
    <w:rsid w:val="002B4CB9"/>
    <w:rsid w:val="002B506F"/>
    <w:rsid w:val="002B73AD"/>
    <w:rsid w:val="002C0B45"/>
    <w:rsid w:val="002C28B5"/>
    <w:rsid w:val="002C2DF2"/>
    <w:rsid w:val="002C470F"/>
    <w:rsid w:val="002C6F7F"/>
    <w:rsid w:val="002C712D"/>
    <w:rsid w:val="002D1C43"/>
    <w:rsid w:val="002D1F17"/>
    <w:rsid w:val="002D201B"/>
    <w:rsid w:val="002D2C16"/>
    <w:rsid w:val="002D475A"/>
    <w:rsid w:val="002D5C81"/>
    <w:rsid w:val="002D6B8D"/>
    <w:rsid w:val="002D72EB"/>
    <w:rsid w:val="002D769D"/>
    <w:rsid w:val="002E0622"/>
    <w:rsid w:val="002E2651"/>
    <w:rsid w:val="002E296C"/>
    <w:rsid w:val="002E2C36"/>
    <w:rsid w:val="002E2C4A"/>
    <w:rsid w:val="002E306A"/>
    <w:rsid w:val="002E365B"/>
    <w:rsid w:val="002E3DB9"/>
    <w:rsid w:val="002E69A0"/>
    <w:rsid w:val="002F066D"/>
    <w:rsid w:val="002F0CEA"/>
    <w:rsid w:val="002F1F3C"/>
    <w:rsid w:val="002F3BBC"/>
    <w:rsid w:val="002F4FEE"/>
    <w:rsid w:val="002F5C82"/>
    <w:rsid w:val="002F6946"/>
    <w:rsid w:val="002F6F47"/>
    <w:rsid w:val="002F7265"/>
    <w:rsid w:val="00302A5A"/>
    <w:rsid w:val="00303596"/>
    <w:rsid w:val="00303A86"/>
    <w:rsid w:val="00304F8A"/>
    <w:rsid w:val="00305EF9"/>
    <w:rsid w:val="0030693B"/>
    <w:rsid w:val="00307889"/>
    <w:rsid w:val="0031039E"/>
    <w:rsid w:val="00311DF1"/>
    <w:rsid w:val="00314D12"/>
    <w:rsid w:val="003150D3"/>
    <w:rsid w:val="0031738F"/>
    <w:rsid w:val="0031762E"/>
    <w:rsid w:val="003176F4"/>
    <w:rsid w:val="0031772D"/>
    <w:rsid w:val="003177FC"/>
    <w:rsid w:val="00320723"/>
    <w:rsid w:val="00322786"/>
    <w:rsid w:val="00322BAF"/>
    <w:rsid w:val="00322DFF"/>
    <w:rsid w:val="003236C9"/>
    <w:rsid w:val="003246D5"/>
    <w:rsid w:val="00324EF4"/>
    <w:rsid w:val="00325B4E"/>
    <w:rsid w:val="00327A8F"/>
    <w:rsid w:val="00327DCB"/>
    <w:rsid w:val="003309F2"/>
    <w:rsid w:val="00330FB9"/>
    <w:rsid w:val="00331A06"/>
    <w:rsid w:val="003331C5"/>
    <w:rsid w:val="00336C82"/>
    <w:rsid w:val="00337DE7"/>
    <w:rsid w:val="00340F17"/>
    <w:rsid w:val="003416BB"/>
    <w:rsid w:val="00342130"/>
    <w:rsid w:val="00342A01"/>
    <w:rsid w:val="00344148"/>
    <w:rsid w:val="00344B30"/>
    <w:rsid w:val="00346B9D"/>
    <w:rsid w:val="003471ED"/>
    <w:rsid w:val="003508FD"/>
    <w:rsid w:val="0035169F"/>
    <w:rsid w:val="00352C5F"/>
    <w:rsid w:val="00355F2D"/>
    <w:rsid w:val="0035769B"/>
    <w:rsid w:val="00360180"/>
    <w:rsid w:val="003602E6"/>
    <w:rsid w:val="00362C40"/>
    <w:rsid w:val="00364A26"/>
    <w:rsid w:val="0036674C"/>
    <w:rsid w:val="003701B0"/>
    <w:rsid w:val="003709A8"/>
    <w:rsid w:val="00370B4E"/>
    <w:rsid w:val="003710C1"/>
    <w:rsid w:val="00372432"/>
    <w:rsid w:val="003726C5"/>
    <w:rsid w:val="00373D3D"/>
    <w:rsid w:val="00374C5F"/>
    <w:rsid w:val="00376340"/>
    <w:rsid w:val="00377984"/>
    <w:rsid w:val="00380974"/>
    <w:rsid w:val="00381BB1"/>
    <w:rsid w:val="003828DB"/>
    <w:rsid w:val="00382CE3"/>
    <w:rsid w:val="00382DA0"/>
    <w:rsid w:val="003833F6"/>
    <w:rsid w:val="0038390C"/>
    <w:rsid w:val="0038443C"/>
    <w:rsid w:val="003856CE"/>
    <w:rsid w:val="00385919"/>
    <w:rsid w:val="0039083F"/>
    <w:rsid w:val="00392700"/>
    <w:rsid w:val="003942B6"/>
    <w:rsid w:val="00394A4D"/>
    <w:rsid w:val="003952F5"/>
    <w:rsid w:val="00396D69"/>
    <w:rsid w:val="003973E6"/>
    <w:rsid w:val="003A0C6D"/>
    <w:rsid w:val="003A2FBD"/>
    <w:rsid w:val="003A38C0"/>
    <w:rsid w:val="003A5C7A"/>
    <w:rsid w:val="003B1CA3"/>
    <w:rsid w:val="003B3487"/>
    <w:rsid w:val="003B3FD8"/>
    <w:rsid w:val="003B48E0"/>
    <w:rsid w:val="003B5340"/>
    <w:rsid w:val="003B6292"/>
    <w:rsid w:val="003B62E1"/>
    <w:rsid w:val="003B767E"/>
    <w:rsid w:val="003C4C6C"/>
    <w:rsid w:val="003C62E3"/>
    <w:rsid w:val="003D0866"/>
    <w:rsid w:val="003D2160"/>
    <w:rsid w:val="003D4405"/>
    <w:rsid w:val="003D7127"/>
    <w:rsid w:val="003E1297"/>
    <w:rsid w:val="003E19DB"/>
    <w:rsid w:val="003E1F36"/>
    <w:rsid w:val="003E20FB"/>
    <w:rsid w:val="003E2E37"/>
    <w:rsid w:val="003E5DEF"/>
    <w:rsid w:val="003F6614"/>
    <w:rsid w:val="003F7B1A"/>
    <w:rsid w:val="004000D6"/>
    <w:rsid w:val="00400A05"/>
    <w:rsid w:val="00401C6A"/>
    <w:rsid w:val="00401EC9"/>
    <w:rsid w:val="00402C7F"/>
    <w:rsid w:val="004030A3"/>
    <w:rsid w:val="00403671"/>
    <w:rsid w:val="00403C42"/>
    <w:rsid w:val="00404719"/>
    <w:rsid w:val="00404BC6"/>
    <w:rsid w:val="00405168"/>
    <w:rsid w:val="00405347"/>
    <w:rsid w:val="004061B4"/>
    <w:rsid w:val="00407073"/>
    <w:rsid w:val="00407B0A"/>
    <w:rsid w:val="00412E04"/>
    <w:rsid w:val="00413463"/>
    <w:rsid w:val="00414CB6"/>
    <w:rsid w:val="00416957"/>
    <w:rsid w:val="00417780"/>
    <w:rsid w:val="0042006E"/>
    <w:rsid w:val="00423FAB"/>
    <w:rsid w:val="0042412A"/>
    <w:rsid w:val="00430798"/>
    <w:rsid w:val="0043084E"/>
    <w:rsid w:val="00431D4B"/>
    <w:rsid w:val="00431E4C"/>
    <w:rsid w:val="00433988"/>
    <w:rsid w:val="00435D12"/>
    <w:rsid w:val="00436FE8"/>
    <w:rsid w:val="0044090B"/>
    <w:rsid w:val="0044166A"/>
    <w:rsid w:val="00442590"/>
    <w:rsid w:val="004434D2"/>
    <w:rsid w:val="00444BB4"/>
    <w:rsid w:val="0044618F"/>
    <w:rsid w:val="004469E4"/>
    <w:rsid w:val="004472FE"/>
    <w:rsid w:val="004514FA"/>
    <w:rsid w:val="004520C3"/>
    <w:rsid w:val="004541A7"/>
    <w:rsid w:val="00455CC2"/>
    <w:rsid w:val="004562AE"/>
    <w:rsid w:val="0045747B"/>
    <w:rsid w:val="004578CF"/>
    <w:rsid w:val="004603F2"/>
    <w:rsid w:val="00462253"/>
    <w:rsid w:val="00462936"/>
    <w:rsid w:val="0046322F"/>
    <w:rsid w:val="00463C17"/>
    <w:rsid w:val="0046408D"/>
    <w:rsid w:val="004643DF"/>
    <w:rsid w:val="00464413"/>
    <w:rsid w:val="004661AF"/>
    <w:rsid w:val="00466C57"/>
    <w:rsid w:val="004670DA"/>
    <w:rsid w:val="0047092D"/>
    <w:rsid w:val="004713DA"/>
    <w:rsid w:val="00471CDC"/>
    <w:rsid w:val="00472BF9"/>
    <w:rsid w:val="00473CA2"/>
    <w:rsid w:val="004742AA"/>
    <w:rsid w:val="00474FE7"/>
    <w:rsid w:val="00480E1E"/>
    <w:rsid w:val="00482920"/>
    <w:rsid w:val="00482B40"/>
    <w:rsid w:val="00482BBD"/>
    <w:rsid w:val="00482ECF"/>
    <w:rsid w:val="00485FED"/>
    <w:rsid w:val="00487018"/>
    <w:rsid w:val="00487E2B"/>
    <w:rsid w:val="004917F7"/>
    <w:rsid w:val="0049256F"/>
    <w:rsid w:val="00494650"/>
    <w:rsid w:val="004949A0"/>
    <w:rsid w:val="00497F01"/>
    <w:rsid w:val="004A0049"/>
    <w:rsid w:val="004A0C6E"/>
    <w:rsid w:val="004A6E63"/>
    <w:rsid w:val="004B0B90"/>
    <w:rsid w:val="004B0D42"/>
    <w:rsid w:val="004B2EE3"/>
    <w:rsid w:val="004B455E"/>
    <w:rsid w:val="004B46F6"/>
    <w:rsid w:val="004B5C16"/>
    <w:rsid w:val="004B68EB"/>
    <w:rsid w:val="004B698F"/>
    <w:rsid w:val="004B6F9F"/>
    <w:rsid w:val="004C0A6D"/>
    <w:rsid w:val="004C23A4"/>
    <w:rsid w:val="004C3BD9"/>
    <w:rsid w:val="004C709C"/>
    <w:rsid w:val="004D0643"/>
    <w:rsid w:val="004D0889"/>
    <w:rsid w:val="004D1595"/>
    <w:rsid w:val="004D32CD"/>
    <w:rsid w:val="004D566D"/>
    <w:rsid w:val="004D7B6D"/>
    <w:rsid w:val="004E2386"/>
    <w:rsid w:val="004E31C0"/>
    <w:rsid w:val="004E47C1"/>
    <w:rsid w:val="004E5F63"/>
    <w:rsid w:val="004E69EC"/>
    <w:rsid w:val="004E780D"/>
    <w:rsid w:val="004F0D5B"/>
    <w:rsid w:val="004F296E"/>
    <w:rsid w:val="004F2FC9"/>
    <w:rsid w:val="004F38D0"/>
    <w:rsid w:val="004F3B0F"/>
    <w:rsid w:val="004F3C95"/>
    <w:rsid w:val="004F3F6A"/>
    <w:rsid w:val="004F79BA"/>
    <w:rsid w:val="00501441"/>
    <w:rsid w:val="005018E3"/>
    <w:rsid w:val="0050346F"/>
    <w:rsid w:val="00504ABD"/>
    <w:rsid w:val="0050566D"/>
    <w:rsid w:val="005071EC"/>
    <w:rsid w:val="0050738A"/>
    <w:rsid w:val="0050755F"/>
    <w:rsid w:val="00512046"/>
    <w:rsid w:val="00512F7A"/>
    <w:rsid w:val="00512FA0"/>
    <w:rsid w:val="00513FA0"/>
    <w:rsid w:val="00514F5B"/>
    <w:rsid w:val="005152BD"/>
    <w:rsid w:val="00515778"/>
    <w:rsid w:val="005174B8"/>
    <w:rsid w:val="005176FD"/>
    <w:rsid w:val="005225F1"/>
    <w:rsid w:val="00523F17"/>
    <w:rsid w:val="0052608E"/>
    <w:rsid w:val="00535302"/>
    <w:rsid w:val="00535BD9"/>
    <w:rsid w:val="005377BC"/>
    <w:rsid w:val="00541A9F"/>
    <w:rsid w:val="00543263"/>
    <w:rsid w:val="0054415A"/>
    <w:rsid w:val="00544978"/>
    <w:rsid w:val="00544DEB"/>
    <w:rsid w:val="00547A6C"/>
    <w:rsid w:val="0055021E"/>
    <w:rsid w:val="0055031E"/>
    <w:rsid w:val="005505ED"/>
    <w:rsid w:val="005508DE"/>
    <w:rsid w:val="005520DB"/>
    <w:rsid w:val="0055218A"/>
    <w:rsid w:val="005523DC"/>
    <w:rsid w:val="005527D2"/>
    <w:rsid w:val="00552FEB"/>
    <w:rsid w:val="005536AA"/>
    <w:rsid w:val="00553FBC"/>
    <w:rsid w:val="00554783"/>
    <w:rsid w:val="005548BF"/>
    <w:rsid w:val="0055598E"/>
    <w:rsid w:val="00557751"/>
    <w:rsid w:val="00560283"/>
    <w:rsid w:val="005612AC"/>
    <w:rsid w:val="00561D0F"/>
    <w:rsid w:val="005629C7"/>
    <w:rsid w:val="005632A6"/>
    <w:rsid w:val="00564799"/>
    <w:rsid w:val="00565AD8"/>
    <w:rsid w:val="00567239"/>
    <w:rsid w:val="005672D3"/>
    <w:rsid w:val="00567488"/>
    <w:rsid w:val="005679AF"/>
    <w:rsid w:val="00570717"/>
    <w:rsid w:val="00572346"/>
    <w:rsid w:val="005723A8"/>
    <w:rsid w:val="005723D7"/>
    <w:rsid w:val="0057297C"/>
    <w:rsid w:val="0057322B"/>
    <w:rsid w:val="005737F6"/>
    <w:rsid w:val="00575AC1"/>
    <w:rsid w:val="00575BFD"/>
    <w:rsid w:val="00576F68"/>
    <w:rsid w:val="0058061D"/>
    <w:rsid w:val="005834F7"/>
    <w:rsid w:val="005836BF"/>
    <w:rsid w:val="00587A8B"/>
    <w:rsid w:val="00587A92"/>
    <w:rsid w:val="005904B6"/>
    <w:rsid w:val="00590A0C"/>
    <w:rsid w:val="005915CA"/>
    <w:rsid w:val="005923B1"/>
    <w:rsid w:val="0059262D"/>
    <w:rsid w:val="00593299"/>
    <w:rsid w:val="00594237"/>
    <w:rsid w:val="005A0602"/>
    <w:rsid w:val="005A2AB8"/>
    <w:rsid w:val="005A36E1"/>
    <w:rsid w:val="005A3A2A"/>
    <w:rsid w:val="005A41F9"/>
    <w:rsid w:val="005A7144"/>
    <w:rsid w:val="005A7FFB"/>
    <w:rsid w:val="005B1248"/>
    <w:rsid w:val="005B4F9D"/>
    <w:rsid w:val="005B5AF0"/>
    <w:rsid w:val="005B662B"/>
    <w:rsid w:val="005B7D90"/>
    <w:rsid w:val="005C0A29"/>
    <w:rsid w:val="005C1477"/>
    <w:rsid w:val="005C148D"/>
    <w:rsid w:val="005C1D40"/>
    <w:rsid w:val="005C241F"/>
    <w:rsid w:val="005C2514"/>
    <w:rsid w:val="005C3FB2"/>
    <w:rsid w:val="005C7FCA"/>
    <w:rsid w:val="005D16AB"/>
    <w:rsid w:val="005D1FF6"/>
    <w:rsid w:val="005D5B1C"/>
    <w:rsid w:val="005D7112"/>
    <w:rsid w:val="005D7320"/>
    <w:rsid w:val="005E12E6"/>
    <w:rsid w:val="005E226F"/>
    <w:rsid w:val="005E3027"/>
    <w:rsid w:val="005F0272"/>
    <w:rsid w:val="005F0818"/>
    <w:rsid w:val="005F12FF"/>
    <w:rsid w:val="005F1DDB"/>
    <w:rsid w:val="005F33E0"/>
    <w:rsid w:val="005F43E9"/>
    <w:rsid w:val="005F6957"/>
    <w:rsid w:val="005F7918"/>
    <w:rsid w:val="006002CC"/>
    <w:rsid w:val="00600CD9"/>
    <w:rsid w:val="006014AA"/>
    <w:rsid w:val="00601F7C"/>
    <w:rsid w:val="006020D6"/>
    <w:rsid w:val="00605C6B"/>
    <w:rsid w:val="00606328"/>
    <w:rsid w:val="0060653D"/>
    <w:rsid w:val="00606974"/>
    <w:rsid w:val="0060721A"/>
    <w:rsid w:val="00607B7F"/>
    <w:rsid w:val="0061015D"/>
    <w:rsid w:val="0061089C"/>
    <w:rsid w:val="00610F5D"/>
    <w:rsid w:val="00611803"/>
    <w:rsid w:val="00613084"/>
    <w:rsid w:val="0061472A"/>
    <w:rsid w:val="006201A6"/>
    <w:rsid w:val="0062084B"/>
    <w:rsid w:val="006218C4"/>
    <w:rsid w:val="00621A21"/>
    <w:rsid w:val="00621F0C"/>
    <w:rsid w:val="0062257C"/>
    <w:rsid w:val="0062411A"/>
    <w:rsid w:val="00624939"/>
    <w:rsid w:val="006315F4"/>
    <w:rsid w:val="00632DA3"/>
    <w:rsid w:val="0063566A"/>
    <w:rsid w:val="00635F28"/>
    <w:rsid w:val="0063647F"/>
    <w:rsid w:val="0063695A"/>
    <w:rsid w:val="006377B8"/>
    <w:rsid w:val="00646E25"/>
    <w:rsid w:val="00647655"/>
    <w:rsid w:val="00647D26"/>
    <w:rsid w:val="00650CD9"/>
    <w:rsid w:val="00651AAA"/>
    <w:rsid w:val="0065263C"/>
    <w:rsid w:val="00655084"/>
    <w:rsid w:val="006573D4"/>
    <w:rsid w:val="00657AAF"/>
    <w:rsid w:val="00657BE3"/>
    <w:rsid w:val="00662A42"/>
    <w:rsid w:val="00663511"/>
    <w:rsid w:val="00664AFE"/>
    <w:rsid w:val="00665AD7"/>
    <w:rsid w:val="00666CDF"/>
    <w:rsid w:val="00666D91"/>
    <w:rsid w:val="006679F5"/>
    <w:rsid w:val="00667AE0"/>
    <w:rsid w:val="00670129"/>
    <w:rsid w:val="006702AA"/>
    <w:rsid w:val="006713A0"/>
    <w:rsid w:val="006714D4"/>
    <w:rsid w:val="0067169E"/>
    <w:rsid w:val="0067198F"/>
    <w:rsid w:val="00672688"/>
    <w:rsid w:val="006738E1"/>
    <w:rsid w:val="00673E69"/>
    <w:rsid w:val="006746AC"/>
    <w:rsid w:val="00675ED0"/>
    <w:rsid w:val="00676E59"/>
    <w:rsid w:val="0067792D"/>
    <w:rsid w:val="00677D30"/>
    <w:rsid w:val="006809CA"/>
    <w:rsid w:val="00681B88"/>
    <w:rsid w:val="00681F90"/>
    <w:rsid w:val="0068202E"/>
    <w:rsid w:val="00682237"/>
    <w:rsid w:val="00683240"/>
    <w:rsid w:val="00683426"/>
    <w:rsid w:val="0068379F"/>
    <w:rsid w:val="00684A53"/>
    <w:rsid w:val="00686ED5"/>
    <w:rsid w:val="00687ACE"/>
    <w:rsid w:val="00690703"/>
    <w:rsid w:val="00691109"/>
    <w:rsid w:val="0069289D"/>
    <w:rsid w:val="006928B6"/>
    <w:rsid w:val="006929D0"/>
    <w:rsid w:val="0069306A"/>
    <w:rsid w:val="006938E2"/>
    <w:rsid w:val="00694CBD"/>
    <w:rsid w:val="00696F24"/>
    <w:rsid w:val="006970B5"/>
    <w:rsid w:val="006A0634"/>
    <w:rsid w:val="006A16A7"/>
    <w:rsid w:val="006A1DB3"/>
    <w:rsid w:val="006A2780"/>
    <w:rsid w:val="006A3D24"/>
    <w:rsid w:val="006A5873"/>
    <w:rsid w:val="006A6B1E"/>
    <w:rsid w:val="006A7928"/>
    <w:rsid w:val="006B01CA"/>
    <w:rsid w:val="006B0D86"/>
    <w:rsid w:val="006B1A72"/>
    <w:rsid w:val="006B3754"/>
    <w:rsid w:val="006B437D"/>
    <w:rsid w:val="006B53CB"/>
    <w:rsid w:val="006B6027"/>
    <w:rsid w:val="006B675F"/>
    <w:rsid w:val="006C2C42"/>
    <w:rsid w:val="006C34CA"/>
    <w:rsid w:val="006C52B8"/>
    <w:rsid w:val="006C5710"/>
    <w:rsid w:val="006C6175"/>
    <w:rsid w:val="006C76B7"/>
    <w:rsid w:val="006D0CE7"/>
    <w:rsid w:val="006D13DE"/>
    <w:rsid w:val="006D181B"/>
    <w:rsid w:val="006D282C"/>
    <w:rsid w:val="006D606B"/>
    <w:rsid w:val="006D62D6"/>
    <w:rsid w:val="006D6704"/>
    <w:rsid w:val="006E3A47"/>
    <w:rsid w:val="006E4C7A"/>
    <w:rsid w:val="006E50D2"/>
    <w:rsid w:val="006E5294"/>
    <w:rsid w:val="006F03AA"/>
    <w:rsid w:val="006F0778"/>
    <w:rsid w:val="006F0CCD"/>
    <w:rsid w:val="006F14DF"/>
    <w:rsid w:val="006F1D4D"/>
    <w:rsid w:val="006F1EDC"/>
    <w:rsid w:val="006F2152"/>
    <w:rsid w:val="006F5125"/>
    <w:rsid w:val="006F6EB0"/>
    <w:rsid w:val="0070024D"/>
    <w:rsid w:val="00700469"/>
    <w:rsid w:val="00702058"/>
    <w:rsid w:val="00710E75"/>
    <w:rsid w:val="00711541"/>
    <w:rsid w:val="00712F97"/>
    <w:rsid w:val="007132E9"/>
    <w:rsid w:val="00715273"/>
    <w:rsid w:val="00715AA4"/>
    <w:rsid w:val="00715C08"/>
    <w:rsid w:val="00717170"/>
    <w:rsid w:val="007204C1"/>
    <w:rsid w:val="00720FC8"/>
    <w:rsid w:val="00722EBF"/>
    <w:rsid w:val="00724687"/>
    <w:rsid w:val="00725795"/>
    <w:rsid w:val="007259FF"/>
    <w:rsid w:val="00725C42"/>
    <w:rsid w:val="00727EF1"/>
    <w:rsid w:val="0073185C"/>
    <w:rsid w:val="00733CE2"/>
    <w:rsid w:val="00733D96"/>
    <w:rsid w:val="00734E45"/>
    <w:rsid w:val="00736CFB"/>
    <w:rsid w:val="00737673"/>
    <w:rsid w:val="00737A93"/>
    <w:rsid w:val="00740437"/>
    <w:rsid w:val="00740F34"/>
    <w:rsid w:val="00741858"/>
    <w:rsid w:val="00746F4A"/>
    <w:rsid w:val="00747003"/>
    <w:rsid w:val="0074722B"/>
    <w:rsid w:val="007503EB"/>
    <w:rsid w:val="00752D8C"/>
    <w:rsid w:val="00752F60"/>
    <w:rsid w:val="00753E1E"/>
    <w:rsid w:val="007541FA"/>
    <w:rsid w:val="00754804"/>
    <w:rsid w:val="0075732D"/>
    <w:rsid w:val="007614BB"/>
    <w:rsid w:val="00761527"/>
    <w:rsid w:val="00761F01"/>
    <w:rsid w:val="007639BE"/>
    <w:rsid w:val="007676AB"/>
    <w:rsid w:val="00770C3D"/>
    <w:rsid w:val="00771ABD"/>
    <w:rsid w:val="00772352"/>
    <w:rsid w:val="0077330E"/>
    <w:rsid w:val="0077371C"/>
    <w:rsid w:val="007748F3"/>
    <w:rsid w:val="00774E5C"/>
    <w:rsid w:val="0077685B"/>
    <w:rsid w:val="007773E0"/>
    <w:rsid w:val="00777D80"/>
    <w:rsid w:val="0078026B"/>
    <w:rsid w:val="00780477"/>
    <w:rsid w:val="00780853"/>
    <w:rsid w:val="00780CC0"/>
    <w:rsid w:val="007819A0"/>
    <w:rsid w:val="0078206A"/>
    <w:rsid w:val="00782516"/>
    <w:rsid w:val="00782C3E"/>
    <w:rsid w:val="0078356C"/>
    <w:rsid w:val="00785E71"/>
    <w:rsid w:val="00786A0F"/>
    <w:rsid w:val="00790355"/>
    <w:rsid w:val="007907AD"/>
    <w:rsid w:val="0079091D"/>
    <w:rsid w:val="00790EFB"/>
    <w:rsid w:val="00792441"/>
    <w:rsid w:val="0079299B"/>
    <w:rsid w:val="00793378"/>
    <w:rsid w:val="00793BA7"/>
    <w:rsid w:val="0079482F"/>
    <w:rsid w:val="00794C53"/>
    <w:rsid w:val="0079620A"/>
    <w:rsid w:val="0079792F"/>
    <w:rsid w:val="00797CC3"/>
    <w:rsid w:val="007A09C4"/>
    <w:rsid w:val="007A0DDA"/>
    <w:rsid w:val="007A1D9E"/>
    <w:rsid w:val="007A31C5"/>
    <w:rsid w:val="007A3799"/>
    <w:rsid w:val="007A3AC3"/>
    <w:rsid w:val="007A495F"/>
    <w:rsid w:val="007A6DDB"/>
    <w:rsid w:val="007A70D3"/>
    <w:rsid w:val="007A7393"/>
    <w:rsid w:val="007B0593"/>
    <w:rsid w:val="007B077D"/>
    <w:rsid w:val="007B37BA"/>
    <w:rsid w:val="007B545F"/>
    <w:rsid w:val="007B59BE"/>
    <w:rsid w:val="007B6671"/>
    <w:rsid w:val="007B7DA6"/>
    <w:rsid w:val="007B7E92"/>
    <w:rsid w:val="007C1A10"/>
    <w:rsid w:val="007C1F13"/>
    <w:rsid w:val="007C4794"/>
    <w:rsid w:val="007C5076"/>
    <w:rsid w:val="007C55E4"/>
    <w:rsid w:val="007C701A"/>
    <w:rsid w:val="007C7D81"/>
    <w:rsid w:val="007C7D9A"/>
    <w:rsid w:val="007C7DE2"/>
    <w:rsid w:val="007D1B40"/>
    <w:rsid w:val="007D4760"/>
    <w:rsid w:val="007D5427"/>
    <w:rsid w:val="007D6493"/>
    <w:rsid w:val="007E26E2"/>
    <w:rsid w:val="007E32DE"/>
    <w:rsid w:val="007E775C"/>
    <w:rsid w:val="007E7C77"/>
    <w:rsid w:val="007F1081"/>
    <w:rsid w:val="007F1795"/>
    <w:rsid w:val="007F1C3A"/>
    <w:rsid w:val="007F3005"/>
    <w:rsid w:val="007F32F2"/>
    <w:rsid w:val="007F3329"/>
    <w:rsid w:val="007F3494"/>
    <w:rsid w:val="007F5197"/>
    <w:rsid w:val="007F56D4"/>
    <w:rsid w:val="007F62DC"/>
    <w:rsid w:val="007F740D"/>
    <w:rsid w:val="00800709"/>
    <w:rsid w:val="00803F3A"/>
    <w:rsid w:val="0080577E"/>
    <w:rsid w:val="008059F8"/>
    <w:rsid w:val="00805AD4"/>
    <w:rsid w:val="008063A8"/>
    <w:rsid w:val="00807960"/>
    <w:rsid w:val="00807B5F"/>
    <w:rsid w:val="00811357"/>
    <w:rsid w:val="00811D3F"/>
    <w:rsid w:val="0081235B"/>
    <w:rsid w:val="008126E6"/>
    <w:rsid w:val="00813536"/>
    <w:rsid w:val="008136A7"/>
    <w:rsid w:val="00814D6F"/>
    <w:rsid w:val="008168F9"/>
    <w:rsid w:val="00817B93"/>
    <w:rsid w:val="008206EB"/>
    <w:rsid w:val="00820DEF"/>
    <w:rsid w:val="00820EAF"/>
    <w:rsid w:val="00822744"/>
    <w:rsid w:val="00823AC0"/>
    <w:rsid w:val="008247FF"/>
    <w:rsid w:val="00825238"/>
    <w:rsid w:val="008252A9"/>
    <w:rsid w:val="008252D5"/>
    <w:rsid w:val="00825651"/>
    <w:rsid w:val="008259CD"/>
    <w:rsid w:val="0082738D"/>
    <w:rsid w:val="00827F05"/>
    <w:rsid w:val="008300FF"/>
    <w:rsid w:val="00831976"/>
    <w:rsid w:val="00833872"/>
    <w:rsid w:val="00834A64"/>
    <w:rsid w:val="008365F7"/>
    <w:rsid w:val="00836CF6"/>
    <w:rsid w:val="00837E3D"/>
    <w:rsid w:val="00840AE1"/>
    <w:rsid w:val="00840CB5"/>
    <w:rsid w:val="0084179F"/>
    <w:rsid w:val="00841B81"/>
    <w:rsid w:val="008436F0"/>
    <w:rsid w:val="00844A65"/>
    <w:rsid w:val="00846129"/>
    <w:rsid w:val="008466B4"/>
    <w:rsid w:val="0084776C"/>
    <w:rsid w:val="00850ABC"/>
    <w:rsid w:val="00852339"/>
    <w:rsid w:val="00852860"/>
    <w:rsid w:val="008559D7"/>
    <w:rsid w:val="00857D63"/>
    <w:rsid w:val="00860B77"/>
    <w:rsid w:val="00860D77"/>
    <w:rsid w:val="00861E1A"/>
    <w:rsid w:val="00861E69"/>
    <w:rsid w:val="00862381"/>
    <w:rsid w:val="00862F6E"/>
    <w:rsid w:val="00863F3E"/>
    <w:rsid w:val="00864730"/>
    <w:rsid w:val="00866018"/>
    <w:rsid w:val="008665A0"/>
    <w:rsid w:val="00874773"/>
    <w:rsid w:val="00874D64"/>
    <w:rsid w:val="00874DC2"/>
    <w:rsid w:val="0087511C"/>
    <w:rsid w:val="00875213"/>
    <w:rsid w:val="0087581F"/>
    <w:rsid w:val="00876A43"/>
    <w:rsid w:val="0088113E"/>
    <w:rsid w:val="0088234D"/>
    <w:rsid w:val="008842E1"/>
    <w:rsid w:val="00885F32"/>
    <w:rsid w:val="0088715F"/>
    <w:rsid w:val="00887E26"/>
    <w:rsid w:val="00892684"/>
    <w:rsid w:val="00893545"/>
    <w:rsid w:val="008973A3"/>
    <w:rsid w:val="00897C20"/>
    <w:rsid w:val="00897F29"/>
    <w:rsid w:val="008A1298"/>
    <w:rsid w:val="008A1B41"/>
    <w:rsid w:val="008A4B96"/>
    <w:rsid w:val="008A5849"/>
    <w:rsid w:val="008A62C3"/>
    <w:rsid w:val="008A73EC"/>
    <w:rsid w:val="008A7B2B"/>
    <w:rsid w:val="008B0AB2"/>
    <w:rsid w:val="008B2077"/>
    <w:rsid w:val="008B2BDA"/>
    <w:rsid w:val="008B2F12"/>
    <w:rsid w:val="008B45F9"/>
    <w:rsid w:val="008B4EF3"/>
    <w:rsid w:val="008B5342"/>
    <w:rsid w:val="008B6434"/>
    <w:rsid w:val="008C0D59"/>
    <w:rsid w:val="008C104F"/>
    <w:rsid w:val="008C2C54"/>
    <w:rsid w:val="008C4A74"/>
    <w:rsid w:val="008C4F39"/>
    <w:rsid w:val="008C5091"/>
    <w:rsid w:val="008C761F"/>
    <w:rsid w:val="008C79B8"/>
    <w:rsid w:val="008C7A0B"/>
    <w:rsid w:val="008C7A3A"/>
    <w:rsid w:val="008D0272"/>
    <w:rsid w:val="008D1A13"/>
    <w:rsid w:val="008D1A71"/>
    <w:rsid w:val="008D1BC5"/>
    <w:rsid w:val="008D47DD"/>
    <w:rsid w:val="008D4A1A"/>
    <w:rsid w:val="008D6759"/>
    <w:rsid w:val="008D7ECA"/>
    <w:rsid w:val="008E10BB"/>
    <w:rsid w:val="008E14A6"/>
    <w:rsid w:val="008E2A59"/>
    <w:rsid w:val="008E3949"/>
    <w:rsid w:val="008E48A7"/>
    <w:rsid w:val="008E52E2"/>
    <w:rsid w:val="008E5378"/>
    <w:rsid w:val="008F090B"/>
    <w:rsid w:val="008F0B0E"/>
    <w:rsid w:val="008F1932"/>
    <w:rsid w:val="008F1A90"/>
    <w:rsid w:val="008F3940"/>
    <w:rsid w:val="008F571B"/>
    <w:rsid w:val="008F72D9"/>
    <w:rsid w:val="009000DD"/>
    <w:rsid w:val="009002B3"/>
    <w:rsid w:val="0090070E"/>
    <w:rsid w:val="0090074C"/>
    <w:rsid w:val="009018D2"/>
    <w:rsid w:val="00902217"/>
    <w:rsid w:val="009032AE"/>
    <w:rsid w:val="00903843"/>
    <w:rsid w:val="00904078"/>
    <w:rsid w:val="00905523"/>
    <w:rsid w:val="00906430"/>
    <w:rsid w:val="009113BD"/>
    <w:rsid w:val="0091154C"/>
    <w:rsid w:val="00911E95"/>
    <w:rsid w:val="00913F71"/>
    <w:rsid w:val="00915331"/>
    <w:rsid w:val="009165ED"/>
    <w:rsid w:val="009168BC"/>
    <w:rsid w:val="00917488"/>
    <w:rsid w:val="00917628"/>
    <w:rsid w:val="00917E0D"/>
    <w:rsid w:val="0092074B"/>
    <w:rsid w:val="00920B7E"/>
    <w:rsid w:val="0092289A"/>
    <w:rsid w:val="0092633C"/>
    <w:rsid w:val="009272AA"/>
    <w:rsid w:val="00927759"/>
    <w:rsid w:val="00930B39"/>
    <w:rsid w:val="0093118A"/>
    <w:rsid w:val="009347BE"/>
    <w:rsid w:val="00937B11"/>
    <w:rsid w:val="00937DBF"/>
    <w:rsid w:val="009406A7"/>
    <w:rsid w:val="0094236B"/>
    <w:rsid w:val="009425C6"/>
    <w:rsid w:val="0094497D"/>
    <w:rsid w:val="00944BD9"/>
    <w:rsid w:val="00944D21"/>
    <w:rsid w:val="009451D8"/>
    <w:rsid w:val="009467A1"/>
    <w:rsid w:val="00947A51"/>
    <w:rsid w:val="00951753"/>
    <w:rsid w:val="0095367C"/>
    <w:rsid w:val="00953D95"/>
    <w:rsid w:val="00954B31"/>
    <w:rsid w:val="009553D5"/>
    <w:rsid w:val="00955ECA"/>
    <w:rsid w:val="00956865"/>
    <w:rsid w:val="00957807"/>
    <w:rsid w:val="00961C1F"/>
    <w:rsid w:val="0096388D"/>
    <w:rsid w:val="00963958"/>
    <w:rsid w:val="009642BD"/>
    <w:rsid w:val="00965B1B"/>
    <w:rsid w:val="00967B5B"/>
    <w:rsid w:val="00970D7D"/>
    <w:rsid w:val="00970E11"/>
    <w:rsid w:val="0097210D"/>
    <w:rsid w:val="009741CF"/>
    <w:rsid w:val="009742CE"/>
    <w:rsid w:val="00974632"/>
    <w:rsid w:val="00977AC5"/>
    <w:rsid w:val="009819D8"/>
    <w:rsid w:val="00981F69"/>
    <w:rsid w:val="00983068"/>
    <w:rsid w:val="00983407"/>
    <w:rsid w:val="00983A0A"/>
    <w:rsid w:val="00986B73"/>
    <w:rsid w:val="0098776F"/>
    <w:rsid w:val="0099098E"/>
    <w:rsid w:val="0099228A"/>
    <w:rsid w:val="00992569"/>
    <w:rsid w:val="00993BF1"/>
    <w:rsid w:val="0099453B"/>
    <w:rsid w:val="00995725"/>
    <w:rsid w:val="009962AB"/>
    <w:rsid w:val="00996B82"/>
    <w:rsid w:val="009977A8"/>
    <w:rsid w:val="00997D02"/>
    <w:rsid w:val="009A14AD"/>
    <w:rsid w:val="009A269F"/>
    <w:rsid w:val="009A27CD"/>
    <w:rsid w:val="009A5941"/>
    <w:rsid w:val="009A5E6C"/>
    <w:rsid w:val="009A6717"/>
    <w:rsid w:val="009B0514"/>
    <w:rsid w:val="009B1B34"/>
    <w:rsid w:val="009B231E"/>
    <w:rsid w:val="009B355A"/>
    <w:rsid w:val="009B3626"/>
    <w:rsid w:val="009B3CCC"/>
    <w:rsid w:val="009B6D8C"/>
    <w:rsid w:val="009B6E2A"/>
    <w:rsid w:val="009C1022"/>
    <w:rsid w:val="009C10B4"/>
    <w:rsid w:val="009C1E2E"/>
    <w:rsid w:val="009C2154"/>
    <w:rsid w:val="009C21D4"/>
    <w:rsid w:val="009C2655"/>
    <w:rsid w:val="009C3813"/>
    <w:rsid w:val="009C7F2A"/>
    <w:rsid w:val="009D0452"/>
    <w:rsid w:val="009D083E"/>
    <w:rsid w:val="009D16DE"/>
    <w:rsid w:val="009D2069"/>
    <w:rsid w:val="009D3651"/>
    <w:rsid w:val="009D3B64"/>
    <w:rsid w:val="009D4D92"/>
    <w:rsid w:val="009D6D6F"/>
    <w:rsid w:val="009D7153"/>
    <w:rsid w:val="009E09C2"/>
    <w:rsid w:val="009E17F1"/>
    <w:rsid w:val="009E3731"/>
    <w:rsid w:val="009E3C84"/>
    <w:rsid w:val="009E50E5"/>
    <w:rsid w:val="009E7A7A"/>
    <w:rsid w:val="009E7F4A"/>
    <w:rsid w:val="009F2617"/>
    <w:rsid w:val="009F7AFD"/>
    <w:rsid w:val="009F7D86"/>
    <w:rsid w:val="00A001E5"/>
    <w:rsid w:val="00A02351"/>
    <w:rsid w:val="00A0324C"/>
    <w:rsid w:val="00A03D34"/>
    <w:rsid w:val="00A03E1C"/>
    <w:rsid w:val="00A03F64"/>
    <w:rsid w:val="00A04405"/>
    <w:rsid w:val="00A05DFA"/>
    <w:rsid w:val="00A07BAA"/>
    <w:rsid w:val="00A12E86"/>
    <w:rsid w:val="00A13E91"/>
    <w:rsid w:val="00A1545C"/>
    <w:rsid w:val="00A164EB"/>
    <w:rsid w:val="00A20A8F"/>
    <w:rsid w:val="00A23D60"/>
    <w:rsid w:val="00A247DB"/>
    <w:rsid w:val="00A25A55"/>
    <w:rsid w:val="00A3055A"/>
    <w:rsid w:val="00A322C8"/>
    <w:rsid w:val="00A325DA"/>
    <w:rsid w:val="00A32EF6"/>
    <w:rsid w:val="00A33199"/>
    <w:rsid w:val="00A33E06"/>
    <w:rsid w:val="00A34585"/>
    <w:rsid w:val="00A37531"/>
    <w:rsid w:val="00A401E1"/>
    <w:rsid w:val="00A4091F"/>
    <w:rsid w:val="00A4238F"/>
    <w:rsid w:val="00A424B5"/>
    <w:rsid w:val="00A433EE"/>
    <w:rsid w:val="00A43927"/>
    <w:rsid w:val="00A455ED"/>
    <w:rsid w:val="00A45CA7"/>
    <w:rsid w:val="00A464B9"/>
    <w:rsid w:val="00A50284"/>
    <w:rsid w:val="00A51533"/>
    <w:rsid w:val="00A520A5"/>
    <w:rsid w:val="00A552D9"/>
    <w:rsid w:val="00A557FE"/>
    <w:rsid w:val="00A55C5E"/>
    <w:rsid w:val="00A606FE"/>
    <w:rsid w:val="00A61A66"/>
    <w:rsid w:val="00A6229A"/>
    <w:rsid w:val="00A62C08"/>
    <w:rsid w:val="00A64C16"/>
    <w:rsid w:val="00A65674"/>
    <w:rsid w:val="00A65C37"/>
    <w:rsid w:val="00A65E95"/>
    <w:rsid w:val="00A6776D"/>
    <w:rsid w:val="00A70800"/>
    <w:rsid w:val="00A714E1"/>
    <w:rsid w:val="00A716CA"/>
    <w:rsid w:val="00A725DF"/>
    <w:rsid w:val="00A72E24"/>
    <w:rsid w:val="00A7327F"/>
    <w:rsid w:val="00A7488C"/>
    <w:rsid w:val="00A74A71"/>
    <w:rsid w:val="00A764B7"/>
    <w:rsid w:val="00A76928"/>
    <w:rsid w:val="00A76F24"/>
    <w:rsid w:val="00A7700C"/>
    <w:rsid w:val="00A77347"/>
    <w:rsid w:val="00A773DF"/>
    <w:rsid w:val="00A77B6D"/>
    <w:rsid w:val="00A81554"/>
    <w:rsid w:val="00A8367B"/>
    <w:rsid w:val="00A84851"/>
    <w:rsid w:val="00A84852"/>
    <w:rsid w:val="00A85A1F"/>
    <w:rsid w:val="00A860BD"/>
    <w:rsid w:val="00A86E26"/>
    <w:rsid w:val="00A8767F"/>
    <w:rsid w:val="00A87FF1"/>
    <w:rsid w:val="00A90A59"/>
    <w:rsid w:val="00A91EC7"/>
    <w:rsid w:val="00A94882"/>
    <w:rsid w:val="00A95981"/>
    <w:rsid w:val="00A96560"/>
    <w:rsid w:val="00A9671E"/>
    <w:rsid w:val="00A97415"/>
    <w:rsid w:val="00AA05CC"/>
    <w:rsid w:val="00AA1B37"/>
    <w:rsid w:val="00AA27FA"/>
    <w:rsid w:val="00AA3303"/>
    <w:rsid w:val="00AA37B6"/>
    <w:rsid w:val="00AA4509"/>
    <w:rsid w:val="00AA7410"/>
    <w:rsid w:val="00AB1418"/>
    <w:rsid w:val="00AB1886"/>
    <w:rsid w:val="00AB2C37"/>
    <w:rsid w:val="00AB3DB1"/>
    <w:rsid w:val="00AB4239"/>
    <w:rsid w:val="00AB5AF0"/>
    <w:rsid w:val="00AB6622"/>
    <w:rsid w:val="00AB6969"/>
    <w:rsid w:val="00AB7F4C"/>
    <w:rsid w:val="00AC337E"/>
    <w:rsid w:val="00AC342E"/>
    <w:rsid w:val="00AC378B"/>
    <w:rsid w:val="00AC39F0"/>
    <w:rsid w:val="00AC3A4A"/>
    <w:rsid w:val="00AC703C"/>
    <w:rsid w:val="00AC7544"/>
    <w:rsid w:val="00AC75C0"/>
    <w:rsid w:val="00AD070C"/>
    <w:rsid w:val="00AD1D8A"/>
    <w:rsid w:val="00AD251D"/>
    <w:rsid w:val="00AD3CC2"/>
    <w:rsid w:val="00AD3E36"/>
    <w:rsid w:val="00AD5DB2"/>
    <w:rsid w:val="00AE007C"/>
    <w:rsid w:val="00AE2403"/>
    <w:rsid w:val="00AE26B9"/>
    <w:rsid w:val="00AE3CF9"/>
    <w:rsid w:val="00AE3EFE"/>
    <w:rsid w:val="00AE4245"/>
    <w:rsid w:val="00AE50B6"/>
    <w:rsid w:val="00AE5B8D"/>
    <w:rsid w:val="00AE61E1"/>
    <w:rsid w:val="00AE64DD"/>
    <w:rsid w:val="00AE6877"/>
    <w:rsid w:val="00AF01C8"/>
    <w:rsid w:val="00AF1991"/>
    <w:rsid w:val="00AF3101"/>
    <w:rsid w:val="00AF34F3"/>
    <w:rsid w:val="00AF7EF4"/>
    <w:rsid w:val="00B00245"/>
    <w:rsid w:val="00B00C84"/>
    <w:rsid w:val="00B055FB"/>
    <w:rsid w:val="00B06274"/>
    <w:rsid w:val="00B06318"/>
    <w:rsid w:val="00B07104"/>
    <w:rsid w:val="00B0736B"/>
    <w:rsid w:val="00B078D8"/>
    <w:rsid w:val="00B109C0"/>
    <w:rsid w:val="00B10E45"/>
    <w:rsid w:val="00B1160A"/>
    <w:rsid w:val="00B128CC"/>
    <w:rsid w:val="00B15724"/>
    <w:rsid w:val="00B15DAB"/>
    <w:rsid w:val="00B20227"/>
    <w:rsid w:val="00B20DE8"/>
    <w:rsid w:val="00B21C87"/>
    <w:rsid w:val="00B22FA4"/>
    <w:rsid w:val="00B23013"/>
    <w:rsid w:val="00B245F2"/>
    <w:rsid w:val="00B2568A"/>
    <w:rsid w:val="00B25DCE"/>
    <w:rsid w:val="00B268F4"/>
    <w:rsid w:val="00B274AF"/>
    <w:rsid w:val="00B30A2D"/>
    <w:rsid w:val="00B30C90"/>
    <w:rsid w:val="00B312B8"/>
    <w:rsid w:val="00B31D3F"/>
    <w:rsid w:val="00B31D85"/>
    <w:rsid w:val="00B31E08"/>
    <w:rsid w:val="00B3252A"/>
    <w:rsid w:val="00B32A7F"/>
    <w:rsid w:val="00B32C0E"/>
    <w:rsid w:val="00B3407E"/>
    <w:rsid w:val="00B350B4"/>
    <w:rsid w:val="00B3585B"/>
    <w:rsid w:val="00B3637B"/>
    <w:rsid w:val="00B3723E"/>
    <w:rsid w:val="00B37E5F"/>
    <w:rsid w:val="00B40C1F"/>
    <w:rsid w:val="00B41911"/>
    <w:rsid w:val="00B42369"/>
    <w:rsid w:val="00B44114"/>
    <w:rsid w:val="00B46196"/>
    <w:rsid w:val="00B46216"/>
    <w:rsid w:val="00B46DDE"/>
    <w:rsid w:val="00B4732E"/>
    <w:rsid w:val="00B47D97"/>
    <w:rsid w:val="00B51C2F"/>
    <w:rsid w:val="00B5282D"/>
    <w:rsid w:val="00B537E0"/>
    <w:rsid w:val="00B5382E"/>
    <w:rsid w:val="00B54E95"/>
    <w:rsid w:val="00B553C8"/>
    <w:rsid w:val="00B56010"/>
    <w:rsid w:val="00B56C42"/>
    <w:rsid w:val="00B57B55"/>
    <w:rsid w:val="00B61B35"/>
    <w:rsid w:val="00B64FE8"/>
    <w:rsid w:val="00B66DD2"/>
    <w:rsid w:val="00B679F3"/>
    <w:rsid w:val="00B67B63"/>
    <w:rsid w:val="00B71A8E"/>
    <w:rsid w:val="00B75B24"/>
    <w:rsid w:val="00B77909"/>
    <w:rsid w:val="00B8093D"/>
    <w:rsid w:val="00B84646"/>
    <w:rsid w:val="00B85185"/>
    <w:rsid w:val="00B86DDF"/>
    <w:rsid w:val="00B9041D"/>
    <w:rsid w:val="00B907D3"/>
    <w:rsid w:val="00B96DC3"/>
    <w:rsid w:val="00BA070D"/>
    <w:rsid w:val="00BA092B"/>
    <w:rsid w:val="00BA1364"/>
    <w:rsid w:val="00BA1D6C"/>
    <w:rsid w:val="00BA2762"/>
    <w:rsid w:val="00BA3AF6"/>
    <w:rsid w:val="00BA44DC"/>
    <w:rsid w:val="00BA6C9C"/>
    <w:rsid w:val="00BA73B6"/>
    <w:rsid w:val="00BB0C9F"/>
    <w:rsid w:val="00BB1F7F"/>
    <w:rsid w:val="00BB3625"/>
    <w:rsid w:val="00BB4A5B"/>
    <w:rsid w:val="00BB7353"/>
    <w:rsid w:val="00BC03EF"/>
    <w:rsid w:val="00BC0C5C"/>
    <w:rsid w:val="00BC1F0E"/>
    <w:rsid w:val="00BC2330"/>
    <w:rsid w:val="00BC2A01"/>
    <w:rsid w:val="00BC3EDF"/>
    <w:rsid w:val="00BC437D"/>
    <w:rsid w:val="00BC5C76"/>
    <w:rsid w:val="00BC61A7"/>
    <w:rsid w:val="00BD192C"/>
    <w:rsid w:val="00BD1D64"/>
    <w:rsid w:val="00BD2536"/>
    <w:rsid w:val="00BD25AD"/>
    <w:rsid w:val="00BD265E"/>
    <w:rsid w:val="00BD41CB"/>
    <w:rsid w:val="00BD5CD0"/>
    <w:rsid w:val="00BD60FE"/>
    <w:rsid w:val="00BD6FEF"/>
    <w:rsid w:val="00BE1719"/>
    <w:rsid w:val="00BE1C4E"/>
    <w:rsid w:val="00BE2617"/>
    <w:rsid w:val="00BE3DA0"/>
    <w:rsid w:val="00BE5917"/>
    <w:rsid w:val="00BE6058"/>
    <w:rsid w:val="00BE61CE"/>
    <w:rsid w:val="00BE689D"/>
    <w:rsid w:val="00BF060F"/>
    <w:rsid w:val="00BF13C8"/>
    <w:rsid w:val="00BF1424"/>
    <w:rsid w:val="00BF14B6"/>
    <w:rsid w:val="00BF29A1"/>
    <w:rsid w:val="00BF4D66"/>
    <w:rsid w:val="00BF5221"/>
    <w:rsid w:val="00BF5881"/>
    <w:rsid w:val="00BF607F"/>
    <w:rsid w:val="00BF65FE"/>
    <w:rsid w:val="00BF663E"/>
    <w:rsid w:val="00BF669B"/>
    <w:rsid w:val="00C00A0F"/>
    <w:rsid w:val="00C00AAE"/>
    <w:rsid w:val="00C01942"/>
    <w:rsid w:val="00C01BC4"/>
    <w:rsid w:val="00C01E10"/>
    <w:rsid w:val="00C02C81"/>
    <w:rsid w:val="00C02EB0"/>
    <w:rsid w:val="00C03F4A"/>
    <w:rsid w:val="00C0407E"/>
    <w:rsid w:val="00C045B5"/>
    <w:rsid w:val="00C04AF5"/>
    <w:rsid w:val="00C053A4"/>
    <w:rsid w:val="00C0683C"/>
    <w:rsid w:val="00C06DC5"/>
    <w:rsid w:val="00C0719B"/>
    <w:rsid w:val="00C1138D"/>
    <w:rsid w:val="00C11FF9"/>
    <w:rsid w:val="00C12426"/>
    <w:rsid w:val="00C14A27"/>
    <w:rsid w:val="00C17393"/>
    <w:rsid w:val="00C17682"/>
    <w:rsid w:val="00C2115A"/>
    <w:rsid w:val="00C21886"/>
    <w:rsid w:val="00C21B15"/>
    <w:rsid w:val="00C22762"/>
    <w:rsid w:val="00C23A9D"/>
    <w:rsid w:val="00C2430C"/>
    <w:rsid w:val="00C24BBA"/>
    <w:rsid w:val="00C268C3"/>
    <w:rsid w:val="00C26BBF"/>
    <w:rsid w:val="00C26ECE"/>
    <w:rsid w:val="00C27CAD"/>
    <w:rsid w:val="00C3153A"/>
    <w:rsid w:val="00C3196C"/>
    <w:rsid w:val="00C33235"/>
    <w:rsid w:val="00C37362"/>
    <w:rsid w:val="00C37ED1"/>
    <w:rsid w:val="00C40EB9"/>
    <w:rsid w:val="00C40F07"/>
    <w:rsid w:val="00C42476"/>
    <w:rsid w:val="00C4379A"/>
    <w:rsid w:val="00C439A8"/>
    <w:rsid w:val="00C43B19"/>
    <w:rsid w:val="00C45ABD"/>
    <w:rsid w:val="00C466F9"/>
    <w:rsid w:val="00C47804"/>
    <w:rsid w:val="00C47891"/>
    <w:rsid w:val="00C51E67"/>
    <w:rsid w:val="00C522E7"/>
    <w:rsid w:val="00C5343F"/>
    <w:rsid w:val="00C54918"/>
    <w:rsid w:val="00C55848"/>
    <w:rsid w:val="00C55C4B"/>
    <w:rsid w:val="00C56606"/>
    <w:rsid w:val="00C6146F"/>
    <w:rsid w:val="00C64769"/>
    <w:rsid w:val="00C67F53"/>
    <w:rsid w:val="00C70520"/>
    <w:rsid w:val="00C70C94"/>
    <w:rsid w:val="00C74B9C"/>
    <w:rsid w:val="00C75DFC"/>
    <w:rsid w:val="00C76192"/>
    <w:rsid w:val="00C77C8C"/>
    <w:rsid w:val="00C77D06"/>
    <w:rsid w:val="00C800D5"/>
    <w:rsid w:val="00C80776"/>
    <w:rsid w:val="00C82389"/>
    <w:rsid w:val="00C830B8"/>
    <w:rsid w:val="00C83628"/>
    <w:rsid w:val="00C83CE2"/>
    <w:rsid w:val="00C85506"/>
    <w:rsid w:val="00C9124D"/>
    <w:rsid w:val="00C92689"/>
    <w:rsid w:val="00C931C8"/>
    <w:rsid w:val="00C9360B"/>
    <w:rsid w:val="00C93C15"/>
    <w:rsid w:val="00C94247"/>
    <w:rsid w:val="00C94872"/>
    <w:rsid w:val="00C95FC5"/>
    <w:rsid w:val="00C961C0"/>
    <w:rsid w:val="00C962F3"/>
    <w:rsid w:val="00CA036B"/>
    <w:rsid w:val="00CA055C"/>
    <w:rsid w:val="00CA14DC"/>
    <w:rsid w:val="00CA1E8A"/>
    <w:rsid w:val="00CA4327"/>
    <w:rsid w:val="00CA502F"/>
    <w:rsid w:val="00CA5FBE"/>
    <w:rsid w:val="00CA7177"/>
    <w:rsid w:val="00CA7203"/>
    <w:rsid w:val="00CB4989"/>
    <w:rsid w:val="00CB5C50"/>
    <w:rsid w:val="00CB74C6"/>
    <w:rsid w:val="00CB7A3A"/>
    <w:rsid w:val="00CC169F"/>
    <w:rsid w:val="00CC3196"/>
    <w:rsid w:val="00CC3678"/>
    <w:rsid w:val="00CC42FE"/>
    <w:rsid w:val="00CC4A44"/>
    <w:rsid w:val="00CC4C21"/>
    <w:rsid w:val="00CC4F15"/>
    <w:rsid w:val="00CC5712"/>
    <w:rsid w:val="00CC5D0C"/>
    <w:rsid w:val="00CC74F8"/>
    <w:rsid w:val="00CC755C"/>
    <w:rsid w:val="00CC791A"/>
    <w:rsid w:val="00CD0A53"/>
    <w:rsid w:val="00CD19C4"/>
    <w:rsid w:val="00CD19D9"/>
    <w:rsid w:val="00CD1D98"/>
    <w:rsid w:val="00CD329A"/>
    <w:rsid w:val="00CD4BFE"/>
    <w:rsid w:val="00CD5126"/>
    <w:rsid w:val="00CE068E"/>
    <w:rsid w:val="00CE0EB0"/>
    <w:rsid w:val="00CE47E8"/>
    <w:rsid w:val="00CE48EA"/>
    <w:rsid w:val="00CE4CEA"/>
    <w:rsid w:val="00CE5278"/>
    <w:rsid w:val="00CE6297"/>
    <w:rsid w:val="00CE67C9"/>
    <w:rsid w:val="00CE71D3"/>
    <w:rsid w:val="00CF0118"/>
    <w:rsid w:val="00CF03B7"/>
    <w:rsid w:val="00CF0CD6"/>
    <w:rsid w:val="00CF0D0B"/>
    <w:rsid w:val="00CF1727"/>
    <w:rsid w:val="00CF197F"/>
    <w:rsid w:val="00CF2300"/>
    <w:rsid w:val="00CF2396"/>
    <w:rsid w:val="00CF359F"/>
    <w:rsid w:val="00CF3CA2"/>
    <w:rsid w:val="00CF41F2"/>
    <w:rsid w:val="00CF61FD"/>
    <w:rsid w:val="00CF67C8"/>
    <w:rsid w:val="00CF7091"/>
    <w:rsid w:val="00CF71B8"/>
    <w:rsid w:val="00CF7D33"/>
    <w:rsid w:val="00D0007C"/>
    <w:rsid w:val="00D0164E"/>
    <w:rsid w:val="00D01A5C"/>
    <w:rsid w:val="00D03532"/>
    <w:rsid w:val="00D03D31"/>
    <w:rsid w:val="00D05F84"/>
    <w:rsid w:val="00D06B75"/>
    <w:rsid w:val="00D07573"/>
    <w:rsid w:val="00D11124"/>
    <w:rsid w:val="00D15AAD"/>
    <w:rsid w:val="00D16E13"/>
    <w:rsid w:val="00D20083"/>
    <w:rsid w:val="00D20438"/>
    <w:rsid w:val="00D230B3"/>
    <w:rsid w:val="00D235FC"/>
    <w:rsid w:val="00D23E11"/>
    <w:rsid w:val="00D242F5"/>
    <w:rsid w:val="00D24748"/>
    <w:rsid w:val="00D2572A"/>
    <w:rsid w:val="00D25BCD"/>
    <w:rsid w:val="00D25F62"/>
    <w:rsid w:val="00D26282"/>
    <w:rsid w:val="00D31170"/>
    <w:rsid w:val="00D329D2"/>
    <w:rsid w:val="00D32C13"/>
    <w:rsid w:val="00D34535"/>
    <w:rsid w:val="00D3477D"/>
    <w:rsid w:val="00D34B09"/>
    <w:rsid w:val="00D366C9"/>
    <w:rsid w:val="00D408C1"/>
    <w:rsid w:val="00D40C92"/>
    <w:rsid w:val="00D40D91"/>
    <w:rsid w:val="00D411CA"/>
    <w:rsid w:val="00D44D05"/>
    <w:rsid w:val="00D451C6"/>
    <w:rsid w:val="00D46DE6"/>
    <w:rsid w:val="00D47CA3"/>
    <w:rsid w:val="00D5216F"/>
    <w:rsid w:val="00D548C1"/>
    <w:rsid w:val="00D55B7F"/>
    <w:rsid w:val="00D563DD"/>
    <w:rsid w:val="00D6013B"/>
    <w:rsid w:val="00D64568"/>
    <w:rsid w:val="00D6536B"/>
    <w:rsid w:val="00D65433"/>
    <w:rsid w:val="00D65580"/>
    <w:rsid w:val="00D65F61"/>
    <w:rsid w:val="00D66490"/>
    <w:rsid w:val="00D669A5"/>
    <w:rsid w:val="00D67658"/>
    <w:rsid w:val="00D70F7F"/>
    <w:rsid w:val="00D71197"/>
    <w:rsid w:val="00D73471"/>
    <w:rsid w:val="00D760F7"/>
    <w:rsid w:val="00D773D9"/>
    <w:rsid w:val="00D77DE7"/>
    <w:rsid w:val="00D80B8F"/>
    <w:rsid w:val="00D8144C"/>
    <w:rsid w:val="00D815E9"/>
    <w:rsid w:val="00D837A1"/>
    <w:rsid w:val="00D8409D"/>
    <w:rsid w:val="00D84C6F"/>
    <w:rsid w:val="00D85141"/>
    <w:rsid w:val="00D8572D"/>
    <w:rsid w:val="00D860E4"/>
    <w:rsid w:val="00D86769"/>
    <w:rsid w:val="00D86BC3"/>
    <w:rsid w:val="00D870B5"/>
    <w:rsid w:val="00D92236"/>
    <w:rsid w:val="00D92919"/>
    <w:rsid w:val="00D931E4"/>
    <w:rsid w:val="00D93C14"/>
    <w:rsid w:val="00D9610D"/>
    <w:rsid w:val="00D97DC7"/>
    <w:rsid w:val="00DA1439"/>
    <w:rsid w:val="00DA6589"/>
    <w:rsid w:val="00DB0FC9"/>
    <w:rsid w:val="00DB20B3"/>
    <w:rsid w:val="00DB2634"/>
    <w:rsid w:val="00DB379E"/>
    <w:rsid w:val="00DB44B4"/>
    <w:rsid w:val="00DB4A8A"/>
    <w:rsid w:val="00DB53AA"/>
    <w:rsid w:val="00DB5696"/>
    <w:rsid w:val="00DB6074"/>
    <w:rsid w:val="00DB6547"/>
    <w:rsid w:val="00DC0840"/>
    <w:rsid w:val="00DC0F31"/>
    <w:rsid w:val="00DC2E1F"/>
    <w:rsid w:val="00DC30DD"/>
    <w:rsid w:val="00DC4FF2"/>
    <w:rsid w:val="00DC5ADB"/>
    <w:rsid w:val="00DC6E09"/>
    <w:rsid w:val="00DD05BD"/>
    <w:rsid w:val="00DD1D2E"/>
    <w:rsid w:val="00DD2AF1"/>
    <w:rsid w:val="00DD3644"/>
    <w:rsid w:val="00DD37EA"/>
    <w:rsid w:val="00DD4904"/>
    <w:rsid w:val="00DD5019"/>
    <w:rsid w:val="00DD5B70"/>
    <w:rsid w:val="00DD6323"/>
    <w:rsid w:val="00DD6384"/>
    <w:rsid w:val="00DD67C6"/>
    <w:rsid w:val="00DD7366"/>
    <w:rsid w:val="00DE09EE"/>
    <w:rsid w:val="00DE10B0"/>
    <w:rsid w:val="00DE56FA"/>
    <w:rsid w:val="00DE5CFF"/>
    <w:rsid w:val="00DE689D"/>
    <w:rsid w:val="00DE7D71"/>
    <w:rsid w:val="00DF162D"/>
    <w:rsid w:val="00DF1794"/>
    <w:rsid w:val="00DF1B9E"/>
    <w:rsid w:val="00DF1DA5"/>
    <w:rsid w:val="00DF2129"/>
    <w:rsid w:val="00DF2352"/>
    <w:rsid w:val="00DF28E7"/>
    <w:rsid w:val="00DF4AFE"/>
    <w:rsid w:val="00DF6291"/>
    <w:rsid w:val="00DF7BFD"/>
    <w:rsid w:val="00E01B79"/>
    <w:rsid w:val="00E02BB3"/>
    <w:rsid w:val="00E03478"/>
    <w:rsid w:val="00E034C3"/>
    <w:rsid w:val="00E03690"/>
    <w:rsid w:val="00E0379A"/>
    <w:rsid w:val="00E0520F"/>
    <w:rsid w:val="00E05AA6"/>
    <w:rsid w:val="00E06E57"/>
    <w:rsid w:val="00E13F2A"/>
    <w:rsid w:val="00E149B3"/>
    <w:rsid w:val="00E200EF"/>
    <w:rsid w:val="00E20ADB"/>
    <w:rsid w:val="00E21EBC"/>
    <w:rsid w:val="00E22C61"/>
    <w:rsid w:val="00E25068"/>
    <w:rsid w:val="00E25BB3"/>
    <w:rsid w:val="00E25E45"/>
    <w:rsid w:val="00E26686"/>
    <w:rsid w:val="00E26694"/>
    <w:rsid w:val="00E3095C"/>
    <w:rsid w:val="00E3111B"/>
    <w:rsid w:val="00E319B8"/>
    <w:rsid w:val="00E31D1D"/>
    <w:rsid w:val="00E320A2"/>
    <w:rsid w:val="00E32BCE"/>
    <w:rsid w:val="00E33013"/>
    <w:rsid w:val="00E355DA"/>
    <w:rsid w:val="00E35DBD"/>
    <w:rsid w:val="00E35E07"/>
    <w:rsid w:val="00E35E83"/>
    <w:rsid w:val="00E37FC8"/>
    <w:rsid w:val="00E40353"/>
    <w:rsid w:val="00E41CD7"/>
    <w:rsid w:val="00E44E95"/>
    <w:rsid w:val="00E4523D"/>
    <w:rsid w:val="00E45F69"/>
    <w:rsid w:val="00E46380"/>
    <w:rsid w:val="00E46E63"/>
    <w:rsid w:val="00E51EBB"/>
    <w:rsid w:val="00E535C9"/>
    <w:rsid w:val="00E545E2"/>
    <w:rsid w:val="00E56E19"/>
    <w:rsid w:val="00E60C5B"/>
    <w:rsid w:val="00E626DA"/>
    <w:rsid w:val="00E63045"/>
    <w:rsid w:val="00E64AF2"/>
    <w:rsid w:val="00E64B49"/>
    <w:rsid w:val="00E66903"/>
    <w:rsid w:val="00E676D0"/>
    <w:rsid w:val="00E7037E"/>
    <w:rsid w:val="00E70FFD"/>
    <w:rsid w:val="00E713C4"/>
    <w:rsid w:val="00E73A14"/>
    <w:rsid w:val="00E74AE5"/>
    <w:rsid w:val="00E757B0"/>
    <w:rsid w:val="00E76216"/>
    <w:rsid w:val="00E81230"/>
    <w:rsid w:val="00E81A03"/>
    <w:rsid w:val="00E821B8"/>
    <w:rsid w:val="00E8279F"/>
    <w:rsid w:val="00E82915"/>
    <w:rsid w:val="00E82A32"/>
    <w:rsid w:val="00E83DBB"/>
    <w:rsid w:val="00E85BEA"/>
    <w:rsid w:val="00E872C4"/>
    <w:rsid w:val="00E87FA8"/>
    <w:rsid w:val="00E93DB8"/>
    <w:rsid w:val="00E96677"/>
    <w:rsid w:val="00EA09FB"/>
    <w:rsid w:val="00EA1E8E"/>
    <w:rsid w:val="00EA3C85"/>
    <w:rsid w:val="00EA4923"/>
    <w:rsid w:val="00EA7F90"/>
    <w:rsid w:val="00EB02DB"/>
    <w:rsid w:val="00EB120F"/>
    <w:rsid w:val="00EB285E"/>
    <w:rsid w:val="00EB32C9"/>
    <w:rsid w:val="00EB6618"/>
    <w:rsid w:val="00EB6A59"/>
    <w:rsid w:val="00EB720E"/>
    <w:rsid w:val="00EB79C2"/>
    <w:rsid w:val="00EB7AFD"/>
    <w:rsid w:val="00EC0F4B"/>
    <w:rsid w:val="00EC609C"/>
    <w:rsid w:val="00EC6EBD"/>
    <w:rsid w:val="00EC70F1"/>
    <w:rsid w:val="00EC711F"/>
    <w:rsid w:val="00EC71E7"/>
    <w:rsid w:val="00EC76AC"/>
    <w:rsid w:val="00EC7E27"/>
    <w:rsid w:val="00ED05B3"/>
    <w:rsid w:val="00ED0A39"/>
    <w:rsid w:val="00ED0CD6"/>
    <w:rsid w:val="00ED54BA"/>
    <w:rsid w:val="00ED5CAC"/>
    <w:rsid w:val="00EE064E"/>
    <w:rsid w:val="00EE1CA3"/>
    <w:rsid w:val="00EE2366"/>
    <w:rsid w:val="00EE568A"/>
    <w:rsid w:val="00EF1E12"/>
    <w:rsid w:val="00EF2C9A"/>
    <w:rsid w:val="00EF3D41"/>
    <w:rsid w:val="00EF4BA5"/>
    <w:rsid w:val="00EF59F6"/>
    <w:rsid w:val="00EF6DFC"/>
    <w:rsid w:val="00F0285D"/>
    <w:rsid w:val="00F03299"/>
    <w:rsid w:val="00F03A4E"/>
    <w:rsid w:val="00F03EA6"/>
    <w:rsid w:val="00F04D41"/>
    <w:rsid w:val="00F1287F"/>
    <w:rsid w:val="00F128C4"/>
    <w:rsid w:val="00F1374D"/>
    <w:rsid w:val="00F13EBA"/>
    <w:rsid w:val="00F1406F"/>
    <w:rsid w:val="00F14D2C"/>
    <w:rsid w:val="00F1514A"/>
    <w:rsid w:val="00F154C7"/>
    <w:rsid w:val="00F15668"/>
    <w:rsid w:val="00F15791"/>
    <w:rsid w:val="00F16625"/>
    <w:rsid w:val="00F173C5"/>
    <w:rsid w:val="00F205AC"/>
    <w:rsid w:val="00F21BB9"/>
    <w:rsid w:val="00F22276"/>
    <w:rsid w:val="00F222AD"/>
    <w:rsid w:val="00F2451B"/>
    <w:rsid w:val="00F26A04"/>
    <w:rsid w:val="00F30FF6"/>
    <w:rsid w:val="00F31668"/>
    <w:rsid w:val="00F321A1"/>
    <w:rsid w:val="00F32AA9"/>
    <w:rsid w:val="00F33F6C"/>
    <w:rsid w:val="00F34CDC"/>
    <w:rsid w:val="00F355BF"/>
    <w:rsid w:val="00F375D3"/>
    <w:rsid w:val="00F41049"/>
    <w:rsid w:val="00F41B14"/>
    <w:rsid w:val="00F43129"/>
    <w:rsid w:val="00F43BC5"/>
    <w:rsid w:val="00F44DD1"/>
    <w:rsid w:val="00F45E1F"/>
    <w:rsid w:val="00F46B6B"/>
    <w:rsid w:val="00F47BB7"/>
    <w:rsid w:val="00F47BD7"/>
    <w:rsid w:val="00F47DFD"/>
    <w:rsid w:val="00F50D06"/>
    <w:rsid w:val="00F51FA3"/>
    <w:rsid w:val="00F53469"/>
    <w:rsid w:val="00F54019"/>
    <w:rsid w:val="00F548B7"/>
    <w:rsid w:val="00F555F2"/>
    <w:rsid w:val="00F61F6F"/>
    <w:rsid w:val="00F630A0"/>
    <w:rsid w:val="00F6322C"/>
    <w:rsid w:val="00F64F90"/>
    <w:rsid w:val="00F65CFA"/>
    <w:rsid w:val="00F66147"/>
    <w:rsid w:val="00F70756"/>
    <w:rsid w:val="00F720C6"/>
    <w:rsid w:val="00F73FFF"/>
    <w:rsid w:val="00F74C8A"/>
    <w:rsid w:val="00F76560"/>
    <w:rsid w:val="00F7674A"/>
    <w:rsid w:val="00F80BC0"/>
    <w:rsid w:val="00F8228A"/>
    <w:rsid w:val="00F84733"/>
    <w:rsid w:val="00F84DB7"/>
    <w:rsid w:val="00F85F8C"/>
    <w:rsid w:val="00F8619F"/>
    <w:rsid w:val="00F8631B"/>
    <w:rsid w:val="00F863EF"/>
    <w:rsid w:val="00F86A07"/>
    <w:rsid w:val="00F872DB"/>
    <w:rsid w:val="00F87F4D"/>
    <w:rsid w:val="00F903C6"/>
    <w:rsid w:val="00F9103B"/>
    <w:rsid w:val="00F91C08"/>
    <w:rsid w:val="00F921C2"/>
    <w:rsid w:val="00F92840"/>
    <w:rsid w:val="00F92973"/>
    <w:rsid w:val="00F92B36"/>
    <w:rsid w:val="00F9398A"/>
    <w:rsid w:val="00F93F13"/>
    <w:rsid w:val="00F95426"/>
    <w:rsid w:val="00F963C2"/>
    <w:rsid w:val="00FA10B9"/>
    <w:rsid w:val="00FA1B5C"/>
    <w:rsid w:val="00FA37DF"/>
    <w:rsid w:val="00FA5A56"/>
    <w:rsid w:val="00FA5D05"/>
    <w:rsid w:val="00FA711C"/>
    <w:rsid w:val="00FA7BE3"/>
    <w:rsid w:val="00FA7FAE"/>
    <w:rsid w:val="00FB0594"/>
    <w:rsid w:val="00FB1750"/>
    <w:rsid w:val="00FB4F64"/>
    <w:rsid w:val="00FB5846"/>
    <w:rsid w:val="00FB5890"/>
    <w:rsid w:val="00FB65A6"/>
    <w:rsid w:val="00FB6636"/>
    <w:rsid w:val="00FB66A2"/>
    <w:rsid w:val="00FB6B41"/>
    <w:rsid w:val="00FB7E62"/>
    <w:rsid w:val="00FC1670"/>
    <w:rsid w:val="00FC5FCD"/>
    <w:rsid w:val="00FC7BBA"/>
    <w:rsid w:val="00FD2B2A"/>
    <w:rsid w:val="00FD3458"/>
    <w:rsid w:val="00FD5D28"/>
    <w:rsid w:val="00FD6CD7"/>
    <w:rsid w:val="00FD721E"/>
    <w:rsid w:val="00FE0C43"/>
    <w:rsid w:val="00FE1489"/>
    <w:rsid w:val="00FE16A6"/>
    <w:rsid w:val="00FE1BE2"/>
    <w:rsid w:val="00FE283D"/>
    <w:rsid w:val="00FE2855"/>
    <w:rsid w:val="00FE35F1"/>
    <w:rsid w:val="00FE4288"/>
    <w:rsid w:val="00FE4C04"/>
    <w:rsid w:val="00FE5668"/>
    <w:rsid w:val="00FE5F33"/>
    <w:rsid w:val="00FE6B8A"/>
    <w:rsid w:val="00FF0512"/>
    <w:rsid w:val="00FF0A9B"/>
    <w:rsid w:val="00FF0BF4"/>
    <w:rsid w:val="00FF0FA1"/>
    <w:rsid w:val="00FF1208"/>
    <w:rsid w:val="00FF1CDE"/>
    <w:rsid w:val="00FF244D"/>
    <w:rsid w:val="00FF2E3D"/>
    <w:rsid w:val="00FF38BD"/>
    <w:rsid w:val="00FF4BF6"/>
    <w:rsid w:val="00FF4EA8"/>
    <w:rsid w:val="00FF6B38"/>
    <w:rsid w:val="00FF72F7"/>
    <w:rsid w:val="00FF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B9FC4"/>
  <w15:docId w15:val="{19D7F49D-6DBC-40B9-B6A0-A1101589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character" w:styleId="CommentReference">
    <w:name w:val="annotation reference"/>
    <w:basedOn w:val="DefaultParagraphFont"/>
    <w:semiHidden/>
    <w:unhideWhenUsed/>
    <w:rsid w:val="000C44F3"/>
    <w:rPr>
      <w:sz w:val="16"/>
      <w:szCs w:val="16"/>
    </w:rPr>
  </w:style>
  <w:style w:type="paragraph" w:styleId="CommentText">
    <w:name w:val="annotation text"/>
    <w:basedOn w:val="Normal"/>
    <w:link w:val="CommentTextChar"/>
    <w:unhideWhenUsed/>
    <w:rsid w:val="000C44F3"/>
    <w:rPr>
      <w:sz w:val="20"/>
    </w:rPr>
  </w:style>
  <w:style w:type="character" w:customStyle="1" w:styleId="CommentTextChar">
    <w:name w:val="Comment Text Char"/>
    <w:basedOn w:val="DefaultParagraphFont"/>
    <w:link w:val="CommentText"/>
    <w:rsid w:val="000C44F3"/>
    <w:rPr>
      <w:sz w:val="20"/>
    </w:rPr>
  </w:style>
  <w:style w:type="paragraph" w:styleId="CommentSubject">
    <w:name w:val="annotation subject"/>
    <w:basedOn w:val="CommentText"/>
    <w:next w:val="CommentText"/>
    <w:link w:val="CommentSubjectChar"/>
    <w:semiHidden/>
    <w:unhideWhenUsed/>
    <w:rsid w:val="000C44F3"/>
    <w:rPr>
      <w:b/>
      <w:bCs/>
    </w:rPr>
  </w:style>
  <w:style w:type="character" w:customStyle="1" w:styleId="CommentSubjectChar">
    <w:name w:val="Comment Subject Char"/>
    <w:basedOn w:val="CommentTextChar"/>
    <w:link w:val="CommentSubject"/>
    <w:semiHidden/>
    <w:rsid w:val="000C44F3"/>
    <w:rPr>
      <w:b/>
      <w:bCs/>
      <w:sz w:val="20"/>
    </w:rPr>
  </w:style>
  <w:style w:type="character" w:styleId="Hyperlink">
    <w:name w:val="Hyperlink"/>
    <w:basedOn w:val="DefaultParagraphFont"/>
    <w:unhideWhenUsed/>
    <w:rsid w:val="000C44F3"/>
    <w:rPr>
      <w:color w:val="0000FF" w:themeColor="hyperlink"/>
      <w:u w:val="single"/>
    </w:rPr>
  </w:style>
  <w:style w:type="character" w:customStyle="1" w:styleId="UnresolvedMention1">
    <w:name w:val="Unresolved Mention1"/>
    <w:basedOn w:val="DefaultParagraphFont"/>
    <w:uiPriority w:val="99"/>
    <w:semiHidden/>
    <w:unhideWhenUsed/>
    <w:rsid w:val="000C44F3"/>
    <w:rPr>
      <w:color w:val="605E5C"/>
      <w:shd w:val="clear" w:color="auto" w:fill="E1DFDD"/>
    </w:rPr>
  </w:style>
  <w:style w:type="character" w:styleId="FollowedHyperlink">
    <w:name w:val="FollowedHyperlink"/>
    <w:basedOn w:val="DefaultParagraphFont"/>
    <w:semiHidden/>
    <w:unhideWhenUsed/>
    <w:rsid w:val="004434D2"/>
    <w:rPr>
      <w:color w:val="800080" w:themeColor="followedHyperlink"/>
      <w:u w:val="single"/>
    </w:rPr>
  </w:style>
  <w:style w:type="paragraph" w:styleId="ListParagraph">
    <w:name w:val="List Paragraph"/>
    <w:basedOn w:val="Normal"/>
    <w:uiPriority w:val="34"/>
    <w:qFormat/>
    <w:rsid w:val="00D01A5C"/>
    <w:pPr>
      <w:ind w:left="720"/>
      <w:contextualSpacing/>
    </w:pPr>
    <w:rPr>
      <w:szCs w:val="24"/>
      <w:lang w:eastAsia="lt-LT"/>
    </w:rPr>
  </w:style>
  <w:style w:type="paragraph" w:styleId="BodyText">
    <w:name w:val="Body Text"/>
    <w:aliases w:val="Hyperlink2"/>
    <w:basedOn w:val="Normal"/>
    <w:link w:val="BodyTextChar"/>
    <w:rsid w:val="00377984"/>
    <w:pPr>
      <w:jc w:val="both"/>
    </w:pPr>
  </w:style>
  <w:style w:type="character" w:customStyle="1" w:styleId="BodyTextChar">
    <w:name w:val="Body Text Char"/>
    <w:aliases w:val="Hyperlink2 Char"/>
    <w:basedOn w:val="DefaultParagraphFont"/>
    <w:link w:val="BodyText"/>
    <w:rsid w:val="00377984"/>
  </w:style>
  <w:style w:type="paragraph" w:styleId="Revision">
    <w:name w:val="Revision"/>
    <w:hidden/>
    <w:semiHidden/>
    <w:rsid w:val="00823AC0"/>
  </w:style>
  <w:style w:type="character" w:styleId="FootnoteReference">
    <w:name w:val="footnote reference"/>
    <w:semiHidden/>
    <w:rsid w:val="00A77B6D"/>
    <w:rPr>
      <w:vertAlign w:val="superscript"/>
    </w:rPr>
  </w:style>
  <w:style w:type="character" w:customStyle="1" w:styleId="UnresolvedMention2">
    <w:name w:val="Unresolved Mention2"/>
    <w:basedOn w:val="DefaultParagraphFont"/>
    <w:uiPriority w:val="99"/>
    <w:semiHidden/>
    <w:unhideWhenUsed/>
    <w:rsid w:val="0057322B"/>
    <w:rPr>
      <w:color w:val="605E5C"/>
      <w:shd w:val="clear" w:color="auto" w:fill="E1DFDD"/>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semiHidden/>
    <w:rsid w:val="00A77B6D"/>
    <w:rPr>
      <w:sz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semiHidden/>
    <w:rsid w:val="00A77B6D"/>
    <w:rPr>
      <w:sz w:val="20"/>
    </w:rPr>
  </w:style>
  <w:style w:type="paragraph" w:styleId="NormalWeb">
    <w:name w:val="Normal (Web)"/>
    <w:basedOn w:val="Normal"/>
    <w:uiPriority w:val="99"/>
    <w:unhideWhenUsed/>
    <w:rsid w:val="00D06B75"/>
    <w:pPr>
      <w:spacing w:before="100" w:beforeAutospacing="1" w:after="100" w:afterAutospacing="1"/>
    </w:pPr>
    <w:rPr>
      <w:szCs w:val="24"/>
      <w:lang w:eastAsia="lt-LT"/>
    </w:rPr>
  </w:style>
  <w:style w:type="character" w:customStyle="1" w:styleId="UnresolvedMention3">
    <w:name w:val="Unresolved Mention3"/>
    <w:basedOn w:val="DefaultParagraphFont"/>
    <w:uiPriority w:val="99"/>
    <w:semiHidden/>
    <w:unhideWhenUsed/>
    <w:rsid w:val="00B23013"/>
    <w:rPr>
      <w:color w:val="605E5C"/>
      <w:shd w:val="clear" w:color="auto" w:fill="E1DFDD"/>
    </w:rPr>
  </w:style>
  <w:style w:type="character" w:styleId="Strong">
    <w:name w:val="Strong"/>
    <w:basedOn w:val="DefaultParagraphFont"/>
    <w:uiPriority w:val="22"/>
    <w:qFormat/>
    <w:rsid w:val="0055218A"/>
    <w:rPr>
      <w:b/>
      <w:bCs/>
    </w:rPr>
  </w:style>
  <w:style w:type="character" w:customStyle="1" w:styleId="UnresolvedMention4">
    <w:name w:val="Unresolved Mention4"/>
    <w:basedOn w:val="DefaultParagraphFont"/>
    <w:uiPriority w:val="99"/>
    <w:semiHidden/>
    <w:unhideWhenUsed/>
    <w:rsid w:val="0006232D"/>
    <w:rPr>
      <w:color w:val="605E5C"/>
      <w:shd w:val="clear" w:color="auto" w:fill="E1DFDD"/>
    </w:rPr>
  </w:style>
  <w:style w:type="character" w:customStyle="1" w:styleId="UnresolvedMention5">
    <w:name w:val="Unresolved Mention5"/>
    <w:basedOn w:val="DefaultParagraphFont"/>
    <w:uiPriority w:val="99"/>
    <w:semiHidden/>
    <w:unhideWhenUsed/>
    <w:rsid w:val="00FD5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711462">
      <w:bodyDiv w:val="1"/>
      <w:marLeft w:val="0"/>
      <w:marRight w:val="0"/>
      <w:marTop w:val="0"/>
      <w:marBottom w:val="0"/>
      <w:divBdr>
        <w:top w:val="none" w:sz="0" w:space="0" w:color="auto"/>
        <w:left w:val="none" w:sz="0" w:space="0" w:color="auto"/>
        <w:bottom w:val="none" w:sz="0" w:space="0" w:color="auto"/>
        <w:right w:val="none" w:sz="0" w:space="0" w:color="auto"/>
      </w:divBdr>
      <w:divsChild>
        <w:div w:id="557979984">
          <w:marLeft w:val="0"/>
          <w:marRight w:val="0"/>
          <w:marTop w:val="0"/>
          <w:marBottom w:val="0"/>
          <w:divBdr>
            <w:top w:val="none" w:sz="0" w:space="0" w:color="auto"/>
            <w:left w:val="none" w:sz="0" w:space="0" w:color="auto"/>
            <w:bottom w:val="none" w:sz="0" w:space="0" w:color="auto"/>
            <w:right w:val="none" w:sz="0" w:space="0" w:color="auto"/>
          </w:divBdr>
        </w:div>
        <w:div w:id="381945080">
          <w:marLeft w:val="0"/>
          <w:marRight w:val="0"/>
          <w:marTop w:val="0"/>
          <w:marBottom w:val="0"/>
          <w:divBdr>
            <w:top w:val="none" w:sz="0" w:space="0" w:color="auto"/>
            <w:left w:val="none" w:sz="0" w:space="0" w:color="auto"/>
            <w:bottom w:val="none" w:sz="0" w:space="0" w:color="auto"/>
            <w:right w:val="none" w:sz="0" w:space="0" w:color="auto"/>
          </w:divBdr>
        </w:div>
        <w:div w:id="691684078">
          <w:marLeft w:val="0"/>
          <w:marRight w:val="0"/>
          <w:marTop w:val="0"/>
          <w:marBottom w:val="0"/>
          <w:divBdr>
            <w:top w:val="none" w:sz="0" w:space="0" w:color="auto"/>
            <w:left w:val="none" w:sz="0" w:space="0" w:color="auto"/>
            <w:bottom w:val="none" w:sz="0" w:space="0" w:color="auto"/>
            <w:right w:val="none" w:sz="0" w:space="0" w:color="auto"/>
          </w:divBdr>
        </w:div>
        <w:div w:id="1141188041">
          <w:marLeft w:val="0"/>
          <w:marRight w:val="0"/>
          <w:marTop w:val="0"/>
          <w:marBottom w:val="0"/>
          <w:divBdr>
            <w:top w:val="none" w:sz="0" w:space="0" w:color="auto"/>
            <w:left w:val="none" w:sz="0" w:space="0" w:color="auto"/>
            <w:bottom w:val="none" w:sz="0" w:space="0" w:color="auto"/>
            <w:right w:val="none" w:sz="0" w:space="0" w:color="auto"/>
          </w:divBdr>
        </w:div>
      </w:divsChild>
    </w:div>
    <w:div w:id="630522586">
      <w:bodyDiv w:val="1"/>
      <w:marLeft w:val="0"/>
      <w:marRight w:val="0"/>
      <w:marTop w:val="0"/>
      <w:marBottom w:val="0"/>
      <w:divBdr>
        <w:top w:val="none" w:sz="0" w:space="0" w:color="auto"/>
        <w:left w:val="none" w:sz="0" w:space="0" w:color="auto"/>
        <w:bottom w:val="none" w:sz="0" w:space="0" w:color="auto"/>
        <w:right w:val="none" w:sz="0" w:space="0" w:color="auto"/>
      </w:divBdr>
    </w:div>
    <w:div w:id="1317566129">
      <w:bodyDiv w:val="1"/>
      <w:marLeft w:val="0"/>
      <w:marRight w:val="0"/>
      <w:marTop w:val="0"/>
      <w:marBottom w:val="0"/>
      <w:divBdr>
        <w:top w:val="none" w:sz="0" w:space="0" w:color="auto"/>
        <w:left w:val="none" w:sz="0" w:space="0" w:color="auto"/>
        <w:bottom w:val="none" w:sz="0" w:space="0" w:color="auto"/>
        <w:right w:val="none" w:sz="0" w:space="0" w:color="auto"/>
      </w:divBdr>
    </w:div>
    <w:div w:id="1555628378">
      <w:bodyDiv w:val="1"/>
      <w:marLeft w:val="0"/>
      <w:marRight w:val="0"/>
      <w:marTop w:val="0"/>
      <w:marBottom w:val="0"/>
      <w:divBdr>
        <w:top w:val="none" w:sz="0" w:space="0" w:color="auto"/>
        <w:left w:val="none" w:sz="0" w:space="0" w:color="auto"/>
        <w:bottom w:val="none" w:sz="0" w:space="0" w:color="auto"/>
        <w:right w:val="none" w:sz="0" w:space="0" w:color="auto"/>
      </w:divBdr>
    </w:div>
    <w:div w:id="1845972525">
      <w:bodyDiv w:val="1"/>
      <w:marLeft w:val="0"/>
      <w:marRight w:val="0"/>
      <w:marTop w:val="0"/>
      <w:marBottom w:val="0"/>
      <w:divBdr>
        <w:top w:val="none" w:sz="0" w:space="0" w:color="auto"/>
        <w:left w:val="none" w:sz="0" w:space="0" w:color="auto"/>
        <w:bottom w:val="none" w:sz="0" w:space="0" w:color="auto"/>
        <w:right w:val="none" w:sz="0" w:space="0" w:color="auto"/>
      </w:divBdr>
    </w:div>
    <w:div w:id="1883395152">
      <w:bodyDiv w:val="1"/>
      <w:marLeft w:val="0"/>
      <w:marRight w:val="0"/>
      <w:marTop w:val="0"/>
      <w:marBottom w:val="0"/>
      <w:divBdr>
        <w:top w:val="none" w:sz="0" w:space="0" w:color="auto"/>
        <w:left w:val="none" w:sz="0" w:space="0" w:color="auto"/>
        <w:bottom w:val="none" w:sz="0" w:space="0" w:color="auto"/>
        <w:right w:val="none" w:sz="0" w:space="0" w:color="auto"/>
      </w:divBdr>
    </w:div>
    <w:div w:id="1989942422">
      <w:bodyDiv w:val="1"/>
      <w:marLeft w:val="0"/>
      <w:marRight w:val="0"/>
      <w:marTop w:val="0"/>
      <w:marBottom w:val="0"/>
      <w:divBdr>
        <w:top w:val="none" w:sz="0" w:space="0" w:color="auto"/>
        <w:left w:val="none" w:sz="0" w:space="0" w:color="auto"/>
        <w:bottom w:val="none" w:sz="0" w:space="0" w:color="auto"/>
        <w:right w:val="none" w:sz="0" w:space="0" w:color="auto"/>
      </w:divBdr>
    </w:div>
    <w:div w:id="214284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Lapas1!$B$1</c:f>
              <c:strCache>
                <c:ptCount val="1"/>
                <c:pt idx="0">
                  <c:v>Planas</c:v>
                </c:pt>
              </c:strCache>
            </c:strRef>
          </c:tx>
          <c:marker>
            <c:symbol val="diamond"/>
            <c:size val="5"/>
          </c:marker>
          <c:cat>
            <c:numRef>
              <c:f>Lapas1!$A$2:$A$7</c:f>
              <c:numCache>
                <c:formatCode>General</c:formatCode>
                <c:ptCount val="6"/>
                <c:pt idx="0">
                  <c:v>2018</c:v>
                </c:pt>
                <c:pt idx="1">
                  <c:v>2019</c:v>
                </c:pt>
                <c:pt idx="2">
                  <c:v>2020</c:v>
                </c:pt>
                <c:pt idx="3">
                  <c:v>2021</c:v>
                </c:pt>
                <c:pt idx="4">
                  <c:v>2022</c:v>
                </c:pt>
                <c:pt idx="5">
                  <c:v>2023</c:v>
                </c:pt>
              </c:numCache>
            </c:numRef>
          </c:cat>
          <c:val>
            <c:numRef>
              <c:f>Lapas1!$B$2:$B$7</c:f>
              <c:numCache>
                <c:formatCode>General</c:formatCode>
                <c:ptCount val="6"/>
                <c:pt idx="0">
                  <c:v>0</c:v>
                </c:pt>
                <c:pt idx="1">
                  <c:v>0</c:v>
                </c:pt>
                <c:pt idx="2">
                  <c:v>0</c:v>
                </c:pt>
                <c:pt idx="3">
                  <c:v>0</c:v>
                </c:pt>
                <c:pt idx="4">
                  <c:v>0</c:v>
                </c:pt>
                <c:pt idx="5">
                  <c:v>0</c:v>
                </c:pt>
              </c:numCache>
            </c:numRef>
          </c:val>
          <c:smooth val="0"/>
          <c:extLst>
            <c:ext xmlns:c16="http://schemas.microsoft.com/office/drawing/2014/chart" uri="{C3380CC4-5D6E-409C-BE32-E72D297353CC}">
              <c16:uniqueId val="{00000000-2761-4332-977C-A7CB71423EFA}"/>
            </c:ext>
          </c:extLst>
        </c:ser>
        <c:ser>
          <c:idx val="1"/>
          <c:order val="1"/>
          <c:tx>
            <c:strRef>
              <c:f>Lapas1!$C$1</c:f>
              <c:strCache>
                <c:ptCount val="1"/>
                <c:pt idx="0">
                  <c:v>Faktas</c:v>
                </c:pt>
              </c:strCache>
            </c:strRef>
          </c:tx>
          <c:marker>
            <c:symbol val="triangle"/>
            <c:size val="5"/>
          </c:marker>
          <c:cat>
            <c:numRef>
              <c:f>Lapas1!$A$2:$A$7</c:f>
              <c:numCache>
                <c:formatCode>General</c:formatCode>
                <c:ptCount val="6"/>
                <c:pt idx="0">
                  <c:v>2018</c:v>
                </c:pt>
                <c:pt idx="1">
                  <c:v>2019</c:v>
                </c:pt>
                <c:pt idx="2">
                  <c:v>2020</c:v>
                </c:pt>
                <c:pt idx="3">
                  <c:v>2021</c:v>
                </c:pt>
                <c:pt idx="4">
                  <c:v>2022</c:v>
                </c:pt>
                <c:pt idx="5">
                  <c:v>2023</c:v>
                </c:pt>
              </c:numCache>
            </c:numRef>
          </c:cat>
          <c:val>
            <c:numRef>
              <c:f>Lapas1!$C$2:$C$7</c:f>
              <c:numCache>
                <c:formatCode>General</c:formatCode>
                <c:ptCount val="6"/>
                <c:pt idx="0">
                  <c:v>0</c:v>
                </c:pt>
                <c:pt idx="1">
                  <c:v>0</c:v>
                </c:pt>
                <c:pt idx="2">
                  <c:v>0</c:v>
                </c:pt>
              </c:numCache>
            </c:numRef>
          </c:val>
          <c:smooth val="0"/>
          <c:extLst>
            <c:ext xmlns:c16="http://schemas.microsoft.com/office/drawing/2014/chart" uri="{C3380CC4-5D6E-409C-BE32-E72D297353CC}">
              <c16:uniqueId val="{00000001-2761-4332-977C-A7CB71423EFA}"/>
            </c:ext>
          </c:extLst>
        </c:ser>
        <c:ser>
          <c:idx val="2"/>
          <c:order val="2"/>
          <c:tx>
            <c:strRef>
              <c:f>Lapas1!$D$1</c:f>
              <c:strCache>
                <c:ptCount val="1"/>
                <c:pt idx="0">
                  <c:v>ES vidurkis</c:v>
                </c:pt>
              </c:strCache>
            </c:strRef>
          </c:tx>
          <c:marker>
            <c:symbol val="star"/>
            <c:size val="7"/>
          </c:marker>
          <c:cat>
            <c:numRef>
              <c:f>Lapas1!$A$2:$A$7</c:f>
              <c:numCache>
                <c:formatCode>General</c:formatCode>
                <c:ptCount val="6"/>
                <c:pt idx="0">
                  <c:v>2018</c:v>
                </c:pt>
                <c:pt idx="1">
                  <c:v>2019</c:v>
                </c:pt>
                <c:pt idx="2">
                  <c:v>2020</c:v>
                </c:pt>
                <c:pt idx="3">
                  <c:v>2021</c:v>
                </c:pt>
                <c:pt idx="4">
                  <c:v>2022</c:v>
                </c:pt>
                <c:pt idx="5">
                  <c:v>2023</c:v>
                </c:pt>
              </c:numCache>
            </c:numRef>
          </c:cat>
          <c:val>
            <c:numRef>
              <c:f>Lapas1!$D$2:$D$7</c:f>
              <c:numCache>
                <c:formatCode>General</c:formatCode>
                <c:ptCount val="6"/>
              </c:numCache>
            </c:numRef>
          </c:val>
          <c:smooth val="0"/>
          <c:extLst>
            <c:ext xmlns:c16="http://schemas.microsoft.com/office/drawing/2014/chart" uri="{C3380CC4-5D6E-409C-BE32-E72D297353CC}">
              <c16:uniqueId val="{00000002-2761-4332-977C-A7CB71423EFA}"/>
            </c:ext>
          </c:extLst>
        </c:ser>
        <c:dLbls>
          <c:showLegendKey val="0"/>
          <c:showVal val="0"/>
          <c:showCatName val="0"/>
          <c:showSerName val="0"/>
          <c:showPercent val="0"/>
          <c:showBubbleSize val="0"/>
        </c:dLbls>
        <c:marker val="1"/>
        <c:smooth val="0"/>
        <c:axId val="429412144"/>
        <c:axId val="429407440"/>
      </c:lineChart>
      <c:catAx>
        <c:axId val="429412144"/>
        <c:scaling>
          <c:orientation val="minMax"/>
        </c:scaling>
        <c:delete val="0"/>
        <c:axPos val="b"/>
        <c:numFmt formatCode="General" sourceLinked="1"/>
        <c:majorTickMark val="out"/>
        <c:minorTickMark val="none"/>
        <c:tickLblPos val="nextTo"/>
        <c:crossAx val="429407440"/>
        <c:crosses val="autoZero"/>
        <c:auto val="1"/>
        <c:lblAlgn val="ctr"/>
        <c:lblOffset val="100"/>
        <c:noMultiLvlLbl val="0"/>
      </c:catAx>
      <c:valAx>
        <c:axId val="429407440"/>
        <c:scaling>
          <c:orientation val="minMax"/>
          <c:max val="5"/>
          <c:min val="0"/>
        </c:scaling>
        <c:delete val="0"/>
        <c:axPos val="l"/>
        <c:majorGridlines/>
        <c:numFmt formatCode="General" sourceLinked="1"/>
        <c:majorTickMark val="out"/>
        <c:minorTickMark val="none"/>
        <c:tickLblPos val="nextTo"/>
        <c:crossAx val="429412144"/>
        <c:crosses val="autoZero"/>
        <c:crossBetween val="between"/>
      </c:valAx>
      <c:dTable>
        <c:showHorzBorder val="1"/>
        <c:showVertBorder val="1"/>
        <c:showOutline val="1"/>
        <c:showKeys val="1"/>
        <c:txPr>
          <a:bodyPr/>
          <a:lstStyle/>
          <a:p>
            <a:pPr rtl="0">
              <a:defRPr sz="800"/>
            </a:pPr>
            <a:endParaRPr lang="lt-LT"/>
          </a:p>
        </c:txPr>
      </c:dTable>
    </c:plotArea>
    <c:plotVisOnly val="1"/>
    <c:dispBlanksAs val="gap"/>
    <c:showDLblsOverMax val="0"/>
  </c:chart>
  <c:txPr>
    <a:bodyPr/>
    <a:lstStyle/>
    <a:p>
      <a:pPr>
        <a:defRPr sz="900"/>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Lapas1!$B$1</c:f>
              <c:strCache>
                <c:ptCount val="1"/>
                <c:pt idx="0">
                  <c:v>Planas</c:v>
                </c:pt>
              </c:strCache>
            </c:strRef>
          </c:tx>
          <c:marker>
            <c:symbol val="diamond"/>
            <c:size val="5"/>
          </c:marker>
          <c:cat>
            <c:numRef>
              <c:f>Lapas1!$A$2:$A$7</c:f>
              <c:numCache>
                <c:formatCode>General</c:formatCode>
                <c:ptCount val="6"/>
                <c:pt idx="0">
                  <c:v>2018</c:v>
                </c:pt>
                <c:pt idx="1">
                  <c:v>2019</c:v>
                </c:pt>
                <c:pt idx="2">
                  <c:v>2020</c:v>
                </c:pt>
                <c:pt idx="3">
                  <c:v>2021</c:v>
                </c:pt>
                <c:pt idx="4">
                  <c:v>2022</c:v>
                </c:pt>
                <c:pt idx="5">
                  <c:v>2023</c:v>
                </c:pt>
              </c:numCache>
            </c:numRef>
          </c:cat>
          <c:val>
            <c:numRef>
              <c:f>Lapas1!$B$2:$B$7</c:f>
              <c:numCache>
                <c:formatCode>General</c:formatCode>
                <c:ptCount val="6"/>
                <c:pt idx="0">
                  <c:v>0</c:v>
                </c:pt>
                <c:pt idx="1">
                  <c:v>0</c:v>
                </c:pt>
                <c:pt idx="2">
                  <c:v>0</c:v>
                </c:pt>
                <c:pt idx="3">
                  <c:v>0</c:v>
                </c:pt>
                <c:pt idx="4">
                  <c:v>0</c:v>
                </c:pt>
                <c:pt idx="5">
                  <c:v>0</c:v>
                </c:pt>
              </c:numCache>
            </c:numRef>
          </c:val>
          <c:smooth val="0"/>
          <c:extLst>
            <c:ext xmlns:c16="http://schemas.microsoft.com/office/drawing/2014/chart" uri="{C3380CC4-5D6E-409C-BE32-E72D297353CC}">
              <c16:uniqueId val="{00000000-6F07-49CC-B65A-63EC35BDECE3}"/>
            </c:ext>
          </c:extLst>
        </c:ser>
        <c:ser>
          <c:idx val="1"/>
          <c:order val="1"/>
          <c:tx>
            <c:strRef>
              <c:f>Lapas1!$C$1</c:f>
              <c:strCache>
                <c:ptCount val="1"/>
                <c:pt idx="0">
                  <c:v>Faktas</c:v>
                </c:pt>
              </c:strCache>
            </c:strRef>
          </c:tx>
          <c:marker>
            <c:symbol val="triangle"/>
            <c:size val="5"/>
          </c:marker>
          <c:cat>
            <c:numRef>
              <c:f>Lapas1!$A$2:$A$7</c:f>
              <c:numCache>
                <c:formatCode>General</c:formatCode>
                <c:ptCount val="6"/>
                <c:pt idx="0">
                  <c:v>2018</c:v>
                </c:pt>
                <c:pt idx="1">
                  <c:v>2019</c:v>
                </c:pt>
                <c:pt idx="2">
                  <c:v>2020</c:v>
                </c:pt>
                <c:pt idx="3">
                  <c:v>2021</c:v>
                </c:pt>
                <c:pt idx="4">
                  <c:v>2022</c:v>
                </c:pt>
                <c:pt idx="5">
                  <c:v>2023</c:v>
                </c:pt>
              </c:numCache>
            </c:numRef>
          </c:cat>
          <c:val>
            <c:numRef>
              <c:f>Lapas1!$C$2:$C$7</c:f>
              <c:numCache>
                <c:formatCode>General</c:formatCode>
                <c:ptCount val="6"/>
                <c:pt idx="0">
                  <c:v>0</c:v>
                </c:pt>
                <c:pt idx="1">
                  <c:v>0</c:v>
                </c:pt>
                <c:pt idx="2">
                  <c:v>0</c:v>
                </c:pt>
              </c:numCache>
            </c:numRef>
          </c:val>
          <c:smooth val="0"/>
          <c:extLst>
            <c:ext xmlns:c16="http://schemas.microsoft.com/office/drawing/2014/chart" uri="{C3380CC4-5D6E-409C-BE32-E72D297353CC}">
              <c16:uniqueId val="{00000001-6F07-49CC-B65A-63EC35BDECE3}"/>
            </c:ext>
          </c:extLst>
        </c:ser>
        <c:ser>
          <c:idx val="2"/>
          <c:order val="2"/>
          <c:tx>
            <c:strRef>
              <c:f>Lapas1!$D$1</c:f>
              <c:strCache>
                <c:ptCount val="1"/>
                <c:pt idx="0">
                  <c:v>ES vidurkis</c:v>
                </c:pt>
              </c:strCache>
            </c:strRef>
          </c:tx>
          <c:marker>
            <c:symbol val="star"/>
            <c:size val="7"/>
          </c:marker>
          <c:cat>
            <c:numRef>
              <c:f>Lapas1!$A$2:$A$7</c:f>
              <c:numCache>
                <c:formatCode>General</c:formatCode>
                <c:ptCount val="6"/>
                <c:pt idx="0">
                  <c:v>2018</c:v>
                </c:pt>
                <c:pt idx="1">
                  <c:v>2019</c:v>
                </c:pt>
                <c:pt idx="2">
                  <c:v>2020</c:v>
                </c:pt>
                <c:pt idx="3">
                  <c:v>2021</c:v>
                </c:pt>
                <c:pt idx="4">
                  <c:v>2022</c:v>
                </c:pt>
                <c:pt idx="5">
                  <c:v>2023</c:v>
                </c:pt>
              </c:numCache>
            </c:numRef>
          </c:cat>
          <c:val>
            <c:numRef>
              <c:f>Lapas1!$D$2:$D$7</c:f>
              <c:numCache>
                <c:formatCode>General</c:formatCode>
                <c:ptCount val="6"/>
              </c:numCache>
            </c:numRef>
          </c:val>
          <c:smooth val="0"/>
          <c:extLst>
            <c:ext xmlns:c16="http://schemas.microsoft.com/office/drawing/2014/chart" uri="{C3380CC4-5D6E-409C-BE32-E72D297353CC}">
              <c16:uniqueId val="{00000002-6F07-49CC-B65A-63EC35BDECE3}"/>
            </c:ext>
          </c:extLst>
        </c:ser>
        <c:dLbls>
          <c:showLegendKey val="0"/>
          <c:showVal val="0"/>
          <c:showCatName val="0"/>
          <c:showSerName val="0"/>
          <c:showPercent val="0"/>
          <c:showBubbleSize val="0"/>
        </c:dLbls>
        <c:marker val="1"/>
        <c:smooth val="0"/>
        <c:axId val="428934224"/>
        <c:axId val="428936184"/>
      </c:lineChart>
      <c:catAx>
        <c:axId val="428934224"/>
        <c:scaling>
          <c:orientation val="minMax"/>
        </c:scaling>
        <c:delete val="0"/>
        <c:axPos val="b"/>
        <c:numFmt formatCode="General" sourceLinked="1"/>
        <c:majorTickMark val="out"/>
        <c:minorTickMark val="none"/>
        <c:tickLblPos val="nextTo"/>
        <c:crossAx val="428936184"/>
        <c:crosses val="autoZero"/>
        <c:auto val="1"/>
        <c:lblAlgn val="ctr"/>
        <c:lblOffset val="100"/>
        <c:noMultiLvlLbl val="0"/>
      </c:catAx>
      <c:valAx>
        <c:axId val="428936184"/>
        <c:scaling>
          <c:orientation val="minMax"/>
          <c:max val="120"/>
          <c:min val="0"/>
        </c:scaling>
        <c:delete val="0"/>
        <c:axPos val="l"/>
        <c:majorGridlines/>
        <c:numFmt formatCode="General" sourceLinked="1"/>
        <c:majorTickMark val="out"/>
        <c:minorTickMark val="none"/>
        <c:tickLblPos val="nextTo"/>
        <c:crossAx val="428934224"/>
        <c:crosses val="autoZero"/>
        <c:crossBetween val="between"/>
      </c:valAx>
      <c:dTable>
        <c:showHorzBorder val="1"/>
        <c:showVertBorder val="1"/>
        <c:showOutline val="1"/>
        <c:showKeys val="1"/>
        <c:txPr>
          <a:bodyPr/>
          <a:lstStyle/>
          <a:p>
            <a:pPr rtl="0">
              <a:defRPr sz="800"/>
            </a:pPr>
            <a:endParaRPr lang="lt-LT"/>
          </a:p>
        </c:txPr>
      </c:dTable>
    </c:plotArea>
    <c:plotVisOnly val="1"/>
    <c:dispBlanksAs val="gap"/>
    <c:showDLblsOverMax val="0"/>
  </c:chart>
  <c:txPr>
    <a:bodyPr/>
    <a:lstStyle/>
    <a:p>
      <a:pPr>
        <a:defRPr sz="900"/>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Props1.xml><?xml version="1.0" encoding="utf-8"?>
<ds:datastoreItem xmlns:ds="http://schemas.openxmlformats.org/officeDocument/2006/customXml" ds:itemID="{FB6E4F83-8715-4610-9584-C642E1D6074E}">
  <ds:schemaRefs>
    <ds:schemaRef ds:uri="http://schemas.microsoft.com/sharepoint/v3/contenttype/forms"/>
  </ds:schemaRefs>
</ds:datastoreItem>
</file>

<file path=customXml/itemProps2.xml><?xml version="1.0" encoding="utf-8"?>
<ds:datastoreItem xmlns:ds="http://schemas.openxmlformats.org/officeDocument/2006/customXml" ds:itemID="{E8658A14-C6C6-48DE-98BE-67EE92C4B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FF303-20A5-49A8-89A0-9F7443C35B7A}">
  <ds:schemaRefs>
    <ds:schemaRef ds:uri="http://schemas.openxmlformats.org/officeDocument/2006/bibliography"/>
  </ds:schemaRefs>
</ds:datastoreItem>
</file>

<file path=customXml/itemProps4.xml><?xml version="1.0" encoding="utf-8"?>
<ds:datastoreItem xmlns:ds="http://schemas.openxmlformats.org/officeDocument/2006/customXml" ds:itemID="{0228AB38-087F-4D6F-971B-442F61F35C4A}">
  <ds:schemaRefs>
    <ds:schemaRef ds:uri="http://schemas.microsoft.com/office/2006/metadata/properties"/>
    <ds:schemaRef ds:uri="http://schemas.microsoft.com/office/infopath/2007/PartnerControls"/>
    <ds:schemaRef ds:uri="301c9014-1613-4fe0-8d68-5abdea84592c"/>
    <ds:schemaRef ds:uri="f70de6b8-3297-425e-8b0b-ce726e9489d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23708</Words>
  <Characters>13514</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37148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keywords/>
  <cp:lastModifiedBy>Vida Jakimavičienė</cp:lastModifiedBy>
  <cp:revision>17</cp:revision>
  <cp:lastPrinted>2020-02-26T14:17:00Z</cp:lastPrinted>
  <dcterms:created xsi:type="dcterms:W3CDTF">2021-02-25T16:10:00Z</dcterms:created>
  <dcterms:modified xsi:type="dcterms:W3CDTF">2021-02-25T16:21:00Z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y fmtid="{D5CDD505-2E9C-101B-9397-08002B2CF9AE}" pid="4" name="Ecm4dDocBuildDocAcceptance">
    <vt:bool>true</vt:bool>
  </property>
  <property fmtid="{D5CDD505-2E9C-101B-9397-08002B2CF9AE}" pid="5" name="Ecm4dDocBuildDocCoordination">
    <vt:bool>true</vt:bool>
  </property>
</Properties>
</file>