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BDCF" w14:textId="77777777" w:rsidR="00110169" w:rsidRPr="00EB25A8" w:rsidRDefault="00110169" w:rsidP="001006EE">
      <w:pPr>
        <w:spacing w:after="0"/>
        <w:jc w:val="center"/>
        <w:rPr>
          <w:rFonts w:ascii="Times New Roman Bold" w:hAnsi="Times New Roman Bold" w:cs="Times New Roman"/>
          <w:b/>
          <w:bCs/>
          <w:caps/>
          <w:sz w:val="24"/>
          <w:szCs w:val="24"/>
          <w:lang w:val="lt-LT"/>
        </w:rPr>
      </w:pPr>
      <w:r w:rsidRPr="00EB25A8">
        <w:rPr>
          <w:rFonts w:ascii="Times New Roman Bold" w:hAnsi="Times New Roman Bold"/>
          <w:b/>
          <w:bCs/>
          <w:caps/>
          <w:noProof/>
          <w:color w:val="000000"/>
          <w:sz w:val="24"/>
          <w:szCs w:val="24"/>
          <w:lang w:val="lt-LT"/>
        </w:rPr>
        <w:t>Lietuvos Respublikos Vyriausybės nutarimo</w:t>
      </w:r>
      <w:bookmarkStart w:id="0" w:name="_Hlk88639201"/>
      <w:r w:rsidRPr="00EB25A8">
        <w:rPr>
          <w:rFonts w:ascii="Times New Roman Bold" w:hAnsi="Times New Roman Bold"/>
          <w:b/>
          <w:bCs/>
          <w:caps/>
          <w:noProof/>
          <w:color w:val="000000"/>
          <w:sz w:val="24"/>
          <w:szCs w:val="24"/>
          <w:lang w:val="lt-LT"/>
        </w:rPr>
        <w:t xml:space="preserve"> </w:t>
      </w:r>
      <w:r w:rsidRPr="00EB25A8">
        <w:rPr>
          <w:rFonts w:ascii="Times New Roman Bold" w:hAnsi="Times New Roman Bold"/>
          <w:b/>
          <w:bCs/>
          <w:caps/>
          <w:sz w:val="24"/>
          <w:szCs w:val="24"/>
          <w:lang w:val="lt-LT"/>
        </w:rPr>
        <w:t>„Dėl Lietuvos Respublikos Vyriausybės 2012 m. lapkričio 14 d. nutarimo Nr. 1373 „Dėl Kompetencijų vertinimo lėšų skaičiavimo vienam asmeniui metodikos patvirtinimo“</w:t>
      </w:r>
      <w:bookmarkEnd w:id="0"/>
      <w:r w:rsidRPr="00EB25A8">
        <w:rPr>
          <w:rFonts w:ascii="Times New Roman Bold" w:hAnsi="Times New Roman Bold"/>
          <w:b/>
          <w:bCs/>
          <w:caps/>
          <w:sz w:val="24"/>
          <w:szCs w:val="24"/>
          <w:lang w:val="lt-LT"/>
        </w:rPr>
        <w:t xml:space="preserve"> pakeitimo“ projekto</w:t>
      </w:r>
    </w:p>
    <w:p w14:paraId="0505929B" w14:textId="77777777" w:rsidR="003B032C" w:rsidRDefault="001006EE" w:rsidP="001006EE">
      <w:pPr>
        <w:spacing w:after="0"/>
        <w:jc w:val="center"/>
        <w:rPr>
          <w:rFonts w:ascii="Times New Roman" w:hAnsi="Times New Roman" w:cs="Times New Roman"/>
          <w:b/>
          <w:caps/>
          <w:sz w:val="24"/>
          <w:szCs w:val="24"/>
          <w:lang w:val="lt-LT"/>
        </w:rPr>
      </w:pPr>
      <w:r w:rsidRPr="00EB25A8">
        <w:rPr>
          <w:rFonts w:ascii="Times New Roman" w:hAnsi="Times New Roman" w:cs="Times New Roman"/>
          <w:b/>
          <w:caps/>
          <w:sz w:val="24"/>
          <w:szCs w:val="24"/>
          <w:lang w:val="lt-LT"/>
        </w:rPr>
        <w:t>DERINIMO PAŽYMA</w:t>
      </w:r>
    </w:p>
    <w:p w14:paraId="41D60712" w14:textId="77777777" w:rsidR="00FD5049" w:rsidRPr="00EB25A8" w:rsidRDefault="00FD5049" w:rsidP="001006EE">
      <w:pPr>
        <w:spacing w:after="0"/>
        <w:jc w:val="center"/>
        <w:rPr>
          <w:rFonts w:ascii="Times New Roman" w:hAnsi="Times New Roman" w:cs="Times New Roman"/>
          <w:b/>
          <w:caps/>
          <w:sz w:val="24"/>
          <w:szCs w:val="24"/>
          <w:lang w:val="lt-LT"/>
        </w:rPr>
      </w:pPr>
    </w:p>
    <w:tbl>
      <w:tblPr>
        <w:tblStyle w:val="Lentelstinklelis"/>
        <w:tblW w:w="0" w:type="auto"/>
        <w:tblLook w:val="04A0" w:firstRow="1" w:lastRow="0" w:firstColumn="1" w:lastColumn="0" w:noHBand="0" w:noVBand="1"/>
      </w:tblPr>
      <w:tblGrid>
        <w:gridCol w:w="2122"/>
        <w:gridCol w:w="5811"/>
        <w:gridCol w:w="6763"/>
      </w:tblGrid>
      <w:tr w:rsidR="00FD5049" w:rsidRPr="0090147E" w14:paraId="74811811" w14:textId="77777777" w:rsidTr="00FB2253">
        <w:tc>
          <w:tcPr>
            <w:tcW w:w="2122" w:type="dxa"/>
            <w:tcBorders>
              <w:bottom w:val="single" w:sz="4" w:space="0" w:color="auto"/>
            </w:tcBorders>
            <w:vAlign w:val="center"/>
          </w:tcPr>
          <w:p w14:paraId="4ADA114F" w14:textId="77777777" w:rsidR="00FD5049" w:rsidRPr="0090147E" w:rsidRDefault="00FD5049" w:rsidP="00090B1F">
            <w:pPr>
              <w:ind w:left="-110" w:right="-107"/>
              <w:jc w:val="center"/>
              <w:rPr>
                <w:rFonts w:ascii="Times New Roman" w:hAnsi="Times New Roman"/>
                <w:sz w:val="24"/>
                <w:szCs w:val="24"/>
                <w:lang w:val="lt-LT"/>
              </w:rPr>
            </w:pPr>
            <w:r w:rsidRPr="0090147E">
              <w:rPr>
                <w:rFonts w:ascii="Times New Roman" w:hAnsi="Times New Roman" w:cs="Times New Roman"/>
                <w:b/>
                <w:bCs/>
                <w:sz w:val="24"/>
                <w:szCs w:val="24"/>
                <w:lang w:val="lt-LT"/>
              </w:rPr>
              <w:t>Institucijos pavadinimas, rašto data</w:t>
            </w:r>
            <w:r w:rsidR="00A83476">
              <w:rPr>
                <w:rFonts w:ascii="Times New Roman" w:hAnsi="Times New Roman" w:cs="Times New Roman"/>
                <w:b/>
                <w:bCs/>
                <w:sz w:val="24"/>
                <w:szCs w:val="24"/>
                <w:lang w:val="lt-LT"/>
              </w:rPr>
              <w:t xml:space="preserve">, </w:t>
            </w:r>
            <w:r w:rsidRPr="0090147E">
              <w:rPr>
                <w:rFonts w:ascii="Times New Roman" w:hAnsi="Times New Roman" w:cs="Times New Roman"/>
                <w:b/>
                <w:bCs/>
                <w:sz w:val="24"/>
                <w:szCs w:val="24"/>
                <w:lang w:val="lt-LT"/>
              </w:rPr>
              <w:t>numeris</w:t>
            </w:r>
          </w:p>
        </w:tc>
        <w:tc>
          <w:tcPr>
            <w:tcW w:w="5811" w:type="dxa"/>
            <w:vAlign w:val="center"/>
          </w:tcPr>
          <w:p w14:paraId="2AD6E063" w14:textId="77777777" w:rsidR="00FD5049" w:rsidRPr="0090147E" w:rsidRDefault="00FD5049" w:rsidP="00FD5049">
            <w:pPr>
              <w:jc w:val="center"/>
              <w:rPr>
                <w:rFonts w:ascii="Times New Roman" w:hAnsi="Times New Roman" w:cs="Times New Roman"/>
                <w:sz w:val="24"/>
                <w:szCs w:val="24"/>
                <w:lang w:val="lt-LT"/>
              </w:rPr>
            </w:pPr>
            <w:r w:rsidRPr="0090147E">
              <w:rPr>
                <w:rFonts w:ascii="Times New Roman" w:hAnsi="Times New Roman" w:cs="Times New Roman"/>
                <w:b/>
                <w:bCs/>
                <w:sz w:val="24"/>
                <w:szCs w:val="24"/>
                <w:lang w:val="lt-LT"/>
              </w:rPr>
              <w:t>Pastabos ir pasiūlymai</w:t>
            </w:r>
          </w:p>
        </w:tc>
        <w:tc>
          <w:tcPr>
            <w:tcW w:w="6763" w:type="dxa"/>
            <w:vAlign w:val="center"/>
          </w:tcPr>
          <w:p w14:paraId="106B03E5" w14:textId="77777777" w:rsidR="00FD5049" w:rsidRPr="0090147E" w:rsidRDefault="00FD5049" w:rsidP="00FD5049">
            <w:pPr>
              <w:jc w:val="center"/>
              <w:rPr>
                <w:rFonts w:ascii="Times New Roman" w:hAnsi="Times New Roman" w:cs="Times New Roman"/>
                <w:b/>
                <w:bCs/>
                <w:sz w:val="24"/>
                <w:szCs w:val="24"/>
                <w:lang w:val="lt-LT"/>
              </w:rPr>
            </w:pPr>
            <w:r w:rsidRPr="0090147E">
              <w:rPr>
                <w:rFonts w:ascii="Times New Roman" w:hAnsi="Times New Roman" w:cs="Times New Roman"/>
                <w:b/>
                <w:bCs/>
                <w:sz w:val="24"/>
                <w:szCs w:val="24"/>
                <w:lang w:val="lt-LT"/>
              </w:rPr>
              <w:t>Žyma apie pastabas ir pasiūlymus, į kuriuos neatsižvelgta arba atsižvelgta iš dalies</w:t>
            </w:r>
          </w:p>
        </w:tc>
      </w:tr>
      <w:tr w:rsidR="00FD5049" w:rsidRPr="0090147E" w14:paraId="68088BB7" w14:textId="77777777" w:rsidTr="00FB2253">
        <w:tc>
          <w:tcPr>
            <w:tcW w:w="2122" w:type="dxa"/>
            <w:tcBorders>
              <w:top w:val="nil"/>
            </w:tcBorders>
          </w:tcPr>
          <w:p w14:paraId="17854701" w14:textId="77777777" w:rsidR="00FD5049" w:rsidRPr="0090147E" w:rsidRDefault="005338B2" w:rsidP="00FD5049">
            <w:pPr>
              <w:rPr>
                <w:rFonts w:ascii="Times New Roman" w:hAnsi="Times New Roman" w:cs="Times New Roman"/>
                <w:sz w:val="24"/>
                <w:szCs w:val="24"/>
                <w:lang w:val="lt-LT"/>
              </w:rPr>
            </w:pPr>
            <w:r w:rsidRPr="0090147E">
              <w:rPr>
                <w:rFonts w:ascii="Times New Roman" w:hAnsi="Times New Roman" w:cs="Times New Roman"/>
                <w:sz w:val="24"/>
                <w:szCs w:val="24"/>
                <w:lang w:val="lt-LT"/>
              </w:rPr>
              <w:t>Lietuvos vairuotojų mokymo ir kvalifikacijos kėlimo mokyklų asociacija</w:t>
            </w:r>
          </w:p>
        </w:tc>
        <w:tc>
          <w:tcPr>
            <w:tcW w:w="5811" w:type="dxa"/>
          </w:tcPr>
          <w:p w14:paraId="6F01AA88" w14:textId="77777777" w:rsidR="00FD5049" w:rsidRPr="0090147E" w:rsidRDefault="005338B2" w:rsidP="00FD5049">
            <w:pPr>
              <w:rPr>
                <w:rFonts w:ascii="Times New Roman" w:hAnsi="Times New Roman" w:cs="Times New Roman"/>
                <w:sz w:val="24"/>
                <w:szCs w:val="24"/>
                <w:lang w:val="lt-LT"/>
              </w:rPr>
            </w:pPr>
            <w:r>
              <w:rPr>
                <w:rFonts w:ascii="Times New Roman" w:hAnsi="Times New Roman" w:cs="Times New Roman"/>
                <w:sz w:val="24"/>
                <w:szCs w:val="24"/>
                <w:lang w:val="lt-LT"/>
              </w:rPr>
              <w:t>Keliamas</w:t>
            </w:r>
            <w:r w:rsidR="00316C43" w:rsidRPr="0090147E">
              <w:rPr>
                <w:rFonts w:ascii="Times New Roman" w:hAnsi="Times New Roman" w:cs="Times New Roman"/>
                <w:sz w:val="24"/>
                <w:szCs w:val="24"/>
                <w:lang w:val="lt-LT"/>
              </w:rPr>
              <w:t xml:space="preserve"> klausimas, ar yra pakankamai įvertintos sąnaudos praktinių užduočių atlikimui</w:t>
            </w:r>
          </w:p>
        </w:tc>
        <w:tc>
          <w:tcPr>
            <w:tcW w:w="6763" w:type="dxa"/>
          </w:tcPr>
          <w:p w14:paraId="18BE83B2" w14:textId="1BDACCEE" w:rsidR="00853CAC" w:rsidRPr="00853CAC" w:rsidRDefault="00853CAC" w:rsidP="00853CAC">
            <w:pPr>
              <w:jc w:val="both"/>
              <w:rPr>
                <w:rFonts w:ascii="Calibri" w:eastAsia="Times New Roman" w:hAnsi="Calibri" w:cs="Calibri"/>
                <w:lang w:val="lt-LT" w:eastAsia="lt-LT"/>
              </w:rPr>
            </w:pPr>
            <w:r w:rsidRPr="00853CAC">
              <w:rPr>
                <w:rFonts w:ascii="Times New Roman" w:eastAsia="Times New Roman" w:hAnsi="Times New Roman" w:cs="Times New Roman"/>
                <w:b/>
                <w:bCs/>
                <w:color w:val="201F1E"/>
                <w:sz w:val="24"/>
                <w:szCs w:val="24"/>
                <w:bdr w:val="none" w:sz="0" w:space="0" w:color="auto" w:frame="1"/>
                <w:lang w:val="lt-LT" w:eastAsia="lt-LT"/>
              </w:rPr>
              <w:t>Neatsižvelgta</w:t>
            </w:r>
            <w:r w:rsidRPr="00853CAC">
              <w:rPr>
                <w:rFonts w:ascii="Times New Roman" w:eastAsia="Times New Roman" w:hAnsi="Times New Roman" w:cs="Times New Roman"/>
                <w:color w:val="201F1E"/>
                <w:sz w:val="24"/>
                <w:szCs w:val="24"/>
                <w:bdr w:val="none" w:sz="0" w:space="0" w:color="auto" w:frame="1"/>
                <w:lang w:val="lt-LT" w:eastAsia="lt-LT"/>
              </w:rPr>
              <w:t>.</w:t>
            </w:r>
            <w:r w:rsidRPr="00853CAC">
              <w:rPr>
                <w:rFonts w:ascii="Times New Roman" w:eastAsia="Times New Roman" w:hAnsi="Times New Roman" w:cs="Times New Roman"/>
                <w:color w:val="000000"/>
                <w:sz w:val="24"/>
                <w:szCs w:val="24"/>
                <w:bdr w:val="none" w:sz="0" w:space="0" w:color="auto" w:frame="1"/>
                <w:lang w:val="lt-LT" w:eastAsia="lt-LT"/>
              </w:rPr>
              <w:t xml:space="preserve"> Metodikoje lėšos priemonėms praktinei užduočiai atlikti yra skaičiuojamos, atsižvelgiant į šių priemonių brangumą pagal švietimo posričius (taikant brangumo koeficientą, nustatytą Profesinio mokymo lėšų skaičiavimo vienam mokiniui, kuris mokosi pagal formaliojo profesinio mokymo programą (išskyrus pataisos pareigūnų profesinio mokymo ir vidaus reikalų profesinio mokymo įstaigų vykdomas programas), metodikoje).</w:t>
            </w:r>
          </w:p>
          <w:p w14:paraId="5FCF04DA" w14:textId="0D9EB036" w:rsidR="00853CAC" w:rsidRPr="00853CAC" w:rsidRDefault="00853CAC" w:rsidP="00853CAC">
            <w:pPr>
              <w:shd w:val="clear" w:color="auto" w:fill="FFFFFF"/>
              <w:jc w:val="both"/>
              <w:rPr>
                <w:rFonts w:ascii="Calibri" w:eastAsia="Times New Roman" w:hAnsi="Calibri" w:cs="Calibri"/>
                <w:lang w:val="lt-LT" w:eastAsia="lt-LT"/>
              </w:rPr>
            </w:pPr>
            <w:r w:rsidRPr="00853CAC">
              <w:rPr>
                <w:rFonts w:ascii="Times New Roman" w:eastAsia="Times New Roman" w:hAnsi="Times New Roman" w:cs="Times New Roman"/>
                <w:color w:val="000000"/>
                <w:sz w:val="24"/>
                <w:szCs w:val="24"/>
                <w:bdr w:val="none" w:sz="0" w:space="0" w:color="auto" w:frame="1"/>
                <w:lang w:val="lt-LT" w:eastAsia="lt-LT"/>
              </w:rPr>
              <w:t>Pažymėtina, kad pagal Metodikos projektą lėšos asmens kompetencijų vertinimui ženkliai išaugs (nuo 7,18 Eur iki vidutiniškai 39,5 Eur). Tai geriau atlieps kompetencijų vertinimo finansavimo poreikį.</w:t>
            </w:r>
            <w:r w:rsidR="00D0392F">
              <w:rPr>
                <w:rFonts w:ascii="Times New Roman" w:eastAsia="Times New Roman" w:hAnsi="Times New Roman" w:cs="Times New Roman"/>
                <w:color w:val="000000"/>
                <w:sz w:val="24"/>
                <w:szCs w:val="24"/>
                <w:bdr w:val="none" w:sz="0" w:space="0" w:color="auto" w:frame="1"/>
                <w:lang w:val="lt-LT" w:eastAsia="lt-LT"/>
              </w:rPr>
              <w:t xml:space="preserve"> </w:t>
            </w:r>
            <w:r w:rsidRPr="00853CAC">
              <w:rPr>
                <w:rFonts w:ascii="Times New Roman" w:eastAsia="Times New Roman" w:hAnsi="Times New Roman" w:cs="Times New Roman"/>
                <w:color w:val="000000"/>
                <w:sz w:val="24"/>
                <w:szCs w:val="24"/>
                <w:bdr w:val="none" w:sz="0" w:space="0" w:color="auto" w:frame="1"/>
                <w:lang w:val="lt-LT" w:eastAsia="lt-LT"/>
              </w:rPr>
              <w:t>Siūlomi padidinimai teikiami įvertinus valstybės finansines galimybes.</w:t>
            </w:r>
          </w:p>
          <w:p w14:paraId="23F9FA16" w14:textId="59A2FDF4" w:rsidR="00853CAC" w:rsidRPr="00853CAC" w:rsidRDefault="00853CAC" w:rsidP="00853CAC">
            <w:pPr>
              <w:jc w:val="both"/>
              <w:rPr>
                <w:rFonts w:ascii="Times New Roman" w:eastAsia="Times New Roman" w:hAnsi="Times New Roman" w:cs="Times New Roman"/>
                <w:strike/>
                <w:sz w:val="24"/>
                <w:szCs w:val="24"/>
                <w:bdr w:val="none" w:sz="0" w:space="0" w:color="auto" w:frame="1"/>
                <w:shd w:val="clear" w:color="auto" w:fill="FFFF00"/>
                <w:lang w:val="lt-LT" w:eastAsia="lt-LT"/>
              </w:rPr>
            </w:pPr>
            <w:r w:rsidRPr="00853CAC">
              <w:rPr>
                <w:rFonts w:ascii="Times New Roman" w:eastAsia="Times New Roman" w:hAnsi="Times New Roman" w:cs="Times New Roman"/>
                <w:sz w:val="24"/>
                <w:szCs w:val="24"/>
                <w:bdr w:val="none" w:sz="0" w:space="0" w:color="auto" w:frame="1"/>
                <w:lang w:val="lt-LT" w:eastAsia="lt-LT"/>
              </w:rPr>
              <w:t>Iki šiol apskaičiuojant lėšas asmenų kompetencijai vertinti, lėšos priemonėms praktinei užduočiai atlikti nebuvo išskiriamos iš bendros prekių ir paslaugų sumos, jų poreikis nebuvo atskirai vertinamas. Metodikos projekte siūloma jas skaičiuoti atskirai nuo kitų išlaidų ir diferencijuoti pagal švietimo posričius. Pažymėtina, kad lėšos priemonėms praktinei užduočiai atlikti, skaičiuojamos kelių transporto programoms, yra didžiausios iš visų švietimo posričių.</w:t>
            </w:r>
          </w:p>
          <w:p w14:paraId="7D05F157" w14:textId="47FBDE21" w:rsidR="00FD5049" w:rsidRPr="003C48BB" w:rsidRDefault="00853CAC" w:rsidP="00853CAC">
            <w:pPr>
              <w:pStyle w:val="prastasiniatinklio"/>
              <w:shd w:val="clear" w:color="auto" w:fill="FFFFFF"/>
              <w:spacing w:before="0" w:beforeAutospacing="0" w:after="0" w:afterAutospacing="0"/>
              <w:jc w:val="both"/>
              <w:rPr>
                <w:noProof/>
                <w:shd w:val="clear" w:color="auto" w:fill="FFFFFF"/>
              </w:rPr>
            </w:pPr>
            <w:r w:rsidRPr="00853CAC">
              <w:rPr>
                <w:color w:val="000000"/>
                <w:spacing w:val="2"/>
                <w:bdr w:val="none" w:sz="0" w:space="0" w:color="auto" w:frame="1"/>
              </w:rPr>
              <w:t>Taip pat pažymėtina, kad pagal atnaujintą kompetencijų vertinimo tvarką mokymo programos nekeičiamos, taip pat nesikeitė ir reikalavimai mokymo bei praktinio vertinimo įrangai ar bazei. Praktinės užduotys (kaip ir anksčiau) turi apimti profesiniame standarte arba profesinio rengimo standarte, jų nesant – atitinkamoje profesinio mokymo programoje nustatytas veiklos sritis ir kompetencijas, o profesinio mokymo įstaiga ar teikėjas, turėdamas licenciją įgyvendinti atitinkamas profesinio mokymo programas, turi užtikrinti, kad turimi mokymo ištekliai atitiktų nustatytus programos apraše.</w:t>
            </w:r>
            <w:r w:rsidR="00E865AC">
              <w:rPr>
                <w:noProof/>
                <w:shd w:val="clear" w:color="auto" w:fill="FFFFFF"/>
              </w:rPr>
              <w:t xml:space="preserve"> </w:t>
            </w:r>
          </w:p>
        </w:tc>
      </w:tr>
    </w:tbl>
    <w:p w14:paraId="2AE4E816" w14:textId="224024AB" w:rsidR="003502BC" w:rsidRPr="00EB25A8" w:rsidRDefault="007A6EB1" w:rsidP="0086375A">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w:t>
      </w:r>
    </w:p>
    <w:sectPr w:rsidR="003502BC" w:rsidRPr="00EB25A8" w:rsidSect="007969AF">
      <w:headerReference w:type="default" r:id="rId7"/>
      <w:pgSz w:w="15840" w:h="12240" w:orient="landscape"/>
      <w:pgMar w:top="567" w:right="567" w:bottom="28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1E82" w14:textId="77777777" w:rsidR="00490AD0" w:rsidRDefault="00490AD0" w:rsidP="0013721B">
      <w:pPr>
        <w:spacing w:after="0" w:line="240" w:lineRule="auto"/>
      </w:pPr>
      <w:r>
        <w:separator/>
      </w:r>
    </w:p>
  </w:endnote>
  <w:endnote w:type="continuationSeparator" w:id="0">
    <w:p w14:paraId="4F021774" w14:textId="77777777" w:rsidR="00490AD0" w:rsidRDefault="00490AD0" w:rsidP="0013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7075" w14:textId="77777777" w:rsidR="00490AD0" w:rsidRDefault="00490AD0" w:rsidP="0013721B">
      <w:pPr>
        <w:spacing w:after="0" w:line="240" w:lineRule="auto"/>
      </w:pPr>
      <w:r>
        <w:separator/>
      </w:r>
    </w:p>
  </w:footnote>
  <w:footnote w:type="continuationSeparator" w:id="0">
    <w:p w14:paraId="5BB48449" w14:textId="77777777" w:rsidR="00490AD0" w:rsidRDefault="00490AD0" w:rsidP="0013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58870815"/>
      <w:docPartObj>
        <w:docPartGallery w:val="Page Numbers (Top of Page)"/>
        <w:docPartUnique/>
      </w:docPartObj>
    </w:sdtPr>
    <w:sdtEndPr/>
    <w:sdtContent>
      <w:p w14:paraId="2D63FA4F" w14:textId="77777777" w:rsidR="0013721B" w:rsidRPr="0013721B" w:rsidRDefault="0013721B">
        <w:pPr>
          <w:pStyle w:val="Antrats"/>
          <w:jc w:val="center"/>
          <w:rPr>
            <w:rFonts w:ascii="Times New Roman" w:hAnsi="Times New Roman" w:cs="Times New Roman"/>
            <w:sz w:val="24"/>
            <w:szCs w:val="24"/>
          </w:rPr>
        </w:pPr>
        <w:r w:rsidRPr="0013721B">
          <w:rPr>
            <w:rFonts w:ascii="Times New Roman" w:hAnsi="Times New Roman" w:cs="Times New Roman"/>
            <w:sz w:val="24"/>
            <w:szCs w:val="24"/>
          </w:rPr>
          <w:fldChar w:fldCharType="begin"/>
        </w:r>
        <w:r w:rsidRPr="0013721B">
          <w:rPr>
            <w:rFonts w:ascii="Times New Roman" w:hAnsi="Times New Roman" w:cs="Times New Roman"/>
            <w:sz w:val="24"/>
            <w:szCs w:val="24"/>
          </w:rPr>
          <w:instrText>PAGE   \* MERGEFORMAT</w:instrText>
        </w:r>
        <w:r w:rsidRPr="0013721B">
          <w:rPr>
            <w:rFonts w:ascii="Times New Roman" w:hAnsi="Times New Roman" w:cs="Times New Roman"/>
            <w:sz w:val="24"/>
            <w:szCs w:val="24"/>
          </w:rPr>
          <w:fldChar w:fldCharType="separate"/>
        </w:r>
        <w:r w:rsidR="007D57D6" w:rsidRPr="007D57D6">
          <w:rPr>
            <w:rFonts w:ascii="Times New Roman" w:hAnsi="Times New Roman" w:cs="Times New Roman"/>
            <w:noProof/>
            <w:sz w:val="24"/>
            <w:szCs w:val="24"/>
            <w:lang w:val="lt-LT"/>
          </w:rPr>
          <w:t>2</w:t>
        </w:r>
        <w:r w:rsidRPr="0013721B">
          <w:rPr>
            <w:rFonts w:ascii="Times New Roman" w:hAnsi="Times New Roman" w:cs="Times New Roman"/>
            <w:sz w:val="24"/>
            <w:szCs w:val="24"/>
          </w:rPr>
          <w:fldChar w:fldCharType="end"/>
        </w:r>
      </w:p>
    </w:sdtContent>
  </w:sdt>
  <w:p w14:paraId="6F866251" w14:textId="77777777" w:rsidR="0013721B" w:rsidRDefault="00137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30A6"/>
    <w:multiLevelType w:val="hybridMultilevel"/>
    <w:tmpl w:val="B61E2D26"/>
    <w:lvl w:ilvl="0" w:tplc="CCC67AE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EE"/>
    <w:rsid w:val="00002C33"/>
    <w:rsid w:val="00056F7B"/>
    <w:rsid w:val="000648C0"/>
    <w:rsid w:val="00090B1F"/>
    <w:rsid w:val="000A7A48"/>
    <w:rsid w:val="000D57EB"/>
    <w:rsid w:val="001006EE"/>
    <w:rsid w:val="001028EB"/>
    <w:rsid w:val="00110169"/>
    <w:rsid w:val="0013319F"/>
    <w:rsid w:val="0013721B"/>
    <w:rsid w:val="00137927"/>
    <w:rsid w:val="0015323C"/>
    <w:rsid w:val="001726FE"/>
    <w:rsid w:val="001A5478"/>
    <w:rsid w:val="001D197A"/>
    <w:rsid w:val="001E3B94"/>
    <w:rsid w:val="00217205"/>
    <w:rsid w:val="002432D7"/>
    <w:rsid w:val="002B2E56"/>
    <w:rsid w:val="00316C43"/>
    <w:rsid w:val="003502BC"/>
    <w:rsid w:val="003B032C"/>
    <w:rsid w:val="003C48BB"/>
    <w:rsid w:val="00470DFF"/>
    <w:rsid w:val="00490AD0"/>
    <w:rsid w:val="004B39DA"/>
    <w:rsid w:val="004C59D0"/>
    <w:rsid w:val="004F3756"/>
    <w:rsid w:val="00503DB6"/>
    <w:rsid w:val="00527413"/>
    <w:rsid w:val="0053089B"/>
    <w:rsid w:val="005338B2"/>
    <w:rsid w:val="00535300"/>
    <w:rsid w:val="00550408"/>
    <w:rsid w:val="005671CD"/>
    <w:rsid w:val="005737B5"/>
    <w:rsid w:val="005D027F"/>
    <w:rsid w:val="005F4E05"/>
    <w:rsid w:val="006040A6"/>
    <w:rsid w:val="006221B6"/>
    <w:rsid w:val="006249DB"/>
    <w:rsid w:val="00642D42"/>
    <w:rsid w:val="00654D87"/>
    <w:rsid w:val="006B2372"/>
    <w:rsid w:val="006B62C0"/>
    <w:rsid w:val="00716DF8"/>
    <w:rsid w:val="00723E42"/>
    <w:rsid w:val="00734A26"/>
    <w:rsid w:val="007713E6"/>
    <w:rsid w:val="00780818"/>
    <w:rsid w:val="007969AF"/>
    <w:rsid w:val="007A6EB1"/>
    <w:rsid w:val="007D57D6"/>
    <w:rsid w:val="0080473E"/>
    <w:rsid w:val="00811547"/>
    <w:rsid w:val="00853CAC"/>
    <w:rsid w:val="0086375A"/>
    <w:rsid w:val="00881A9F"/>
    <w:rsid w:val="00896F7D"/>
    <w:rsid w:val="008A1868"/>
    <w:rsid w:val="008B56E4"/>
    <w:rsid w:val="008C1C43"/>
    <w:rsid w:val="008D6B7C"/>
    <w:rsid w:val="0090147E"/>
    <w:rsid w:val="00914EE8"/>
    <w:rsid w:val="009710FC"/>
    <w:rsid w:val="009B0296"/>
    <w:rsid w:val="009B3571"/>
    <w:rsid w:val="009C7C0B"/>
    <w:rsid w:val="009F5DB4"/>
    <w:rsid w:val="00A2028A"/>
    <w:rsid w:val="00A22535"/>
    <w:rsid w:val="00A24F21"/>
    <w:rsid w:val="00A27D81"/>
    <w:rsid w:val="00A30A22"/>
    <w:rsid w:val="00A32F3E"/>
    <w:rsid w:val="00A821A1"/>
    <w:rsid w:val="00A83476"/>
    <w:rsid w:val="00AA0E1C"/>
    <w:rsid w:val="00AC48AA"/>
    <w:rsid w:val="00AF018B"/>
    <w:rsid w:val="00B32B77"/>
    <w:rsid w:val="00B37C28"/>
    <w:rsid w:val="00B412F1"/>
    <w:rsid w:val="00B42246"/>
    <w:rsid w:val="00B620A6"/>
    <w:rsid w:val="00BA30BC"/>
    <w:rsid w:val="00BD25BC"/>
    <w:rsid w:val="00BE287F"/>
    <w:rsid w:val="00C123AF"/>
    <w:rsid w:val="00C67C94"/>
    <w:rsid w:val="00CF146A"/>
    <w:rsid w:val="00D0392F"/>
    <w:rsid w:val="00D368F4"/>
    <w:rsid w:val="00D37100"/>
    <w:rsid w:val="00D37224"/>
    <w:rsid w:val="00D44000"/>
    <w:rsid w:val="00D50465"/>
    <w:rsid w:val="00D869D6"/>
    <w:rsid w:val="00DA6C47"/>
    <w:rsid w:val="00DD1D76"/>
    <w:rsid w:val="00DF1BA4"/>
    <w:rsid w:val="00DF44F2"/>
    <w:rsid w:val="00E02843"/>
    <w:rsid w:val="00E056C7"/>
    <w:rsid w:val="00E115B6"/>
    <w:rsid w:val="00E474A4"/>
    <w:rsid w:val="00E52635"/>
    <w:rsid w:val="00E865AC"/>
    <w:rsid w:val="00EB25A8"/>
    <w:rsid w:val="00EC30F0"/>
    <w:rsid w:val="00EC3BB6"/>
    <w:rsid w:val="00EE4982"/>
    <w:rsid w:val="00F5159F"/>
    <w:rsid w:val="00FB2253"/>
    <w:rsid w:val="00FD5049"/>
    <w:rsid w:val="00F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A6B2"/>
  <w15:docId w15:val="{3D5584F9-FC53-4A82-9246-75C1257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CAC"/>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006E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006EE"/>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qFormat/>
    <w:rsid w:val="001006EE"/>
    <w:rPr>
      <w:rFonts w:ascii="Times New Roman" w:eastAsia="Times New Roman" w:hAnsi="Times New Roman" w:cs="Times New Roman"/>
      <w:sz w:val="24"/>
      <w:szCs w:val="20"/>
      <w:lang w:val="lt-LT"/>
    </w:rPr>
  </w:style>
  <w:style w:type="paragraph" w:customStyle="1" w:styleId="AssecoParagraphNormalFirstLine">
    <w:name w:val="Asseco Paragraph Normal First Line"/>
    <w:basedOn w:val="prastasis"/>
    <w:qFormat/>
    <w:rsid w:val="001006EE"/>
    <w:pPr>
      <w:spacing w:after="0" w:line="240" w:lineRule="auto"/>
      <w:ind w:firstLine="709"/>
      <w:jc w:val="both"/>
    </w:pPr>
    <w:rPr>
      <w:rFonts w:ascii="Calibri" w:eastAsia="Times New Roman" w:hAnsi="Calibri" w:cs="Times New Roman"/>
      <w:szCs w:val="20"/>
      <w:lang w:val="lt-LT" w:eastAsia="pl-PL"/>
    </w:rPr>
  </w:style>
  <w:style w:type="paragraph" w:styleId="Antrats">
    <w:name w:val="header"/>
    <w:basedOn w:val="prastasis"/>
    <w:link w:val="AntratsDiagrama"/>
    <w:uiPriority w:val="99"/>
    <w:unhideWhenUsed/>
    <w:rsid w:val="001372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3721B"/>
    <w:rPr>
      <w:lang w:val="en-GB"/>
    </w:rPr>
  </w:style>
  <w:style w:type="paragraph" w:styleId="Porat">
    <w:name w:val="footer"/>
    <w:basedOn w:val="prastasis"/>
    <w:link w:val="PoratDiagrama"/>
    <w:uiPriority w:val="99"/>
    <w:unhideWhenUsed/>
    <w:rsid w:val="001372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3721B"/>
    <w:rPr>
      <w:lang w:val="en-GB"/>
    </w:rPr>
  </w:style>
  <w:style w:type="paragraph" w:styleId="Debesliotekstas">
    <w:name w:val="Balloon Text"/>
    <w:basedOn w:val="prastasis"/>
    <w:link w:val="DebesliotekstasDiagrama"/>
    <w:uiPriority w:val="99"/>
    <w:semiHidden/>
    <w:unhideWhenUsed/>
    <w:rsid w:val="00D372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7224"/>
    <w:rPr>
      <w:rFonts w:ascii="Tahoma" w:hAnsi="Tahoma" w:cs="Tahoma"/>
      <w:sz w:val="16"/>
      <w:szCs w:val="16"/>
      <w:lang w:val="en-GB"/>
    </w:rPr>
  </w:style>
  <w:style w:type="paragraph" w:styleId="prastasiniatinklio">
    <w:name w:val="Normal (Web)"/>
    <w:basedOn w:val="prastasis"/>
    <w:uiPriority w:val="99"/>
    <w:semiHidden/>
    <w:unhideWhenUsed/>
    <w:rsid w:val="00316C4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BA30B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494478">
      <w:bodyDiv w:val="1"/>
      <w:marLeft w:val="0"/>
      <w:marRight w:val="0"/>
      <w:marTop w:val="0"/>
      <w:marBottom w:val="0"/>
      <w:divBdr>
        <w:top w:val="none" w:sz="0" w:space="0" w:color="auto"/>
        <w:left w:val="none" w:sz="0" w:space="0" w:color="auto"/>
        <w:bottom w:val="none" w:sz="0" w:space="0" w:color="auto"/>
        <w:right w:val="none" w:sz="0" w:space="0" w:color="auto"/>
      </w:divBdr>
      <w:divsChild>
        <w:div w:id="1226377173">
          <w:marLeft w:val="0"/>
          <w:marRight w:val="0"/>
          <w:marTop w:val="0"/>
          <w:marBottom w:val="0"/>
          <w:divBdr>
            <w:top w:val="none" w:sz="0" w:space="0" w:color="auto"/>
            <w:left w:val="none" w:sz="0" w:space="0" w:color="auto"/>
            <w:bottom w:val="none" w:sz="0" w:space="0" w:color="auto"/>
            <w:right w:val="none" w:sz="0" w:space="0" w:color="auto"/>
          </w:divBdr>
        </w:div>
      </w:divsChild>
    </w:div>
    <w:div w:id="20798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6D8CC-2045-4178-862A-AA29D24FA16E}"/>
</file>

<file path=customXml/itemProps2.xml><?xml version="1.0" encoding="utf-8"?>
<ds:datastoreItem xmlns:ds="http://schemas.openxmlformats.org/officeDocument/2006/customXml" ds:itemID="{92371DC0-E38C-4758-B6CB-356387715B16}"/>
</file>

<file path=customXml/itemProps3.xml><?xml version="1.0" encoding="utf-8"?>
<ds:datastoreItem xmlns:ds="http://schemas.openxmlformats.org/officeDocument/2006/customXml" ds:itemID="{60085221-8EFF-4F75-ACFF-2F9465A23034}"/>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6d5f5cfc-fc5d-4b57-b282-12de7ef24e1d</dc:title>
  <dc:creator>Radėnienė Eglė | ŠMSM</dc:creator>
  <cp:lastModifiedBy>Naudžiuvienė Vitalija | ŠMSM</cp:lastModifiedBy>
  <cp:revision>2</cp:revision>
  <dcterms:created xsi:type="dcterms:W3CDTF">2022-01-04T17:24:00Z</dcterms:created>
  <dcterms:modified xsi:type="dcterms:W3CDTF">2022-01-04T17:24:00Z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