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A4" w:rsidRDefault="00C934A4">
      <w:pPr>
        <w:rPr>
          <w:szCs w:val="24"/>
          <w:lang w:eastAsia="lt-LT"/>
        </w:rPr>
      </w:pPr>
    </w:p>
    <w:p w:rsidR="00C934A4" w:rsidRPr="002767CB" w:rsidRDefault="002A0A62">
      <w:pPr>
        <w:spacing w:line="240" w:lineRule="atLeast"/>
        <w:jc w:val="right"/>
        <w:rPr>
          <w:i/>
          <w:szCs w:val="24"/>
          <w:lang w:eastAsia="lt-LT"/>
        </w:rPr>
      </w:pPr>
      <w:r w:rsidRPr="002767CB">
        <w:rPr>
          <w:b/>
          <w:bCs/>
          <w:i/>
          <w:szCs w:val="24"/>
          <w:lang w:eastAsia="lt-LT"/>
        </w:rPr>
        <w:t>Projektas</w:t>
      </w:r>
    </w:p>
    <w:p w:rsidR="00C934A4" w:rsidRPr="002767CB" w:rsidRDefault="00B364C5">
      <w:pPr>
        <w:spacing w:line="240" w:lineRule="atLeast"/>
        <w:ind w:firstLine="124"/>
        <w:jc w:val="center"/>
        <w:rPr>
          <w:b/>
          <w:szCs w:val="24"/>
          <w:lang w:eastAsia="lt-LT"/>
        </w:rPr>
      </w:pPr>
      <w:r w:rsidRPr="002767CB">
        <w:rPr>
          <w:b/>
          <w:szCs w:val="24"/>
          <w:lang w:eastAsia="lt-LT"/>
        </w:rPr>
        <w:t>Išrašas</w:t>
      </w:r>
    </w:p>
    <w:p w:rsidR="00B364C5" w:rsidRPr="002767CB" w:rsidRDefault="00B364C5">
      <w:pPr>
        <w:spacing w:line="240" w:lineRule="atLeast"/>
        <w:ind w:firstLine="124"/>
        <w:jc w:val="center"/>
        <w:rPr>
          <w:szCs w:val="24"/>
          <w:lang w:eastAsia="lt-LT"/>
        </w:rPr>
      </w:pPr>
    </w:p>
    <w:p w:rsidR="008A3F6C" w:rsidRPr="002767CB" w:rsidRDefault="002A0A62" w:rsidP="008A3F6C">
      <w:pPr>
        <w:jc w:val="center"/>
        <w:rPr>
          <w:b/>
          <w:szCs w:val="24"/>
          <w:lang w:eastAsia="lt-LT"/>
        </w:rPr>
      </w:pPr>
      <w:r w:rsidRPr="002767CB">
        <w:rPr>
          <w:b/>
          <w:szCs w:val="24"/>
          <w:lang w:eastAsia="lt-LT"/>
        </w:rPr>
        <w:t>LIETUVOS RESPUBLIKOS VYRIAUSYBĖS</w:t>
      </w:r>
    </w:p>
    <w:p w:rsidR="00B364C5" w:rsidRPr="002767CB" w:rsidRDefault="00B364C5" w:rsidP="008A3F6C">
      <w:pPr>
        <w:jc w:val="center"/>
        <w:rPr>
          <w:b/>
          <w:szCs w:val="24"/>
          <w:lang w:eastAsia="lt-LT"/>
        </w:rPr>
      </w:pPr>
      <w:r w:rsidRPr="002767CB">
        <w:rPr>
          <w:b/>
          <w:szCs w:val="24"/>
          <w:lang w:eastAsia="lt-LT"/>
        </w:rPr>
        <w:t>POSĖDŽIO</w:t>
      </w:r>
    </w:p>
    <w:p w:rsidR="00C934A4" w:rsidRPr="002767CB" w:rsidRDefault="00B364C5" w:rsidP="005D7DB3">
      <w:pPr>
        <w:jc w:val="center"/>
        <w:rPr>
          <w:b/>
          <w:szCs w:val="24"/>
          <w:lang w:eastAsia="lt-LT"/>
        </w:rPr>
      </w:pPr>
      <w:r w:rsidRPr="002767CB">
        <w:rPr>
          <w:b/>
          <w:szCs w:val="24"/>
          <w:lang w:eastAsia="lt-LT"/>
        </w:rPr>
        <w:t>PROTOKOLAS</w:t>
      </w:r>
      <w:r w:rsidR="002A0A62" w:rsidRPr="002767CB">
        <w:rPr>
          <w:rFonts w:ascii="Arial" w:hAnsi="Arial"/>
          <w:sz w:val="32"/>
          <w:szCs w:val="32"/>
          <w:lang w:eastAsia="lt-LT"/>
        </w:rPr>
        <w:br/>
        <w:t> </w:t>
      </w:r>
    </w:p>
    <w:p w:rsidR="00C934A4" w:rsidRPr="002767CB" w:rsidRDefault="005D7DB3">
      <w:pPr>
        <w:spacing w:line="360" w:lineRule="atLeast"/>
        <w:jc w:val="center"/>
        <w:rPr>
          <w:szCs w:val="24"/>
          <w:lang w:eastAsia="lt-LT"/>
        </w:rPr>
      </w:pPr>
      <w:r w:rsidRPr="002767CB">
        <w:rPr>
          <w:szCs w:val="24"/>
          <w:lang w:eastAsia="lt-LT"/>
        </w:rPr>
        <w:t>2021</w:t>
      </w:r>
      <w:r w:rsidR="002A0A62" w:rsidRPr="002767CB">
        <w:rPr>
          <w:szCs w:val="24"/>
          <w:lang w:eastAsia="lt-LT"/>
        </w:rPr>
        <w:t xml:space="preserve"> m. </w:t>
      </w:r>
      <w:r w:rsidR="002A0A62" w:rsidRPr="002767CB">
        <w:rPr>
          <w:szCs w:val="24"/>
          <w:lang w:eastAsia="lt-LT"/>
        </w:rPr>
        <w:tab/>
      </w:r>
      <w:r w:rsidR="002A0A62" w:rsidRPr="002767CB">
        <w:rPr>
          <w:szCs w:val="24"/>
          <w:lang w:eastAsia="lt-LT"/>
        </w:rPr>
        <w:tab/>
        <w:t xml:space="preserve">d. Nr. </w:t>
      </w:r>
    </w:p>
    <w:p w:rsidR="00C934A4" w:rsidRPr="002767CB" w:rsidRDefault="00C934A4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:rsidR="00C934A4" w:rsidRPr="002767CB" w:rsidRDefault="002A0A62">
      <w:pPr>
        <w:jc w:val="center"/>
        <w:divId w:val="1182934241"/>
        <w:rPr>
          <w:szCs w:val="24"/>
          <w:lang w:eastAsia="lt-LT"/>
        </w:rPr>
      </w:pPr>
      <w:r w:rsidRPr="002767CB">
        <w:rPr>
          <w:szCs w:val="24"/>
          <w:lang w:eastAsia="lt-LT"/>
        </w:rPr>
        <w:t xml:space="preserve">Dėl </w:t>
      </w:r>
      <w:r w:rsidR="005D7DB3" w:rsidRPr="002767CB">
        <w:rPr>
          <w:szCs w:val="24"/>
          <w:lang w:eastAsia="lt-LT"/>
        </w:rPr>
        <w:t>Žaliųjų pirkimų tikslų įgyvendinimo</w:t>
      </w:r>
    </w:p>
    <w:p w:rsidR="00C934A4" w:rsidRPr="002767CB" w:rsidRDefault="00C934A4">
      <w:pPr>
        <w:keepNext/>
        <w:spacing w:line="240" w:lineRule="atLeast"/>
        <w:ind w:firstLine="62"/>
        <w:jc w:val="center"/>
        <w:rPr>
          <w:szCs w:val="24"/>
          <w:lang w:eastAsia="lt-LT"/>
        </w:rPr>
      </w:pPr>
    </w:p>
    <w:p w:rsidR="005B45EC" w:rsidRPr="002767CB" w:rsidRDefault="005B45EC" w:rsidP="005B45EC">
      <w:pPr>
        <w:pStyle w:val="ListParagraph"/>
        <w:numPr>
          <w:ilvl w:val="0"/>
          <w:numId w:val="5"/>
        </w:numPr>
        <w:tabs>
          <w:tab w:val="clear" w:pos="4819"/>
          <w:tab w:val="clear" w:pos="9638"/>
        </w:tabs>
        <w:autoSpaceDN w:val="0"/>
        <w:spacing w:line="276" w:lineRule="auto"/>
        <w:ind w:left="0" w:firstLine="851"/>
      </w:pPr>
      <w:r w:rsidRPr="002767CB">
        <w:t xml:space="preserve">Rekomenduoti </w:t>
      </w:r>
      <w:r w:rsidR="005D7DB3" w:rsidRPr="002767CB">
        <w:t>Viešųjų pirkimų tarnyb</w:t>
      </w:r>
      <w:r w:rsidRPr="002767CB">
        <w:t>ai</w:t>
      </w:r>
      <w:r w:rsidR="005D7DB3" w:rsidRPr="002767CB">
        <w:t xml:space="preserve">: </w:t>
      </w:r>
    </w:p>
    <w:p w:rsidR="005B45EC" w:rsidRPr="002767CB" w:rsidRDefault="005D7DB3" w:rsidP="005B45EC">
      <w:pPr>
        <w:pStyle w:val="ListParagraph"/>
        <w:numPr>
          <w:ilvl w:val="1"/>
          <w:numId w:val="5"/>
        </w:numPr>
        <w:autoSpaceDN w:val="0"/>
        <w:spacing w:line="276" w:lineRule="auto"/>
        <w:ind w:left="0" w:firstLine="851"/>
      </w:pPr>
      <w:r w:rsidRPr="002767CB">
        <w:t xml:space="preserve">tobulinti perkančiųjų organizacijų, perkančiųjų subjektų ir </w:t>
      </w:r>
      <w:r w:rsidR="00253604" w:rsidRPr="002767CB">
        <w:t>subjektų, kuri</w:t>
      </w:r>
      <w:r w:rsidR="00FC1A7B" w:rsidRPr="002767CB">
        <w:t>e</w:t>
      </w:r>
      <w:r w:rsidR="00253604" w:rsidRPr="002767CB">
        <w:t xml:space="preserve"> nėra perkančiosios organizacijos </w:t>
      </w:r>
      <w:r w:rsidR="0000642A" w:rsidRPr="002767CB">
        <w:t xml:space="preserve">ir perkantieji subjektai </w:t>
      </w:r>
      <w:r w:rsidR="00253604" w:rsidRPr="002767CB">
        <w:t xml:space="preserve">pagal </w:t>
      </w:r>
      <w:r w:rsidR="0000642A" w:rsidRPr="002767CB">
        <w:t xml:space="preserve">Viešųjų pirkimų ir Pirkimų, atliekamų </w:t>
      </w:r>
      <w:proofErr w:type="spellStart"/>
      <w:r w:rsidR="0000642A" w:rsidRPr="002767CB">
        <w:t>vandentvarkos</w:t>
      </w:r>
      <w:proofErr w:type="spellEnd"/>
      <w:r w:rsidR="0000642A" w:rsidRPr="002767CB">
        <w:t>, energetikos, transporto ar pašto paslaugų srities perkančiųjų subjektų, įstatymus</w:t>
      </w:r>
      <w:r w:rsidR="00253604" w:rsidRPr="002767CB">
        <w:t xml:space="preserve">, </w:t>
      </w:r>
      <w:r w:rsidRPr="002767CB">
        <w:t>kompetenciją žaliųjų pirkimų srityje, gerinti informacijos apie žaliuosius pirkimus rinkimą ir sisteminimą, užtikrinti tinkamą konsultavimą žaliųjų pirkimų klausimais;</w:t>
      </w:r>
    </w:p>
    <w:p w:rsidR="005B45EC" w:rsidRPr="002767CB" w:rsidRDefault="00465E50" w:rsidP="005B45EC">
      <w:pPr>
        <w:pStyle w:val="ListParagraph"/>
        <w:numPr>
          <w:ilvl w:val="1"/>
          <w:numId w:val="5"/>
        </w:numPr>
        <w:autoSpaceDN w:val="0"/>
        <w:spacing w:line="276" w:lineRule="auto"/>
        <w:ind w:left="0" w:firstLine="851"/>
      </w:pPr>
      <w:r w:rsidRPr="002767CB">
        <w:t xml:space="preserve">nuolat </w:t>
      </w:r>
      <w:r w:rsidR="00674FB3" w:rsidRPr="002767CB">
        <w:t xml:space="preserve">vykdyti </w:t>
      </w:r>
      <w:r w:rsidR="00A660AC" w:rsidRPr="002767CB">
        <w:t xml:space="preserve">Lietuvos Respublikos </w:t>
      </w:r>
      <w:r w:rsidR="00C1485F">
        <w:t xml:space="preserve">Vyriausybės 2010 m. liepos 21 d. </w:t>
      </w:r>
      <w:r w:rsidR="00A660AC" w:rsidRPr="002767CB">
        <w:t>nutarimo</w:t>
      </w:r>
      <w:r w:rsidR="00715F7E">
        <w:t xml:space="preserve"> Nr. 1133</w:t>
      </w:r>
      <w:r w:rsidR="00A660AC" w:rsidRPr="002767CB">
        <w:t xml:space="preserve"> „Dėl Žaliųjų pirkimų tikslų nustatymo ir įgyvendinimo“ 1 punkte nurodytų reikalavimų įgyvendinimo pažangos vertinimą</w:t>
      </w:r>
      <w:r w:rsidR="00A07558">
        <w:t>,</w:t>
      </w:r>
      <w:r w:rsidR="00A660AC" w:rsidRPr="002767CB">
        <w:t xml:space="preserve"> </w:t>
      </w:r>
      <w:r w:rsidRPr="002767CB">
        <w:t xml:space="preserve">pateikti Lietuvos Respublikos Vyriausybei </w:t>
      </w:r>
      <w:r w:rsidR="00737C67" w:rsidRPr="002767CB">
        <w:t>ir Lietuvos Respublikos aplinkos ministerijai</w:t>
      </w:r>
      <w:r w:rsidR="00643E98">
        <w:t xml:space="preserve"> apibendrintą</w:t>
      </w:r>
      <w:r w:rsidR="00737C67" w:rsidRPr="002767CB">
        <w:t xml:space="preserve"> </w:t>
      </w:r>
      <w:r w:rsidRPr="002767CB">
        <w:t>informaciją</w:t>
      </w:r>
      <w:r w:rsidR="00F576E1">
        <w:t xml:space="preserve"> (įskaitant ir informaciją apie rinkos pokyčius)</w:t>
      </w:r>
      <w:r w:rsidRPr="002767CB">
        <w:t xml:space="preserve"> apie žaliųjų pirkimų vykdymo rezultatus:</w:t>
      </w:r>
    </w:p>
    <w:p w:rsidR="005B45EC" w:rsidRPr="002767CB" w:rsidRDefault="00A07558" w:rsidP="005B45EC">
      <w:pPr>
        <w:pStyle w:val="ListParagraph"/>
        <w:numPr>
          <w:ilvl w:val="2"/>
          <w:numId w:val="5"/>
        </w:numPr>
        <w:autoSpaceDN w:val="0"/>
        <w:spacing w:line="276" w:lineRule="auto"/>
        <w:ind w:left="0" w:firstLine="851"/>
      </w:pPr>
      <w:r w:rsidRPr="002767CB">
        <w:t>pra</w:t>
      </w:r>
      <w:r>
        <w:t>ėjusio</w:t>
      </w:r>
      <w:r w:rsidRPr="002767CB">
        <w:t xml:space="preserve"> </w:t>
      </w:r>
      <w:r w:rsidR="00465E50" w:rsidRPr="002767CB">
        <w:t xml:space="preserve">ketvirčio duomenis ne vėliau kaip iki </w:t>
      </w:r>
      <w:r w:rsidR="00737C67" w:rsidRPr="002767CB">
        <w:t xml:space="preserve">pirmo einamojo mėnesio </w:t>
      </w:r>
      <w:r w:rsidR="00643E98">
        <w:t>paskutinės</w:t>
      </w:r>
      <w:r w:rsidR="00465E50" w:rsidRPr="002767CB">
        <w:t xml:space="preserve"> dienos</w:t>
      </w:r>
      <w:r w:rsidR="00A660AC" w:rsidRPr="002767CB">
        <w:t xml:space="preserve"> </w:t>
      </w:r>
      <w:r w:rsidR="00465E50" w:rsidRPr="002767CB">
        <w:t>(kol atsiras galimybė pirkimų rezultatus stebėti realiu laiku);</w:t>
      </w:r>
    </w:p>
    <w:p w:rsidR="002246A6" w:rsidRPr="002767CB" w:rsidRDefault="00737C67" w:rsidP="002246A6">
      <w:pPr>
        <w:pStyle w:val="ListParagraph"/>
        <w:numPr>
          <w:ilvl w:val="2"/>
          <w:numId w:val="5"/>
        </w:numPr>
        <w:autoSpaceDN w:val="0"/>
        <w:spacing w:line="276" w:lineRule="auto"/>
        <w:ind w:left="0" w:firstLine="851"/>
      </w:pPr>
      <w:r w:rsidRPr="002767CB">
        <w:t xml:space="preserve">praėjusio </w:t>
      </w:r>
      <w:r w:rsidR="00465E50" w:rsidRPr="002767CB">
        <w:t>mėnesio duomenis</w:t>
      </w:r>
      <w:r w:rsidR="00465E50" w:rsidRPr="002767CB" w:rsidDel="00465E50">
        <w:t xml:space="preserve"> </w:t>
      </w:r>
      <w:r w:rsidR="00465E50" w:rsidRPr="002767CB">
        <w:t>ne vėliau kaip iki kiekv</w:t>
      </w:r>
      <w:bookmarkStart w:id="0" w:name="_GoBack"/>
      <w:bookmarkEnd w:id="0"/>
      <w:r w:rsidR="00465E50" w:rsidRPr="002767CB">
        <w:t xml:space="preserve">ieno </w:t>
      </w:r>
      <w:r w:rsidRPr="002767CB">
        <w:t>einamojo</w:t>
      </w:r>
      <w:r w:rsidR="00465E50" w:rsidRPr="002767CB">
        <w:t xml:space="preserve"> mėnesio 1</w:t>
      </w:r>
      <w:r w:rsidR="00643E98">
        <w:t>5</w:t>
      </w:r>
      <w:r w:rsidR="00465E50" w:rsidRPr="002767CB">
        <w:t xml:space="preserve"> dienos</w:t>
      </w:r>
      <w:r w:rsidRPr="002767CB">
        <w:t xml:space="preserve"> (</w:t>
      </w:r>
      <w:r w:rsidR="009C7103" w:rsidRPr="002767CB">
        <w:t>atsiradus galimybei pirkimų rezultatus stebėti realiu laiku</w:t>
      </w:r>
      <w:r w:rsidRPr="002767CB">
        <w:t>)</w:t>
      </w:r>
      <w:r w:rsidR="00A660AC" w:rsidRPr="002767CB">
        <w:t>.</w:t>
      </w:r>
      <w:r w:rsidR="00674FB3" w:rsidRPr="002767CB">
        <w:t xml:space="preserve"> </w:t>
      </w:r>
    </w:p>
    <w:p w:rsidR="00A660AC" w:rsidRPr="002767CB" w:rsidRDefault="00674FB3" w:rsidP="002246A6">
      <w:pPr>
        <w:pStyle w:val="ListParagraph"/>
        <w:numPr>
          <w:ilvl w:val="1"/>
          <w:numId w:val="5"/>
        </w:numPr>
        <w:autoSpaceDN w:val="0"/>
        <w:spacing w:line="276" w:lineRule="auto"/>
        <w:ind w:left="0" w:firstLine="851"/>
      </w:pPr>
      <w:r w:rsidRPr="002767CB">
        <w:t xml:space="preserve">pateikti Lietuvos Respublikos Vyriausybei susistemintą informaciją apie </w:t>
      </w:r>
      <w:r w:rsidR="00417EB6" w:rsidRPr="002767CB">
        <w:t xml:space="preserve">metinę </w:t>
      </w:r>
      <w:r w:rsidRPr="002767CB">
        <w:t>žaliųjų pirkimų vykdymo pažangą kartu su metinės veiklos ataskaita.</w:t>
      </w:r>
    </w:p>
    <w:p w:rsidR="00674FB3" w:rsidRPr="002767CB" w:rsidRDefault="002246A6" w:rsidP="008D3DCC">
      <w:pPr>
        <w:pStyle w:val="ListParagraph"/>
        <w:numPr>
          <w:ilvl w:val="0"/>
          <w:numId w:val="5"/>
        </w:numPr>
        <w:autoSpaceDN w:val="0"/>
        <w:spacing w:after="200" w:line="276" w:lineRule="auto"/>
        <w:ind w:left="0" w:firstLine="851"/>
      </w:pPr>
      <w:r w:rsidRPr="002767CB">
        <w:t>Įpareigoti</w:t>
      </w:r>
      <w:r w:rsidR="008D3DCC">
        <w:t xml:space="preserve"> </w:t>
      </w:r>
      <w:r w:rsidR="00417EB6" w:rsidRPr="002767CB">
        <w:t>A</w:t>
      </w:r>
      <w:r w:rsidR="008D3DCC">
        <w:t xml:space="preserve">plinkos ministeriją </w:t>
      </w:r>
      <w:r w:rsidR="00737C67" w:rsidRPr="002767CB">
        <w:t xml:space="preserve">gavus iš Viešųjų pirkimų tarnybos informaciją apie nepakankamą </w:t>
      </w:r>
      <w:r w:rsidR="00C1485F" w:rsidRPr="00C1485F">
        <w:t xml:space="preserve">Lietuvos Respublikos Vyriausybės 2010 m. liepos 21 d. nutarimo Nr. 1133 </w:t>
      </w:r>
      <w:r w:rsidR="00737C67" w:rsidRPr="002767CB">
        <w:t xml:space="preserve"> „Dėl Žaliųjų pirkimų tikslų nustatymo ir įgyvendinimo“ 1 punkte nurodytų reikalavimų įgyvendinimo </w:t>
      </w:r>
      <w:r w:rsidR="00A07558" w:rsidRPr="002767CB">
        <w:t>pažang</w:t>
      </w:r>
      <w:r w:rsidR="00A07558">
        <w:t>ą</w:t>
      </w:r>
      <w:r w:rsidR="00737C67" w:rsidRPr="002767CB">
        <w:t xml:space="preserve">, per vieną mėnesį </w:t>
      </w:r>
      <w:r w:rsidR="006B2538" w:rsidRPr="002767CB">
        <w:t xml:space="preserve">pateikti pasiūlymus Lietuvos Respublikos </w:t>
      </w:r>
      <w:r w:rsidR="001A4891" w:rsidRPr="002767CB">
        <w:t xml:space="preserve">Vyriausybei </w:t>
      </w:r>
      <w:r w:rsidR="006B2538" w:rsidRPr="002767CB">
        <w:t xml:space="preserve">dėl </w:t>
      </w:r>
      <w:r w:rsidR="00737C67" w:rsidRPr="002767CB">
        <w:t xml:space="preserve">papildomų </w:t>
      </w:r>
      <w:r w:rsidR="006B40B9" w:rsidRPr="002767CB">
        <w:t>privalom</w:t>
      </w:r>
      <w:r w:rsidR="006B40B9">
        <w:t>ų</w:t>
      </w:r>
      <w:r w:rsidR="006B40B9" w:rsidRPr="002767CB">
        <w:t xml:space="preserve"> </w:t>
      </w:r>
      <w:r w:rsidR="00737C67" w:rsidRPr="002767CB">
        <w:t xml:space="preserve">priemonių </w:t>
      </w:r>
      <w:r w:rsidR="006B2538" w:rsidRPr="002767CB">
        <w:t>žaliųjų pirkimų</w:t>
      </w:r>
      <w:r w:rsidR="001A4891" w:rsidRPr="002767CB">
        <w:t xml:space="preserve"> vykdymo skatinim</w:t>
      </w:r>
      <w:r w:rsidR="00737C67" w:rsidRPr="002767CB">
        <w:t>ui</w:t>
      </w:r>
      <w:r w:rsidR="001A4891" w:rsidRPr="002767CB">
        <w:t xml:space="preserve"> ir</w:t>
      </w:r>
      <w:r w:rsidR="006B2538" w:rsidRPr="002767CB">
        <w:t xml:space="preserve"> sistemos tobulinim</w:t>
      </w:r>
      <w:r w:rsidR="00737C67" w:rsidRPr="002767CB">
        <w:t>ui sukūrimo</w:t>
      </w:r>
      <w:r w:rsidR="006B2538" w:rsidRPr="002767CB">
        <w:t xml:space="preserve">. </w:t>
      </w:r>
    </w:p>
    <w:p w:rsidR="00C934A4" w:rsidRPr="002767CB" w:rsidRDefault="00C934A4">
      <w:pPr>
        <w:spacing w:line="360" w:lineRule="atLeast"/>
        <w:ind w:firstLine="742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  <w:gridCol w:w="194"/>
      </w:tblGrid>
      <w:tr w:rsidR="00C9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34A4" w:rsidRDefault="002A0A62">
            <w:pPr>
              <w:rPr>
                <w:szCs w:val="24"/>
                <w:lang w:eastAsia="lt-LT"/>
              </w:rPr>
            </w:pPr>
            <w:r w:rsidRPr="002767CB"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:rsidR="00C934A4" w:rsidRDefault="00C934A4">
            <w:pPr>
              <w:jc w:val="right"/>
              <w:rPr>
                <w:szCs w:val="24"/>
                <w:lang w:eastAsia="lt-LT"/>
              </w:rPr>
            </w:pPr>
          </w:p>
        </w:tc>
      </w:tr>
    </w:tbl>
    <w:p w:rsidR="00C934A4" w:rsidRPr="00A91A7D" w:rsidRDefault="00C934A4">
      <w:pPr>
        <w:rPr>
          <w:szCs w:val="24"/>
          <w:lang w:eastAsia="lt-LT"/>
        </w:rPr>
      </w:pPr>
    </w:p>
    <w:sectPr w:rsidR="00C934A4" w:rsidRPr="00A91A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FB" w:rsidRDefault="00564FF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564FFB" w:rsidRDefault="00564FF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4" w:rsidRDefault="00C934A4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4" w:rsidRDefault="00C934A4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4" w:rsidRDefault="00C934A4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FB" w:rsidRDefault="00564FF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564FFB" w:rsidRDefault="00564FF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4" w:rsidRDefault="00C934A4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4" w:rsidRDefault="002A0A62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8D3DCC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C934A4" w:rsidRDefault="00C934A4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4" w:rsidRDefault="00C934A4">
    <w:pPr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AD8"/>
    <w:multiLevelType w:val="multilevel"/>
    <w:tmpl w:val="09A2E002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0B630981"/>
    <w:multiLevelType w:val="multilevel"/>
    <w:tmpl w:val="AF945EEA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4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C762D35"/>
    <w:multiLevelType w:val="hybridMultilevel"/>
    <w:tmpl w:val="8DE629B8"/>
    <w:lvl w:ilvl="0" w:tplc="5DCA8A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2879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E85432F"/>
    <w:multiLevelType w:val="multilevel"/>
    <w:tmpl w:val="09A2E002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642A"/>
    <w:rsid w:val="00067858"/>
    <w:rsid w:val="00091FC8"/>
    <w:rsid w:val="000E35CA"/>
    <w:rsid w:val="00104886"/>
    <w:rsid w:val="001128A1"/>
    <w:rsid w:val="00187F27"/>
    <w:rsid w:val="001A4891"/>
    <w:rsid w:val="001D7956"/>
    <w:rsid w:val="001E4E02"/>
    <w:rsid w:val="002026A5"/>
    <w:rsid w:val="002246A6"/>
    <w:rsid w:val="00233D36"/>
    <w:rsid w:val="00253604"/>
    <w:rsid w:val="002767CB"/>
    <w:rsid w:val="002A0A62"/>
    <w:rsid w:val="002C0B57"/>
    <w:rsid w:val="00373DF7"/>
    <w:rsid w:val="00417EB6"/>
    <w:rsid w:val="00465E50"/>
    <w:rsid w:val="004E16A2"/>
    <w:rsid w:val="00564FFB"/>
    <w:rsid w:val="005B0C31"/>
    <w:rsid w:val="005B45EC"/>
    <w:rsid w:val="005D7DB3"/>
    <w:rsid w:val="00643E98"/>
    <w:rsid w:val="00674FB3"/>
    <w:rsid w:val="006B2538"/>
    <w:rsid w:val="006B40B9"/>
    <w:rsid w:val="00715F7E"/>
    <w:rsid w:val="00716894"/>
    <w:rsid w:val="00737C67"/>
    <w:rsid w:val="008077CC"/>
    <w:rsid w:val="008661A6"/>
    <w:rsid w:val="008A3F6C"/>
    <w:rsid w:val="008D3DCC"/>
    <w:rsid w:val="008E62DC"/>
    <w:rsid w:val="008F03BE"/>
    <w:rsid w:val="009722C7"/>
    <w:rsid w:val="00990DBD"/>
    <w:rsid w:val="009C7103"/>
    <w:rsid w:val="00A07558"/>
    <w:rsid w:val="00A660AC"/>
    <w:rsid w:val="00A91A7D"/>
    <w:rsid w:val="00AC327C"/>
    <w:rsid w:val="00B1238A"/>
    <w:rsid w:val="00B364C5"/>
    <w:rsid w:val="00BA3486"/>
    <w:rsid w:val="00C1485F"/>
    <w:rsid w:val="00C933DF"/>
    <w:rsid w:val="00C934A4"/>
    <w:rsid w:val="00D0631B"/>
    <w:rsid w:val="00D12855"/>
    <w:rsid w:val="00DA324A"/>
    <w:rsid w:val="00E24BB6"/>
    <w:rsid w:val="00EA0E60"/>
    <w:rsid w:val="00F27713"/>
    <w:rsid w:val="00F576E1"/>
    <w:rsid w:val="00F75D3F"/>
    <w:rsid w:val="00FC1A7B"/>
    <w:rsid w:val="00FC72FE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List Paragraph" w:uiPriority="34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17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DB3"/>
    <w:pPr>
      <w:tabs>
        <w:tab w:val="center" w:pos="4819"/>
        <w:tab w:val="right" w:pos="9638"/>
      </w:tabs>
      <w:spacing w:line="360" w:lineRule="atLeast"/>
      <w:contextualSpacing/>
      <w:jc w:val="both"/>
    </w:pPr>
    <w:rPr>
      <w:bCs/>
      <w:szCs w:val="24"/>
      <w:lang w:eastAsia="lt-LT"/>
    </w:rPr>
  </w:style>
  <w:style w:type="character" w:styleId="CommentReference">
    <w:name w:val="annotation reference"/>
    <w:basedOn w:val="DefaultParagraphFont"/>
    <w:uiPriority w:val="99"/>
    <w:unhideWhenUsed/>
    <w:rsid w:val="005D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B3"/>
    <w:rPr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B3"/>
    <w:rPr>
      <w:sz w:val="20"/>
      <w:lang w:eastAsia="lt-LT"/>
    </w:rPr>
  </w:style>
  <w:style w:type="paragraph" w:styleId="BalloonText">
    <w:name w:val="Balloon Text"/>
    <w:basedOn w:val="Normal"/>
    <w:link w:val="BalloonTextChar"/>
    <w:rsid w:val="005D7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D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F03BE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F03BE"/>
    <w:rPr>
      <w:b/>
      <w:bCs/>
      <w:sz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417E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List Paragraph" w:uiPriority="34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17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DB3"/>
    <w:pPr>
      <w:tabs>
        <w:tab w:val="center" w:pos="4819"/>
        <w:tab w:val="right" w:pos="9638"/>
      </w:tabs>
      <w:spacing w:line="360" w:lineRule="atLeast"/>
      <w:contextualSpacing/>
      <w:jc w:val="both"/>
    </w:pPr>
    <w:rPr>
      <w:bCs/>
      <w:szCs w:val="24"/>
      <w:lang w:eastAsia="lt-LT"/>
    </w:rPr>
  </w:style>
  <w:style w:type="character" w:styleId="CommentReference">
    <w:name w:val="annotation reference"/>
    <w:basedOn w:val="DefaultParagraphFont"/>
    <w:uiPriority w:val="99"/>
    <w:unhideWhenUsed/>
    <w:rsid w:val="005D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B3"/>
    <w:rPr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B3"/>
    <w:rPr>
      <w:sz w:val="20"/>
      <w:lang w:eastAsia="lt-LT"/>
    </w:rPr>
  </w:style>
  <w:style w:type="paragraph" w:styleId="BalloonText">
    <w:name w:val="Balloon Text"/>
    <w:basedOn w:val="Normal"/>
    <w:link w:val="BalloonTextChar"/>
    <w:rsid w:val="005D7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D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F03BE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F03BE"/>
    <w:rPr>
      <w:b/>
      <w:bCs/>
      <w:sz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417E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354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2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6907-178E-4E46-B472-6AC58FA7099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5aad5d0-9c26-490e-8743-a6c7ceabd5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A3A09B-44B8-4A0D-9599-AD3AA1B15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B8E21-6BB6-4674-BA1F-C4ACAB95A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DDCB2-3DA1-490D-8996-AE5CA87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1945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Arnas Liauksminas</dc:creator>
  <cp:lastModifiedBy>Arnas Liauksminas</cp:lastModifiedBy>
  <cp:revision>4</cp:revision>
  <cp:lastPrinted>2018-03-02T11:03:00Z</cp:lastPrinted>
  <dcterms:created xsi:type="dcterms:W3CDTF">2021-06-16T08:21:00Z</dcterms:created>
  <dcterms:modified xsi:type="dcterms:W3CDTF">2021-06-17T12:35:00Z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