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DC3F1"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b/>
          <w:bCs/>
        </w:rPr>
      </w:pPr>
      <w:r>
        <w:rPr>
          <w:rFonts w:ascii="Times New Roman" w:hAnsi="Times New Roman" w:cs="Times New Roman"/>
          <w:b/>
          <w:bCs/>
        </w:rPr>
        <w:t xml:space="preserve">Etninės kultūros globos tarybos siūlymai dėl </w:t>
      </w:r>
    </w:p>
    <w:p w14:paraId="0612B8F7"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b/>
          <w:bCs/>
        </w:rPr>
      </w:pPr>
    </w:p>
    <w:p w14:paraId="174E88FD" w14:textId="77777777" w:rsidR="00002822" w:rsidRDefault="00002822" w:rsidP="005A5468">
      <w:pPr>
        <w:widowControl w:val="0"/>
        <w:autoSpaceDE w:val="0"/>
        <w:autoSpaceDN w:val="0"/>
        <w:adjustRightInd w:val="0"/>
        <w:spacing w:before="120"/>
        <w:ind w:right="-1332"/>
        <w:jc w:val="center"/>
        <w:rPr>
          <w:rFonts w:ascii="Times New Roman" w:hAnsi="Times New Roman" w:cs="Times New Roman"/>
        </w:rPr>
      </w:pPr>
      <w:r>
        <w:rPr>
          <w:rFonts w:ascii="Times New Roman" w:hAnsi="Times New Roman" w:cs="Times New Roman"/>
          <w:b/>
          <w:bCs/>
        </w:rPr>
        <w:t xml:space="preserve">Lietuvos Respublikos sporto įstatymo 1, 2, 3, 5, 6, 7, 8, 9, 12, 17 straipsnių papildymo ir </w:t>
      </w:r>
      <w:bookmarkStart w:id="0" w:name="_GoBack"/>
      <w:bookmarkEnd w:id="0"/>
      <w:r>
        <w:rPr>
          <w:rFonts w:ascii="Times New Roman" w:hAnsi="Times New Roman" w:cs="Times New Roman"/>
          <w:b/>
          <w:bCs/>
        </w:rPr>
        <w:t xml:space="preserve">papildymo nauju VIII skyriumi  </w:t>
      </w:r>
    </w:p>
    <w:p w14:paraId="3AEA20A9" w14:textId="77777777" w:rsidR="00002822" w:rsidRDefault="00002822" w:rsidP="005A5468">
      <w:pPr>
        <w:widowControl w:val="0"/>
        <w:autoSpaceDE w:val="0"/>
        <w:autoSpaceDN w:val="0"/>
        <w:adjustRightInd w:val="0"/>
        <w:spacing w:before="120"/>
        <w:ind w:right="-1332" w:firstLine="720"/>
        <w:jc w:val="both"/>
        <w:rPr>
          <w:rFonts w:ascii="Times New Roman" w:hAnsi="Times New Roman" w:cs="Times New Roman"/>
        </w:rPr>
      </w:pPr>
    </w:p>
    <w:p w14:paraId="42F3C990"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 Papildyti 1 straipsnio „Įstatymo paskirtis ir taikymas” 1 dalį žodžiais „etnosporto plėtros principus”, išdėstant 1 straipsnio 1 dalį taip: „Šis įstatymas nustato sporto principus, sporto sistemą ir jos valdymą, reglamentuoja valstybės ir savivaldybių institucijų ir įstaigų kompetenciją sporto srityje, reikalavimus fizinio aktyvumo ar aukšto meistriškumo sporto specialistams ir fizinio aktyvumo ar aukšto meistriškumo sporto instruktoriams, sporto organizavimą, asmenų sveikatos tikrinimą, sporto renginių saugumo reikalavimus, sporto finansavimą, antidopingo ir kovos su manipuliavimu aukšto meistriškumo sporto varžybomis politikos įgyvendinimą, valstybės skatinimą už pasiektus aukšto meistriškumo sporto laimėjimus</w:t>
      </w:r>
      <w:r>
        <w:rPr>
          <w:rFonts w:ascii="Times New Roman" w:hAnsi="Times New Roman" w:cs="Times New Roman"/>
          <w:b/>
          <w:bCs/>
        </w:rPr>
        <w:t>, etnosporto plėtros principus</w:t>
      </w:r>
      <w:r>
        <w:rPr>
          <w:rFonts w:ascii="Times New Roman" w:hAnsi="Times New Roman" w:cs="Times New Roman"/>
        </w:rPr>
        <w:t>”.</w:t>
      </w:r>
    </w:p>
    <w:p w14:paraId="1D886ECF"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2. Papildyti 2 straipsnį „Pagrindinės šio įstatymo sąvokos” nauja dalimi: „</w:t>
      </w:r>
      <w:r>
        <w:rPr>
          <w:rFonts w:ascii="Times New Roman" w:hAnsi="Times New Roman" w:cs="Times New Roman"/>
          <w:b/>
          <w:bCs/>
        </w:rPr>
        <w:t>Etnosportas – iš kartos į kartą perduodami sportiniai žaidimai ir sporto šakos, kurie atspindi  Lietuvos vietos tapatybę ir bendruomenines tradicijas</w:t>
      </w:r>
      <w:r>
        <w:rPr>
          <w:rFonts w:ascii="Times New Roman" w:hAnsi="Times New Roman" w:cs="Times New Roman"/>
        </w:rPr>
        <w:t>”.</w:t>
      </w:r>
    </w:p>
    <w:p w14:paraId="160FB858" w14:textId="77777777" w:rsidR="00002822" w:rsidRDefault="00002822" w:rsidP="005A5468">
      <w:pPr>
        <w:widowControl w:val="0"/>
        <w:autoSpaceDE w:val="0"/>
        <w:autoSpaceDN w:val="0"/>
        <w:adjustRightInd w:val="0"/>
        <w:spacing w:before="240"/>
        <w:ind w:right="-1332" w:firstLine="720"/>
        <w:jc w:val="both"/>
        <w:rPr>
          <w:rFonts w:ascii="Times New Roman" w:hAnsi="Times New Roman" w:cs="Times New Roman"/>
        </w:rPr>
      </w:pPr>
      <w:r>
        <w:rPr>
          <w:rFonts w:ascii="Times New Roman" w:hAnsi="Times New Roman" w:cs="Times New Roman"/>
        </w:rPr>
        <w:t xml:space="preserve">3. Papildyti 2 straipsnio 12 dalį žodžiais „(apimant ir etnosportą)”, išdėstant dalį taip: „12. </w:t>
      </w:r>
      <w:r>
        <w:rPr>
          <w:rFonts w:ascii="Times New Roman" w:hAnsi="Times New Roman" w:cs="Times New Roman"/>
          <w:b/>
          <w:bCs/>
        </w:rPr>
        <w:t>Fizinis aktyvumas</w:t>
      </w:r>
      <w:r>
        <w:rPr>
          <w:rFonts w:ascii="Times New Roman" w:hAnsi="Times New Roman" w:cs="Times New Roman"/>
        </w:rPr>
        <w:t xml:space="preserve"> – asmens fizinė veikla, kuria siekiama stiprinti sveikatą, tobulinti fizines ir psichines savybes bei įgūdžius neturint tikslo pasirengti aukšto meistriškumo sporto varžyboms ir (ar) dalyvauti jose, taip pat veikla šviečiant visuomenę sporto </w:t>
      </w:r>
      <w:r>
        <w:rPr>
          <w:rFonts w:ascii="Times New Roman" w:hAnsi="Times New Roman" w:cs="Times New Roman"/>
          <w:b/>
          <w:bCs/>
        </w:rPr>
        <w:t>(apimant ir etnosportą)</w:t>
      </w:r>
      <w:r>
        <w:rPr>
          <w:rFonts w:ascii="Times New Roman" w:hAnsi="Times New Roman" w:cs="Times New Roman"/>
        </w:rPr>
        <w:t>, fizinio aktyvumo ir jais pasiekiamo sveikatos stiprinimo klausimais.”</w:t>
      </w:r>
    </w:p>
    <w:p w14:paraId="741FC3D5"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4. Papildyti 2 straipsnio 21 dalį sakiniu „ Aukšto meistriškumo sporto sričiai taip pat gali būti priskiriamos ir etnosporto šakos”, išdėstant dalį taip: „21. </w:t>
      </w:r>
      <w:r>
        <w:rPr>
          <w:rFonts w:ascii="Times New Roman" w:hAnsi="Times New Roman" w:cs="Times New Roman"/>
          <w:b/>
          <w:bCs/>
        </w:rPr>
        <w:t>Sporto šaka</w:t>
      </w:r>
      <w:r>
        <w:rPr>
          <w:rFonts w:ascii="Times New Roman" w:hAnsi="Times New Roman" w:cs="Times New Roman"/>
        </w:rPr>
        <w:t xml:space="preserve">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 </w:t>
      </w:r>
      <w:r>
        <w:rPr>
          <w:rFonts w:ascii="Times New Roman" w:hAnsi="Times New Roman" w:cs="Times New Roman"/>
          <w:b/>
          <w:bCs/>
        </w:rPr>
        <w:t>Aukšto meistriškumo sporto sričiai taip pat gali būti priskiriamos ir etnosporto šakos</w:t>
      </w:r>
      <w:r>
        <w:rPr>
          <w:rFonts w:ascii="Times New Roman" w:hAnsi="Times New Roman" w:cs="Times New Roman"/>
        </w:rPr>
        <w:t>”.</w:t>
      </w:r>
    </w:p>
    <w:p w14:paraId="01A8C79B"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5. Papildyti 3 straipsnį „Sporto principai” papildomu 8 punktu:</w:t>
      </w:r>
      <w:r>
        <w:rPr>
          <w:rFonts w:ascii="Times New Roman" w:hAnsi="Times New Roman" w:cs="Times New Roman"/>
          <w:b/>
          <w:bCs/>
        </w:rPr>
        <w:t xml:space="preserve"> „8) pagarbos etnosporto tradicijoms; šis principas reiškia, kad valstybė, vertindama etnosportą kaip reikšmingą nematerialiam kultūros paveldo dalį, skatina visuomenės susidomėjimą iš kartos į kartą perduotais ir išsaugotais vietiniais tradiciniais žaidimais, remia jų gaivinimą ir populiarinimą.</w:t>
      </w:r>
      <w:r>
        <w:rPr>
          <w:rFonts w:ascii="Times New Roman" w:hAnsi="Times New Roman" w:cs="Times New Roman"/>
        </w:rPr>
        <w:t>”</w:t>
      </w:r>
    </w:p>
    <w:p w14:paraId="42FE3749" w14:textId="77777777" w:rsidR="00002822" w:rsidRDefault="00002822" w:rsidP="005A5468">
      <w:pPr>
        <w:widowControl w:val="0"/>
        <w:autoSpaceDE w:val="0"/>
        <w:autoSpaceDN w:val="0"/>
        <w:adjustRightInd w:val="0"/>
        <w:spacing w:before="240"/>
        <w:ind w:right="-1332" w:firstLine="720"/>
        <w:jc w:val="both"/>
        <w:rPr>
          <w:rFonts w:ascii="Times New Roman" w:hAnsi="Times New Roman" w:cs="Times New Roman"/>
        </w:rPr>
      </w:pPr>
      <w:r>
        <w:rPr>
          <w:rFonts w:ascii="Times New Roman" w:hAnsi="Times New Roman" w:cs="Times New Roman"/>
        </w:rPr>
        <w:t>6. Papildyti 5 straipsnį „Sporto stebėsena”</w:t>
      </w:r>
      <w:r>
        <w:rPr>
          <w:rFonts w:ascii="Times New Roman" w:hAnsi="Times New Roman" w:cs="Times New Roman"/>
          <w:b/>
          <w:bCs/>
        </w:rPr>
        <w:t xml:space="preserve"> </w:t>
      </w:r>
      <w:r>
        <w:rPr>
          <w:rFonts w:ascii="Times New Roman" w:hAnsi="Times New Roman" w:cs="Times New Roman"/>
        </w:rPr>
        <w:t>žodžiais „ už etnosporto pripažinimą nematerialiuoju kultūros paveldu ir jo plėtrą atsakingos institucijos bei organizacijos”, išdėstant straipsnį taip: „Valstybės sporto stebėseną, vadovaudamosi Lietuvos Respublikos švietimo, mokslo ir sporto ministro patvirtintais sporto stebėsenos rodikliais ir jo nustatyta tvarka, vykdo Lietuvos Respublikos švietimo, mokslo</w:t>
      </w:r>
      <w:r>
        <w:rPr>
          <w:rFonts w:ascii="Times New Roman" w:hAnsi="Times New Roman" w:cs="Times New Roman"/>
          <w:b/>
          <w:bCs/>
        </w:rPr>
        <w:t xml:space="preserve"> </w:t>
      </w:r>
      <w:r>
        <w:rPr>
          <w:rFonts w:ascii="Times New Roman" w:hAnsi="Times New Roman" w:cs="Times New Roman"/>
        </w:rPr>
        <w:t>ir sporto ministerija ir (ar) švietimo, mokslo ir sporto ministro įgaliotos įstaigos, taip pat savivaldybių administracijos; stebėseną turi teisę vykdyti ir</w:t>
      </w:r>
      <w:r>
        <w:rPr>
          <w:rFonts w:ascii="Times New Roman" w:hAnsi="Times New Roman" w:cs="Times New Roman"/>
          <w:b/>
          <w:bCs/>
        </w:rPr>
        <w:t xml:space="preserve"> </w:t>
      </w:r>
      <w:r>
        <w:rPr>
          <w:rFonts w:ascii="Times New Roman" w:hAnsi="Times New Roman" w:cs="Times New Roman"/>
        </w:rPr>
        <w:t>sporto šakų federacijos</w:t>
      </w:r>
      <w:r>
        <w:rPr>
          <w:rFonts w:ascii="Times New Roman" w:hAnsi="Times New Roman" w:cs="Times New Roman"/>
          <w:b/>
          <w:bCs/>
        </w:rPr>
        <w:t xml:space="preserve">, už etnosporto pripažinimą nematerialiuoju kultūros paveldu ir jo plėtrą atsakingos institucijos bei </w:t>
      </w:r>
      <w:r>
        <w:rPr>
          <w:rFonts w:ascii="Times New Roman" w:hAnsi="Times New Roman" w:cs="Times New Roman"/>
          <w:b/>
          <w:bCs/>
        </w:rPr>
        <w:lastRenderedPageBreak/>
        <w:t>organizacijos</w:t>
      </w:r>
      <w:r>
        <w:rPr>
          <w:rFonts w:ascii="Times New Roman" w:hAnsi="Times New Roman" w:cs="Times New Roman"/>
        </w:rPr>
        <w:t>.”</w:t>
      </w:r>
    </w:p>
    <w:p w14:paraId="2D9BCB48"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7. Papildyti 6 straipsnio „Lietuvos Respublikos Seimo, Vyriausybės ir kitų valstybės institucijų ir įstaigų kompetencija sporto srityje” 2 dalį žodžiais „tarp jų ir etnosporto plėtrai”, išdėstant 6 straipsnio 2 dalį taip: „Vyriausybė Nacionaliniame pažangos plane nustato sporto politikos strateginius tikslus ir (arba) pažangos uždavinius ir šiuos uždavinius įgyvendinančias nacionalines plėtros programas, kuriose suplanuojamos priemonės</w:t>
      </w:r>
      <w:r>
        <w:rPr>
          <w:rFonts w:ascii="Times New Roman" w:hAnsi="Times New Roman" w:cs="Times New Roman"/>
          <w:b/>
          <w:bCs/>
        </w:rPr>
        <w:t>, tarp jų ir etnosporto plėtrai</w:t>
      </w:r>
      <w:r>
        <w:rPr>
          <w:rFonts w:ascii="Times New Roman" w:hAnsi="Times New Roman" w:cs="Times New Roman"/>
        </w:rPr>
        <w:t>.”</w:t>
      </w:r>
    </w:p>
    <w:p w14:paraId="4CD24D57"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8. Papildyti 6 straipsnio 3 dalį sakiniu „Kultūros ministerija dalyvauja formuojant ir įgyvendinant etnosporto srities plėtros politiką”, išdėstant 6 straipsnio 3 dalį taip: „Švietimo,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 </w:t>
      </w:r>
      <w:r>
        <w:rPr>
          <w:rFonts w:ascii="Times New Roman" w:hAnsi="Times New Roman" w:cs="Times New Roman"/>
          <w:b/>
          <w:bCs/>
        </w:rPr>
        <w:t>Kultūros ministerija dalyvauja formuojant ir įgyvendinant etnosporto srities plėtros politiką.</w:t>
      </w:r>
      <w:r>
        <w:rPr>
          <w:rFonts w:ascii="Times New Roman" w:hAnsi="Times New Roman" w:cs="Times New Roman"/>
        </w:rPr>
        <w:t>”</w:t>
      </w:r>
    </w:p>
    <w:p w14:paraId="3AEDE7AF"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9. Papildyti 7 straipsnio „Nacionalinė sporto taryba ir jos kompetencija” 3 dalį žodžiais „, Lietuvos etnosporto komiteto atstovai”, išdėstant 7 straipsnio 3 dalį taip: „Nacionalinę sporto tarybą sudaro ir jos nuostatus tvirtina Vyriausybė arba jos įgaliota institucija. Į Nacionalinę sporto tarybą švietimo,</w:t>
      </w:r>
      <w:r>
        <w:rPr>
          <w:rFonts w:ascii="Times New Roman" w:hAnsi="Times New Roman" w:cs="Times New Roman"/>
          <w:b/>
          <w:bCs/>
        </w:rPr>
        <w:t xml:space="preserve"> </w:t>
      </w:r>
      <w:r>
        <w:rPr>
          <w:rFonts w:ascii="Times New Roman" w:hAnsi="Times New Roman" w:cs="Times New Roman"/>
        </w:rPr>
        <w:t>mokslo ir sporto ministro teikimu įtraukiami valstybės ir savivaldybių institucijų ir įstaigų ir nacionalinių skėtinių nevyriausybinių organizacijų (toliau – skėtinė organizacija), veikiančių sporto politikos srityje</w:t>
      </w:r>
      <w:r>
        <w:rPr>
          <w:rFonts w:ascii="Times New Roman" w:hAnsi="Times New Roman" w:cs="Times New Roman"/>
          <w:b/>
          <w:bCs/>
        </w:rPr>
        <w:t>, Lietuvos etnosporto komiteto atstovai</w:t>
      </w:r>
      <w:r>
        <w:rPr>
          <w:rFonts w:ascii="Times New Roman" w:hAnsi="Times New Roman" w:cs="Times New Roman"/>
        </w:rPr>
        <w:t>.”</w:t>
      </w:r>
    </w:p>
    <w:p w14:paraId="53DDFFB0"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10. Papildyti 8 straipsnio „Savivaldybių institucijų kompetencija sporto srityje” 2 dalies 3 punktą žodžiais „skatina etnosporto plėtrą”, išdėstant šį punktą taip: „3) vykdo šviečiamąją veiklą, </w:t>
      </w:r>
      <w:r>
        <w:rPr>
          <w:rFonts w:ascii="Times New Roman" w:hAnsi="Times New Roman" w:cs="Times New Roman"/>
          <w:b/>
          <w:bCs/>
        </w:rPr>
        <w:t xml:space="preserve">skatina etnosporto plėtrą, </w:t>
      </w:r>
      <w:r>
        <w:rPr>
          <w:rFonts w:ascii="Times New Roman" w:hAnsi="Times New Roman" w:cs="Times New Roman"/>
        </w:rPr>
        <w:t>formuoja savivaldybės teritorijoje gyvenančių žmonių pozityvų požiūrį į sporto reikšmę sveikatai;”.</w:t>
      </w:r>
    </w:p>
    <w:p w14:paraId="06A6D7FC"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11. Papildyti 9 straipsnio „Organizacijos, plėtojančios fizinį aktyvumą ir aukšto meistriškumo sportą” 1 dalį žodžiu „etnosporto”, išdėstant 9 straipsnio 1 dalį taip: „Fizinio aktyvumo ir aukšto meistriškumo sporto organizacijos plėtoja Lietuvos Respublikoje olimpinį, paralimpinį, kurčiųjų sporto, specialiosios olimpiados</w:t>
      </w:r>
      <w:r>
        <w:rPr>
          <w:rFonts w:ascii="Times New Roman" w:hAnsi="Times New Roman" w:cs="Times New Roman"/>
          <w:b/>
          <w:bCs/>
        </w:rPr>
        <w:t>, etnosporto</w:t>
      </w:r>
      <w:r>
        <w:rPr>
          <w:rFonts w:ascii="Times New Roman" w:hAnsi="Times New Roman" w:cs="Times New Roman"/>
        </w:rPr>
        <w:t xml:space="preserve"> ir sporto visiems judėjimus, fizinį aktyvumą, įvairias sporto šakas, sporto šakų grupes.”</w:t>
      </w:r>
    </w:p>
    <w:p w14:paraId="49B8983E"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12.  Papildyti 9 straipsnio 2 dalį žodžiais „etnosporto pažinimui ir sklaidai”, išdėstant 9 straipsnio 2 dalį taip: „Gali būti steigiami sporto klubai, kurių tikslas – tenkinti interesus sporto srityje, vienyti asmenis fiziniam aktyvumui, sveikai gyvensenai, sporto plėtrai, </w:t>
      </w:r>
      <w:r>
        <w:rPr>
          <w:rFonts w:ascii="Times New Roman" w:hAnsi="Times New Roman" w:cs="Times New Roman"/>
          <w:b/>
          <w:bCs/>
        </w:rPr>
        <w:t>etnosporto pažinimui ir sklaidai,</w:t>
      </w:r>
      <w:r>
        <w:rPr>
          <w:rFonts w:ascii="Times New Roman" w:hAnsi="Times New Roman" w:cs="Times New Roman"/>
        </w:rPr>
        <w:t xml:space="preserve"> siekti kokybinių ir kiekybinių sporto rezultatų.”</w:t>
      </w:r>
    </w:p>
    <w:p w14:paraId="49B5571E"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13. Papildyti 12 straipsnį „Sporto organizavimas švietimo sistemoje” nauja 6 dalimi, išdėstant ją taip: „</w:t>
      </w:r>
      <w:r>
        <w:rPr>
          <w:rFonts w:ascii="Times New Roman" w:hAnsi="Times New Roman" w:cs="Times New Roman"/>
          <w:b/>
          <w:bCs/>
        </w:rPr>
        <w:t>6. Į ikimokyklinio ir priešmokyklinio ugdymo,  pradinio, pagrindinio ir vidurinio ugdymo programų įgyvendinimą įtraukiami tradiciniai žaidimai ir sporto šakos bei veiklos, supažindinančios su etnosportu kaip aktualia ir gyvybinga nematerialaus kultūros paveldo dalimi.</w:t>
      </w:r>
      <w:r>
        <w:rPr>
          <w:rFonts w:ascii="Times New Roman" w:hAnsi="Times New Roman" w:cs="Times New Roman"/>
        </w:rPr>
        <w:t xml:space="preserve">”  </w:t>
      </w:r>
    </w:p>
    <w:p w14:paraId="4CDBF682"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14. Papildyti 17 straipsnio „Sporto projektų finansavimas” 1 dalį nauju 6 punktu, išdėstant jį taip: „</w:t>
      </w:r>
      <w:r>
        <w:rPr>
          <w:rFonts w:ascii="Times New Roman" w:hAnsi="Times New Roman" w:cs="Times New Roman"/>
          <w:b/>
          <w:bCs/>
        </w:rPr>
        <w:t>6) veiklomis, skatinančiomis etnosporto plėtrą.</w:t>
      </w:r>
      <w:r>
        <w:rPr>
          <w:rFonts w:ascii="Times New Roman" w:hAnsi="Times New Roman" w:cs="Times New Roman"/>
        </w:rPr>
        <w:t>”</w:t>
      </w:r>
    </w:p>
    <w:p w14:paraId="2D8CC68C"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15. Papildyti 17 straipsnio 7 dalį nauju 5 ounktu, išdėstant jį taip: „</w:t>
      </w:r>
      <w:r>
        <w:rPr>
          <w:rFonts w:ascii="Times New Roman" w:hAnsi="Times New Roman" w:cs="Times New Roman"/>
          <w:b/>
          <w:bCs/>
        </w:rPr>
        <w:t>5) etnosporto judėjimą Lietuvoje koordinuojančios nevyriausybinės organizacijos.</w:t>
      </w:r>
      <w:r>
        <w:rPr>
          <w:rFonts w:ascii="Times New Roman" w:hAnsi="Times New Roman" w:cs="Times New Roman"/>
        </w:rPr>
        <w:t xml:space="preserve">” </w:t>
      </w:r>
    </w:p>
    <w:p w14:paraId="0CA9C33A" w14:textId="77777777" w:rsidR="00002822" w:rsidRDefault="00002822" w:rsidP="005A5468">
      <w:pPr>
        <w:widowControl w:val="0"/>
        <w:autoSpaceDE w:val="0"/>
        <w:autoSpaceDN w:val="0"/>
        <w:adjustRightInd w:val="0"/>
        <w:spacing w:before="240"/>
        <w:ind w:right="-1332" w:firstLine="567"/>
        <w:jc w:val="both"/>
        <w:rPr>
          <w:rFonts w:ascii="Times New Roman" w:hAnsi="Times New Roman" w:cs="Times New Roman"/>
        </w:rPr>
      </w:pPr>
      <w:r>
        <w:rPr>
          <w:rFonts w:ascii="Times New Roman" w:hAnsi="Times New Roman" w:cs="Times New Roman"/>
        </w:rPr>
        <w:t xml:space="preserve">16. Papildyti nauju VIII skyriumi „ETNOSPORTO PLĖTROS PRINCIPAI”, išdėstant jį taip: </w:t>
      </w:r>
    </w:p>
    <w:p w14:paraId="67B33DCB" w14:textId="77777777" w:rsidR="00002822" w:rsidRDefault="00002822" w:rsidP="005A5468">
      <w:pPr>
        <w:widowControl w:val="0"/>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 xml:space="preserve">„VIII skyrius. ETNOSPORTO PLĖTROS PRINCIPAI </w:t>
      </w:r>
    </w:p>
    <w:p w14:paraId="625677A6" w14:textId="77777777" w:rsidR="00002822" w:rsidRDefault="00002822" w:rsidP="005A5468">
      <w:pPr>
        <w:widowControl w:val="0"/>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27 straipsnis. Etnosporto išsaugojimo ir aktualizavimo nuostatos</w:t>
      </w:r>
    </w:p>
    <w:p w14:paraId="2A391284" w14:textId="77777777" w:rsidR="00002822" w:rsidRDefault="00002822" w:rsidP="005A5468">
      <w:pPr>
        <w:widowControl w:val="0"/>
        <w:numPr>
          <w:ilvl w:val="0"/>
          <w:numId w:val="1"/>
        </w:numPr>
        <w:tabs>
          <w:tab w:val="left" w:pos="993"/>
        </w:tabs>
        <w:autoSpaceDE w:val="0"/>
        <w:autoSpaceDN w:val="0"/>
        <w:adjustRightInd w:val="0"/>
        <w:spacing w:before="120"/>
        <w:ind w:left="0" w:right="-1332" w:firstLine="567"/>
        <w:jc w:val="both"/>
        <w:rPr>
          <w:rFonts w:ascii="Times New Roman" w:hAnsi="Times New Roman" w:cs="Times New Roman"/>
          <w:b/>
          <w:bCs/>
          <w:color w:val="FF0000"/>
        </w:rPr>
      </w:pPr>
      <w:r>
        <w:rPr>
          <w:rFonts w:ascii="Times New Roman" w:hAnsi="Times New Roman" w:cs="Times New Roman"/>
          <w:b/>
          <w:bCs/>
        </w:rPr>
        <w:t>1.</w:t>
      </w:r>
      <w:r>
        <w:rPr>
          <w:rFonts w:ascii="Times New Roman" w:hAnsi="Times New Roman" w:cs="Times New Roman"/>
          <w:b/>
          <w:bCs/>
        </w:rPr>
        <w:tab/>
        <w:t xml:space="preserve">Etnosporto plėtra Lietuvoje turi atitikti UNESCO Nematerialaus kultūros paveldo konvencijos nuostatas ir programas, skatinančias kultūrinę įvairovę, kultūrų dialogą ir nematerialaus kultūros paveldo išsaugojimą siekiant tvaraus visuomenės vystymosi. </w:t>
      </w:r>
    </w:p>
    <w:p w14:paraId="6A882B6A" w14:textId="77777777" w:rsidR="00002822" w:rsidRDefault="00002822" w:rsidP="005A5468">
      <w:pPr>
        <w:widowControl w:val="0"/>
        <w:numPr>
          <w:ilvl w:val="0"/>
          <w:numId w:val="1"/>
        </w:numPr>
        <w:tabs>
          <w:tab w:val="left" w:pos="993"/>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Užtikrinant etnosporto plėtrą laikomasi nuostatos, jog natūraliai tebesitęsiančios ar atgaivintos etnosporto tradicijos yra svarbios kaip nematerialaus kultūros paveldo išsaugojimo praktika, tautinį (etninį) tapatumą stiprinanti edukacinė priemonė ir fizinį aktyvumą bei aukštą meistriškumą skatinanti sporto veikla.</w:t>
      </w:r>
    </w:p>
    <w:p w14:paraId="04F67D12" w14:textId="77777777" w:rsidR="00002822" w:rsidRDefault="00002822" w:rsidP="005A5468">
      <w:pPr>
        <w:widowControl w:val="0"/>
        <w:numPr>
          <w:ilvl w:val="0"/>
          <w:numId w:val="1"/>
        </w:numPr>
        <w:tabs>
          <w:tab w:val="left" w:pos="851"/>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Etnosportu laikytinos ir valstybės biudžeto lėšomis remtinos tos sportinės veiklos, kurios atitinka nustatytus kriterijus.</w:t>
      </w:r>
    </w:p>
    <w:p w14:paraId="7F28BCCE" w14:textId="77777777" w:rsidR="00002822" w:rsidRDefault="00002822" w:rsidP="005A5468">
      <w:pPr>
        <w:widowControl w:val="0"/>
        <w:numPr>
          <w:ilvl w:val="0"/>
          <w:numId w:val="1"/>
        </w:numPr>
        <w:tabs>
          <w:tab w:val="left" w:pos="851"/>
        </w:tabs>
        <w:autoSpaceDE w:val="0"/>
        <w:autoSpaceDN w:val="0"/>
        <w:adjustRightInd w:val="0"/>
        <w:spacing w:before="120"/>
        <w:ind w:left="0" w:right="-1332" w:firstLine="567"/>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t>Etnosporto plėtra užsiimti ir į tikslinį finansavimą pretenduoti gali tos institucijos ir organizacijos, kurios atitinka nustatytus kriterijus ir yra akredituotos pagal nustatytą tvarką.</w:t>
      </w:r>
    </w:p>
    <w:p w14:paraId="58E01D8D"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28 straipsnis. Etnosporto plėtros taryba</w:t>
      </w:r>
    </w:p>
    <w:p w14:paraId="28DA87A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 xml:space="preserve">1. Etnosporto plėtros taryba yra kolegiali patariamoji, ekspertinė visuomeniniais pagrindais veikianti institucija, sudaroma 5-erių metų kadencijai iš ne mažiau kaip 5 asmenų, pasižyminčių kompetencija etnosporto srityje. Etnosporto plėtros taryba veikia pagal Lietuvos Respublikos švietimo, mokslo ir sporto ministerijos patvirtintus Etnosporto plėtros tarybos nuostatus, parengtus bendradarbiaujant su Lietuvos Respublikos kultūros ministerija, Etninės kultūros globos taryba ir Lietuvos etnosporto komitetu. </w:t>
      </w:r>
    </w:p>
    <w:p w14:paraId="62932546"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 Etnosporto plėtros tarybos pagrindinės funkcijos:</w:t>
      </w:r>
    </w:p>
    <w:p w14:paraId="4209E830"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1) nustato etnosporto veiklų vertinimo kriterijus;</w:t>
      </w:r>
    </w:p>
    <w:p w14:paraId="111D59A6"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 pagal nustatytus kriterijus vertina ir akredituoja etnosporto veiklas, jas įgyvendinančias institucijas ir organizacijas;</w:t>
      </w:r>
    </w:p>
    <w:p w14:paraId="2E04F17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3) sudaro etnosporto klasifikatorių;</w:t>
      </w:r>
    </w:p>
    <w:p w14:paraId="0EB08354"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4) tvirtina prioritetinių etnosporto veiklų ir jas įgyvendinančių organizacijų sąrašus;</w:t>
      </w:r>
    </w:p>
    <w:p w14:paraId="24AAF539"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5) inicijuoja etnosporto plėtros gairių parengimą;</w:t>
      </w:r>
    </w:p>
    <w:p w14:paraId="4D8E5F07"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6) teikia siūlymus valstybės institucijoms ir nevyriausybinėms organizacijoms dėl etnosporto plėtros;</w:t>
      </w:r>
    </w:p>
    <w:p w14:paraId="69E068C8"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7) atlieka kitas Etnosporto plėtros tarybos nuostatuose numatytas funkcijas.</w:t>
      </w:r>
    </w:p>
    <w:p w14:paraId="6120A74E"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29 straipsnis. Etnosporto plėtros gairės</w:t>
      </w:r>
    </w:p>
    <w:p w14:paraId="3CBF55B2" w14:textId="77777777" w:rsidR="00002822" w:rsidRDefault="00002822" w:rsidP="005A5468">
      <w:pPr>
        <w:widowControl w:val="0"/>
        <w:tabs>
          <w:tab w:val="left" w:pos="851"/>
        </w:tabs>
        <w:autoSpaceDE w:val="0"/>
        <w:autoSpaceDN w:val="0"/>
        <w:adjustRightInd w:val="0"/>
        <w:spacing w:before="120"/>
        <w:ind w:right="-1332" w:firstLine="567"/>
        <w:jc w:val="both"/>
        <w:rPr>
          <w:rFonts w:ascii="Times New Roman" w:hAnsi="Times New Roman" w:cs="Times New Roman"/>
          <w:b/>
          <w:bCs/>
        </w:rPr>
      </w:pPr>
      <w:r>
        <w:rPr>
          <w:rFonts w:ascii="Times New Roman" w:hAnsi="Times New Roman" w:cs="Times New Roman"/>
          <w:b/>
          <w:bCs/>
        </w:rPr>
        <w:t>Etnosporto plėtros gairėse nustatomi etnosporto plėtros uždaviniai ir jų igyvendinimo priemonės. Etnosporto plėtros gairės tvirtinamos Lietuvos Respublikos švietimo, mokslo ir sporto ministro įsakymu.</w:t>
      </w:r>
    </w:p>
    <w:p w14:paraId="134758E5" w14:textId="77777777" w:rsidR="00562AC0" w:rsidRDefault="00562AC0" w:rsidP="005A5468"/>
    <w:sectPr w:rsidR="00562AC0" w:rsidSect="00053AE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822"/>
    <w:rsid w:val="00002822"/>
    <w:rsid w:val="00562AC0"/>
    <w:rsid w:val="005A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EB6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2CCA5-C027-4C8E-A479-37D2040FBC71}"/>
</file>

<file path=customXml/itemProps2.xml><?xml version="1.0" encoding="utf-8"?>
<ds:datastoreItem xmlns:ds="http://schemas.openxmlformats.org/officeDocument/2006/customXml" ds:itemID="{D7DB80DA-5BD0-4B51-80EB-33FB539F8C07}"/>
</file>

<file path=customXml/itemProps3.xml><?xml version="1.0" encoding="utf-8"?>
<ds:datastoreItem xmlns:ds="http://schemas.openxmlformats.org/officeDocument/2006/customXml" ds:itemID="{535A5B5A-E982-4DA5-956E-233EB1995B1F}"/>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7964</Characters>
  <Application>Microsoft Macintosh Word</Application>
  <DocSecurity>0</DocSecurity>
  <Lines>66</Lines>
  <Paragraphs>18</Paragraphs>
  <ScaleCrop>false</ScaleCrop>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8699cf08-cff3-4ba7-a422-ebd46390596b</dc:title>
  <dc:subject/>
  <dc:creator>lona</dc:creator>
  <cp:keywords/>
  <dc:description/>
  <cp:lastModifiedBy>lona</cp:lastModifiedBy>
  <cp:revision>2</cp:revision>
  <dcterms:created xsi:type="dcterms:W3CDTF">2021-04-01T13:48:00Z</dcterms:created>
  <dcterms:modified xsi:type="dcterms:W3CDTF">2021-04-02T06:41:00Z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