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Y="2"/>
        <w:tblW w:w="9878" w:type="dxa"/>
        <w:tblLayout w:type="fixed"/>
        <w:tblLook w:val="04A0" w:firstRow="1" w:lastRow="0" w:firstColumn="1" w:lastColumn="0" w:noHBand="0" w:noVBand="1"/>
      </w:tblPr>
      <w:tblGrid>
        <w:gridCol w:w="5245"/>
        <w:gridCol w:w="277"/>
        <w:gridCol w:w="2558"/>
        <w:gridCol w:w="1798"/>
      </w:tblGrid>
      <w:tr w:rsidR="005276C7" w:rsidRPr="002815B7" w14:paraId="7D72A32E" w14:textId="77777777" w:rsidTr="00350BBA">
        <w:tc>
          <w:tcPr>
            <w:tcW w:w="9878" w:type="dxa"/>
            <w:gridSpan w:val="4"/>
          </w:tcPr>
          <w:p w14:paraId="1E162825" w14:textId="77777777" w:rsidR="005276C7" w:rsidRPr="002815B7" w:rsidRDefault="005276C7" w:rsidP="002815B7">
            <w:pPr>
              <w:spacing w:line="276" w:lineRule="auto"/>
              <w:jc w:val="center"/>
            </w:pPr>
            <w:r w:rsidRPr="002815B7">
              <w:rPr>
                <w:noProof/>
                <w:lang w:eastAsia="lt-LT"/>
              </w:rPr>
              <w:drawing>
                <wp:inline distT="0" distB="0" distL="0" distR="0" wp14:anchorId="2811898B" wp14:editId="43D65C68">
                  <wp:extent cx="510540" cy="584835"/>
                  <wp:effectExtent l="0" t="0" r="381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540" cy="584835"/>
                          </a:xfrm>
                          <a:prstGeom prst="rect">
                            <a:avLst/>
                          </a:prstGeom>
                          <a:noFill/>
                          <a:ln>
                            <a:noFill/>
                          </a:ln>
                        </pic:spPr>
                      </pic:pic>
                    </a:graphicData>
                  </a:graphic>
                </wp:inline>
              </w:drawing>
            </w:r>
          </w:p>
          <w:p w14:paraId="530EE4F6" w14:textId="77777777" w:rsidR="005276C7" w:rsidRPr="002815B7" w:rsidRDefault="005276C7" w:rsidP="002815B7">
            <w:pPr>
              <w:spacing w:line="276" w:lineRule="auto"/>
              <w:jc w:val="center"/>
            </w:pPr>
          </w:p>
        </w:tc>
      </w:tr>
      <w:tr w:rsidR="005276C7" w:rsidRPr="002815B7" w14:paraId="3F9451D4" w14:textId="77777777" w:rsidTr="00350BBA">
        <w:tc>
          <w:tcPr>
            <w:tcW w:w="9878" w:type="dxa"/>
            <w:gridSpan w:val="4"/>
            <w:hideMark/>
          </w:tcPr>
          <w:p w14:paraId="31EB188B" w14:textId="77777777" w:rsidR="005276C7" w:rsidRPr="002815B7" w:rsidRDefault="005276C7" w:rsidP="002815B7">
            <w:pPr>
              <w:spacing w:line="276" w:lineRule="auto"/>
              <w:jc w:val="center"/>
              <w:rPr>
                <w:b/>
                <w:bCs/>
              </w:rPr>
            </w:pPr>
            <w:r w:rsidRPr="002815B7">
              <w:rPr>
                <w:b/>
                <w:bCs/>
              </w:rPr>
              <w:t>VALSTYBĖS VAIKO TEISIŲ APSAUGOS IR ĮVAIKINIMO TARNYBA</w:t>
            </w:r>
          </w:p>
          <w:p w14:paraId="231957A7" w14:textId="77777777" w:rsidR="005276C7" w:rsidRPr="002815B7" w:rsidRDefault="005276C7" w:rsidP="002815B7">
            <w:pPr>
              <w:spacing w:line="276" w:lineRule="auto"/>
              <w:jc w:val="center"/>
              <w:rPr>
                <w:b/>
                <w:bCs/>
              </w:rPr>
            </w:pPr>
            <w:r w:rsidRPr="002815B7">
              <w:rPr>
                <w:b/>
                <w:bCs/>
              </w:rPr>
              <w:t>PRIE SOCIALINĖS APSAUGOS IR DARBO MINISTERIJOS</w:t>
            </w:r>
          </w:p>
          <w:p w14:paraId="1E445C44" w14:textId="77777777" w:rsidR="005276C7" w:rsidRPr="002815B7" w:rsidRDefault="005276C7" w:rsidP="002815B7">
            <w:pPr>
              <w:spacing w:line="276" w:lineRule="auto"/>
              <w:jc w:val="center"/>
              <w:rPr>
                <w:b/>
                <w:bCs/>
              </w:rPr>
            </w:pPr>
          </w:p>
        </w:tc>
      </w:tr>
      <w:tr w:rsidR="005276C7" w:rsidRPr="002815B7" w14:paraId="792FA0F5" w14:textId="77777777" w:rsidTr="00350BBA">
        <w:trPr>
          <w:trHeight w:val="677"/>
        </w:trPr>
        <w:tc>
          <w:tcPr>
            <w:tcW w:w="9878" w:type="dxa"/>
            <w:gridSpan w:val="4"/>
            <w:tcBorders>
              <w:top w:val="nil"/>
              <w:left w:val="nil"/>
              <w:bottom w:val="single" w:sz="6" w:space="0" w:color="auto"/>
              <w:right w:val="nil"/>
            </w:tcBorders>
          </w:tcPr>
          <w:p w14:paraId="3814038A" w14:textId="77777777" w:rsidR="005276C7" w:rsidRPr="002815B7" w:rsidRDefault="005276C7" w:rsidP="002815B7">
            <w:pPr>
              <w:spacing w:line="276" w:lineRule="auto"/>
              <w:jc w:val="center"/>
              <w:rPr>
                <w:sz w:val="18"/>
                <w:szCs w:val="18"/>
              </w:rPr>
            </w:pPr>
            <w:r w:rsidRPr="002815B7">
              <w:rPr>
                <w:sz w:val="18"/>
                <w:szCs w:val="18"/>
              </w:rPr>
              <w:t xml:space="preserve">Biudžetinė įstaiga, Labdarių g. 8, LT-01120 Vilnius, tel. (8 5) 2310928, el. p. </w:t>
            </w:r>
            <w:proofErr w:type="spellStart"/>
            <w:r w:rsidRPr="002815B7">
              <w:rPr>
                <w:sz w:val="18"/>
                <w:szCs w:val="18"/>
              </w:rPr>
              <w:t>info</w:t>
            </w:r>
            <w:proofErr w:type="spellEnd"/>
            <w:r w:rsidRPr="002815B7">
              <w:rPr>
                <w:sz w:val="18"/>
                <w:szCs w:val="18"/>
                <w:lang w:val="es-MX"/>
              </w:rPr>
              <w:t>@vaikoteises.lt.</w:t>
            </w:r>
          </w:p>
          <w:p w14:paraId="72D89095" w14:textId="77777777" w:rsidR="005276C7" w:rsidRPr="002815B7" w:rsidRDefault="005276C7" w:rsidP="002815B7">
            <w:pPr>
              <w:spacing w:line="276" w:lineRule="auto"/>
              <w:jc w:val="center"/>
              <w:rPr>
                <w:color w:val="FF6600"/>
              </w:rPr>
            </w:pPr>
            <w:r w:rsidRPr="002815B7">
              <w:rPr>
                <w:sz w:val="18"/>
                <w:szCs w:val="18"/>
              </w:rPr>
              <w:t>Duomenys kaupiami ir saugomi Juridinių asmenų registre, kodas 188752021</w:t>
            </w:r>
          </w:p>
        </w:tc>
      </w:tr>
      <w:tr w:rsidR="005276C7" w:rsidRPr="002815B7" w14:paraId="22B273CA" w14:textId="77777777" w:rsidTr="00350BBA">
        <w:trPr>
          <w:trHeight w:val="428"/>
        </w:trPr>
        <w:tc>
          <w:tcPr>
            <w:tcW w:w="9878" w:type="dxa"/>
            <w:gridSpan w:val="4"/>
            <w:tcBorders>
              <w:top w:val="single" w:sz="6" w:space="0" w:color="auto"/>
              <w:left w:val="nil"/>
              <w:bottom w:val="nil"/>
              <w:right w:val="nil"/>
            </w:tcBorders>
          </w:tcPr>
          <w:p w14:paraId="333EC885" w14:textId="77777777" w:rsidR="005276C7" w:rsidRPr="002815B7" w:rsidRDefault="005276C7" w:rsidP="002815B7">
            <w:pPr>
              <w:spacing w:line="276" w:lineRule="auto"/>
            </w:pPr>
          </w:p>
          <w:p w14:paraId="0A9F775A" w14:textId="00683C5A" w:rsidR="005276C7" w:rsidRPr="002815B7" w:rsidRDefault="005276C7" w:rsidP="002815B7">
            <w:pPr>
              <w:tabs>
                <w:tab w:val="left" w:pos="5387"/>
                <w:tab w:val="left" w:pos="8080"/>
              </w:tabs>
              <w:spacing w:line="276" w:lineRule="auto"/>
            </w:pPr>
            <w:r w:rsidRPr="002815B7">
              <w:t>Lietuvos Respublikos teisingumo ministerijai</w:t>
            </w:r>
            <w:r w:rsidRPr="002815B7">
              <w:tab/>
              <w:t xml:space="preserve"> 2021-07-</w:t>
            </w:r>
            <w:r w:rsidR="001E3815">
              <w:t xml:space="preserve">                </w:t>
            </w:r>
            <w:r w:rsidRPr="002815B7">
              <w:t>Nr. S-</w:t>
            </w:r>
          </w:p>
        </w:tc>
      </w:tr>
      <w:tr w:rsidR="005276C7" w:rsidRPr="002815B7" w14:paraId="0D158AFC" w14:textId="77777777" w:rsidTr="00350BBA">
        <w:trPr>
          <w:trHeight w:val="250"/>
        </w:trPr>
        <w:tc>
          <w:tcPr>
            <w:tcW w:w="5245" w:type="dxa"/>
            <w:vMerge w:val="restart"/>
          </w:tcPr>
          <w:p w14:paraId="3310D9C9" w14:textId="77777777" w:rsidR="005276C7" w:rsidRPr="002815B7" w:rsidRDefault="005276C7" w:rsidP="002815B7">
            <w:pPr>
              <w:spacing w:line="276" w:lineRule="auto"/>
              <w:ind w:right="278"/>
            </w:pPr>
            <w:r w:rsidRPr="002815B7">
              <w:t xml:space="preserve">el. p.  </w:t>
            </w:r>
            <w:hyperlink r:id="rId8" w:history="1">
              <w:r w:rsidRPr="002815B7">
                <w:rPr>
                  <w:rStyle w:val="Hyperlink"/>
                </w:rPr>
                <w:t>rastine@tm.lt</w:t>
              </w:r>
            </w:hyperlink>
            <w:r w:rsidRPr="002815B7">
              <w:t xml:space="preserve"> </w:t>
            </w:r>
          </w:p>
        </w:tc>
        <w:tc>
          <w:tcPr>
            <w:tcW w:w="277" w:type="dxa"/>
          </w:tcPr>
          <w:p w14:paraId="287FBFD9" w14:textId="77777777" w:rsidR="005276C7" w:rsidRPr="002815B7" w:rsidRDefault="005276C7" w:rsidP="002815B7">
            <w:pPr>
              <w:spacing w:line="276" w:lineRule="auto"/>
            </w:pPr>
          </w:p>
        </w:tc>
        <w:tc>
          <w:tcPr>
            <w:tcW w:w="2558" w:type="dxa"/>
            <w:hideMark/>
          </w:tcPr>
          <w:p w14:paraId="47EFBAC7" w14:textId="7630C572" w:rsidR="005276C7" w:rsidRPr="002815B7" w:rsidRDefault="005276C7" w:rsidP="002815B7">
            <w:pPr>
              <w:spacing w:line="276" w:lineRule="auto"/>
              <w:ind w:left="-72"/>
            </w:pPr>
            <w:r w:rsidRPr="002815B7">
              <w:t>Į 2021-07-12 raštą Nr.(1.12Mr) 2T-727</w:t>
            </w:r>
          </w:p>
        </w:tc>
        <w:tc>
          <w:tcPr>
            <w:tcW w:w="1798" w:type="dxa"/>
            <w:hideMark/>
          </w:tcPr>
          <w:p w14:paraId="52DD410E" w14:textId="77777777" w:rsidR="005276C7" w:rsidRPr="002815B7" w:rsidRDefault="005276C7" w:rsidP="002815B7">
            <w:pPr>
              <w:spacing w:line="276" w:lineRule="auto"/>
              <w:ind w:left="-108"/>
            </w:pPr>
            <w:r w:rsidRPr="002815B7">
              <w:t xml:space="preserve"> </w:t>
            </w:r>
          </w:p>
        </w:tc>
      </w:tr>
      <w:tr w:rsidR="005276C7" w:rsidRPr="002815B7" w14:paraId="25BCFF97" w14:textId="77777777" w:rsidTr="00350BBA">
        <w:trPr>
          <w:trHeight w:val="339"/>
        </w:trPr>
        <w:tc>
          <w:tcPr>
            <w:tcW w:w="5245" w:type="dxa"/>
            <w:vMerge/>
            <w:vAlign w:val="center"/>
            <w:hideMark/>
          </w:tcPr>
          <w:p w14:paraId="0E81914F" w14:textId="77777777" w:rsidR="005276C7" w:rsidRPr="002815B7" w:rsidRDefault="005276C7" w:rsidP="002815B7">
            <w:pPr>
              <w:spacing w:line="276" w:lineRule="auto"/>
            </w:pPr>
          </w:p>
        </w:tc>
        <w:tc>
          <w:tcPr>
            <w:tcW w:w="277" w:type="dxa"/>
          </w:tcPr>
          <w:p w14:paraId="1BB03A2D" w14:textId="77777777" w:rsidR="005276C7" w:rsidRPr="002815B7" w:rsidRDefault="005276C7" w:rsidP="002815B7">
            <w:pPr>
              <w:spacing w:line="276" w:lineRule="auto"/>
            </w:pPr>
          </w:p>
        </w:tc>
        <w:tc>
          <w:tcPr>
            <w:tcW w:w="2558" w:type="dxa"/>
          </w:tcPr>
          <w:p w14:paraId="52B485D8" w14:textId="77777777" w:rsidR="005276C7" w:rsidRPr="002815B7" w:rsidRDefault="005276C7" w:rsidP="002815B7">
            <w:pPr>
              <w:spacing w:line="276" w:lineRule="auto"/>
              <w:ind w:left="-72"/>
            </w:pPr>
          </w:p>
        </w:tc>
        <w:tc>
          <w:tcPr>
            <w:tcW w:w="1798" w:type="dxa"/>
          </w:tcPr>
          <w:p w14:paraId="727FA3D4" w14:textId="77777777" w:rsidR="005276C7" w:rsidRPr="002815B7" w:rsidRDefault="005276C7" w:rsidP="002815B7">
            <w:pPr>
              <w:spacing w:line="276" w:lineRule="auto"/>
              <w:ind w:left="-108"/>
            </w:pPr>
          </w:p>
        </w:tc>
      </w:tr>
      <w:tr w:rsidR="005276C7" w:rsidRPr="002815B7" w14:paraId="4E7C01D1" w14:textId="77777777" w:rsidTr="00350BBA">
        <w:tc>
          <w:tcPr>
            <w:tcW w:w="9878" w:type="dxa"/>
            <w:gridSpan w:val="4"/>
          </w:tcPr>
          <w:p w14:paraId="5EA61C32" w14:textId="48139E99" w:rsidR="005276C7" w:rsidRPr="002815B7" w:rsidRDefault="005276C7" w:rsidP="002815B7">
            <w:pPr>
              <w:spacing w:line="276" w:lineRule="auto"/>
              <w:ind w:right="78"/>
              <w:jc w:val="both"/>
              <w:rPr>
                <w:b/>
                <w:bCs/>
              </w:rPr>
            </w:pPr>
            <w:r w:rsidRPr="002815B7">
              <w:rPr>
                <w:b/>
                <w:bCs/>
              </w:rPr>
              <w:t xml:space="preserve">DĖL </w:t>
            </w:r>
            <w:r w:rsidR="00397714">
              <w:rPr>
                <w:b/>
                <w:bCs/>
              </w:rPr>
              <w:t>IŠVADOS</w:t>
            </w:r>
            <w:r w:rsidR="00397714" w:rsidRPr="002815B7">
              <w:rPr>
                <w:b/>
                <w:bCs/>
              </w:rPr>
              <w:t xml:space="preserve"> </w:t>
            </w:r>
            <w:r w:rsidR="007A3E6D">
              <w:rPr>
                <w:b/>
                <w:bCs/>
              </w:rPr>
              <w:t xml:space="preserve">DĖL ĮSTATYMO PROJEKTO </w:t>
            </w:r>
            <w:r w:rsidRPr="002815B7">
              <w:rPr>
                <w:b/>
                <w:bCs/>
              </w:rPr>
              <w:t xml:space="preserve">PATEIKIMO </w:t>
            </w:r>
          </w:p>
          <w:p w14:paraId="259489ED" w14:textId="77777777" w:rsidR="005276C7" w:rsidRPr="002815B7" w:rsidRDefault="005276C7" w:rsidP="002815B7">
            <w:pPr>
              <w:spacing w:line="276" w:lineRule="auto"/>
              <w:ind w:right="78"/>
              <w:jc w:val="both"/>
              <w:rPr>
                <w:b/>
                <w:bCs/>
              </w:rPr>
            </w:pPr>
          </w:p>
        </w:tc>
      </w:tr>
    </w:tbl>
    <w:p w14:paraId="065E9C06" w14:textId="725E7CFC" w:rsidR="005276C7" w:rsidRPr="002815B7" w:rsidRDefault="005276C7" w:rsidP="002815B7">
      <w:pPr>
        <w:spacing w:line="276" w:lineRule="auto"/>
        <w:ind w:firstLine="851"/>
        <w:jc w:val="both"/>
      </w:pPr>
      <w:r w:rsidRPr="002815B7">
        <w:t xml:space="preserve">Valstybės vaiko teisių apsaugos ir įvaikinimo </w:t>
      </w:r>
      <w:r w:rsidR="000257D2" w:rsidRPr="002815B7">
        <w:t>tarnyb</w:t>
      </w:r>
      <w:r w:rsidR="000257D2">
        <w:t>a</w:t>
      </w:r>
      <w:r w:rsidR="000257D2" w:rsidRPr="002815B7">
        <w:t xml:space="preserve"> </w:t>
      </w:r>
      <w:r w:rsidRPr="002815B7">
        <w:t xml:space="preserve">prie Socialinės apsaugos ir darbo ministerijos (toliau – Tarnyba) </w:t>
      </w:r>
      <w:bookmarkStart w:id="0" w:name="part_6c006a92d5cb4b4dbe150ff1034740cf"/>
      <w:bookmarkStart w:id="1" w:name="part_5cc3d60224cf4fa295de7008f71f3b4a"/>
      <w:bookmarkStart w:id="2" w:name="part_9220d0b7b1b740f6a46116fd52523814"/>
      <w:bookmarkEnd w:id="0"/>
      <w:bookmarkEnd w:id="1"/>
      <w:bookmarkEnd w:id="2"/>
      <w:r w:rsidRPr="002815B7">
        <w:t xml:space="preserve">2021-07-12 </w:t>
      </w:r>
      <w:r w:rsidR="000257D2" w:rsidRPr="002815B7">
        <w:t>ga</w:t>
      </w:r>
      <w:r w:rsidR="000257D2">
        <w:t>vo</w:t>
      </w:r>
      <w:r w:rsidR="000257D2" w:rsidRPr="002815B7">
        <w:t xml:space="preserve"> </w:t>
      </w:r>
      <w:r w:rsidRPr="002815B7">
        <w:t xml:space="preserve">Lietuvos Respublikos teisingumo ministerijos </w:t>
      </w:r>
      <w:r w:rsidR="000257D2" w:rsidRPr="002815B7">
        <w:t>rašt</w:t>
      </w:r>
      <w:r w:rsidR="000257D2">
        <w:t>ą</w:t>
      </w:r>
      <w:r w:rsidR="000257D2" w:rsidRPr="002815B7">
        <w:t xml:space="preserve"> </w:t>
      </w:r>
      <w:r w:rsidRPr="002815B7">
        <w:t xml:space="preserve">dėl </w:t>
      </w:r>
      <w:r w:rsidR="00DB3D76" w:rsidRPr="002815B7">
        <w:t xml:space="preserve">įstatymo projekto derinimo, </w:t>
      </w:r>
      <w:r w:rsidR="00794F79">
        <w:t>kuriame prašoma</w:t>
      </w:r>
      <w:r w:rsidR="00DB3D76" w:rsidRPr="002815B7">
        <w:t xml:space="preserve"> Tarnybos </w:t>
      </w:r>
      <w:r w:rsidR="00794F79">
        <w:t xml:space="preserve">pateikti </w:t>
      </w:r>
      <w:r w:rsidR="00DB3D76" w:rsidRPr="002815B7">
        <w:t xml:space="preserve">išvadas ir nuomonę </w:t>
      </w:r>
      <w:r w:rsidR="001E3815">
        <w:t xml:space="preserve">dėl </w:t>
      </w:r>
      <w:r w:rsidR="00DB3D76" w:rsidRPr="002815B7">
        <w:t xml:space="preserve">Lietuvos Respublikos civilinį procesą reglamentuojančių Europos Sąjungos ir tarptautinės teisės aktų įgyvendinimo įstatymo Nr. X-1809 trečiojo, penktojo, šeštojo skirsnių ir priedo pakeitimo įstatymo </w:t>
      </w:r>
      <w:r w:rsidR="001E3815" w:rsidRPr="002815B7">
        <w:t>projekt</w:t>
      </w:r>
      <w:r w:rsidR="001E3815">
        <w:t>o</w:t>
      </w:r>
      <w:r w:rsidR="001E3815" w:rsidRPr="002815B7">
        <w:t xml:space="preserve"> </w:t>
      </w:r>
      <w:r w:rsidR="00B458CF" w:rsidRPr="002815B7">
        <w:t>(toliau – Įstatymo projektas)</w:t>
      </w:r>
      <w:r w:rsidR="00DB3D76" w:rsidRPr="002815B7">
        <w:t xml:space="preserve">. </w:t>
      </w:r>
      <w:r w:rsidR="000257D2">
        <w:t xml:space="preserve">Tarnyba išnagrinėjo Įstatymo projektą ir teikia siūlymus pagal savo kompetenciją. </w:t>
      </w:r>
    </w:p>
    <w:p w14:paraId="769457A3" w14:textId="5C4E9735" w:rsidR="00DB3D76" w:rsidRPr="002815B7" w:rsidRDefault="00794F79" w:rsidP="002815B7">
      <w:pPr>
        <w:spacing w:line="276" w:lineRule="auto"/>
        <w:ind w:firstLine="851"/>
        <w:jc w:val="both"/>
      </w:pPr>
      <w:r>
        <w:rPr>
          <w:iCs/>
          <w:color w:val="000000"/>
          <w:shd w:val="clear" w:color="auto" w:fill="FFFFFF"/>
        </w:rPr>
        <w:t>Tarnyba</w:t>
      </w:r>
      <w:r w:rsidR="00397714">
        <w:rPr>
          <w:iCs/>
          <w:color w:val="000000"/>
          <w:shd w:val="clear" w:color="auto" w:fill="FFFFFF"/>
        </w:rPr>
        <w:t>,</w:t>
      </w:r>
      <w:r>
        <w:rPr>
          <w:iCs/>
          <w:color w:val="000000"/>
          <w:shd w:val="clear" w:color="auto" w:fill="FFFFFF"/>
        </w:rPr>
        <w:t xml:space="preserve"> </w:t>
      </w:r>
      <w:r w:rsidR="00DB3D76" w:rsidRPr="002815B7">
        <w:t xml:space="preserve">vadovaudamasi jos veiklą </w:t>
      </w:r>
      <w:r w:rsidR="00397714" w:rsidRPr="002815B7">
        <w:t>reglamentuojanči</w:t>
      </w:r>
      <w:r w:rsidR="00397714">
        <w:t>ų</w:t>
      </w:r>
      <w:r w:rsidR="00397714" w:rsidRPr="002815B7">
        <w:t xml:space="preserve"> </w:t>
      </w:r>
      <w:r w:rsidR="00DB3D76" w:rsidRPr="002815B7">
        <w:t xml:space="preserve">nuostatų, patvirtintų </w:t>
      </w:r>
      <w:r w:rsidR="00DB3D76" w:rsidRPr="002815B7">
        <w:rPr>
          <w:color w:val="000000"/>
        </w:rPr>
        <w:t xml:space="preserve">Lietuvos Respublikos Vyriausybės 2005 m. spalio 20 d. nutarimu Nr. 1114 „Dėl Valstybės vaiko teisių apsaugos ir įvaikinimo </w:t>
      </w:r>
      <w:r w:rsidR="00DB3D76" w:rsidRPr="002815B7">
        <w:t>tarnybos prie Socialinės apsaugos ir darbo ministerijos nuostatų patvirtinimo</w:t>
      </w:r>
      <w:r w:rsidR="00397714">
        <w:t>“,</w:t>
      </w:r>
      <w:r w:rsidR="00DB3D76" w:rsidRPr="002815B7">
        <w:t xml:space="preserve"> (toliau – Nuostatai)</w:t>
      </w:r>
      <w:r w:rsidR="00397714">
        <w:t>,</w:t>
      </w:r>
      <w:r w:rsidR="00DB3D76" w:rsidRPr="002815B7">
        <w:t xml:space="preserve"> 10.1 </w:t>
      </w:r>
      <w:r w:rsidR="001E3815" w:rsidRPr="002815B7">
        <w:t>p</w:t>
      </w:r>
      <w:r w:rsidR="001E3815">
        <w:t>apunkčiu</w:t>
      </w:r>
      <w:r w:rsidR="00DB3D76" w:rsidRPr="002815B7">
        <w:t xml:space="preserve">, atlieka tarptautinės vaiko teisių apsaugos ir įvaikinimo organizavimo centrinės institucijos funkcijas Lietuvos Respublikoje, taip pat veikia kaip centrinė institucija pareigoms, numatytoms 1980 m. Hagos konvencijoje dėl tarptautinio vaikų grobimo civilinių aspektų, </w:t>
      </w:r>
      <w:r w:rsidR="00DB3D76" w:rsidRPr="002815B7">
        <w:rPr>
          <w:bCs/>
        </w:rPr>
        <w:t xml:space="preserve">1996 m. Hagos konvencijoje dėl jurisdikcijos, taikytinos teisės, pripažinimo, vykdymo ir bendradarbiavimo tėvų pareigų ir vaikų apsaugos priemonių srityje (toliau – 1996 m. Konvencija), </w:t>
      </w:r>
      <w:r w:rsidR="00DB3D76" w:rsidRPr="002815B7">
        <w:rPr>
          <w:shd w:val="clear" w:color="auto" w:fill="FFFFFF"/>
        </w:rPr>
        <w:t>2003 m. lapkričio 27 d. Tarybos reglamente (EB) Nr. 2201/2003 dėl jurisdikcijos ir teismo sprendimų, susijusių su santuoka ir tėvų pareigomis, pripažinimo bei vykdymo, panaikinančiame Reglamentą (EB) Nr. 1347/2000</w:t>
      </w:r>
      <w:r w:rsidR="001E3815">
        <w:rPr>
          <w:shd w:val="clear" w:color="auto" w:fill="FFFFFF"/>
        </w:rPr>
        <w:t>,</w:t>
      </w:r>
      <w:r w:rsidR="00DB3D76" w:rsidRPr="002815B7">
        <w:rPr>
          <w:shd w:val="clear" w:color="auto" w:fill="FFFFFF"/>
        </w:rPr>
        <w:t xml:space="preserve"> </w:t>
      </w:r>
      <w:r w:rsidR="00DB3D76" w:rsidRPr="002815B7">
        <w:t>bei kituose tarptautiniuose teisės aktuose, vykdyti.</w:t>
      </w:r>
    </w:p>
    <w:p w14:paraId="33F2F0AA" w14:textId="1DBA5193" w:rsidR="00DB3D76" w:rsidRPr="002815B7" w:rsidRDefault="006260FF" w:rsidP="002815B7">
      <w:pPr>
        <w:spacing w:line="276" w:lineRule="auto"/>
        <w:ind w:firstLine="851"/>
        <w:jc w:val="both"/>
        <w:rPr>
          <w:rFonts w:eastAsia="Calibri"/>
        </w:rPr>
      </w:pPr>
      <w:r w:rsidRPr="002815B7">
        <w:rPr>
          <w:kern w:val="24"/>
          <w:lang w:eastAsia="lt-LT"/>
        </w:rPr>
        <w:t>Tarnyba, bendradarbiaudama su užsienio valstybių centrinėmis institucijomis,</w:t>
      </w:r>
      <w:r w:rsidRPr="002815B7">
        <w:t xml:space="preserve"> renka ir keičiasi informacija apie vaiko </w:t>
      </w:r>
      <w:r w:rsidRPr="002815B7">
        <w:rPr>
          <w:rStyle w:val="apple-converted-space"/>
          <w:shd w:val="clear" w:color="auto" w:fill="FFFFFF"/>
        </w:rPr>
        <w:t xml:space="preserve">padėtį, vaiko atžvilgiu atliekamas procedūras ir priimtus sprendimus, tarpininkauja siekiant užtikrinti saugų ir greitą neteisėtai išvežtų vaikų grąžinimą, </w:t>
      </w:r>
      <w:r w:rsidRPr="002815B7">
        <w:t>teikia informaciją ir pagalbą tėvų pareigų turėtojams, siekiantiems sprendimų pripažinimo ir vykdymo užsienio valstybėje ir kt.</w:t>
      </w:r>
      <w:r w:rsidR="00EC559D" w:rsidRPr="002815B7">
        <w:t xml:space="preserve"> </w:t>
      </w:r>
      <w:r w:rsidR="00EC559D" w:rsidRPr="002815B7">
        <w:rPr>
          <w:rFonts w:eastAsia="Calibri"/>
        </w:rPr>
        <w:t>Tarnyba</w:t>
      </w:r>
      <w:r w:rsidR="00794F79">
        <w:rPr>
          <w:rFonts w:eastAsia="Calibri"/>
        </w:rPr>
        <w:t>,</w:t>
      </w:r>
      <w:r w:rsidR="00EC559D" w:rsidRPr="002815B7">
        <w:rPr>
          <w:rFonts w:eastAsia="Calibri"/>
        </w:rPr>
        <w:t xml:space="preserve"> visais vaikų grąžinimo į Lietuvos Respubliką atvejais</w:t>
      </w:r>
      <w:r w:rsidR="00794F79">
        <w:rPr>
          <w:rFonts w:eastAsia="Calibri"/>
        </w:rPr>
        <w:t>,</w:t>
      </w:r>
      <w:r w:rsidR="00EC559D" w:rsidRPr="002815B7">
        <w:rPr>
          <w:rFonts w:eastAsia="Calibri"/>
        </w:rPr>
        <w:t xml:space="preserve"> bendradarbiauja su užsienio valstybių centrinėmis ir kitomis akredituotomis institucijomis, Tarnybos teritoriniais vaiko teisių apsaugos skyriais ieškant asmenų, ketinančių (galinčių) globoti vaiką, perduodant informaciją apie vaiko šeimą, </w:t>
      </w:r>
      <w:r w:rsidR="00EC559D" w:rsidRPr="002815B7">
        <w:t>teikiant prašymus dėl jurisdikcijos sprendžiant vaikų globos klausimus perdavimo Lietuvos teismams</w:t>
      </w:r>
      <w:r w:rsidR="00EC559D" w:rsidRPr="002815B7">
        <w:rPr>
          <w:rFonts w:eastAsia="Calibri"/>
        </w:rPr>
        <w:t xml:space="preserve"> bei kitais būdais siekiant nepilnamečio globos (rūpybos) nustatymo giminaičių šeimoje arba vaiko grąžinimo į šeimą. Tarnyba kiekvienu individualiu atveju siekia visapusiško vaiko teisių ir geriausių interesų užtikrinimo ir pagal kompetenciją imasi visų įmanomų priemonių tam įgyvendinti.  </w:t>
      </w:r>
    </w:p>
    <w:p w14:paraId="4867F6FF" w14:textId="5B095868" w:rsidR="00C16BCE" w:rsidRDefault="00EC559D" w:rsidP="002815B7">
      <w:pPr>
        <w:spacing w:line="276" w:lineRule="auto"/>
        <w:ind w:firstLine="851"/>
        <w:jc w:val="both"/>
        <w:rPr>
          <w:rFonts w:eastAsia="Calibri"/>
        </w:rPr>
      </w:pPr>
      <w:bookmarkStart w:id="3" w:name="_Hlk77934107"/>
      <w:r w:rsidRPr="002815B7">
        <w:rPr>
          <w:rFonts w:eastAsia="Calibri"/>
        </w:rPr>
        <w:lastRenderedPageBreak/>
        <w:t xml:space="preserve">Atsižvelgdama į aukščiau išdėstytą, </w:t>
      </w:r>
      <w:r w:rsidR="00C16BCE">
        <w:rPr>
          <w:rFonts w:eastAsia="Calibri"/>
        </w:rPr>
        <w:t xml:space="preserve">vadovaudamasi efektyvumo ir tikslingumo principais, </w:t>
      </w:r>
      <w:r w:rsidR="00127077">
        <w:rPr>
          <w:rFonts w:eastAsia="Calibri"/>
        </w:rPr>
        <w:t xml:space="preserve">siekdama greitesnio proceso vykdymo, </w:t>
      </w:r>
      <w:r w:rsidRPr="002815B7">
        <w:rPr>
          <w:rFonts w:eastAsia="Calibri"/>
        </w:rPr>
        <w:t>Tarnyba siūlo</w:t>
      </w:r>
      <w:r w:rsidR="00B458CF" w:rsidRPr="002815B7">
        <w:rPr>
          <w:rFonts w:eastAsia="Calibri"/>
        </w:rPr>
        <w:t xml:space="preserve"> Įstatymo projekto 3 straipsnio šeštojo skirsnio </w:t>
      </w:r>
      <w:r w:rsidR="00B458CF" w:rsidRPr="002815B7">
        <w:t>12</w:t>
      </w:r>
      <w:r w:rsidR="00B458CF" w:rsidRPr="002815B7">
        <w:rPr>
          <w:vertAlign w:val="superscript"/>
        </w:rPr>
        <w:t>3</w:t>
      </w:r>
      <w:r w:rsidRPr="002815B7">
        <w:rPr>
          <w:rFonts w:eastAsia="Calibri"/>
        </w:rPr>
        <w:t xml:space="preserve"> </w:t>
      </w:r>
      <w:r w:rsidR="00B458CF" w:rsidRPr="002815B7">
        <w:rPr>
          <w:rFonts w:eastAsia="Calibri"/>
        </w:rPr>
        <w:t>straipsn</w:t>
      </w:r>
      <w:r w:rsidR="00127077">
        <w:rPr>
          <w:rFonts w:eastAsia="Calibri"/>
        </w:rPr>
        <w:t>yje</w:t>
      </w:r>
      <w:r w:rsidR="00B458CF" w:rsidRPr="002815B7">
        <w:rPr>
          <w:rFonts w:eastAsia="Calibri"/>
        </w:rPr>
        <w:t xml:space="preserve"> dėl vaiko įkurdinimo Lietuvos Respublikoje</w:t>
      </w:r>
      <w:r w:rsidR="00127077">
        <w:rPr>
          <w:rFonts w:eastAsia="Calibri"/>
        </w:rPr>
        <w:t xml:space="preserve"> numatyti</w:t>
      </w:r>
      <w:r w:rsidR="00350DD3">
        <w:rPr>
          <w:rFonts w:eastAsia="Calibri"/>
        </w:rPr>
        <w:t>, kad prašymo padavimo ir nagrinėjimo</w:t>
      </w:r>
      <w:r w:rsidR="001E3815">
        <w:rPr>
          <w:rFonts w:eastAsia="Calibri"/>
        </w:rPr>
        <w:t xml:space="preserve"> </w:t>
      </w:r>
      <w:r w:rsidR="00127077">
        <w:rPr>
          <w:rFonts w:eastAsia="Calibri"/>
        </w:rPr>
        <w:t xml:space="preserve">tvarką nustato ne </w:t>
      </w:r>
      <w:r w:rsidR="00127077" w:rsidRPr="00482FE4">
        <w:rPr>
          <w:rFonts w:eastAsia="Calibri"/>
          <w:bCs/>
        </w:rPr>
        <w:t>Lietuvos Respublikos socialinės apsaugos ir darbo ministras</w:t>
      </w:r>
      <w:r w:rsidR="00127077">
        <w:rPr>
          <w:rFonts w:eastAsia="Calibri"/>
          <w:bCs/>
        </w:rPr>
        <w:t xml:space="preserve">, o </w:t>
      </w:r>
      <w:r w:rsidR="00127077" w:rsidRPr="002815B7">
        <w:rPr>
          <w:rFonts w:eastAsia="Calibri"/>
        </w:rPr>
        <w:t>Valstybės vaiko teisių apsaugos ir įvaikinimo tarnybos direktorius</w:t>
      </w:r>
      <w:r w:rsidR="00127077">
        <w:rPr>
          <w:rFonts w:eastAsia="Calibri"/>
        </w:rPr>
        <w:t xml:space="preserve">, </w:t>
      </w:r>
      <w:r w:rsidR="00397714">
        <w:rPr>
          <w:rFonts w:eastAsia="Calibri"/>
        </w:rPr>
        <w:t>ir</w:t>
      </w:r>
      <w:r w:rsidR="00127077">
        <w:rPr>
          <w:rFonts w:eastAsia="Calibri"/>
        </w:rPr>
        <w:t xml:space="preserve"> nurodytą straipsnį išdėstyti taip:</w:t>
      </w:r>
      <w:r w:rsidR="00B458CF" w:rsidRPr="002815B7">
        <w:rPr>
          <w:rFonts w:eastAsia="Calibri"/>
        </w:rPr>
        <w:t xml:space="preserve"> </w:t>
      </w:r>
    </w:p>
    <w:p w14:paraId="06DC4C97" w14:textId="77777777" w:rsidR="00C16BCE" w:rsidRPr="00C16BCE" w:rsidRDefault="00397714" w:rsidP="00C16BCE">
      <w:pPr>
        <w:spacing w:line="276" w:lineRule="auto"/>
        <w:ind w:firstLine="851"/>
        <w:jc w:val="both"/>
        <w:rPr>
          <w:rFonts w:eastAsia="Calibri"/>
          <w:b/>
        </w:rPr>
      </w:pPr>
      <w:bookmarkStart w:id="4" w:name="_Hlk77934150"/>
      <w:bookmarkEnd w:id="3"/>
      <w:r>
        <w:rPr>
          <w:rFonts w:eastAsia="Calibri"/>
        </w:rPr>
        <w:t>„</w:t>
      </w:r>
      <w:r w:rsidR="00C16BCE" w:rsidRPr="00C16BCE">
        <w:rPr>
          <w:rFonts w:eastAsia="Calibri"/>
          <w:b/>
        </w:rPr>
        <w:t>12</w:t>
      </w:r>
      <w:r w:rsidR="00C16BCE" w:rsidRPr="00C16BCE">
        <w:rPr>
          <w:rFonts w:eastAsia="Calibri"/>
          <w:b/>
          <w:vertAlign w:val="superscript"/>
        </w:rPr>
        <w:t>3</w:t>
      </w:r>
      <w:r w:rsidR="00C16BCE" w:rsidRPr="00C16BCE">
        <w:rPr>
          <w:rFonts w:eastAsia="Calibri"/>
          <w:b/>
        </w:rPr>
        <w:t xml:space="preserve"> straipsnis. Vaiko įkurdinimas Lietuvos Respublikoje</w:t>
      </w:r>
    </w:p>
    <w:p w14:paraId="0A078BB1" w14:textId="0C38F6FF" w:rsidR="00EC559D" w:rsidRPr="002815B7" w:rsidRDefault="00B458CF" w:rsidP="002815B7">
      <w:pPr>
        <w:spacing w:line="276" w:lineRule="auto"/>
        <w:ind w:firstLine="851"/>
        <w:jc w:val="both"/>
      </w:pPr>
      <w:r w:rsidRPr="002815B7">
        <w:rPr>
          <w:rFonts w:eastAsia="Calibri"/>
        </w:rPr>
        <w:t>Prašymas dėl Reglamento (ES)2019/1111 82 straipsnio 1 dalyje nurodyto sutikimo įkurdinti vaiką Lietuvos Respublikoje paduodamas Valstybės vaiko teisių apsaugos ir įvaikinimo tarnybai. Prašymo padavimo ir nagrinėjimo tvarką nustato Valstybės vaiko teisių apsaugos ir įvaikinimo tarnybos direktorius</w:t>
      </w:r>
      <w:r w:rsidR="00397714">
        <w:rPr>
          <w:rFonts w:eastAsia="Calibri"/>
        </w:rPr>
        <w:t>.“</w:t>
      </w:r>
      <w:r w:rsidRPr="002815B7">
        <w:rPr>
          <w:rFonts w:eastAsia="Calibri"/>
        </w:rPr>
        <w:t xml:space="preserve"> </w:t>
      </w:r>
    </w:p>
    <w:bookmarkEnd w:id="4"/>
    <w:p w14:paraId="5E86C849" w14:textId="77777777" w:rsidR="005276C7" w:rsidRPr="002815B7" w:rsidRDefault="005276C7" w:rsidP="002815B7">
      <w:pPr>
        <w:tabs>
          <w:tab w:val="left" w:pos="851"/>
        </w:tabs>
        <w:spacing w:line="276" w:lineRule="auto"/>
        <w:ind w:firstLine="567"/>
        <w:jc w:val="both"/>
      </w:pPr>
      <w:r w:rsidRPr="002815B7">
        <w:t xml:space="preserve">     </w:t>
      </w:r>
      <w:r w:rsidR="00DB3D76" w:rsidRPr="002815B7">
        <w:t>Dėkojame už bendradarbiavimą</w:t>
      </w:r>
      <w:r w:rsidRPr="002815B7">
        <w:t xml:space="preserve">. </w:t>
      </w:r>
    </w:p>
    <w:p w14:paraId="73BE8131" w14:textId="77777777" w:rsidR="005276C7" w:rsidRPr="002815B7" w:rsidRDefault="005276C7" w:rsidP="002815B7">
      <w:pPr>
        <w:tabs>
          <w:tab w:val="left" w:pos="851"/>
        </w:tabs>
        <w:spacing w:line="276" w:lineRule="auto"/>
        <w:ind w:firstLine="567"/>
        <w:jc w:val="both"/>
      </w:pPr>
    </w:p>
    <w:p w14:paraId="6E6F2B7C" w14:textId="77777777" w:rsidR="005276C7" w:rsidRPr="002815B7" w:rsidRDefault="005276C7" w:rsidP="002815B7">
      <w:pPr>
        <w:tabs>
          <w:tab w:val="left" w:pos="8264"/>
        </w:tabs>
        <w:spacing w:line="276" w:lineRule="auto"/>
        <w:outlineLvl w:val="0"/>
      </w:pPr>
      <w:r w:rsidRPr="002815B7">
        <w:t xml:space="preserve">   </w:t>
      </w:r>
    </w:p>
    <w:p w14:paraId="39E42976" w14:textId="77777777" w:rsidR="005276C7" w:rsidRPr="002815B7" w:rsidRDefault="005276C7" w:rsidP="002815B7">
      <w:pPr>
        <w:tabs>
          <w:tab w:val="left" w:pos="7081"/>
        </w:tabs>
        <w:spacing w:line="276" w:lineRule="auto"/>
      </w:pPr>
      <w:r w:rsidRPr="002815B7">
        <w:t>Direktorė                                                                                                                       Ilma Skuodienė</w:t>
      </w:r>
    </w:p>
    <w:p w14:paraId="01175FA0" w14:textId="77777777" w:rsidR="005276C7" w:rsidRPr="002815B7" w:rsidRDefault="005276C7" w:rsidP="002815B7">
      <w:pPr>
        <w:tabs>
          <w:tab w:val="left" w:pos="7081"/>
        </w:tabs>
        <w:spacing w:line="276" w:lineRule="auto"/>
      </w:pPr>
    </w:p>
    <w:p w14:paraId="78BC22BC" w14:textId="77777777" w:rsidR="005276C7" w:rsidRPr="002815B7" w:rsidRDefault="005276C7" w:rsidP="002815B7">
      <w:pPr>
        <w:tabs>
          <w:tab w:val="left" w:pos="7081"/>
        </w:tabs>
        <w:spacing w:line="276" w:lineRule="auto"/>
      </w:pPr>
    </w:p>
    <w:p w14:paraId="648D8D8B" w14:textId="77777777" w:rsidR="005276C7" w:rsidRPr="002815B7" w:rsidRDefault="005276C7" w:rsidP="002815B7">
      <w:pPr>
        <w:tabs>
          <w:tab w:val="left" w:pos="7081"/>
        </w:tabs>
        <w:spacing w:line="276" w:lineRule="auto"/>
      </w:pPr>
    </w:p>
    <w:p w14:paraId="257BEDA2" w14:textId="77777777" w:rsidR="005276C7" w:rsidRPr="002815B7" w:rsidRDefault="005276C7" w:rsidP="002815B7">
      <w:pPr>
        <w:tabs>
          <w:tab w:val="left" w:pos="7081"/>
        </w:tabs>
        <w:spacing w:line="276" w:lineRule="auto"/>
      </w:pPr>
    </w:p>
    <w:p w14:paraId="1E58150E" w14:textId="77777777" w:rsidR="00B458CF" w:rsidRPr="002815B7" w:rsidRDefault="00B458CF" w:rsidP="002815B7">
      <w:pPr>
        <w:tabs>
          <w:tab w:val="left" w:pos="7081"/>
        </w:tabs>
        <w:spacing w:line="276" w:lineRule="auto"/>
      </w:pPr>
    </w:p>
    <w:p w14:paraId="342C6C37" w14:textId="77777777" w:rsidR="00B458CF" w:rsidRPr="002815B7" w:rsidRDefault="00B458CF" w:rsidP="002815B7">
      <w:pPr>
        <w:tabs>
          <w:tab w:val="left" w:pos="7081"/>
        </w:tabs>
        <w:spacing w:line="276" w:lineRule="auto"/>
      </w:pPr>
    </w:p>
    <w:p w14:paraId="27404150" w14:textId="77777777" w:rsidR="00B458CF" w:rsidRPr="002815B7" w:rsidRDefault="00B458CF" w:rsidP="002815B7">
      <w:pPr>
        <w:tabs>
          <w:tab w:val="left" w:pos="7081"/>
        </w:tabs>
        <w:spacing w:line="276" w:lineRule="auto"/>
      </w:pPr>
    </w:p>
    <w:p w14:paraId="671670E7" w14:textId="77777777" w:rsidR="00B458CF" w:rsidRPr="002815B7" w:rsidRDefault="00B458CF" w:rsidP="002815B7">
      <w:pPr>
        <w:tabs>
          <w:tab w:val="left" w:pos="7081"/>
        </w:tabs>
        <w:spacing w:line="276" w:lineRule="auto"/>
      </w:pPr>
    </w:p>
    <w:p w14:paraId="62F63BC3" w14:textId="77777777" w:rsidR="00B458CF" w:rsidRPr="002815B7" w:rsidRDefault="00B458CF" w:rsidP="002815B7">
      <w:pPr>
        <w:tabs>
          <w:tab w:val="left" w:pos="7081"/>
        </w:tabs>
        <w:spacing w:line="276" w:lineRule="auto"/>
      </w:pPr>
    </w:p>
    <w:p w14:paraId="1B5F8C9F" w14:textId="77777777" w:rsidR="00B458CF" w:rsidRPr="002815B7" w:rsidRDefault="00B458CF" w:rsidP="002815B7">
      <w:pPr>
        <w:tabs>
          <w:tab w:val="left" w:pos="7081"/>
        </w:tabs>
        <w:spacing w:line="276" w:lineRule="auto"/>
      </w:pPr>
    </w:p>
    <w:p w14:paraId="3BA26F00" w14:textId="77777777" w:rsidR="00B458CF" w:rsidRPr="002815B7" w:rsidRDefault="00B458CF" w:rsidP="002815B7">
      <w:pPr>
        <w:tabs>
          <w:tab w:val="left" w:pos="7081"/>
        </w:tabs>
        <w:spacing w:line="276" w:lineRule="auto"/>
      </w:pPr>
    </w:p>
    <w:p w14:paraId="61893887" w14:textId="77777777" w:rsidR="00B458CF" w:rsidRPr="002815B7" w:rsidRDefault="00B458CF" w:rsidP="002815B7">
      <w:pPr>
        <w:tabs>
          <w:tab w:val="left" w:pos="7081"/>
        </w:tabs>
        <w:spacing w:line="276" w:lineRule="auto"/>
      </w:pPr>
    </w:p>
    <w:p w14:paraId="684A719A" w14:textId="77777777" w:rsidR="00B458CF" w:rsidRPr="002815B7" w:rsidRDefault="00B458CF" w:rsidP="002815B7">
      <w:pPr>
        <w:tabs>
          <w:tab w:val="left" w:pos="7081"/>
        </w:tabs>
        <w:spacing w:line="276" w:lineRule="auto"/>
      </w:pPr>
    </w:p>
    <w:p w14:paraId="0AF503A1" w14:textId="77777777" w:rsidR="00B458CF" w:rsidRPr="002815B7" w:rsidRDefault="00B458CF" w:rsidP="002815B7">
      <w:pPr>
        <w:tabs>
          <w:tab w:val="left" w:pos="7081"/>
        </w:tabs>
        <w:spacing w:line="276" w:lineRule="auto"/>
      </w:pPr>
    </w:p>
    <w:p w14:paraId="7498F36E" w14:textId="77777777" w:rsidR="00B458CF" w:rsidRPr="002815B7" w:rsidRDefault="00B458CF" w:rsidP="002815B7">
      <w:pPr>
        <w:tabs>
          <w:tab w:val="left" w:pos="7081"/>
        </w:tabs>
        <w:spacing w:line="276" w:lineRule="auto"/>
      </w:pPr>
    </w:p>
    <w:p w14:paraId="2ABFA8CA" w14:textId="77777777" w:rsidR="00B458CF" w:rsidRPr="002815B7" w:rsidRDefault="00B458CF" w:rsidP="002815B7">
      <w:pPr>
        <w:tabs>
          <w:tab w:val="left" w:pos="7081"/>
        </w:tabs>
        <w:spacing w:line="276" w:lineRule="auto"/>
      </w:pPr>
    </w:p>
    <w:p w14:paraId="15BB2188" w14:textId="77777777" w:rsidR="00B458CF" w:rsidRPr="002815B7" w:rsidRDefault="00B458CF" w:rsidP="002815B7">
      <w:pPr>
        <w:tabs>
          <w:tab w:val="left" w:pos="7081"/>
        </w:tabs>
        <w:spacing w:line="276" w:lineRule="auto"/>
      </w:pPr>
    </w:p>
    <w:p w14:paraId="47021135" w14:textId="77777777" w:rsidR="00B458CF" w:rsidRPr="002815B7" w:rsidRDefault="00B458CF" w:rsidP="002815B7">
      <w:pPr>
        <w:tabs>
          <w:tab w:val="left" w:pos="7081"/>
        </w:tabs>
        <w:spacing w:line="276" w:lineRule="auto"/>
      </w:pPr>
    </w:p>
    <w:p w14:paraId="355AFDF0" w14:textId="11555068" w:rsidR="00B458CF" w:rsidRDefault="00B458CF" w:rsidP="002815B7">
      <w:pPr>
        <w:tabs>
          <w:tab w:val="left" w:pos="7081"/>
        </w:tabs>
        <w:spacing w:line="276" w:lineRule="auto"/>
      </w:pPr>
    </w:p>
    <w:p w14:paraId="10FA72F6" w14:textId="7318FE49" w:rsidR="00C16BCE" w:rsidRDefault="00C16BCE" w:rsidP="002815B7">
      <w:pPr>
        <w:tabs>
          <w:tab w:val="left" w:pos="7081"/>
        </w:tabs>
        <w:spacing w:line="276" w:lineRule="auto"/>
      </w:pPr>
    </w:p>
    <w:p w14:paraId="20E03C32" w14:textId="10917569" w:rsidR="00C16BCE" w:rsidRDefault="00C16BCE" w:rsidP="002815B7">
      <w:pPr>
        <w:tabs>
          <w:tab w:val="left" w:pos="7081"/>
        </w:tabs>
        <w:spacing w:line="276" w:lineRule="auto"/>
      </w:pPr>
    </w:p>
    <w:p w14:paraId="3751F8A3" w14:textId="5EBC6798" w:rsidR="00B43C12" w:rsidRDefault="00B43C12" w:rsidP="002815B7">
      <w:pPr>
        <w:tabs>
          <w:tab w:val="left" w:pos="7081"/>
        </w:tabs>
        <w:spacing w:line="276" w:lineRule="auto"/>
      </w:pPr>
    </w:p>
    <w:p w14:paraId="7CDF1F03" w14:textId="16B5AC68" w:rsidR="00B43C12" w:rsidRDefault="00B43C12" w:rsidP="002815B7">
      <w:pPr>
        <w:tabs>
          <w:tab w:val="left" w:pos="7081"/>
        </w:tabs>
        <w:spacing w:line="276" w:lineRule="auto"/>
      </w:pPr>
    </w:p>
    <w:p w14:paraId="52A3BE10" w14:textId="6EBF5310" w:rsidR="00B43C12" w:rsidRDefault="00B43C12" w:rsidP="002815B7">
      <w:pPr>
        <w:tabs>
          <w:tab w:val="left" w:pos="7081"/>
        </w:tabs>
        <w:spacing w:line="276" w:lineRule="auto"/>
      </w:pPr>
    </w:p>
    <w:p w14:paraId="3CE27231" w14:textId="5643927F" w:rsidR="00B43C12" w:rsidRDefault="00B43C12" w:rsidP="002815B7">
      <w:pPr>
        <w:tabs>
          <w:tab w:val="left" w:pos="7081"/>
        </w:tabs>
        <w:spacing w:line="276" w:lineRule="auto"/>
      </w:pPr>
    </w:p>
    <w:p w14:paraId="79580406" w14:textId="409F5DFB" w:rsidR="00B43C12" w:rsidRDefault="00B43C12" w:rsidP="002815B7">
      <w:pPr>
        <w:tabs>
          <w:tab w:val="left" w:pos="7081"/>
        </w:tabs>
        <w:spacing w:line="276" w:lineRule="auto"/>
      </w:pPr>
    </w:p>
    <w:p w14:paraId="3CE52D24" w14:textId="3F019871" w:rsidR="00B43C12" w:rsidRDefault="00B43C12" w:rsidP="002815B7">
      <w:pPr>
        <w:tabs>
          <w:tab w:val="left" w:pos="7081"/>
        </w:tabs>
        <w:spacing w:line="276" w:lineRule="auto"/>
      </w:pPr>
    </w:p>
    <w:p w14:paraId="11614B26" w14:textId="6E7F389E" w:rsidR="00C16BCE" w:rsidRDefault="00C16BCE" w:rsidP="002815B7">
      <w:pPr>
        <w:tabs>
          <w:tab w:val="left" w:pos="7081"/>
        </w:tabs>
        <w:spacing w:line="276" w:lineRule="auto"/>
      </w:pPr>
    </w:p>
    <w:p w14:paraId="21ABFC9D" w14:textId="5E06C636" w:rsidR="00B43C12" w:rsidRDefault="00B43C12" w:rsidP="002815B7">
      <w:pPr>
        <w:tabs>
          <w:tab w:val="left" w:pos="7081"/>
        </w:tabs>
        <w:spacing w:line="276" w:lineRule="auto"/>
      </w:pPr>
    </w:p>
    <w:p w14:paraId="1CE2D4AC" w14:textId="45058E72" w:rsidR="00C16BCE" w:rsidRDefault="00C16BCE" w:rsidP="002815B7">
      <w:pPr>
        <w:tabs>
          <w:tab w:val="left" w:pos="7081"/>
        </w:tabs>
        <w:spacing w:line="276" w:lineRule="auto"/>
      </w:pPr>
    </w:p>
    <w:p w14:paraId="01367B97" w14:textId="77777777" w:rsidR="00C16BCE" w:rsidRPr="002815B7" w:rsidRDefault="00C16BCE" w:rsidP="002815B7">
      <w:pPr>
        <w:tabs>
          <w:tab w:val="left" w:pos="7081"/>
        </w:tabs>
        <w:spacing w:line="276" w:lineRule="auto"/>
      </w:pPr>
    </w:p>
    <w:p w14:paraId="3B18235D" w14:textId="77777777" w:rsidR="00E4156C" w:rsidRPr="002815B7" w:rsidRDefault="005276C7" w:rsidP="00B32C6F">
      <w:pPr>
        <w:spacing w:line="276" w:lineRule="auto"/>
        <w:jc w:val="both"/>
      </w:pPr>
      <w:proofErr w:type="spellStart"/>
      <w:r w:rsidRPr="002815B7">
        <w:rPr>
          <w:sz w:val="18"/>
          <w:szCs w:val="18"/>
          <w:lang w:val="es-ES"/>
        </w:rPr>
        <w:t>Karolina</w:t>
      </w:r>
      <w:proofErr w:type="spellEnd"/>
      <w:r w:rsidRPr="002815B7">
        <w:rPr>
          <w:sz w:val="18"/>
          <w:szCs w:val="18"/>
          <w:lang w:val="es-ES"/>
        </w:rPr>
        <w:t xml:space="preserve"> </w:t>
      </w:r>
      <w:proofErr w:type="spellStart"/>
      <w:r w:rsidRPr="002815B7">
        <w:rPr>
          <w:sz w:val="18"/>
          <w:szCs w:val="18"/>
          <w:lang w:val="es-ES"/>
        </w:rPr>
        <w:t>Vilimait</w:t>
      </w:r>
      <w:proofErr w:type="spellEnd"/>
      <w:r w:rsidRPr="002815B7">
        <w:rPr>
          <w:sz w:val="18"/>
          <w:szCs w:val="18"/>
        </w:rPr>
        <w:t xml:space="preserve">ė, tel.: (8 5) 210 30 72, el. p. </w:t>
      </w:r>
      <w:hyperlink r:id="rId9" w:history="1">
        <w:r w:rsidRPr="002815B7">
          <w:rPr>
            <w:rStyle w:val="Hyperlink"/>
            <w:sz w:val="18"/>
            <w:szCs w:val="18"/>
          </w:rPr>
          <w:t>karolina.vilimaite@vaikoteises.lt</w:t>
        </w:r>
      </w:hyperlink>
    </w:p>
    <w:sectPr w:rsidR="00E4156C" w:rsidRPr="002815B7" w:rsidSect="00785737">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5691F" w14:textId="77777777" w:rsidR="00DA7ED8" w:rsidRDefault="00DA7ED8" w:rsidP="00B458CF">
      <w:r>
        <w:separator/>
      </w:r>
    </w:p>
  </w:endnote>
  <w:endnote w:type="continuationSeparator" w:id="0">
    <w:p w14:paraId="663AEEC1" w14:textId="77777777" w:rsidR="00DA7ED8" w:rsidRDefault="00DA7ED8" w:rsidP="00B4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74C31" w14:textId="77777777" w:rsidR="00871371" w:rsidRDefault="00DA7ED8" w:rsidP="0087137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CDB2" w14:textId="77777777" w:rsidR="00795AF4" w:rsidRDefault="00D86935" w:rsidP="00495DF7">
    <w:pPr>
      <w:pStyle w:val="Footer"/>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7108" w14:textId="77777777" w:rsidR="00FA27E3" w:rsidRDefault="00DA7ED8" w:rsidP="00FA27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CE931" w14:textId="77777777" w:rsidR="00DA7ED8" w:rsidRDefault="00DA7ED8" w:rsidP="00B458CF">
      <w:r>
        <w:separator/>
      </w:r>
    </w:p>
  </w:footnote>
  <w:footnote w:type="continuationSeparator" w:id="0">
    <w:p w14:paraId="6D52E2E0" w14:textId="77777777" w:rsidR="00DA7ED8" w:rsidRDefault="00DA7ED8" w:rsidP="00B45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79C3" w14:textId="77777777" w:rsidR="003F0BF1" w:rsidRDefault="00D86935" w:rsidP="003F0BF1">
    <w:pPr>
      <w:spacing w:line="276" w:lineRule="auto"/>
      <w:jc w:val="right"/>
    </w:pPr>
    <w:r>
      <w:t>Elektroninio dokumento nuorašas</w:t>
    </w:r>
  </w:p>
  <w:p w14:paraId="2F06DCD2" w14:textId="77777777" w:rsidR="00A95966" w:rsidRDefault="00DA7ED8" w:rsidP="00A9596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501"/>
    <w:rsid w:val="000257D2"/>
    <w:rsid w:val="00067873"/>
    <w:rsid w:val="00127077"/>
    <w:rsid w:val="001E3815"/>
    <w:rsid w:val="00246EE0"/>
    <w:rsid w:val="002815B7"/>
    <w:rsid w:val="002B080E"/>
    <w:rsid w:val="00350DD3"/>
    <w:rsid w:val="00380457"/>
    <w:rsid w:val="00397714"/>
    <w:rsid w:val="00482FE4"/>
    <w:rsid w:val="00516B76"/>
    <w:rsid w:val="005276C7"/>
    <w:rsid w:val="00587F45"/>
    <w:rsid w:val="00593D17"/>
    <w:rsid w:val="005C64B7"/>
    <w:rsid w:val="006260FF"/>
    <w:rsid w:val="006769C6"/>
    <w:rsid w:val="006A531E"/>
    <w:rsid w:val="00713BD9"/>
    <w:rsid w:val="00794F79"/>
    <w:rsid w:val="007A3E6D"/>
    <w:rsid w:val="007D2B80"/>
    <w:rsid w:val="00813801"/>
    <w:rsid w:val="00937372"/>
    <w:rsid w:val="00A06503"/>
    <w:rsid w:val="00B32C6F"/>
    <w:rsid w:val="00B43C12"/>
    <w:rsid w:val="00B458CF"/>
    <w:rsid w:val="00BC2BD7"/>
    <w:rsid w:val="00C16BCE"/>
    <w:rsid w:val="00C73501"/>
    <w:rsid w:val="00C741DB"/>
    <w:rsid w:val="00CE6315"/>
    <w:rsid w:val="00D36013"/>
    <w:rsid w:val="00D86935"/>
    <w:rsid w:val="00DA7ED8"/>
    <w:rsid w:val="00DB040E"/>
    <w:rsid w:val="00DB3D76"/>
    <w:rsid w:val="00DC1FD8"/>
    <w:rsid w:val="00EC559D"/>
    <w:rsid w:val="00F5562E"/>
    <w:rsid w:val="00FB33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8CFE4"/>
  <w15:chartTrackingRefBased/>
  <w15:docId w15:val="{C398DF98-FAFD-43F1-8AA1-D45C453E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6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276C7"/>
    <w:rPr>
      <w:color w:val="0000FF"/>
      <w:u w:val="single"/>
    </w:rPr>
  </w:style>
  <w:style w:type="paragraph" w:styleId="Footer">
    <w:name w:val="footer"/>
    <w:basedOn w:val="Normal"/>
    <w:link w:val="FooterChar"/>
    <w:uiPriority w:val="99"/>
    <w:unhideWhenUsed/>
    <w:rsid w:val="005276C7"/>
    <w:pPr>
      <w:tabs>
        <w:tab w:val="center" w:pos="4819"/>
        <w:tab w:val="right" w:pos="9638"/>
      </w:tabs>
    </w:pPr>
  </w:style>
  <w:style w:type="character" w:customStyle="1" w:styleId="FooterChar">
    <w:name w:val="Footer Char"/>
    <w:basedOn w:val="DefaultParagraphFont"/>
    <w:link w:val="Footer"/>
    <w:uiPriority w:val="99"/>
    <w:rsid w:val="005276C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276C7"/>
    <w:pPr>
      <w:tabs>
        <w:tab w:val="center" w:pos="4819"/>
        <w:tab w:val="right" w:pos="9638"/>
      </w:tabs>
    </w:pPr>
  </w:style>
  <w:style w:type="character" w:customStyle="1" w:styleId="HeaderChar">
    <w:name w:val="Header Char"/>
    <w:basedOn w:val="DefaultParagraphFont"/>
    <w:link w:val="Header"/>
    <w:uiPriority w:val="99"/>
    <w:rsid w:val="005276C7"/>
    <w:rPr>
      <w:rFonts w:ascii="Times New Roman" w:eastAsia="Times New Roman" w:hAnsi="Times New Roman" w:cs="Times New Roman"/>
      <w:sz w:val="24"/>
      <w:szCs w:val="24"/>
    </w:rPr>
  </w:style>
  <w:style w:type="character" w:customStyle="1" w:styleId="normal-h">
    <w:name w:val="normal-h"/>
    <w:basedOn w:val="DefaultParagraphFont"/>
    <w:rsid w:val="005276C7"/>
  </w:style>
  <w:style w:type="character" w:customStyle="1" w:styleId="apple-converted-space">
    <w:name w:val="apple-converted-space"/>
    <w:basedOn w:val="DefaultParagraphFont"/>
    <w:rsid w:val="006260FF"/>
  </w:style>
  <w:style w:type="character" w:styleId="CommentReference">
    <w:name w:val="annotation reference"/>
    <w:basedOn w:val="DefaultParagraphFont"/>
    <w:uiPriority w:val="99"/>
    <w:semiHidden/>
    <w:unhideWhenUsed/>
    <w:rsid w:val="00794F79"/>
    <w:rPr>
      <w:sz w:val="16"/>
      <w:szCs w:val="16"/>
    </w:rPr>
  </w:style>
  <w:style w:type="paragraph" w:styleId="CommentText">
    <w:name w:val="annotation text"/>
    <w:basedOn w:val="Normal"/>
    <w:link w:val="CommentTextChar"/>
    <w:uiPriority w:val="99"/>
    <w:semiHidden/>
    <w:unhideWhenUsed/>
    <w:rsid w:val="00794F79"/>
    <w:rPr>
      <w:sz w:val="20"/>
      <w:szCs w:val="20"/>
    </w:rPr>
  </w:style>
  <w:style w:type="character" w:customStyle="1" w:styleId="CommentTextChar">
    <w:name w:val="Comment Text Char"/>
    <w:basedOn w:val="DefaultParagraphFont"/>
    <w:link w:val="CommentText"/>
    <w:uiPriority w:val="99"/>
    <w:semiHidden/>
    <w:rsid w:val="00794F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4F79"/>
    <w:rPr>
      <w:b/>
      <w:bCs/>
    </w:rPr>
  </w:style>
  <w:style w:type="character" w:customStyle="1" w:styleId="CommentSubjectChar">
    <w:name w:val="Comment Subject Char"/>
    <w:basedOn w:val="CommentTextChar"/>
    <w:link w:val="CommentSubject"/>
    <w:uiPriority w:val="99"/>
    <w:semiHidden/>
    <w:rsid w:val="00794F7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A5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31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2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1.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mailto:rastine@tm.lt" TargetMode="External"
                 Type="http://schemas.openxmlformats.org/officeDocument/2006/relationships/hyperlink"/>
   <Relationship Id="rId9" Target="mailto:karolina.vilimaite@vaikoteises.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EAEE2-D53B-496B-8689-CC3913CB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2021-07-27T06:46:00Z</dcterms:created>
  <dc:creator>Karolina Vilimaitė</dc:creator>
  <cp:lastModifiedBy>app10 app10</cp:lastModifiedBy>
  <dcterms:modified xsi:type="dcterms:W3CDTF">2021-07-27T06:46:00Z</dcterms:modified>
  <cp:revision>2</cp:revision>
</cp:coreProperties>
</file>