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5D3A" w14:textId="77777777" w:rsidR="0024602B" w:rsidRPr="00BB004E" w:rsidRDefault="0024602B" w:rsidP="00F35170">
      <w:pPr>
        <w:spacing w:after="0" w:line="240" w:lineRule="auto"/>
        <w:jc w:val="center"/>
        <w:rPr>
          <w:rFonts w:ascii="Times New Roman" w:eastAsia="Times New Roman" w:hAnsi="Times New Roman"/>
          <w:sz w:val="24"/>
          <w:szCs w:val="24"/>
          <w:lang w:eastAsia="lt-LT"/>
        </w:rPr>
      </w:pPr>
      <w:bookmarkStart w:id="0" w:name="html"/>
      <w:bookmarkEnd w:id="0"/>
      <w:r w:rsidRPr="00BB004E">
        <w:rPr>
          <w:rFonts w:ascii="Times New Roman" w:eastAsia="Times New Roman" w:hAnsi="Times New Roman"/>
          <w:b/>
          <w:bCs/>
          <w:sz w:val="24"/>
          <w:szCs w:val="24"/>
          <w:lang w:eastAsia="lt-LT"/>
        </w:rPr>
        <w:t>DERINIMO PAŽYMA</w:t>
      </w:r>
    </w:p>
    <w:p w14:paraId="17E5631F" w14:textId="0ABCD15D" w:rsidR="006E5777" w:rsidRPr="00BB004E" w:rsidRDefault="00E112D0" w:rsidP="00F35170">
      <w:pPr>
        <w:spacing w:after="0" w:line="240" w:lineRule="auto"/>
        <w:jc w:val="center"/>
        <w:textAlignment w:val="top"/>
        <w:rPr>
          <w:rFonts w:ascii="Times New Roman" w:eastAsia="Times New Roman" w:hAnsi="Times New Roman"/>
          <w:b/>
          <w:bCs/>
          <w:sz w:val="24"/>
          <w:szCs w:val="24"/>
          <w:lang w:eastAsia="lt-LT"/>
        </w:rPr>
      </w:pPr>
      <w:r w:rsidRPr="00BB004E">
        <w:rPr>
          <w:rFonts w:ascii="Times New Roman" w:eastAsia="Times New Roman" w:hAnsi="Times New Roman"/>
          <w:b/>
          <w:bCs/>
          <w:sz w:val="24"/>
          <w:szCs w:val="24"/>
          <w:lang w:eastAsia="lt-LT"/>
        </w:rPr>
        <w:t xml:space="preserve">DĖL </w:t>
      </w:r>
      <w:hyperlink r:id="rId11" w:history="1">
        <w:r w:rsidRPr="00BB004E">
          <w:rPr>
            <w:rStyle w:val="Hipersaitas"/>
            <w:rFonts w:ascii="Times New Roman" w:hAnsi="Times New Roman"/>
            <w:b/>
            <w:bCs/>
            <w:color w:val="auto"/>
            <w:sz w:val="24"/>
            <w:szCs w:val="24"/>
            <w:u w:val="none"/>
          </w:rPr>
          <w:t xml:space="preserve">LIETUVOS RESPUBLIKOS </w:t>
        </w:r>
        <w:r w:rsidR="00365E19" w:rsidRPr="00BB004E">
          <w:rPr>
            <w:rStyle w:val="Hipersaitas"/>
            <w:rFonts w:ascii="Times New Roman" w:hAnsi="Times New Roman"/>
            <w:b/>
            <w:bCs/>
            <w:color w:val="auto"/>
            <w:sz w:val="24"/>
            <w:szCs w:val="24"/>
            <w:u w:val="none"/>
          </w:rPr>
          <w:t>VYRIAUSYBĖS NUTARIMO „</w:t>
        </w:r>
        <w:r w:rsidR="00365E19" w:rsidRPr="00BB004E">
          <w:rPr>
            <w:rFonts w:ascii="Times New Roman" w:hAnsi="Times New Roman"/>
            <w:b/>
            <w:sz w:val="24"/>
            <w:szCs w:val="24"/>
          </w:rPr>
          <w:t xml:space="preserve">DĖL </w:t>
        </w:r>
        <w:r w:rsidR="006B2C36" w:rsidRPr="00BB004E">
          <w:rPr>
            <w:rFonts w:ascii="Times New Roman" w:hAnsi="Times New Roman"/>
            <w:b/>
            <w:sz w:val="24"/>
            <w:szCs w:val="24"/>
          </w:rPr>
          <w:t>SOCIALINĖS PAŠALPOS GAVĖJŲ</w:t>
        </w:r>
        <w:r w:rsidR="00365E19" w:rsidRPr="00BB004E">
          <w:rPr>
            <w:rFonts w:ascii="Times New Roman" w:hAnsi="Times New Roman"/>
            <w:b/>
            <w:sz w:val="24"/>
            <w:szCs w:val="24"/>
          </w:rPr>
          <w:t xml:space="preserve"> IR GYVŪNŲ GLOBĖJŲ LAIKOMŲ KAČIŲ, ŠUNŲ IR ŠEŠKŲ PRIVALOMO ŽENKLINIMO IR REGISTRAVIMO IŠLAIDŲ KOMPENSAVIMO TVARKOS APRAŠO PATVIRTINIMO“ PROJEKTO</w:t>
        </w:r>
      </w:hyperlink>
    </w:p>
    <w:p w14:paraId="01892B5E" w14:textId="77777777" w:rsidR="00732BED" w:rsidRPr="00BB004E" w:rsidRDefault="00732BED" w:rsidP="00F35170">
      <w:pPr>
        <w:spacing w:after="0" w:line="240" w:lineRule="auto"/>
        <w:rPr>
          <w:rFonts w:ascii="Times New Roman" w:hAnsi="Times New Roman"/>
          <w:b/>
          <w:bCs/>
          <w:sz w:val="24"/>
          <w:szCs w:val="24"/>
        </w:rPr>
      </w:pP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389"/>
        <w:gridCol w:w="6549"/>
        <w:gridCol w:w="6351"/>
      </w:tblGrid>
      <w:tr w:rsidR="0024602B" w:rsidRPr="00BB004E" w14:paraId="6E1473A5" w14:textId="77777777" w:rsidTr="00601292">
        <w:trPr>
          <w:trHeight w:val="524"/>
        </w:trPr>
        <w:tc>
          <w:tcPr>
            <w:tcW w:w="704" w:type="dxa"/>
            <w:shd w:val="clear" w:color="auto" w:fill="auto"/>
          </w:tcPr>
          <w:p w14:paraId="06515419" w14:textId="048A5FEF" w:rsidR="0024602B" w:rsidRPr="00BB004E" w:rsidRDefault="001825FD" w:rsidP="00F35170">
            <w:pPr>
              <w:spacing w:after="0" w:line="240" w:lineRule="auto"/>
              <w:rPr>
                <w:rFonts w:ascii="Times New Roman" w:hAnsi="Times New Roman"/>
                <w:b/>
                <w:sz w:val="24"/>
                <w:szCs w:val="24"/>
              </w:rPr>
            </w:pPr>
            <w:r w:rsidRPr="00BB004E">
              <w:rPr>
                <w:rFonts w:ascii="Times New Roman" w:hAnsi="Times New Roman"/>
                <w:b/>
                <w:sz w:val="24"/>
                <w:szCs w:val="24"/>
              </w:rPr>
              <w:t>Eil. Nr.</w:t>
            </w:r>
          </w:p>
        </w:tc>
        <w:tc>
          <w:tcPr>
            <w:tcW w:w="1389" w:type="dxa"/>
            <w:shd w:val="clear" w:color="auto" w:fill="auto"/>
          </w:tcPr>
          <w:p w14:paraId="7913F73B" w14:textId="0A69609D" w:rsidR="0024602B" w:rsidRPr="00BB004E" w:rsidRDefault="00170679" w:rsidP="00F35170">
            <w:pPr>
              <w:spacing w:after="0" w:line="240" w:lineRule="auto"/>
              <w:rPr>
                <w:rFonts w:ascii="Times New Roman" w:hAnsi="Times New Roman"/>
                <w:b/>
                <w:sz w:val="24"/>
                <w:szCs w:val="24"/>
              </w:rPr>
            </w:pPr>
            <w:r w:rsidRPr="00BB004E">
              <w:rPr>
                <w:rFonts w:ascii="Times New Roman" w:hAnsi="Times New Roman"/>
                <w:b/>
                <w:sz w:val="24"/>
                <w:szCs w:val="24"/>
              </w:rPr>
              <w:t xml:space="preserve">Pastabos </w:t>
            </w:r>
            <w:r w:rsidR="00264A9D" w:rsidRPr="00BB004E">
              <w:rPr>
                <w:rFonts w:ascii="Times New Roman" w:hAnsi="Times New Roman"/>
                <w:b/>
                <w:sz w:val="24"/>
                <w:szCs w:val="24"/>
              </w:rPr>
              <w:t>teikėjas</w:t>
            </w:r>
          </w:p>
        </w:tc>
        <w:tc>
          <w:tcPr>
            <w:tcW w:w="6549" w:type="dxa"/>
            <w:shd w:val="clear" w:color="auto" w:fill="auto"/>
          </w:tcPr>
          <w:p w14:paraId="0E0087F5" w14:textId="43B7C3E4" w:rsidR="0024602B" w:rsidRPr="00BB004E" w:rsidRDefault="0024602B" w:rsidP="00E879AC">
            <w:pPr>
              <w:pStyle w:val="default"/>
              <w:spacing w:before="0" w:beforeAutospacing="0" w:after="0" w:afterAutospacing="0"/>
              <w:jc w:val="both"/>
              <w:rPr>
                <w:b/>
              </w:rPr>
            </w:pPr>
            <w:r w:rsidRPr="00BB004E">
              <w:rPr>
                <w:b/>
              </w:rPr>
              <w:t>Pastaba, pasiūlymas</w:t>
            </w:r>
          </w:p>
        </w:tc>
        <w:tc>
          <w:tcPr>
            <w:tcW w:w="6351" w:type="dxa"/>
            <w:shd w:val="clear" w:color="auto" w:fill="auto"/>
          </w:tcPr>
          <w:p w14:paraId="456C7D6C" w14:textId="77777777" w:rsidR="0024602B" w:rsidRPr="00BB004E" w:rsidRDefault="0024602B" w:rsidP="00E879AC">
            <w:pPr>
              <w:spacing w:after="0" w:line="240" w:lineRule="auto"/>
              <w:jc w:val="both"/>
              <w:rPr>
                <w:rFonts w:ascii="Times New Roman" w:hAnsi="Times New Roman"/>
                <w:b/>
                <w:sz w:val="24"/>
                <w:szCs w:val="24"/>
              </w:rPr>
            </w:pPr>
            <w:r w:rsidRPr="00BB004E">
              <w:rPr>
                <w:rFonts w:ascii="Times New Roman" w:hAnsi="Times New Roman"/>
                <w:b/>
                <w:sz w:val="24"/>
                <w:szCs w:val="24"/>
              </w:rPr>
              <w:t>Vertinimas</w:t>
            </w:r>
          </w:p>
        </w:tc>
      </w:tr>
      <w:tr w:rsidR="00C15BCA" w:rsidRPr="00BB004E" w14:paraId="278C451E" w14:textId="77777777" w:rsidTr="00E112D0">
        <w:trPr>
          <w:trHeight w:val="351"/>
        </w:trPr>
        <w:tc>
          <w:tcPr>
            <w:tcW w:w="14993" w:type="dxa"/>
            <w:gridSpan w:val="4"/>
            <w:shd w:val="clear" w:color="auto" w:fill="auto"/>
          </w:tcPr>
          <w:p w14:paraId="4F591520" w14:textId="5D299B37" w:rsidR="00C15BCA" w:rsidRPr="00BB004E" w:rsidRDefault="004066C5" w:rsidP="00E879AC">
            <w:pPr>
              <w:spacing w:after="0" w:line="240" w:lineRule="auto"/>
              <w:jc w:val="both"/>
              <w:rPr>
                <w:rFonts w:ascii="Times New Roman" w:hAnsi="Times New Roman"/>
                <w:b/>
                <w:bCs/>
                <w:sz w:val="24"/>
                <w:szCs w:val="24"/>
              </w:rPr>
            </w:pPr>
            <w:r w:rsidRPr="00BB004E">
              <w:rPr>
                <w:rFonts w:ascii="Times New Roman" w:hAnsi="Times New Roman"/>
                <w:b/>
                <w:bCs/>
                <w:sz w:val="24"/>
                <w:szCs w:val="24"/>
              </w:rPr>
              <w:t>Teisingumo ministerijos pastabos</w:t>
            </w:r>
          </w:p>
        </w:tc>
      </w:tr>
      <w:tr w:rsidR="000730DA" w:rsidRPr="00BB004E" w14:paraId="1D4CE8FB" w14:textId="77777777" w:rsidTr="006E6A2C">
        <w:tc>
          <w:tcPr>
            <w:tcW w:w="704" w:type="dxa"/>
            <w:shd w:val="clear" w:color="auto" w:fill="auto"/>
          </w:tcPr>
          <w:p w14:paraId="102B10C2" w14:textId="07AC2707" w:rsidR="000730DA" w:rsidRPr="00BB004E" w:rsidRDefault="000730DA" w:rsidP="0041528D">
            <w:pPr>
              <w:pStyle w:val="Sraopastraipa"/>
              <w:spacing w:after="0" w:line="360" w:lineRule="auto"/>
              <w:ind w:left="-113" w:right="-250" w:firstLine="113"/>
              <w:rPr>
                <w:rFonts w:ascii="Times New Roman" w:hAnsi="Times New Roman"/>
                <w:sz w:val="24"/>
                <w:szCs w:val="24"/>
              </w:rPr>
            </w:pPr>
            <w:r w:rsidRPr="00BB004E">
              <w:rPr>
                <w:rFonts w:ascii="Times New Roman" w:hAnsi="Times New Roman"/>
                <w:sz w:val="24"/>
                <w:szCs w:val="24"/>
              </w:rPr>
              <w:t>1.</w:t>
            </w:r>
          </w:p>
        </w:tc>
        <w:tc>
          <w:tcPr>
            <w:tcW w:w="1389" w:type="dxa"/>
            <w:vMerge w:val="restart"/>
            <w:shd w:val="clear" w:color="auto" w:fill="auto"/>
          </w:tcPr>
          <w:p w14:paraId="1328BA63" w14:textId="4B38C20F" w:rsidR="000730DA" w:rsidRPr="00BB004E" w:rsidRDefault="000730DA" w:rsidP="0041528D">
            <w:pPr>
              <w:pStyle w:val="Antrat1"/>
              <w:spacing w:line="360" w:lineRule="auto"/>
              <w:rPr>
                <w:caps w:val="0"/>
              </w:rPr>
            </w:pPr>
          </w:p>
          <w:p w14:paraId="5F2E9BB8" w14:textId="5C85C6CE" w:rsidR="000730DA" w:rsidRPr="00BB004E" w:rsidRDefault="000730DA" w:rsidP="0041528D">
            <w:pPr>
              <w:spacing w:line="360" w:lineRule="auto"/>
              <w:rPr>
                <w:rFonts w:ascii="Times New Roman" w:hAnsi="Times New Roman"/>
                <w:sz w:val="24"/>
                <w:szCs w:val="24"/>
                <w:lang w:eastAsia="ru-RU"/>
              </w:rPr>
            </w:pPr>
          </w:p>
        </w:tc>
        <w:tc>
          <w:tcPr>
            <w:tcW w:w="6549" w:type="dxa"/>
            <w:shd w:val="clear" w:color="auto" w:fill="auto"/>
          </w:tcPr>
          <w:p w14:paraId="1A18D95B" w14:textId="3044811B" w:rsidR="000730DA" w:rsidRPr="00BB004E" w:rsidRDefault="00F2540D" w:rsidP="00F2540D">
            <w:pPr>
              <w:widowControl w:val="0"/>
              <w:tabs>
                <w:tab w:val="left" w:pos="993"/>
              </w:tabs>
              <w:suppressAutoHyphens/>
              <w:spacing w:after="0" w:line="240" w:lineRule="auto"/>
              <w:jc w:val="both"/>
              <w:rPr>
                <w:rFonts w:ascii="Times New Roman" w:hAnsi="Times New Roman"/>
                <w:strike/>
                <w:sz w:val="24"/>
                <w:szCs w:val="24"/>
              </w:rPr>
            </w:pPr>
            <w:r w:rsidRPr="00BB004E">
              <w:rPr>
                <w:rFonts w:ascii="Times New Roman" w:hAnsi="Times New Roman"/>
                <w:sz w:val="24"/>
                <w:szCs w:val="24"/>
                <w:lang w:eastAsia="lt-LT"/>
              </w:rPr>
              <w:t>8. &lt;...&gt; Be to, svarstytina, ar norma dėl papildomų duomenų žymėjimo neturėtų būti reglamentuojama Gyvūnų augintinių ženklinimo ir registravimo taisyklėse.</w:t>
            </w:r>
          </w:p>
        </w:tc>
        <w:tc>
          <w:tcPr>
            <w:tcW w:w="6351" w:type="dxa"/>
            <w:shd w:val="clear" w:color="auto" w:fill="auto"/>
          </w:tcPr>
          <w:p w14:paraId="0E4BD703" w14:textId="547107D4" w:rsidR="00F2540D" w:rsidRPr="00BB004E" w:rsidRDefault="00F2540D" w:rsidP="00F2540D">
            <w:pPr>
              <w:pStyle w:val="Komentarotekstas"/>
              <w:spacing w:after="0" w:line="240" w:lineRule="auto"/>
              <w:rPr>
                <w:rFonts w:ascii="Times New Roman" w:hAnsi="Times New Roman"/>
                <w:b/>
                <w:bCs/>
                <w:sz w:val="24"/>
                <w:szCs w:val="24"/>
              </w:rPr>
            </w:pPr>
            <w:r w:rsidRPr="00BB004E">
              <w:rPr>
                <w:rFonts w:ascii="Times New Roman" w:hAnsi="Times New Roman"/>
                <w:b/>
                <w:bCs/>
                <w:sz w:val="24"/>
                <w:szCs w:val="24"/>
              </w:rPr>
              <w:t>Neatsižvelg</w:t>
            </w:r>
            <w:r w:rsidR="00342549" w:rsidRPr="00BB004E">
              <w:rPr>
                <w:rFonts w:ascii="Times New Roman" w:hAnsi="Times New Roman"/>
                <w:b/>
                <w:bCs/>
                <w:sz w:val="24"/>
                <w:szCs w:val="24"/>
              </w:rPr>
              <w:t>ta.</w:t>
            </w:r>
            <w:r w:rsidRPr="00BB004E">
              <w:rPr>
                <w:rFonts w:ascii="Times New Roman" w:hAnsi="Times New Roman"/>
                <w:b/>
                <w:bCs/>
                <w:sz w:val="24"/>
                <w:szCs w:val="24"/>
              </w:rPr>
              <w:t xml:space="preserve"> </w:t>
            </w:r>
          </w:p>
          <w:p w14:paraId="1F5BDFBF" w14:textId="2DDC4C17" w:rsidR="000F19ED" w:rsidRPr="00BB004E" w:rsidRDefault="00F2540D" w:rsidP="00F2540D">
            <w:pPr>
              <w:pStyle w:val="Komentarotekstas"/>
              <w:spacing w:after="0" w:line="240" w:lineRule="auto"/>
              <w:jc w:val="both"/>
              <w:rPr>
                <w:rFonts w:ascii="Times New Roman" w:hAnsi="Times New Roman"/>
                <w:sz w:val="24"/>
                <w:szCs w:val="24"/>
              </w:rPr>
            </w:pPr>
            <w:r w:rsidRPr="00BB004E">
              <w:rPr>
                <w:rFonts w:ascii="Times New Roman" w:hAnsi="Times New Roman"/>
                <w:sz w:val="24"/>
                <w:szCs w:val="24"/>
              </w:rPr>
              <w:t xml:space="preserve">Diskutuojant apie sprendimus, būtinus papildomai informacijai išsaugoti </w:t>
            </w:r>
            <w:r w:rsidR="006B2C36" w:rsidRPr="00BB004E">
              <w:rPr>
                <w:rFonts w:ascii="Times New Roman" w:hAnsi="Times New Roman"/>
                <w:sz w:val="24"/>
                <w:szCs w:val="24"/>
              </w:rPr>
              <w:t>Gyvūnų augintinių registre (G</w:t>
            </w:r>
            <w:r w:rsidRPr="00BB004E">
              <w:rPr>
                <w:rFonts w:ascii="Times New Roman" w:hAnsi="Times New Roman"/>
                <w:sz w:val="24"/>
                <w:szCs w:val="24"/>
              </w:rPr>
              <w:t>AR</w:t>
            </w:r>
            <w:r w:rsidR="006B2C36" w:rsidRPr="00BB004E">
              <w:rPr>
                <w:rFonts w:ascii="Times New Roman" w:hAnsi="Times New Roman"/>
                <w:sz w:val="24"/>
                <w:szCs w:val="24"/>
              </w:rPr>
              <w:t>)</w:t>
            </w:r>
            <w:r w:rsidRPr="00BB004E">
              <w:rPr>
                <w:rFonts w:ascii="Times New Roman" w:hAnsi="Times New Roman"/>
                <w:sz w:val="24"/>
                <w:szCs w:val="24"/>
              </w:rPr>
              <w:t xml:space="preserve">, prieita </w:t>
            </w:r>
            <w:r w:rsidR="0083276C" w:rsidRPr="00BB004E">
              <w:rPr>
                <w:rFonts w:ascii="Times New Roman" w:hAnsi="Times New Roman"/>
                <w:sz w:val="24"/>
                <w:szCs w:val="24"/>
              </w:rPr>
              <w:t xml:space="preserve">prie </w:t>
            </w:r>
            <w:r w:rsidRPr="00BB004E">
              <w:rPr>
                <w:rFonts w:ascii="Times New Roman" w:hAnsi="Times New Roman"/>
                <w:sz w:val="24"/>
                <w:szCs w:val="24"/>
              </w:rPr>
              <w:t xml:space="preserve">išvados, kad paslaugų teikėjai, suvesdami asmenų, gaunančių socialinę pašalpą, augintinių ženklinimo duomenis, informaciją apie prašomą išlaidų kompensaciją pažymės GAR duomenų suvedimo lango pastabų lauke, todėl poreikio keisti </w:t>
            </w:r>
            <w:r w:rsidRPr="00BB004E">
              <w:rPr>
                <w:rFonts w:ascii="Times New Roman" w:hAnsi="Times New Roman"/>
                <w:sz w:val="24"/>
                <w:szCs w:val="24"/>
                <w:lang w:eastAsia="lt-LT"/>
              </w:rPr>
              <w:t>Gyvūnų augintinių ženklinimo ir registravimo taisyklių ar kitų GAR įteisinimo dokumentų nėra.</w:t>
            </w:r>
          </w:p>
          <w:p w14:paraId="46574708" w14:textId="09FBD6A6" w:rsidR="000730DA" w:rsidRPr="00BB004E" w:rsidRDefault="000730DA" w:rsidP="00E879AC">
            <w:pPr>
              <w:suppressAutoHyphens/>
              <w:spacing w:after="0" w:line="240" w:lineRule="auto"/>
              <w:jc w:val="both"/>
              <w:textAlignment w:val="baseline"/>
              <w:rPr>
                <w:rFonts w:ascii="Times New Roman" w:hAnsi="Times New Roman"/>
                <w:sz w:val="24"/>
                <w:szCs w:val="24"/>
              </w:rPr>
            </w:pPr>
          </w:p>
        </w:tc>
      </w:tr>
      <w:tr w:rsidR="00F2540D" w:rsidRPr="00BB004E" w14:paraId="107DA34D" w14:textId="77777777" w:rsidTr="006E6A2C">
        <w:tc>
          <w:tcPr>
            <w:tcW w:w="704" w:type="dxa"/>
            <w:shd w:val="clear" w:color="auto" w:fill="auto"/>
          </w:tcPr>
          <w:p w14:paraId="5EE31A34" w14:textId="278A1701" w:rsidR="00F2540D" w:rsidRPr="00BB004E" w:rsidRDefault="00342549" w:rsidP="0041528D">
            <w:pPr>
              <w:pStyle w:val="Sraopastraipa"/>
              <w:spacing w:after="0" w:line="360" w:lineRule="auto"/>
              <w:ind w:left="-113" w:right="-250" w:firstLine="113"/>
              <w:rPr>
                <w:rFonts w:ascii="Times New Roman" w:hAnsi="Times New Roman"/>
                <w:sz w:val="24"/>
                <w:szCs w:val="24"/>
              </w:rPr>
            </w:pPr>
            <w:r w:rsidRPr="00BB004E">
              <w:rPr>
                <w:rFonts w:ascii="Times New Roman" w:hAnsi="Times New Roman"/>
                <w:sz w:val="24"/>
                <w:szCs w:val="24"/>
              </w:rPr>
              <w:t>2.</w:t>
            </w:r>
          </w:p>
        </w:tc>
        <w:tc>
          <w:tcPr>
            <w:tcW w:w="1389" w:type="dxa"/>
            <w:vMerge/>
            <w:shd w:val="clear" w:color="auto" w:fill="auto"/>
          </w:tcPr>
          <w:p w14:paraId="49712DA8" w14:textId="77777777" w:rsidR="00F2540D" w:rsidRPr="00BB004E" w:rsidRDefault="00F2540D" w:rsidP="0041528D">
            <w:pPr>
              <w:pStyle w:val="Antrat1"/>
              <w:spacing w:line="360" w:lineRule="auto"/>
              <w:rPr>
                <w:caps w:val="0"/>
              </w:rPr>
            </w:pPr>
          </w:p>
        </w:tc>
        <w:tc>
          <w:tcPr>
            <w:tcW w:w="6549" w:type="dxa"/>
            <w:shd w:val="clear" w:color="auto" w:fill="auto"/>
          </w:tcPr>
          <w:p w14:paraId="05E0CF2D" w14:textId="77777777" w:rsidR="00F2540D" w:rsidRPr="00BB004E" w:rsidRDefault="00F2540D" w:rsidP="00F2540D">
            <w:pPr>
              <w:widowControl w:val="0"/>
              <w:tabs>
                <w:tab w:val="left" w:pos="993"/>
              </w:tabs>
              <w:suppressAutoHyphens/>
              <w:spacing w:after="0" w:line="240" w:lineRule="auto"/>
              <w:jc w:val="both"/>
              <w:rPr>
                <w:rFonts w:ascii="Times New Roman" w:hAnsi="Times New Roman"/>
                <w:bCs/>
                <w:sz w:val="24"/>
                <w:szCs w:val="24"/>
                <w:lang w:eastAsia="lt-LT"/>
              </w:rPr>
            </w:pPr>
            <w:r w:rsidRPr="00BB004E">
              <w:rPr>
                <w:rFonts w:ascii="Times New Roman" w:hAnsi="Times New Roman"/>
                <w:sz w:val="24"/>
                <w:szCs w:val="24"/>
                <w:lang w:eastAsia="lt-LT"/>
              </w:rPr>
              <w:t xml:space="preserve">9. Manytina, kad Aprašo 13 punktu, </w:t>
            </w:r>
            <w:r w:rsidRPr="00BB004E">
              <w:rPr>
                <w:rFonts w:ascii="Times New Roman" w:hAnsi="Times New Roman"/>
                <w:i/>
                <w:sz w:val="24"/>
                <w:szCs w:val="24"/>
                <w:lang w:eastAsia="lt-LT"/>
              </w:rPr>
              <w:t>kuriuo nustatoma VĮ Žemės ūkio informacijos ir kaimo verslo centrui pareiga iki kiekvieno mėnesio 10 d. atrinkti paslaugos teikėjų</w:t>
            </w:r>
            <w:r w:rsidRPr="00BB004E">
              <w:rPr>
                <w:rFonts w:ascii="Times New Roman" w:hAnsi="Times New Roman"/>
                <w:b/>
                <w:bCs/>
                <w:i/>
                <w:sz w:val="24"/>
                <w:szCs w:val="24"/>
                <w:lang w:eastAsia="lt-LT"/>
              </w:rPr>
              <w:t xml:space="preserve"> </w:t>
            </w:r>
            <w:r w:rsidRPr="00BB004E">
              <w:rPr>
                <w:rFonts w:ascii="Times New Roman" w:hAnsi="Times New Roman"/>
                <w:i/>
                <w:sz w:val="24"/>
                <w:szCs w:val="24"/>
                <w:lang w:eastAsia="lt-LT"/>
              </w:rPr>
              <w:t>per praėjusį mėnesį</w:t>
            </w:r>
            <w:r w:rsidRPr="00BB004E">
              <w:rPr>
                <w:rFonts w:ascii="Times New Roman" w:hAnsi="Times New Roman"/>
                <w:i/>
                <w:color w:val="FF0000"/>
                <w:sz w:val="24"/>
                <w:szCs w:val="24"/>
                <w:lang w:eastAsia="lt-LT"/>
              </w:rPr>
              <w:t xml:space="preserve"> </w:t>
            </w:r>
            <w:r w:rsidRPr="00BB004E">
              <w:rPr>
                <w:rFonts w:ascii="Times New Roman" w:hAnsi="Times New Roman"/>
                <w:i/>
                <w:sz w:val="24"/>
                <w:szCs w:val="24"/>
                <w:lang w:eastAsia="lt-LT"/>
              </w:rPr>
              <w:t xml:space="preserve">į Augintinių registrą įvestus duomenis ir raštu pateikti </w:t>
            </w:r>
            <w:r w:rsidRPr="00BB004E">
              <w:rPr>
                <w:rFonts w:ascii="Times New Roman" w:hAnsi="Times New Roman"/>
                <w:i/>
                <w:iCs/>
                <w:sz w:val="24"/>
                <w:szCs w:val="24"/>
                <w:lang w:eastAsia="lt-LT"/>
              </w:rPr>
              <w:t>Asmenų, gaunančių socialinę pašalpą, ir gyvūnų globėjų, kuriems paslaugų teikėjai suteikė gyvūnų augintinių, atvestų iki 2021</w:t>
            </w:r>
            <w:r w:rsidRPr="00BB004E">
              <w:rPr>
                <w:rFonts w:ascii="Times New Roman" w:hAnsi="Times New Roman"/>
                <w:i/>
                <w:sz w:val="24"/>
                <w:szCs w:val="24"/>
                <w:lang w:eastAsia="lt-LT"/>
              </w:rPr>
              <w:t xml:space="preserve"> </w:t>
            </w:r>
            <w:r w:rsidRPr="00BB004E">
              <w:rPr>
                <w:rFonts w:ascii="Times New Roman" w:hAnsi="Times New Roman"/>
                <w:i/>
                <w:iCs/>
                <w:sz w:val="24"/>
                <w:szCs w:val="24"/>
                <w:lang w:eastAsia="lt-LT"/>
              </w:rPr>
              <w:t>m. gegužės 1 d.</w:t>
            </w:r>
            <w:r w:rsidRPr="00BB004E">
              <w:rPr>
                <w:rFonts w:ascii="Times New Roman" w:hAnsi="Times New Roman"/>
                <w:i/>
                <w:sz w:val="24"/>
                <w:szCs w:val="24"/>
                <w:lang w:eastAsia="lt-LT"/>
              </w:rPr>
              <w:t>,</w:t>
            </w:r>
            <w:r w:rsidRPr="00BB004E">
              <w:rPr>
                <w:rFonts w:ascii="Times New Roman" w:hAnsi="Times New Roman"/>
                <w:i/>
                <w:iCs/>
                <w:sz w:val="24"/>
                <w:szCs w:val="24"/>
                <w:lang w:eastAsia="lt-LT"/>
              </w:rPr>
              <w:t xml:space="preserve"> ženklinimo ir registravimo paslaugas, sąrašą</w:t>
            </w:r>
            <w:r w:rsidRPr="00BB004E">
              <w:rPr>
                <w:rFonts w:ascii="Times New Roman" w:hAnsi="Times New Roman"/>
                <w:i/>
                <w:sz w:val="24"/>
                <w:szCs w:val="24"/>
                <w:lang w:eastAsia="lt-LT"/>
              </w:rPr>
              <w:t xml:space="preserve">,  Nacionalinei mokėjimo agentūrai prie Žemės ūkio ministerijos, o nuo 2022 m. sausio 1 d. Aplinkos ministerijos Aplinkos projektų valdymo agentūrai, </w:t>
            </w:r>
            <w:r w:rsidRPr="00BB004E">
              <w:rPr>
                <w:rFonts w:ascii="Times New Roman" w:hAnsi="Times New Roman"/>
                <w:sz w:val="24"/>
                <w:szCs w:val="24"/>
                <w:lang w:eastAsia="lt-LT"/>
              </w:rPr>
              <w:t>didinama administracinė našta ir sąnaudos</w:t>
            </w:r>
            <w:r w:rsidRPr="00BB004E">
              <w:rPr>
                <w:rFonts w:ascii="Times New Roman" w:hAnsi="Times New Roman"/>
                <w:i/>
                <w:sz w:val="24"/>
                <w:szCs w:val="24"/>
                <w:lang w:eastAsia="lt-LT"/>
              </w:rPr>
              <w:t>.</w:t>
            </w:r>
            <w:r w:rsidRPr="00BB004E">
              <w:rPr>
                <w:rFonts w:ascii="Times New Roman" w:hAnsi="Times New Roman"/>
                <w:sz w:val="24"/>
                <w:szCs w:val="24"/>
                <w:lang w:eastAsia="lt-LT"/>
              </w:rPr>
              <w:t xml:space="preserve"> Kyla klausimas, ar Nacionalinė mokėjimo agentūra prie Žemės ūkio ministerijos ir Aplinkos projektų valdymo agentūra neturės prieigos prie joms reikiamų registrų.</w:t>
            </w:r>
          </w:p>
          <w:p w14:paraId="15F16E09" w14:textId="77777777" w:rsidR="00F2540D" w:rsidRPr="00BB004E" w:rsidRDefault="00F2540D" w:rsidP="00E879AC">
            <w:pPr>
              <w:widowControl w:val="0"/>
              <w:tabs>
                <w:tab w:val="left" w:pos="993"/>
              </w:tabs>
              <w:suppressAutoHyphens/>
              <w:spacing w:after="0" w:line="240" w:lineRule="auto"/>
              <w:jc w:val="both"/>
              <w:rPr>
                <w:rFonts w:ascii="Times New Roman" w:hAnsi="Times New Roman"/>
                <w:sz w:val="24"/>
                <w:szCs w:val="24"/>
                <w:lang w:eastAsia="lt-LT"/>
              </w:rPr>
            </w:pPr>
          </w:p>
        </w:tc>
        <w:tc>
          <w:tcPr>
            <w:tcW w:w="6351" w:type="dxa"/>
            <w:shd w:val="clear" w:color="auto" w:fill="auto"/>
          </w:tcPr>
          <w:p w14:paraId="55024869" w14:textId="77777777" w:rsidR="00342549" w:rsidRPr="00BB004E" w:rsidRDefault="00342549" w:rsidP="00342549">
            <w:pPr>
              <w:pStyle w:val="Komentarotekstas"/>
              <w:spacing w:after="0" w:line="240" w:lineRule="auto"/>
              <w:rPr>
                <w:rFonts w:ascii="Times New Roman" w:hAnsi="Times New Roman"/>
                <w:b/>
                <w:bCs/>
                <w:sz w:val="24"/>
                <w:szCs w:val="24"/>
              </w:rPr>
            </w:pPr>
            <w:r w:rsidRPr="00BB004E">
              <w:rPr>
                <w:rFonts w:ascii="Times New Roman" w:hAnsi="Times New Roman"/>
                <w:b/>
                <w:bCs/>
                <w:sz w:val="24"/>
                <w:szCs w:val="24"/>
              </w:rPr>
              <w:t xml:space="preserve">Neatsižvelgta. </w:t>
            </w:r>
          </w:p>
          <w:p w14:paraId="6A17073D" w14:textId="14DF41B7" w:rsidR="00F2540D" w:rsidRPr="00BB004E" w:rsidRDefault="00F2540D" w:rsidP="00342549">
            <w:pPr>
              <w:pStyle w:val="Komentarotekstas"/>
              <w:spacing w:after="0" w:line="240" w:lineRule="auto"/>
              <w:jc w:val="both"/>
              <w:rPr>
                <w:rFonts w:ascii="Times New Roman" w:hAnsi="Times New Roman"/>
                <w:b/>
                <w:bCs/>
                <w:sz w:val="24"/>
                <w:szCs w:val="24"/>
              </w:rPr>
            </w:pPr>
            <w:r w:rsidRPr="00BB004E">
              <w:rPr>
                <w:rFonts w:ascii="Times New Roman" w:hAnsi="Times New Roman"/>
                <w:sz w:val="24"/>
                <w:szCs w:val="24"/>
              </w:rPr>
              <w:t>Standartinės ataskaitos suformavimas ir pateikimas elektroninėmis priemonėmis kelia mažesnę naštą valstybės biudžetui nei prieigos prie GAR N</w:t>
            </w:r>
            <w:r w:rsidR="006B2C36" w:rsidRPr="00BB004E">
              <w:rPr>
                <w:rFonts w:ascii="Times New Roman" w:hAnsi="Times New Roman"/>
                <w:sz w:val="24"/>
                <w:szCs w:val="24"/>
              </w:rPr>
              <w:t>acionalinės mokėjimo agentūros prie Žemės ūkio ministerijos (NMA)</w:t>
            </w:r>
            <w:r w:rsidRPr="00BB004E">
              <w:rPr>
                <w:rFonts w:ascii="Times New Roman" w:hAnsi="Times New Roman"/>
                <w:sz w:val="24"/>
                <w:szCs w:val="24"/>
              </w:rPr>
              <w:t xml:space="preserve"> naudotojams sukūrimas, nes siūlomu reglamentavimu atsirastų būtinybė rengti ir derinti GAR įteisinimo dokumentų pakeitimus, keisti GAR funkcijas dėl naujai atsirandančių specifinių GAR naudotojų grupių (funkcijų pakeitimui būtina sistemos pakeitimų analizė, specifikavimas, projektavimas, programavimas, testavimas, diegimas, naudotojų mokymai, naudotojų administravimas ir t.</w:t>
            </w:r>
            <w:r w:rsidR="0083276C" w:rsidRPr="00BB004E">
              <w:rPr>
                <w:rFonts w:ascii="Times New Roman" w:hAnsi="Times New Roman"/>
                <w:sz w:val="24"/>
                <w:szCs w:val="24"/>
              </w:rPr>
              <w:t xml:space="preserve"> </w:t>
            </w:r>
            <w:r w:rsidRPr="00BB004E">
              <w:rPr>
                <w:rFonts w:ascii="Times New Roman" w:hAnsi="Times New Roman"/>
                <w:sz w:val="24"/>
                <w:szCs w:val="24"/>
              </w:rPr>
              <w:t>t.).</w:t>
            </w:r>
          </w:p>
        </w:tc>
      </w:tr>
      <w:tr w:rsidR="000730DA" w:rsidRPr="00BB004E" w14:paraId="30B7F12D" w14:textId="77777777" w:rsidTr="003A0469">
        <w:tc>
          <w:tcPr>
            <w:tcW w:w="704" w:type="dxa"/>
            <w:shd w:val="clear" w:color="auto" w:fill="auto"/>
          </w:tcPr>
          <w:p w14:paraId="71A6DBBC" w14:textId="00F31112" w:rsidR="000730DA" w:rsidRPr="00BB004E" w:rsidRDefault="00342549" w:rsidP="0041528D">
            <w:pPr>
              <w:pStyle w:val="Sraopastraipa"/>
              <w:spacing w:after="0" w:line="360" w:lineRule="auto"/>
              <w:ind w:left="-113" w:right="-250" w:firstLine="113"/>
              <w:rPr>
                <w:rFonts w:ascii="Times New Roman" w:hAnsi="Times New Roman"/>
                <w:sz w:val="24"/>
                <w:szCs w:val="24"/>
                <w:highlight w:val="red"/>
              </w:rPr>
            </w:pPr>
            <w:r w:rsidRPr="00BB004E">
              <w:rPr>
                <w:rFonts w:ascii="Times New Roman" w:hAnsi="Times New Roman"/>
                <w:sz w:val="24"/>
                <w:szCs w:val="24"/>
              </w:rPr>
              <w:lastRenderedPageBreak/>
              <w:t>3</w:t>
            </w:r>
            <w:r w:rsidR="000730DA" w:rsidRPr="00BB004E">
              <w:rPr>
                <w:rFonts w:ascii="Times New Roman" w:hAnsi="Times New Roman"/>
                <w:sz w:val="24"/>
                <w:szCs w:val="24"/>
              </w:rPr>
              <w:t>.</w:t>
            </w:r>
          </w:p>
        </w:tc>
        <w:tc>
          <w:tcPr>
            <w:tcW w:w="1389" w:type="dxa"/>
            <w:vMerge/>
            <w:shd w:val="clear" w:color="auto" w:fill="auto"/>
          </w:tcPr>
          <w:p w14:paraId="2948A266" w14:textId="4363D8CF" w:rsidR="000730DA" w:rsidRPr="00BB004E" w:rsidRDefault="000730DA" w:rsidP="0041528D">
            <w:pPr>
              <w:pStyle w:val="Antrat1"/>
              <w:spacing w:line="360" w:lineRule="auto"/>
              <w:rPr>
                <w:highlight w:val="red"/>
              </w:rPr>
            </w:pPr>
          </w:p>
        </w:tc>
        <w:tc>
          <w:tcPr>
            <w:tcW w:w="6549" w:type="dxa"/>
            <w:shd w:val="clear" w:color="auto" w:fill="auto"/>
          </w:tcPr>
          <w:p w14:paraId="628AFA7F" w14:textId="5590453F" w:rsidR="000730DA" w:rsidRPr="00BB004E" w:rsidRDefault="0052728A" w:rsidP="00E879AC">
            <w:pPr>
              <w:spacing w:after="0" w:line="240" w:lineRule="auto"/>
              <w:jc w:val="both"/>
              <w:rPr>
                <w:rFonts w:ascii="Times New Roman" w:hAnsi="Times New Roman"/>
                <w:sz w:val="24"/>
                <w:szCs w:val="24"/>
              </w:rPr>
            </w:pPr>
            <w:r w:rsidRPr="00BB004E">
              <w:rPr>
                <w:rFonts w:ascii="Times New Roman" w:hAnsi="Times New Roman"/>
                <w:sz w:val="24"/>
                <w:szCs w:val="24"/>
                <w:lang w:eastAsia="lt-LT"/>
              </w:rPr>
              <w:t xml:space="preserve">19. </w:t>
            </w:r>
            <w:r w:rsidR="0014091B" w:rsidRPr="00BB004E">
              <w:rPr>
                <w:rFonts w:ascii="Times New Roman" w:hAnsi="Times New Roman"/>
                <w:sz w:val="24"/>
                <w:szCs w:val="24"/>
                <w:lang w:eastAsia="lt-LT"/>
              </w:rPr>
              <w:t>Aprašo 1 priede paslaugų teikėjo prašoma pateikti duomenis apie paženklintų ir įregistruotų augintinių skaičių (gaunančiam socialinę pašalpą, per</w:t>
            </w:r>
            <w:r w:rsidR="0014091B" w:rsidRPr="00BB004E">
              <w:rPr>
                <w:rFonts w:ascii="Times New Roman" w:hAnsi="Times New Roman"/>
                <w:b/>
                <w:bCs/>
                <w:sz w:val="24"/>
                <w:szCs w:val="24"/>
                <w:lang w:eastAsia="lt-LT"/>
              </w:rPr>
              <w:t xml:space="preserve"> </w:t>
            </w:r>
            <w:r w:rsidR="0014091B" w:rsidRPr="00BB004E">
              <w:rPr>
                <w:rFonts w:ascii="Times New Roman" w:hAnsi="Times New Roman"/>
                <w:sz w:val="24"/>
                <w:szCs w:val="24"/>
                <w:lang w:eastAsia="lt-LT"/>
              </w:rPr>
              <w:t>visą laikotarpį nuo aprašo įsigaliojimo dienos iki 2022-05-01), vnt. ne daugiau kaip 3 augintiniai vienam asmeniui) – žr. šios išvados 5 punktą. Lieka neapibrėžta, kaip bus užtikrinamas šių duomenų patikimumas ir aktualumas, bei kuo remiantis šie duomenys turėtų būti įrašomi į prašymą</w:t>
            </w:r>
          </w:p>
        </w:tc>
        <w:tc>
          <w:tcPr>
            <w:tcW w:w="6351" w:type="dxa"/>
            <w:shd w:val="clear" w:color="auto" w:fill="auto"/>
          </w:tcPr>
          <w:p w14:paraId="524D3361" w14:textId="2F593672" w:rsidR="00342549" w:rsidRPr="00BB004E" w:rsidRDefault="00342549" w:rsidP="00342549">
            <w:pPr>
              <w:pStyle w:val="Komentarotekstas"/>
              <w:spacing w:after="0" w:line="240" w:lineRule="auto"/>
              <w:rPr>
                <w:rFonts w:ascii="Times New Roman" w:hAnsi="Times New Roman"/>
                <w:b/>
                <w:bCs/>
                <w:sz w:val="24"/>
                <w:szCs w:val="24"/>
              </w:rPr>
            </w:pPr>
            <w:r w:rsidRPr="00BB004E">
              <w:rPr>
                <w:rFonts w:ascii="Times New Roman" w:hAnsi="Times New Roman"/>
                <w:b/>
                <w:bCs/>
                <w:sz w:val="24"/>
                <w:szCs w:val="24"/>
              </w:rPr>
              <w:t xml:space="preserve">Neatsižvelgta. </w:t>
            </w:r>
          </w:p>
          <w:p w14:paraId="02007DC7" w14:textId="313AC45B" w:rsidR="0014091B" w:rsidRPr="00BB004E" w:rsidRDefault="0014091B" w:rsidP="00E879AC">
            <w:pPr>
              <w:pStyle w:val="Komentarotekstas"/>
              <w:spacing w:after="0" w:line="240" w:lineRule="auto"/>
              <w:jc w:val="both"/>
              <w:rPr>
                <w:rFonts w:ascii="Times New Roman" w:hAnsi="Times New Roman"/>
                <w:sz w:val="24"/>
                <w:szCs w:val="24"/>
              </w:rPr>
            </w:pPr>
            <w:bookmarkStart w:id="1" w:name="_Hlk83128281"/>
            <w:r w:rsidRPr="00BB004E">
              <w:rPr>
                <w:rFonts w:ascii="Times New Roman" w:hAnsi="Times New Roman"/>
                <w:sz w:val="24"/>
                <w:szCs w:val="24"/>
              </w:rPr>
              <w:t>Duomenys į prašymą t</w:t>
            </w:r>
            <w:r w:rsidR="00685FD5" w:rsidRPr="00BB004E">
              <w:rPr>
                <w:rFonts w:ascii="Times New Roman" w:hAnsi="Times New Roman"/>
                <w:sz w:val="24"/>
                <w:szCs w:val="24"/>
              </w:rPr>
              <w:t>uri būti</w:t>
            </w:r>
            <w:r w:rsidRPr="00BB004E">
              <w:rPr>
                <w:rFonts w:ascii="Times New Roman" w:hAnsi="Times New Roman"/>
                <w:sz w:val="24"/>
                <w:szCs w:val="24"/>
              </w:rPr>
              <w:t xml:space="preserve"> įrašomi remiantis faktiniais duomenimis</w:t>
            </w:r>
            <w:r w:rsidR="0052728A" w:rsidRPr="00BB004E">
              <w:rPr>
                <w:rFonts w:ascii="Times New Roman" w:hAnsi="Times New Roman"/>
                <w:sz w:val="24"/>
                <w:szCs w:val="24"/>
              </w:rPr>
              <w:t>, kuriuos NMA palygins su VĮ Ž</w:t>
            </w:r>
            <w:r w:rsidR="006B2C36" w:rsidRPr="00BB004E">
              <w:rPr>
                <w:rFonts w:ascii="Times New Roman" w:hAnsi="Times New Roman"/>
                <w:sz w:val="24"/>
                <w:szCs w:val="24"/>
              </w:rPr>
              <w:t>emės ūkio informacijos ir kaimo verslo centro (VĮ Ž</w:t>
            </w:r>
            <w:r w:rsidR="0052728A" w:rsidRPr="00BB004E">
              <w:rPr>
                <w:rFonts w:ascii="Times New Roman" w:hAnsi="Times New Roman"/>
                <w:sz w:val="24"/>
                <w:szCs w:val="24"/>
              </w:rPr>
              <w:t>ŪIKVC</w:t>
            </w:r>
            <w:r w:rsidR="006B2C36" w:rsidRPr="00BB004E">
              <w:rPr>
                <w:rFonts w:ascii="Times New Roman" w:hAnsi="Times New Roman"/>
                <w:sz w:val="24"/>
                <w:szCs w:val="24"/>
              </w:rPr>
              <w:t>)</w:t>
            </w:r>
            <w:r w:rsidR="0052728A" w:rsidRPr="00BB004E">
              <w:rPr>
                <w:rFonts w:ascii="Times New Roman" w:hAnsi="Times New Roman"/>
                <w:sz w:val="24"/>
                <w:szCs w:val="24"/>
              </w:rPr>
              <w:t xml:space="preserve"> pateiktais </w:t>
            </w:r>
            <w:r w:rsidRPr="00BB004E">
              <w:rPr>
                <w:rFonts w:ascii="Times New Roman" w:hAnsi="Times New Roman"/>
                <w:sz w:val="24"/>
                <w:szCs w:val="24"/>
              </w:rPr>
              <w:t>GAR duomenimis</w:t>
            </w:r>
            <w:r w:rsidR="0052728A" w:rsidRPr="00BB004E">
              <w:rPr>
                <w:rFonts w:ascii="Times New Roman" w:hAnsi="Times New Roman"/>
                <w:sz w:val="24"/>
                <w:szCs w:val="24"/>
              </w:rPr>
              <w:t xml:space="preserve"> (patikrinti</w:t>
            </w:r>
            <w:r w:rsidR="00276244" w:rsidRPr="00BB004E">
              <w:rPr>
                <w:rFonts w:ascii="Times New Roman" w:hAnsi="Times New Roman"/>
                <w:sz w:val="24"/>
                <w:szCs w:val="24"/>
              </w:rPr>
              <w:t>,</w:t>
            </w:r>
            <w:r w:rsidR="0052728A" w:rsidRPr="00BB004E">
              <w:rPr>
                <w:rFonts w:ascii="Times New Roman" w:hAnsi="Times New Roman"/>
                <w:sz w:val="24"/>
                <w:szCs w:val="24"/>
              </w:rPr>
              <w:t xml:space="preserve"> kiek augintinių laiko </w:t>
            </w:r>
            <w:r w:rsidR="00233815" w:rsidRPr="00BB004E">
              <w:rPr>
                <w:rFonts w:ascii="Times New Roman" w:hAnsi="Times New Roman"/>
                <w:sz w:val="24"/>
                <w:szCs w:val="24"/>
              </w:rPr>
              <w:t xml:space="preserve">socialinės pašalpos gavėjai </w:t>
            </w:r>
            <w:r w:rsidR="0052728A" w:rsidRPr="00BB004E">
              <w:rPr>
                <w:rFonts w:ascii="Times New Roman" w:hAnsi="Times New Roman"/>
                <w:sz w:val="24"/>
                <w:szCs w:val="24"/>
              </w:rPr>
              <w:t xml:space="preserve"> iki jų augintinių paženklinimo ir užregistravimo neįmanoma, nes niek</w:t>
            </w:r>
            <w:r w:rsidR="00233815" w:rsidRPr="00BB004E">
              <w:rPr>
                <w:rFonts w:ascii="Times New Roman" w:hAnsi="Times New Roman"/>
                <w:sz w:val="24"/>
                <w:szCs w:val="24"/>
              </w:rPr>
              <w:t xml:space="preserve">as, išskyrus socialinės pašalpos gavėjus, </w:t>
            </w:r>
            <w:r w:rsidR="0052728A" w:rsidRPr="00BB004E">
              <w:rPr>
                <w:rFonts w:ascii="Times New Roman" w:hAnsi="Times New Roman"/>
                <w:sz w:val="24"/>
                <w:szCs w:val="24"/>
              </w:rPr>
              <w:t xml:space="preserve">tokios informacijos </w:t>
            </w:r>
            <w:r w:rsidR="00233815" w:rsidRPr="00BB004E">
              <w:rPr>
                <w:rFonts w:ascii="Times New Roman" w:hAnsi="Times New Roman"/>
                <w:sz w:val="24"/>
                <w:szCs w:val="24"/>
              </w:rPr>
              <w:t>neturi</w:t>
            </w:r>
            <w:r w:rsidRPr="00BB004E">
              <w:rPr>
                <w:rFonts w:ascii="Times New Roman" w:hAnsi="Times New Roman"/>
                <w:sz w:val="24"/>
                <w:szCs w:val="24"/>
              </w:rPr>
              <w:t xml:space="preserve">. </w:t>
            </w:r>
            <w:r w:rsidR="0052728A" w:rsidRPr="00BB004E">
              <w:rPr>
                <w:rFonts w:ascii="Times New Roman" w:hAnsi="Times New Roman"/>
                <w:sz w:val="24"/>
                <w:szCs w:val="24"/>
              </w:rPr>
              <w:t xml:space="preserve">Suženklinus ir užregistravus </w:t>
            </w:r>
            <w:r w:rsidR="00233815" w:rsidRPr="00BB004E">
              <w:rPr>
                <w:rFonts w:ascii="Times New Roman" w:hAnsi="Times New Roman"/>
                <w:sz w:val="24"/>
                <w:szCs w:val="24"/>
              </w:rPr>
              <w:t xml:space="preserve">socialinės pašalpos gavėjų </w:t>
            </w:r>
            <w:r w:rsidR="0052728A" w:rsidRPr="00BB004E">
              <w:rPr>
                <w:rFonts w:ascii="Times New Roman" w:hAnsi="Times New Roman"/>
                <w:sz w:val="24"/>
                <w:szCs w:val="24"/>
              </w:rPr>
              <w:t>augintinius, p</w:t>
            </w:r>
            <w:r w:rsidRPr="00BB004E">
              <w:rPr>
                <w:rFonts w:ascii="Times New Roman" w:hAnsi="Times New Roman"/>
                <w:sz w:val="24"/>
                <w:szCs w:val="24"/>
              </w:rPr>
              <w:t xml:space="preserve">aslaugų teikėjai, prieš suteikdami paslaugą </w:t>
            </w:r>
            <w:r w:rsidR="00233815" w:rsidRPr="00BB004E">
              <w:rPr>
                <w:rFonts w:ascii="Times New Roman" w:hAnsi="Times New Roman"/>
                <w:sz w:val="24"/>
                <w:szCs w:val="24"/>
              </w:rPr>
              <w:t>socialinės pašalpos gavėjams</w:t>
            </w:r>
            <w:r w:rsidRPr="00BB004E">
              <w:rPr>
                <w:rFonts w:ascii="Times New Roman" w:hAnsi="Times New Roman"/>
                <w:sz w:val="24"/>
                <w:szCs w:val="24"/>
              </w:rPr>
              <w:t>, tur</w:t>
            </w:r>
            <w:r w:rsidR="0052728A" w:rsidRPr="00BB004E">
              <w:rPr>
                <w:rFonts w:ascii="Times New Roman" w:hAnsi="Times New Roman"/>
                <w:sz w:val="24"/>
                <w:szCs w:val="24"/>
              </w:rPr>
              <w:t xml:space="preserve">ėdami prieigą prie </w:t>
            </w:r>
            <w:r w:rsidRPr="00BB004E">
              <w:rPr>
                <w:rFonts w:ascii="Times New Roman" w:hAnsi="Times New Roman"/>
                <w:sz w:val="24"/>
                <w:szCs w:val="24"/>
              </w:rPr>
              <w:t>GAR</w:t>
            </w:r>
            <w:r w:rsidR="0052728A" w:rsidRPr="00BB004E">
              <w:rPr>
                <w:rFonts w:ascii="Times New Roman" w:hAnsi="Times New Roman"/>
                <w:sz w:val="24"/>
                <w:szCs w:val="24"/>
              </w:rPr>
              <w:t>,</w:t>
            </w:r>
            <w:r w:rsidRPr="00BB004E">
              <w:rPr>
                <w:rFonts w:ascii="Times New Roman" w:hAnsi="Times New Roman"/>
                <w:sz w:val="24"/>
                <w:szCs w:val="24"/>
              </w:rPr>
              <w:t xml:space="preserve"> gali pasitikrinti</w:t>
            </w:r>
            <w:r w:rsidR="00276244" w:rsidRPr="00BB004E">
              <w:rPr>
                <w:rFonts w:ascii="Times New Roman" w:hAnsi="Times New Roman"/>
                <w:sz w:val="24"/>
                <w:szCs w:val="24"/>
              </w:rPr>
              <w:t>,</w:t>
            </w:r>
            <w:r w:rsidRPr="00BB004E">
              <w:rPr>
                <w:rFonts w:ascii="Times New Roman" w:hAnsi="Times New Roman"/>
                <w:sz w:val="24"/>
                <w:szCs w:val="24"/>
              </w:rPr>
              <w:t xml:space="preserve"> kiek augintinių </w:t>
            </w:r>
            <w:r w:rsidR="0052728A" w:rsidRPr="00BB004E">
              <w:rPr>
                <w:rFonts w:ascii="Times New Roman" w:hAnsi="Times New Roman"/>
                <w:sz w:val="24"/>
                <w:szCs w:val="24"/>
              </w:rPr>
              <w:t xml:space="preserve">yra </w:t>
            </w:r>
            <w:r w:rsidRPr="00BB004E">
              <w:rPr>
                <w:rFonts w:ascii="Times New Roman" w:hAnsi="Times New Roman"/>
                <w:sz w:val="24"/>
                <w:szCs w:val="24"/>
              </w:rPr>
              <w:t>suženklinta ir užregistruota</w:t>
            </w:r>
            <w:r w:rsidR="0052728A" w:rsidRPr="00BB004E">
              <w:rPr>
                <w:rFonts w:ascii="Times New Roman" w:hAnsi="Times New Roman"/>
                <w:sz w:val="24"/>
                <w:szCs w:val="24"/>
              </w:rPr>
              <w:t xml:space="preserve"> GAR</w:t>
            </w:r>
            <w:r w:rsidR="00233815" w:rsidRPr="00BB004E">
              <w:rPr>
                <w:rFonts w:ascii="Times New Roman" w:hAnsi="Times New Roman"/>
                <w:sz w:val="24"/>
                <w:szCs w:val="24"/>
              </w:rPr>
              <w:t>-</w:t>
            </w:r>
            <w:r w:rsidR="0052728A" w:rsidRPr="00BB004E">
              <w:rPr>
                <w:rFonts w:ascii="Times New Roman" w:hAnsi="Times New Roman"/>
                <w:sz w:val="24"/>
                <w:szCs w:val="24"/>
              </w:rPr>
              <w:t>e</w:t>
            </w:r>
            <w:r w:rsidR="00276244" w:rsidRPr="00BB004E">
              <w:rPr>
                <w:rFonts w:ascii="Times New Roman" w:hAnsi="Times New Roman"/>
                <w:sz w:val="24"/>
                <w:szCs w:val="24"/>
              </w:rPr>
              <w:t>,</w:t>
            </w:r>
            <w:r w:rsidR="0052728A" w:rsidRPr="00BB004E">
              <w:rPr>
                <w:rFonts w:ascii="Times New Roman" w:hAnsi="Times New Roman"/>
                <w:sz w:val="24"/>
                <w:szCs w:val="24"/>
              </w:rPr>
              <w:t xml:space="preserve"> ir pagal tai gali spręsti apie kompensuotinas paslaugas. </w:t>
            </w:r>
          </w:p>
          <w:bookmarkEnd w:id="1"/>
          <w:p w14:paraId="08B8B301" w14:textId="5D51AA0C" w:rsidR="000730DA" w:rsidRPr="00BB004E" w:rsidRDefault="000730DA" w:rsidP="00E879AC">
            <w:pPr>
              <w:suppressAutoHyphens/>
              <w:spacing w:after="0" w:line="240" w:lineRule="auto"/>
              <w:jc w:val="both"/>
              <w:textAlignment w:val="baseline"/>
              <w:rPr>
                <w:rFonts w:ascii="Times New Roman" w:hAnsi="Times New Roman"/>
                <w:sz w:val="24"/>
                <w:szCs w:val="24"/>
              </w:rPr>
            </w:pPr>
          </w:p>
        </w:tc>
      </w:tr>
      <w:tr w:rsidR="000F19ED" w:rsidRPr="00BB004E" w14:paraId="46914E81" w14:textId="77777777" w:rsidTr="003A0469">
        <w:tc>
          <w:tcPr>
            <w:tcW w:w="704" w:type="dxa"/>
            <w:shd w:val="clear" w:color="auto" w:fill="auto"/>
          </w:tcPr>
          <w:p w14:paraId="78A6C79B" w14:textId="1AFDC8D1" w:rsidR="000F19ED" w:rsidRPr="00BB004E" w:rsidRDefault="00342549" w:rsidP="0041528D">
            <w:pPr>
              <w:pStyle w:val="Sraopastraipa"/>
              <w:spacing w:after="0" w:line="360" w:lineRule="auto"/>
              <w:ind w:left="-113" w:right="-250" w:firstLine="113"/>
              <w:rPr>
                <w:rFonts w:ascii="Times New Roman" w:hAnsi="Times New Roman"/>
                <w:sz w:val="24"/>
                <w:szCs w:val="24"/>
              </w:rPr>
            </w:pPr>
            <w:r w:rsidRPr="00BB004E">
              <w:rPr>
                <w:rFonts w:ascii="Times New Roman" w:hAnsi="Times New Roman"/>
                <w:sz w:val="24"/>
                <w:szCs w:val="24"/>
              </w:rPr>
              <w:t>4.</w:t>
            </w:r>
          </w:p>
        </w:tc>
        <w:tc>
          <w:tcPr>
            <w:tcW w:w="1389" w:type="dxa"/>
            <w:vMerge/>
            <w:shd w:val="clear" w:color="auto" w:fill="auto"/>
          </w:tcPr>
          <w:p w14:paraId="3144819E" w14:textId="77777777" w:rsidR="000F19ED" w:rsidRPr="00BB004E" w:rsidRDefault="000F19ED" w:rsidP="0041528D">
            <w:pPr>
              <w:pStyle w:val="Antrat1"/>
              <w:spacing w:line="360" w:lineRule="auto"/>
              <w:rPr>
                <w:highlight w:val="red"/>
              </w:rPr>
            </w:pPr>
          </w:p>
        </w:tc>
        <w:tc>
          <w:tcPr>
            <w:tcW w:w="6549" w:type="dxa"/>
            <w:shd w:val="clear" w:color="auto" w:fill="auto"/>
          </w:tcPr>
          <w:p w14:paraId="2C2D4B10" w14:textId="3BC563A3" w:rsidR="000F19ED" w:rsidRPr="00BB004E" w:rsidRDefault="0052728A" w:rsidP="00E879AC">
            <w:pPr>
              <w:spacing w:after="0" w:line="240" w:lineRule="auto"/>
              <w:jc w:val="both"/>
              <w:rPr>
                <w:rFonts w:ascii="Times New Roman" w:hAnsi="Times New Roman"/>
                <w:sz w:val="24"/>
                <w:szCs w:val="24"/>
              </w:rPr>
            </w:pPr>
            <w:r w:rsidRPr="00BB004E">
              <w:rPr>
                <w:rFonts w:ascii="Times New Roman" w:hAnsi="Times New Roman"/>
                <w:sz w:val="24"/>
                <w:szCs w:val="24"/>
                <w:lang w:eastAsia="lt-LT"/>
              </w:rPr>
              <w:t xml:space="preserve">20. Taip pat Aprašo 1 priede yra grafa „Prašoma kompensuoti išlaidų už suteiktas augintinių ženklinimo ir registravimo paslaugas suma, Eur“. </w:t>
            </w:r>
            <w:bookmarkStart w:id="2" w:name="_Hlk83128789"/>
            <w:r w:rsidRPr="00BB004E">
              <w:rPr>
                <w:rFonts w:ascii="Times New Roman" w:hAnsi="Times New Roman"/>
                <w:sz w:val="24"/>
                <w:szCs w:val="24"/>
                <w:lang w:eastAsia="lt-LT"/>
              </w:rPr>
              <w:t xml:space="preserve">Siekiant aiškaus teisinio reguliavimo ir kompensavimo priežiūros, atsižvelgiant į šios išvados 7 punkte teikiamą siūlymą, siūlytina šiuo aspektu išskirti dvi grafas: vieną, kurioje būtų nurodyta fiksuota šios paslaugos kaina, antrą, kurioje prašoma nurodyti prašomą kompensuoti sumą. </w:t>
            </w:r>
            <w:bookmarkEnd w:id="2"/>
          </w:p>
        </w:tc>
        <w:tc>
          <w:tcPr>
            <w:tcW w:w="6351" w:type="dxa"/>
            <w:shd w:val="clear" w:color="auto" w:fill="auto"/>
          </w:tcPr>
          <w:p w14:paraId="2462AC15" w14:textId="375F165F" w:rsidR="00342549" w:rsidRPr="00BB004E" w:rsidRDefault="00685FD5" w:rsidP="00342549">
            <w:pPr>
              <w:pStyle w:val="Komentarotekstas"/>
              <w:spacing w:after="0" w:line="240" w:lineRule="auto"/>
              <w:rPr>
                <w:rFonts w:ascii="Times New Roman" w:hAnsi="Times New Roman"/>
                <w:b/>
                <w:bCs/>
                <w:sz w:val="24"/>
                <w:szCs w:val="24"/>
              </w:rPr>
            </w:pPr>
            <w:r w:rsidRPr="00BB004E">
              <w:rPr>
                <w:rFonts w:ascii="Times New Roman" w:hAnsi="Times New Roman"/>
                <w:b/>
                <w:bCs/>
                <w:sz w:val="24"/>
                <w:szCs w:val="24"/>
              </w:rPr>
              <w:t>Atsižvelgta iš dalies</w:t>
            </w:r>
            <w:r w:rsidR="00342549" w:rsidRPr="00BB004E">
              <w:rPr>
                <w:rFonts w:ascii="Times New Roman" w:hAnsi="Times New Roman"/>
                <w:b/>
                <w:bCs/>
                <w:sz w:val="24"/>
                <w:szCs w:val="24"/>
              </w:rPr>
              <w:t xml:space="preserve">. </w:t>
            </w:r>
          </w:p>
          <w:p w14:paraId="5DA9B9CD" w14:textId="422E9CB6" w:rsidR="0052728A" w:rsidRPr="00BB004E" w:rsidRDefault="0052728A" w:rsidP="00E879AC">
            <w:pPr>
              <w:pStyle w:val="Komentarotekstas"/>
              <w:spacing w:after="0" w:line="240" w:lineRule="auto"/>
              <w:jc w:val="both"/>
              <w:rPr>
                <w:rFonts w:ascii="Times New Roman" w:hAnsi="Times New Roman"/>
                <w:sz w:val="24"/>
                <w:szCs w:val="24"/>
              </w:rPr>
            </w:pPr>
            <w:bookmarkStart w:id="3" w:name="_Hlk83128829"/>
            <w:r w:rsidRPr="00BB004E">
              <w:rPr>
                <w:rFonts w:ascii="Times New Roman" w:hAnsi="Times New Roman"/>
                <w:sz w:val="24"/>
                <w:szCs w:val="24"/>
              </w:rPr>
              <w:t xml:space="preserve">Paslaugos kaina nėra fiksuota, ji gali būti ir mažesnė. Siūlomo reglamentavimo esmė </w:t>
            </w:r>
            <w:r w:rsidR="00276244" w:rsidRPr="00BB004E">
              <w:rPr>
                <w:rFonts w:ascii="Times New Roman" w:hAnsi="Times New Roman"/>
                <w:sz w:val="24"/>
                <w:szCs w:val="24"/>
              </w:rPr>
              <w:t>–</w:t>
            </w:r>
            <w:r w:rsidR="00233815" w:rsidRPr="00BB004E">
              <w:rPr>
                <w:rFonts w:ascii="Times New Roman" w:hAnsi="Times New Roman"/>
                <w:sz w:val="24"/>
                <w:szCs w:val="24"/>
              </w:rPr>
              <w:t xml:space="preserve"> išlaidų kompensavimas </w:t>
            </w:r>
            <w:r w:rsidRPr="00BB004E">
              <w:rPr>
                <w:rFonts w:ascii="Times New Roman" w:hAnsi="Times New Roman"/>
                <w:sz w:val="24"/>
                <w:szCs w:val="24"/>
              </w:rPr>
              <w:t xml:space="preserve">už </w:t>
            </w:r>
            <w:r w:rsidR="00233815" w:rsidRPr="00BB004E">
              <w:rPr>
                <w:rFonts w:ascii="Times New Roman" w:hAnsi="Times New Roman"/>
                <w:sz w:val="24"/>
                <w:szCs w:val="24"/>
              </w:rPr>
              <w:t xml:space="preserve">ne daugiau kaip </w:t>
            </w:r>
            <w:r w:rsidRPr="00BB004E">
              <w:rPr>
                <w:rFonts w:ascii="Times New Roman" w:hAnsi="Times New Roman"/>
                <w:sz w:val="24"/>
                <w:szCs w:val="24"/>
              </w:rPr>
              <w:t>tri</w:t>
            </w:r>
            <w:r w:rsidR="00AC2390" w:rsidRPr="00BB004E">
              <w:rPr>
                <w:rFonts w:ascii="Times New Roman" w:hAnsi="Times New Roman"/>
                <w:sz w:val="24"/>
                <w:szCs w:val="24"/>
              </w:rPr>
              <w:t>jų augintinių ženklinimą</w:t>
            </w:r>
            <w:r w:rsidR="0083276C" w:rsidRPr="00BB004E">
              <w:rPr>
                <w:rFonts w:ascii="Times New Roman" w:hAnsi="Times New Roman"/>
                <w:sz w:val="24"/>
                <w:szCs w:val="24"/>
              </w:rPr>
              <w:t xml:space="preserve"> </w:t>
            </w:r>
            <w:r w:rsidR="00AC2390" w:rsidRPr="00BB004E">
              <w:rPr>
                <w:rFonts w:ascii="Times New Roman" w:hAnsi="Times New Roman"/>
                <w:sz w:val="24"/>
                <w:szCs w:val="24"/>
              </w:rPr>
              <w:t>/</w:t>
            </w:r>
            <w:r w:rsidR="0083276C" w:rsidRPr="00BB004E">
              <w:rPr>
                <w:rFonts w:ascii="Times New Roman" w:hAnsi="Times New Roman"/>
                <w:sz w:val="24"/>
                <w:szCs w:val="24"/>
              </w:rPr>
              <w:t xml:space="preserve"> </w:t>
            </w:r>
            <w:r w:rsidR="00AC2390" w:rsidRPr="00BB004E">
              <w:rPr>
                <w:rFonts w:ascii="Times New Roman" w:hAnsi="Times New Roman"/>
                <w:sz w:val="24"/>
                <w:szCs w:val="24"/>
              </w:rPr>
              <w:t>registravimą</w:t>
            </w:r>
            <w:r w:rsidR="00233815" w:rsidRPr="00BB004E">
              <w:rPr>
                <w:rFonts w:ascii="Times New Roman" w:hAnsi="Times New Roman"/>
                <w:sz w:val="24"/>
                <w:szCs w:val="24"/>
              </w:rPr>
              <w:t xml:space="preserve">, kompensuojant ne daugiau kaip </w:t>
            </w:r>
            <w:r w:rsidR="00342549" w:rsidRPr="00BB004E">
              <w:rPr>
                <w:rFonts w:ascii="Times New Roman" w:hAnsi="Times New Roman"/>
                <w:sz w:val="24"/>
                <w:szCs w:val="24"/>
              </w:rPr>
              <w:t>45</w:t>
            </w:r>
            <w:r w:rsidRPr="00BB004E">
              <w:rPr>
                <w:rFonts w:ascii="Times New Roman" w:hAnsi="Times New Roman"/>
                <w:sz w:val="24"/>
                <w:szCs w:val="24"/>
              </w:rPr>
              <w:t xml:space="preserve"> </w:t>
            </w:r>
            <w:r w:rsidR="00AC2390" w:rsidRPr="00BB004E">
              <w:rPr>
                <w:rFonts w:ascii="Times New Roman" w:hAnsi="Times New Roman"/>
                <w:sz w:val="24"/>
                <w:szCs w:val="24"/>
              </w:rPr>
              <w:t>E</w:t>
            </w:r>
            <w:r w:rsidRPr="00BB004E">
              <w:rPr>
                <w:rFonts w:ascii="Times New Roman" w:hAnsi="Times New Roman"/>
                <w:sz w:val="24"/>
                <w:szCs w:val="24"/>
              </w:rPr>
              <w:t xml:space="preserve">ur, o už vieną – ne daugiau </w:t>
            </w:r>
            <w:r w:rsidR="00276244" w:rsidRPr="00BB004E">
              <w:rPr>
                <w:rFonts w:ascii="Times New Roman" w:hAnsi="Times New Roman"/>
                <w:sz w:val="24"/>
                <w:szCs w:val="24"/>
              </w:rPr>
              <w:t xml:space="preserve">kaip </w:t>
            </w:r>
            <w:r w:rsidRPr="00BB004E">
              <w:rPr>
                <w:rFonts w:ascii="Times New Roman" w:hAnsi="Times New Roman"/>
                <w:sz w:val="24"/>
                <w:szCs w:val="24"/>
              </w:rPr>
              <w:t xml:space="preserve">15 </w:t>
            </w:r>
            <w:r w:rsidR="00276244" w:rsidRPr="00BB004E">
              <w:rPr>
                <w:rFonts w:ascii="Times New Roman" w:hAnsi="Times New Roman"/>
                <w:sz w:val="24"/>
                <w:szCs w:val="24"/>
              </w:rPr>
              <w:t>E</w:t>
            </w:r>
            <w:r w:rsidRPr="00BB004E">
              <w:rPr>
                <w:rFonts w:ascii="Times New Roman" w:hAnsi="Times New Roman"/>
                <w:sz w:val="24"/>
                <w:szCs w:val="24"/>
              </w:rPr>
              <w:t>ur.</w:t>
            </w:r>
            <w:r w:rsidR="00AC2390" w:rsidRPr="00BB004E">
              <w:rPr>
                <w:rFonts w:ascii="Times New Roman" w:hAnsi="Times New Roman"/>
                <w:sz w:val="24"/>
                <w:szCs w:val="24"/>
              </w:rPr>
              <w:t xml:space="preserve"> </w:t>
            </w:r>
            <w:r w:rsidR="00A409F2" w:rsidRPr="00BB004E">
              <w:rPr>
                <w:rFonts w:ascii="Times New Roman" w:hAnsi="Times New Roman"/>
                <w:sz w:val="24"/>
                <w:szCs w:val="24"/>
              </w:rPr>
              <w:t>4 priede</w:t>
            </w:r>
            <w:r w:rsidR="00FB33E1" w:rsidRPr="00BB004E">
              <w:rPr>
                <w:rFonts w:ascii="Times New Roman" w:hAnsi="Times New Roman"/>
                <w:sz w:val="24"/>
                <w:szCs w:val="24"/>
              </w:rPr>
              <w:t xml:space="preserve"> (ankstesnės Aprašo versijos 1 priede)</w:t>
            </w:r>
            <w:r w:rsidR="00A409F2" w:rsidRPr="00BB004E">
              <w:rPr>
                <w:rFonts w:ascii="Times New Roman" w:hAnsi="Times New Roman"/>
                <w:sz w:val="24"/>
                <w:szCs w:val="24"/>
              </w:rPr>
              <w:t xml:space="preserve"> papildomai įrašytos </w:t>
            </w:r>
            <w:r w:rsidR="00FB33E1" w:rsidRPr="00BB004E">
              <w:rPr>
                <w:rFonts w:ascii="Times New Roman" w:hAnsi="Times New Roman"/>
                <w:sz w:val="24"/>
                <w:szCs w:val="24"/>
              </w:rPr>
              <w:t xml:space="preserve">2 </w:t>
            </w:r>
            <w:r w:rsidR="00A409F2" w:rsidRPr="00BB004E">
              <w:rPr>
                <w:rFonts w:ascii="Times New Roman" w:hAnsi="Times New Roman"/>
                <w:sz w:val="24"/>
                <w:szCs w:val="24"/>
              </w:rPr>
              <w:t>naujos grafos „Paženklintų ir įregistruotų gyvūnų  augintinių mikroschemų numeriai  (ne daugiau kaip 3 augintinių vienam socialinės pašalpos gavėjui)“ ir „</w:t>
            </w:r>
            <w:r w:rsidR="00A409F2" w:rsidRPr="00BB004E">
              <w:rPr>
                <w:rStyle w:val="cf01"/>
                <w:rFonts w:ascii="Times New Roman" w:hAnsi="Times New Roman" w:cs="Times New Roman"/>
                <w:sz w:val="24"/>
                <w:szCs w:val="24"/>
              </w:rPr>
              <w:t>Suteiktos paslaugos kaina (Eur)“</w:t>
            </w:r>
            <w:r w:rsidR="00FB33E1" w:rsidRPr="00BB004E">
              <w:rPr>
                <w:rStyle w:val="cf01"/>
                <w:rFonts w:ascii="Times New Roman" w:hAnsi="Times New Roman" w:cs="Times New Roman"/>
                <w:sz w:val="24"/>
                <w:szCs w:val="24"/>
              </w:rPr>
              <w:t>.</w:t>
            </w:r>
          </w:p>
          <w:bookmarkEnd w:id="3"/>
          <w:p w14:paraId="60A57549" w14:textId="77777777" w:rsidR="000F19ED" w:rsidRPr="00BB004E" w:rsidRDefault="000F19ED" w:rsidP="00E879AC">
            <w:pPr>
              <w:suppressAutoHyphens/>
              <w:spacing w:after="0" w:line="240" w:lineRule="auto"/>
              <w:jc w:val="both"/>
              <w:textAlignment w:val="baseline"/>
              <w:rPr>
                <w:rFonts w:ascii="Times New Roman" w:hAnsi="Times New Roman"/>
                <w:sz w:val="24"/>
                <w:szCs w:val="24"/>
              </w:rPr>
            </w:pPr>
          </w:p>
        </w:tc>
      </w:tr>
      <w:tr w:rsidR="000730DA" w:rsidRPr="00BB004E" w14:paraId="27758BE5" w14:textId="77777777" w:rsidTr="00FC4C2C">
        <w:tc>
          <w:tcPr>
            <w:tcW w:w="704" w:type="dxa"/>
            <w:shd w:val="clear" w:color="auto" w:fill="auto"/>
          </w:tcPr>
          <w:p w14:paraId="4C6BC1D4" w14:textId="4BF1056D" w:rsidR="000730DA" w:rsidRPr="00BB004E" w:rsidRDefault="00342549" w:rsidP="0041528D">
            <w:pPr>
              <w:spacing w:after="0" w:line="360" w:lineRule="auto"/>
              <w:ind w:right="-250"/>
              <w:rPr>
                <w:rFonts w:ascii="Times New Roman" w:hAnsi="Times New Roman"/>
                <w:strike/>
                <w:sz w:val="24"/>
                <w:szCs w:val="24"/>
              </w:rPr>
            </w:pPr>
            <w:r w:rsidRPr="00BB004E">
              <w:rPr>
                <w:rFonts w:ascii="Times New Roman" w:hAnsi="Times New Roman"/>
                <w:sz w:val="24"/>
                <w:szCs w:val="24"/>
              </w:rPr>
              <w:t>5</w:t>
            </w:r>
            <w:r w:rsidR="000730DA" w:rsidRPr="00BB004E">
              <w:rPr>
                <w:rFonts w:ascii="Times New Roman" w:hAnsi="Times New Roman"/>
                <w:sz w:val="24"/>
                <w:szCs w:val="24"/>
              </w:rPr>
              <w:t>.</w:t>
            </w:r>
            <w:r w:rsidR="000730DA" w:rsidRPr="00BB004E">
              <w:rPr>
                <w:rFonts w:ascii="Times New Roman" w:hAnsi="Times New Roman"/>
                <w:strike/>
                <w:sz w:val="24"/>
                <w:szCs w:val="24"/>
              </w:rPr>
              <w:t xml:space="preserve"> </w:t>
            </w:r>
          </w:p>
        </w:tc>
        <w:tc>
          <w:tcPr>
            <w:tcW w:w="1389" w:type="dxa"/>
            <w:vMerge/>
            <w:shd w:val="clear" w:color="auto" w:fill="auto"/>
          </w:tcPr>
          <w:p w14:paraId="5CF7CC7D" w14:textId="7D5CEFB7" w:rsidR="000730DA" w:rsidRPr="00BB004E" w:rsidRDefault="000730DA" w:rsidP="0041528D">
            <w:pPr>
              <w:pStyle w:val="Antrat1"/>
              <w:spacing w:line="360" w:lineRule="auto"/>
              <w:rPr>
                <w:strike/>
              </w:rPr>
            </w:pPr>
          </w:p>
        </w:tc>
        <w:tc>
          <w:tcPr>
            <w:tcW w:w="6549" w:type="dxa"/>
            <w:shd w:val="clear" w:color="auto" w:fill="auto"/>
          </w:tcPr>
          <w:p w14:paraId="399C4231" w14:textId="5792A8FD" w:rsidR="00DA5699" w:rsidRPr="00BB004E" w:rsidRDefault="00DA5699" w:rsidP="00E879AC">
            <w:pPr>
              <w:tabs>
                <w:tab w:val="left" w:pos="993"/>
                <w:tab w:val="left" w:pos="1134"/>
              </w:tabs>
              <w:suppressAutoHyphens/>
              <w:spacing w:after="0" w:line="240" w:lineRule="auto"/>
              <w:jc w:val="both"/>
              <w:rPr>
                <w:rFonts w:ascii="Times New Roman" w:hAnsi="Times New Roman"/>
                <w:sz w:val="24"/>
                <w:szCs w:val="24"/>
                <w:lang w:eastAsia="lt-LT"/>
              </w:rPr>
            </w:pPr>
            <w:r w:rsidRPr="00BB004E">
              <w:rPr>
                <w:rFonts w:ascii="Times New Roman" w:hAnsi="Times New Roman"/>
                <w:bCs/>
                <w:sz w:val="24"/>
                <w:szCs w:val="24"/>
                <w:lang w:eastAsia="lt-LT"/>
              </w:rPr>
              <w:t xml:space="preserve">23. Manytina, kad Aprašo 2 priede esančioje lentelėje 2-3 grafoje nurodytų asmens duomenų (asmens kodas, gyvenamoji vieta, adresas) rinkimas ir pateikimas Apraše nurodytoms įstaigoms nėra pateisinamas, nes šie duomenys bus suvesti į registrą, ir esant būtinybei, juos galima patikrinti būtent jame. </w:t>
            </w:r>
          </w:p>
          <w:p w14:paraId="296CB586" w14:textId="3D0D0C23" w:rsidR="000730DA" w:rsidRPr="00BB004E" w:rsidRDefault="000730DA" w:rsidP="00E879AC">
            <w:pPr>
              <w:spacing w:after="0" w:line="240" w:lineRule="auto"/>
              <w:jc w:val="both"/>
              <w:rPr>
                <w:rFonts w:ascii="Times New Roman" w:hAnsi="Times New Roman"/>
                <w:sz w:val="24"/>
                <w:szCs w:val="24"/>
              </w:rPr>
            </w:pPr>
          </w:p>
        </w:tc>
        <w:tc>
          <w:tcPr>
            <w:tcW w:w="6351" w:type="dxa"/>
            <w:shd w:val="clear" w:color="auto" w:fill="auto"/>
          </w:tcPr>
          <w:p w14:paraId="545E884B" w14:textId="40A2D084" w:rsidR="00E879AC" w:rsidRPr="00BB004E" w:rsidRDefault="00342549" w:rsidP="00E879AC">
            <w:pPr>
              <w:pStyle w:val="Komentarotekstas"/>
              <w:spacing w:after="0" w:line="240" w:lineRule="auto"/>
              <w:rPr>
                <w:rFonts w:ascii="Times New Roman" w:hAnsi="Times New Roman"/>
                <w:b/>
                <w:bCs/>
                <w:sz w:val="24"/>
                <w:szCs w:val="24"/>
              </w:rPr>
            </w:pPr>
            <w:r w:rsidRPr="00BB004E">
              <w:rPr>
                <w:rFonts w:ascii="Times New Roman" w:hAnsi="Times New Roman"/>
                <w:b/>
                <w:bCs/>
                <w:sz w:val="24"/>
                <w:szCs w:val="24"/>
              </w:rPr>
              <w:t>A</w:t>
            </w:r>
            <w:r w:rsidR="00F2540D" w:rsidRPr="00BB004E">
              <w:rPr>
                <w:rFonts w:ascii="Times New Roman" w:hAnsi="Times New Roman"/>
                <w:b/>
                <w:bCs/>
                <w:sz w:val="24"/>
                <w:szCs w:val="24"/>
              </w:rPr>
              <w:t>tsižvelgta</w:t>
            </w:r>
            <w:r w:rsidRPr="00BB004E">
              <w:rPr>
                <w:rFonts w:ascii="Times New Roman" w:hAnsi="Times New Roman"/>
                <w:b/>
                <w:bCs/>
                <w:sz w:val="24"/>
                <w:szCs w:val="24"/>
              </w:rPr>
              <w:t xml:space="preserve"> iš dalies</w:t>
            </w:r>
            <w:r w:rsidR="00E879AC" w:rsidRPr="00BB004E">
              <w:rPr>
                <w:rFonts w:ascii="Times New Roman" w:hAnsi="Times New Roman"/>
                <w:b/>
                <w:bCs/>
                <w:sz w:val="24"/>
                <w:szCs w:val="24"/>
              </w:rPr>
              <w:t xml:space="preserve">. </w:t>
            </w:r>
          </w:p>
          <w:p w14:paraId="4A7C8E8D" w14:textId="2AE45A98" w:rsidR="000730DA" w:rsidRPr="00BB004E" w:rsidRDefault="00055D9A" w:rsidP="00E879AC">
            <w:pPr>
              <w:pStyle w:val="Komentarotekstas"/>
              <w:spacing w:after="0" w:line="240" w:lineRule="auto"/>
              <w:jc w:val="both"/>
              <w:rPr>
                <w:rFonts w:ascii="Times New Roman" w:hAnsi="Times New Roman"/>
                <w:sz w:val="24"/>
                <w:szCs w:val="24"/>
              </w:rPr>
            </w:pPr>
            <w:r w:rsidRPr="00BB004E">
              <w:rPr>
                <w:rFonts w:ascii="Times New Roman" w:hAnsi="Times New Roman"/>
                <w:sz w:val="24"/>
                <w:szCs w:val="24"/>
              </w:rPr>
              <w:t>B</w:t>
            </w:r>
            <w:r w:rsidR="00BE2820" w:rsidRPr="00BB004E">
              <w:rPr>
                <w:rFonts w:ascii="Times New Roman" w:hAnsi="Times New Roman"/>
                <w:sz w:val="24"/>
                <w:szCs w:val="24"/>
              </w:rPr>
              <w:t xml:space="preserve">e asmens kodo </w:t>
            </w:r>
            <w:r w:rsidRPr="00BB004E">
              <w:rPr>
                <w:rFonts w:ascii="Times New Roman" w:hAnsi="Times New Roman"/>
                <w:sz w:val="24"/>
                <w:szCs w:val="24"/>
              </w:rPr>
              <w:t xml:space="preserve">neįmanoma </w:t>
            </w:r>
            <w:r w:rsidR="00BE2820" w:rsidRPr="00BB004E">
              <w:rPr>
                <w:rFonts w:ascii="Times New Roman" w:hAnsi="Times New Roman"/>
                <w:sz w:val="24"/>
                <w:szCs w:val="24"/>
              </w:rPr>
              <w:t>identifikuoti asmen</w:t>
            </w:r>
            <w:r w:rsidRPr="00BB004E">
              <w:rPr>
                <w:rFonts w:ascii="Times New Roman" w:hAnsi="Times New Roman"/>
                <w:sz w:val="24"/>
                <w:szCs w:val="24"/>
              </w:rPr>
              <w:t>ų</w:t>
            </w:r>
            <w:r w:rsidR="00BE2820" w:rsidRPr="00BB004E">
              <w:rPr>
                <w:rFonts w:ascii="Times New Roman" w:hAnsi="Times New Roman"/>
                <w:sz w:val="24"/>
                <w:szCs w:val="24"/>
              </w:rPr>
              <w:t>, kuri</w:t>
            </w:r>
            <w:r w:rsidRPr="00BB004E">
              <w:rPr>
                <w:rFonts w:ascii="Times New Roman" w:hAnsi="Times New Roman"/>
                <w:sz w:val="24"/>
                <w:szCs w:val="24"/>
              </w:rPr>
              <w:t xml:space="preserve">ų </w:t>
            </w:r>
            <w:r w:rsidR="00BE2820" w:rsidRPr="00BB004E">
              <w:rPr>
                <w:rFonts w:ascii="Times New Roman" w:hAnsi="Times New Roman"/>
                <w:sz w:val="24"/>
                <w:szCs w:val="24"/>
              </w:rPr>
              <w:t xml:space="preserve">duomenys </w:t>
            </w:r>
            <w:r w:rsidR="00C530A9" w:rsidRPr="00BB004E">
              <w:rPr>
                <w:rFonts w:ascii="Times New Roman" w:hAnsi="Times New Roman"/>
                <w:sz w:val="24"/>
                <w:szCs w:val="24"/>
              </w:rPr>
              <w:t xml:space="preserve">NMA </w:t>
            </w:r>
            <w:r w:rsidR="00BE2820" w:rsidRPr="00BB004E">
              <w:rPr>
                <w:rFonts w:ascii="Times New Roman" w:hAnsi="Times New Roman"/>
                <w:sz w:val="24"/>
                <w:szCs w:val="24"/>
              </w:rPr>
              <w:t xml:space="preserve">pateikiami iš </w:t>
            </w:r>
            <w:r w:rsidRPr="00BB004E">
              <w:rPr>
                <w:rFonts w:ascii="Times New Roman" w:hAnsi="Times New Roman"/>
                <w:sz w:val="24"/>
                <w:szCs w:val="24"/>
              </w:rPr>
              <w:t>GAR</w:t>
            </w:r>
            <w:r w:rsidR="00C530A9" w:rsidRPr="00BB004E">
              <w:rPr>
                <w:rFonts w:ascii="Times New Roman" w:hAnsi="Times New Roman"/>
                <w:sz w:val="24"/>
                <w:szCs w:val="24"/>
              </w:rPr>
              <w:t xml:space="preserve">, </w:t>
            </w:r>
            <w:r w:rsidR="00BE2820" w:rsidRPr="00BB004E">
              <w:rPr>
                <w:rFonts w:ascii="Times New Roman" w:hAnsi="Times New Roman"/>
                <w:sz w:val="24"/>
                <w:szCs w:val="24"/>
              </w:rPr>
              <w:t xml:space="preserve">ir </w:t>
            </w:r>
            <w:r w:rsidR="00C530A9" w:rsidRPr="00BB004E">
              <w:rPr>
                <w:rFonts w:ascii="Times New Roman" w:hAnsi="Times New Roman"/>
                <w:sz w:val="24"/>
                <w:szCs w:val="24"/>
              </w:rPr>
              <w:t xml:space="preserve">asmenų, kurie įrašyti į </w:t>
            </w:r>
            <w:r w:rsidR="00BE2820" w:rsidRPr="00BB004E">
              <w:rPr>
                <w:rFonts w:ascii="Times New Roman" w:hAnsi="Times New Roman"/>
                <w:sz w:val="24"/>
                <w:szCs w:val="24"/>
              </w:rPr>
              <w:t>paslaugų teikėjo prašym</w:t>
            </w:r>
            <w:r w:rsidR="00C530A9" w:rsidRPr="00BB004E">
              <w:rPr>
                <w:rFonts w:ascii="Times New Roman" w:hAnsi="Times New Roman"/>
                <w:sz w:val="24"/>
                <w:szCs w:val="24"/>
              </w:rPr>
              <w:t xml:space="preserve">ą (pateikiamą NMA), todėl komplikuojasi šių duomenų palyginimo galimybė, </w:t>
            </w:r>
            <w:r w:rsidRPr="00BB004E">
              <w:rPr>
                <w:rFonts w:ascii="Times New Roman" w:hAnsi="Times New Roman"/>
                <w:sz w:val="24"/>
                <w:szCs w:val="24"/>
              </w:rPr>
              <w:t>didė</w:t>
            </w:r>
            <w:r w:rsidR="00CD64DC" w:rsidRPr="00BB004E">
              <w:rPr>
                <w:rFonts w:ascii="Times New Roman" w:hAnsi="Times New Roman"/>
                <w:sz w:val="24"/>
                <w:szCs w:val="24"/>
              </w:rPr>
              <w:t>tų</w:t>
            </w:r>
            <w:r w:rsidRPr="00BB004E">
              <w:rPr>
                <w:rFonts w:ascii="Times New Roman" w:hAnsi="Times New Roman"/>
                <w:sz w:val="24"/>
                <w:szCs w:val="24"/>
              </w:rPr>
              <w:t xml:space="preserve"> klaidų</w:t>
            </w:r>
            <w:r w:rsidR="00C530A9" w:rsidRPr="00BB004E">
              <w:rPr>
                <w:rFonts w:ascii="Times New Roman" w:hAnsi="Times New Roman"/>
                <w:sz w:val="24"/>
                <w:szCs w:val="24"/>
              </w:rPr>
              <w:t xml:space="preserve"> ir neteisėtai išmokėtų kompensacijų </w:t>
            </w:r>
            <w:r w:rsidRPr="00BB004E">
              <w:rPr>
                <w:rFonts w:ascii="Times New Roman" w:hAnsi="Times New Roman"/>
                <w:sz w:val="24"/>
                <w:szCs w:val="24"/>
              </w:rPr>
              <w:t>tikimybė</w:t>
            </w:r>
            <w:r w:rsidR="00C530A9" w:rsidRPr="00BB004E">
              <w:rPr>
                <w:rFonts w:ascii="Times New Roman" w:hAnsi="Times New Roman"/>
                <w:sz w:val="24"/>
                <w:szCs w:val="24"/>
              </w:rPr>
              <w:t>.</w:t>
            </w:r>
          </w:p>
        </w:tc>
      </w:tr>
      <w:tr w:rsidR="0041528D" w:rsidRPr="00BB004E" w14:paraId="067E8909" w14:textId="77777777" w:rsidTr="00A2106B">
        <w:tc>
          <w:tcPr>
            <w:tcW w:w="14993" w:type="dxa"/>
            <w:gridSpan w:val="4"/>
            <w:shd w:val="clear" w:color="auto" w:fill="auto"/>
          </w:tcPr>
          <w:p w14:paraId="188A2372" w14:textId="37F27048" w:rsidR="0041528D" w:rsidRPr="00BB004E" w:rsidRDefault="00444E5C" w:rsidP="00E879AC">
            <w:pPr>
              <w:spacing w:after="0" w:line="240" w:lineRule="auto"/>
              <w:jc w:val="both"/>
              <w:rPr>
                <w:rFonts w:ascii="Times New Roman" w:hAnsi="Times New Roman"/>
                <w:b/>
                <w:bCs/>
                <w:sz w:val="24"/>
                <w:szCs w:val="24"/>
              </w:rPr>
            </w:pPr>
            <w:r w:rsidRPr="00BB004E">
              <w:rPr>
                <w:rFonts w:ascii="Times New Roman" w:hAnsi="Times New Roman"/>
                <w:b/>
                <w:bCs/>
                <w:sz w:val="24"/>
                <w:szCs w:val="24"/>
              </w:rPr>
              <w:t>Vidaus reikalų ministerijos pastabos</w:t>
            </w:r>
          </w:p>
        </w:tc>
      </w:tr>
      <w:tr w:rsidR="00193A5C" w:rsidRPr="00BB004E" w14:paraId="5F578CDF" w14:textId="77777777" w:rsidTr="000730DA">
        <w:tc>
          <w:tcPr>
            <w:tcW w:w="704" w:type="dxa"/>
            <w:shd w:val="clear" w:color="auto" w:fill="auto"/>
          </w:tcPr>
          <w:p w14:paraId="6B67A8ED" w14:textId="7275C6DF" w:rsidR="00193A5C" w:rsidRPr="00BB004E" w:rsidRDefault="00444E5C" w:rsidP="004066C5">
            <w:pPr>
              <w:pStyle w:val="Sraopastraipa"/>
              <w:spacing w:after="0" w:line="360" w:lineRule="auto"/>
              <w:ind w:left="-113" w:right="-250" w:firstLine="113"/>
              <w:jc w:val="both"/>
              <w:rPr>
                <w:rFonts w:ascii="Times New Roman" w:hAnsi="Times New Roman"/>
                <w:sz w:val="24"/>
                <w:szCs w:val="24"/>
              </w:rPr>
            </w:pPr>
            <w:r w:rsidRPr="00BB004E">
              <w:rPr>
                <w:rFonts w:ascii="Times New Roman" w:hAnsi="Times New Roman"/>
                <w:sz w:val="24"/>
                <w:szCs w:val="24"/>
              </w:rPr>
              <w:lastRenderedPageBreak/>
              <w:t>6.</w:t>
            </w:r>
          </w:p>
        </w:tc>
        <w:tc>
          <w:tcPr>
            <w:tcW w:w="1389" w:type="dxa"/>
            <w:shd w:val="clear" w:color="auto" w:fill="auto"/>
          </w:tcPr>
          <w:p w14:paraId="02C878AC" w14:textId="37205746" w:rsidR="00193A5C" w:rsidRPr="00BB004E" w:rsidRDefault="00193A5C" w:rsidP="004066C5">
            <w:pPr>
              <w:pStyle w:val="Default0"/>
              <w:spacing w:line="360" w:lineRule="auto"/>
              <w:jc w:val="both"/>
            </w:pPr>
          </w:p>
        </w:tc>
        <w:tc>
          <w:tcPr>
            <w:tcW w:w="6549" w:type="dxa"/>
            <w:shd w:val="clear" w:color="auto" w:fill="auto"/>
          </w:tcPr>
          <w:p w14:paraId="5FCA199A" w14:textId="6DAD9DFF" w:rsidR="00193A5C" w:rsidRPr="00BB004E" w:rsidRDefault="00444E5C" w:rsidP="00E879AC">
            <w:pPr>
              <w:tabs>
                <w:tab w:val="left" w:pos="480"/>
                <w:tab w:val="left" w:pos="851"/>
              </w:tabs>
              <w:suppressAutoHyphens/>
              <w:spacing w:after="0" w:line="240" w:lineRule="auto"/>
              <w:jc w:val="both"/>
              <w:textAlignment w:val="baseline"/>
              <w:rPr>
                <w:rFonts w:ascii="Times New Roman" w:hAnsi="Times New Roman"/>
                <w:sz w:val="24"/>
                <w:szCs w:val="24"/>
              </w:rPr>
            </w:pPr>
            <w:r w:rsidRPr="00BB004E">
              <w:rPr>
                <w:rFonts w:ascii="Times New Roman" w:hAnsi="Times New Roman"/>
                <w:color w:val="000000"/>
                <w:sz w:val="24"/>
                <w:szCs w:val="24"/>
              </w:rPr>
              <w:t>Siekdami administracinės naštos asmenims mažinimo ir atsižvelgdami į Lietuvos Respublikos viešojo administravimo įstatymo 12 straipsnio 2 dalį, siūlytume įvertinti galimybę atsisakyti reikalavimo pateikti asmenims pažymą, patvirtinančią socialinės pašalpos asmeniui skyrimą, o informaciją apie socialinės pašalpos asmeniui skyrimą gauti tiesiogiai iš savivaldybių administracijų.</w:t>
            </w:r>
          </w:p>
        </w:tc>
        <w:tc>
          <w:tcPr>
            <w:tcW w:w="6351" w:type="dxa"/>
            <w:shd w:val="clear" w:color="auto" w:fill="auto"/>
          </w:tcPr>
          <w:p w14:paraId="590A0E61" w14:textId="77777777" w:rsidR="00444E5C" w:rsidRPr="00BB004E" w:rsidRDefault="00444E5C" w:rsidP="00444E5C">
            <w:pPr>
              <w:pStyle w:val="Komentarotekstas"/>
              <w:spacing w:after="0" w:line="240" w:lineRule="auto"/>
              <w:rPr>
                <w:rFonts w:ascii="Times New Roman" w:hAnsi="Times New Roman"/>
                <w:b/>
                <w:bCs/>
                <w:sz w:val="24"/>
                <w:szCs w:val="24"/>
              </w:rPr>
            </w:pPr>
            <w:r w:rsidRPr="00BB004E">
              <w:rPr>
                <w:rFonts w:ascii="Times New Roman" w:hAnsi="Times New Roman"/>
                <w:b/>
                <w:bCs/>
                <w:sz w:val="24"/>
                <w:szCs w:val="24"/>
              </w:rPr>
              <w:t xml:space="preserve">Neatsižvelgta. </w:t>
            </w:r>
          </w:p>
          <w:p w14:paraId="67450ED9" w14:textId="23CBA4A9" w:rsidR="00193A5C" w:rsidRPr="00BB004E" w:rsidRDefault="00444E5C" w:rsidP="00E879AC">
            <w:pPr>
              <w:spacing w:after="0" w:line="240" w:lineRule="auto"/>
              <w:jc w:val="both"/>
              <w:rPr>
                <w:rFonts w:ascii="Times New Roman" w:hAnsi="Times New Roman"/>
                <w:b/>
                <w:sz w:val="24"/>
                <w:szCs w:val="24"/>
              </w:rPr>
            </w:pPr>
            <w:r w:rsidRPr="00BB004E">
              <w:rPr>
                <w:rFonts w:ascii="Times New Roman" w:hAnsi="Times New Roman"/>
                <w:sz w:val="24"/>
                <w:szCs w:val="24"/>
              </w:rPr>
              <w:t xml:space="preserve">Projekte reglamentuojamoms funkcijoms įgyvendinti NMA reikalinga informacija apie socialinės pašalpos gavėjus yra </w:t>
            </w:r>
            <w:r w:rsidR="004D7365" w:rsidRPr="00BB004E">
              <w:rPr>
                <w:rFonts w:ascii="Times New Roman" w:eastAsiaTheme="minorHAnsi" w:hAnsi="Times New Roman"/>
                <w:sz w:val="24"/>
                <w:szCs w:val="24"/>
              </w:rPr>
              <w:t>Socialinės paramos šeimai informacinėje sistemoje</w:t>
            </w:r>
            <w:r w:rsidR="004D7365" w:rsidRPr="00BB004E">
              <w:rPr>
                <w:rFonts w:ascii="Times New Roman" w:hAnsi="Times New Roman"/>
                <w:sz w:val="24"/>
                <w:szCs w:val="24"/>
              </w:rPr>
              <w:t xml:space="preserve"> (</w:t>
            </w:r>
            <w:r w:rsidRPr="00BB004E">
              <w:rPr>
                <w:rFonts w:ascii="Times New Roman" w:hAnsi="Times New Roman"/>
                <w:sz w:val="24"/>
                <w:szCs w:val="24"/>
              </w:rPr>
              <w:t>SPIS</w:t>
            </w:r>
            <w:r w:rsidR="004D7365" w:rsidRPr="00BB004E">
              <w:rPr>
                <w:rFonts w:ascii="Times New Roman" w:hAnsi="Times New Roman"/>
                <w:sz w:val="24"/>
                <w:szCs w:val="24"/>
              </w:rPr>
              <w:t>)</w:t>
            </w:r>
            <w:r w:rsidRPr="00BB004E">
              <w:rPr>
                <w:rFonts w:ascii="Times New Roman" w:hAnsi="Times New Roman"/>
                <w:sz w:val="24"/>
                <w:szCs w:val="24"/>
              </w:rPr>
              <w:t xml:space="preserve">, tačiau NMA neturi prieigos prie SPIS. SPIS duomenų teikimo NMA sutarties sudarymas pareikalautų papildomų laiko sąnaudų ir atidėtų Projekto nuostatų įgyvendinimą iki SPIS duomenų teikimo sutarties sudarymo ir šios sutarties nuostatų įgyvendinimo. </w:t>
            </w:r>
            <w:r w:rsidR="00CD64DC" w:rsidRPr="00BB004E">
              <w:rPr>
                <w:rFonts w:ascii="Times New Roman" w:hAnsi="Times New Roman"/>
                <w:sz w:val="24"/>
                <w:szCs w:val="24"/>
              </w:rPr>
              <w:t xml:space="preserve">Be to, </w:t>
            </w:r>
            <w:r w:rsidRPr="00BB004E">
              <w:rPr>
                <w:rFonts w:ascii="Times New Roman" w:hAnsi="Times New Roman"/>
                <w:sz w:val="24"/>
                <w:szCs w:val="24"/>
              </w:rPr>
              <w:t>NMA už siekiamų reglamentuoti funkcijų įgyvendinimą papildomų lėšų skirta nebus, o šias funkcijas NMA vykdys ribotą laiką, t.</w:t>
            </w:r>
            <w:r w:rsidR="0083276C" w:rsidRPr="00BB004E">
              <w:rPr>
                <w:rFonts w:ascii="Times New Roman" w:hAnsi="Times New Roman"/>
                <w:sz w:val="24"/>
                <w:szCs w:val="24"/>
              </w:rPr>
              <w:t xml:space="preserve"> </w:t>
            </w:r>
            <w:r w:rsidRPr="00BB004E">
              <w:rPr>
                <w:rFonts w:ascii="Times New Roman" w:hAnsi="Times New Roman"/>
                <w:sz w:val="24"/>
                <w:szCs w:val="24"/>
              </w:rPr>
              <w:t xml:space="preserve">y. nuo Projekto įsigaliojimo dienos iki 2022 m. gruodžio 31 d. Taip pat pažymėtina, kad </w:t>
            </w:r>
            <w:r w:rsidRPr="00BB004E">
              <w:rPr>
                <w:rFonts w:ascii="Times New Roman" w:hAnsi="Times New Roman"/>
                <w:color w:val="000000"/>
                <w:sz w:val="24"/>
                <w:szCs w:val="24"/>
              </w:rPr>
              <w:t xml:space="preserve">nei NMA, nei kitos valstybės ar savivaldybių institucijos neturi informacijos apie tai, kurie socialinės pašalpos gavėjai yra šunų, kačių arba šeškų laikytojai, todėl, siekdama efektyviai administruoti skiriamas kompensacijas, NMA negalėtų gauti socialinės pašalpos gavėjo faktą patvirtinančios informacijos iš savivaldybių administracijų </w:t>
            </w:r>
            <w:r w:rsidRPr="00BB004E">
              <w:rPr>
                <w:rFonts w:ascii="Times New Roman" w:hAnsi="Times New Roman"/>
                <w:b/>
                <w:bCs/>
                <w:color w:val="000000"/>
                <w:sz w:val="24"/>
                <w:szCs w:val="24"/>
              </w:rPr>
              <w:t>iš anksto</w:t>
            </w:r>
            <w:r w:rsidRPr="00BB004E">
              <w:rPr>
                <w:rFonts w:ascii="Times New Roman" w:hAnsi="Times New Roman"/>
                <w:color w:val="000000"/>
                <w:sz w:val="24"/>
                <w:szCs w:val="24"/>
              </w:rPr>
              <w:t>, t. y. informaciją, patvirtinančią socialinės pašalpos gavimo faktą, NMA iš savivaldybių administracijų galėtų gauti tik po to, kai į NMA, pateikdamas prašymą, kreiptųsi pats socialinės pašalpos gavėjas. Atkreiptinas dėmesys į tai, kad dėl nacionalinio reglamentavimo, keičiantis informacija viešojo administravimo subjektams, ypatybių pailgėtų kompensacijos skyrimo laikas (reik</w:t>
            </w:r>
            <w:r w:rsidR="00FE5B53" w:rsidRPr="00BB004E">
              <w:rPr>
                <w:rFonts w:ascii="Times New Roman" w:hAnsi="Times New Roman"/>
                <w:color w:val="000000"/>
                <w:sz w:val="24"/>
                <w:szCs w:val="24"/>
              </w:rPr>
              <w:t>ia</w:t>
            </w:r>
            <w:r w:rsidRPr="00BB004E">
              <w:rPr>
                <w:rFonts w:ascii="Times New Roman" w:hAnsi="Times New Roman"/>
                <w:color w:val="000000"/>
                <w:sz w:val="24"/>
                <w:szCs w:val="24"/>
              </w:rPr>
              <w:t xml:space="preserve"> NMA raštu kreiptis ir gauti reikalingą informaciją iš savivaldybių administracijų). </w:t>
            </w:r>
          </w:p>
        </w:tc>
      </w:tr>
      <w:tr w:rsidR="00193A5C" w:rsidRPr="00BB004E" w14:paraId="2B125487" w14:textId="77777777" w:rsidTr="00E47E5E">
        <w:tc>
          <w:tcPr>
            <w:tcW w:w="14993" w:type="dxa"/>
            <w:gridSpan w:val="4"/>
            <w:shd w:val="clear" w:color="auto" w:fill="auto"/>
          </w:tcPr>
          <w:p w14:paraId="27BD7A87" w14:textId="1EB51E4C" w:rsidR="00193A5C" w:rsidRPr="00BB004E" w:rsidRDefault="00193A5C" w:rsidP="00342549">
            <w:pPr>
              <w:pStyle w:val="Komentarotekstas"/>
              <w:spacing w:after="0" w:line="240" w:lineRule="auto"/>
              <w:rPr>
                <w:rFonts w:ascii="Times New Roman" w:hAnsi="Times New Roman"/>
                <w:b/>
                <w:bCs/>
                <w:sz w:val="24"/>
                <w:szCs w:val="24"/>
              </w:rPr>
            </w:pPr>
            <w:r w:rsidRPr="00BB004E">
              <w:rPr>
                <w:rFonts w:ascii="Times New Roman" w:hAnsi="Times New Roman"/>
                <w:b/>
                <w:bCs/>
                <w:sz w:val="24"/>
                <w:szCs w:val="24"/>
              </w:rPr>
              <w:t>Valstybinės duomenų apsaugos inspekcijos pastabos</w:t>
            </w:r>
          </w:p>
        </w:tc>
      </w:tr>
      <w:tr w:rsidR="00193A5C" w:rsidRPr="00BB004E" w14:paraId="390C108D" w14:textId="77777777" w:rsidTr="000730DA">
        <w:tc>
          <w:tcPr>
            <w:tcW w:w="704" w:type="dxa"/>
            <w:shd w:val="clear" w:color="auto" w:fill="auto"/>
          </w:tcPr>
          <w:p w14:paraId="46B12427" w14:textId="1574547C" w:rsidR="00193A5C" w:rsidRPr="00BB004E" w:rsidRDefault="00444E5C" w:rsidP="004066C5">
            <w:pPr>
              <w:pStyle w:val="Sraopastraipa"/>
              <w:spacing w:after="0" w:line="360" w:lineRule="auto"/>
              <w:ind w:left="-113" w:right="-250" w:firstLine="113"/>
              <w:jc w:val="both"/>
              <w:rPr>
                <w:rFonts w:ascii="Times New Roman" w:hAnsi="Times New Roman"/>
                <w:sz w:val="24"/>
                <w:szCs w:val="24"/>
              </w:rPr>
            </w:pPr>
            <w:r w:rsidRPr="00BB004E">
              <w:rPr>
                <w:rFonts w:ascii="Times New Roman" w:hAnsi="Times New Roman"/>
                <w:sz w:val="24"/>
                <w:szCs w:val="24"/>
              </w:rPr>
              <w:t>7</w:t>
            </w:r>
            <w:r w:rsidR="00193A5C" w:rsidRPr="00BB004E">
              <w:rPr>
                <w:rFonts w:ascii="Times New Roman" w:hAnsi="Times New Roman"/>
                <w:sz w:val="24"/>
                <w:szCs w:val="24"/>
              </w:rPr>
              <w:t>.</w:t>
            </w:r>
          </w:p>
        </w:tc>
        <w:tc>
          <w:tcPr>
            <w:tcW w:w="1389" w:type="dxa"/>
            <w:shd w:val="clear" w:color="auto" w:fill="auto"/>
          </w:tcPr>
          <w:p w14:paraId="14C4CE7A" w14:textId="77777777" w:rsidR="00193A5C" w:rsidRPr="00BB004E" w:rsidRDefault="00193A5C" w:rsidP="004066C5">
            <w:pPr>
              <w:pStyle w:val="Default0"/>
              <w:spacing w:line="360" w:lineRule="auto"/>
              <w:jc w:val="both"/>
            </w:pPr>
          </w:p>
        </w:tc>
        <w:tc>
          <w:tcPr>
            <w:tcW w:w="6549" w:type="dxa"/>
            <w:shd w:val="clear" w:color="auto" w:fill="auto"/>
          </w:tcPr>
          <w:p w14:paraId="02543685" w14:textId="77777777" w:rsidR="00193A5C" w:rsidRPr="00BB004E" w:rsidRDefault="00193A5C" w:rsidP="00193A5C">
            <w:pPr>
              <w:overflowPunct w:val="0"/>
              <w:autoSpaceDE w:val="0"/>
              <w:autoSpaceDN w:val="0"/>
              <w:adjustRightInd w:val="0"/>
              <w:spacing w:after="0" w:line="240" w:lineRule="auto"/>
              <w:jc w:val="both"/>
              <w:rPr>
                <w:rFonts w:ascii="Times New Roman" w:hAnsi="Times New Roman"/>
                <w:spacing w:val="-3"/>
                <w:sz w:val="24"/>
                <w:szCs w:val="24"/>
              </w:rPr>
            </w:pPr>
            <w:r w:rsidRPr="00BB004E">
              <w:rPr>
                <w:rFonts w:ascii="Times New Roman" w:hAnsi="Times New Roman"/>
                <w:spacing w:val="-3"/>
                <w:sz w:val="24"/>
                <w:szCs w:val="24"/>
              </w:rPr>
              <w:t xml:space="preserve">1. Lietuvos Respublikos valstybės informacinių išteklių valdymo įstatymo 11 straipsnio 2 dalies 7 punkte nustatyta, kad „institucija, kurdama ir tvarkydama valstybės informacinius išteklius, privalo: reikalingus duomenis pirmiausia gauti iš kitų valstybės informacinių sistemų ir registrų ir rinkti iš kitų šaltinių tik tuos duomenis, kurie nėra tvarkomi kitose valstybės informacinėse sistemose ir </w:t>
            </w:r>
            <w:r w:rsidRPr="00BB004E">
              <w:rPr>
                <w:rFonts w:ascii="Times New Roman" w:hAnsi="Times New Roman"/>
                <w:spacing w:val="-3"/>
                <w:sz w:val="24"/>
                <w:szCs w:val="24"/>
              </w:rPr>
              <w:lastRenderedPageBreak/>
              <w:t>registruose, todėl negali būti gaunami per valstybės informacinių sistemų ar registrų sąveiką“. Atsižvelgiant į tai, siūlome įvertinti Lietuvos Respublikos teisingumo ministerijos 2021 m. rugsėjo mėn. rašte „Dėl teisės akto projekto“  (</w:t>
            </w:r>
            <w:r w:rsidRPr="00BB004E">
              <w:rPr>
                <w:rFonts w:ascii="Times New Roman" w:hAnsi="Times New Roman"/>
                <w:sz w:val="24"/>
                <w:szCs w:val="24"/>
              </w:rPr>
              <w:t xml:space="preserve">toliau – Raštas) </w:t>
            </w:r>
            <w:r w:rsidRPr="00BB004E">
              <w:rPr>
                <w:rFonts w:ascii="Times New Roman" w:hAnsi="Times New Roman"/>
                <w:spacing w:val="-3"/>
                <w:sz w:val="24"/>
                <w:szCs w:val="24"/>
              </w:rPr>
              <w:t>9 punkte pateiktą pastabą ir, siekiant laikytis duomenų kiekio mažinimo principo, atsižvelgti į to paties rašto 23 punkte pateiktą pastabą.</w:t>
            </w:r>
          </w:p>
          <w:p w14:paraId="5D31DDC8" w14:textId="3E749CC4" w:rsidR="00193A5C" w:rsidRPr="00BB004E" w:rsidRDefault="00193A5C" w:rsidP="00193A5C">
            <w:pPr>
              <w:overflowPunct w:val="0"/>
              <w:autoSpaceDE w:val="0"/>
              <w:autoSpaceDN w:val="0"/>
              <w:adjustRightInd w:val="0"/>
              <w:spacing w:after="0" w:line="240" w:lineRule="auto"/>
              <w:jc w:val="both"/>
              <w:rPr>
                <w:rFonts w:ascii="Times New Roman" w:hAnsi="Times New Roman"/>
                <w:spacing w:val="-3"/>
                <w:sz w:val="24"/>
                <w:szCs w:val="24"/>
              </w:rPr>
            </w:pPr>
            <w:r w:rsidRPr="00BB004E">
              <w:rPr>
                <w:rFonts w:ascii="Times New Roman" w:hAnsi="Times New Roman"/>
                <w:spacing w:val="-3"/>
                <w:sz w:val="24"/>
                <w:szCs w:val="24"/>
              </w:rPr>
              <w:t>Taip pat siūlome įvertinti</w:t>
            </w:r>
            <w:r w:rsidRPr="00BB004E">
              <w:rPr>
                <w:rFonts w:ascii="Times New Roman" w:hAnsi="Times New Roman"/>
                <w:sz w:val="24"/>
                <w:szCs w:val="24"/>
              </w:rPr>
              <w:t xml:space="preserve"> </w:t>
            </w:r>
            <w:r w:rsidRPr="00BB004E">
              <w:rPr>
                <w:rFonts w:ascii="Times New Roman" w:hAnsi="Times New Roman"/>
                <w:spacing w:val="-3"/>
                <w:sz w:val="24"/>
                <w:szCs w:val="24"/>
              </w:rPr>
              <w:t>Rašto 13 punkto trečiojoje pastraipoje pateiktą pastabą dėl atskirų duomenų valdytojų tvarkomų asmens duomenų rūšių tikslinimo vadovaujantis 2016 m. balandžio 27 d. Europos Parlamento ir Tarybos reglamento (ES) 2016/679 dėl fizinių asmenų apsaugos tvarkant asmens duomenis ir dėl laisvo tokių duomenų judėjimo ir kuriuo panaikinama Direktyva 95/46/EB (Bendrasis duomenų apsaugos reglamentas) (toliau – Reglamentas) 6 straipsnio 3 dalimi, siekiant ne tik apibrėžti duomenų valdytojų atsakomybės ribas, bet ir tuo pačiu užtikrinti, kad teisinis reguliavimas būtų aiškus duomenų subjektams (pavyzdžiui, duomenų subjektas suprastų į kurį duomenų valdytoją pastarasis turėtų kreiptis dėl savo duomenų subjekto teisių įgyvendinimo vadovaujantis Reglamentu ir kt.).</w:t>
            </w:r>
          </w:p>
        </w:tc>
        <w:tc>
          <w:tcPr>
            <w:tcW w:w="6351" w:type="dxa"/>
            <w:shd w:val="clear" w:color="auto" w:fill="auto"/>
          </w:tcPr>
          <w:p w14:paraId="67B62C91" w14:textId="77777777" w:rsidR="00193A5C" w:rsidRPr="00BB004E" w:rsidRDefault="00193A5C" w:rsidP="00193A5C">
            <w:pPr>
              <w:pStyle w:val="Komentarotekstas"/>
              <w:spacing w:after="0" w:line="240" w:lineRule="auto"/>
              <w:rPr>
                <w:rFonts w:ascii="Times New Roman" w:hAnsi="Times New Roman"/>
                <w:b/>
                <w:bCs/>
                <w:sz w:val="24"/>
                <w:szCs w:val="24"/>
              </w:rPr>
            </w:pPr>
            <w:r w:rsidRPr="00BB004E">
              <w:rPr>
                <w:rFonts w:ascii="Times New Roman" w:hAnsi="Times New Roman"/>
                <w:b/>
                <w:bCs/>
                <w:sz w:val="24"/>
                <w:szCs w:val="24"/>
              </w:rPr>
              <w:lastRenderedPageBreak/>
              <w:t xml:space="preserve">Neatsižvelgta. </w:t>
            </w:r>
          </w:p>
          <w:p w14:paraId="5D163C16" w14:textId="5464EA12" w:rsidR="00193A5C" w:rsidRPr="00BB004E" w:rsidRDefault="00193A5C" w:rsidP="00342549">
            <w:pPr>
              <w:pStyle w:val="Komentarotekstas"/>
              <w:spacing w:after="0" w:line="240" w:lineRule="auto"/>
              <w:rPr>
                <w:rFonts w:ascii="Times New Roman" w:hAnsi="Times New Roman"/>
                <w:sz w:val="24"/>
                <w:szCs w:val="24"/>
              </w:rPr>
            </w:pPr>
            <w:r w:rsidRPr="00BB004E">
              <w:rPr>
                <w:rFonts w:ascii="Times New Roman" w:hAnsi="Times New Roman"/>
                <w:sz w:val="24"/>
                <w:szCs w:val="24"/>
              </w:rPr>
              <w:t>Žr. Teisingumo ministerijos pastabų Nr. 9 ir Nr. 23 vertinimą.</w:t>
            </w:r>
          </w:p>
        </w:tc>
      </w:tr>
    </w:tbl>
    <w:p w14:paraId="3DF4999B" w14:textId="77777777" w:rsidR="00732BED" w:rsidRPr="00BB004E" w:rsidRDefault="00732BED" w:rsidP="00F35170">
      <w:pPr>
        <w:spacing w:after="0" w:line="240" w:lineRule="auto"/>
        <w:rPr>
          <w:rFonts w:ascii="Times New Roman" w:hAnsi="Times New Roman"/>
          <w:sz w:val="24"/>
          <w:szCs w:val="24"/>
        </w:rPr>
      </w:pPr>
    </w:p>
    <w:p w14:paraId="5CFEEC2C" w14:textId="77777777" w:rsidR="009C5B34" w:rsidRPr="00BB004E" w:rsidRDefault="009C5B34" w:rsidP="00F35170">
      <w:pPr>
        <w:spacing w:after="0" w:line="240" w:lineRule="auto"/>
        <w:rPr>
          <w:rFonts w:ascii="Times New Roman" w:hAnsi="Times New Roman"/>
          <w:sz w:val="24"/>
          <w:szCs w:val="24"/>
        </w:rPr>
      </w:pPr>
      <w:r w:rsidRPr="00BB004E">
        <w:rPr>
          <w:rFonts w:ascii="Times New Roman" w:hAnsi="Times New Roman"/>
          <w:sz w:val="24"/>
          <w:szCs w:val="24"/>
        </w:rPr>
        <w:tab/>
      </w:r>
      <w:r w:rsidRPr="00BB004E">
        <w:rPr>
          <w:rFonts w:ascii="Times New Roman" w:hAnsi="Times New Roman"/>
          <w:sz w:val="24"/>
          <w:szCs w:val="24"/>
        </w:rPr>
        <w:tab/>
      </w:r>
      <w:r w:rsidRPr="00BB004E">
        <w:rPr>
          <w:rFonts w:ascii="Times New Roman" w:hAnsi="Times New Roman"/>
          <w:sz w:val="24"/>
          <w:szCs w:val="24"/>
        </w:rPr>
        <w:tab/>
      </w:r>
      <w:r w:rsidRPr="00BB004E">
        <w:rPr>
          <w:rFonts w:ascii="Times New Roman" w:hAnsi="Times New Roman"/>
          <w:sz w:val="24"/>
          <w:szCs w:val="24"/>
        </w:rPr>
        <w:tab/>
        <w:t>_______________________________</w:t>
      </w:r>
    </w:p>
    <w:sectPr w:rsidR="009C5B34" w:rsidRPr="00BB004E" w:rsidSect="006C31F7">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10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CF758" w14:textId="77777777" w:rsidR="00712A62" w:rsidRDefault="00712A62" w:rsidP="00F0205F">
      <w:pPr>
        <w:spacing w:after="0" w:line="240" w:lineRule="auto"/>
      </w:pPr>
      <w:r>
        <w:separator/>
      </w:r>
    </w:p>
  </w:endnote>
  <w:endnote w:type="continuationSeparator" w:id="0">
    <w:p w14:paraId="1D92759E" w14:textId="77777777" w:rsidR="00712A62" w:rsidRDefault="00712A62" w:rsidP="00F0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LT">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70A82" w14:textId="77777777" w:rsidR="007E463E" w:rsidRDefault="007E463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EF3D" w14:textId="77777777" w:rsidR="007E463E" w:rsidRDefault="007E463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B9B25" w14:textId="77777777" w:rsidR="007E463E" w:rsidRDefault="007E46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B637E" w14:textId="77777777" w:rsidR="00712A62" w:rsidRDefault="00712A62" w:rsidP="00F0205F">
      <w:pPr>
        <w:spacing w:after="0" w:line="240" w:lineRule="auto"/>
      </w:pPr>
      <w:r>
        <w:separator/>
      </w:r>
    </w:p>
  </w:footnote>
  <w:footnote w:type="continuationSeparator" w:id="0">
    <w:p w14:paraId="71847185" w14:textId="77777777" w:rsidR="00712A62" w:rsidRDefault="00712A62" w:rsidP="00F020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8F90" w14:textId="77777777" w:rsidR="007E463E" w:rsidRDefault="007E46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8666" w14:textId="77777777" w:rsidR="007E463E" w:rsidRDefault="007E463E">
    <w:pPr>
      <w:pStyle w:val="Antrats"/>
      <w:jc w:val="center"/>
    </w:pPr>
    <w:r>
      <w:fldChar w:fldCharType="begin"/>
    </w:r>
    <w:r>
      <w:instrText>PAGE   \* MERGEFORMAT</w:instrText>
    </w:r>
    <w:r>
      <w:fldChar w:fldCharType="separate"/>
    </w:r>
    <w:r w:rsidR="00060FDC">
      <w:rPr>
        <w:noProof/>
      </w:rPr>
      <w:t>2</w:t>
    </w:r>
    <w:r w:rsidR="00060FDC">
      <w:rPr>
        <w:noProof/>
      </w:rPr>
      <w:t>7</w:t>
    </w:r>
    <w:r>
      <w:fldChar w:fldCharType="end"/>
    </w:r>
  </w:p>
  <w:p w14:paraId="3640B22D" w14:textId="77777777" w:rsidR="007E463E" w:rsidRDefault="007E463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637F3" w14:textId="77777777" w:rsidR="007E463E" w:rsidRDefault="007E46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7E00"/>
    <w:multiLevelType w:val="hybridMultilevel"/>
    <w:tmpl w:val="A23C4F3E"/>
    <w:lvl w:ilvl="0" w:tplc="4F560CB4">
      <w:start w:val="1"/>
      <w:numFmt w:val="decimal"/>
      <w:lvlText w:val="%1."/>
      <w:lvlJc w:val="left"/>
      <w:pPr>
        <w:ind w:left="786" w:hanging="360"/>
      </w:pPr>
      <w:rPr>
        <w:rFonts w:ascii="TimesLT" w:hAnsi="TimesLT" w:hint="default"/>
        <w:color w:val="00000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F283123"/>
    <w:multiLevelType w:val="hybridMultilevel"/>
    <w:tmpl w:val="B3428510"/>
    <w:lvl w:ilvl="0" w:tplc="1F0C967C">
      <w:start w:val="11"/>
      <w:numFmt w:val="decimal"/>
      <w:lvlText w:val="%1."/>
      <w:lvlJc w:val="left"/>
      <w:pPr>
        <w:ind w:left="1504" w:hanging="360"/>
      </w:pPr>
      <w:rPr>
        <w:rFonts w:hint="default"/>
      </w:rPr>
    </w:lvl>
    <w:lvl w:ilvl="1" w:tplc="04270019" w:tentative="1">
      <w:start w:val="1"/>
      <w:numFmt w:val="lowerLetter"/>
      <w:lvlText w:val="%2."/>
      <w:lvlJc w:val="left"/>
      <w:pPr>
        <w:ind w:left="2224" w:hanging="360"/>
      </w:pPr>
    </w:lvl>
    <w:lvl w:ilvl="2" w:tplc="0427001B" w:tentative="1">
      <w:start w:val="1"/>
      <w:numFmt w:val="lowerRoman"/>
      <w:lvlText w:val="%3."/>
      <w:lvlJc w:val="right"/>
      <w:pPr>
        <w:ind w:left="2944" w:hanging="180"/>
      </w:pPr>
    </w:lvl>
    <w:lvl w:ilvl="3" w:tplc="0427000F" w:tentative="1">
      <w:start w:val="1"/>
      <w:numFmt w:val="decimal"/>
      <w:lvlText w:val="%4."/>
      <w:lvlJc w:val="left"/>
      <w:pPr>
        <w:ind w:left="3664" w:hanging="360"/>
      </w:pPr>
    </w:lvl>
    <w:lvl w:ilvl="4" w:tplc="04270019" w:tentative="1">
      <w:start w:val="1"/>
      <w:numFmt w:val="lowerLetter"/>
      <w:lvlText w:val="%5."/>
      <w:lvlJc w:val="left"/>
      <w:pPr>
        <w:ind w:left="4384" w:hanging="360"/>
      </w:pPr>
    </w:lvl>
    <w:lvl w:ilvl="5" w:tplc="0427001B" w:tentative="1">
      <w:start w:val="1"/>
      <w:numFmt w:val="lowerRoman"/>
      <w:lvlText w:val="%6."/>
      <w:lvlJc w:val="right"/>
      <w:pPr>
        <w:ind w:left="5104" w:hanging="180"/>
      </w:pPr>
    </w:lvl>
    <w:lvl w:ilvl="6" w:tplc="0427000F" w:tentative="1">
      <w:start w:val="1"/>
      <w:numFmt w:val="decimal"/>
      <w:lvlText w:val="%7."/>
      <w:lvlJc w:val="left"/>
      <w:pPr>
        <w:ind w:left="5824" w:hanging="360"/>
      </w:pPr>
    </w:lvl>
    <w:lvl w:ilvl="7" w:tplc="04270019" w:tentative="1">
      <w:start w:val="1"/>
      <w:numFmt w:val="lowerLetter"/>
      <w:lvlText w:val="%8."/>
      <w:lvlJc w:val="left"/>
      <w:pPr>
        <w:ind w:left="6544" w:hanging="360"/>
      </w:pPr>
    </w:lvl>
    <w:lvl w:ilvl="8" w:tplc="0427001B" w:tentative="1">
      <w:start w:val="1"/>
      <w:numFmt w:val="lowerRoman"/>
      <w:lvlText w:val="%9."/>
      <w:lvlJc w:val="right"/>
      <w:pPr>
        <w:ind w:left="7264" w:hanging="180"/>
      </w:pPr>
    </w:lvl>
  </w:abstractNum>
  <w:abstractNum w:abstractNumId="2" w15:restartNumberingAfterBreak="0">
    <w:nsid w:val="111D4992"/>
    <w:multiLevelType w:val="hybridMultilevel"/>
    <w:tmpl w:val="361E7AEC"/>
    <w:lvl w:ilvl="0" w:tplc="46AC99CA">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2B49CD"/>
    <w:multiLevelType w:val="hybridMultilevel"/>
    <w:tmpl w:val="D6229850"/>
    <w:lvl w:ilvl="0" w:tplc="DAC2E342">
      <w:start w:val="1"/>
      <w:numFmt w:val="decimal"/>
      <w:lvlText w:val="%1."/>
      <w:lvlJc w:val="left"/>
      <w:pPr>
        <w:ind w:left="5605"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F02DEA"/>
    <w:multiLevelType w:val="hybridMultilevel"/>
    <w:tmpl w:val="361E7AEC"/>
    <w:lvl w:ilvl="0" w:tplc="46AC99CA">
      <w:start w:val="1"/>
      <w:numFmt w:val="decimal"/>
      <w:lvlText w:val="%1."/>
      <w:lvlJc w:val="left"/>
      <w:pPr>
        <w:ind w:left="72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B74EE6"/>
    <w:multiLevelType w:val="hybridMultilevel"/>
    <w:tmpl w:val="F82EA512"/>
    <w:lvl w:ilvl="0" w:tplc="EA20898A">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A2E3597"/>
    <w:multiLevelType w:val="hybridMultilevel"/>
    <w:tmpl w:val="7570C9BE"/>
    <w:lvl w:ilvl="0" w:tplc="CDF0E680">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3B7A03D1"/>
    <w:multiLevelType w:val="hybridMultilevel"/>
    <w:tmpl w:val="40F8CF8A"/>
    <w:lvl w:ilvl="0" w:tplc="D7045B4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1FD3F9E"/>
    <w:multiLevelType w:val="hybridMultilevel"/>
    <w:tmpl w:val="9A369D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2801E6"/>
    <w:multiLevelType w:val="hybridMultilevel"/>
    <w:tmpl w:val="22CEADFE"/>
    <w:lvl w:ilvl="0" w:tplc="ED68499A">
      <w:start w:val="16"/>
      <w:numFmt w:val="decimal"/>
      <w:lvlText w:val="%1."/>
      <w:lvlJc w:val="left"/>
      <w:pPr>
        <w:ind w:left="1354" w:hanging="360"/>
      </w:pPr>
      <w:rPr>
        <w:rFonts w:hint="default"/>
      </w:rPr>
    </w:lvl>
    <w:lvl w:ilvl="1" w:tplc="04270019" w:tentative="1">
      <w:start w:val="1"/>
      <w:numFmt w:val="lowerLetter"/>
      <w:lvlText w:val="%2."/>
      <w:lvlJc w:val="left"/>
      <w:pPr>
        <w:ind w:left="2074" w:hanging="360"/>
      </w:pPr>
    </w:lvl>
    <w:lvl w:ilvl="2" w:tplc="0427001B" w:tentative="1">
      <w:start w:val="1"/>
      <w:numFmt w:val="lowerRoman"/>
      <w:lvlText w:val="%3."/>
      <w:lvlJc w:val="right"/>
      <w:pPr>
        <w:ind w:left="2794" w:hanging="180"/>
      </w:pPr>
    </w:lvl>
    <w:lvl w:ilvl="3" w:tplc="0427000F" w:tentative="1">
      <w:start w:val="1"/>
      <w:numFmt w:val="decimal"/>
      <w:lvlText w:val="%4."/>
      <w:lvlJc w:val="left"/>
      <w:pPr>
        <w:ind w:left="3514" w:hanging="360"/>
      </w:pPr>
    </w:lvl>
    <w:lvl w:ilvl="4" w:tplc="04270019" w:tentative="1">
      <w:start w:val="1"/>
      <w:numFmt w:val="lowerLetter"/>
      <w:lvlText w:val="%5."/>
      <w:lvlJc w:val="left"/>
      <w:pPr>
        <w:ind w:left="4234" w:hanging="360"/>
      </w:pPr>
    </w:lvl>
    <w:lvl w:ilvl="5" w:tplc="0427001B" w:tentative="1">
      <w:start w:val="1"/>
      <w:numFmt w:val="lowerRoman"/>
      <w:lvlText w:val="%6."/>
      <w:lvlJc w:val="right"/>
      <w:pPr>
        <w:ind w:left="4954" w:hanging="180"/>
      </w:pPr>
    </w:lvl>
    <w:lvl w:ilvl="6" w:tplc="0427000F" w:tentative="1">
      <w:start w:val="1"/>
      <w:numFmt w:val="decimal"/>
      <w:lvlText w:val="%7."/>
      <w:lvlJc w:val="left"/>
      <w:pPr>
        <w:ind w:left="5674" w:hanging="360"/>
      </w:pPr>
    </w:lvl>
    <w:lvl w:ilvl="7" w:tplc="04270019" w:tentative="1">
      <w:start w:val="1"/>
      <w:numFmt w:val="lowerLetter"/>
      <w:lvlText w:val="%8."/>
      <w:lvlJc w:val="left"/>
      <w:pPr>
        <w:ind w:left="6394" w:hanging="360"/>
      </w:pPr>
    </w:lvl>
    <w:lvl w:ilvl="8" w:tplc="0427001B" w:tentative="1">
      <w:start w:val="1"/>
      <w:numFmt w:val="lowerRoman"/>
      <w:lvlText w:val="%9."/>
      <w:lvlJc w:val="right"/>
      <w:pPr>
        <w:ind w:left="7114" w:hanging="180"/>
      </w:pPr>
    </w:lvl>
  </w:abstractNum>
  <w:abstractNum w:abstractNumId="10" w15:restartNumberingAfterBreak="0">
    <w:nsid w:val="68803B99"/>
    <w:multiLevelType w:val="hybridMultilevel"/>
    <w:tmpl w:val="424CB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87215D"/>
    <w:multiLevelType w:val="hybridMultilevel"/>
    <w:tmpl w:val="8BD03C74"/>
    <w:lvl w:ilvl="0" w:tplc="95FECB10">
      <w:start w:val="1"/>
      <w:numFmt w:val="decimal"/>
      <w:lvlText w:val="%1."/>
      <w:lvlJc w:val="left"/>
      <w:pPr>
        <w:ind w:left="786"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EE0444A"/>
    <w:multiLevelType w:val="hybridMultilevel"/>
    <w:tmpl w:val="539051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E0F5EF2"/>
    <w:multiLevelType w:val="hybridMultilevel"/>
    <w:tmpl w:val="A1C6DB90"/>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13"/>
  </w:num>
  <w:num w:numId="2">
    <w:abstractNumId w:val="2"/>
  </w:num>
  <w:num w:numId="3">
    <w:abstractNumId w:val="4"/>
  </w:num>
  <w:num w:numId="4">
    <w:abstractNumId w:val="10"/>
  </w:num>
  <w:num w:numId="5">
    <w:abstractNumId w:val="12"/>
  </w:num>
  <w:num w:numId="6">
    <w:abstractNumId w:val="5"/>
  </w:num>
  <w:num w:numId="7">
    <w:abstractNumId w:val="3"/>
  </w:num>
  <w:num w:numId="8">
    <w:abstractNumId w:val="1"/>
  </w:num>
  <w:num w:numId="9">
    <w:abstractNumId w:val="9"/>
  </w:num>
  <w:num w:numId="10">
    <w:abstractNumId w:val="8"/>
  </w:num>
  <w:num w:numId="11">
    <w:abstractNumId w:val="7"/>
  </w:num>
  <w:num w:numId="12">
    <w:abstractNumId w:val="0"/>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2B"/>
    <w:rsid w:val="00000CA6"/>
    <w:rsid w:val="00001B39"/>
    <w:rsid w:val="000020C8"/>
    <w:rsid w:val="00002C4D"/>
    <w:rsid w:val="000035CA"/>
    <w:rsid w:val="00004514"/>
    <w:rsid w:val="00005CD2"/>
    <w:rsid w:val="000109F5"/>
    <w:rsid w:val="00012F73"/>
    <w:rsid w:val="00015348"/>
    <w:rsid w:val="00020E63"/>
    <w:rsid w:val="00021D67"/>
    <w:rsid w:val="000247EB"/>
    <w:rsid w:val="00031593"/>
    <w:rsid w:val="00034A91"/>
    <w:rsid w:val="00040F4F"/>
    <w:rsid w:val="000507A0"/>
    <w:rsid w:val="00053945"/>
    <w:rsid w:val="00055D9A"/>
    <w:rsid w:val="00060FDC"/>
    <w:rsid w:val="00063E8C"/>
    <w:rsid w:val="000730DA"/>
    <w:rsid w:val="00084F6C"/>
    <w:rsid w:val="00085339"/>
    <w:rsid w:val="00094090"/>
    <w:rsid w:val="000A0284"/>
    <w:rsid w:val="000B77B9"/>
    <w:rsid w:val="000C067B"/>
    <w:rsid w:val="000C0EDF"/>
    <w:rsid w:val="000C4A53"/>
    <w:rsid w:val="000C4A83"/>
    <w:rsid w:val="000C529A"/>
    <w:rsid w:val="000C6A6F"/>
    <w:rsid w:val="000F0619"/>
    <w:rsid w:val="000F19ED"/>
    <w:rsid w:val="001001D3"/>
    <w:rsid w:val="00100748"/>
    <w:rsid w:val="00101492"/>
    <w:rsid w:val="001042B9"/>
    <w:rsid w:val="00113D5E"/>
    <w:rsid w:val="001172DE"/>
    <w:rsid w:val="00121F03"/>
    <w:rsid w:val="0012509D"/>
    <w:rsid w:val="00130A89"/>
    <w:rsid w:val="00140026"/>
    <w:rsid w:val="001400C5"/>
    <w:rsid w:val="0014091B"/>
    <w:rsid w:val="00141A5A"/>
    <w:rsid w:val="001479FE"/>
    <w:rsid w:val="00155F5D"/>
    <w:rsid w:val="00156DAB"/>
    <w:rsid w:val="001629D8"/>
    <w:rsid w:val="00170679"/>
    <w:rsid w:val="001825FD"/>
    <w:rsid w:val="001844F3"/>
    <w:rsid w:val="001849DE"/>
    <w:rsid w:val="00187EE9"/>
    <w:rsid w:val="0019268F"/>
    <w:rsid w:val="00193A5C"/>
    <w:rsid w:val="00195873"/>
    <w:rsid w:val="00197D3C"/>
    <w:rsid w:val="001B0E30"/>
    <w:rsid w:val="001B7021"/>
    <w:rsid w:val="001B7D30"/>
    <w:rsid w:val="001C0439"/>
    <w:rsid w:val="001E138B"/>
    <w:rsid w:val="001E27F2"/>
    <w:rsid w:val="001E319D"/>
    <w:rsid w:val="001E434D"/>
    <w:rsid w:val="001E5EFB"/>
    <w:rsid w:val="001F4AE8"/>
    <w:rsid w:val="001F5B77"/>
    <w:rsid w:val="002029FF"/>
    <w:rsid w:val="00220965"/>
    <w:rsid w:val="00220FE8"/>
    <w:rsid w:val="00233815"/>
    <w:rsid w:val="002371CF"/>
    <w:rsid w:val="00243A61"/>
    <w:rsid w:val="0024602B"/>
    <w:rsid w:val="00251FE5"/>
    <w:rsid w:val="002557AD"/>
    <w:rsid w:val="00260C3F"/>
    <w:rsid w:val="00264A9D"/>
    <w:rsid w:val="00264D71"/>
    <w:rsid w:val="00266C24"/>
    <w:rsid w:val="00276244"/>
    <w:rsid w:val="002776C3"/>
    <w:rsid w:val="002858C6"/>
    <w:rsid w:val="002A67A6"/>
    <w:rsid w:val="002B1A84"/>
    <w:rsid w:val="002B3152"/>
    <w:rsid w:val="002B5E85"/>
    <w:rsid w:val="002B64B2"/>
    <w:rsid w:val="003069F7"/>
    <w:rsid w:val="00306ABD"/>
    <w:rsid w:val="00307004"/>
    <w:rsid w:val="003072C6"/>
    <w:rsid w:val="003112FA"/>
    <w:rsid w:val="00311EA8"/>
    <w:rsid w:val="00313596"/>
    <w:rsid w:val="003146E7"/>
    <w:rsid w:val="00330C60"/>
    <w:rsid w:val="00332EB0"/>
    <w:rsid w:val="0033717C"/>
    <w:rsid w:val="00337A64"/>
    <w:rsid w:val="00342549"/>
    <w:rsid w:val="00350D1A"/>
    <w:rsid w:val="003547BA"/>
    <w:rsid w:val="0036256B"/>
    <w:rsid w:val="00364D61"/>
    <w:rsid w:val="00365E19"/>
    <w:rsid w:val="003679AB"/>
    <w:rsid w:val="00370801"/>
    <w:rsid w:val="00371570"/>
    <w:rsid w:val="003769BC"/>
    <w:rsid w:val="0038192D"/>
    <w:rsid w:val="00382966"/>
    <w:rsid w:val="003854C8"/>
    <w:rsid w:val="00392726"/>
    <w:rsid w:val="003979C7"/>
    <w:rsid w:val="003A0135"/>
    <w:rsid w:val="003A0469"/>
    <w:rsid w:val="003A72C3"/>
    <w:rsid w:val="003B303A"/>
    <w:rsid w:val="003B346B"/>
    <w:rsid w:val="003B7168"/>
    <w:rsid w:val="003B7383"/>
    <w:rsid w:val="003C6CB6"/>
    <w:rsid w:val="003D07E2"/>
    <w:rsid w:val="003D0DE6"/>
    <w:rsid w:val="003D2F2E"/>
    <w:rsid w:val="003E532A"/>
    <w:rsid w:val="003F103D"/>
    <w:rsid w:val="003F2925"/>
    <w:rsid w:val="003F3A12"/>
    <w:rsid w:val="00405B56"/>
    <w:rsid w:val="004066C5"/>
    <w:rsid w:val="0041528D"/>
    <w:rsid w:val="004209B3"/>
    <w:rsid w:val="004237A9"/>
    <w:rsid w:val="004237BC"/>
    <w:rsid w:val="00423EBB"/>
    <w:rsid w:val="00425CD1"/>
    <w:rsid w:val="004378ED"/>
    <w:rsid w:val="0043798F"/>
    <w:rsid w:val="00443A7B"/>
    <w:rsid w:val="00444E5C"/>
    <w:rsid w:val="00446511"/>
    <w:rsid w:val="0045502E"/>
    <w:rsid w:val="0046118F"/>
    <w:rsid w:val="00463012"/>
    <w:rsid w:val="0046684C"/>
    <w:rsid w:val="00470143"/>
    <w:rsid w:val="00470570"/>
    <w:rsid w:val="00476B11"/>
    <w:rsid w:val="00482201"/>
    <w:rsid w:val="004846F1"/>
    <w:rsid w:val="004922C8"/>
    <w:rsid w:val="00492D0B"/>
    <w:rsid w:val="00493DA0"/>
    <w:rsid w:val="004A37D6"/>
    <w:rsid w:val="004A5EFF"/>
    <w:rsid w:val="004A6966"/>
    <w:rsid w:val="004B238B"/>
    <w:rsid w:val="004B2BAD"/>
    <w:rsid w:val="004B663C"/>
    <w:rsid w:val="004C0EEF"/>
    <w:rsid w:val="004C4E34"/>
    <w:rsid w:val="004C5AFE"/>
    <w:rsid w:val="004D0658"/>
    <w:rsid w:val="004D3189"/>
    <w:rsid w:val="004D5F91"/>
    <w:rsid w:val="004D7365"/>
    <w:rsid w:val="00510389"/>
    <w:rsid w:val="0052728A"/>
    <w:rsid w:val="00536B5F"/>
    <w:rsid w:val="00541F22"/>
    <w:rsid w:val="00543907"/>
    <w:rsid w:val="0054766D"/>
    <w:rsid w:val="005625D2"/>
    <w:rsid w:val="00583808"/>
    <w:rsid w:val="00583FDE"/>
    <w:rsid w:val="00592D62"/>
    <w:rsid w:val="005A1BA2"/>
    <w:rsid w:val="005A379B"/>
    <w:rsid w:val="005B0076"/>
    <w:rsid w:val="005B2CE1"/>
    <w:rsid w:val="005B3E3A"/>
    <w:rsid w:val="005B798B"/>
    <w:rsid w:val="005B7B2A"/>
    <w:rsid w:val="005B7EDF"/>
    <w:rsid w:val="005C1283"/>
    <w:rsid w:val="005C20A5"/>
    <w:rsid w:val="005C62B9"/>
    <w:rsid w:val="005D065C"/>
    <w:rsid w:val="005D354B"/>
    <w:rsid w:val="005D3EAB"/>
    <w:rsid w:val="005D3FC1"/>
    <w:rsid w:val="005D5350"/>
    <w:rsid w:val="005D5DF7"/>
    <w:rsid w:val="005D5F32"/>
    <w:rsid w:val="005E4B54"/>
    <w:rsid w:val="00601292"/>
    <w:rsid w:val="00606C79"/>
    <w:rsid w:val="0061340C"/>
    <w:rsid w:val="00615497"/>
    <w:rsid w:val="00622012"/>
    <w:rsid w:val="00623061"/>
    <w:rsid w:val="00643AEE"/>
    <w:rsid w:val="006451AE"/>
    <w:rsid w:val="006455B9"/>
    <w:rsid w:val="00653DD5"/>
    <w:rsid w:val="0065443F"/>
    <w:rsid w:val="006578DF"/>
    <w:rsid w:val="00661E98"/>
    <w:rsid w:val="006650D3"/>
    <w:rsid w:val="006650D9"/>
    <w:rsid w:val="00673A76"/>
    <w:rsid w:val="00675676"/>
    <w:rsid w:val="00676981"/>
    <w:rsid w:val="0068211C"/>
    <w:rsid w:val="00685FD5"/>
    <w:rsid w:val="0069036B"/>
    <w:rsid w:val="0069063A"/>
    <w:rsid w:val="00691BA0"/>
    <w:rsid w:val="00693813"/>
    <w:rsid w:val="006B2B4C"/>
    <w:rsid w:val="006B2C36"/>
    <w:rsid w:val="006B4FED"/>
    <w:rsid w:val="006C1C9C"/>
    <w:rsid w:val="006C31F7"/>
    <w:rsid w:val="006D5018"/>
    <w:rsid w:val="006E4305"/>
    <w:rsid w:val="006E5777"/>
    <w:rsid w:val="006E6A2C"/>
    <w:rsid w:val="006F27BF"/>
    <w:rsid w:val="00702DFE"/>
    <w:rsid w:val="00710965"/>
    <w:rsid w:val="00712A62"/>
    <w:rsid w:val="00717F11"/>
    <w:rsid w:val="00722492"/>
    <w:rsid w:val="00723752"/>
    <w:rsid w:val="00723D5F"/>
    <w:rsid w:val="00727410"/>
    <w:rsid w:val="0073229D"/>
    <w:rsid w:val="00732BED"/>
    <w:rsid w:val="007341D6"/>
    <w:rsid w:val="00734637"/>
    <w:rsid w:val="0073747B"/>
    <w:rsid w:val="0074203C"/>
    <w:rsid w:val="00747938"/>
    <w:rsid w:val="00747B62"/>
    <w:rsid w:val="007506A8"/>
    <w:rsid w:val="00753137"/>
    <w:rsid w:val="00760FF3"/>
    <w:rsid w:val="0077067B"/>
    <w:rsid w:val="0078243A"/>
    <w:rsid w:val="00786904"/>
    <w:rsid w:val="00793CA0"/>
    <w:rsid w:val="007A4220"/>
    <w:rsid w:val="007A5F99"/>
    <w:rsid w:val="007C2A06"/>
    <w:rsid w:val="007D32D8"/>
    <w:rsid w:val="007E2DE9"/>
    <w:rsid w:val="007E463E"/>
    <w:rsid w:val="007F55B1"/>
    <w:rsid w:val="0081388E"/>
    <w:rsid w:val="008138EC"/>
    <w:rsid w:val="00827A15"/>
    <w:rsid w:val="0083276C"/>
    <w:rsid w:val="00832B79"/>
    <w:rsid w:val="00835850"/>
    <w:rsid w:val="00847716"/>
    <w:rsid w:val="00857016"/>
    <w:rsid w:val="00857257"/>
    <w:rsid w:val="008635EF"/>
    <w:rsid w:val="00863681"/>
    <w:rsid w:val="008676DC"/>
    <w:rsid w:val="008677A3"/>
    <w:rsid w:val="00867FED"/>
    <w:rsid w:val="008734B9"/>
    <w:rsid w:val="00876CDC"/>
    <w:rsid w:val="00880263"/>
    <w:rsid w:val="00892D91"/>
    <w:rsid w:val="00896C50"/>
    <w:rsid w:val="008A0793"/>
    <w:rsid w:val="008A412B"/>
    <w:rsid w:val="008C2D70"/>
    <w:rsid w:val="008D01E2"/>
    <w:rsid w:val="008D2C28"/>
    <w:rsid w:val="008D2C98"/>
    <w:rsid w:val="008E0BC8"/>
    <w:rsid w:val="008E21A5"/>
    <w:rsid w:val="008E3EEE"/>
    <w:rsid w:val="008F5533"/>
    <w:rsid w:val="00913513"/>
    <w:rsid w:val="009144AA"/>
    <w:rsid w:val="009159CA"/>
    <w:rsid w:val="00925346"/>
    <w:rsid w:val="00945FCA"/>
    <w:rsid w:val="0095256B"/>
    <w:rsid w:val="00953B08"/>
    <w:rsid w:val="0095556C"/>
    <w:rsid w:val="00957253"/>
    <w:rsid w:val="00957A71"/>
    <w:rsid w:val="00976BF9"/>
    <w:rsid w:val="00976E3F"/>
    <w:rsid w:val="00981C91"/>
    <w:rsid w:val="00984C5D"/>
    <w:rsid w:val="009869BF"/>
    <w:rsid w:val="009973A9"/>
    <w:rsid w:val="009B3CF4"/>
    <w:rsid w:val="009C5B34"/>
    <w:rsid w:val="009C7678"/>
    <w:rsid w:val="009D1EBD"/>
    <w:rsid w:val="009D5E36"/>
    <w:rsid w:val="009D65B5"/>
    <w:rsid w:val="009D6A09"/>
    <w:rsid w:val="009D7870"/>
    <w:rsid w:val="009F66AB"/>
    <w:rsid w:val="009F6D2C"/>
    <w:rsid w:val="00A043D1"/>
    <w:rsid w:val="00A1187A"/>
    <w:rsid w:val="00A12F58"/>
    <w:rsid w:val="00A16EF7"/>
    <w:rsid w:val="00A232D1"/>
    <w:rsid w:val="00A33B1F"/>
    <w:rsid w:val="00A35F30"/>
    <w:rsid w:val="00A409F2"/>
    <w:rsid w:val="00A43E72"/>
    <w:rsid w:val="00A5343F"/>
    <w:rsid w:val="00A54A5D"/>
    <w:rsid w:val="00A60ED9"/>
    <w:rsid w:val="00A6272D"/>
    <w:rsid w:val="00A71876"/>
    <w:rsid w:val="00A72D9A"/>
    <w:rsid w:val="00A73527"/>
    <w:rsid w:val="00A777AB"/>
    <w:rsid w:val="00A8277B"/>
    <w:rsid w:val="00A83542"/>
    <w:rsid w:val="00A91E14"/>
    <w:rsid w:val="00AA15EA"/>
    <w:rsid w:val="00AA1603"/>
    <w:rsid w:val="00AA28B2"/>
    <w:rsid w:val="00AA39E1"/>
    <w:rsid w:val="00AA3A4A"/>
    <w:rsid w:val="00AB199D"/>
    <w:rsid w:val="00AC2390"/>
    <w:rsid w:val="00AC7E26"/>
    <w:rsid w:val="00AF0693"/>
    <w:rsid w:val="00AF4228"/>
    <w:rsid w:val="00AF43F8"/>
    <w:rsid w:val="00AF7BB4"/>
    <w:rsid w:val="00B033EB"/>
    <w:rsid w:val="00B137F3"/>
    <w:rsid w:val="00B14F35"/>
    <w:rsid w:val="00B16E67"/>
    <w:rsid w:val="00B2110A"/>
    <w:rsid w:val="00B40EEF"/>
    <w:rsid w:val="00B522C5"/>
    <w:rsid w:val="00B61C55"/>
    <w:rsid w:val="00B73C1E"/>
    <w:rsid w:val="00B81145"/>
    <w:rsid w:val="00B818FA"/>
    <w:rsid w:val="00B845F6"/>
    <w:rsid w:val="00B925DC"/>
    <w:rsid w:val="00BA2C44"/>
    <w:rsid w:val="00BA4A8C"/>
    <w:rsid w:val="00BA76DF"/>
    <w:rsid w:val="00BB004E"/>
    <w:rsid w:val="00BB2836"/>
    <w:rsid w:val="00BC0DDF"/>
    <w:rsid w:val="00BC4DA4"/>
    <w:rsid w:val="00BD30DA"/>
    <w:rsid w:val="00BE2820"/>
    <w:rsid w:val="00BF576D"/>
    <w:rsid w:val="00C06162"/>
    <w:rsid w:val="00C12E24"/>
    <w:rsid w:val="00C15BCA"/>
    <w:rsid w:val="00C2102B"/>
    <w:rsid w:val="00C23AD8"/>
    <w:rsid w:val="00C24FC3"/>
    <w:rsid w:val="00C27D94"/>
    <w:rsid w:val="00C4269D"/>
    <w:rsid w:val="00C426E5"/>
    <w:rsid w:val="00C530A9"/>
    <w:rsid w:val="00C5485F"/>
    <w:rsid w:val="00C60246"/>
    <w:rsid w:val="00C66D14"/>
    <w:rsid w:val="00C70A39"/>
    <w:rsid w:val="00C70E30"/>
    <w:rsid w:val="00C7485B"/>
    <w:rsid w:val="00C96AEA"/>
    <w:rsid w:val="00CC0565"/>
    <w:rsid w:val="00CC5C3B"/>
    <w:rsid w:val="00CC7BE6"/>
    <w:rsid w:val="00CD1A55"/>
    <w:rsid w:val="00CD1D8F"/>
    <w:rsid w:val="00CD64DC"/>
    <w:rsid w:val="00CF0035"/>
    <w:rsid w:val="00CF356C"/>
    <w:rsid w:val="00D019DD"/>
    <w:rsid w:val="00D13C1F"/>
    <w:rsid w:val="00D13D04"/>
    <w:rsid w:val="00D20486"/>
    <w:rsid w:val="00D266D9"/>
    <w:rsid w:val="00D3263C"/>
    <w:rsid w:val="00D33649"/>
    <w:rsid w:val="00D34826"/>
    <w:rsid w:val="00D42DD4"/>
    <w:rsid w:val="00D45D54"/>
    <w:rsid w:val="00D51B2A"/>
    <w:rsid w:val="00D63AFE"/>
    <w:rsid w:val="00D66C22"/>
    <w:rsid w:val="00D72B13"/>
    <w:rsid w:val="00D93EBA"/>
    <w:rsid w:val="00D94DE2"/>
    <w:rsid w:val="00DA0BB8"/>
    <w:rsid w:val="00DA481C"/>
    <w:rsid w:val="00DA4A36"/>
    <w:rsid w:val="00DA5699"/>
    <w:rsid w:val="00DA75EB"/>
    <w:rsid w:val="00DB331B"/>
    <w:rsid w:val="00DB6E85"/>
    <w:rsid w:val="00DB700F"/>
    <w:rsid w:val="00DC0CC3"/>
    <w:rsid w:val="00DC2568"/>
    <w:rsid w:val="00DC2C23"/>
    <w:rsid w:val="00DD3014"/>
    <w:rsid w:val="00DD6950"/>
    <w:rsid w:val="00DE32FC"/>
    <w:rsid w:val="00DE6A26"/>
    <w:rsid w:val="00DF2F4E"/>
    <w:rsid w:val="00DF3C28"/>
    <w:rsid w:val="00E112D0"/>
    <w:rsid w:val="00E21BEF"/>
    <w:rsid w:val="00E278BA"/>
    <w:rsid w:val="00E32DA4"/>
    <w:rsid w:val="00E33A5C"/>
    <w:rsid w:val="00E33FD5"/>
    <w:rsid w:val="00E453AA"/>
    <w:rsid w:val="00E5131B"/>
    <w:rsid w:val="00E60FC4"/>
    <w:rsid w:val="00E7241B"/>
    <w:rsid w:val="00E76A3B"/>
    <w:rsid w:val="00E84476"/>
    <w:rsid w:val="00E879AC"/>
    <w:rsid w:val="00EA383B"/>
    <w:rsid w:val="00EA4879"/>
    <w:rsid w:val="00EA5E59"/>
    <w:rsid w:val="00EB4983"/>
    <w:rsid w:val="00ED2C18"/>
    <w:rsid w:val="00EE1B90"/>
    <w:rsid w:val="00EF5C7A"/>
    <w:rsid w:val="00F0205F"/>
    <w:rsid w:val="00F05DD4"/>
    <w:rsid w:val="00F06777"/>
    <w:rsid w:val="00F068DB"/>
    <w:rsid w:val="00F124F7"/>
    <w:rsid w:val="00F148A3"/>
    <w:rsid w:val="00F2540D"/>
    <w:rsid w:val="00F30379"/>
    <w:rsid w:val="00F35170"/>
    <w:rsid w:val="00F36437"/>
    <w:rsid w:val="00F4251B"/>
    <w:rsid w:val="00F46E5C"/>
    <w:rsid w:val="00F4702E"/>
    <w:rsid w:val="00F53271"/>
    <w:rsid w:val="00F56EB2"/>
    <w:rsid w:val="00F7041E"/>
    <w:rsid w:val="00F71DC3"/>
    <w:rsid w:val="00F75D97"/>
    <w:rsid w:val="00F76CF4"/>
    <w:rsid w:val="00F77EFF"/>
    <w:rsid w:val="00F90814"/>
    <w:rsid w:val="00F91541"/>
    <w:rsid w:val="00F94E08"/>
    <w:rsid w:val="00FA0111"/>
    <w:rsid w:val="00FA0C7B"/>
    <w:rsid w:val="00FA2D32"/>
    <w:rsid w:val="00FA5884"/>
    <w:rsid w:val="00FB33E1"/>
    <w:rsid w:val="00FB647D"/>
    <w:rsid w:val="00FC2787"/>
    <w:rsid w:val="00FD13C0"/>
    <w:rsid w:val="00FD2125"/>
    <w:rsid w:val="00FD2532"/>
    <w:rsid w:val="00FE0D38"/>
    <w:rsid w:val="00FE5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5784"/>
  <w15:docId w15:val="{030B11BF-D31B-43D6-9D87-DA108BC4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A91E14"/>
    <w:pPr>
      <w:keepNext/>
      <w:suppressAutoHyphens/>
      <w:autoSpaceDN w:val="0"/>
      <w:spacing w:after="0" w:line="240" w:lineRule="auto"/>
      <w:textAlignment w:val="baseline"/>
      <w:outlineLvl w:val="0"/>
    </w:pPr>
    <w:rPr>
      <w:rFonts w:ascii="Times New Roman" w:eastAsia="Times New Roman" w:hAnsi="Times New Roman"/>
      <w:caps/>
      <w:sz w:val="24"/>
      <w:szCs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46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prastasis"/>
    <w:rsid w:val="0024602B"/>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atymopavad">
    <w:name w:val="statymopavad"/>
    <w:basedOn w:val="prastasis"/>
    <w:rsid w:val="0024602B"/>
    <w:pPr>
      <w:spacing w:before="100" w:beforeAutospacing="1" w:after="100" w:afterAutospacing="1" w:line="240" w:lineRule="auto"/>
    </w:pPr>
    <w:rPr>
      <w:rFonts w:ascii="Times New Roman" w:eastAsia="Times New Roman" w:hAnsi="Times New Roman"/>
      <w:sz w:val="24"/>
      <w:szCs w:val="24"/>
      <w:lang w:eastAsia="lt-LT"/>
    </w:rPr>
  </w:style>
  <w:style w:type="paragraph" w:styleId="Sraopastraipa">
    <w:name w:val="List Paragraph"/>
    <w:basedOn w:val="prastasis"/>
    <w:link w:val="SraopastraipaDiagrama"/>
    <w:uiPriority w:val="34"/>
    <w:qFormat/>
    <w:rsid w:val="00F0205F"/>
    <w:pPr>
      <w:ind w:left="720"/>
      <w:contextualSpacing/>
    </w:pPr>
  </w:style>
  <w:style w:type="paragraph" w:styleId="Puslapioinaostekstas">
    <w:name w:val="footnote text"/>
    <w:basedOn w:val="prastasis"/>
    <w:link w:val="PuslapioinaostekstasDiagrama"/>
    <w:uiPriority w:val="99"/>
    <w:rsid w:val="00F0205F"/>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link w:val="Puslapioinaostekstas"/>
    <w:uiPriority w:val="99"/>
    <w:rsid w:val="00F0205F"/>
    <w:rPr>
      <w:rFonts w:ascii="Times New Roman" w:eastAsia="Times New Roman" w:hAnsi="Times New Roman" w:cs="Times New Roman"/>
      <w:sz w:val="20"/>
      <w:szCs w:val="20"/>
    </w:rPr>
  </w:style>
  <w:style w:type="character" w:styleId="Puslapioinaosnuoroda">
    <w:name w:val="footnote reference"/>
    <w:uiPriority w:val="99"/>
    <w:rsid w:val="00F0205F"/>
    <w:rPr>
      <w:vertAlign w:val="superscript"/>
    </w:rPr>
  </w:style>
  <w:style w:type="character" w:customStyle="1" w:styleId="outputecliaff">
    <w:name w:val="outputecliaff"/>
    <w:rsid w:val="00F0205F"/>
  </w:style>
  <w:style w:type="paragraph" w:customStyle="1" w:styleId="Adresas">
    <w:name w:val="Adresas"/>
    <w:basedOn w:val="prastasis"/>
    <w:qFormat/>
    <w:rsid w:val="004B2BAD"/>
    <w:pPr>
      <w:spacing w:after="0" w:line="240" w:lineRule="auto"/>
      <w:ind w:right="318"/>
    </w:pPr>
    <w:rPr>
      <w:rFonts w:ascii="Times New Roman" w:eastAsia="Times New Roman" w:hAnsi="Times New Roman"/>
      <w:sz w:val="24"/>
      <w:szCs w:val="24"/>
    </w:rPr>
  </w:style>
  <w:style w:type="character" w:customStyle="1" w:styleId="SraopastraipaDiagrama">
    <w:name w:val="Sąrašo pastraipa Diagrama"/>
    <w:link w:val="Sraopastraipa"/>
    <w:uiPriority w:val="34"/>
    <w:qFormat/>
    <w:locked/>
    <w:rsid w:val="006C1C9C"/>
  </w:style>
  <w:style w:type="paragraph" w:styleId="Antrats">
    <w:name w:val="header"/>
    <w:basedOn w:val="prastasis"/>
    <w:link w:val="AntratsDiagrama"/>
    <w:uiPriority w:val="99"/>
    <w:unhideWhenUsed/>
    <w:rsid w:val="007A5F9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5F99"/>
  </w:style>
  <w:style w:type="paragraph" w:styleId="Porat">
    <w:name w:val="footer"/>
    <w:basedOn w:val="prastasis"/>
    <w:link w:val="PoratDiagrama"/>
    <w:uiPriority w:val="99"/>
    <w:unhideWhenUsed/>
    <w:rsid w:val="007A5F9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5F99"/>
  </w:style>
  <w:style w:type="paragraph" w:styleId="Debesliotekstas">
    <w:name w:val="Balloon Text"/>
    <w:basedOn w:val="prastasis"/>
    <w:link w:val="DebesliotekstasDiagrama"/>
    <w:uiPriority w:val="99"/>
    <w:semiHidden/>
    <w:unhideWhenUsed/>
    <w:rsid w:val="001E5EFB"/>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E5EFB"/>
    <w:rPr>
      <w:rFonts w:ascii="Tahoma" w:hAnsi="Tahoma" w:cs="Tahoma"/>
      <w:sz w:val="16"/>
      <w:szCs w:val="16"/>
    </w:rPr>
  </w:style>
  <w:style w:type="paragraph" w:styleId="Pagrindinistekstas">
    <w:name w:val="Body Text"/>
    <w:basedOn w:val="prastasis"/>
    <w:link w:val="PagrindinistekstasDiagrama"/>
    <w:uiPriority w:val="99"/>
    <w:semiHidden/>
    <w:unhideWhenUsed/>
    <w:rsid w:val="00D3263C"/>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agrindinistekstasDiagrama">
    <w:name w:val="Pagrindinis tekstas Diagrama"/>
    <w:link w:val="Pagrindinistekstas"/>
    <w:uiPriority w:val="99"/>
    <w:semiHidden/>
    <w:rsid w:val="00D3263C"/>
    <w:rPr>
      <w:rFonts w:ascii="Times New Roman" w:eastAsia="Times New Roman" w:hAnsi="Times New Roman"/>
      <w:sz w:val="24"/>
      <w:szCs w:val="24"/>
    </w:rPr>
  </w:style>
  <w:style w:type="paragraph" w:customStyle="1" w:styleId="pavadinimas1">
    <w:name w:val="pavadinimas1"/>
    <w:basedOn w:val="prastasis"/>
    <w:rsid w:val="005C62B9"/>
    <w:pPr>
      <w:spacing w:before="100" w:beforeAutospacing="1" w:after="100" w:afterAutospacing="1" w:line="240" w:lineRule="auto"/>
    </w:pPr>
    <w:rPr>
      <w:rFonts w:ascii="Times New Roman" w:eastAsia="Times New Roman" w:hAnsi="Times New Roman"/>
      <w:sz w:val="24"/>
      <w:szCs w:val="24"/>
      <w:lang w:eastAsia="lt-LT"/>
    </w:rPr>
  </w:style>
  <w:style w:type="character" w:styleId="Komentaronuoroda">
    <w:name w:val="annotation reference"/>
    <w:unhideWhenUsed/>
    <w:qFormat/>
    <w:rsid w:val="00187EE9"/>
    <w:rPr>
      <w:sz w:val="16"/>
      <w:szCs w:val="16"/>
    </w:rPr>
  </w:style>
  <w:style w:type="paragraph" w:styleId="Komentarotekstas">
    <w:name w:val="annotation text"/>
    <w:basedOn w:val="prastasis"/>
    <w:link w:val="KomentarotekstasDiagrama"/>
    <w:uiPriority w:val="99"/>
    <w:unhideWhenUsed/>
    <w:rsid w:val="00187EE9"/>
    <w:rPr>
      <w:sz w:val="20"/>
      <w:szCs w:val="20"/>
    </w:rPr>
  </w:style>
  <w:style w:type="character" w:customStyle="1" w:styleId="KomentarotekstasDiagrama">
    <w:name w:val="Komentaro tekstas Diagrama"/>
    <w:link w:val="Komentarotekstas"/>
    <w:uiPriority w:val="99"/>
    <w:qFormat/>
    <w:rsid w:val="00187EE9"/>
    <w:rPr>
      <w:lang w:eastAsia="en-US"/>
    </w:rPr>
  </w:style>
  <w:style w:type="paragraph" w:styleId="Komentarotema">
    <w:name w:val="annotation subject"/>
    <w:basedOn w:val="Komentarotekstas"/>
    <w:next w:val="Komentarotekstas"/>
    <w:link w:val="KomentarotemaDiagrama"/>
    <w:uiPriority w:val="99"/>
    <w:semiHidden/>
    <w:unhideWhenUsed/>
    <w:rsid w:val="00187EE9"/>
    <w:rPr>
      <w:b/>
      <w:bCs/>
    </w:rPr>
  </w:style>
  <w:style w:type="character" w:customStyle="1" w:styleId="KomentarotemaDiagrama">
    <w:name w:val="Komentaro tema Diagrama"/>
    <w:link w:val="Komentarotema"/>
    <w:uiPriority w:val="99"/>
    <w:semiHidden/>
    <w:rsid w:val="00187EE9"/>
    <w:rPr>
      <w:b/>
      <w:bCs/>
      <w:lang w:eastAsia="en-US"/>
    </w:rPr>
  </w:style>
  <w:style w:type="character" w:styleId="Grietas">
    <w:name w:val="Strong"/>
    <w:uiPriority w:val="22"/>
    <w:qFormat/>
    <w:rsid w:val="00197D3C"/>
    <w:rPr>
      <w:b/>
      <w:bCs/>
    </w:rPr>
  </w:style>
  <w:style w:type="paragraph" w:styleId="Pataisymai">
    <w:name w:val="Revision"/>
    <w:hidden/>
    <w:uiPriority w:val="99"/>
    <w:semiHidden/>
    <w:rsid w:val="00B16E67"/>
    <w:rPr>
      <w:sz w:val="22"/>
      <w:szCs w:val="22"/>
      <w:lang w:eastAsia="en-US"/>
    </w:rPr>
  </w:style>
  <w:style w:type="character" w:styleId="Hipersaitas">
    <w:name w:val="Hyperlink"/>
    <w:semiHidden/>
    <w:unhideWhenUsed/>
    <w:rsid w:val="00543907"/>
    <w:rPr>
      <w:color w:val="0000FF"/>
      <w:u w:val="single"/>
    </w:rPr>
  </w:style>
  <w:style w:type="paragraph" w:customStyle="1" w:styleId="title-doc-last1">
    <w:name w:val="title-doc-last1"/>
    <w:basedOn w:val="prastasis"/>
    <w:rsid w:val="001042B9"/>
    <w:pPr>
      <w:spacing w:before="120" w:after="0" w:line="312" w:lineRule="atLeast"/>
      <w:jc w:val="center"/>
    </w:pPr>
    <w:rPr>
      <w:rFonts w:ascii="Times New Roman" w:eastAsia="Times New Roman" w:hAnsi="Times New Roman"/>
      <w:sz w:val="24"/>
      <w:szCs w:val="24"/>
      <w:lang w:eastAsia="lt-LT"/>
    </w:rPr>
  </w:style>
  <w:style w:type="paragraph" w:customStyle="1" w:styleId="Default0">
    <w:name w:val="Default"/>
    <w:rsid w:val="008C2D70"/>
    <w:pPr>
      <w:autoSpaceDE w:val="0"/>
      <w:autoSpaceDN w:val="0"/>
      <w:adjustRightInd w:val="0"/>
    </w:pPr>
    <w:rPr>
      <w:rFonts w:ascii="Times New Roman" w:hAnsi="Times New Roman"/>
      <w:color w:val="000000"/>
      <w:sz w:val="24"/>
      <w:szCs w:val="24"/>
    </w:rPr>
  </w:style>
  <w:style w:type="character" w:customStyle="1" w:styleId="Antrat1Diagrama">
    <w:name w:val="Antraštė 1 Diagrama"/>
    <w:basedOn w:val="Numatytasispastraiposriftas"/>
    <w:link w:val="Antrat1"/>
    <w:uiPriority w:val="9"/>
    <w:rsid w:val="00A91E14"/>
    <w:rPr>
      <w:rFonts w:ascii="Times New Roman" w:eastAsia="Times New Roman" w:hAnsi="Times New Roman"/>
      <w:caps/>
      <w:sz w:val="24"/>
      <w:szCs w:val="24"/>
      <w:lang w:eastAsia="ru-RU"/>
    </w:rPr>
  </w:style>
  <w:style w:type="character" w:customStyle="1" w:styleId="normal-h">
    <w:name w:val="normal-h"/>
    <w:basedOn w:val="Numatytasispastraiposriftas"/>
    <w:rsid w:val="00A91E14"/>
  </w:style>
  <w:style w:type="paragraph" w:customStyle="1" w:styleId="normal-p">
    <w:name w:val="normal-p"/>
    <w:basedOn w:val="prastasis"/>
    <w:rsid w:val="00E32DA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f0">
    <w:name w:val="pf0"/>
    <w:basedOn w:val="prastasis"/>
    <w:rsid w:val="00FB647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01">
    <w:name w:val="cf01"/>
    <w:basedOn w:val="Numatytasispastraiposriftas"/>
    <w:rsid w:val="00FB647D"/>
    <w:rPr>
      <w:rFonts w:ascii="Segoe UI" w:hAnsi="Segoe UI" w:cs="Segoe UI" w:hint="default"/>
      <w:sz w:val="18"/>
      <w:szCs w:val="18"/>
    </w:rPr>
  </w:style>
  <w:style w:type="paragraph" w:customStyle="1" w:styleId="CM1">
    <w:name w:val="CM1"/>
    <w:basedOn w:val="Default0"/>
    <w:next w:val="Default0"/>
    <w:uiPriority w:val="99"/>
    <w:rsid w:val="005D3FC1"/>
    <w:rPr>
      <w:rFonts w:ascii="EUAlbertina" w:hAnsi="EUAlbertina"/>
      <w:color w:val="auto"/>
    </w:rPr>
  </w:style>
  <w:style w:type="paragraph" w:customStyle="1" w:styleId="CM3">
    <w:name w:val="CM3"/>
    <w:basedOn w:val="Default0"/>
    <w:next w:val="Default0"/>
    <w:uiPriority w:val="99"/>
    <w:rsid w:val="005D3FC1"/>
    <w:rPr>
      <w:rFonts w:ascii="EUAlbertina" w:hAnsi="EUAlbertin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8461">
      <w:bodyDiv w:val="1"/>
      <w:marLeft w:val="225"/>
      <w:marRight w:val="225"/>
      <w:marTop w:val="0"/>
      <w:marBottom w:val="0"/>
      <w:divBdr>
        <w:top w:val="none" w:sz="0" w:space="0" w:color="auto"/>
        <w:left w:val="none" w:sz="0" w:space="0" w:color="auto"/>
        <w:bottom w:val="none" w:sz="0" w:space="0" w:color="auto"/>
        <w:right w:val="none" w:sz="0" w:space="0" w:color="auto"/>
      </w:divBdr>
      <w:divsChild>
        <w:div w:id="738282845">
          <w:marLeft w:val="0"/>
          <w:marRight w:val="0"/>
          <w:marTop w:val="0"/>
          <w:marBottom w:val="0"/>
          <w:divBdr>
            <w:top w:val="none" w:sz="0" w:space="0" w:color="auto"/>
            <w:left w:val="none" w:sz="0" w:space="0" w:color="auto"/>
            <w:bottom w:val="none" w:sz="0" w:space="0" w:color="auto"/>
            <w:right w:val="none" w:sz="0" w:space="0" w:color="auto"/>
          </w:divBdr>
        </w:div>
      </w:divsChild>
    </w:div>
    <w:div w:id="305862747">
      <w:bodyDiv w:val="1"/>
      <w:marLeft w:val="0"/>
      <w:marRight w:val="0"/>
      <w:marTop w:val="0"/>
      <w:marBottom w:val="0"/>
      <w:divBdr>
        <w:top w:val="none" w:sz="0" w:space="0" w:color="auto"/>
        <w:left w:val="none" w:sz="0" w:space="0" w:color="auto"/>
        <w:bottom w:val="none" w:sz="0" w:space="0" w:color="auto"/>
        <w:right w:val="none" w:sz="0" w:space="0" w:color="auto"/>
      </w:divBdr>
    </w:div>
    <w:div w:id="367412326">
      <w:bodyDiv w:val="1"/>
      <w:marLeft w:val="225"/>
      <w:marRight w:val="225"/>
      <w:marTop w:val="0"/>
      <w:marBottom w:val="0"/>
      <w:divBdr>
        <w:top w:val="none" w:sz="0" w:space="0" w:color="auto"/>
        <w:left w:val="none" w:sz="0" w:space="0" w:color="auto"/>
        <w:bottom w:val="none" w:sz="0" w:space="0" w:color="auto"/>
        <w:right w:val="none" w:sz="0" w:space="0" w:color="auto"/>
      </w:divBdr>
      <w:divsChild>
        <w:div w:id="1779788478">
          <w:marLeft w:val="0"/>
          <w:marRight w:val="0"/>
          <w:marTop w:val="0"/>
          <w:marBottom w:val="0"/>
          <w:divBdr>
            <w:top w:val="none" w:sz="0" w:space="0" w:color="auto"/>
            <w:left w:val="none" w:sz="0" w:space="0" w:color="auto"/>
            <w:bottom w:val="none" w:sz="0" w:space="0" w:color="auto"/>
            <w:right w:val="none" w:sz="0" w:space="0" w:color="auto"/>
          </w:divBdr>
        </w:div>
      </w:divsChild>
    </w:div>
    <w:div w:id="371535780">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7729">
          <w:marLeft w:val="0"/>
          <w:marRight w:val="0"/>
          <w:marTop w:val="0"/>
          <w:marBottom w:val="0"/>
          <w:divBdr>
            <w:top w:val="none" w:sz="0" w:space="0" w:color="auto"/>
            <w:left w:val="none" w:sz="0" w:space="0" w:color="auto"/>
            <w:bottom w:val="none" w:sz="0" w:space="0" w:color="auto"/>
            <w:right w:val="none" w:sz="0" w:space="0" w:color="auto"/>
          </w:divBdr>
        </w:div>
      </w:divsChild>
    </w:div>
    <w:div w:id="940407196">
      <w:bodyDiv w:val="1"/>
      <w:marLeft w:val="0"/>
      <w:marRight w:val="0"/>
      <w:marTop w:val="0"/>
      <w:marBottom w:val="0"/>
      <w:divBdr>
        <w:top w:val="none" w:sz="0" w:space="0" w:color="auto"/>
        <w:left w:val="none" w:sz="0" w:space="0" w:color="auto"/>
        <w:bottom w:val="none" w:sz="0" w:space="0" w:color="auto"/>
        <w:right w:val="none" w:sz="0" w:space="0" w:color="auto"/>
      </w:divBdr>
    </w:div>
    <w:div w:id="1497644878">
      <w:bodyDiv w:val="1"/>
      <w:marLeft w:val="0"/>
      <w:marRight w:val="0"/>
      <w:marTop w:val="0"/>
      <w:marBottom w:val="0"/>
      <w:divBdr>
        <w:top w:val="none" w:sz="0" w:space="0" w:color="auto"/>
        <w:left w:val="none" w:sz="0" w:space="0" w:color="auto"/>
        <w:bottom w:val="none" w:sz="0" w:space="0" w:color="auto"/>
        <w:right w:val="none" w:sz="0" w:space="0" w:color="auto"/>
      </w:divBdr>
      <w:divsChild>
        <w:div w:id="1020280145">
          <w:marLeft w:val="0"/>
          <w:marRight w:val="0"/>
          <w:marTop w:val="0"/>
          <w:marBottom w:val="0"/>
          <w:divBdr>
            <w:top w:val="none" w:sz="0" w:space="0" w:color="auto"/>
            <w:left w:val="none" w:sz="0" w:space="0" w:color="auto"/>
            <w:bottom w:val="none" w:sz="0" w:space="0" w:color="auto"/>
            <w:right w:val="none" w:sz="0" w:space="0" w:color="auto"/>
          </w:divBdr>
        </w:div>
      </w:divsChild>
    </w:div>
    <w:div w:id="1679191188">
      <w:bodyDiv w:val="1"/>
      <w:marLeft w:val="225"/>
      <w:marRight w:val="225"/>
      <w:marTop w:val="0"/>
      <w:marBottom w:val="0"/>
      <w:divBdr>
        <w:top w:val="none" w:sz="0" w:space="0" w:color="auto"/>
        <w:left w:val="none" w:sz="0" w:space="0" w:color="auto"/>
        <w:bottom w:val="none" w:sz="0" w:space="0" w:color="auto"/>
        <w:right w:val="none" w:sz="0" w:space="0" w:color="auto"/>
      </w:divBdr>
      <w:divsChild>
        <w:div w:id="212429327">
          <w:marLeft w:val="0"/>
          <w:marRight w:val="0"/>
          <w:marTop w:val="0"/>
          <w:marBottom w:val="0"/>
          <w:divBdr>
            <w:top w:val="none" w:sz="0" w:space="0" w:color="auto"/>
            <w:left w:val="none" w:sz="0" w:space="0" w:color="auto"/>
            <w:bottom w:val="none" w:sz="0" w:space="0" w:color="auto"/>
            <w:right w:val="none" w:sz="0" w:space="0" w:color="auto"/>
          </w:divBdr>
        </w:div>
      </w:divsChild>
    </w:div>
    <w:div w:id="2010016027">
      <w:bodyDiv w:val="1"/>
      <w:marLeft w:val="225"/>
      <w:marRight w:val="225"/>
      <w:marTop w:val="0"/>
      <w:marBottom w:val="0"/>
      <w:divBdr>
        <w:top w:val="none" w:sz="0" w:space="0" w:color="auto"/>
        <w:left w:val="none" w:sz="0" w:space="0" w:color="auto"/>
        <w:bottom w:val="none" w:sz="0" w:space="0" w:color="auto"/>
        <w:right w:val="none" w:sz="0" w:space="0" w:color="auto"/>
      </w:divBdr>
      <w:divsChild>
        <w:div w:id="1126004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P/8f2166601ea511eb9604df942ee8e44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FCA568C5C5D546808D0EF3843DE7C6" ma:contentTypeVersion="8" ma:contentTypeDescription="Create a new document." ma:contentTypeScope="" ma:versionID="04b27f272e997a287b058fdf669084ee">
  <xsd:schema xmlns:xsd="http://www.w3.org/2001/XMLSchema" xmlns:xs="http://www.w3.org/2001/XMLSchema" xmlns:p="http://schemas.microsoft.com/office/2006/metadata/properties" xmlns:ns3="a629193d-70fc-4de0-8a90-6bd92ef6b334" xmlns:ns4="fb41d78e-8adc-4cea-b189-fbafc3f729e0" targetNamespace="http://schemas.microsoft.com/office/2006/metadata/properties" ma:root="true" ma:fieldsID="4e69be8ceadf36eab9c39746c24c0d2c" ns3:_="" ns4:_="">
    <xsd:import namespace="a629193d-70fc-4de0-8a90-6bd92ef6b334"/>
    <xsd:import namespace="fb41d78e-8adc-4cea-b189-fbafc3f729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9193d-70fc-4de0-8a90-6bd92ef6b33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1d78e-8adc-4cea-b189-fbafc3f729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BFF31D-75FE-4130-B29C-710C98643D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C0B229-4AA5-484C-B84D-ABEB5DC7D9A8}">
  <ds:schemaRefs>
    <ds:schemaRef ds:uri="http://schemas.microsoft.com/sharepoint/v3/contenttype/forms"/>
  </ds:schemaRefs>
</ds:datastoreItem>
</file>

<file path=customXml/itemProps3.xml><?xml version="1.0" encoding="utf-8"?>
<ds:datastoreItem xmlns:ds="http://schemas.openxmlformats.org/officeDocument/2006/customXml" ds:itemID="{E80FE4E2-4C7C-4BC2-BF3A-680DAF0B7E1C}">
  <ds:schemaRefs>
    <ds:schemaRef ds:uri="http://schemas.openxmlformats.org/officeDocument/2006/bibliography"/>
  </ds:schemaRefs>
</ds:datastoreItem>
</file>

<file path=customXml/itemProps4.xml><?xml version="1.0" encoding="utf-8"?>
<ds:datastoreItem xmlns:ds="http://schemas.openxmlformats.org/officeDocument/2006/customXml" ds:itemID="{B1BAC841-1FEE-4CBE-9F0E-97C252A85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9193d-70fc-4de0-8a90-6bd92ef6b334"/>
    <ds:schemaRef ds:uri="fb41d78e-8adc-4cea-b189-fbafc3f72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5601</Words>
  <Characters>3193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8777</CharactersWithSpaces>
  <SharedDoc>false</SharedDoc>
  <HLinks>
    <vt:vector size="6" baseType="variant">
      <vt:variant>
        <vt:i4>5374047</vt:i4>
      </vt:variant>
      <vt:variant>
        <vt:i4>0</vt:i4>
      </vt:variant>
      <vt:variant>
        <vt:i4>0</vt:i4>
      </vt:variant>
      <vt:variant>
        <vt:i4>5</vt:i4>
      </vt:variant>
      <vt:variant>
        <vt:lpwstr>https://eur-lex.europa.eu/legal-content/LT/AUTO/?uri=celex:32007R0834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Brinienė</dc:creator>
  <cp:lastModifiedBy>Saulius Kunickis</cp:lastModifiedBy>
  <cp:revision>10</cp:revision>
  <cp:lastPrinted>2016-09-13T10:30:00Z</cp:lastPrinted>
  <dcterms:created xsi:type="dcterms:W3CDTF">2021-12-07T09:01:00Z</dcterms:created>
  <dcterms:modified xsi:type="dcterms:W3CDTF">2021-12-13T09:37:00Z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0x0101007FFCA568C5C5D546808D0EF3843DE7C6</vt:lpwstr>
  </property>
</Properties>
</file>