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AD0A5" w14:textId="77777777" w:rsidR="00675A68" w:rsidRPr="009501DB" w:rsidRDefault="006E2E4E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9501DB">
        <w:rPr>
          <w:noProof/>
          <w:szCs w:val="24"/>
          <w:lang w:eastAsia="lt-LT"/>
        </w:rPr>
        <w:drawing>
          <wp:anchor distT="0" distB="0" distL="114300" distR="114300" simplePos="0" relativeHeight="251658240" behindDoc="0" locked="0" layoutInCell="0" allowOverlap="1" wp14:anchorId="70FAB3A4" wp14:editId="5CCA9E3A">
            <wp:simplePos x="0" y="0"/>
            <wp:positionH relativeFrom="page">
              <wp:posOffset>3776980</wp:posOffset>
            </wp:positionH>
            <wp:positionV relativeFrom="page">
              <wp:posOffset>567690</wp:posOffset>
            </wp:positionV>
            <wp:extent cx="543560" cy="595630"/>
            <wp:effectExtent l="0" t="0" r="8890" b="0"/>
            <wp:wrapTopAndBottom/>
            <wp:docPr id="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5A68" w:rsidRPr="009501DB">
        <w:rPr>
          <w:b/>
          <w:caps/>
          <w:szCs w:val="24"/>
        </w:rPr>
        <w:t xml:space="preserve">LIETUVOS RESPUBLIKOS </w:t>
      </w:r>
      <w:r w:rsidR="006E312A" w:rsidRPr="009501DB">
        <w:rPr>
          <w:b/>
          <w:caps/>
          <w:szCs w:val="24"/>
        </w:rPr>
        <w:t xml:space="preserve">energetikos </w:t>
      </w:r>
      <w:r w:rsidR="00675A68" w:rsidRPr="009501DB">
        <w:rPr>
          <w:b/>
          <w:caps/>
          <w:szCs w:val="24"/>
        </w:rPr>
        <w:t>MINISTERIJA</w:t>
      </w:r>
    </w:p>
    <w:p w14:paraId="4E331FA9" w14:textId="77777777" w:rsidR="00675A68" w:rsidRPr="009501DB" w:rsidRDefault="00675A68" w:rsidP="00282963">
      <w:pPr>
        <w:ind w:left="-851"/>
        <w:jc w:val="center"/>
        <w:rPr>
          <w:b/>
          <w:caps/>
          <w:sz w:val="10"/>
        </w:rPr>
      </w:pPr>
    </w:p>
    <w:p w14:paraId="1A526872" w14:textId="3CE53D10" w:rsidR="00B34939" w:rsidRPr="009501DB" w:rsidRDefault="00B34939" w:rsidP="00B34939">
      <w:pPr>
        <w:spacing w:before="40"/>
        <w:ind w:left="-851"/>
        <w:jc w:val="center"/>
        <w:rPr>
          <w:sz w:val="17"/>
        </w:rPr>
      </w:pPr>
      <w:r w:rsidRPr="009501DB">
        <w:rPr>
          <w:sz w:val="17"/>
        </w:rPr>
        <w:t xml:space="preserve">Biudžetinė įstaiga, Gedimino pr. 38, </w:t>
      </w:r>
      <w:r w:rsidR="00765B47" w:rsidRPr="009501DB">
        <w:rPr>
          <w:sz w:val="17"/>
        </w:rPr>
        <w:t xml:space="preserve">LT-01104 </w:t>
      </w:r>
      <w:r w:rsidRPr="009501DB">
        <w:rPr>
          <w:sz w:val="17"/>
        </w:rPr>
        <w:t xml:space="preserve">Vilnius, </w:t>
      </w:r>
    </w:p>
    <w:p w14:paraId="667D8CEB" w14:textId="1FE520A2" w:rsidR="00B34939" w:rsidRPr="009501DB" w:rsidRDefault="000C50B7" w:rsidP="00765B47">
      <w:pPr>
        <w:spacing w:before="40"/>
        <w:ind w:left="-851"/>
        <w:jc w:val="center"/>
        <w:rPr>
          <w:sz w:val="17"/>
        </w:rPr>
      </w:pPr>
      <w:r w:rsidRPr="009501DB">
        <w:rPr>
          <w:sz w:val="17"/>
        </w:rPr>
        <w:t>t</w:t>
      </w:r>
      <w:r w:rsidR="00B34939" w:rsidRPr="009501DB">
        <w:rPr>
          <w:sz w:val="17"/>
        </w:rPr>
        <w:t xml:space="preserve">el. </w:t>
      </w:r>
      <w:r w:rsidR="00765B47" w:rsidRPr="009501DB">
        <w:rPr>
          <w:sz w:val="17"/>
        </w:rPr>
        <w:t xml:space="preserve">(8 5) 203 4407, faks. (8 5) 203 4692, </w:t>
      </w:r>
      <w:r w:rsidR="00B34939" w:rsidRPr="009501DB">
        <w:rPr>
          <w:sz w:val="17"/>
        </w:rPr>
        <w:t xml:space="preserve">el. p. </w:t>
      </w:r>
      <w:hyperlink r:id="rId9" w:history="1">
        <w:r w:rsidR="00B34939" w:rsidRPr="009501DB">
          <w:rPr>
            <w:rStyle w:val="Hyperlink"/>
            <w:sz w:val="17"/>
          </w:rPr>
          <w:t>info@enmin.lt</w:t>
        </w:r>
      </w:hyperlink>
      <w:r w:rsidR="00B34939" w:rsidRPr="009501DB">
        <w:rPr>
          <w:sz w:val="17"/>
        </w:rPr>
        <w:t>,</w:t>
      </w:r>
    </w:p>
    <w:p w14:paraId="7993F35A" w14:textId="77777777" w:rsidR="00B34939" w:rsidRPr="009501DB" w:rsidRDefault="00B34939" w:rsidP="00B34939">
      <w:pPr>
        <w:widowControl w:val="0"/>
        <w:spacing w:after="40"/>
        <w:ind w:left="-851"/>
        <w:jc w:val="center"/>
        <w:rPr>
          <w:sz w:val="17"/>
        </w:rPr>
      </w:pPr>
      <w:r w:rsidRPr="009501DB">
        <w:rPr>
          <w:sz w:val="17"/>
        </w:rPr>
        <w:t>Duomenys kaupiami ir saugomi Juridinių asmenų registre, kodas 302308327</w:t>
      </w:r>
    </w:p>
    <w:p w14:paraId="3BEBB7AF" w14:textId="77777777" w:rsidR="00675A68" w:rsidRPr="009501DB" w:rsidRDefault="00C660E5">
      <w:r w:rsidRPr="009501DB">
        <w:rPr>
          <w:noProof/>
          <w:lang w:eastAsia="lt-LT"/>
        </w:rPr>
        <mc:AlternateContent>
          <mc:Choice Requires="wps">
            <w:drawing>
              <wp:anchor distT="4294967293" distB="4294967293" distL="114300" distR="114300" simplePos="0" relativeHeight="251658241" behindDoc="1" locked="0" layoutInCell="1" allowOverlap="1" wp14:anchorId="6424F674" wp14:editId="790FA2BE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362A60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7wpQIAAJUFAAAOAAAAZHJzL2Uyb0RvYy54bWysVE2PmzAQvVfqf7C4s0AC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" strokeweight=".5pt">
                <v:shadow color="#7f7f7f" opacity=".5" offset="1pt"/>
              </v:shape>
            </w:pict>
          </mc:Fallback>
        </mc:AlternateContent>
      </w:r>
    </w:p>
    <w:tbl>
      <w:tblPr>
        <w:tblW w:w="9747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7"/>
        <w:gridCol w:w="1559"/>
        <w:gridCol w:w="2658"/>
      </w:tblGrid>
      <w:tr w:rsidR="00675A68" w:rsidRPr="009501DB" w14:paraId="6DB49F2F" w14:textId="77777777" w:rsidTr="008A353C">
        <w:trPr>
          <w:cantSplit/>
        </w:trPr>
        <w:tc>
          <w:tcPr>
            <w:tcW w:w="5103" w:type="dxa"/>
            <w:vMerge w:val="restart"/>
          </w:tcPr>
          <w:p w14:paraId="581A29B2" w14:textId="01901C80" w:rsidR="00020762" w:rsidRPr="009501DB" w:rsidRDefault="00020762" w:rsidP="006452CF">
            <w:pPr>
              <w:spacing w:line="276" w:lineRule="auto"/>
              <w:rPr>
                <w:szCs w:val="24"/>
              </w:rPr>
            </w:pPr>
            <w:r w:rsidRPr="009501DB">
              <w:rPr>
                <w:szCs w:val="24"/>
              </w:rPr>
              <w:t xml:space="preserve">Lietuvos Respublikos </w:t>
            </w:r>
            <w:r w:rsidR="000D779B" w:rsidRPr="009501DB">
              <w:rPr>
                <w:szCs w:val="24"/>
              </w:rPr>
              <w:t>Vyriausybei</w:t>
            </w:r>
          </w:p>
          <w:p w14:paraId="5CF2954E" w14:textId="02BB70CC" w:rsidR="00631066" w:rsidRPr="009501DB" w:rsidRDefault="00631066" w:rsidP="00B827CD">
            <w:pPr>
              <w:spacing w:line="276" w:lineRule="auto"/>
              <w:rPr>
                <w:szCs w:val="24"/>
              </w:rPr>
            </w:pPr>
          </w:p>
        </w:tc>
        <w:tc>
          <w:tcPr>
            <w:tcW w:w="427" w:type="dxa"/>
          </w:tcPr>
          <w:p w14:paraId="6156BE48" w14:textId="77777777" w:rsidR="00675A68" w:rsidRPr="009501DB" w:rsidRDefault="00675A68" w:rsidP="006452CF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57CEAE0A" w14:textId="23DA6DB4" w:rsidR="00675A68" w:rsidRPr="009501DB" w:rsidRDefault="003148A2" w:rsidP="006452CF">
            <w:pPr>
              <w:spacing w:line="276" w:lineRule="auto"/>
              <w:jc w:val="left"/>
              <w:rPr>
                <w:szCs w:val="24"/>
              </w:rPr>
            </w:pPr>
            <w:r w:rsidRPr="009501DB">
              <w:rPr>
                <w:szCs w:val="24"/>
              </w:rPr>
              <w:t>20</w:t>
            </w:r>
            <w:r w:rsidR="00020762" w:rsidRPr="009501DB">
              <w:rPr>
                <w:szCs w:val="24"/>
              </w:rPr>
              <w:t>20</w:t>
            </w:r>
            <w:r w:rsidR="00245E5D" w:rsidRPr="009501DB">
              <w:rPr>
                <w:szCs w:val="24"/>
              </w:rPr>
              <w:t>-</w:t>
            </w:r>
            <w:r w:rsidR="00020762" w:rsidRPr="009501DB">
              <w:rPr>
                <w:szCs w:val="24"/>
              </w:rPr>
              <w:t>1</w:t>
            </w:r>
            <w:r w:rsidR="0021738F">
              <w:rPr>
                <w:szCs w:val="24"/>
              </w:rPr>
              <w:t>2</w:t>
            </w:r>
            <w:r w:rsidR="00B34939" w:rsidRPr="009501DB">
              <w:rPr>
                <w:szCs w:val="24"/>
              </w:rPr>
              <w:t>-</w:t>
            </w:r>
          </w:p>
        </w:tc>
        <w:tc>
          <w:tcPr>
            <w:tcW w:w="2658" w:type="dxa"/>
          </w:tcPr>
          <w:p w14:paraId="2EF7A654" w14:textId="45CAEE60" w:rsidR="000F459F" w:rsidRPr="009501DB" w:rsidRDefault="00675A68" w:rsidP="006452CF">
            <w:pPr>
              <w:spacing w:line="276" w:lineRule="auto"/>
              <w:jc w:val="left"/>
              <w:rPr>
                <w:szCs w:val="24"/>
              </w:rPr>
            </w:pPr>
            <w:r w:rsidRPr="009501DB">
              <w:rPr>
                <w:szCs w:val="24"/>
              </w:rPr>
              <w:t xml:space="preserve">Nr. </w:t>
            </w:r>
            <w:r w:rsidR="00020762" w:rsidRPr="009501DB">
              <w:t>(21.4-25E)3-</w:t>
            </w:r>
          </w:p>
        </w:tc>
      </w:tr>
      <w:tr w:rsidR="00675A68" w:rsidRPr="009501DB" w14:paraId="06C0EAA8" w14:textId="77777777" w:rsidTr="00D022E5">
        <w:trPr>
          <w:cantSplit/>
          <w:trHeight w:val="80"/>
        </w:trPr>
        <w:tc>
          <w:tcPr>
            <w:tcW w:w="5103" w:type="dxa"/>
            <w:vMerge/>
          </w:tcPr>
          <w:p w14:paraId="454BB088" w14:textId="77777777" w:rsidR="00675A68" w:rsidRPr="009501DB" w:rsidRDefault="00675A68" w:rsidP="006452CF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14:paraId="03C01EF6" w14:textId="77777777" w:rsidR="00675A68" w:rsidRPr="009501DB" w:rsidRDefault="00675A68" w:rsidP="006452CF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7C7076C4" w14:textId="77777777" w:rsidR="00675A68" w:rsidRPr="009501DB" w:rsidRDefault="00675A68" w:rsidP="006452CF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658" w:type="dxa"/>
          </w:tcPr>
          <w:p w14:paraId="01892E46" w14:textId="77777777" w:rsidR="00675A68" w:rsidRPr="009501DB" w:rsidRDefault="00675A68" w:rsidP="006452CF">
            <w:pPr>
              <w:spacing w:line="276" w:lineRule="auto"/>
              <w:jc w:val="left"/>
              <w:rPr>
                <w:szCs w:val="24"/>
              </w:rPr>
            </w:pPr>
          </w:p>
        </w:tc>
      </w:tr>
    </w:tbl>
    <w:p w14:paraId="33298AD2" w14:textId="7D3D368E" w:rsidR="008A353C" w:rsidRPr="009501DB" w:rsidRDefault="006228FD" w:rsidP="0083293C">
      <w:pPr>
        <w:rPr>
          <w:b/>
          <w:szCs w:val="24"/>
        </w:rPr>
      </w:pPr>
      <w:r w:rsidRPr="006228FD">
        <w:rPr>
          <w:b/>
          <w:bCs/>
          <w:szCs w:val="24"/>
        </w:rPr>
        <w:t xml:space="preserve">LIETUVOS RESPUBLIKOS VYRIAUSYBĖS 2012 M. LAPKRIČIO 7 D. NUTARIMO </w:t>
      </w:r>
      <w:r>
        <w:rPr>
          <w:b/>
          <w:bCs/>
          <w:szCs w:val="24"/>
        </w:rPr>
        <w:br/>
      </w:r>
      <w:r w:rsidRPr="006228FD">
        <w:rPr>
          <w:b/>
          <w:bCs/>
          <w:szCs w:val="24"/>
        </w:rPr>
        <w:t>NR. 1354</w:t>
      </w:r>
      <w:r>
        <w:rPr>
          <w:b/>
          <w:bCs/>
          <w:szCs w:val="24"/>
        </w:rPr>
        <w:t xml:space="preserve"> </w:t>
      </w:r>
      <w:r w:rsidRPr="006228FD">
        <w:rPr>
          <w:b/>
          <w:bCs/>
          <w:szCs w:val="24"/>
        </w:rPr>
        <w:t>„DĖL SUSKYSTINTŲ GAMTINIŲ DUJŲ TERMINALO BŪTINOJO KIEKIO TIEKIMO IR GAMTINIŲ DUJŲ VARTOJIMO PAJĖGUMŲ NUSTATYMO TVARKOS APRAŠO PATVIRTINIMO“ PAKEITIMO PROJEKTAS</w:t>
      </w:r>
    </w:p>
    <w:p w14:paraId="737C2158" w14:textId="545EF5A1" w:rsidR="00B547E7" w:rsidRPr="009501DB" w:rsidRDefault="00B547E7" w:rsidP="0083293C">
      <w:pPr>
        <w:ind w:firstLine="720"/>
        <w:rPr>
          <w:szCs w:val="24"/>
        </w:rPr>
      </w:pPr>
    </w:p>
    <w:p w14:paraId="2DED8BEF" w14:textId="1DBBFAB6" w:rsidR="00AF4B63" w:rsidRPr="009501DB" w:rsidRDefault="008A353C" w:rsidP="00315AED">
      <w:pPr>
        <w:spacing w:line="276" w:lineRule="auto"/>
        <w:ind w:firstLine="720"/>
        <w:rPr>
          <w:szCs w:val="24"/>
        </w:rPr>
      </w:pPr>
      <w:r w:rsidRPr="009501DB">
        <w:rPr>
          <w:szCs w:val="24"/>
        </w:rPr>
        <w:t xml:space="preserve">Lietuvos Respublikos energetikos ministerija </w:t>
      </w:r>
      <w:r w:rsidR="005D216C">
        <w:rPr>
          <w:szCs w:val="24"/>
        </w:rPr>
        <w:t xml:space="preserve">pakartotinai </w:t>
      </w:r>
      <w:r w:rsidRPr="009501DB">
        <w:rPr>
          <w:szCs w:val="24"/>
        </w:rPr>
        <w:t>teikia</w:t>
      </w:r>
      <w:bookmarkStart w:id="0" w:name="_Hlk528329904"/>
      <w:bookmarkStart w:id="1" w:name="_Hlk521331989"/>
      <w:r w:rsidR="00B2590E" w:rsidRPr="009501DB">
        <w:rPr>
          <w:szCs w:val="24"/>
        </w:rPr>
        <w:t xml:space="preserve"> </w:t>
      </w:r>
      <w:r w:rsidR="002B12E4" w:rsidRPr="009501DB">
        <w:rPr>
          <w:szCs w:val="24"/>
        </w:rPr>
        <w:t xml:space="preserve">Lietuvos Respublikos Vyriausybės nutarimo „Dėl </w:t>
      </w:r>
      <w:r w:rsidR="00631066" w:rsidRPr="009501DB">
        <w:rPr>
          <w:szCs w:val="24"/>
        </w:rPr>
        <w:t xml:space="preserve">Lietuvos Respublikos Vyriausybės 2012 m. lapkričio 7 d. nutarimo </w:t>
      </w:r>
      <w:r w:rsidR="0099209F">
        <w:rPr>
          <w:szCs w:val="24"/>
        </w:rPr>
        <w:br/>
      </w:r>
      <w:r w:rsidR="00631066" w:rsidRPr="009501DB">
        <w:rPr>
          <w:szCs w:val="24"/>
        </w:rPr>
        <w:t>Nr. 1354 „Dėl Suskystintų gamtinių dujų terminalo būtinojo kiekio tiekimo ir gamtinių dujų vartojimo pajėgumų nustatymo tvarkos aprašo patvirtinimo“</w:t>
      </w:r>
      <w:r w:rsidR="00716F3E" w:rsidRPr="009501DB">
        <w:rPr>
          <w:szCs w:val="24"/>
        </w:rPr>
        <w:t xml:space="preserve"> </w:t>
      </w:r>
      <w:r w:rsidR="00631066" w:rsidRPr="009501DB">
        <w:rPr>
          <w:szCs w:val="24"/>
        </w:rPr>
        <w:t>pakeitimo</w:t>
      </w:r>
      <w:r w:rsidR="002B12E4" w:rsidRPr="009501DB">
        <w:rPr>
          <w:szCs w:val="24"/>
        </w:rPr>
        <w:t>“</w:t>
      </w:r>
      <w:r w:rsidR="00631066" w:rsidRPr="009501DB">
        <w:rPr>
          <w:szCs w:val="24"/>
        </w:rPr>
        <w:t xml:space="preserve"> </w:t>
      </w:r>
      <w:r w:rsidR="002B12E4" w:rsidRPr="009501DB">
        <w:rPr>
          <w:szCs w:val="24"/>
        </w:rPr>
        <w:t>projekt</w:t>
      </w:r>
      <w:r w:rsidR="00C825E3" w:rsidRPr="009501DB">
        <w:rPr>
          <w:szCs w:val="24"/>
        </w:rPr>
        <w:t>ą</w:t>
      </w:r>
      <w:r w:rsidR="002B12E4" w:rsidRPr="009501DB">
        <w:rPr>
          <w:szCs w:val="24"/>
        </w:rPr>
        <w:t xml:space="preserve"> (toliau – Nutarimo projektas)</w:t>
      </w:r>
      <w:r w:rsidR="00631066" w:rsidRPr="009501DB">
        <w:rPr>
          <w:szCs w:val="24"/>
        </w:rPr>
        <w:t>.</w:t>
      </w:r>
      <w:r w:rsidR="005D216C">
        <w:rPr>
          <w:szCs w:val="24"/>
        </w:rPr>
        <w:t xml:space="preserve"> </w:t>
      </w:r>
      <w:r w:rsidR="007A2821">
        <w:rPr>
          <w:szCs w:val="24"/>
        </w:rPr>
        <w:t xml:space="preserve">Nutarimo projektas </w:t>
      </w:r>
      <w:r w:rsidR="007A2821" w:rsidRPr="007A2821">
        <w:rPr>
          <w:szCs w:val="24"/>
        </w:rPr>
        <w:t>pakoreguot</w:t>
      </w:r>
      <w:r w:rsidR="00B73050">
        <w:rPr>
          <w:szCs w:val="24"/>
        </w:rPr>
        <w:t>as</w:t>
      </w:r>
      <w:r w:rsidR="007A2821" w:rsidRPr="007A2821">
        <w:rPr>
          <w:szCs w:val="24"/>
        </w:rPr>
        <w:t xml:space="preserve"> atsižvelgiant į š. m. lapkričio </w:t>
      </w:r>
      <w:r w:rsidR="007A2821">
        <w:rPr>
          <w:szCs w:val="24"/>
        </w:rPr>
        <w:t>30</w:t>
      </w:r>
      <w:r w:rsidR="007A2821" w:rsidRPr="007A2821">
        <w:rPr>
          <w:szCs w:val="24"/>
        </w:rPr>
        <w:t xml:space="preserve"> d</w:t>
      </w:r>
      <w:r w:rsidR="00816EEE">
        <w:rPr>
          <w:szCs w:val="24"/>
        </w:rPr>
        <w:t>.</w:t>
      </w:r>
      <w:r w:rsidR="007A2821" w:rsidRPr="007A2821">
        <w:rPr>
          <w:szCs w:val="24"/>
        </w:rPr>
        <w:t xml:space="preserve"> Lietuvos Respublikos Vyriausybės kanceliarijos Teisės grupės išvadą Nr. NV-</w:t>
      </w:r>
      <w:r w:rsidR="004F2F14" w:rsidRPr="004F2F14">
        <w:rPr>
          <w:szCs w:val="24"/>
        </w:rPr>
        <w:t>3236</w:t>
      </w:r>
      <w:r w:rsidR="007A2821" w:rsidRPr="007A2821">
        <w:rPr>
          <w:szCs w:val="24"/>
        </w:rPr>
        <w:t xml:space="preserve">, </w:t>
      </w:r>
      <w:r w:rsidR="000262DA">
        <w:rPr>
          <w:szCs w:val="24"/>
        </w:rPr>
        <w:t xml:space="preserve">š. m. lapkričio </w:t>
      </w:r>
      <w:r w:rsidR="000262DA" w:rsidRPr="000262DA">
        <w:rPr>
          <w:szCs w:val="24"/>
        </w:rPr>
        <w:t xml:space="preserve">30 </w:t>
      </w:r>
      <w:r w:rsidR="000262DA">
        <w:rPr>
          <w:szCs w:val="24"/>
        </w:rPr>
        <w:t xml:space="preserve">d. Valstybinės energetikos reguliavimo tarybos </w:t>
      </w:r>
      <w:r w:rsidR="000218F5">
        <w:rPr>
          <w:szCs w:val="24"/>
        </w:rPr>
        <w:t xml:space="preserve">(toliau – Taryba) </w:t>
      </w:r>
      <w:r w:rsidR="000262DA">
        <w:rPr>
          <w:szCs w:val="24"/>
        </w:rPr>
        <w:t>r</w:t>
      </w:r>
      <w:r w:rsidR="00D324F3">
        <w:rPr>
          <w:szCs w:val="24"/>
        </w:rPr>
        <w:t xml:space="preserve">ašte </w:t>
      </w:r>
      <w:r w:rsidR="000262DA" w:rsidRPr="000262DA">
        <w:rPr>
          <w:szCs w:val="24"/>
        </w:rPr>
        <w:t>Nr. R2-(D)-6449</w:t>
      </w:r>
      <w:r w:rsidR="00D324F3">
        <w:rPr>
          <w:szCs w:val="24"/>
        </w:rPr>
        <w:t xml:space="preserve"> pateiktus </w:t>
      </w:r>
      <w:r w:rsidR="006C7A34">
        <w:rPr>
          <w:szCs w:val="24"/>
        </w:rPr>
        <w:t>pa</w:t>
      </w:r>
      <w:r w:rsidR="00D324F3">
        <w:rPr>
          <w:szCs w:val="24"/>
        </w:rPr>
        <w:t xml:space="preserve">siūlymus, </w:t>
      </w:r>
      <w:r w:rsidR="007A2821" w:rsidRPr="007A2821">
        <w:rPr>
          <w:szCs w:val="24"/>
        </w:rPr>
        <w:t>taip pat įvertinus š. m. gruodžio 1 d. tarpinstitucinio pasitarimo metu pateiktas pastabas.</w:t>
      </w:r>
    </w:p>
    <w:bookmarkEnd w:id="0"/>
    <w:bookmarkEnd w:id="1"/>
    <w:p w14:paraId="0DCC4CE2" w14:textId="4E0D13EB" w:rsidR="00420541" w:rsidRPr="0094519B" w:rsidRDefault="000D2252" w:rsidP="00315AED">
      <w:pPr>
        <w:spacing w:line="276" w:lineRule="auto"/>
        <w:ind w:firstLine="720"/>
        <w:rPr>
          <w:b/>
          <w:bCs/>
          <w:szCs w:val="24"/>
        </w:rPr>
      </w:pPr>
      <w:r w:rsidRPr="0094519B">
        <w:rPr>
          <w:b/>
          <w:bCs/>
          <w:szCs w:val="24"/>
        </w:rPr>
        <w:t>Vadovau</w:t>
      </w:r>
      <w:r w:rsidR="0057200A">
        <w:rPr>
          <w:b/>
          <w:bCs/>
          <w:szCs w:val="24"/>
        </w:rPr>
        <w:t>damasi</w:t>
      </w:r>
      <w:r w:rsidR="00420541" w:rsidRPr="0094519B">
        <w:rPr>
          <w:b/>
          <w:bCs/>
          <w:szCs w:val="24"/>
        </w:rPr>
        <w:t>:</w:t>
      </w:r>
    </w:p>
    <w:p w14:paraId="3EE406DC" w14:textId="16A5689E" w:rsidR="00DF7396" w:rsidRDefault="001B0B8F" w:rsidP="00315AED">
      <w:pPr>
        <w:pStyle w:val="ListParagraph"/>
        <w:numPr>
          <w:ilvl w:val="0"/>
          <w:numId w:val="21"/>
        </w:numPr>
        <w:tabs>
          <w:tab w:val="left" w:pos="1134"/>
        </w:tabs>
        <w:spacing w:line="276" w:lineRule="auto"/>
        <w:ind w:left="0" w:firstLine="720"/>
        <w:rPr>
          <w:szCs w:val="24"/>
        </w:rPr>
      </w:pPr>
      <w:r w:rsidRPr="00420541">
        <w:rPr>
          <w:szCs w:val="24"/>
        </w:rPr>
        <w:t xml:space="preserve">Lietuvos Respublikos suskystintų gamtinių dujų terminalo įstatymo </w:t>
      </w:r>
      <w:r w:rsidR="00DF7396">
        <w:rPr>
          <w:szCs w:val="24"/>
        </w:rPr>
        <w:t xml:space="preserve">(toliau – Įstatymas) </w:t>
      </w:r>
      <w:r w:rsidRPr="00420541">
        <w:rPr>
          <w:szCs w:val="24"/>
        </w:rPr>
        <w:t>2 straipsnio 3 dali</w:t>
      </w:r>
      <w:r w:rsidR="00420541">
        <w:rPr>
          <w:szCs w:val="24"/>
        </w:rPr>
        <w:t>mi</w:t>
      </w:r>
      <w:r w:rsidR="00DF7396">
        <w:rPr>
          <w:szCs w:val="24"/>
        </w:rPr>
        <w:t>, kuri</w:t>
      </w:r>
      <w:r w:rsidRPr="00420541">
        <w:rPr>
          <w:szCs w:val="24"/>
        </w:rPr>
        <w:t xml:space="preserve"> įpareigoja Vyriausybę nustatyti minimalų metinį dujinamų gamtinių dujų kiekį</w:t>
      </w:r>
      <w:r w:rsidR="00A96387">
        <w:rPr>
          <w:szCs w:val="24"/>
        </w:rPr>
        <w:t>,</w:t>
      </w:r>
      <w:r w:rsidRPr="00420541">
        <w:rPr>
          <w:szCs w:val="24"/>
        </w:rPr>
        <w:t xml:space="preserve"> kuri</w:t>
      </w:r>
      <w:r w:rsidR="00DF7396">
        <w:rPr>
          <w:szCs w:val="24"/>
        </w:rPr>
        <w:t xml:space="preserve">s </w:t>
      </w:r>
      <w:r w:rsidRPr="00420541">
        <w:rPr>
          <w:szCs w:val="24"/>
        </w:rPr>
        <w:t xml:space="preserve">būtų </w:t>
      </w:r>
      <w:r w:rsidRPr="00420541">
        <w:rPr>
          <w:szCs w:val="24"/>
          <w:u w:val="single"/>
        </w:rPr>
        <w:t>pagrįstai</w:t>
      </w:r>
      <w:r w:rsidRPr="00676685">
        <w:rPr>
          <w:szCs w:val="24"/>
        </w:rPr>
        <w:t xml:space="preserve"> reikalingas</w:t>
      </w:r>
      <w:r w:rsidRPr="00420541">
        <w:rPr>
          <w:szCs w:val="24"/>
        </w:rPr>
        <w:t xml:space="preserve"> </w:t>
      </w:r>
      <w:r w:rsidR="00E96234">
        <w:rPr>
          <w:szCs w:val="24"/>
        </w:rPr>
        <w:t xml:space="preserve">suskystintų gamtinių dujų </w:t>
      </w:r>
      <w:r w:rsidRPr="00420541">
        <w:rPr>
          <w:szCs w:val="24"/>
        </w:rPr>
        <w:t>terminalo</w:t>
      </w:r>
      <w:r w:rsidR="00E96234">
        <w:rPr>
          <w:szCs w:val="24"/>
        </w:rPr>
        <w:t xml:space="preserve"> (toliau – Terminalas)</w:t>
      </w:r>
      <w:r w:rsidRPr="00420541">
        <w:rPr>
          <w:szCs w:val="24"/>
        </w:rPr>
        <w:t xml:space="preserve"> dujinimo technologijos procesui ir </w:t>
      </w:r>
      <w:r w:rsidR="00E96234">
        <w:rPr>
          <w:szCs w:val="24"/>
        </w:rPr>
        <w:t>T</w:t>
      </w:r>
      <w:r w:rsidRPr="00420541">
        <w:rPr>
          <w:szCs w:val="24"/>
        </w:rPr>
        <w:t>erminalo techninės būklei palaikyti</w:t>
      </w:r>
      <w:r w:rsidR="00DF7396">
        <w:rPr>
          <w:szCs w:val="24"/>
        </w:rPr>
        <w:t>,</w:t>
      </w:r>
    </w:p>
    <w:p w14:paraId="39F6B61D" w14:textId="351B49B5" w:rsidR="007F1FF7" w:rsidRDefault="00DF7396" w:rsidP="00315AED">
      <w:pPr>
        <w:pStyle w:val="ListParagraph"/>
        <w:numPr>
          <w:ilvl w:val="0"/>
          <w:numId w:val="21"/>
        </w:numPr>
        <w:tabs>
          <w:tab w:val="left" w:pos="1134"/>
        </w:tabs>
        <w:spacing w:line="276" w:lineRule="auto"/>
        <w:ind w:left="0" w:firstLine="720"/>
        <w:rPr>
          <w:szCs w:val="24"/>
        </w:rPr>
      </w:pPr>
      <w:r>
        <w:rPr>
          <w:szCs w:val="24"/>
        </w:rPr>
        <w:t>Įstatymo 5 straipsnio 2 dalimi</w:t>
      </w:r>
      <w:r w:rsidR="003F1D9E">
        <w:rPr>
          <w:szCs w:val="24"/>
        </w:rPr>
        <w:t xml:space="preserve">, </w:t>
      </w:r>
      <w:r w:rsidR="00A75332">
        <w:rPr>
          <w:szCs w:val="24"/>
        </w:rPr>
        <w:t xml:space="preserve">kurioje nustatyta, kad </w:t>
      </w:r>
      <w:r w:rsidR="001B0B8F" w:rsidRPr="00420541">
        <w:rPr>
          <w:szCs w:val="24"/>
        </w:rPr>
        <w:t>Vyriausyb</w:t>
      </w:r>
      <w:r w:rsidR="00A75332">
        <w:rPr>
          <w:szCs w:val="24"/>
        </w:rPr>
        <w:t>ė</w:t>
      </w:r>
      <w:r w:rsidR="001B0B8F" w:rsidRPr="00420541">
        <w:rPr>
          <w:szCs w:val="24"/>
        </w:rPr>
        <w:t xml:space="preserve">, </w:t>
      </w:r>
      <w:r w:rsidR="006E4C1D" w:rsidRPr="00420541">
        <w:rPr>
          <w:szCs w:val="24"/>
        </w:rPr>
        <w:t>tvirtin</w:t>
      </w:r>
      <w:r w:rsidR="006E4C1D">
        <w:rPr>
          <w:szCs w:val="24"/>
        </w:rPr>
        <w:t>dama</w:t>
      </w:r>
      <w:r w:rsidR="006E4C1D" w:rsidRPr="00420541">
        <w:rPr>
          <w:szCs w:val="24"/>
        </w:rPr>
        <w:t xml:space="preserve"> </w:t>
      </w:r>
      <w:r w:rsidR="00E96234">
        <w:rPr>
          <w:szCs w:val="24"/>
        </w:rPr>
        <w:t>T</w:t>
      </w:r>
      <w:r w:rsidR="001B0B8F" w:rsidRPr="00420541">
        <w:rPr>
          <w:szCs w:val="24"/>
        </w:rPr>
        <w:t xml:space="preserve">erminalo būtinąjį kiekį, </w:t>
      </w:r>
      <w:r w:rsidR="001B0B8F" w:rsidRPr="00981F84">
        <w:rPr>
          <w:szCs w:val="24"/>
          <w:u w:val="single"/>
        </w:rPr>
        <w:t>privalo</w:t>
      </w:r>
      <w:r w:rsidR="001B0B8F" w:rsidRPr="00420541">
        <w:rPr>
          <w:szCs w:val="24"/>
        </w:rPr>
        <w:t xml:space="preserve"> įvertinti gamtinių dujų poreikį šalies ūkiui ir visas jų tiekimo galimybes</w:t>
      </w:r>
      <w:r w:rsidR="00981F84">
        <w:rPr>
          <w:szCs w:val="24"/>
        </w:rPr>
        <w:t>,</w:t>
      </w:r>
    </w:p>
    <w:p w14:paraId="5B9683F5" w14:textId="5C0F6240" w:rsidR="00A75332" w:rsidRDefault="00A51BBD" w:rsidP="00AF54B9">
      <w:pPr>
        <w:pStyle w:val="ListParagraph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9D7793">
        <w:rPr>
          <w:szCs w:val="24"/>
        </w:rPr>
        <w:t>2015 m. lapkričio 17 d. Lietuvos Respublikos suskystintų gamtinių dujų terminalo įstatymo 2, 5 ir 11 straipsnių pakeitimo įstatymo</w:t>
      </w:r>
      <w:r w:rsidR="009D7793" w:rsidRPr="009D7793">
        <w:t xml:space="preserve"> </w:t>
      </w:r>
      <w:r w:rsidR="009D7793" w:rsidRPr="009D7793">
        <w:rPr>
          <w:szCs w:val="24"/>
        </w:rPr>
        <w:t>Nr. XII-2036</w:t>
      </w:r>
      <w:r w:rsidR="009D7793">
        <w:rPr>
          <w:szCs w:val="24"/>
        </w:rPr>
        <w:t xml:space="preserve"> </w:t>
      </w:r>
      <w:r w:rsidRPr="009D7793">
        <w:rPr>
          <w:szCs w:val="24"/>
        </w:rPr>
        <w:t>4 straipsnio 5 dalimi</w:t>
      </w:r>
      <w:r w:rsidR="001438E0">
        <w:rPr>
          <w:szCs w:val="24"/>
        </w:rPr>
        <w:t>,</w:t>
      </w:r>
      <w:r w:rsidRPr="009D7793">
        <w:rPr>
          <w:szCs w:val="24"/>
        </w:rPr>
        <w:t xml:space="preserve"> nustatančia, kad „Lietuvos Respublikos Vyriausybė užtikrina paskirtojo tiekėjo veiklos ekonominio efektyvumo didinimo priemonių parengimą ir įgyvendinimo priežiūrą siekiant mažiausių sąnaudų ir mažiausio neigiamo poveikio gamtinių dujų kainai vartotojams“</w:t>
      </w:r>
      <w:r w:rsidR="007435A4">
        <w:rPr>
          <w:rStyle w:val="FootnoteReference"/>
          <w:szCs w:val="24"/>
        </w:rPr>
        <w:footnoteReference w:id="2"/>
      </w:r>
      <w:r w:rsidR="00981F84" w:rsidRPr="009D7793">
        <w:rPr>
          <w:szCs w:val="24"/>
        </w:rPr>
        <w:t>,</w:t>
      </w:r>
    </w:p>
    <w:p w14:paraId="462BCA59" w14:textId="23127711" w:rsidR="00FE1AA6" w:rsidRPr="00315AED" w:rsidRDefault="00FE1AA6" w:rsidP="00AF54B9">
      <w:pPr>
        <w:pStyle w:val="ListParagraph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FE1AA6">
        <w:rPr>
          <w:szCs w:val="24"/>
        </w:rPr>
        <w:t>Nacionalinėje energetinės nepriklausomybės strategijoje</w:t>
      </w:r>
      <w:r w:rsidR="007066CF" w:rsidRPr="007066CF">
        <w:rPr>
          <w:vertAlign w:val="superscript"/>
        </w:rPr>
        <w:footnoteReference w:id="3"/>
      </w:r>
      <w:r w:rsidRPr="00FE1AA6">
        <w:rPr>
          <w:szCs w:val="24"/>
        </w:rPr>
        <w:t xml:space="preserve"> ir </w:t>
      </w:r>
      <w:r w:rsidR="00BC1024">
        <w:rPr>
          <w:szCs w:val="24"/>
        </w:rPr>
        <w:t>Septynioliktosios</w:t>
      </w:r>
      <w:r w:rsidRPr="00FE1AA6">
        <w:rPr>
          <w:szCs w:val="24"/>
        </w:rPr>
        <w:t xml:space="preserve"> Vyriausybės programos įgyvendinimo plane</w:t>
      </w:r>
      <w:r w:rsidR="004A66CB" w:rsidRPr="004A66CB">
        <w:rPr>
          <w:vertAlign w:val="superscript"/>
        </w:rPr>
        <w:footnoteReference w:id="4"/>
      </w:r>
      <w:r w:rsidRPr="00FE1AA6">
        <w:rPr>
          <w:szCs w:val="24"/>
        </w:rPr>
        <w:t xml:space="preserve"> nustatyt</w:t>
      </w:r>
      <w:r>
        <w:rPr>
          <w:szCs w:val="24"/>
        </w:rPr>
        <w:t>ais</w:t>
      </w:r>
      <w:r w:rsidRPr="00FE1AA6">
        <w:rPr>
          <w:szCs w:val="24"/>
        </w:rPr>
        <w:t xml:space="preserve"> tikslais ir uždavini</w:t>
      </w:r>
      <w:r>
        <w:rPr>
          <w:szCs w:val="24"/>
        </w:rPr>
        <w:t>ais</w:t>
      </w:r>
      <w:r w:rsidRPr="00FE1AA6">
        <w:rPr>
          <w:szCs w:val="24"/>
        </w:rPr>
        <w:t>, susijusi</w:t>
      </w:r>
      <w:r>
        <w:rPr>
          <w:szCs w:val="24"/>
        </w:rPr>
        <w:t>ais</w:t>
      </w:r>
      <w:r w:rsidRPr="00FE1AA6">
        <w:rPr>
          <w:szCs w:val="24"/>
        </w:rPr>
        <w:t xml:space="preserve"> su </w:t>
      </w:r>
      <w:r w:rsidR="00E96234">
        <w:rPr>
          <w:szCs w:val="24"/>
        </w:rPr>
        <w:t>T</w:t>
      </w:r>
      <w:r w:rsidRPr="00FE1AA6">
        <w:rPr>
          <w:szCs w:val="24"/>
        </w:rPr>
        <w:t xml:space="preserve">erminalo būtinojo kiekio tiekimo sąnaudų sumažinimu, </w:t>
      </w:r>
      <w:r w:rsidR="00315AED">
        <w:rPr>
          <w:szCs w:val="24"/>
        </w:rPr>
        <w:t xml:space="preserve">taip pat </w:t>
      </w:r>
      <w:r w:rsidRPr="00315AED">
        <w:rPr>
          <w:szCs w:val="24"/>
        </w:rPr>
        <w:t>Lietuvos Respublikos Vyriausybės 2019 m. lapkričio 6 d. Vyriausybės pasitarime</w:t>
      </w:r>
      <w:r w:rsidR="006452CF">
        <w:rPr>
          <w:rStyle w:val="FootnoteReference"/>
          <w:szCs w:val="24"/>
        </w:rPr>
        <w:footnoteReference w:id="5"/>
      </w:r>
      <w:r w:rsidR="006452CF" w:rsidRPr="00315AED">
        <w:rPr>
          <w:szCs w:val="24"/>
        </w:rPr>
        <w:t xml:space="preserve"> </w:t>
      </w:r>
      <w:r w:rsidRPr="00315AED">
        <w:rPr>
          <w:szCs w:val="24"/>
        </w:rPr>
        <w:t>Energetikos ministerijai ir Finansų ministerijai suformuluot</w:t>
      </w:r>
      <w:r w:rsidR="00A57637" w:rsidRPr="00315AED">
        <w:rPr>
          <w:szCs w:val="24"/>
        </w:rPr>
        <w:t>u</w:t>
      </w:r>
      <w:r w:rsidRPr="00315AED">
        <w:rPr>
          <w:szCs w:val="24"/>
        </w:rPr>
        <w:t xml:space="preserve"> pavedim</w:t>
      </w:r>
      <w:r w:rsidR="00A57637" w:rsidRPr="00315AED">
        <w:rPr>
          <w:szCs w:val="24"/>
        </w:rPr>
        <w:t>u</w:t>
      </w:r>
      <w:r w:rsidRPr="00315AED">
        <w:rPr>
          <w:szCs w:val="24"/>
        </w:rPr>
        <w:t xml:space="preserve"> pateikti pasiūlymus dėl būtinojo kiekio tiekimo kaštų reikšmingo sumažinimo,</w:t>
      </w:r>
    </w:p>
    <w:p w14:paraId="2141B7DE" w14:textId="2C970E77" w:rsidR="007435A4" w:rsidRPr="0094519B" w:rsidRDefault="003B6876" w:rsidP="00315AED">
      <w:pPr>
        <w:tabs>
          <w:tab w:val="left" w:pos="709"/>
        </w:tabs>
        <w:spacing w:line="276" w:lineRule="auto"/>
        <w:rPr>
          <w:b/>
          <w:bCs/>
          <w:szCs w:val="24"/>
        </w:rPr>
      </w:pPr>
      <w:r>
        <w:rPr>
          <w:szCs w:val="24"/>
        </w:rPr>
        <w:tab/>
      </w:r>
      <w:r w:rsidR="000D7184">
        <w:rPr>
          <w:szCs w:val="24"/>
        </w:rPr>
        <w:tab/>
      </w:r>
      <w:r w:rsidR="00F301C8">
        <w:rPr>
          <w:b/>
          <w:bCs/>
          <w:szCs w:val="24"/>
        </w:rPr>
        <w:t>a</w:t>
      </w:r>
      <w:r w:rsidR="0094519B" w:rsidRPr="0094519B">
        <w:rPr>
          <w:b/>
          <w:bCs/>
          <w:szCs w:val="24"/>
        </w:rPr>
        <w:t>tsižvelg</w:t>
      </w:r>
      <w:r w:rsidR="002E319A">
        <w:rPr>
          <w:b/>
          <w:bCs/>
          <w:szCs w:val="24"/>
        </w:rPr>
        <w:t>dama</w:t>
      </w:r>
      <w:r w:rsidR="0094519B" w:rsidRPr="0094519B">
        <w:rPr>
          <w:b/>
          <w:bCs/>
          <w:szCs w:val="24"/>
        </w:rPr>
        <w:t xml:space="preserve"> į tai, kad:</w:t>
      </w:r>
    </w:p>
    <w:p w14:paraId="5D367381" w14:textId="78D226BD" w:rsidR="00D7484D" w:rsidRDefault="007D3E6A" w:rsidP="00315AED">
      <w:pPr>
        <w:pStyle w:val="ListParagraph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>
        <w:rPr>
          <w:szCs w:val="24"/>
        </w:rPr>
        <w:t>2020 m. lapkričio 30 d. SGD terminalo operatoriaus</w:t>
      </w:r>
      <w:r w:rsidR="009E28CC">
        <w:rPr>
          <w:szCs w:val="24"/>
        </w:rPr>
        <w:t xml:space="preserve"> AB „Klaipėdos nafta“</w:t>
      </w:r>
      <w:r>
        <w:rPr>
          <w:szCs w:val="24"/>
        </w:rPr>
        <w:t xml:space="preserve"> </w:t>
      </w:r>
      <w:r w:rsidR="009E28CC">
        <w:rPr>
          <w:szCs w:val="24"/>
        </w:rPr>
        <w:t>raštu</w:t>
      </w:r>
      <w:r w:rsidR="006A46DC">
        <w:rPr>
          <w:szCs w:val="24"/>
        </w:rPr>
        <w:t xml:space="preserve"> </w:t>
      </w:r>
      <w:r w:rsidR="00F301C8">
        <w:rPr>
          <w:szCs w:val="24"/>
        </w:rPr>
        <w:br/>
      </w:r>
      <w:r w:rsidR="006A46DC">
        <w:rPr>
          <w:szCs w:val="24"/>
        </w:rPr>
        <w:t>Nr.</w:t>
      </w:r>
      <w:r w:rsidR="009E28CC">
        <w:rPr>
          <w:szCs w:val="24"/>
        </w:rPr>
        <w:t xml:space="preserve"> </w:t>
      </w:r>
      <w:r w:rsidR="009E28CC" w:rsidRPr="009E28CC">
        <w:rPr>
          <w:szCs w:val="24"/>
        </w:rPr>
        <w:t>KN-599</w:t>
      </w:r>
      <w:r w:rsidR="009E28CC">
        <w:rPr>
          <w:szCs w:val="24"/>
        </w:rPr>
        <w:t xml:space="preserve"> pateiktą </w:t>
      </w:r>
      <w:r>
        <w:rPr>
          <w:szCs w:val="24"/>
        </w:rPr>
        <w:t>išvadą</w:t>
      </w:r>
      <w:r w:rsidR="009E28CC">
        <w:rPr>
          <w:szCs w:val="24"/>
        </w:rPr>
        <w:t xml:space="preserve">, kad </w:t>
      </w:r>
      <w:r w:rsidR="00E96234" w:rsidRPr="00E96234">
        <w:rPr>
          <w:szCs w:val="24"/>
          <w:u w:val="single"/>
        </w:rPr>
        <w:t>T</w:t>
      </w:r>
      <w:r w:rsidR="00A806C9" w:rsidRPr="00383C8A">
        <w:rPr>
          <w:szCs w:val="24"/>
          <w:u w:val="single"/>
        </w:rPr>
        <w:t xml:space="preserve">erminalo operatorius pritaria Nutarimo projekte pateiktam </w:t>
      </w:r>
      <w:r w:rsidR="00E776B8">
        <w:rPr>
          <w:szCs w:val="24"/>
          <w:u w:val="single"/>
        </w:rPr>
        <w:t>pa</w:t>
      </w:r>
      <w:r w:rsidR="00E776B8" w:rsidRPr="00383C8A">
        <w:rPr>
          <w:szCs w:val="24"/>
          <w:u w:val="single"/>
        </w:rPr>
        <w:t xml:space="preserve"> </w:t>
      </w:r>
      <w:r w:rsidR="00A806C9" w:rsidRPr="00383C8A">
        <w:rPr>
          <w:szCs w:val="24"/>
          <w:u w:val="single"/>
        </w:rPr>
        <w:lastRenderedPageBreak/>
        <w:t xml:space="preserve">2021 m. nustatyti </w:t>
      </w:r>
      <w:r w:rsidR="00E96234">
        <w:rPr>
          <w:szCs w:val="24"/>
          <w:u w:val="single"/>
        </w:rPr>
        <w:t>T</w:t>
      </w:r>
      <w:r w:rsidR="00A806C9" w:rsidRPr="00383C8A">
        <w:rPr>
          <w:szCs w:val="24"/>
          <w:u w:val="single"/>
        </w:rPr>
        <w:t>erminalo būtinąjį kiekį</w:t>
      </w:r>
      <w:r w:rsidR="00A806C9" w:rsidRPr="00383C8A">
        <w:rPr>
          <w:szCs w:val="24"/>
        </w:rPr>
        <w:t xml:space="preserve"> – 1 898 383 200 kWh (± 5 proc</w:t>
      </w:r>
      <w:r w:rsidR="003F02BB">
        <w:rPr>
          <w:szCs w:val="24"/>
        </w:rPr>
        <w:t>entai</w:t>
      </w:r>
      <w:r w:rsidR="00A806C9" w:rsidRPr="00383C8A">
        <w:rPr>
          <w:szCs w:val="24"/>
        </w:rPr>
        <w:t>), taip pat ir kitiems Nutarimo projektu siūlomiems pakeitimams</w:t>
      </w:r>
      <w:r w:rsidR="00A806C9" w:rsidRPr="00A806C9">
        <w:rPr>
          <w:szCs w:val="24"/>
        </w:rPr>
        <w:t>,</w:t>
      </w:r>
    </w:p>
    <w:p w14:paraId="6BB2F3E1" w14:textId="0C5955C4" w:rsidR="0044688D" w:rsidRDefault="00E96234" w:rsidP="00315AED">
      <w:pPr>
        <w:pStyle w:val="ListParagraph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>
        <w:rPr>
          <w:szCs w:val="24"/>
        </w:rPr>
        <w:t>T</w:t>
      </w:r>
      <w:r w:rsidR="0044688D" w:rsidRPr="0044688D">
        <w:rPr>
          <w:szCs w:val="24"/>
        </w:rPr>
        <w:t xml:space="preserve">erminalo būtinajai veiklai užtikrinti pakanka, kad į </w:t>
      </w:r>
      <w:r>
        <w:rPr>
          <w:szCs w:val="24"/>
        </w:rPr>
        <w:t>T</w:t>
      </w:r>
      <w:r w:rsidR="0044688D" w:rsidRPr="0044688D">
        <w:rPr>
          <w:szCs w:val="24"/>
        </w:rPr>
        <w:t xml:space="preserve">erminalą kartą per 3 mėnesius </w:t>
      </w:r>
      <w:r w:rsidR="00FE1AA6">
        <w:rPr>
          <w:szCs w:val="24"/>
        </w:rPr>
        <w:t xml:space="preserve">(arba kartą per 88 dienas) </w:t>
      </w:r>
      <w:r w:rsidR="0044688D" w:rsidRPr="0044688D">
        <w:rPr>
          <w:szCs w:val="24"/>
        </w:rPr>
        <w:t>būtų pristatytas vienas standartinio dydžio SGD krovinys (t.</w:t>
      </w:r>
      <w:r w:rsidR="00E776B8">
        <w:rPr>
          <w:szCs w:val="24"/>
        </w:rPr>
        <w:t xml:space="preserve"> </w:t>
      </w:r>
      <w:r w:rsidR="0044688D" w:rsidRPr="0044688D">
        <w:rPr>
          <w:szCs w:val="24"/>
        </w:rPr>
        <w:t xml:space="preserve">y. apie </w:t>
      </w:r>
      <w:r w:rsidR="00480730">
        <w:rPr>
          <w:szCs w:val="24"/>
        </w:rPr>
        <w:br/>
      </w:r>
      <w:r w:rsidR="0044688D" w:rsidRPr="0044688D">
        <w:rPr>
          <w:szCs w:val="24"/>
        </w:rPr>
        <w:t>140 000 m</w:t>
      </w:r>
      <w:r w:rsidR="0044688D" w:rsidRPr="00480730">
        <w:rPr>
          <w:szCs w:val="24"/>
          <w:vertAlign w:val="superscript"/>
        </w:rPr>
        <w:t>3</w:t>
      </w:r>
      <w:r w:rsidR="0044688D" w:rsidRPr="0044688D">
        <w:rPr>
          <w:szCs w:val="24"/>
        </w:rPr>
        <w:t xml:space="preserve"> SGD dydžio krovinys)</w:t>
      </w:r>
      <w:r w:rsidR="00FE1AA6">
        <w:rPr>
          <w:szCs w:val="24"/>
        </w:rPr>
        <w:t>,</w:t>
      </w:r>
    </w:p>
    <w:p w14:paraId="6CC2822D" w14:textId="312525E2" w:rsidR="0044706F" w:rsidRDefault="00734AC5" w:rsidP="00315AED">
      <w:pPr>
        <w:pStyle w:val="ListParagraph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>
        <w:rPr>
          <w:szCs w:val="24"/>
        </w:rPr>
        <w:t xml:space="preserve">2021 metams </w:t>
      </w:r>
      <w:r w:rsidR="000C07B2">
        <w:rPr>
          <w:szCs w:val="24"/>
        </w:rPr>
        <w:t xml:space="preserve">faktiškai </w:t>
      </w:r>
      <w:r>
        <w:rPr>
          <w:szCs w:val="24"/>
        </w:rPr>
        <w:t>užsakyt</w:t>
      </w:r>
      <w:r w:rsidR="0094519B">
        <w:rPr>
          <w:szCs w:val="24"/>
        </w:rPr>
        <w:t>i</w:t>
      </w:r>
      <w:r>
        <w:rPr>
          <w:szCs w:val="24"/>
        </w:rPr>
        <w:t xml:space="preserve"> </w:t>
      </w:r>
      <w:r w:rsidR="00E96234">
        <w:rPr>
          <w:szCs w:val="24"/>
        </w:rPr>
        <w:t>T</w:t>
      </w:r>
      <w:r w:rsidR="00266EE3" w:rsidRPr="00266EE3">
        <w:rPr>
          <w:szCs w:val="24"/>
        </w:rPr>
        <w:t>erminal</w:t>
      </w:r>
      <w:r w:rsidR="00232BDF">
        <w:rPr>
          <w:szCs w:val="24"/>
        </w:rPr>
        <w:t>o pajėgum</w:t>
      </w:r>
      <w:r>
        <w:rPr>
          <w:szCs w:val="24"/>
        </w:rPr>
        <w:t>a</w:t>
      </w:r>
      <w:r w:rsidR="00105D80">
        <w:rPr>
          <w:szCs w:val="24"/>
        </w:rPr>
        <w:t>i ir</w:t>
      </w:r>
      <w:r>
        <w:rPr>
          <w:szCs w:val="24"/>
        </w:rPr>
        <w:t xml:space="preserve"> </w:t>
      </w:r>
      <w:r w:rsidR="00E96234">
        <w:rPr>
          <w:szCs w:val="24"/>
        </w:rPr>
        <w:t>T</w:t>
      </w:r>
      <w:r>
        <w:rPr>
          <w:szCs w:val="24"/>
        </w:rPr>
        <w:t>erminalo operatoriaus tinklalapyje skelbiama informacija</w:t>
      </w:r>
      <w:r w:rsidR="00105D80">
        <w:rPr>
          <w:rStyle w:val="FootnoteReference"/>
          <w:szCs w:val="24"/>
        </w:rPr>
        <w:footnoteReference w:id="6"/>
      </w:r>
      <w:r w:rsidR="00105D80">
        <w:rPr>
          <w:szCs w:val="24"/>
        </w:rPr>
        <w:t xml:space="preserve"> nurodo, kad </w:t>
      </w:r>
      <w:r>
        <w:rPr>
          <w:szCs w:val="24"/>
        </w:rPr>
        <w:t xml:space="preserve">2021 metais </w:t>
      </w:r>
      <w:r w:rsidR="00584513">
        <w:rPr>
          <w:szCs w:val="24"/>
        </w:rPr>
        <w:t xml:space="preserve">komerciniai </w:t>
      </w:r>
      <w:r w:rsidR="00E96234">
        <w:rPr>
          <w:szCs w:val="24"/>
        </w:rPr>
        <w:t>T</w:t>
      </w:r>
      <w:r w:rsidR="00584513">
        <w:rPr>
          <w:szCs w:val="24"/>
        </w:rPr>
        <w:t xml:space="preserve">erminalo naudotojai </w:t>
      </w:r>
      <w:r w:rsidR="00D559C8">
        <w:rPr>
          <w:szCs w:val="24"/>
        </w:rPr>
        <w:t xml:space="preserve">planuoja </w:t>
      </w:r>
      <w:r w:rsidR="00584513">
        <w:rPr>
          <w:szCs w:val="24"/>
        </w:rPr>
        <w:t>pristaty</w:t>
      </w:r>
      <w:r w:rsidR="00D559C8">
        <w:rPr>
          <w:szCs w:val="24"/>
        </w:rPr>
        <w:t>ti</w:t>
      </w:r>
      <w:r w:rsidR="00584513">
        <w:rPr>
          <w:szCs w:val="24"/>
        </w:rPr>
        <w:t xml:space="preserve"> </w:t>
      </w:r>
      <w:r w:rsidR="00D559C8">
        <w:rPr>
          <w:szCs w:val="24"/>
        </w:rPr>
        <w:t xml:space="preserve">ne mažiau </w:t>
      </w:r>
      <w:r w:rsidR="0057200A">
        <w:rPr>
          <w:szCs w:val="24"/>
        </w:rPr>
        <w:t xml:space="preserve">kaip </w:t>
      </w:r>
      <w:r w:rsidR="00584513">
        <w:rPr>
          <w:szCs w:val="24"/>
        </w:rPr>
        <w:t xml:space="preserve">10 </w:t>
      </w:r>
      <w:r w:rsidR="00D559C8">
        <w:rPr>
          <w:szCs w:val="24"/>
        </w:rPr>
        <w:t xml:space="preserve">standartinio dydžio </w:t>
      </w:r>
      <w:r w:rsidR="000C07B2">
        <w:rPr>
          <w:szCs w:val="24"/>
        </w:rPr>
        <w:t>SGD krovini</w:t>
      </w:r>
      <w:r w:rsidR="00E96234">
        <w:rPr>
          <w:szCs w:val="24"/>
        </w:rPr>
        <w:t>ų</w:t>
      </w:r>
      <w:r w:rsidR="00FE1AA6">
        <w:rPr>
          <w:szCs w:val="24"/>
        </w:rPr>
        <w:t>,</w:t>
      </w:r>
    </w:p>
    <w:p w14:paraId="6D9CCB15" w14:textId="792B2770" w:rsidR="009E28CC" w:rsidRDefault="008B4F4E" w:rsidP="00315AED">
      <w:pPr>
        <w:pStyle w:val="ListParagraph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9E28CC">
        <w:rPr>
          <w:szCs w:val="24"/>
        </w:rPr>
        <w:t>Tarybos</w:t>
      </w:r>
      <w:r>
        <w:rPr>
          <w:szCs w:val="24"/>
        </w:rPr>
        <w:t xml:space="preserve"> </w:t>
      </w:r>
      <w:r w:rsidR="00AF54B9">
        <w:rPr>
          <w:szCs w:val="24"/>
        </w:rPr>
        <w:t xml:space="preserve">2020 m. </w:t>
      </w:r>
      <w:r w:rsidR="009E28CC" w:rsidRPr="009E28CC">
        <w:rPr>
          <w:szCs w:val="24"/>
        </w:rPr>
        <w:t xml:space="preserve">lapkričio 30 d. raštu </w:t>
      </w:r>
      <w:r w:rsidR="006A46DC">
        <w:rPr>
          <w:szCs w:val="24"/>
        </w:rPr>
        <w:t xml:space="preserve">Nr. </w:t>
      </w:r>
      <w:r w:rsidR="006A46DC" w:rsidRPr="006A46DC">
        <w:rPr>
          <w:szCs w:val="24"/>
        </w:rPr>
        <w:t>R2-(D)-6449</w:t>
      </w:r>
      <w:r w:rsidR="006A46DC">
        <w:rPr>
          <w:szCs w:val="24"/>
        </w:rPr>
        <w:t xml:space="preserve"> </w:t>
      </w:r>
      <w:r w:rsidR="009E28CC" w:rsidRPr="009E28CC">
        <w:rPr>
          <w:szCs w:val="24"/>
        </w:rPr>
        <w:t xml:space="preserve">pateiktoje antrinėje išvadoje Nutarimo projektui </w:t>
      </w:r>
      <w:r w:rsidR="009E28CC" w:rsidRPr="00383C8A">
        <w:rPr>
          <w:szCs w:val="24"/>
          <w:u w:val="single"/>
        </w:rPr>
        <w:t>nepateikta pastabų</w:t>
      </w:r>
      <w:r w:rsidR="009E28CC" w:rsidRPr="009E28CC">
        <w:rPr>
          <w:szCs w:val="24"/>
        </w:rPr>
        <w:t xml:space="preserve"> dėl siūlomo nustatyti </w:t>
      </w:r>
      <w:r w:rsidR="00E96234">
        <w:rPr>
          <w:szCs w:val="24"/>
        </w:rPr>
        <w:t>T</w:t>
      </w:r>
      <w:r w:rsidR="009E28CC" w:rsidRPr="009E28CC">
        <w:rPr>
          <w:szCs w:val="24"/>
        </w:rPr>
        <w:t>erminalo būtinojo kiekio</w:t>
      </w:r>
      <w:r w:rsidR="006A46DC">
        <w:rPr>
          <w:szCs w:val="24"/>
        </w:rPr>
        <w:t xml:space="preserve">, t. y. </w:t>
      </w:r>
      <w:r w:rsidR="003F02BB">
        <w:rPr>
          <w:szCs w:val="24"/>
        </w:rPr>
        <w:br/>
      </w:r>
      <w:r w:rsidR="009E28CC" w:rsidRPr="009E28CC">
        <w:rPr>
          <w:szCs w:val="24"/>
        </w:rPr>
        <w:t>1 898 383 200 kWh (± 5 procentai) gamtinių dujų per metus</w:t>
      </w:r>
      <w:r w:rsidR="00383C8A">
        <w:rPr>
          <w:szCs w:val="24"/>
        </w:rPr>
        <w:t>,</w:t>
      </w:r>
    </w:p>
    <w:p w14:paraId="6B386D66" w14:textId="0F4CCFB3" w:rsidR="0003622F" w:rsidRDefault="006452CF" w:rsidP="00315AED">
      <w:pPr>
        <w:spacing w:line="276" w:lineRule="auto"/>
        <w:ind w:firstLine="720"/>
        <w:rPr>
          <w:szCs w:val="24"/>
        </w:rPr>
      </w:pPr>
      <w:r w:rsidRPr="006452CF">
        <w:rPr>
          <w:b/>
          <w:bCs/>
          <w:szCs w:val="24"/>
        </w:rPr>
        <w:t xml:space="preserve">Energetikos ministerija </w:t>
      </w:r>
      <w:r w:rsidR="000D2252" w:rsidRPr="006452CF">
        <w:rPr>
          <w:b/>
          <w:bCs/>
          <w:szCs w:val="24"/>
        </w:rPr>
        <w:t xml:space="preserve">siūlo 2021 metams nustatyti </w:t>
      </w:r>
      <w:r w:rsidR="00E96234">
        <w:rPr>
          <w:b/>
          <w:bCs/>
          <w:szCs w:val="24"/>
        </w:rPr>
        <w:t>T</w:t>
      </w:r>
      <w:r w:rsidR="000D2252" w:rsidRPr="006452CF">
        <w:rPr>
          <w:b/>
          <w:bCs/>
          <w:szCs w:val="24"/>
        </w:rPr>
        <w:t xml:space="preserve">erminalo būtinąjį kiekį – </w:t>
      </w:r>
      <w:r w:rsidR="001865B0">
        <w:rPr>
          <w:b/>
          <w:bCs/>
          <w:szCs w:val="24"/>
        </w:rPr>
        <w:br/>
      </w:r>
      <w:r w:rsidR="000D2252" w:rsidRPr="006452CF">
        <w:rPr>
          <w:b/>
          <w:bCs/>
          <w:szCs w:val="24"/>
        </w:rPr>
        <w:t>1 898 383 200 kWh (± 5 procentai</w:t>
      </w:r>
      <w:r w:rsidR="000D2252" w:rsidRPr="001B5AEA">
        <w:rPr>
          <w:b/>
          <w:bCs/>
          <w:szCs w:val="24"/>
        </w:rPr>
        <w:t xml:space="preserve">). </w:t>
      </w:r>
      <w:r w:rsidR="000D2252" w:rsidRPr="001B5AEA">
        <w:rPr>
          <w:szCs w:val="24"/>
        </w:rPr>
        <w:t xml:space="preserve">Šis kiekis atitinka du </w:t>
      </w:r>
      <w:r w:rsidR="0016572B" w:rsidRPr="001B5AEA">
        <w:rPr>
          <w:szCs w:val="24"/>
        </w:rPr>
        <w:t xml:space="preserve">standartinio </w:t>
      </w:r>
      <w:r w:rsidR="000D2252" w:rsidRPr="001B5AEA">
        <w:rPr>
          <w:szCs w:val="24"/>
        </w:rPr>
        <w:t>dydžio SGD krovinius per metus</w:t>
      </w:r>
      <w:r w:rsidR="00D02C5C" w:rsidRPr="001B5AEA">
        <w:rPr>
          <w:szCs w:val="24"/>
        </w:rPr>
        <w:t>. S</w:t>
      </w:r>
      <w:r w:rsidR="000D2252" w:rsidRPr="001B5AEA">
        <w:rPr>
          <w:szCs w:val="24"/>
        </w:rPr>
        <w:t xml:space="preserve">iūlomas </w:t>
      </w:r>
      <w:r w:rsidR="00E96234">
        <w:rPr>
          <w:szCs w:val="24"/>
        </w:rPr>
        <w:t>T</w:t>
      </w:r>
      <w:r w:rsidR="000D2252" w:rsidRPr="001B5AEA">
        <w:rPr>
          <w:szCs w:val="24"/>
        </w:rPr>
        <w:t xml:space="preserve">erminalo būtinasis kiekis leistų užtikrinti </w:t>
      </w:r>
      <w:r w:rsidR="00E96234">
        <w:rPr>
          <w:szCs w:val="24"/>
        </w:rPr>
        <w:t>T</w:t>
      </w:r>
      <w:r w:rsidR="000D2252" w:rsidRPr="001B5AEA">
        <w:rPr>
          <w:szCs w:val="24"/>
        </w:rPr>
        <w:t xml:space="preserve">erminalo būtinąją veiklą ir tinkamai įgyvendinti </w:t>
      </w:r>
      <w:r w:rsidR="00D11927">
        <w:rPr>
          <w:szCs w:val="24"/>
        </w:rPr>
        <w:t xml:space="preserve">Įstatyme </w:t>
      </w:r>
      <w:r w:rsidR="000D2252" w:rsidRPr="001B5AEA">
        <w:rPr>
          <w:szCs w:val="24"/>
        </w:rPr>
        <w:t xml:space="preserve">nustatytus reikalavimus dėl </w:t>
      </w:r>
      <w:r w:rsidR="00E96234">
        <w:rPr>
          <w:szCs w:val="24"/>
        </w:rPr>
        <w:t>T</w:t>
      </w:r>
      <w:r w:rsidR="000D2252" w:rsidRPr="001B5AEA">
        <w:rPr>
          <w:szCs w:val="24"/>
        </w:rPr>
        <w:t>erminalo būtinosios veiklos užtikrinimo.</w:t>
      </w:r>
    </w:p>
    <w:p w14:paraId="6E3FC3ED" w14:textId="34B3CBFF" w:rsidR="0010515E" w:rsidRDefault="00480252" w:rsidP="00315AED">
      <w:pPr>
        <w:spacing w:line="276" w:lineRule="auto"/>
        <w:ind w:firstLine="720"/>
        <w:rPr>
          <w:szCs w:val="24"/>
        </w:rPr>
      </w:pPr>
      <w:r>
        <w:rPr>
          <w:szCs w:val="24"/>
        </w:rPr>
        <w:t>Atsakydami į Vyriausybės kanceliarijos Teisės grupės 4 pastabą</w:t>
      </w:r>
      <w:r w:rsidR="00AB531A">
        <w:rPr>
          <w:szCs w:val="24"/>
        </w:rPr>
        <w:t>,</w:t>
      </w:r>
      <w:r>
        <w:rPr>
          <w:szCs w:val="24"/>
        </w:rPr>
        <w:t xml:space="preserve"> p</w:t>
      </w:r>
      <w:r w:rsidR="001B0C54">
        <w:rPr>
          <w:szCs w:val="24"/>
        </w:rPr>
        <w:t xml:space="preserve">ažymime, kad </w:t>
      </w:r>
      <w:r w:rsidR="00950392" w:rsidRPr="00950392">
        <w:rPr>
          <w:szCs w:val="24"/>
        </w:rPr>
        <w:t xml:space="preserve">Vyriausybės 2019 m. lapkričio 6 d. nutarimu Nr. 1122 patvirtintas </w:t>
      </w:r>
      <w:r w:rsidR="00E96234">
        <w:rPr>
          <w:szCs w:val="24"/>
        </w:rPr>
        <w:t>T</w:t>
      </w:r>
      <w:r w:rsidR="00950392" w:rsidRPr="00950392">
        <w:rPr>
          <w:szCs w:val="24"/>
        </w:rPr>
        <w:t xml:space="preserve">erminalo būtinasis kiekis </w:t>
      </w:r>
      <w:r w:rsidR="00A57637">
        <w:rPr>
          <w:szCs w:val="24"/>
        </w:rPr>
        <w:t xml:space="preserve">galioja </w:t>
      </w:r>
      <w:r w:rsidR="00950392">
        <w:rPr>
          <w:szCs w:val="24"/>
        </w:rPr>
        <w:t xml:space="preserve">iki </w:t>
      </w:r>
      <w:r w:rsidR="00950392" w:rsidRPr="00950392">
        <w:rPr>
          <w:szCs w:val="24"/>
        </w:rPr>
        <w:t>2020 m</w:t>
      </w:r>
      <w:r w:rsidR="0010515E">
        <w:rPr>
          <w:szCs w:val="24"/>
        </w:rPr>
        <w:t>. gruodžio 31 d.</w:t>
      </w:r>
      <w:r w:rsidR="00204720">
        <w:rPr>
          <w:szCs w:val="24"/>
        </w:rPr>
        <w:t xml:space="preserve"> Įstatymas</w:t>
      </w:r>
      <w:r w:rsidR="0010515E" w:rsidRPr="00B539DC">
        <w:rPr>
          <w:szCs w:val="24"/>
        </w:rPr>
        <w:t xml:space="preserve"> įpareigoja Vyriausybę nustatyti būtinąjį kiekį</w:t>
      </w:r>
      <w:r w:rsidR="0010515E">
        <w:rPr>
          <w:szCs w:val="24"/>
        </w:rPr>
        <w:t xml:space="preserve">, todėl </w:t>
      </w:r>
      <w:r>
        <w:rPr>
          <w:szCs w:val="24"/>
        </w:rPr>
        <w:t>a</w:t>
      </w:r>
      <w:r w:rsidR="0010515E" w:rsidRPr="00B539DC">
        <w:rPr>
          <w:szCs w:val="24"/>
        </w:rPr>
        <w:t xml:space="preserve">tidėjus įsigaliojimą </w:t>
      </w:r>
      <w:r w:rsidR="00884794">
        <w:rPr>
          <w:szCs w:val="24"/>
        </w:rPr>
        <w:t xml:space="preserve">– </w:t>
      </w:r>
      <w:r w:rsidR="0010515E" w:rsidRPr="00B539DC">
        <w:rPr>
          <w:szCs w:val="24"/>
        </w:rPr>
        <w:t>pvz.</w:t>
      </w:r>
      <w:r w:rsidR="00204720">
        <w:rPr>
          <w:szCs w:val="24"/>
        </w:rPr>
        <w:t>,</w:t>
      </w:r>
      <w:r w:rsidR="0010515E" w:rsidRPr="00B539DC">
        <w:rPr>
          <w:szCs w:val="24"/>
        </w:rPr>
        <w:t xml:space="preserve"> iki </w:t>
      </w:r>
      <w:r w:rsidR="00884794">
        <w:rPr>
          <w:szCs w:val="24"/>
        </w:rPr>
        <w:t xml:space="preserve">2021 m. </w:t>
      </w:r>
      <w:r w:rsidR="0010515E" w:rsidRPr="00B539DC">
        <w:rPr>
          <w:szCs w:val="24"/>
        </w:rPr>
        <w:t>gegužės 1 d.</w:t>
      </w:r>
      <w:r w:rsidR="00884794">
        <w:rPr>
          <w:szCs w:val="24"/>
        </w:rPr>
        <w:t xml:space="preserve"> –</w:t>
      </w:r>
      <w:r w:rsidR="0010515E" w:rsidRPr="00B539DC">
        <w:rPr>
          <w:szCs w:val="24"/>
        </w:rPr>
        <w:t xml:space="preserve"> Vyriausybė neįvykdytų Į</w:t>
      </w:r>
      <w:r w:rsidR="00D11927">
        <w:rPr>
          <w:szCs w:val="24"/>
        </w:rPr>
        <w:t>statyme</w:t>
      </w:r>
      <w:r w:rsidR="0010515E" w:rsidRPr="00B539DC">
        <w:rPr>
          <w:szCs w:val="24"/>
        </w:rPr>
        <w:t xml:space="preserve"> nustatyto įpareigojimo</w:t>
      </w:r>
      <w:r w:rsidR="00884794">
        <w:rPr>
          <w:szCs w:val="24"/>
        </w:rPr>
        <w:t xml:space="preserve"> nustatyti </w:t>
      </w:r>
      <w:r w:rsidR="00E96234">
        <w:rPr>
          <w:szCs w:val="24"/>
        </w:rPr>
        <w:t>T</w:t>
      </w:r>
      <w:r w:rsidR="00884794">
        <w:rPr>
          <w:szCs w:val="24"/>
        </w:rPr>
        <w:t>erminalo būtinąjį kiekį</w:t>
      </w:r>
      <w:r w:rsidR="00B827CD">
        <w:rPr>
          <w:szCs w:val="24"/>
        </w:rPr>
        <w:t xml:space="preserve">, kadangi </w:t>
      </w:r>
      <w:r w:rsidR="00884794">
        <w:rPr>
          <w:szCs w:val="24"/>
        </w:rPr>
        <w:t xml:space="preserve">šis kiekis nebūtų nustatytas </w:t>
      </w:r>
      <w:r w:rsidR="00A225AB">
        <w:rPr>
          <w:szCs w:val="24"/>
        </w:rPr>
        <w:t xml:space="preserve">2021 m. sausio – balandžio laikotarpiui, </w:t>
      </w:r>
      <w:r w:rsidR="00F05836">
        <w:rPr>
          <w:szCs w:val="24"/>
        </w:rPr>
        <w:t>todėl</w:t>
      </w:r>
      <w:r w:rsidR="00A225AB">
        <w:rPr>
          <w:szCs w:val="24"/>
        </w:rPr>
        <w:t xml:space="preserve"> </w:t>
      </w:r>
      <w:r w:rsidR="00D11927">
        <w:rPr>
          <w:szCs w:val="24"/>
        </w:rPr>
        <w:t xml:space="preserve">tuo metu </w:t>
      </w:r>
      <w:r w:rsidR="00A225AB">
        <w:rPr>
          <w:szCs w:val="24"/>
        </w:rPr>
        <w:t>n</w:t>
      </w:r>
      <w:r w:rsidR="00F05836">
        <w:rPr>
          <w:szCs w:val="24"/>
        </w:rPr>
        <w:t>egalėtų būti</w:t>
      </w:r>
      <w:r w:rsidR="00A225AB">
        <w:rPr>
          <w:szCs w:val="24"/>
        </w:rPr>
        <w:t xml:space="preserve"> </w:t>
      </w:r>
      <w:r w:rsidR="00F05836">
        <w:rPr>
          <w:szCs w:val="24"/>
        </w:rPr>
        <w:t>tiekiamas Terminalo būtinasis kiekis</w:t>
      </w:r>
      <w:r w:rsidR="0010515E" w:rsidRPr="00B539DC">
        <w:rPr>
          <w:szCs w:val="24"/>
        </w:rPr>
        <w:t>.</w:t>
      </w:r>
    </w:p>
    <w:p w14:paraId="664BAB7D" w14:textId="1FD0FE23" w:rsidR="00B539DC" w:rsidRDefault="00A57637" w:rsidP="00315AED">
      <w:pPr>
        <w:spacing w:line="276" w:lineRule="auto"/>
        <w:ind w:firstLine="720"/>
        <w:rPr>
          <w:szCs w:val="24"/>
        </w:rPr>
      </w:pPr>
      <w:r>
        <w:rPr>
          <w:szCs w:val="24"/>
        </w:rPr>
        <w:t>Papildomai pažymime</w:t>
      </w:r>
      <w:r w:rsidR="00B71C75">
        <w:rPr>
          <w:szCs w:val="24"/>
        </w:rPr>
        <w:t>,</w:t>
      </w:r>
      <w:r>
        <w:rPr>
          <w:szCs w:val="24"/>
        </w:rPr>
        <w:t xml:space="preserve"> kad</w:t>
      </w:r>
      <w:r w:rsidR="00B71C75">
        <w:rPr>
          <w:szCs w:val="24"/>
        </w:rPr>
        <w:t>,</w:t>
      </w:r>
      <w:r>
        <w:rPr>
          <w:szCs w:val="24"/>
        </w:rPr>
        <w:t xml:space="preserve"> p</w:t>
      </w:r>
      <w:r w:rsidR="00B539DC" w:rsidRPr="00B539DC">
        <w:rPr>
          <w:szCs w:val="24"/>
        </w:rPr>
        <w:t>riėmus Nutarimo projektą</w:t>
      </w:r>
      <w:r w:rsidR="00B71C75">
        <w:rPr>
          <w:szCs w:val="24"/>
        </w:rPr>
        <w:t>,</w:t>
      </w:r>
      <w:r w:rsidR="00B539DC" w:rsidRPr="00B539DC">
        <w:rPr>
          <w:szCs w:val="24"/>
        </w:rPr>
        <w:t xml:space="preserve"> paskirtasis tiekėjas turėtų daugiau kaip 3 mėnesius pasiruošti šiems pokyčiams</w:t>
      </w:r>
      <w:r w:rsidR="00624D5E">
        <w:rPr>
          <w:szCs w:val="24"/>
        </w:rPr>
        <w:t xml:space="preserve">, kadangi pirmasis </w:t>
      </w:r>
      <w:r w:rsidR="00D11927">
        <w:rPr>
          <w:szCs w:val="24"/>
        </w:rPr>
        <w:t>T</w:t>
      </w:r>
      <w:r w:rsidR="00624D5E">
        <w:rPr>
          <w:szCs w:val="24"/>
        </w:rPr>
        <w:t>erminalo būtinojo kiekio krovinys 2021 metais bus pristat</w:t>
      </w:r>
      <w:r w:rsidR="00C830F4">
        <w:rPr>
          <w:szCs w:val="24"/>
        </w:rPr>
        <w:t xml:space="preserve">ytas </w:t>
      </w:r>
      <w:r w:rsidR="00624D5E" w:rsidRPr="00B539DC">
        <w:rPr>
          <w:szCs w:val="24"/>
        </w:rPr>
        <w:t>kovo 28 d</w:t>
      </w:r>
      <w:r w:rsidR="00144E5A">
        <w:rPr>
          <w:szCs w:val="24"/>
        </w:rPr>
        <w:t>ienos.</w:t>
      </w:r>
      <w:r w:rsidR="00C830F4">
        <w:rPr>
          <w:szCs w:val="24"/>
        </w:rPr>
        <w:t xml:space="preserve"> </w:t>
      </w:r>
      <w:r w:rsidR="00DB70B5">
        <w:rPr>
          <w:szCs w:val="24"/>
        </w:rPr>
        <w:t>Taip pat p</w:t>
      </w:r>
      <w:r w:rsidR="00DB70B5" w:rsidRPr="00B539DC">
        <w:rPr>
          <w:szCs w:val="24"/>
        </w:rPr>
        <w:t xml:space="preserve">ažymėtina, kad paskirtasis tiekėjas, susiderinęs su </w:t>
      </w:r>
      <w:r w:rsidR="00D11927">
        <w:rPr>
          <w:szCs w:val="24"/>
        </w:rPr>
        <w:t>T</w:t>
      </w:r>
      <w:r w:rsidR="00DB70B5" w:rsidRPr="00B539DC">
        <w:rPr>
          <w:szCs w:val="24"/>
        </w:rPr>
        <w:t xml:space="preserve">erminalo operatoriumi, turi galimybę </w:t>
      </w:r>
      <w:r w:rsidR="00DB70B5">
        <w:rPr>
          <w:szCs w:val="24"/>
        </w:rPr>
        <w:t xml:space="preserve">nekeisti 2021 metų I ketvirtyje </w:t>
      </w:r>
      <w:r w:rsidR="00CB5CC0">
        <w:rPr>
          <w:szCs w:val="24"/>
        </w:rPr>
        <w:t>su</w:t>
      </w:r>
      <w:r w:rsidR="00DB70B5">
        <w:rPr>
          <w:szCs w:val="24"/>
        </w:rPr>
        <w:t xml:space="preserve">planuoto </w:t>
      </w:r>
      <w:r w:rsidR="00D11927">
        <w:rPr>
          <w:szCs w:val="24"/>
        </w:rPr>
        <w:t>T</w:t>
      </w:r>
      <w:r w:rsidR="00DB70B5">
        <w:rPr>
          <w:szCs w:val="24"/>
        </w:rPr>
        <w:t>erminalo būtinojo kiekio pristatymo grafiko</w:t>
      </w:r>
      <w:r w:rsidR="006C7932">
        <w:rPr>
          <w:szCs w:val="24"/>
        </w:rPr>
        <w:t xml:space="preserve">, tokiu atveju paskirtasis tiekėjas turėtų daugiau </w:t>
      </w:r>
      <w:r w:rsidR="00144E5A">
        <w:rPr>
          <w:szCs w:val="24"/>
        </w:rPr>
        <w:t xml:space="preserve">kaip </w:t>
      </w:r>
      <w:r w:rsidR="006C7932">
        <w:rPr>
          <w:szCs w:val="24"/>
        </w:rPr>
        <w:t xml:space="preserve">6 mėnesius pasiruošti </w:t>
      </w:r>
      <w:r w:rsidR="00315AED">
        <w:rPr>
          <w:szCs w:val="24"/>
        </w:rPr>
        <w:t>Nutarimo projektu siūlomiems pokyčiams</w:t>
      </w:r>
      <w:r w:rsidR="006C7932">
        <w:rPr>
          <w:rStyle w:val="FootnoteReference"/>
          <w:szCs w:val="24"/>
        </w:rPr>
        <w:footnoteReference w:id="7"/>
      </w:r>
      <w:r w:rsidR="00AF3A98">
        <w:rPr>
          <w:szCs w:val="24"/>
        </w:rPr>
        <w:t>.</w:t>
      </w:r>
    </w:p>
    <w:p w14:paraId="7D909FB5" w14:textId="2FB2575D" w:rsidR="00654116" w:rsidRPr="00654116" w:rsidRDefault="008C1EBD" w:rsidP="00315AED">
      <w:pPr>
        <w:spacing w:line="276" w:lineRule="auto"/>
        <w:ind w:firstLine="720"/>
        <w:rPr>
          <w:b/>
          <w:bCs/>
          <w:szCs w:val="24"/>
        </w:rPr>
      </w:pPr>
      <w:r>
        <w:rPr>
          <w:b/>
          <w:bCs/>
          <w:szCs w:val="24"/>
        </w:rPr>
        <w:t xml:space="preserve">Atsižvelgdami </w:t>
      </w:r>
      <w:r w:rsidR="000D7184">
        <w:rPr>
          <w:b/>
          <w:bCs/>
          <w:szCs w:val="24"/>
        </w:rPr>
        <w:t>į tai, kas išdėstyta, p</w:t>
      </w:r>
      <w:r w:rsidR="00654116" w:rsidRPr="00654116">
        <w:rPr>
          <w:b/>
          <w:bCs/>
          <w:szCs w:val="24"/>
        </w:rPr>
        <w:t>rašome svarstyti Nutarimo projektą artimiausiame Vyriausybės posėdyje.</w:t>
      </w:r>
    </w:p>
    <w:p w14:paraId="75B2F437" w14:textId="1EB2A1B6" w:rsidR="001201DD" w:rsidRPr="009501DB" w:rsidRDefault="008A353C" w:rsidP="00315AED">
      <w:pPr>
        <w:spacing w:line="276" w:lineRule="auto"/>
        <w:ind w:firstLine="720"/>
        <w:rPr>
          <w:b/>
          <w:szCs w:val="24"/>
        </w:rPr>
      </w:pPr>
      <w:r w:rsidRPr="009501DB">
        <w:rPr>
          <w:szCs w:val="24"/>
        </w:rPr>
        <w:t>PRIDEDAMA:</w:t>
      </w:r>
    </w:p>
    <w:p w14:paraId="1BAB5858" w14:textId="5983781E" w:rsidR="00520BEA" w:rsidRPr="009501DB" w:rsidRDefault="00520BEA" w:rsidP="00315AED">
      <w:pPr>
        <w:pStyle w:val="ListParagraph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9501DB">
        <w:rPr>
          <w:szCs w:val="24"/>
        </w:rPr>
        <w:t xml:space="preserve">Nutarimo projektas, </w:t>
      </w:r>
      <w:r w:rsidR="00BA0CFD">
        <w:rPr>
          <w:szCs w:val="24"/>
        </w:rPr>
        <w:t>2</w:t>
      </w:r>
      <w:r w:rsidRPr="009501DB">
        <w:rPr>
          <w:szCs w:val="24"/>
        </w:rPr>
        <w:t xml:space="preserve"> lapa</w:t>
      </w:r>
      <w:r w:rsidR="00BA0CFD">
        <w:rPr>
          <w:szCs w:val="24"/>
        </w:rPr>
        <w:t>i</w:t>
      </w:r>
      <w:r w:rsidR="002B12E4" w:rsidRPr="009501DB">
        <w:rPr>
          <w:szCs w:val="24"/>
        </w:rPr>
        <w:t>.</w:t>
      </w:r>
    </w:p>
    <w:p w14:paraId="5F65C0CC" w14:textId="6D0A4C0F" w:rsidR="00E263B9" w:rsidRPr="009501DB" w:rsidRDefault="00520BEA" w:rsidP="00315AED">
      <w:pPr>
        <w:pStyle w:val="ListParagraph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contextualSpacing w:val="0"/>
        <w:rPr>
          <w:szCs w:val="24"/>
        </w:rPr>
      </w:pPr>
      <w:r w:rsidRPr="009501DB">
        <w:rPr>
          <w:szCs w:val="24"/>
        </w:rPr>
        <w:t>Nutarimo projekto lyginamasis variantas</w:t>
      </w:r>
      <w:r w:rsidR="001E5C29" w:rsidRPr="009501DB">
        <w:rPr>
          <w:bCs/>
          <w:szCs w:val="24"/>
        </w:rPr>
        <w:t xml:space="preserve">, </w:t>
      </w:r>
      <w:r w:rsidR="00BA0CFD">
        <w:rPr>
          <w:bCs/>
          <w:szCs w:val="24"/>
        </w:rPr>
        <w:t>2</w:t>
      </w:r>
      <w:r w:rsidR="001E5C29" w:rsidRPr="009501DB">
        <w:rPr>
          <w:bCs/>
          <w:szCs w:val="24"/>
        </w:rPr>
        <w:t xml:space="preserve"> lapa</w:t>
      </w:r>
      <w:r w:rsidR="00BA0CFD">
        <w:rPr>
          <w:bCs/>
          <w:szCs w:val="24"/>
        </w:rPr>
        <w:t>i.</w:t>
      </w:r>
    </w:p>
    <w:p w14:paraId="3F14BE81" w14:textId="0F94EAD4" w:rsidR="0096307B" w:rsidRPr="00AF3A98" w:rsidRDefault="0096307B" w:rsidP="00315AED">
      <w:pPr>
        <w:pStyle w:val="ListParagraph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contextualSpacing w:val="0"/>
        <w:rPr>
          <w:szCs w:val="24"/>
        </w:rPr>
      </w:pPr>
      <w:r>
        <w:rPr>
          <w:bCs/>
          <w:szCs w:val="24"/>
        </w:rPr>
        <w:t xml:space="preserve">Nutarimo projekto derinimo pažyma, </w:t>
      </w:r>
      <w:r w:rsidR="007105C3">
        <w:rPr>
          <w:bCs/>
          <w:szCs w:val="24"/>
        </w:rPr>
        <w:t>2 lapai.</w:t>
      </w:r>
    </w:p>
    <w:p w14:paraId="16616339" w14:textId="67CE4BAC" w:rsidR="006C0848" w:rsidRPr="009501DB" w:rsidRDefault="006C0848" w:rsidP="00315AED">
      <w:pPr>
        <w:pStyle w:val="ListParagraph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contextualSpacing w:val="0"/>
        <w:rPr>
          <w:szCs w:val="24"/>
        </w:rPr>
      </w:pPr>
      <w:r w:rsidRPr="009501DB">
        <w:rPr>
          <w:szCs w:val="24"/>
        </w:rPr>
        <w:t xml:space="preserve">Suinteresuotųjų šalių </w:t>
      </w:r>
      <w:r w:rsidR="00647234" w:rsidRPr="009501DB">
        <w:rPr>
          <w:szCs w:val="24"/>
        </w:rPr>
        <w:t xml:space="preserve">išvados </w:t>
      </w:r>
      <w:r w:rsidR="008C1EBD">
        <w:rPr>
          <w:szCs w:val="24"/>
        </w:rPr>
        <w:t xml:space="preserve">dėl </w:t>
      </w:r>
      <w:r w:rsidR="00647234" w:rsidRPr="009501DB">
        <w:rPr>
          <w:szCs w:val="24"/>
        </w:rPr>
        <w:t>Nutarimo projekt</w:t>
      </w:r>
      <w:r w:rsidR="008C1EBD">
        <w:rPr>
          <w:szCs w:val="24"/>
        </w:rPr>
        <w:t>o</w:t>
      </w:r>
      <w:r w:rsidR="00647234" w:rsidRPr="009501DB">
        <w:rPr>
          <w:szCs w:val="24"/>
        </w:rPr>
        <w:t xml:space="preserve">, </w:t>
      </w:r>
      <w:r w:rsidR="009B6329" w:rsidRPr="009501DB">
        <w:rPr>
          <w:szCs w:val="24"/>
        </w:rPr>
        <w:t>3 lapai.</w:t>
      </w:r>
    </w:p>
    <w:p w14:paraId="1F5B60B4" w14:textId="52DE9EEA" w:rsidR="00B73050" w:rsidRPr="00B73050" w:rsidRDefault="000F6A46" w:rsidP="00B73050">
      <w:pPr>
        <w:pStyle w:val="ListParagraph"/>
        <w:numPr>
          <w:ilvl w:val="0"/>
          <w:numId w:val="15"/>
        </w:numPr>
        <w:tabs>
          <w:tab w:val="left" w:pos="993"/>
        </w:tabs>
        <w:spacing w:line="276" w:lineRule="auto"/>
        <w:ind w:left="0" w:firstLine="720"/>
        <w:rPr>
          <w:bCs/>
          <w:iCs/>
        </w:rPr>
      </w:pPr>
      <w:r w:rsidRPr="000D7184">
        <w:rPr>
          <w:szCs w:val="24"/>
        </w:rPr>
        <w:t xml:space="preserve">SGD terminalo operatoriaus </w:t>
      </w:r>
      <w:r w:rsidR="00083FD9" w:rsidRPr="000D7184">
        <w:rPr>
          <w:szCs w:val="24"/>
        </w:rPr>
        <w:t>2020 m. lapkričio 20 d. įsakymu Nr. BV-151 patvirtintas „</w:t>
      </w:r>
      <w:r w:rsidR="0047213B" w:rsidRPr="000D7184">
        <w:rPr>
          <w:szCs w:val="24"/>
        </w:rPr>
        <w:t xml:space="preserve">Bendras </w:t>
      </w:r>
      <w:r w:rsidR="00083FD9" w:rsidRPr="000D7184">
        <w:rPr>
          <w:szCs w:val="24"/>
        </w:rPr>
        <w:t>T</w:t>
      </w:r>
      <w:r w:rsidR="0047213B" w:rsidRPr="000D7184">
        <w:rPr>
          <w:szCs w:val="24"/>
        </w:rPr>
        <w:t xml:space="preserve">erminalo metinis grafikas 2021 </w:t>
      </w:r>
      <w:r w:rsidR="00083FD9" w:rsidRPr="000D7184">
        <w:rPr>
          <w:szCs w:val="24"/>
        </w:rPr>
        <w:t>D</w:t>
      </w:r>
      <w:r w:rsidR="0047213B" w:rsidRPr="000D7184">
        <w:rPr>
          <w:szCs w:val="24"/>
        </w:rPr>
        <w:t>ujų metams</w:t>
      </w:r>
      <w:r w:rsidR="00083FD9" w:rsidRPr="000D7184">
        <w:rPr>
          <w:szCs w:val="24"/>
        </w:rPr>
        <w:t>“,</w:t>
      </w:r>
      <w:r w:rsidR="0047213B" w:rsidRPr="000D7184">
        <w:rPr>
          <w:szCs w:val="24"/>
        </w:rPr>
        <w:t xml:space="preserve"> 6 lapai</w:t>
      </w:r>
      <w:r w:rsidR="00083FD9" w:rsidRPr="000D7184">
        <w:rPr>
          <w:szCs w:val="24"/>
        </w:rPr>
        <w:t>.</w:t>
      </w:r>
      <w:r w:rsidR="0047213B" w:rsidRPr="000D7184">
        <w:rPr>
          <w:szCs w:val="24"/>
        </w:rPr>
        <w:cr/>
      </w:r>
    </w:p>
    <w:p w14:paraId="42B66E01" w14:textId="77777777" w:rsidR="00BA0CFD" w:rsidRDefault="00BA0CFD" w:rsidP="00B73050">
      <w:pPr>
        <w:pStyle w:val="ListParagraph"/>
        <w:tabs>
          <w:tab w:val="left" w:pos="993"/>
        </w:tabs>
        <w:spacing w:line="276" w:lineRule="auto"/>
        <w:rPr>
          <w:bCs/>
          <w:iCs/>
        </w:rPr>
      </w:pPr>
    </w:p>
    <w:p w14:paraId="7FAFAEA5" w14:textId="1A3E695B" w:rsidR="00EE5D30" w:rsidRPr="009501DB" w:rsidRDefault="00EE5D30" w:rsidP="00315AED">
      <w:pPr>
        <w:spacing w:line="276" w:lineRule="auto"/>
        <w:rPr>
          <w:color w:val="0000FF"/>
          <w:sz w:val="20"/>
          <w:szCs w:val="24"/>
          <w:u w:val="single"/>
        </w:rPr>
      </w:pPr>
      <w:r w:rsidRPr="009501DB">
        <w:rPr>
          <w:bCs/>
          <w:iCs/>
        </w:rPr>
        <w:t>Laikinai einantis energetikos ministro pareigas</w:t>
      </w:r>
      <w:r w:rsidR="00CE1C72" w:rsidRPr="009501DB">
        <w:rPr>
          <w:bCs/>
          <w:iCs/>
        </w:rPr>
        <w:tab/>
      </w:r>
      <w:r w:rsidR="00CE1C72" w:rsidRPr="009501DB">
        <w:rPr>
          <w:bCs/>
          <w:iCs/>
        </w:rPr>
        <w:tab/>
      </w:r>
      <w:r w:rsidR="00CE1C72" w:rsidRPr="009501DB">
        <w:rPr>
          <w:bCs/>
          <w:iCs/>
        </w:rPr>
        <w:tab/>
      </w:r>
      <w:r w:rsidR="00CE1C72" w:rsidRPr="009501DB">
        <w:rPr>
          <w:bCs/>
          <w:iCs/>
        </w:rPr>
        <w:tab/>
      </w:r>
      <w:r w:rsidRPr="009501DB">
        <w:rPr>
          <w:bCs/>
          <w:iCs/>
        </w:rPr>
        <w:t>Žygimantas Vaičiūnas</w:t>
      </w:r>
    </w:p>
    <w:p w14:paraId="2D00E5B5" w14:textId="10C2D050" w:rsidR="0001100D" w:rsidRDefault="0001100D" w:rsidP="00B827CD">
      <w:pPr>
        <w:spacing w:line="276" w:lineRule="auto"/>
        <w:rPr>
          <w:sz w:val="20"/>
        </w:rPr>
      </w:pPr>
    </w:p>
    <w:p w14:paraId="1CBE3D8B" w14:textId="494BC4FA" w:rsidR="00E94F00" w:rsidRDefault="00E94F00" w:rsidP="00B827CD">
      <w:pPr>
        <w:spacing w:line="276" w:lineRule="auto"/>
        <w:rPr>
          <w:sz w:val="20"/>
        </w:rPr>
      </w:pPr>
    </w:p>
    <w:p w14:paraId="7AD08F98" w14:textId="2E21C630" w:rsidR="00E94F00" w:rsidRDefault="00E94F00" w:rsidP="00B827CD">
      <w:pPr>
        <w:spacing w:line="276" w:lineRule="auto"/>
        <w:rPr>
          <w:sz w:val="20"/>
        </w:rPr>
      </w:pPr>
    </w:p>
    <w:p w14:paraId="60BCDE9A" w14:textId="77777777" w:rsidR="00E94F00" w:rsidRDefault="00E94F00" w:rsidP="00B827CD">
      <w:pPr>
        <w:spacing w:line="276" w:lineRule="auto"/>
        <w:rPr>
          <w:sz w:val="20"/>
        </w:rPr>
      </w:pPr>
    </w:p>
    <w:p w14:paraId="03907675" w14:textId="0CEC6F18" w:rsidR="00EE5D30" w:rsidRPr="009501DB" w:rsidRDefault="00C16859" w:rsidP="00520BEA">
      <w:pPr>
        <w:rPr>
          <w:color w:val="0000FF"/>
          <w:sz w:val="10"/>
          <w:szCs w:val="14"/>
          <w:u w:val="single"/>
        </w:rPr>
      </w:pPr>
      <w:r w:rsidRPr="009501DB">
        <w:rPr>
          <w:sz w:val="20"/>
        </w:rPr>
        <w:t>Karolis Švaikauskas, tel. (8 5) 203 4474</w:t>
      </w:r>
      <w:r w:rsidR="00066092">
        <w:rPr>
          <w:sz w:val="20"/>
        </w:rPr>
        <w:t>,</w:t>
      </w:r>
      <w:r w:rsidRPr="009501DB" w:rsidDel="00066092">
        <w:rPr>
          <w:sz w:val="20"/>
        </w:rPr>
        <w:t xml:space="preserve"> </w:t>
      </w:r>
      <w:r w:rsidRPr="009501DB">
        <w:rPr>
          <w:sz w:val="20"/>
        </w:rPr>
        <w:t xml:space="preserve">papild. 1, el. p. </w:t>
      </w:r>
      <w:hyperlink r:id="rId10" w:history="1">
        <w:r w:rsidRPr="009501DB">
          <w:rPr>
            <w:rStyle w:val="Hyperlink"/>
            <w:sz w:val="20"/>
          </w:rPr>
          <w:t>karolis.svaikauskas@enmin.lt</w:t>
        </w:r>
      </w:hyperlink>
    </w:p>
    <w:sectPr w:rsidR="00EE5D30" w:rsidRPr="009501DB" w:rsidSect="00E94F00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993" w:right="707" w:bottom="993" w:left="1701" w:header="567" w:footer="832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C21E6" w14:textId="77777777" w:rsidR="00B84517" w:rsidRDefault="00B84517">
      <w:r>
        <w:separator/>
      </w:r>
    </w:p>
  </w:endnote>
  <w:endnote w:type="continuationSeparator" w:id="0">
    <w:p w14:paraId="093F9507" w14:textId="77777777" w:rsidR="00B84517" w:rsidRDefault="00B84517">
      <w:r>
        <w:continuationSeparator/>
      </w:r>
    </w:p>
  </w:endnote>
  <w:endnote w:type="continuationNotice" w:id="1">
    <w:p w14:paraId="59FD5D07" w14:textId="77777777" w:rsidR="00B84517" w:rsidRDefault="00B84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B5BA9" w14:textId="77777777" w:rsidR="00A419F9" w:rsidRDefault="00A419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88289A" w14:textId="77777777" w:rsidR="00A419F9" w:rsidRDefault="00A41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7C4A0" w14:textId="078A2639" w:rsidR="00A419F9" w:rsidRDefault="00A419F9" w:rsidP="00170B40">
    <w:pPr>
      <w:pStyle w:val="Footer"/>
      <w:ind w:left="21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F1A02" w14:textId="77777777" w:rsidR="00B84517" w:rsidRDefault="00B84517">
      <w:r>
        <w:separator/>
      </w:r>
    </w:p>
  </w:footnote>
  <w:footnote w:type="continuationSeparator" w:id="0">
    <w:p w14:paraId="75D2E354" w14:textId="77777777" w:rsidR="00B84517" w:rsidRDefault="00B84517">
      <w:r>
        <w:continuationSeparator/>
      </w:r>
    </w:p>
  </w:footnote>
  <w:footnote w:type="continuationNotice" w:id="1">
    <w:p w14:paraId="4CE3CBA1" w14:textId="77777777" w:rsidR="00B84517" w:rsidRDefault="00B84517"/>
  </w:footnote>
  <w:footnote w:id="2">
    <w:p w14:paraId="3198EA81" w14:textId="50879C45" w:rsidR="007435A4" w:rsidRDefault="007435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E7C6F">
          <w:rPr>
            <w:rStyle w:val="Hyperlink"/>
          </w:rPr>
          <w:t>https://www.e-tar.lt/portal/lt/legalAct/5d8b37d0938011e5a6f4e928c954d72b</w:t>
        </w:r>
      </w:hyperlink>
      <w:r>
        <w:t xml:space="preserve"> </w:t>
      </w:r>
    </w:p>
  </w:footnote>
  <w:footnote w:id="3">
    <w:p w14:paraId="1475F1B6" w14:textId="77777777" w:rsidR="007066CF" w:rsidRPr="003D4A06" w:rsidRDefault="007066CF" w:rsidP="007066CF">
      <w:pPr>
        <w:pStyle w:val="FootnoteText"/>
      </w:pPr>
      <w:r w:rsidRPr="003D4A06">
        <w:rPr>
          <w:rStyle w:val="FootnoteReference"/>
        </w:rPr>
        <w:footnoteRef/>
      </w:r>
      <w:r w:rsidRPr="003D4A06">
        <w:t xml:space="preserve"> Žr. Nacionalinės energetinės nepriklausomybės strategijos 56, 58 punktus ir 60.1.2 papunktį.</w:t>
      </w:r>
    </w:p>
  </w:footnote>
  <w:footnote w:id="4">
    <w:p w14:paraId="2A754FCF" w14:textId="77777777" w:rsidR="004A66CB" w:rsidRPr="000345F5" w:rsidRDefault="004A66CB" w:rsidP="004A66CB">
      <w:pPr>
        <w:pStyle w:val="FootnoteText"/>
      </w:pPr>
      <w:r w:rsidRPr="003D4A06">
        <w:rPr>
          <w:rStyle w:val="FootnoteReference"/>
        </w:rPr>
        <w:footnoteRef/>
      </w:r>
      <w:r w:rsidRPr="003D4A06">
        <w:t xml:space="preserve"> Žr. Vyriausybės programos įgyvendinimo plano 5.2.3 p</w:t>
      </w:r>
      <w:r>
        <w:t>apunktį 1 dalį.</w:t>
      </w:r>
    </w:p>
  </w:footnote>
  <w:footnote w:id="5">
    <w:p w14:paraId="54C8A35D" w14:textId="2D4B83B0" w:rsidR="006452CF" w:rsidRDefault="006452CF" w:rsidP="006452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484D">
        <w:t>2019 m. lapkričio 6 d. Vyriausybės posėdžio protokolinis sprendimas (protokolas Nr. 44 klausimas 21 p. 2 – 2).</w:t>
      </w:r>
    </w:p>
  </w:footnote>
  <w:footnote w:id="6">
    <w:p w14:paraId="09D717E2" w14:textId="570BF296" w:rsidR="00105D80" w:rsidRDefault="00105D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E7C6F">
          <w:rPr>
            <w:rStyle w:val="Hyperlink"/>
          </w:rPr>
          <w:t>https://www.kn.lt/uploads/files/dir108/dir5/6_0.php</w:t>
        </w:r>
      </w:hyperlink>
      <w:r>
        <w:t xml:space="preserve">  </w:t>
      </w:r>
    </w:p>
  </w:footnote>
  <w:footnote w:id="7">
    <w:p w14:paraId="6728B013" w14:textId="77777777" w:rsidR="006C7932" w:rsidRPr="00AF3A98" w:rsidRDefault="006C7932" w:rsidP="006C7932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B539DC">
        <w:rPr>
          <w:szCs w:val="24"/>
        </w:rPr>
        <w:t>Paskirtojo tiekėjo planuotas SGD krovinių pristatymo grafikas 2021 metams:</w:t>
      </w:r>
      <w:r w:rsidRPr="00CB5CC0">
        <w:t xml:space="preserve"> </w:t>
      </w:r>
      <w:r>
        <w:t xml:space="preserve">(1) </w:t>
      </w:r>
      <w:r w:rsidRPr="00CB5CC0">
        <w:rPr>
          <w:szCs w:val="24"/>
        </w:rPr>
        <w:t>kovo 28 d. (138 000 m</w:t>
      </w:r>
      <w:r w:rsidRPr="00AF3A98">
        <w:rPr>
          <w:szCs w:val="24"/>
          <w:vertAlign w:val="superscript"/>
        </w:rPr>
        <w:t xml:space="preserve">3 </w:t>
      </w:r>
      <w:r w:rsidRPr="00CB5CC0">
        <w:rPr>
          <w:szCs w:val="24"/>
        </w:rPr>
        <w:t>SGD)</w:t>
      </w:r>
      <w:r>
        <w:rPr>
          <w:szCs w:val="24"/>
        </w:rPr>
        <w:t>, (</w:t>
      </w:r>
      <w:r w:rsidRPr="00CB5CC0">
        <w:rPr>
          <w:szCs w:val="24"/>
        </w:rPr>
        <w:t>2</w:t>
      </w:r>
      <w:r>
        <w:rPr>
          <w:szCs w:val="24"/>
        </w:rPr>
        <w:t xml:space="preserve">) </w:t>
      </w:r>
      <w:r w:rsidRPr="00CB5CC0">
        <w:rPr>
          <w:szCs w:val="24"/>
        </w:rPr>
        <w:t>birželio 22 d. (138 000 m</w:t>
      </w:r>
      <w:r w:rsidRPr="00AF3A98">
        <w:rPr>
          <w:szCs w:val="24"/>
          <w:vertAlign w:val="superscript"/>
        </w:rPr>
        <w:t>3</w:t>
      </w:r>
      <w:r w:rsidRPr="00CB5CC0">
        <w:rPr>
          <w:szCs w:val="24"/>
        </w:rPr>
        <w:t xml:space="preserve"> SGD)</w:t>
      </w:r>
      <w:r>
        <w:rPr>
          <w:szCs w:val="24"/>
        </w:rPr>
        <w:t>, (</w:t>
      </w:r>
      <w:r w:rsidRPr="00CB5CC0">
        <w:rPr>
          <w:szCs w:val="24"/>
        </w:rPr>
        <w:t>3)</w:t>
      </w:r>
      <w:r>
        <w:rPr>
          <w:szCs w:val="24"/>
        </w:rPr>
        <w:t xml:space="preserve"> </w:t>
      </w:r>
      <w:r w:rsidRPr="00CB5CC0">
        <w:rPr>
          <w:szCs w:val="24"/>
        </w:rPr>
        <w:t>rugsėjo 20 d. (138 000 m</w:t>
      </w:r>
      <w:r w:rsidRPr="00AF3A98">
        <w:rPr>
          <w:szCs w:val="24"/>
          <w:vertAlign w:val="superscript"/>
        </w:rPr>
        <w:t xml:space="preserve">3 </w:t>
      </w:r>
      <w:r w:rsidRPr="00CB5CC0">
        <w:rPr>
          <w:szCs w:val="24"/>
        </w:rPr>
        <w:t>SGD)</w:t>
      </w:r>
      <w:r>
        <w:rPr>
          <w:szCs w:val="24"/>
        </w:rPr>
        <w:t>, (</w:t>
      </w:r>
      <w:r w:rsidRPr="00CB5CC0">
        <w:rPr>
          <w:szCs w:val="24"/>
        </w:rPr>
        <w:t>4)</w:t>
      </w:r>
      <w:r>
        <w:rPr>
          <w:szCs w:val="24"/>
        </w:rPr>
        <w:t xml:space="preserve"> </w:t>
      </w:r>
      <w:r w:rsidRPr="00CB5CC0">
        <w:rPr>
          <w:szCs w:val="24"/>
        </w:rPr>
        <w:t>gruodžio 16 d. (138 000 m</w:t>
      </w:r>
      <w:r w:rsidRPr="00AF3A98">
        <w:rPr>
          <w:szCs w:val="24"/>
          <w:vertAlign w:val="superscript"/>
        </w:rPr>
        <w:t>3</w:t>
      </w:r>
      <w:r w:rsidRPr="00CB5CC0">
        <w:rPr>
          <w:szCs w:val="24"/>
        </w:rPr>
        <w:t xml:space="preserve"> SGD)</w:t>
      </w:r>
      <w:r>
        <w:rPr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35B20" w14:textId="77777777" w:rsidR="00A419F9" w:rsidRDefault="00A419F9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D3529" w14:textId="77777777" w:rsidR="00A419F9" w:rsidRDefault="00A419F9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D5822"/>
    <w:multiLevelType w:val="hybridMultilevel"/>
    <w:tmpl w:val="C310E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D7878"/>
    <w:multiLevelType w:val="hybridMultilevel"/>
    <w:tmpl w:val="A558A486"/>
    <w:lvl w:ilvl="0" w:tplc="0150C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6BDE"/>
    <w:multiLevelType w:val="hybridMultilevel"/>
    <w:tmpl w:val="084E08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0A83"/>
    <w:multiLevelType w:val="hybridMultilevel"/>
    <w:tmpl w:val="5204C7C8"/>
    <w:lvl w:ilvl="0" w:tplc="2FCC215C">
      <w:start w:val="1"/>
      <w:numFmt w:val="decimal"/>
      <w:suff w:val="space"/>
      <w:lvlText w:val="%1."/>
      <w:lvlJc w:val="left"/>
      <w:pPr>
        <w:ind w:left="1429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70450"/>
    <w:multiLevelType w:val="hybridMultilevel"/>
    <w:tmpl w:val="5B0409A4"/>
    <w:lvl w:ilvl="0" w:tplc="EC9E0C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36C28"/>
    <w:multiLevelType w:val="hybridMultilevel"/>
    <w:tmpl w:val="07FA69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30933"/>
    <w:multiLevelType w:val="hybridMultilevel"/>
    <w:tmpl w:val="2466A7AE"/>
    <w:lvl w:ilvl="0" w:tplc="0E401F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DC30A6"/>
    <w:multiLevelType w:val="hybridMultilevel"/>
    <w:tmpl w:val="2A3C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A47FC"/>
    <w:multiLevelType w:val="hybridMultilevel"/>
    <w:tmpl w:val="C2D6FF06"/>
    <w:lvl w:ilvl="0" w:tplc="964C741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D2075"/>
    <w:multiLevelType w:val="hybridMultilevel"/>
    <w:tmpl w:val="AB94F4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81CD1"/>
    <w:multiLevelType w:val="hybridMultilevel"/>
    <w:tmpl w:val="894223A8"/>
    <w:lvl w:ilvl="0" w:tplc="DDCA0866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2042C3"/>
    <w:multiLevelType w:val="hybridMultilevel"/>
    <w:tmpl w:val="AB94F4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773E4"/>
    <w:multiLevelType w:val="hybridMultilevel"/>
    <w:tmpl w:val="8744BADE"/>
    <w:lvl w:ilvl="0" w:tplc="74CAFD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136FBA"/>
    <w:multiLevelType w:val="hybridMultilevel"/>
    <w:tmpl w:val="187228E4"/>
    <w:lvl w:ilvl="0" w:tplc="272E87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B60585"/>
    <w:multiLevelType w:val="hybridMultilevel"/>
    <w:tmpl w:val="9DB807C8"/>
    <w:lvl w:ilvl="0" w:tplc="9C5050C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5A20F8"/>
    <w:multiLevelType w:val="hybridMultilevel"/>
    <w:tmpl w:val="48544370"/>
    <w:lvl w:ilvl="0" w:tplc="8A427F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B0BE1"/>
    <w:multiLevelType w:val="hybridMultilevel"/>
    <w:tmpl w:val="084E08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064A8"/>
    <w:multiLevelType w:val="hybridMultilevel"/>
    <w:tmpl w:val="29448E78"/>
    <w:lvl w:ilvl="0" w:tplc="2FC02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E35D4B"/>
    <w:multiLevelType w:val="hybridMultilevel"/>
    <w:tmpl w:val="0C0EF9A6"/>
    <w:lvl w:ilvl="0" w:tplc="E8FA46B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8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0"/>
  </w:num>
  <w:num w:numId="17">
    <w:abstractNumId w:val="18"/>
  </w:num>
  <w:num w:numId="18">
    <w:abstractNumId w:val="11"/>
  </w:num>
  <w:num w:numId="19">
    <w:abstractNumId w:val="1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5A"/>
    <w:rsid w:val="000014ED"/>
    <w:rsid w:val="00004C94"/>
    <w:rsid w:val="00005293"/>
    <w:rsid w:val="0001100D"/>
    <w:rsid w:val="00015E01"/>
    <w:rsid w:val="00020762"/>
    <w:rsid w:val="00021778"/>
    <w:rsid w:val="000218F5"/>
    <w:rsid w:val="000240AA"/>
    <w:rsid w:val="000262DA"/>
    <w:rsid w:val="000358FD"/>
    <w:rsid w:val="0003622F"/>
    <w:rsid w:val="00037DFF"/>
    <w:rsid w:val="00044174"/>
    <w:rsid w:val="00046BE0"/>
    <w:rsid w:val="00046D54"/>
    <w:rsid w:val="000479F9"/>
    <w:rsid w:val="00057941"/>
    <w:rsid w:val="0006015F"/>
    <w:rsid w:val="0006284D"/>
    <w:rsid w:val="00066092"/>
    <w:rsid w:val="00071E75"/>
    <w:rsid w:val="00072283"/>
    <w:rsid w:val="0007248E"/>
    <w:rsid w:val="0007257B"/>
    <w:rsid w:val="00074571"/>
    <w:rsid w:val="00083F26"/>
    <w:rsid w:val="00083FD9"/>
    <w:rsid w:val="00086040"/>
    <w:rsid w:val="000A6C39"/>
    <w:rsid w:val="000B16A5"/>
    <w:rsid w:val="000C07B2"/>
    <w:rsid w:val="000C36AD"/>
    <w:rsid w:val="000C50B7"/>
    <w:rsid w:val="000C66E8"/>
    <w:rsid w:val="000C79A8"/>
    <w:rsid w:val="000D2252"/>
    <w:rsid w:val="000D7184"/>
    <w:rsid w:val="000D779B"/>
    <w:rsid w:val="000E65C0"/>
    <w:rsid w:val="000F22E8"/>
    <w:rsid w:val="000F4056"/>
    <w:rsid w:val="000F454F"/>
    <w:rsid w:val="000F459F"/>
    <w:rsid w:val="000F6828"/>
    <w:rsid w:val="000F6A46"/>
    <w:rsid w:val="000F7103"/>
    <w:rsid w:val="0010018B"/>
    <w:rsid w:val="0010365D"/>
    <w:rsid w:val="00103EBB"/>
    <w:rsid w:val="00103EF6"/>
    <w:rsid w:val="0010515E"/>
    <w:rsid w:val="00105852"/>
    <w:rsid w:val="00105D80"/>
    <w:rsid w:val="001201DD"/>
    <w:rsid w:val="00122FD7"/>
    <w:rsid w:val="0012487F"/>
    <w:rsid w:val="001336F6"/>
    <w:rsid w:val="00133C39"/>
    <w:rsid w:val="00135EAD"/>
    <w:rsid w:val="00137429"/>
    <w:rsid w:val="001413CF"/>
    <w:rsid w:val="001438E0"/>
    <w:rsid w:val="00144E5A"/>
    <w:rsid w:val="00145543"/>
    <w:rsid w:val="00146A84"/>
    <w:rsid w:val="00147DCC"/>
    <w:rsid w:val="00150024"/>
    <w:rsid w:val="001513E7"/>
    <w:rsid w:val="00153254"/>
    <w:rsid w:val="00156276"/>
    <w:rsid w:val="00160A24"/>
    <w:rsid w:val="0016176F"/>
    <w:rsid w:val="0016527E"/>
    <w:rsid w:val="0016572B"/>
    <w:rsid w:val="001663E0"/>
    <w:rsid w:val="00170B10"/>
    <w:rsid w:val="00170B40"/>
    <w:rsid w:val="00171BB1"/>
    <w:rsid w:val="001751E4"/>
    <w:rsid w:val="00175992"/>
    <w:rsid w:val="00176D35"/>
    <w:rsid w:val="001822FE"/>
    <w:rsid w:val="0018300E"/>
    <w:rsid w:val="00183918"/>
    <w:rsid w:val="00185695"/>
    <w:rsid w:val="001865B0"/>
    <w:rsid w:val="00186918"/>
    <w:rsid w:val="00186AFB"/>
    <w:rsid w:val="001938ED"/>
    <w:rsid w:val="00194114"/>
    <w:rsid w:val="00195B5A"/>
    <w:rsid w:val="001A3996"/>
    <w:rsid w:val="001A6C39"/>
    <w:rsid w:val="001B0813"/>
    <w:rsid w:val="001B0B8F"/>
    <w:rsid w:val="001B0C54"/>
    <w:rsid w:val="001B5AEA"/>
    <w:rsid w:val="001C1A29"/>
    <w:rsid w:val="001C4D14"/>
    <w:rsid w:val="001C4F59"/>
    <w:rsid w:val="001C5390"/>
    <w:rsid w:val="001D7576"/>
    <w:rsid w:val="001E012D"/>
    <w:rsid w:val="001E0D93"/>
    <w:rsid w:val="001E27A6"/>
    <w:rsid w:val="001E3563"/>
    <w:rsid w:val="001E5C29"/>
    <w:rsid w:val="001E772D"/>
    <w:rsid w:val="001E7B4E"/>
    <w:rsid w:val="001F01DE"/>
    <w:rsid w:val="001F2557"/>
    <w:rsid w:val="001F308D"/>
    <w:rsid w:val="001F3F91"/>
    <w:rsid w:val="001F4069"/>
    <w:rsid w:val="001F7D4A"/>
    <w:rsid w:val="00201018"/>
    <w:rsid w:val="00201DD0"/>
    <w:rsid w:val="00202FE8"/>
    <w:rsid w:val="00204428"/>
    <w:rsid w:val="00204720"/>
    <w:rsid w:val="002106FB"/>
    <w:rsid w:val="00212857"/>
    <w:rsid w:val="00215C84"/>
    <w:rsid w:val="0021738F"/>
    <w:rsid w:val="00223135"/>
    <w:rsid w:val="00226C97"/>
    <w:rsid w:val="00232BDF"/>
    <w:rsid w:val="00235627"/>
    <w:rsid w:val="002414DA"/>
    <w:rsid w:val="00241AC9"/>
    <w:rsid w:val="002428B6"/>
    <w:rsid w:val="00243991"/>
    <w:rsid w:val="00245E5D"/>
    <w:rsid w:val="00255C1C"/>
    <w:rsid w:val="002604D1"/>
    <w:rsid w:val="0026102F"/>
    <w:rsid w:val="002637A4"/>
    <w:rsid w:val="00264DC9"/>
    <w:rsid w:val="002650CA"/>
    <w:rsid w:val="00266EE3"/>
    <w:rsid w:val="0027097F"/>
    <w:rsid w:val="00282963"/>
    <w:rsid w:val="002837CD"/>
    <w:rsid w:val="00297DE4"/>
    <w:rsid w:val="002A20D1"/>
    <w:rsid w:val="002A236C"/>
    <w:rsid w:val="002A438E"/>
    <w:rsid w:val="002A6DAC"/>
    <w:rsid w:val="002B12E4"/>
    <w:rsid w:val="002B2833"/>
    <w:rsid w:val="002C433C"/>
    <w:rsid w:val="002C44D7"/>
    <w:rsid w:val="002D230C"/>
    <w:rsid w:val="002E16C2"/>
    <w:rsid w:val="002E319A"/>
    <w:rsid w:val="002E5C0D"/>
    <w:rsid w:val="002E6486"/>
    <w:rsid w:val="002F38A7"/>
    <w:rsid w:val="002F48B7"/>
    <w:rsid w:val="002F6F89"/>
    <w:rsid w:val="003038AD"/>
    <w:rsid w:val="00303D48"/>
    <w:rsid w:val="003148A2"/>
    <w:rsid w:val="00315AED"/>
    <w:rsid w:val="003170DC"/>
    <w:rsid w:val="00327970"/>
    <w:rsid w:val="00330D45"/>
    <w:rsid w:val="00331148"/>
    <w:rsid w:val="00331195"/>
    <w:rsid w:val="00332C42"/>
    <w:rsid w:val="00336A23"/>
    <w:rsid w:val="00337BBD"/>
    <w:rsid w:val="00344C44"/>
    <w:rsid w:val="00357542"/>
    <w:rsid w:val="003614CD"/>
    <w:rsid w:val="00373250"/>
    <w:rsid w:val="003744F8"/>
    <w:rsid w:val="003774DE"/>
    <w:rsid w:val="003835B2"/>
    <w:rsid w:val="00383C8A"/>
    <w:rsid w:val="003843CF"/>
    <w:rsid w:val="0039153C"/>
    <w:rsid w:val="00392C0D"/>
    <w:rsid w:val="00397C98"/>
    <w:rsid w:val="003A21FF"/>
    <w:rsid w:val="003A2EC2"/>
    <w:rsid w:val="003A5572"/>
    <w:rsid w:val="003B3F1A"/>
    <w:rsid w:val="003B463E"/>
    <w:rsid w:val="003B6876"/>
    <w:rsid w:val="003C145C"/>
    <w:rsid w:val="003C16C1"/>
    <w:rsid w:val="003C5E81"/>
    <w:rsid w:val="003E73FA"/>
    <w:rsid w:val="003F02BB"/>
    <w:rsid w:val="003F1D9E"/>
    <w:rsid w:val="00405262"/>
    <w:rsid w:val="004103B3"/>
    <w:rsid w:val="004133EF"/>
    <w:rsid w:val="00413C54"/>
    <w:rsid w:val="00415D80"/>
    <w:rsid w:val="00420541"/>
    <w:rsid w:val="00426A4C"/>
    <w:rsid w:val="00427256"/>
    <w:rsid w:val="004315AB"/>
    <w:rsid w:val="00435034"/>
    <w:rsid w:val="00440330"/>
    <w:rsid w:val="0044306A"/>
    <w:rsid w:val="00445600"/>
    <w:rsid w:val="0044688D"/>
    <w:rsid w:val="0044706F"/>
    <w:rsid w:val="004470B0"/>
    <w:rsid w:val="004470C6"/>
    <w:rsid w:val="00452830"/>
    <w:rsid w:val="0045437C"/>
    <w:rsid w:val="0046530A"/>
    <w:rsid w:val="0047213B"/>
    <w:rsid w:val="00480252"/>
    <w:rsid w:val="00480730"/>
    <w:rsid w:val="0048278B"/>
    <w:rsid w:val="00482FD5"/>
    <w:rsid w:val="00485A22"/>
    <w:rsid w:val="00486494"/>
    <w:rsid w:val="004872B5"/>
    <w:rsid w:val="0049477D"/>
    <w:rsid w:val="00496CDC"/>
    <w:rsid w:val="004A2859"/>
    <w:rsid w:val="004A3BE6"/>
    <w:rsid w:val="004A3CEE"/>
    <w:rsid w:val="004A4479"/>
    <w:rsid w:val="004A4941"/>
    <w:rsid w:val="004A5C7D"/>
    <w:rsid w:val="004A66CB"/>
    <w:rsid w:val="004B0913"/>
    <w:rsid w:val="004B0F4A"/>
    <w:rsid w:val="004B6C7C"/>
    <w:rsid w:val="004B7885"/>
    <w:rsid w:val="004B7FA5"/>
    <w:rsid w:val="004C2734"/>
    <w:rsid w:val="004C6E31"/>
    <w:rsid w:val="004D285A"/>
    <w:rsid w:val="004D3BE1"/>
    <w:rsid w:val="004D6636"/>
    <w:rsid w:val="004D67A1"/>
    <w:rsid w:val="004D7776"/>
    <w:rsid w:val="004E10D2"/>
    <w:rsid w:val="004E3E0B"/>
    <w:rsid w:val="004E583C"/>
    <w:rsid w:val="004E6213"/>
    <w:rsid w:val="004F105C"/>
    <w:rsid w:val="004F2F14"/>
    <w:rsid w:val="005127AE"/>
    <w:rsid w:val="0051284B"/>
    <w:rsid w:val="00513720"/>
    <w:rsid w:val="005176BC"/>
    <w:rsid w:val="00520BEA"/>
    <w:rsid w:val="00520CAA"/>
    <w:rsid w:val="005242ED"/>
    <w:rsid w:val="00524705"/>
    <w:rsid w:val="005252F8"/>
    <w:rsid w:val="00533995"/>
    <w:rsid w:val="00535C7D"/>
    <w:rsid w:val="00537BE1"/>
    <w:rsid w:val="00540FF2"/>
    <w:rsid w:val="00547DB1"/>
    <w:rsid w:val="00563ACB"/>
    <w:rsid w:val="00564E16"/>
    <w:rsid w:val="0056559C"/>
    <w:rsid w:val="0057200A"/>
    <w:rsid w:val="00577A20"/>
    <w:rsid w:val="005841FE"/>
    <w:rsid w:val="00584513"/>
    <w:rsid w:val="00584742"/>
    <w:rsid w:val="0058732F"/>
    <w:rsid w:val="00591396"/>
    <w:rsid w:val="00592F1F"/>
    <w:rsid w:val="0059380F"/>
    <w:rsid w:val="00594B30"/>
    <w:rsid w:val="005A0C77"/>
    <w:rsid w:val="005A25CB"/>
    <w:rsid w:val="005B4025"/>
    <w:rsid w:val="005B5F88"/>
    <w:rsid w:val="005C6A4A"/>
    <w:rsid w:val="005C6D69"/>
    <w:rsid w:val="005D0346"/>
    <w:rsid w:val="005D216C"/>
    <w:rsid w:val="005D2FFE"/>
    <w:rsid w:val="005D5689"/>
    <w:rsid w:val="005D7E3C"/>
    <w:rsid w:val="005E05F6"/>
    <w:rsid w:val="005E5B1E"/>
    <w:rsid w:val="005E7684"/>
    <w:rsid w:val="005F46E5"/>
    <w:rsid w:val="005F4A11"/>
    <w:rsid w:val="005F797C"/>
    <w:rsid w:val="0060473B"/>
    <w:rsid w:val="00612DCB"/>
    <w:rsid w:val="006173BC"/>
    <w:rsid w:val="00617E20"/>
    <w:rsid w:val="00621FD3"/>
    <w:rsid w:val="00622606"/>
    <w:rsid w:val="006228FD"/>
    <w:rsid w:val="00624A90"/>
    <w:rsid w:val="00624D5E"/>
    <w:rsid w:val="00630025"/>
    <w:rsid w:val="0063054E"/>
    <w:rsid w:val="00630793"/>
    <w:rsid w:val="00631066"/>
    <w:rsid w:val="006322EC"/>
    <w:rsid w:val="00633DC0"/>
    <w:rsid w:val="00634790"/>
    <w:rsid w:val="0063627C"/>
    <w:rsid w:val="00640983"/>
    <w:rsid w:val="006452CF"/>
    <w:rsid w:val="00647234"/>
    <w:rsid w:val="00647770"/>
    <w:rsid w:val="00647A5E"/>
    <w:rsid w:val="00647C61"/>
    <w:rsid w:val="00651210"/>
    <w:rsid w:val="00654116"/>
    <w:rsid w:val="00654A0E"/>
    <w:rsid w:val="00660FD6"/>
    <w:rsid w:val="0066168F"/>
    <w:rsid w:val="006630AC"/>
    <w:rsid w:val="00664F24"/>
    <w:rsid w:val="006751F2"/>
    <w:rsid w:val="00675A68"/>
    <w:rsid w:val="00676685"/>
    <w:rsid w:val="00676C93"/>
    <w:rsid w:val="00677D13"/>
    <w:rsid w:val="00681400"/>
    <w:rsid w:val="00682736"/>
    <w:rsid w:val="00685548"/>
    <w:rsid w:val="00687E8A"/>
    <w:rsid w:val="00690E6F"/>
    <w:rsid w:val="00692264"/>
    <w:rsid w:val="006951B5"/>
    <w:rsid w:val="006A357C"/>
    <w:rsid w:val="006A46DC"/>
    <w:rsid w:val="006A63CE"/>
    <w:rsid w:val="006A7832"/>
    <w:rsid w:val="006B3DC2"/>
    <w:rsid w:val="006C0848"/>
    <w:rsid w:val="006C1C9C"/>
    <w:rsid w:val="006C5BC8"/>
    <w:rsid w:val="006C5EC3"/>
    <w:rsid w:val="006C6B57"/>
    <w:rsid w:val="006C77DB"/>
    <w:rsid w:val="006C7932"/>
    <w:rsid w:val="006C7A34"/>
    <w:rsid w:val="006D1FFD"/>
    <w:rsid w:val="006E1473"/>
    <w:rsid w:val="006E2E4E"/>
    <w:rsid w:val="006E312A"/>
    <w:rsid w:val="006E4C1D"/>
    <w:rsid w:val="006E5A7C"/>
    <w:rsid w:val="006E632C"/>
    <w:rsid w:val="006E6812"/>
    <w:rsid w:val="006E7D7B"/>
    <w:rsid w:val="006F4940"/>
    <w:rsid w:val="006F789C"/>
    <w:rsid w:val="00702A7D"/>
    <w:rsid w:val="00702DBB"/>
    <w:rsid w:val="007066CF"/>
    <w:rsid w:val="00707FF4"/>
    <w:rsid w:val="007105C3"/>
    <w:rsid w:val="007114CF"/>
    <w:rsid w:val="007125AB"/>
    <w:rsid w:val="00716F3E"/>
    <w:rsid w:val="0072184F"/>
    <w:rsid w:val="007236EB"/>
    <w:rsid w:val="0073180A"/>
    <w:rsid w:val="00732CD9"/>
    <w:rsid w:val="007335FC"/>
    <w:rsid w:val="00734AC5"/>
    <w:rsid w:val="007373B1"/>
    <w:rsid w:val="00742AEE"/>
    <w:rsid w:val="007435A4"/>
    <w:rsid w:val="00746BB6"/>
    <w:rsid w:val="00753277"/>
    <w:rsid w:val="00754354"/>
    <w:rsid w:val="00760F19"/>
    <w:rsid w:val="00765B47"/>
    <w:rsid w:val="007664AA"/>
    <w:rsid w:val="0076726F"/>
    <w:rsid w:val="00770289"/>
    <w:rsid w:val="007705C9"/>
    <w:rsid w:val="00770BBD"/>
    <w:rsid w:val="00774994"/>
    <w:rsid w:val="00774C2D"/>
    <w:rsid w:val="00780073"/>
    <w:rsid w:val="00780517"/>
    <w:rsid w:val="00780744"/>
    <w:rsid w:val="00785236"/>
    <w:rsid w:val="00786081"/>
    <w:rsid w:val="007A0B56"/>
    <w:rsid w:val="007A192C"/>
    <w:rsid w:val="007A2821"/>
    <w:rsid w:val="007A3D0F"/>
    <w:rsid w:val="007A6D10"/>
    <w:rsid w:val="007B60F3"/>
    <w:rsid w:val="007C4080"/>
    <w:rsid w:val="007C4E26"/>
    <w:rsid w:val="007D2F5D"/>
    <w:rsid w:val="007D384B"/>
    <w:rsid w:val="007D3E6A"/>
    <w:rsid w:val="007D610D"/>
    <w:rsid w:val="007D65D1"/>
    <w:rsid w:val="007E3DB2"/>
    <w:rsid w:val="007E483A"/>
    <w:rsid w:val="007E5727"/>
    <w:rsid w:val="007E58D6"/>
    <w:rsid w:val="007E79B7"/>
    <w:rsid w:val="007F1A3F"/>
    <w:rsid w:val="007F1BC0"/>
    <w:rsid w:val="007F1FF7"/>
    <w:rsid w:val="007F2E08"/>
    <w:rsid w:val="007F54EA"/>
    <w:rsid w:val="007F7F4C"/>
    <w:rsid w:val="00801413"/>
    <w:rsid w:val="008132CC"/>
    <w:rsid w:val="00816EEE"/>
    <w:rsid w:val="008201C1"/>
    <w:rsid w:val="00822248"/>
    <w:rsid w:val="0083293C"/>
    <w:rsid w:val="00837246"/>
    <w:rsid w:val="00846D1B"/>
    <w:rsid w:val="0084727F"/>
    <w:rsid w:val="00855595"/>
    <w:rsid w:val="00863CED"/>
    <w:rsid w:val="00871E53"/>
    <w:rsid w:val="008734D3"/>
    <w:rsid w:val="00874BED"/>
    <w:rsid w:val="00876E0B"/>
    <w:rsid w:val="00877BDB"/>
    <w:rsid w:val="008834A3"/>
    <w:rsid w:val="00884794"/>
    <w:rsid w:val="00885226"/>
    <w:rsid w:val="008865A3"/>
    <w:rsid w:val="00894244"/>
    <w:rsid w:val="00895A95"/>
    <w:rsid w:val="00896015"/>
    <w:rsid w:val="008A353C"/>
    <w:rsid w:val="008A3A6F"/>
    <w:rsid w:val="008A42BF"/>
    <w:rsid w:val="008A53D3"/>
    <w:rsid w:val="008A79B0"/>
    <w:rsid w:val="008B0871"/>
    <w:rsid w:val="008B14DE"/>
    <w:rsid w:val="008B2602"/>
    <w:rsid w:val="008B2D25"/>
    <w:rsid w:val="008B415A"/>
    <w:rsid w:val="008B4F4E"/>
    <w:rsid w:val="008B52AF"/>
    <w:rsid w:val="008B74C9"/>
    <w:rsid w:val="008B7B34"/>
    <w:rsid w:val="008B7B35"/>
    <w:rsid w:val="008C0807"/>
    <w:rsid w:val="008C1EBD"/>
    <w:rsid w:val="008C736D"/>
    <w:rsid w:val="008D5F58"/>
    <w:rsid w:val="008E04F5"/>
    <w:rsid w:val="008E5582"/>
    <w:rsid w:val="008F361B"/>
    <w:rsid w:val="00900F67"/>
    <w:rsid w:val="009016ED"/>
    <w:rsid w:val="00903877"/>
    <w:rsid w:val="00903BFF"/>
    <w:rsid w:val="009048DA"/>
    <w:rsid w:val="00906897"/>
    <w:rsid w:val="00910CEC"/>
    <w:rsid w:val="009140FD"/>
    <w:rsid w:val="00921928"/>
    <w:rsid w:val="00922C60"/>
    <w:rsid w:val="0092485F"/>
    <w:rsid w:val="00927657"/>
    <w:rsid w:val="00927F4D"/>
    <w:rsid w:val="00931160"/>
    <w:rsid w:val="00935818"/>
    <w:rsid w:val="00937C8C"/>
    <w:rsid w:val="00940A84"/>
    <w:rsid w:val="00941A77"/>
    <w:rsid w:val="009440B1"/>
    <w:rsid w:val="0094519B"/>
    <w:rsid w:val="00945A1A"/>
    <w:rsid w:val="009501DB"/>
    <w:rsid w:val="00950392"/>
    <w:rsid w:val="00951E88"/>
    <w:rsid w:val="0095243D"/>
    <w:rsid w:val="009548B2"/>
    <w:rsid w:val="00955B4B"/>
    <w:rsid w:val="009606ED"/>
    <w:rsid w:val="0096307B"/>
    <w:rsid w:val="00964E4F"/>
    <w:rsid w:val="00981B44"/>
    <w:rsid w:val="00981F84"/>
    <w:rsid w:val="009832D4"/>
    <w:rsid w:val="009853E1"/>
    <w:rsid w:val="009860D3"/>
    <w:rsid w:val="0099209F"/>
    <w:rsid w:val="00994885"/>
    <w:rsid w:val="0099750D"/>
    <w:rsid w:val="009A4630"/>
    <w:rsid w:val="009A466F"/>
    <w:rsid w:val="009A4E72"/>
    <w:rsid w:val="009A5560"/>
    <w:rsid w:val="009B239D"/>
    <w:rsid w:val="009B4B94"/>
    <w:rsid w:val="009B6329"/>
    <w:rsid w:val="009B78A7"/>
    <w:rsid w:val="009C4206"/>
    <w:rsid w:val="009D24F6"/>
    <w:rsid w:val="009D5923"/>
    <w:rsid w:val="009D5DB1"/>
    <w:rsid w:val="009D7793"/>
    <w:rsid w:val="009E1376"/>
    <w:rsid w:val="009E2390"/>
    <w:rsid w:val="009E28CC"/>
    <w:rsid w:val="009E38D5"/>
    <w:rsid w:val="009E765E"/>
    <w:rsid w:val="009E7A90"/>
    <w:rsid w:val="009F47B2"/>
    <w:rsid w:val="00A05FCD"/>
    <w:rsid w:val="00A11248"/>
    <w:rsid w:val="00A17FC9"/>
    <w:rsid w:val="00A20D82"/>
    <w:rsid w:val="00A213FE"/>
    <w:rsid w:val="00A21FA2"/>
    <w:rsid w:val="00A225AB"/>
    <w:rsid w:val="00A2266C"/>
    <w:rsid w:val="00A2301D"/>
    <w:rsid w:val="00A26B62"/>
    <w:rsid w:val="00A27813"/>
    <w:rsid w:val="00A35045"/>
    <w:rsid w:val="00A35D29"/>
    <w:rsid w:val="00A40D27"/>
    <w:rsid w:val="00A419F9"/>
    <w:rsid w:val="00A457B5"/>
    <w:rsid w:val="00A51BBD"/>
    <w:rsid w:val="00A572FE"/>
    <w:rsid w:val="00A57637"/>
    <w:rsid w:val="00A61541"/>
    <w:rsid w:val="00A62E9C"/>
    <w:rsid w:val="00A64DE8"/>
    <w:rsid w:val="00A70E76"/>
    <w:rsid w:val="00A74717"/>
    <w:rsid w:val="00A75332"/>
    <w:rsid w:val="00A75C99"/>
    <w:rsid w:val="00A806C9"/>
    <w:rsid w:val="00A8147C"/>
    <w:rsid w:val="00A96387"/>
    <w:rsid w:val="00AA21B6"/>
    <w:rsid w:val="00AB531A"/>
    <w:rsid w:val="00AB5F1F"/>
    <w:rsid w:val="00AC3915"/>
    <w:rsid w:val="00AC7D24"/>
    <w:rsid w:val="00AD00B8"/>
    <w:rsid w:val="00AD11D9"/>
    <w:rsid w:val="00AD4BA4"/>
    <w:rsid w:val="00AE0B44"/>
    <w:rsid w:val="00AE45C8"/>
    <w:rsid w:val="00AE5328"/>
    <w:rsid w:val="00AF0728"/>
    <w:rsid w:val="00AF3A98"/>
    <w:rsid w:val="00AF4175"/>
    <w:rsid w:val="00AF4B63"/>
    <w:rsid w:val="00AF54B9"/>
    <w:rsid w:val="00AF6E6E"/>
    <w:rsid w:val="00B0306A"/>
    <w:rsid w:val="00B0349D"/>
    <w:rsid w:val="00B079F1"/>
    <w:rsid w:val="00B10308"/>
    <w:rsid w:val="00B16925"/>
    <w:rsid w:val="00B2590E"/>
    <w:rsid w:val="00B26489"/>
    <w:rsid w:val="00B269DB"/>
    <w:rsid w:val="00B3373D"/>
    <w:rsid w:val="00B34939"/>
    <w:rsid w:val="00B40320"/>
    <w:rsid w:val="00B5297E"/>
    <w:rsid w:val="00B539DC"/>
    <w:rsid w:val="00B547E7"/>
    <w:rsid w:val="00B601FD"/>
    <w:rsid w:val="00B60BCE"/>
    <w:rsid w:val="00B640CE"/>
    <w:rsid w:val="00B64842"/>
    <w:rsid w:val="00B648A8"/>
    <w:rsid w:val="00B66301"/>
    <w:rsid w:val="00B71C75"/>
    <w:rsid w:val="00B71F11"/>
    <w:rsid w:val="00B7239C"/>
    <w:rsid w:val="00B73050"/>
    <w:rsid w:val="00B73BC4"/>
    <w:rsid w:val="00B768C1"/>
    <w:rsid w:val="00B776F4"/>
    <w:rsid w:val="00B827CD"/>
    <w:rsid w:val="00B84517"/>
    <w:rsid w:val="00B84E01"/>
    <w:rsid w:val="00B8597A"/>
    <w:rsid w:val="00BA0CFD"/>
    <w:rsid w:val="00BA21A4"/>
    <w:rsid w:val="00BA3D97"/>
    <w:rsid w:val="00BB0AA6"/>
    <w:rsid w:val="00BB4580"/>
    <w:rsid w:val="00BB5479"/>
    <w:rsid w:val="00BC1024"/>
    <w:rsid w:val="00BC4E6A"/>
    <w:rsid w:val="00BC5334"/>
    <w:rsid w:val="00BC5E35"/>
    <w:rsid w:val="00BD086A"/>
    <w:rsid w:val="00BD1D0E"/>
    <w:rsid w:val="00BD23F1"/>
    <w:rsid w:val="00BD2BAC"/>
    <w:rsid w:val="00BD6930"/>
    <w:rsid w:val="00BE46A0"/>
    <w:rsid w:val="00BF1CA0"/>
    <w:rsid w:val="00BF1E01"/>
    <w:rsid w:val="00BF535E"/>
    <w:rsid w:val="00BF5FA5"/>
    <w:rsid w:val="00C02137"/>
    <w:rsid w:val="00C04DB2"/>
    <w:rsid w:val="00C06E69"/>
    <w:rsid w:val="00C103BB"/>
    <w:rsid w:val="00C16859"/>
    <w:rsid w:val="00C26CEB"/>
    <w:rsid w:val="00C27026"/>
    <w:rsid w:val="00C279A2"/>
    <w:rsid w:val="00C31541"/>
    <w:rsid w:val="00C41449"/>
    <w:rsid w:val="00C508E1"/>
    <w:rsid w:val="00C52268"/>
    <w:rsid w:val="00C56071"/>
    <w:rsid w:val="00C57969"/>
    <w:rsid w:val="00C660E5"/>
    <w:rsid w:val="00C6648C"/>
    <w:rsid w:val="00C7153D"/>
    <w:rsid w:val="00C74F78"/>
    <w:rsid w:val="00C77195"/>
    <w:rsid w:val="00C777DD"/>
    <w:rsid w:val="00C77997"/>
    <w:rsid w:val="00C816AB"/>
    <w:rsid w:val="00C825E3"/>
    <w:rsid w:val="00C830F4"/>
    <w:rsid w:val="00C84A92"/>
    <w:rsid w:val="00C84D2E"/>
    <w:rsid w:val="00C858EB"/>
    <w:rsid w:val="00C95D7B"/>
    <w:rsid w:val="00C96BDA"/>
    <w:rsid w:val="00CA09A6"/>
    <w:rsid w:val="00CA1646"/>
    <w:rsid w:val="00CB1ECE"/>
    <w:rsid w:val="00CB38DC"/>
    <w:rsid w:val="00CB5CC0"/>
    <w:rsid w:val="00CC6A94"/>
    <w:rsid w:val="00CD47F1"/>
    <w:rsid w:val="00CD670A"/>
    <w:rsid w:val="00CE0B84"/>
    <w:rsid w:val="00CE1C72"/>
    <w:rsid w:val="00CE1CDE"/>
    <w:rsid w:val="00CE5B3C"/>
    <w:rsid w:val="00CE710A"/>
    <w:rsid w:val="00CE7C42"/>
    <w:rsid w:val="00CF03FA"/>
    <w:rsid w:val="00CF5459"/>
    <w:rsid w:val="00CF5717"/>
    <w:rsid w:val="00D022E5"/>
    <w:rsid w:val="00D02768"/>
    <w:rsid w:val="00D02C5C"/>
    <w:rsid w:val="00D03960"/>
    <w:rsid w:val="00D0597E"/>
    <w:rsid w:val="00D116FC"/>
    <w:rsid w:val="00D11927"/>
    <w:rsid w:val="00D12D0C"/>
    <w:rsid w:val="00D24E42"/>
    <w:rsid w:val="00D25E2F"/>
    <w:rsid w:val="00D30F44"/>
    <w:rsid w:val="00D324F3"/>
    <w:rsid w:val="00D34F6C"/>
    <w:rsid w:val="00D446A5"/>
    <w:rsid w:val="00D467CC"/>
    <w:rsid w:val="00D5139F"/>
    <w:rsid w:val="00D559C8"/>
    <w:rsid w:val="00D634AA"/>
    <w:rsid w:val="00D6366A"/>
    <w:rsid w:val="00D676D4"/>
    <w:rsid w:val="00D7484D"/>
    <w:rsid w:val="00D77F58"/>
    <w:rsid w:val="00D81214"/>
    <w:rsid w:val="00D83A40"/>
    <w:rsid w:val="00D90011"/>
    <w:rsid w:val="00D9255F"/>
    <w:rsid w:val="00D92F0E"/>
    <w:rsid w:val="00DA2DC6"/>
    <w:rsid w:val="00DA2EA8"/>
    <w:rsid w:val="00DA5F4A"/>
    <w:rsid w:val="00DB1EAC"/>
    <w:rsid w:val="00DB38D6"/>
    <w:rsid w:val="00DB4610"/>
    <w:rsid w:val="00DB70B5"/>
    <w:rsid w:val="00DC07EA"/>
    <w:rsid w:val="00DC7458"/>
    <w:rsid w:val="00DD1BF4"/>
    <w:rsid w:val="00DE1F87"/>
    <w:rsid w:val="00DE7F6F"/>
    <w:rsid w:val="00DF37FC"/>
    <w:rsid w:val="00DF40AE"/>
    <w:rsid w:val="00DF4C11"/>
    <w:rsid w:val="00DF5A9A"/>
    <w:rsid w:val="00DF6E91"/>
    <w:rsid w:val="00DF7396"/>
    <w:rsid w:val="00E00CFF"/>
    <w:rsid w:val="00E2080A"/>
    <w:rsid w:val="00E263B9"/>
    <w:rsid w:val="00E26F9F"/>
    <w:rsid w:val="00E317C1"/>
    <w:rsid w:val="00E32396"/>
    <w:rsid w:val="00E36185"/>
    <w:rsid w:val="00E42350"/>
    <w:rsid w:val="00E45600"/>
    <w:rsid w:val="00E50B90"/>
    <w:rsid w:val="00E5151C"/>
    <w:rsid w:val="00E537DE"/>
    <w:rsid w:val="00E5391D"/>
    <w:rsid w:val="00E556F8"/>
    <w:rsid w:val="00E55A03"/>
    <w:rsid w:val="00E56796"/>
    <w:rsid w:val="00E5737B"/>
    <w:rsid w:val="00E6455F"/>
    <w:rsid w:val="00E676D3"/>
    <w:rsid w:val="00E72CD2"/>
    <w:rsid w:val="00E730FD"/>
    <w:rsid w:val="00E745C9"/>
    <w:rsid w:val="00E776B8"/>
    <w:rsid w:val="00E87054"/>
    <w:rsid w:val="00E91458"/>
    <w:rsid w:val="00E94F00"/>
    <w:rsid w:val="00E96234"/>
    <w:rsid w:val="00EA7793"/>
    <w:rsid w:val="00EC4F59"/>
    <w:rsid w:val="00EC5649"/>
    <w:rsid w:val="00EC5FDC"/>
    <w:rsid w:val="00EC74D4"/>
    <w:rsid w:val="00ED07A6"/>
    <w:rsid w:val="00ED5083"/>
    <w:rsid w:val="00EE0354"/>
    <w:rsid w:val="00EE1A22"/>
    <w:rsid w:val="00EE5D30"/>
    <w:rsid w:val="00EF669B"/>
    <w:rsid w:val="00F0164A"/>
    <w:rsid w:val="00F05836"/>
    <w:rsid w:val="00F1386A"/>
    <w:rsid w:val="00F22925"/>
    <w:rsid w:val="00F27854"/>
    <w:rsid w:val="00F301C8"/>
    <w:rsid w:val="00F339D4"/>
    <w:rsid w:val="00F33B4A"/>
    <w:rsid w:val="00F415B6"/>
    <w:rsid w:val="00F42BDC"/>
    <w:rsid w:val="00F4453B"/>
    <w:rsid w:val="00F51151"/>
    <w:rsid w:val="00F525F1"/>
    <w:rsid w:val="00F61A17"/>
    <w:rsid w:val="00F62C41"/>
    <w:rsid w:val="00F643C3"/>
    <w:rsid w:val="00F65B1D"/>
    <w:rsid w:val="00F66E90"/>
    <w:rsid w:val="00F70EEF"/>
    <w:rsid w:val="00F816BB"/>
    <w:rsid w:val="00F81FDD"/>
    <w:rsid w:val="00F85648"/>
    <w:rsid w:val="00F93B5E"/>
    <w:rsid w:val="00F949A5"/>
    <w:rsid w:val="00FA06B5"/>
    <w:rsid w:val="00FA1268"/>
    <w:rsid w:val="00FB5920"/>
    <w:rsid w:val="00FC31FA"/>
    <w:rsid w:val="00FC5DED"/>
    <w:rsid w:val="00FC6C9F"/>
    <w:rsid w:val="00FD0531"/>
    <w:rsid w:val="00FD5024"/>
    <w:rsid w:val="00FE0C09"/>
    <w:rsid w:val="00FE1270"/>
    <w:rsid w:val="00FE1AA6"/>
    <w:rsid w:val="00FE2C3F"/>
    <w:rsid w:val="00FE33E4"/>
    <w:rsid w:val="00FE35A5"/>
    <w:rsid w:val="00FE4BC9"/>
    <w:rsid w:val="00FE7F8A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ED5C25"/>
  <w15:docId w15:val="{1535BDAB-0CD1-49E8-B3D1-5D243C0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D592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F669B"/>
    <w:rPr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512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7A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127A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7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27AE"/>
    <w:rPr>
      <w:b/>
      <w:bCs/>
      <w:lang w:eastAsia="en-US"/>
    </w:rPr>
  </w:style>
  <w:style w:type="character" w:customStyle="1" w:styleId="FontStyle35">
    <w:name w:val="Font Style35"/>
    <w:rsid w:val="00B34939"/>
    <w:rPr>
      <w:rFonts w:ascii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rsid w:val="00357542"/>
    <w:rPr>
      <w:i/>
      <w:iCs/>
    </w:rPr>
  </w:style>
  <w:style w:type="paragraph" w:customStyle="1" w:styleId="Style11">
    <w:name w:val="Style11"/>
    <w:basedOn w:val="Normal"/>
    <w:rsid w:val="00894244"/>
    <w:pPr>
      <w:widowControl w:val="0"/>
      <w:autoSpaceDE w:val="0"/>
      <w:autoSpaceDN w:val="0"/>
      <w:adjustRightInd w:val="0"/>
      <w:spacing w:line="278" w:lineRule="exact"/>
      <w:ind w:firstLine="427"/>
    </w:pPr>
    <w:rPr>
      <w:szCs w:val="24"/>
      <w:lang w:eastAsia="lt-LT"/>
    </w:rPr>
  </w:style>
  <w:style w:type="table" w:styleId="TableGrid">
    <w:name w:val="Table Grid"/>
    <w:basedOn w:val="TableNormal"/>
    <w:uiPriority w:val="59"/>
    <w:rsid w:val="00145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5">
    <w:name w:val="Style25"/>
    <w:basedOn w:val="Normal"/>
    <w:rsid w:val="00145543"/>
    <w:pPr>
      <w:widowControl w:val="0"/>
      <w:autoSpaceDE w:val="0"/>
      <w:autoSpaceDN w:val="0"/>
      <w:adjustRightInd w:val="0"/>
      <w:spacing w:line="274" w:lineRule="exact"/>
      <w:ind w:firstLine="288"/>
    </w:pPr>
    <w:rPr>
      <w:szCs w:val="24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22E5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79B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9B7"/>
    <w:rPr>
      <w:lang w:eastAsia="en-US"/>
    </w:rPr>
  </w:style>
  <w:style w:type="character" w:styleId="FootnoteReference">
    <w:name w:val="footnote reference"/>
    <w:aliases w:val="Style 4,Ref,de nota al pie,Footnote symbol,fr,o,FR,(NECG) Footnote Reference,Style 6,Style 3,Appel note de bas de p,Style 12,Style 124"/>
    <w:basedOn w:val="DefaultParagraphFont"/>
    <w:unhideWhenUsed/>
    <w:rsid w:val="007E79B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65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14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2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5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974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rolis.svaikauskas@enmin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nmin.lt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n.lt/uploads/files/dir108/dir5/6_0.php" TargetMode="External"/><Relationship Id="rId1" Type="http://schemas.openxmlformats.org/officeDocument/2006/relationships/hyperlink" Target="https://www.e-tar.lt/portal/lt/legalAct/5d8b37d0938011e5a6f4e928c954d7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2D53-5EB1-4DA7-B82D-239D08B7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758</Words>
  <Characters>5192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5939</CharactersWithSpaces>
  <SharedDoc>false</SharedDoc>
  <HLinks>
    <vt:vector size="12" baseType="variant">
      <vt:variant>
        <vt:i4>7995398</vt:i4>
      </vt:variant>
      <vt:variant>
        <vt:i4>3</vt:i4>
      </vt:variant>
      <vt:variant>
        <vt:i4>0</vt:i4>
      </vt:variant>
      <vt:variant>
        <vt:i4>5</vt:i4>
      </vt:variant>
      <vt:variant>
        <vt:lpwstr>mailto:karolis.svaikauskas@enmin.lt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author</dc:creator>
  <cp:keywords/>
  <cp:lastModifiedBy>author</cp:lastModifiedBy>
  <cp:revision>81</cp:revision>
  <cp:lastPrinted>2019-06-03T13:15:00Z</cp:lastPrinted>
  <dcterms:created xsi:type="dcterms:W3CDTF">2020-11-12T06:55:00Z</dcterms:created>
  <dcterms:modified xsi:type="dcterms:W3CDTF">2020-12-02T07:20:00Z</dcterms:modified>
</cp:coreProperties>
</file>