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6BCD8B08" w:rsidR="00033F22" w:rsidRPr="002550E5" w:rsidRDefault="002550E5" w:rsidP="00477775">
            <w:pPr>
              <w:framePr w:hSpace="180" w:wrap="around" w:vAnchor="text" w:hAnchor="page" w:x="7286" w:y="12"/>
              <w:ind w:right="24"/>
            </w:pPr>
            <w:r>
              <w:t xml:space="preserve">  </w:t>
            </w:r>
            <w:r w:rsidR="00033F22" w:rsidRPr="002550E5">
              <w:t>20</w:t>
            </w:r>
            <w:r w:rsidR="00BF4628" w:rsidRPr="002550E5">
              <w:t>21</w:t>
            </w:r>
            <w:r w:rsidR="00033F22" w:rsidRPr="002550E5">
              <w:t>-</w:t>
            </w:r>
            <w:r>
              <w:t xml:space="preserve">10-   </w:t>
            </w:r>
            <w:r w:rsidR="00E75D83" w:rsidRPr="002550E5">
              <w:t xml:space="preserve"> </w:t>
            </w:r>
            <w:r>
              <w:t xml:space="preserve"> </w:t>
            </w:r>
            <w:r w:rsidR="00033F22" w:rsidRPr="002550E5">
              <w:t xml:space="preserve">Nr. </w:t>
            </w:r>
          </w:p>
        </w:tc>
      </w:tr>
      <w:tr w:rsidR="00033F22" w14:paraId="77037953" w14:textId="77777777" w:rsidTr="00D22A39">
        <w:trPr>
          <w:gridAfter w:val="1"/>
          <w:wAfter w:w="16" w:type="dxa"/>
          <w:cantSplit/>
          <w:trHeight w:val="340"/>
        </w:trPr>
        <w:tc>
          <w:tcPr>
            <w:tcW w:w="4068" w:type="dxa"/>
          </w:tcPr>
          <w:p w14:paraId="70256E6C" w14:textId="7136F475" w:rsidR="002550E5" w:rsidRPr="002550E5" w:rsidRDefault="00BF4628" w:rsidP="002550E5">
            <w:pPr>
              <w:framePr w:hSpace="180" w:wrap="around" w:vAnchor="text" w:hAnchor="page" w:x="7286" w:y="12"/>
            </w:pPr>
            <w:r w:rsidRPr="002550E5">
              <w:t>Į 2021</w:t>
            </w:r>
            <w:r w:rsidR="00E75D83" w:rsidRPr="002550E5">
              <w:t>-</w:t>
            </w:r>
            <w:r w:rsidR="002550E5" w:rsidRPr="002550E5">
              <w:t>09-27</w:t>
            </w:r>
            <w:r w:rsidR="00E75D83" w:rsidRPr="002550E5">
              <w:t xml:space="preserve"> Nr.</w:t>
            </w:r>
            <w:r w:rsidR="002550E5" w:rsidRPr="002550E5">
              <w:rPr>
                <w:color w:val="000000"/>
                <w:shd w:val="clear" w:color="auto" w:fill="FFFFFF"/>
              </w:rPr>
              <w:t xml:space="preserve"> 10-5216</w:t>
            </w:r>
          </w:p>
          <w:p w14:paraId="678511A9" w14:textId="670A15B4" w:rsidR="00033F22" w:rsidRPr="002550E5" w:rsidRDefault="00033F22" w:rsidP="007B4A13">
            <w:pPr>
              <w:framePr w:hSpace="180" w:wrap="around" w:vAnchor="text" w:hAnchor="page" w:x="7286" w:y="12"/>
              <w:ind w:right="24"/>
            </w:pPr>
          </w:p>
        </w:tc>
      </w:tr>
    </w:tbl>
    <w:p w14:paraId="5B526BCC" w14:textId="66E4B5FF" w:rsidR="00E75D83" w:rsidRPr="002550E5" w:rsidRDefault="002550E5" w:rsidP="00E75D83">
      <w:pPr>
        <w:pStyle w:val="Adresas"/>
      </w:pPr>
      <w:r>
        <w:t xml:space="preserve">Lietuvos Respublikos sveikatos apsaugos ministerijai </w:t>
      </w:r>
    </w:p>
    <w:p w14:paraId="03FE5AB0" w14:textId="77777777" w:rsidR="00E75D83" w:rsidRDefault="00E75D83" w:rsidP="00E75D83">
      <w:pPr>
        <w:pStyle w:val="Adresas"/>
      </w:pPr>
    </w:p>
    <w:p w14:paraId="55E2A9B4" w14:textId="77777777" w:rsidR="00E75D83" w:rsidRPr="00CA1F17" w:rsidRDefault="00E75D83" w:rsidP="00E75D83">
      <w:pPr>
        <w:pStyle w:val="Adresas"/>
      </w:pPr>
    </w:p>
    <w:p w14:paraId="739554ED" w14:textId="77777777" w:rsidR="00E75D83" w:rsidRPr="00CA1F17" w:rsidRDefault="00E75D83" w:rsidP="00E75D83">
      <w:pPr>
        <w:pStyle w:val="Kopija"/>
        <w:ind w:right="279"/>
      </w:pPr>
      <w:r w:rsidRPr="00CA1F17">
        <w:t xml:space="preserve"> </w:t>
      </w:r>
    </w:p>
    <w:p w14:paraId="56DEAE65" w14:textId="4878FB13" w:rsidR="00E75D83" w:rsidRPr="00534FEE" w:rsidRDefault="00534FEE" w:rsidP="00534FEE">
      <w:pPr>
        <w:jc w:val="both"/>
      </w:pPr>
      <w:r>
        <w:rPr>
          <w:b/>
          <w:bCs/>
          <w:color w:val="000000"/>
        </w:rPr>
        <w:t xml:space="preserve">DĖL </w:t>
      </w:r>
      <w:r w:rsidRPr="00534FEE">
        <w:rPr>
          <w:b/>
          <w:bCs/>
          <w:color w:val="000000"/>
        </w:rPr>
        <w:t xml:space="preserve">LIETUVOS RESPUBLIKOS SVEIKATOS PRIEŽIŪROS ĮSTAIGŲ ĮSTATYMO NR. </w:t>
      </w:r>
      <w:r w:rsidR="004D7CC8">
        <w:rPr>
          <w:b/>
          <w:bCs/>
          <w:color w:val="000000"/>
        </w:rPr>
        <w:t>I</w:t>
      </w:r>
      <w:r w:rsidRPr="00534FEE">
        <w:rPr>
          <w:b/>
          <w:bCs/>
          <w:color w:val="000000"/>
        </w:rPr>
        <w:t>-1367 11, 151, 36, 39 STRAIPSNIŲ PAKEITIMO, ĮSTATYMO PAPILDYMO 461 STRAIPSNIU ĮSTATYMO, LIETUVOS RESPUBLIKOS SVEIKATOS SISTEMOS ĮSTATYMO NR. I-552 12 STRAIPSNIO PAKEITIMO, ĮSTATYMO PAPILDYMO 12</w:t>
      </w:r>
      <w:r w:rsidRPr="007C15BF">
        <w:rPr>
          <w:b/>
          <w:bCs/>
          <w:color w:val="000000"/>
          <w:vertAlign w:val="superscript"/>
        </w:rPr>
        <w:t xml:space="preserve">1 </w:t>
      </w:r>
      <w:r w:rsidRPr="00534FEE">
        <w:rPr>
          <w:b/>
          <w:bCs/>
          <w:color w:val="000000"/>
        </w:rPr>
        <w:t>STRAIPSNIU ĮSTATYMO, LIETUVOS RESPUBLIKOS SVEIKATOS DRAUDIMO ĮSTATYMO NR. I-1343 2 IR 26 STRAIPSNIŲ PAKEITIMO ĮSTATYMO, LIETUVOS RESPUBLIKOS NACIONALINIO VĖŽIO INSTITUTO ĮSTATYMO NR. XII-838 PRIPAŽINIMO NETEKUSIU GALIOS ĮSTATYMO PROJEKT</w:t>
      </w:r>
      <w:r>
        <w:rPr>
          <w:b/>
          <w:bCs/>
          <w:color w:val="000000"/>
        </w:rPr>
        <w:t>Ų</w:t>
      </w:r>
    </w:p>
    <w:p w14:paraId="37D54A49" w14:textId="77777777" w:rsidR="00E75D83" w:rsidRDefault="00E75D83" w:rsidP="00E75D83">
      <w:pPr>
        <w:ind w:firstLine="1276"/>
        <w:jc w:val="both"/>
      </w:pPr>
    </w:p>
    <w:p w14:paraId="75127CF3" w14:textId="2412A077" w:rsidR="00084097" w:rsidRDefault="002550E5" w:rsidP="00084097">
      <w:pPr>
        <w:ind w:firstLine="1276"/>
        <w:jc w:val="both"/>
      </w:pPr>
      <w:r>
        <w:t xml:space="preserve">Lietuvos Respublikos teisingumo ministerija gavo išvadai gauti pateiktus </w:t>
      </w:r>
      <w:hyperlink r:id="rId8" w:history="1">
        <w:r w:rsidR="00534FEE" w:rsidRPr="00407D92">
          <w:rPr>
            <w:rStyle w:val="Hipersaitas"/>
          </w:rPr>
          <w:t xml:space="preserve">Lietuvos Respublikos sveikatos priežiūros įstaigų įstatymo Nr. </w:t>
        </w:r>
        <w:r w:rsidR="004D7CC8">
          <w:rPr>
            <w:rStyle w:val="Hipersaitas"/>
          </w:rPr>
          <w:t>I</w:t>
        </w:r>
        <w:r w:rsidR="00534FEE" w:rsidRPr="00407D92">
          <w:rPr>
            <w:rStyle w:val="Hipersaitas"/>
          </w:rPr>
          <w:t>-1367 11, 15</w:t>
        </w:r>
        <w:r w:rsidR="00534FEE" w:rsidRPr="00F62EC6">
          <w:rPr>
            <w:rStyle w:val="Hipersaitas"/>
            <w:vertAlign w:val="superscript"/>
          </w:rPr>
          <w:t>1</w:t>
        </w:r>
        <w:r w:rsidR="00534FEE" w:rsidRPr="00407D92">
          <w:rPr>
            <w:rStyle w:val="Hipersaitas"/>
          </w:rPr>
          <w:t>, 36, 39 straipsnių pakeitimo, Įstatymo papildymo 46</w:t>
        </w:r>
        <w:r w:rsidR="00534FEE" w:rsidRPr="004D7CC8">
          <w:rPr>
            <w:rStyle w:val="Hipersaitas"/>
            <w:vertAlign w:val="superscript"/>
          </w:rPr>
          <w:t>1</w:t>
        </w:r>
        <w:r w:rsidR="00534FEE" w:rsidRPr="00407D92">
          <w:rPr>
            <w:rStyle w:val="Hipersaitas"/>
          </w:rPr>
          <w:t xml:space="preserve"> straipsniu įstatymo</w:t>
        </w:r>
      </w:hyperlink>
      <w:r w:rsidR="00534FEE" w:rsidRPr="00534FEE">
        <w:t xml:space="preserve">, </w:t>
      </w:r>
      <w:hyperlink r:id="rId9" w:history="1">
        <w:r w:rsidR="00534FEE" w:rsidRPr="00407D92">
          <w:rPr>
            <w:rStyle w:val="Hipersaitas"/>
          </w:rPr>
          <w:t>Lietuvos Respublikos sveikatos sistemos įstatymo Nr. I-552 12 straipsnio pakeitimo, Įstatymo papildymo 12</w:t>
        </w:r>
        <w:r w:rsidR="00534FEE" w:rsidRPr="007C15BF">
          <w:rPr>
            <w:rStyle w:val="Hipersaitas"/>
            <w:vertAlign w:val="superscript"/>
          </w:rPr>
          <w:t>1</w:t>
        </w:r>
        <w:r w:rsidR="00534FEE" w:rsidRPr="00407D92">
          <w:rPr>
            <w:rStyle w:val="Hipersaitas"/>
          </w:rPr>
          <w:t xml:space="preserve"> straipsniu įstatymo</w:t>
        </w:r>
      </w:hyperlink>
      <w:r w:rsidR="00534FEE" w:rsidRPr="00534FEE">
        <w:t xml:space="preserve">, </w:t>
      </w:r>
      <w:hyperlink r:id="rId10" w:history="1">
        <w:r w:rsidR="00534FEE" w:rsidRPr="00407D92">
          <w:rPr>
            <w:rStyle w:val="Hipersaitas"/>
          </w:rPr>
          <w:t>Lietuvos Respublikos sveikatos draudimo įstatymo Nr. I-1343 2 ir 26 straipsnių pakeitimo įstatymo</w:t>
        </w:r>
      </w:hyperlink>
      <w:r w:rsidR="00534FEE" w:rsidRPr="00534FEE">
        <w:t xml:space="preserve">, </w:t>
      </w:r>
      <w:hyperlink r:id="rId11" w:history="1">
        <w:r w:rsidR="00534FEE" w:rsidRPr="00407D92">
          <w:rPr>
            <w:rStyle w:val="Hipersaitas"/>
          </w:rPr>
          <w:t>Lietuvos Respublikos Nacionalinio vėžio instituto įstatymo Nr. XII-838 pripažinimo netekusiu galios įstatymo</w:t>
        </w:r>
      </w:hyperlink>
      <w:r w:rsidR="00534FEE" w:rsidRPr="00534FEE">
        <w:t xml:space="preserve"> projektus (toliau visi kartu – Projektai)</w:t>
      </w:r>
      <w:r w:rsidR="006B0CA4">
        <w:t>. Pagal kompetenciją įvertinę pateiktus Projektus</w:t>
      </w:r>
      <w:r w:rsidR="002B6D48">
        <w:t>,</w:t>
      </w:r>
      <w:r w:rsidR="006B0CA4">
        <w:t xml:space="preserve"> teikiame pastabas ir pasiūlymus: </w:t>
      </w:r>
    </w:p>
    <w:p w14:paraId="1ED39A4D" w14:textId="77777777" w:rsidR="008E730A" w:rsidRDefault="004D7CC8" w:rsidP="008E730A">
      <w:pPr>
        <w:pStyle w:val="Sraopastraipa"/>
        <w:numPr>
          <w:ilvl w:val="0"/>
          <w:numId w:val="13"/>
        </w:numPr>
        <w:ind w:left="0" w:firstLine="1134"/>
        <w:jc w:val="both"/>
      </w:pPr>
      <w:r w:rsidRPr="004D7CC8">
        <w:t xml:space="preserve">Lietuvos Respublikos sveikatos priežiūros įstaigų įstatymo Nr. </w:t>
      </w:r>
      <w:r>
        <w:t>I</w:t>
      </w:r>
      <w:r w:rsidRPr="004D7CC8">
        <w:t>-1367 11, 151, 36, 39 straipsnių pakeitimo, Įstatymo papildymo 46</w:t>
      </w:r>
      <w:r w:rsidRPr="00084097">
        <w:rPr>
          <w:vertAlign w:val="superscript"/>
        </w:rPr>
        <w:t xml:space="preserve">1 </w:t>
      </w:r>
      <w:r w:rsidRPr="004D7CC8">
        <w:t>straipsniu įstatymo</w:t>
      </w:r>
      <w:r w:rsidR="00F97648">
        <w:t xml:space="preserve"> projekt</w:t>
      </w:r>
      <w:r w:rsidR="00E37A26">
        <w:t>e</w:t>
      </w:r>
      <w:r w:rsidR="00F97648">
        <w:t xml:space="preserve"> (toliau </w:t>
      </w:r>
      <w:r w:rsidR="00E37A26">
        <w:t>–</w:t>
      </w:r>
      <w:r w:rsidR="00F97648">
        <w:t xml:space="preserve"> </w:t>
      </w:r>
      <w:r w:rsidR="00E37A26">
        <w:t>Sveikatos priežiūros įstaigų įstatymo projektas</w:t>
      </w:r>
      <w:r w:rsidR="00F97648">
        <w:t>)</w:t>
      </w:r>
      <w:r w:rsidR="00E37A26">
        <w:t xml:space="preserve"> dėstomoje 11 straipsnio 1 dalyje nustatoma, kad „</w:t>
      </w:r>
      <w:r w:rsidR="00E37A26" w:rsidRPr="00E37A26">
        <w:t xml:space="preserve">LNSS stacionarinių aktyviojo gydymo asmens sveikatos priežiūros įstaigų atitinkamo laikotarpio išdėstymo reikalavimus ir </w:t>
      </w:r>
      <w:r w:rsidR="00E37A26" w:rsidRPr="00084097">
        <w:rPr>
          <w:i/>
          <w:iCs/>
        </w:rPr>
        <w:t>išdėstymą nustato</w:t>
      </w:r>
      <w:r w:rsidR="00E37A26" w:rsidRPr="00E37A26">
        <w:t xml:space="preserve"> Vyriausybė</w:t>
      </w:r>
      <w:r w:rsidR="00E37A26">
        <w:t>“</w:t>
      </w:r>
      <w:r w:rsidR="00E37A26" w:rsidRPr="00E37A26">
        <w:t>.</w:t>
      </w:r>
      <w:r w:rsidR="00E37A26">
        <w:t xml:space="preserve"> Šis išdėstymas turi būti grindžiamas geografiniu prieinamumu, </w:t>
      </w:r>
      <w:proofErr w:type="spellStart"/>
      <w:r w:rsidR="00E37A26">
        <w:t>daugiaprofiliškumu</w:t>
      </w:r>
      <w:proofErr w:type="spellEnd"/>
      <w:r w:rsidR="00E37A26">
        <w:t xml:space="preserve"> ir skubiosios pagalbos užtikrinimu visą parą. </w:t>
      </w:r>
      <w:r w:rsidR="00E37A26" w:rsidRPr="00E37A26">
        <w:t>Lietuvos Respublikos sveikatos sistemos įstatymo Nr. I-552 12 straipsnio pakeitimo, Įstatymo papildymo 12</w:t>
      </w:r>
      <w:r w:rsidR="00E37A26" w:rsidRPr="00084097">
        <w:rPr>
          <w:vertAlign w:val="superscript"/>
        </w:rPr>
        <w:t>1</w:t>
      </w:r>
      <w:r w:rsidR="00E37A26" w:rsidRPr="00E37A26">
        <w:t xml:space="preserve"> straipsniu įstatymo projekte (toliau – Sveikatos sistemos įstatymo projektas) 12</w:t>
      </w:r>
      <w:r w:rsidR="00E37A26" w:rsidRPr="00084097">
        <w:rPr>
          <w:vertAlign w:val="superscript"/>
        </w:rPr>
        <w:t>1</w:t>
      </w:r>
      <w:r w:rsidR="00E37A26" w:rsidRPr="00E37A26">
        <w:t xml:space="preserve"> straipsnio </w:t>
      </w:r>
      <w:r w:rsidR="00E37A26">
        <w:t>2 dalyje nurodoma, kad „</w:t>
      </w:r>
      <w:r w:rsidR="00E37A26" w:rsidRPr="00E37A26">
        <w:t xml:space="preserve">Teritorijas ir joms priskiriamas </w:t>
      </w:r>
      <w:r w:rsidR="00E37A26">
        <w:t>&lt;...&gt;</w:t>
      </w:r>
      <w:r w:rsidR="00E37A26" w:rsidRPr="00E37A26">
        <w:t xml:space="preserve"> LNSS stacionarines asmens sveikatos priežiūros įstaigas </w:t>
      </w:r>
      <w:r w:rsidR="00E37A26">
        <w:t>&lt;...&gt;</w:t>
      </w:r>
      <w:r w:rsidR="00E37A26" w:rsidRPr="00E37A26">
        <w:t xml:space="preserve"> nustato sveikatos apsaugos ministras atsižvelgdamas į teritorijose esančių atitinkamai teritorijai priskirtų įstaigų atstumus (išsidėstymą) ir tinkamą laiką pacientams gauti atitinkamas sveikatos paslaugas</w:t>
      </w:r>
      <w:r w:rsidR="00E37A26">
        <w:t>“</w:t>
      </w:r>
      <w:r w:rsidR="00E37A26" w:rsidRPr="00E37A26">
        <w:t>.</w:t>
      </w:r>
      <w:r w:rsidR="00F86876">
        <w:t xml:space="preserve"> Pastebėtina, kad abi nuostatos nurodo, kad sveikatos priežiūros įstaigos bus skirstomos siekiant teritorinio prieinamumo bet kuriuo paros metu, tačiau neaišku, ar ministras, ar Vyriausybė atsakinga už šį suskirstymą. Siūlytina paaiškinti šių nuostatų santykį. </w:t>
      </w:r>
    </w:p>
    <w:p w14:paraId="3DE3F591" w14:textId="622C972D" w:rsidR="009D2A61" w:rsidRDefault="008079F8" w:rsidP="008E730A">
      <w:pPr>
        <w:pStyle w:val="Sraopastraipa"/>
        <w:numPr>
          <w:ilvl w:val="0"/>
          <w:numId w:val="13"/>
        </w:numPr>
        <w:ind w:left="0" w:firstLine="1134"/>
        <w:jc w:val="both"/>
      </w:pPr>
      <w:r>
        <w:t>Sveikatos priežiūros įstaigų įstatymo projekte dėstom</w:t>
      </w:r>
      <w:r w:rsidR="008E730A">
        <w:t>ą</w:t>
      </w:r>
      <w:r>
        <w:t xml:space="preserve"> 36 straipsnio 2 </w:t>
      </w:r>
      <w:r w:rsidR="008E730A">
        <w:t xml:space="preserve">dalį siūlytina </w:t>
      </w:r>
      <w:r w:rsidR="00F62EC6">
        <w:t>peržiūrėt atsisakant</w:t>
      </w:r>
      <w:r w:rsidR="008E730A">
        <w:t xml:space="preserve"> Valstybės ir savivaldybių turto valdymo, naudojimo ir disponavimo juo įstatymo 10 straipsnio 4 dal</w:t>
      </w:r>
      <w:r w:rsidR="00F62EC6">
        <w:t>yje įtvirtintų nuostatų dubliavimo.</w:t>
      </w:r>
      <w:r w:rsidR="00F62EC6" w:rsidDel="00F62EC6">
        <w:t xml:space="preserve"> </w:t>
      </w:r>
    </w:p>
    <w:p w14:paraId="16973AD0" w14:textId="77777777" w:rsidR="00B14D79" w:rsidRDefault="009D2A61" w:rsidP="00B14D79">
      <w:pPr>
        <w:pStyle w:val="Sraopastraipa"/>
        <w:numPr>
          <w:ilvl w:val="0"/>
          <w:numId w:val="13"/>
        </w:numPr>
        <w:ind w:left="0" w:firstLine="1134"/>
        <w:jc w:val="both"/>
      </w:pPr>
      <w:r>
        <w:t>T</w:t>
      </w:r>
      <w:r w:rsidR="008E730A">
        <w:t>ikslin</w:t>
      </w:r>
      <w:r>
        <w:t>tinas</w:t>
      </w:r>
      <w:r w:rsidR="008E730A">
        <w:t xml:space="preserve"> </w:t>
      </w:r>
      <w:r>
        <w:t xml:space="preserve">Sveikatos priežiūros įstaigų įstatymo projekte dėstomos 36 straipsnio 2 dalies </w:t>
      </w:r>
      <w:r w:rsidR="008E730A">
        <w:t xml:space="preserve">ketvirtas sakinys, nes draudimas patikėjimo teise valdomą turtą perduoti kitiems asmenims ar kitaip suvaržyti daiktines teises į jį turėtų būti taikomas ne tik valstybės viešosioms įstaigoms, o </w:t>
      </w:r>
      <w:r w:rsidR="008E730A">
        <w:lastRenderedPageBreak/>
        <w:t>ir savivaldyb</w:t>
      </w:r>
      <w:r w:rsidR="00DD55F2">
        <w:t>ių</w:t>
      </w:r>
      <w:r w:rsidR="008E730A">
        <w:t xml:space="preserve">. </w:t>
      </w:r>
      <w:r>
        <w:t xml:space="preserve">Šiuo aspektu koreguotinas ir 36 straipsnio 3 dalies ketvirtas sakinys (išbraukiant žodį „savivaldybių“ arba nurodant „valstybės ir savivaldybių“). </w:t>
      </w:r>
    </w:p>
    <w:p w14:paraId="6411700A" w14:textId="63B07150" w:rsidR="00C22793" w:rsidRDefault="00B14D79" w:rsidP="00C22793">
      <w:pPr>
        <w:pStyle w:val="Sraopastraipa"/>
        <w:numPr>
          <w:ilvl w:val="0"/>
          <w:numId w:val="13"/>
        </w:numPr>
        <w:ind w:left="0" w:firstLine="1134"/>
        <w:jc w:val="both"/>
      </w:pPr>
      <w:r>
        <w:t>Sveikatos priežiūros įstaigų įstatyme nėra vartojama sąvoka „</w:t>
      </w:r>
      <w:r w:rsidRPr="00B14D79">
        <w:rPr>
          <w:color w:val="000000"/>
          <w:shd w:val="clear" w:color="auto" w:fill="FFFFFF"/>
        </w:rPr>
        <w:t>privači</w:t>
      </w:r>
      <w:r>
        <w:rPr>
          <w:color w:val="000000"/>
          <w:shd w:val="clear" w:color="auto" w:fill="FFFFFF"/>
        </w:rPr>
        <w:t>o</w:t>
      </w:r>
      <w:r w:rsidRPr="00B14D79">
        <w:rPr>
          <w:color w:val="000000"/>
          <w:shd w:val="clear" w:color="auto" w:fill="FFFFFF"/>
        </w:rPr>
        <w:t>s atitinkamas sveikatos centrams priskirtas asmens sveikatos priežiūros paslaugas galinči</w:t>
      </w:r>
      <w:r>
        <w:rPr>
          <w:color w:val="000000"/>
          <w:shd w:val="clear" w:color="auto" w:fill="FFFFFF"/>
        </w:rPr>
        <w:t>o</w:t>
      </w:r>
      <w:r w:rsidRPr="00B14D79">
        <w:rPr>
          <w:color w:val="000000"/>
          <w:shd w:val="clear" w:color="auto" w:fill="FFFFFF"/>
        </w:rPr>
        <w:t>s teikti asmens sveikatos priežiūros įstaig</w:t>
      </w:r>
      <w:r>
        <w:rPr>
          <w:color w:val="000000"/>
          <w:shd w:val="clear" w:color="auto" w:fill="FFFFFF"/>
        </w:rPr>
        <w:t>o</w:t>
      </w:r>
      <w:r w:rsidRPr="00B14D79">
        <w:rPr>
          <w:color w:val="000000"/>
          <w:shd w:val="clear" w:color="auto" w:fill="FFFFFF"/>
        </w:rPr>
        <w:t>s</w:t>
      </w:r>
      <w:r>
        <w:rPr>
          <w:color w:val="000000"/>
          <w:shd w:val="clear" w:color="auto" w:fill="FFFFFF"/>
        </w:rPr>
        <w:t xml:space="preserve">“, kuri vartojama </w:t>
      </w:r>
      <w:r>
        <w:t xml:space="preserve">Sveikatos priežiūros įstaigų įstatymo projekte dėstomame 36 straipsnio 4 dalies 4 punkte. </w:t>
      </w:r>
      <w:r w:rsidR="008F60F1">
        <w:t xml:space="preserve">Siūlytina </w:t>
      </w:r>
      <w:r w:rsidR="00F62EC6">
        <w:t xml:space="preserve">apibrėžti </w:t>
      </w:r>
      <w:r w:rsidR="008F60F1">
        <w:t xml:space="preserve">šios sąvokos turinį. </w:t>
      </w:r>
    </w:p>
    <w:p w14:paraId="4D7499A7" w14:textId="35FF5978" w:rsidR="00561D68" w:rsidRPr="00127FBB" w:rsidRDefault="00C22793" w:rsidP="00C2718D">
      <w:pPr>
        <w:pStyle w:val="Sraopastraipa"/>
        <w:numPr>
          <w:ilvl w:val="0"/>
          <w:numId w:val="13"/>
        </w:numPr>
        <w:ind w:left="0" w:firstLine="1134"/>
        <w:jc w:val="both"/>
      </w:pPr>
      <w:r>
        <w:t>Sveikatos priežiūros įstaigų įstatymo projekte dėstomame 46</w:t>
      </w:r>
      <w:r w:rsidRPr="00C22793">
        <w:rPr>
          <w:vertAlign w:val="superscript"/>
        </w:rPr>
        <w:t>1</w:t>
      </w:r>
      <w:r>
        <w:t xml:space="preserve"> straipsnio 3 dalyje nustatoma, kad „</w:t>
      </w:r>
      <w:r w:rsidRPr="00C22793">
        <w:rPr>
          <w:color w:val="000000"/>
          <w:shd w:val="clear" w:color="auto" w:fill="FFFFFF"/>
        </w:rPr>
        <w:t xml:space="preserve">Bendradarbiavimo sutartyje gali būti nurodoma, kad sveikatos apsaugos ministro nustatytais atvejais bendradarbiavimo sutartis tarp šalių gali būti sudaryta, jei bendradarbiavimo </w:t>
      </w:r>
      <w:r w:rsidRPr="00E07C76">
        <w:rPr>
          <w:i/>
          <w:iCs/>
          <w:color w:val="000000"/>
          <w:shd w:val="clear" w:color="auto" w:fill="FFFFFF"/>
        </w:rPr>
        <w:t>sutarties projektas yra suderintas su Sveikatos apsaugos ministerija ar jos įgaliota institucija</w:t>
      </w:r>
      <w:r w:rsidR="00F26565">
        <w:rPr>
          <w:color w:val="000000"/>
          <w:shd w:val="clear" w:color="auto" w:fill="FFFFFF"/>
        </w:rPr>
        <w:t>“</w:t>
      </w:r>
      <w:r w:rsidRPr="00C22793">
        <w:rPr>
          <w:color w:val="000000"/>
          <w:shd w:val="clear" w:color="auto" w:fill="FFFFFF"/>
        </w:rPr>
        <w:t>.</w:t>
      </w:r>
    </w:p>
    <w:p w14:paraId="20181634" w14:textId="73675512" w:rsidR="00561D68" w:rsidRPr="00127FBB" w:rsidRDefault="00561D68" w:rsidP="00127FBB">
      <w:pPr>
        <w:pStyle w:val="Sraopastraipa"/>
        <w:ind w:left="0" w:firstLine="1134"/>
        <w:jc w:val="both"/>
      </w:pPr>
      <w:r>
        <w:t>Pastebėtina, kad minėtai nuostatai trūksta nuoseklumo. Visu pirma</w:t>
      </w:r>
      <w:r w:rsidR="005D4E18">
        <w:t>,</w:t>
      </w:r>
      <w:r>
        <w:t xml:space="preserve"> minėta nuostata remiasi išskirtinai sutartį sudarančių šalių valia nustatyti arba ne atitinkamą </w:t>
      </w:r>
      <w:r w:rsidR="004E4DBE">
        <w:t>sąlygą</w:t>
      </w:r>
      <w:r>
        <w:t xml:space="preserve"> sudaromoje sutartyje. Tuo pačiu pastebėtina, kad tokios sąlygos įrašymas sutartyje niekaip negalėtų reguliuoti santykių iki šios sutarties sudarymo (sutarties sudarymo procedūrų)</w:t>
      </w:r>
      <w:r w:rsidR="004E4DBE">
        <w:t>, todėl jos įrašymas ar ne, negalėtų turėt</w:t>
      </w:r>
      <w:r w:rsidR="00E3033F">
        <w:t>i</w:t>
      </w:r>
      <w:r w:rsidR="004E4DBE">
        <w:t xml:space="preserve"> įtakos pačios sutarties sudarymo procedūrai.</w:t>
      </w:r>
    </w:p>
    <w:p w14:paraId="4537CD41" w14:textId="7C59164B" w:rsidR="00E611F8" w:rsidRDefault="00A21303" w:rsidP="00620CF4">
      <w:pPr>
        <w:ind w:firstLine="1134"/>
        <w:jc w:val="both"/>
      </w:pPr>
      <w:r w:rsidRPr="00127FBB">
        <w:rPr>
          <w:color w:val="000000"/>
          <w:shd w:val="clear" w:color="auto" w:fill="FFFFFF"/>
        </w:rPr>
        <w:t>Be to, b</w:t>
      </w:r>
      <w:r w:rsidR="00E611F8" w:rsidRPr="00127FBB">
        <w:rPr>
          <w:color w:val="000000"/>
          <w:shd w:val="clear" w:color="auto" w:fill="FFFFFF"/>
        </w:rPr>
        <w:t>endradarbiavimo sutartis vadovaujantis šia nuostata sudarytų sveikatos priežiūros įstaigos – pagal Sveikatos priežiūros įstaigų įstatymo 2 straipsnio 1 dalį tai yra „</w:t>
      </w:r>
      <w:r w:rsidR="00E611F8" w:rsidRPr="00E611F8">
        <w:t>juridinis asmuo, organizacija ar jų filialas, šio įstatymo, Lietuvos Respublikos papildomosios ir alternatyviosios sveikatos priežiūros įstatymo ir Visuomenės sveikatos priežiūros įstatymo nustatyta tvarka turintis teisę teikti sveikatos priežiūros paslaugas</w:t>
      </w:r>
      <w:r w:rsidR="00E611F8">
        <w:t>“</w:t>
      </w:r>
      <w:r w:rsidR="00E611F8" w:rsidRPr="00E611F8">
        <w:t>.</w:t>
      </w:r>
      <w:r w:rsidR="00F85A6A">
        <w:t xml:space="preserve"> Vadovaujantis Lietuvos Respublikos civilinio kodekso 2.74 straipsniu privatieji juridiniai asmenys gali turėti ir įgyti bet kokias civilines teises ir pareigas, viešieji juridiniai (taip pat ir viešosios įstaigos) asmenys turi specialųjį teisnumą. Tačiau j</w:t>
      </w:r>
      <w:r w:rsidR="00F85A6A" w:rsidRPr="00F85A6A">
        <w:t>uridinių asmenų teisnumas negali būti apribotas kitaip, kaip tik įstatymų nustatytais pagrindais ir tvarka</w:t>
      </w:r>
      <w:r w:rsidR="00F85A6A">
        <w:t xml:space="preserve"> (Civilinio kodekso 2.75 straipsnio 1 dalis), o </w:t>
      </w:r>
      <w:r w:rsidR="00F85A6A" w:rsidRPr="00F85A6A">
        <w:t xml:space="preserve">valstybės ar vietos savivaldos institucijoms įstatymuose nenumatytais administraciniais metodais </w:t>
      </w:r>
      <w:r w:rsidR="00F85A6A">
        <w:t xml:space="preserve">draudžiama </w:t>
      </w:r>
      <w:r w:rsidR="00F85A6A" w:rsidRPr="00F85A6A">
        <w:t>reglamentuoti juridinių asmenų veiklą</w:t>
      </w:r>
      <w:r w:rsidR="00BA69F8">
        <w:t xml:space="preserve"> (Civilinio kodekso 2.80 straipsnio 1 dalis)</w:t>
      </w:r>
      <w:r w:rsidR="00F85A6A" w:rsidRPr="00F85A6A">
        <w:t>.</w:t>
      </w:r>
      <w:r w:rsidR="00A36128">
        <w:t xml:space="preserve"> </w:t>
      </w:r>
      <w:r w:rsidR="006E6274">
        <w:t xml:space="preserve">Atsižvelgiant į tai, manytina, kad sutarties projekto suderinimas </w:t>
      </w:r>
      <w:r w:rsidR="006E6274" w:rsidRPr="00127FBB">
        <w:rPr>
          <w:color w:val="000000"/>
          <w:shd w:val="clear" w:color="auto" w:fill="FFFFFF"/>
        </w:rPr>
        <w:t xml:space="preserve">su Sveikatos apsaugos ministerija ar jos įgaliota institucija galėtų būti vertintinas kaip nepagrįstas valstybės institucijų kišimasis į privačių subjektų veiklą. </w:t>
      </w:r>
    </w:p>
    <w:p w14:paraId="1C7867A8" w14:textId="234C1D8D" w:rsidR="00F126F1" w:rsidRDefault="006E6274" w:rsidP="005906CC">
      <w:pPr>
        <w:pStyle w:val="Sraopastraipa"/>
        <w:ind w:left="0" w:firstLine="1134"/>
        <w:jc w:val="both"/>
      </w:pPr>
      <w:r>
        <w:t xml:space="preserve">Be aukščiau paminėtų aspektų, taip pat įvertintinas siūlomos nuostatos santykis su konstituciniu sutarčių laisvės principu. </w:t>
      </w:r>
      <w:r w:rsidR="00B103C1">
        <w:t xml:space="preserve">Konstitucinis Teismas savo nutarimuose (žr. </w:t>
      </w:r>
      <w:r w:rsidR="00B103C1" w:rsidRPr="006E6274">
        <w:t xml:space="preserve">Konstitucinio Teismo 1996 m. </w:t>
      </w:r>
      <w:proofErr w:type="spellStart"/>
      <w:r w:rsidR="00B103C1" w:rsidRPr="006E6274">
        <w:t>lapkričio</w:t>
      </w:r>
      <w:proofErr w:type="spellEnd"/>
      <w:r w:rsidR="00B103C1" w:rsidRPr="006E6274">
        <w:t xml:space="preserve"> 20 d.</w:t>
      </w:r>
      <w:r w:rsidR="00B103C1">
        <w:t>, 2008 m. birželio 30 d.</w:t>
      </w:r>
      <w:r w:rsidR="00B103C1" w:rsidRPr="006E6274">
        <w:t xml:space="preserve"> nutarim</w:t>
      </w:r>
      <w:r w:rsidR="00B103C1">
        <w:t>u</w:t>
      </w:r>
      <w:r w:rsidR="00B103C1" w:rsidRPr="006E6274">
        <w:t>s</w:t>
      </w:r>
      <w:r w:rsidR="00B103C1">
        <w:t>) konstatavo, jog „S</w:t>
      </w:r>
      <w:r w:rsidRPr="006E6274">
        <w:t xml:space="preserve">utarties sudarymo laisvė – tai visų pirma laisvas jos </w:t>
      </w:r>
      <w:proofErr w:type="spellStart"/>
      <w:r w:rsidRPr="006E6274">
        <w:t>šaliu</w:t>
      </w:r>
      <w:proofErr w:type="spellEnd"/>
      <w:r w:rsidRPr="006E6274">
        <w:t xml:space="preserve">̨ valios </w:t>
      </w:r>
      <w:proofErr w:type="spellStart"/>
      <w:r w:rsidRPr="006E6274">
        <w:t>reiškimas</w:t>
      </w:r>
      <w:proofErr w:type="spellEnd"/>
      <w:r w:rsidRPr="006E6274">
        <w:t xml:space="preserve"> siekiant sudaryti sutartį. Tai yra </w:t>
      </w:r>
      <w:proofErr w:type="spellStart"/>
      <w:r w:rsidRPr="006E6274">
        <w:t>šaliu</w:t>
      </w:r>
      <w:proofErr w:type="spellEnd"/>
      <w:r w:rsidRPr="006E6274">
        <w:t xml:space="preserve">̨ teisė </w:t>
      </w:r>
      <w:proofErr w:type="spellStart"/>
      <w:r w:rsidRPr="006E6274">
        <w:t>savarankiškai</w:t>
      </w:r>
      <w:proofErr w:type="spellEnd"/>
      <w:r w:rsidRPr="006E6274">
        <w:t xml:space="preserve"> </w:t>
      </w:r>
      <w:proofErr w:type="spellStart"/>
      <w:r w:rsidRPr="006E6274">
        <w:t>spręsti</w:t>
      </w:r>
      <w:proofErr w:type="spellEnd"/>
      <w:r w:rsidRPr="006E6274">
        <w:t xml:space="preserve"> sutarties turinio klausimus </w:t>
      </w:r>
      <w:proofErr w:type="spellStart"/>
      <w:r w:rsidRPr="006E6274">
        <w:t>nepažeidžiant</w:t>
      </w:r>
      <w:proofErr w:type="spellEnd"/>
      <w:r w:rsidRPr="006E6274">
        <w:t xml:space="preserve"> </w:t>
      </w:r>
      <w:proofErr w:type="spellStart"/>
      <w:r w:rsidRPr="006E6274">
        <w:t>is</w:t>
      </w:r>
      <w:proofErr w:type="spellEnd"/>
      <w:r w:rsidRPr="006E6274">
        <w:t xml:space="preserve">̌ Konstitucijos </w:t>
      </w:r>
      <w:proofErr w:type="spellStart"/>
      <w:r w:rsidRPr="006E6274">
        <w:t>kylančiu</w:t>
      </w:r>
      <w:proofErr w:type="spellEnd"/>
      <w:r w:rsidRPr="006E6274">
        <w:t xml:space="preserve">̨ reikalavimų, atitinkamų Konstitucijai </w:t>
      </w:r>
      <w:proofErr w:type="spellStart"/>
      <w:r w:rsidRPr="006E6274">
        <w:t>neprieštaraujančiu</w:t>
      </w:r>
      <w:proofErr w:type="spellEnd"/>
      <w:r w:rsidRPr="006E6274">
        <w:t xml:space="preserve">̨ </w:t>
      </w:r>
      <w:proofErr w:type="spellStart"/>
      <w:r w:rsidRPr="006E6274">
        <w:t>įstatymu</w:t>
      </w:r>
      <w:proofErr w:type="spellEnd"/>
      <w:r w:rsidRPr="006E6274">
        <w:t xml:space="preserve">̨ nuostatų, </w:t>
      </w:r>
      <w:proofErr w:type="spellStart"/>
      <w:r w:rsidRPr="006E6274">
        <w:t>nevaržant</w:t>
      </w:r>
      <w:proofErr w:type="spellEnd"/>
      <w:r w:rsidRPr="006E6274">
        <w:t xml:space="preserve"> kitų </w:t>
      </w:r>
      <w:proofErr w:type="spellStart"/>
      <w:r w:rsidRPr="006E6274">
        <w:t>asmenu</w:t>
      </w:r>
      <w:proofErr w:type="spellEnd"/>
      <w:r w:rsidRPr="006E6274">
        <w:t xml:space="preserve">̨ teisių ir </w:t>
      </w:r>
      <w:proofErr w:type="spellStart"/>
      <w:r w:rsidRPr="006E6274">
        <w:t>laisviu</w:t>
      </w:r>
      <w:proofErr w:type="spellEnd"/>
      <w:r w:rsidRPr="006E6274">
        <w:t>̨</w:t>
      </w:r>
      <w:r w:rsidR="005D50DB">
        <w:t xml:space="preserve">“. </w:t>
      </w:r>
      <w:r w:rsidR="00F126F1">
        <w:t>Konstitucinis Teismas 2020 m. vasario 6 d. nutarime teigė, kad „</w:t>
      </w:r>
      <w:proofErr w:type="spellStart"/>
      <w:r w:rsidR="00F126F1" w:rsidRPr="00F126F1">
        <w:t>Ūkinės</w:t>
      </w:r>
      <w:proofErr w:type="spellEnd"/>
      <w:r w:rsidR="00F126F1" w:rsidRPr="00F126F1">
        <w:t xml:space="preserve"> veiklos reguliavimas paprastai yra </w:t>
      </w:r>
      <w:proofErr w:type="spellStart"/>
      <w:r w:rsidR="00F126F1" w:rsidRPr="00F126F1">
        <w:t>susijęs</w:t>
      </w:r>
      <w:proofErr w:type="spellEnd"/>
      <w:r w:rsidR="00F126F1" w:rsidRPr="00F126F1">
        <w:t xml:space="preserve"> su </w:t>
      </w:r>
      <w:proofErr w:type="spellStart"/>
      <w:r w:rsidR="00F126F1" w:rsidRPr="00F126F1">
        <w:t>ūkinės</w:t>
      </w:r>
      <w:proofErr w:type="spellEnd"/>
      <w:r w:rsidR="00F126F1" w:rsidRPr="00F126F1">
        <w:t xml:space="preserve"> veiklos </w:t>
      </w:r>
      <w:proofErr w:type="spellStart"/>
      <w:r w:rsidR="00F126F1" w:rsidRPr="00F126F1">
        <w:t>sąlygu</w:t>
      </w:r>
      <w:proofErr w:type="spellEnd"/>
      <w:r w:rsidR="00F126F1" w:rsidRPr="00F126F1">
        <w:t xml:space="preserve">̨ nustatymu, tam tikrų </w:t>
      </w:r>
      <w:proofErr w:type="spellStart"/>
      <w:r w:rsidR="00F126F1" w:rsidRPr="00F126F1">
        <w:t>procedūru</w:t>
      </w:r>
      <w:proofErr w:type="spellEnd"/>
      <w:r w:rsidR="00F126F1" w:rsidRPr="00F126F1">
        <w:t xml:space="preserve">̨ reglamentavimu, </w:t>
      </w:r>
      <w:proofErr w:type="spellStart"/>
      <w:r w:rsidR="00F126F1" w:rsidRPr="00F126F1">
        <w:t>ūkinės</w:t>
      </w:r>
      <w:proofErr w:type="spellEnd"/>
      <w:r w:rsidR="00F126F1" w:rsidRPr="00F126F1">
        <w:t xml:space="preserve"> veiklos kontrole, taip pat su tam tikrais </w:t>
      </w:r>
      <w:proofErr w:type="spellStart"/>
      <w:r w:rsidR="00F126F1" w:rsidRPr="00F126F1">
        <w:t>šios</w:t>
      </w:r>
      <w:proofErr w:type="spellEnd"/>
      <w:r w:rsidR="00F126F1" w:rsidRPr="00F126F1">
        <w:t xml:space="preserve"> veiklos apribojimais ar draudimais; kai asmuo dalyvauja </w:t>
      </w:r>
      <w:proofErr w:type="spellStart"/>
      <w:r w:rsidR="00F126F1" w:rsidRPr="00F126F1">
        <w:t>ūkinėje</w:t>
      </w:r>
      <w:proofErr w:type="spellEnd"/>
      <w:r w:rsidR="00F126F1" w:rsidRPr="00F126F1">
        <w:t xml:space="preserve"> veikloje, jam gali </w:t>
      </w:r>
      <w:proofErr w:type="spellStart"/>
      <w:r w:rsidR="00F126F1" w:rsidRPr="00F126F1">
        <w:t>būti</w:t>
      </w:r>
      <w:proofErr w:type="spellEnd"/>
      <w:r w:rsidR="00F126F1" w:rsidRPr="00F126F1">
        <w:t xml:space="preserve"> taikomi </w:t>
      </w:r>
      <w:proofErr w:type="spellStart"/>
      <w:r w:rsidR="00F126F1" w:rsidRPr="00F126F1">
        <w:t>specialūs</w:t>
      </w:r>
      <w:proofErr w:type="spellEnd"/>
      <w:r w:rsidR="00F126F1" w:rsidRPr="00F126F1">
        <w:t xml:space="preserve"> </w:t>
      </w:r>
      <w:proofErr w:type="spellStart"/>
      <w:r w:rsidR="00F126F1" w:rsidRPr="00F126F1">
        <w:t>įstatymu</w:t>
      </w:r>
      <w:proofErr w:type="spellEnd"/>
      <w:r w:rsidR="00F126F1" w:rsidRPr="00F126F1">
        <w:t>̨ nustatyti apribojimai (</w:t>
      </w:r>
      <w:proofErr w:type="spellStart"/>
      <w:r w:rsidR="00F126F1" w:rsidRPr="00F126F1">
        <w:t>inter</w:t>
      </w:r>
      <w:proofErr w:type="spellEnd"/>
      <w:r w:rsidR="00F126F1" w:rsidRPr="00F126F1">
        <w:t xml:space="preserve"> alia 2005 m. </w:t>
      </w:r>
      <w:proofErr w:type="spellStart"/>
      <w:r w:rsidR="00F126F1" w:rsidRPr="00F126F1">
        <w:t>gegužės</w:t>
      </w:r>
      <w:proofErr w:type="spellEnd"/>
      <w:r w:rsidR="00F126F1" w:rsidRPr="00F126F1">
        <w:t xml:space="preserve"> 13 d., 2014 m. </w:t>
      </w:r>
      <w:proofErr w:type="spellStart"/>
      <w:r w:rsidR="00F126F1" w:rsidRPr="00F126F1">
        <w:t>gegužės</w:t>
      </w:r>
      <w:proofErr w:type="spellEnd"/>
      <w:r w:rsidR="00F126F1" w:rsidRPr="00F126F1">
        <w:t xml:space="preserve"> 9 d., 2018 m. </w:t>
      </w:r>
      <w:proofErr w:type="spellStart"/>
      <w:r w:rsidR="00F126F1" w:rsidRPr="00F126F1">
        <w:t>gruodžio</w:t>
      </w:r>
      <w:proofErr w:type="spellEnd"/>
      <w:r w:rsidR="00F126F1" w:rsidRPr="00F126F1">
        <w:t xml:space="preserve"> 21 d. nutarimai)</w:t>
      </w:r>
      <w:r w:rsidR="00F126F1">
        <w:t>“. Tačiau tame pačiame nutarime taip pat nurodė, kad „</w:t>
      </w:r>
      <w:r w:rsidR="00F126F1" w:rsidRPr="00F126F1">
        <w:t xml:space="preserve">Tai darydamas </w:t>
      </w:r>
      <w:proofErr w:type="spellStart"/>
      <w:r w:rsidR="00F126F1" w:rsidRPr="00F126F1">
        <w:t>įstatymu</w:t>
      </w:r>
      <w:proofErr w:type="spellEnd"/>
      <w:r w:rsidR="00F126F1" w:rsidRPr="00F126F1">
        <w:t xml:space="preserve">̨ </w:t>
      </w:r>
      <w:proofErr w:type="spellStart"/>
      <w:r w:rsidR="00F126F1" w:rsidRPr="00F126F1">
        <w:t>leidėjas</w:t>
      </w:r>
      <w:proofErr w:type="spellEnd"/>
      <w:r w:rsidR="00F126F1" w:rsidRPr="00F126F1">
        <w:t xml:space="preserve"> privalo paisyti Konstitucijos, </w:t>
      </w:r>
      <w:proofErr w:type="spellStart"/>
      <w:r w:rsidR="00F126F1" w:rsidRPr="00F126F1">
        <w:t>inter</w:t>
      </w:r>
      <w:proofErr w:type="spellEnd"/>
      <w:r w:rsidR="00F126F1" w:rsidRPr="00F126F1">
        <w:t xml:space="preserve"> alia konstitucinio proporcingumo principo, nepaneigti esminių Konstitucijos 46 straipsnyje </w:t>
      </w:r>
      <w:proofErr w:type="spellStart"/>
      <w:r w:rsidR="00F126F1" w:rsidRPr="00F126F1">
        <w:t>įtvirtintu</w:t>
      </w:r>
      <w:proofErr w:type="spellEnd"/>
      <w:r w:rsidR="00F126F1" w:rsidRPr="00F126F1">
        <w:t xml:space="preserve">̨ </w:t>
      </w:r>
      <w:proofErr w:type="spellStart"/>
      <w:r w:rsidR="00F126F1" w:rsidRPr="00F126F1">
        <w:t>ūkinės</w:t>
      </w:r>
      <w:proofErr w:type="spellEnd"/>
      <w:r w:rsidR="00F126F1" w:rsidRPr="00F126F1">
        <w:t xml:space="preserve"> veiklos </w:t>
      </w:r>
      <w:proofErr w:type="spellStart"/>
      <w:r w:rsidR="00F126F1" w:rsidRPr="00F126F1">
        <w:t>laisvės</w:t>
      </w:r>
      <w:proofErr w:type="spellEnd"/>
      <w:r w:rsidR="00F126F1" w:rsidRPr="00F126F1">
        <w:t xml:space="preserve"> nuostatų, tokių kaip </w:t>
      </w:r>
      <w:proofErr w:type="spellStart"/>
      <w:r w:rsidR="00F126F1" w:rsidRPr="00F126F1">
        <w:t>sutarčiu</w:t>
      </w:r>
      <w:proofErr w:type="spellEnd"/>
      <w:r w:rsidR="00F126F1" w:rsidRPr="00F126F1">
        <w:t xml:space="preserve">̨ sudarymo laisvė, </w:t>
      </w:r>
      <w:proofErr w:type="spellStart"/>
      <w:r w:rsidR="00F126F1" w:rsidRPr="00F126F1">
        <w:t>ūkinės</w:t>
      </w:r>
      <w:proofErr w:type="spellEnd"/>
      <w:r w:rsidR="00F126F1" w:rsidRPr="00F126F1">
        <w:t xml:space="preserve"> veiklos subjektų </w:t>
      </w:r>
      <w:proofErr w:type="spellStart"/>
      <w:r w:rsidR="00F126F1" w:rsidRPr="00F126F1">
        <w:t>lygiateisiškumas</w:t>
      </w:r>
      <w:proofErr w:type="spellEnd"/>
      <w:r w:rsidR="00F126F1" w:rsidRPr="00F126F1">
        <w:t xml:space="preserve">, </w:t>
      </w:r>
      <w:proofErr w:type="spellStart"/>
      <w:r w:rsidR="00F126F1" w:rsidRPr="00F126F1">
        <w:t>sąžininga</w:t>
      </w:r>
      <w:proofErr w:type="spellEnd"/>
      <w:r w:rsidR="00F126F1" w:rsidRPr="00F126F1">
        <w:t xml:space="preserve"> konkurencija ir kt.</w:t>
      </w:r>
      <w:r w:rsidR="00F126F1">
        <w:t>“</w:t>
      </w:r>
    </w:p>
    <w:p w14:paraId="3A16765A" w14:textId="12827080" w:rsidR="00905CD5" w:rsidRPr="00905CD5" w:rsidRDefault="00905CD5" w:rsidP="005906CC">
      <w:pPr>
        <w:pStyle w:val="Sraopastraipa"/>
        <w:ind w:left="0" w:firstLine="1134"/>
        <w:jc w:val="both"/>
      </w:pPr>
      <w:r>
        <w:t>Tuo pačiu turėtų būti įvertinamas ir tas aspektas, kad ta apimtimi, kiek tokias sutartis sudarytų iš valstybės biudžeto (ar sveikatos draudimo fondo) finansuojami subjektai, tokių sutarčių sudarymo tvarką</w:t>
      </w:r>
      <w:r w:rsidR="005D4E18">
        <w:t xml:space="preserve"> (ar bent jau pagrindinius principus)</w:t>
      </w:r>
      <w:r>
        <w:t xml:space="preserve"> ir sąlygas</w:t>
      </w:r>
      <w:r w:rsidR="00E3033F">
        <w:t>, manytina,</w:t>
      </w:r>
      <w:r>
        <w:t xml:space="preserve"> turėtų aiškiai reglamentuoti įstatyminio lygmens reguliavimas</w:t>
      </w:r>
      <w:r w:rsidR="00A21303">
        <w:t>.</w:t>
      </w:r>
    </w:p>
    <w:p w14:paraId="29CD2E4E" w14:textId="308BFEA3" w:rsidR="007E3B11" w:rsidRDefault="007E3B11" w:rsidP="007E3B11">
      <w:pPr>
        <w:pStyle w:val="Sraopastraipa"/>
        <w:numPr>
          <w:ilvl w:val="0"/>
          <w:numId w:val="13"/>
        </w:numPr>
        <w:ind w:left="0" w:firstLine="1134"/>
        <w:jc w:val="both"/>
      </w:pPr>
      <w:r>
        <w:t xml:space="preserve">Vadovaujantis Lietuvos Respublikos teisėkūros pagrindų įstatymo 20 straipsnio 4 dalimi „Teisės aktai, keičiantys ar nustatantys naują ūkio subjektų veiklos ar jos priežiūros teisinį </w:t>
      </w:r>
      <w:r>
        <w:lastRenderedPageBreak/>
        <w:t>reguliavimą, paprastai įsigalioja gegužės 1 dieną arba lapkričio 1 dieną, tačiau visais atvejais ne anksčiau kaip po trijų mėnesių nuo jų oficialaus paskelbimo dienos“.</w:t>
      </w:r>
      <w:r>
        <w:rPr>
          <w:rStyle w:val="apple-converted-space"/>
        </w:rPr>
        <w:t> </w:t>
      </w:r>
      <w:r>
        <w:t>Sveikatos priežiūros įstaigų įstatymo projekto</w:t>
      </w:r>
      <w:r w:rsidR="0028622C">
        <w:t xml:space="preserve"> </w:t>
      </w:r>
      <w:r>
        <w:t xml:space="preserve">6 straipsnio 1 dalyje </w:t>
      </w:r>
      <w:r w:rsidR="0028622C">
        <w:t xml:space="preserve">(ir kitų kartu teikiamų Projektų nuostatose) </w:t>
      </w:r>
      <w:r>
        <w:t xml:space="preserve">nustatoma įstatymo įsigaliojimo data neatitinka Teisėkūros pagrindų įstatymo reikalavimo. </w:t>
      </w:r>
    </w:p>
    <w:p w14:paraId="1044CAF7" w14:textId="09FABD48" w:rsidR="00FF7E90" w:rsidRPr="00AC4D65" w:rsidRDefault="00E803F7" w:rsidP="00E72322">
      <w:pPr>
        <w:pStyle w:val="Sraopastraipa"/>
        <w:ind w:left="0" w:firstLine="1134"/>
        <w:jc w:val="both"/>
      </w:pPr>
      <w:r>
        <w:t xml:space="preserve">Sveikatos priežiūros įstaigų įstatymo projektu ir kitais kartu teikiamais Projektais numatomi esminiai pokyčiai sveikatos apsaugos sistemoje, iš esmės keičiama sveikatos priežiūros sistema, jos subjektams keliami reikalavimai, vykdomos funkcijos. </w:t>
      </w:r>
      <w:r w:rsidR="00BB3E98">
        <w:t xml:space="preserve">Pastebėtina, kad Projektų baigiamosiose nuostatose nėra numatomas pereinamasis laikotarpis pasiruošti ir prisitaikyti prie numatomų pokyčių. </w:t>
      </w:r>
      <w:r w:rsidR="00FF7E90">
        <w:t xml:space="preserve">Konstitucinis Teismas formuojamoje doktrinoje (žr. 2016 m. sausio 25 d., 2013 m. vasario 15 d., 2013 m. </w:t>
      </w:r>
      <w:proofErr w:type="spellStart"/>
      <w:r w:rsidR="00FF7E90">
        <w:t>gegužės</w:t>
      </w:r>
      <w:proofErr w:type="spellEnd"/>
      <w:r w:rsidR="00FF7E90">
        <w:t xml:space="preserve"> 16 d. nutarimus) ne kartą teigė, jog „Teisinio reguliavimo pakeitimai </w:t>
      </w:r>
      <w:proofErr w:type="spellStart"/>
      <w:r w:rsidR="00FF7E90">
        <w:t>turėtu</w:t>
      </w:r>
      <w:proofErr w:type="spellEnd"/>
      <w:r w:rsidR="00FF7E90">
        <w:t xml:space="preserve">̨ </w:t>
      </w:r>
      <w:proofErr w:type="spellStart"/>
      <w:r w:rsidR="00FF7E90">
        <w:t>būti</w:t>
      </w:r>
      <w:proofErr w:type="spellEnd"/>
      <w:r w:rsidR="00FF7E90">
        <w:t xml:space="preserve"> daromi taip, kad asmenims, kurių teisinei </w:t>
      </w:r>
      <w:proofErr w:type="spellStart"/>
      <w:r w:rsidR="00FF7E90">
        <w:t>padėčiai</w:t>
      </w:r>
      <w:proofErr w:type="spellEnd"/>
      <w:r w:rsidR="00FF7E90">
        <w:t xml:space="preserve"> jie turi </w:t>
      </w:r>
      <w:proofErr w:type="spellStart"/>
      <w:r w:rsidR="00FF7E90">
        <w:t>įtakos</w:t>
      </w:r>
      <w:proofErr w:type="spellEnd"/>
      <w:r w:rsidR="00FF7E90">
        <w:t xml:space="preserve">, </w:t>
      </w:r>
      <w:proofErr w:type="spellStart"/>
      <w:r w:rsidR="00FF7E90">
        <w:t>būtu</w:t>
      </w:r>
      <w:proofErr w:type="spellEnd"/>
      <w:r w:rsidR="00FF7E90">
        <w:t xml:space="preserve">̨ </w:t>
      </w:r>
      <w:proofErr w:type="spellStart"/>
      <w:r w:rsidR="00FF7E90">
        <w:t>užtikrinta</w:t>
      </w:r>
      <w:proofErr w:type="spellEnd"/>
      <w:r w:rsidR="00FF7E90">
        <w:t xml:space="preserve"> reali galimybė prisitaikyti prie naujos </w:t>
      </w:r>
      <w:proofErr w:type="spellStart"/>
      <w:r w:rsidR="00FF7E90">
        <w:t>teisinės</w:t>
      </w:r>
      <w:proofErr w:type="spellEnd"/>
      <w:r w:rsidR="00FF7E90">
        <w:t xml:space="preserve"> situacijos. </w:t>
      </w:r>
      <w:proofErr w:type="spellStart"/>
      <w:r w:rsidR="00FF7E90">
        <w:t>Todėl</w:t>
      </w:r>
      <w:proofErr w:type="spellEnd"/>
      <w:r w:rsidR="00FF7E90">
        <w:t xml:space="preserve">, siekiant sudaryti </w:t>
      </w:r>
      <w:proofErr w:type="spellStart"/>
      <w:r w:rsidR="00FF7E90">
        <w:t>sąlygas</w:t>
      </w:r>
      <w:proofErr w:type="spellEnd"/>
      <w:r w:rsidR="00FF7E90">
        <w:t xml:space="preserve"> asmenims ne tik </w:t>
      </w:r>
      <w:proofErr w:type="spellStart"/>
      <w:r w:rsidR="00FF7E90">
        <w:t>susipažinti</w:t>
      </w:r>
      <w:proofErr w:type="spellEnd"/>
      <w:r w:rsidR="00FF7E90">
        <w:t xml:space="preserve"> su nauju teisiniu reguliavimu </w:t>
      </w:r>
      <w:proofErr w:type="spellStart"/>
      <w:r w:rsidR="00FF7E90">
        <w:t>anksčiau</w:t>
      </w:r>
      <w:proofErr w:type="spellEnd"/>
      <w:r w:rsidR="00FF7E90">
        <w:t xml:space="preserve">, nei jis </w:t>
      </w:r>
      <w:proofErr w:type="spellStart"/>
      <w:r w:rsidR="00FF7E90">
        <w:t>pradės</w:t>
      </w:r>
      <w:proofErr w:type="spellEnd"/>
      <w:r w:rsidR="00FF7E90">
        <w:t xml:space="preserve"> galioti, bet ir tinkamai pasirengti numatomiems pakeitimams, gali </w:t>
      </w:r>
      <w:proofErr w:type="spellStart"/>
      <w:r w:rsidR="00FF7E90">
        <w:t>būti</w:t>
      </w:r>
      <w:proofErr w:type="spellEnd"/>
      <w:r w:rsidR="00FF7E90">
        <w:t xml:space="preserve"> </w:t>
      </w:r>
      <w:proofErr w:type="spellStart"/>
      <w:r w:rsidR="00FF7E90">
        <w:t>būtina</w:t>
      </w:r>
      <w:proofErr w:type="spellEnd"/>
      <w:r w:rsidR="00FF7E90">
        <w:t xml:space="preserve"> nustatyti </w:t>
      </w:r>
      <w:proofErr w:type="spellStart"/>
      <w:r w:rsidR="00FF7E90">
        <w:t>vėlesne</w:t>
      </w:r>
      <w:proofErr w:type="spellEnd"/>
      <w:r w:rsidR="00FF7E90">
        <w:t xml:space="preserve">̨ jo </w:t>
      </w:r>
      <w:proofErr w:type="spellStart"/>
      <w:r w:rsidR="00FF7E90">
        <w:t>įsigaliojimo</w:t>
      </w:r>
      <w:proofErr w:type="spellEnd"/>
      <w:r w:rsidR="00FF7E90">
        <w:t xml:space="preserve"> datą. Kiek laiko prisitaikymui </w:t>
      </w:r>
      <w:proofErr w:type="spellStart"/>
      <w:r w:rsidR="00FF7E90">
        <w:t>derėtu</w:t>
      </w:r>
      <w:proofErr w:type="spellEnd"/>
      <w:r w:rsidR="00FF7E90">
        <w:t xml:space="preserve">̨ palikti kiekvienu </w:t>
      </w:r>
      <w:proofErr w:type="spellStart"/>
      <w:r w:rsidR="00FF7E90">
        <w:t>konkrečiu</w:t>
      </w:r>
      <w:proofErr w:type="spellEnd"/>
      <w:r w:rsidR="00FF7E90">
        <w:t xml:space="preserve"> atveju, </w:t>
      </w:r>
      <w:proofErr w:type="spellStart"/>
      <w:r w:rsidR="00FF7E90">
        <w:t>turėtu</w:t>
      </w:r>
      <w:proofErr w:type="spellEnd"/>
      <w:r w:rsidR="00FF7E90">
        <w:t xml:space="preserve">̨ </w:t>
      </w:r>
      <w:proofErr w:type="spellStart"/>
      <w:r w:rsidR="00FF7E90">
        <w:t>būti</w:t>
      </w:r>
      <w:proofErr w:type="spellEnd"/>
      <w:r w:rsidR="00FF7E90">
        <w:t xml:space="preserve"> vertinama </w:t>
      </w:r>
      <w:proofErr w:type="spellStart"/>
      <w:r w:rsidR="00FF7E90">
        <w:t>atsižvelgiant</w:t>
      </w:r>
      <w:proofErr w:type="spellEnd"/>
      <w:r w:rsidR="00FF7E90">
        <w:t xml:space="preserve"> į daugelį </w:t>
      </w:r>
      <w:proofErr w:type="spellStart"/>
      <w:r w:rsidR="00FF7E90">
        <w:t>aplinkybiu</w:t>
      </w:r>
      <w:proofErr w:type="spellEnd"/>
      <w:r w:rsidR="00FF7E90">
        <w:t xml:space="preserve">̨: </w:t>
      </w:r>
      <w:proofErr w:type="spellStart"/>
      <w:r w:rsidR="00FF7E90">
        <w:t>įstatymo</w:t>
      </w:r>
      <w:proofErr w:type="spellEnd"/>
      <w:r w:rsidR="00FF7E90">
        <w:t xml:space="preserve"> paskirtį </w:t>
      </w:r>
      <w:proofErr w:type="spellStart"/>
      <w:r w:rsidR="00FF7E90">
        <w:t>teisės</w:t>
      </w:r>
      <w:proofErr w:type="spellEnd"/>
      <w:r w:rsidR="00FF7E90">
        <w:t xml:space="preserve"> sistemoje ir juo reguliuojamų visuomeninių santykių </w:t>
      </w:r>
      <w:proofErr w:type="spellStart"/>
      <w:r w:rsidR="00FF7E90">
        <w:t>pobūdi</w:t>
      </w:r>
      <w:proofErr w:type="spellEnd"/>
      <w:r w:rsidR="00FF7E90">
        <w:t xml:space="preserve">̨, subjektų, kuriems jis taikytinas, </w:t>
      </w:r>
      <w:proofErr w:type="spellStart"/>
      <w:r w:rsidR="00FF7E90">
        <w:t>rata</w:t>
      </w:r>
      <w:proofErr w:type="spellEnd"/>
      <w:r w:rsidR="00FF7E90">
        <w:t xml:space="preserve">̨ ir </w:t>
      </w:r>
      <w:proofErr w:type="spellStart"/>
      <w:r w:rsidR="00FF7E90">
        <w:t>ju</w:t>
      </w:r>
      <w:proofErr w:type="spellEnd"/>
      <w:r w:rsidR="00FF7E90">
        <w:t xml:space="preserve">̨ galimybes pasirengti naujo teisinio reguliavimo </w:t>
      </w:r>
      <w:proofErr w:type="spellStart"/>
      <w:r w:rsidR="00FF7E90">
        <w:t>įsigaliojimui</w:t>
      </w:r>
      <w:proofErr w:type="spellEnd"/>
      <w:r w:rsidR="00FF7E90">
        <w:t xml:space="preserve">, kitas svarbias aplinkybes (2013 m. vasario 15 d., 2013 m. </w:t>
      </w:r>
      <w:proofErr w:type="spellStart"/>
      <w:r w:rsidR="00FF7E90">
        <w:t>gegužės</w:t>
      </w:r>
      <w:proofErr w:type="spellEnd"/>
      <w:r w:rsidR="00FF7E90">
        <w:t xml:space="preserve"> 16 d. nutarimai). Darant esminius </w:t>
      </w:r>
      <w:proofErr w:type="spellStart"/>
      <w:r w:rsidR="00FF7E90">
        <w:t>galiojančio</w:t>
      </w:r>
      <w:proofErr w:type="spellEnd"/>
      <w:r w:rsidR="00FF7E90">
        <w:t xml:space="preserve"> teisinio reguliavimo pakeitimus, </w:t>
      </w:r>
      <w:proofErr w:type="spellStart"/>
      <w:r w:rsidR="00FF7E90">
        <w:t>lemiančius</w:t>
      </w:r>
      <w:proofErr w:type="spellEnd"/>
      <w:r w:rsidR="00FF7E90">
        <w:t xml:space="preserve"> </w:t>
      </w:r>
      <w:proofErr w:type="spellStart"/>
      <w:r w:rsidR="00FF7E90">
        <w:t>asmenu</w:t>
      </w:r>
      <w:proofErr w:type="spellEnd"/>
      <w:r w:rsidR="00FF7E90">
        <w:t xml:space="preserve">̨ teisinei </w:t>
      </w:r>
      <w:proofErr w:type="spellStart"/>
      <w:r w:rsidR="00FF7E90">
        <w:t>padėčiai</w:t>
      </w:r>
      <w:proofErr w:type="spellEnd"/>
      <w:r w:rsidR="00FF7E90">
        <w:t xml:space="preserve"> nepalankius padarinius, gali </w:t>
      </w:r>
      <w:proofErr w:type="spellStart"/>
      <w:r w:rsidR="00FF7E90">
        <w:t>būti</w:t>
      </w:r>
      <w:proofErr w:type="spellEnd"/>
      <w:r w:rsidR="00FF7E90">
        <w:t xml:space="preserve"> reikalinga numatyti ir tam tikrą </w:t>
      </w:r>
      <w:proofErr w:type="spellStart"/>
      <w:r w:rsidR="00FF7E90">
        <w:t>pereinamąji</w:t>
      </w:r>
      <w:proofErr w:type="spellEnd"/>
      <w:r w:rsidR="00FF7E90">
        <w:t xml:space="preserve">̨ teisinį </w:t>
      </w:r>
      <w:proofErr w:type="spellStart"/>
      <w:r w:rsidR="00FF7E90">
        <w:t>reguliavima</w:t>
      </w:r>
      <w:proofErr w:type="spellEnd"/>
      <w:r w:rsidR="00FF7E90">
        <w:t xml:space="preserve">̨. </w:t>
      </w:r>
      <w:proofErr w:type="spellStart"/>
      <w:r w:rsidR="00FF7E90">
        <w:t>Asmenu</w:t>
      </w:r>
      <w:proofErr w:type="spellEnd"/>
      <w:r w:rsidR="00FF7E90">
        <w:t xml:space="preserve">̨, kuriems taikytinas naujas teisinis reguliavimas, teisinė </w:t>
      </w:r>
      <w:proofErr w:type="spellStart"/>
      <w:r w:rsidR="00FF7E90">
        <w:t>padėtis</w:t>
      </w:r>
      <w:proofErr w:type="spellEnd"/>
      <w:r w:rsidR="00FF7E90">
        <w:t xml:space="preserve"> pereinamosiomis nuostatomis </w:t>
      </w:r>
      <w:proofErr w:type="spellStart"/>
      <w:r w:rsidR="00FF7E90">
        <w:t>turėtu</w:t>
      </w:r>
      <w:proofErr w:type="spellEnd"/>
      <w:r w:rsidR="00FF7E90">
        <w:t xml:space="preserve">̨ </w:t>
      </w:r>
      <w:proofErr w:type="spellStart"/>
      <w:r w:rsidR="00FF7E90">
        <w:t>būti</w:t>
      </w:r>
      <w:proofErr w:type="spellEnd"/>
      <w:r w:rsidR="00FF7E90">
        <w:t xml:space="preserve"> sureguliuota taip, kad jiems </w:t>
      </w:r>
      <w:proofErr w:type="spellStart"/>
      <w:r w:rsidR="00FF7E90">
        <w:t>būtu</w:t>
      </w:r>
      <w:proofErr w:type="spellEnd"/>
      <w:r w:rsidR="00FF7E90">
        <w:t xml:space="preserve">̨ suteikta pa- kankamai laiko </w:t>
      </w:r>
      <w:proofErr w:type="spellStart"/>
      <w:r w:rsidR="00FF7E90">
        <w:t>užbaigti</w:t>
      </w:r>
      <w:proofErr w:type="spellEnd"/>
      <w:r w:rsidR="00FF7E90">
        <w:t xml:space="preserve"> </w:t>
      </w:r>
      <w:proofErr w:type="spellStart"/>
      <w:r w:rsidR="00FF7E90">
        <w:t>pradėtus</w:t>
      </w:r>
      <w:proofErr w:type="spellEnd"/>
      <w:r w:rsidR="00FF7E90">
        <w:t xml:space="preserve"> veiksmus, kurių </w:t>
      </w:r>
      <w:proofErr w:type="spellStart"/>
      <w:r w:rsidR="00FF7E90">
        <w:t>ėmėsi</w:t>
      </w:r>
      <w:proofErr w:type="spellEnd"/>
      <w:r w:rsidR="00FF7E90">
        <w:t xml:space="preserve"> ankstesnio teisinio reguliavimo pagrindu, </w:t>
      </w:r>
      <w:proofErr w:type="spellStart"/>
      <w:r w:rsidR="00FF7E90">
        <w:t>tikėdamiesi</w:t>
      </w:r>
      <w:proofErr w:type="spellEnd"/>
      <w:r w:rsidR="00FF7E90">
        <w:t xml:space="preserve">, </w:t>
      </w:r>
      <w:r w:rsidR="00FF7E90" w:rsidRPr="00AC4D65">
        <w:t xml:space="preserve">kad jis bus stabilus, ir </w:t>
      </w:r>
      <w:proofErr w:type="spellStart"/>
      <w:r w:rsidR="00FF7E90" w:rsidRPr="00AC4D65">
        <w:t>įgyvendinti</w:t>
      </w:r>
      <w:proofErr w:type="spellEnd"/>
      <w:r w:rsidR="00FF7E90" w:rsidRPr="00AC4D65">
        <w:t xml:space="preserve"> pagal ankstesnį teisinį </w:t>
      </w:r>
      <w:proofErr w:type="spellStart"/>
      <w:r w:rsidR="00FF7E90" w:rsidRPr="00AC4D65">
        <w:t>reguliavima</w:t>
      </w:r>
      <w:proofErr w:type="spellEnd"/>
      <w:r w:rsidR="00FF7E90" w:rsidRPr="00AC4D65">
        <w:t xml:space="preserve">̨ </w:t>
      </w:r>
      <w:proofErr w:type="spellStart"/>
      <w:r w:rsidR="00FF7E90" w:rsidRPr="00AC4D65">
        <w:t>įgytas</w:t>
      </w:r>
      <w:proofErr w:type="spellEnd"/>
      <w:r w:rsidR="00FF7E90" w:rsidRPr="00AC4D65">
        <w:t xml:space="preserve"> teises (2013 m. vasario 15 d. nutarimas).</w:t>
      </w:r>
    </w:p>
    <w:p w14:paraId="435CBC8F" w14:textId="77777777" w:rsidR="007B05AE" w:rsidRPr="00AC4D65" w:rsidRDefault="007C15BF" w:rsidP="007B05AE">
      <w:pPr>
        <w:pStyle w:val="Sraopastraipa"/>
        <w:numPr>
          <w:ilvl w:val="0"/>
          <w:numId w:val="13"/>
        </w:numPr>
        <w:ind w:left="0" w:firstLine="1134"/>
        <w:jc w:val="both"/>
      </w:pPr>
      <w:r w:rsidRPr="00AC4D65">
        <w:t xml:space="preserve">Vadovaujantis </w:t>
      </w:r>
      <w:r w:rsidR="000D2D2F" w:rsidRPr="00AC4D65">
        <w:t>Sveikatos sistemos įstatymo projekt</w:t>
      </w:r>
      <w:r w:rsidR="00E37A26" w:rsidRPr="00AC4D65">
        <w:t xml:space="preserve">e </w:t>
      </w:r>
      <w:r w:rsidRPr="00AC4D65">
        <w:t>dės</w:t>
      </w:r>
      <w:r w:rsidR="00A100A6" w:rsidRPr="00AC4D65">
        <w:t xml:space="preserve">toma 12 straipsnio 5 dalimi „Savivaldybių vykdomosios institucijos taip pat įgyvendina įstatymo deleguotą valstybės funkciją – </w:t>
      </w:r>
      <w:r w:rsidR="00A100A6" w:rsidRPr="00AC4D65">
        <w:rPr>
          <w:i/>
          <w:iCs/>
        </w:rPr>
        <w:t>organizuoja antrinę asmens sveikatos priežiūrą</w:t>
      </w:r>
      <w:r w:rsidR="00A100A6" w:rsidRPr="00AC4D65">
        <w:t xml:space="preserve">. </w:t>
      </w:r>
      <w:r w:rsidR="00A100A6" w:rsidRPr="00AC4D65">
        <w:rPr>
          <w:i/>
          <w:iCs/>
        </w:rPr>
        <w:t>Antrinę ir tretinę asmens sveikatos priežiūrą organizuoja</w:t>
      </w:r>
      <w:r w:rsidR="00A100A6" w:rsidRPr="00AC4D65">
        <w:t xml:space="preserve"> Sveikatos apsaugos ministerija“. Siūloma nustatyti, kad antrinę asmens sveikatos priežiūrą organizuotų </w:t>
      </w:r>
      <w:r w:rsidR="00E35A1E" w:rsidRPr="00AC4D65">
        <w:t xml:space="preserve">dvi institucijos – </w:t>
      </w:r>
      <w:r w:rsidR="00A100A6" w:rsidRPr="00AC4D65">
        <w:t xml:space="preserve">ir savivaldybių vykdomosios institucijos, ir Sveikatos apsaugos ministerija. </w:t>
      </w:r>
      <w:r w:rsidR="00E35A1E" w:rsidRPr="00AC4D65">
        <w:t xml:space="preserve">Visgi lieka neaišku, kaip būtų atskiriamos/padalijamos šios funkcijos, taip pat neapibrėžti ir atsakomybės klausimai. </w:t>
      </w:r>
      <w:r w:rsidR="007C42BF" w:rsidRPr="00AC4D65">
        <w:t xml:space="preserve">Pastebėtina, kad </w:t>
      </w:r>
      <w:r w:rsidR="000D2D2F" w:rsidRPr="00AC4D65">
        <w:t xml:space="preserve">Sveikatos sistemos įstatymo projekte </w:t>
      </w:r>
      <w:r w:rsidR="007C42BF" w:rsidRPr="00AC4D65">
        <w:t>dėstomame 12</w:t>
      </w:r>
      <w:r w:rsidR="007C42BF" w:rsidRPr="00AC4D65">
        <w:rPr>
          <w:vertAlign w:val="superscript"/>
        </w:rPr>
        <w:t>1</w:t>
      </w:r>
      <w:r w:rsidR="007C42BF" w:rsidRPr="00AC4D65">
        <w:t xml:space="preserve"> straipsnyje taip pat</w:t>
      </w:r>
      <w:r w:rsidR="000D2D2F" w:rsidRPr="00AC4D65">
        <w:t xml:space="preserve"> </w:t>
      </w:r>
      <w:r w:rsidR="007C42BF" w:rsidRPr="00AC4D65">
        <w:t xml:space="preserve">nėra aptariamos savivaldybių vykdomųjų institucijų funkcijos ir atsakomybė. </w:t>
      </w:r>
    </w:p>
    <w:p w14:paraId="2BD4F51A" w14:textId="77777777" w:rsidR="007B05AE" w:rsidRDefault="000D2D2F" w:rsidP="007B05AE">
      <w:pPr>
        <w:pStyle w:val="Sraopastraipa"/>
        <w:numPr>
          <w:ilvl w:val="0"/>
          <w:numId w:val="13"/>
        </w:numPr>
        <w:ind w:left="0" w:firstLine="1134"/>
        <w:jc w:val="both"/>
      </w:pPr>
      <w:r w:rsidRPr="000D2D2F">
        <w:t>Sveikatos sistemos įstatymo projekt</w:t>
      </w:r>
      <w:r>
        <w:t>e dėstomo 12</w:t>
      </w:r>
      <w:r w:rsidRPr="007B05AE">
        <w:rPr>
          <w:vertAlign w:val="superscript"/>
        </w:rPr>
        <w:t>1</w:t>
      </w:r>
      <w:r>
        <w:t xml:space="preserve"> straipsnio 2 dalyje nurodoma, kad nustatant teritorijas </w:t>
      </w:r>
      <w:r w:rsidRPr="000D2D2F">
        <w:t>ir asmens sveikatos priežiūros įstaigas atsižvelg</w:t>
      </w:r>
      <w:r>
        <w:t>iama</w:t>
      </w:r>
      <w:r w:rsidRPr="000D2D2F">
        <w:t xml:space="preserve"> į </w:t>
      </w:r>
      <w:r>
        <w:t>„</w:t>
      </w:r>
      <w:r w:rsidRPr="000D2D2F">
        <w:t xml:space="preserve">teritorijose esančių atitinkamai teritorijai priskirtų įstaigų </w:t>
      </w:r>
      <w:r w:rsidRPr="007B05AE">
        <w:rPr>
          <w:i/>
          <w:iCs/>
        </w:rPr>
        <w:t>atstumus (išsidėstymą) ir tinkamą laiką</w:t>
      </w:r>
      <w:r w:rsidRPr="000D2D2F">
        <w:t xml:space="preserve"> pacientams gauti atitinkamas sveikatos paslaugas</w:t>
      </w:r>
      <w:r>
        <w:t>“</w:t>
      </w:r>
      <w:r w:rsidRPr="000D2D2F">
        <w:t>.</w:t>
      </w:r>
      <w:r w:rsidR="00F04762">
        <w:t xml:space="preserve"> Pažymėtina, kad ši nuostata yra neapibrėžta ir nekonkreti – lieka neaišku, ko šia nuostata siekiama ir kokie </w:t>
      </w:r>
      <w:r w:rsidR="00F04762" w:rsidRPr="007B05AE">
        <w:rPr>
          <w:i/>
          <w:iCs/>
        </w:rPr>
        <w:t>atstumai</w:t>
      </w:r>
      <w:r w:rsidR="00F04762">
        <w:t xml:space="preserve"> ar koks </w:t>
      </w:r>
      <w:r w:rsidR="00F04762" w:rsidRPr="007B05AE">
        <w:rPr>
          <w:i/>
          <w:iCs/>
        </w:rPr>
        <w:t>tinkamas laikas</w:t>
      </w:r>
      <w:r w:rsidR="00F04762">
        <w:t xml:space="preserve"> turėtų būti. </w:t>
      </w:r>
    </w:p>
    <w:p w14:paraId="737965D3" w14:textId="00B9267A" w:rsidR="007B05AE" w:rsidRPr="007B05AE" w:rsidRDefault="00F04762" w:rsidP="007B05AE">
      <w:pPr>
        <w:pStyle w:val="Sraopastraipa"/>
        <w:numPr>
          <w:ilvl w:val="0"/>
          <w:numId w:val="13"/>
        </w:numPr>
        <w:ind w:left="0" w:firstLine="1134"/>
        <w:jc w:val="both"/>
      </w:pPr>
      <w:r w:rsidRPr="00F04762">
        <w:t>Sveikatos sistemos įstatymo projekte dėstomo 12</w:t>
      </w:r>
      <w:r w:rsidRPr="007B05AE">
        <w:rPr>
          <w:vertAlign w:val="superscript"/>
        </w:rPr>
        <w:t>1</w:t>
      </w:r>
      <w:r w:rsidRPr="00F04762">
        <w:t xml:space="preserve"> straipsnio </w:t>
      </w:r>
      <w:r>
        <w:t>4</w:t>
      </w:r>
      <w:r w:rsidRPr="00F04762">
        <w:t xml:space="preserve"> dal</w:t>
      </w:r>
      <w:r w:rsidR="008F7EC8">
        <w:t xml:space="preserve">is </w:t>
      </w:r>
      <w:r>
        <w:t xml:space="preserve">nustato teritorijai priskirtų įstaigų </w:t>
      </w:r>
      <w:r w:rsidRPr="007B05AE">
        <w:rPr>
          <w:i/>
          <w:iCs/>
        </w:rPr>
        <w:t>savininko (dalininko) teises ir pareigas</w:t>
      </w:r>
      <w:r>
        <w:t xml:space="preserve"> įgyvendinančios institucijos pareigas.  </w:t>
      </w:r>
      <w:r w:rsidR="00AD0778">
        <w:t>Šios dalies 3 punktas įpareigoja „</w:t>
      </w:r>
      <w:r w:rsidR="00AD0778" w:rsidRPr="00AD0778">
        <w:t>turėti kitų įstatymuose, Vyriausybės nutarimuose ir sveikatos apsaugos ministro įsakymuose nustatytų funkcijų</w:t>
      </w:r>
      <w:r w:rsidR="00AD0778">
        <w:t xml:space="preserve">“. Pažymėtina, kad funkcijos nustatomos teisės aktuose, kurių priėmimo įstaigos pačios neįtakoja, o funkcijų  „turėjimas“ nėra nuo įstaigų priklausančios aplinkybės, todėl siūlytina pakartotinai įvertinti šios funkcijos pagrįstumą. </w:t>
      </w:r>
    </w:p>
    <w:p w14:paraId="03084739" w14:textId="77777777" w:rsidR="007B05AE" w:rsidRDefault="007B05AE" w:rsidP="007B05AE">
      <w:pPr>
        <w:pStyle w:val="Sraopastraipa"/>
        <w:numPr>
          <w:ilvl w:val="0"/>
          <w:numId w:val="13"/>
        </w:numPr>
        <w:ind w:left="0" w:firstLine="1134"/>
        <w:jc w:val="both"/>
      </w:pPr>
      <w:r>
        <w:t xml:space="preserve"> </w:t>
      </w:r>
      <w:r w:rsidR="00C6482D" w:rsidRPr="00C6482D">
        <w:t>Lietuvos Respublikos sveikatos draudimo įstatymo Nr. I-1343 2 ir 26 straipsnių pakeitimo įstatymo</w:t>
      </w:r>
      <w:r w:rsidR="00C6482D">
        <w:t xml:space="preserve"> projekte </w:t>
      </w:r>
      <w:r w:rsidR="00F97648">
        <w:t xml:space="preserve">(toliau – Sveikatos draudimo įstatymo projektas) </w:t>
      </w:r>
      <w:r w:rsidR="00C6482D">
        <w:t xml:space="preserve">dėstomame 26 straipsnio 1 dalies 1 punkte tikslinga nustatyti, kokia forma turi būti išreiškiamas sutikimas. </w:t>
      </w:r>
    </w:p>
    <w:p w14:paraId="24D8FBA7" w14:textId="31228AB5" w:rsidR="007B05AE" w:rsidRDefault="007B05AE" w:rsidP="00620CF4">
      <w:pPr>
        <w:pStyle w:val="Sraopastraipa"/>
        <w:ind w:left="1134"/>
        <w:jc w:val="both"/>
      </w:pPr>
    </w:p>
    <w:p w14:paraId="3ABABB64" w14:textId="7A1E0B78" w:rsidR="00E75D83" w:rsidRPr="007B05AE" w:rsidRDefault="007B05AE" w:rsidP="007B05AE">
      <w:pPr>
        <w:pStyle w:val="Sraopastraipa"/>
        <w:numPr>
          <w:ilvl w:val="0"/>
          <w:numId w:val="13"/>
        </w:numPr>
        <w:ind w:left="0" w:firstLine="1134"/>
        <w:jc w:val="both"/>
      </w:pPr>
      <w:r>
        <w:lastRenderedPageBreak/>
        <w:t xml:space="preserve"> </w:t>
      </w:r>
      <w:r w:rsidR="001A6619" w:rsidRPr="001A6619">
        <w:t>Lietuvos Respublikos Nacionalinio vėžio instituto įstatymo Nr. XII-838 pripažinimo netekusiu galios įstatymo</w:t>
      </w:r>
      <w:r w:rsidR="001A6619">
        <w:t xml:space="preserve"> projektu siūloma pripažinti netekusiu galios </w:t>
      </w:r>
      <w:r w:rsidR="001A6619" w:rsidRPr="001A6619">
        <w:t xml:space="preserve">Nacionalinio </w:t>
      </w:r>
      <w:proofErr w:type="spellStart"/>
      <w:r w:rsidR="001A6619" w:rsidRPr="001A6619">
        <w:t>vėžio</w:t>
      </w:r>
      <w:proofErr w:type="spellEnd"/>
      <w:r w:rsidR="001A6619" w:rsidRPr="001A6619">
        <w:t xml:space="preserve"> instituto </w:t>
      </w:r>
      <w:proofErr w:type="spellStart"/>
      <w:r w:rsidR="001A6619" w:rsidRPr="001A6619">
        <w:t>įstatym</w:t>
      </w:r>
      <w:r w:rsidR="001A6619">
        <w:t>ą</w:t>
      </w:r>
      <w:proofErr w:type="spellEnd"/>
      <w:r w:rsidR="001A6619">
        <w:t>. Aiškinamajame rašte nurodoma, kad šis įstatymas „</w:t>
      </w:r>
      <w:proofErr w:type="spellStart"/>
      <w:r w:rsidR="001A6619" w:rsidRPr="001A6619">
        <w:t>pripažįstamas</w:t>
      </w:r>
      <w:proofErr w:type="spellEnd"/>
      <w:r w:rsidR="001A6619" w:rsidRPr="001A6619">
        <w:t xml:space="preserve"> netekusiu galios </w:t>
      </w:r>
      <w:proofErr w:type="spellStart"/>
      <w:r w:rsidR="001A6619" w:rsidRPr="001A6619">
        <w:t>atsižvelgiant</w:t>
      </w:r>
      <w:proofErr w:type="spellEnd"/>
      <w:r w:rsidR="001A6619" w:rsidRPr="001A6619">
        <w:t xml:space="preserve"> į tai, kad sveikatos </w:t>
      </w:r>
      <w:proofErr w:type="spellStart"/>
      <w:r w:rsidR="001A6619" w:rsidRPr="001A6619">
        <w:t>priežiūros</w:t>
      </w:r>
      <w:proofErr w:type="spellEnd"/>
      <w:r w:rsidR="001A6619" w:rsidRPr="001A6619">
        <w:t xml:space="preserve"> </w:t>
      </w:r>
      <w:proofErr w:type="spellStart"/>
      <w:r w:rsidR="001A6619" w:rsidRPr="001A6619">
        <w:t>įstaigu</w:t>
      </w:r>
      <w:proofErr w:type="spellEnd"/>
      <w:r w:rsidR="001A6619" w:rsidRPr="001A6619">
        <w:t xml:space="preserve">̨ tinklo reforma </w:t>
      </w:r>
      <w:proofErr w:type="spellStart"/>
      <w:r w:rsidR="001A6619" w:rsidRPr="001A6619">
        <w:t>grindžiama</w:t>
      </w:r>
      <w:proofErr w:type="spellEnd"/>
      <w:r w:rsidR="001A6619" w:rsidRPr="001A6619">
        <w:t xml:space="preserve"> vienu </w:t>
      </w:r>
      <w:proofErr w:type="spellStart"/>
      <w:r w:rsidR="001A6619" w:rsidRPr="001A6619">
        <w:t>is</w:t>
      </w:r>
      <w:proofErr w:type="spellEnd"/>
      <w:r w:rsidR="001A6619" w:rsidRPr="001A6619">
        <w:t xml:space="preserve">̌ </w:t>
      </w:r>
      <w:proofErr w:type="spellStart"/>
      <w:r w:rsidR="006F14A0" w:rsidRPr="001A6619">
        <w:t>ši</w:t>
      </w:r>
      <w:r w:rsidR="006F14A0">
        <w:t>ų</w:t>
      </w:r>
      <w:proofErr w:type="spellEnd"/>
      <w:r w:rsidR="006F14A0" w:rsidRPr="001A6619">
        <w:t xml:space="preserve"> princip</w:t>
      </w:r>
      <w:r w:rsidR="006F14A0">
        <w:t>ų</w:t>
      </w:r>
      <w:r w:rsidR="001A6619" w:rsidRPr="001A6619">
        <w:t xml:space="preserve">: specializuotų stacionarinių paslaugų </w:t>
      </w:r>
      <w:proofErr w:type="spellStart"/>
      <w:r w:rsidR="001A6619" w:rsidRPr="001A6619">
        <w:t>daugiaprofiliškumas</w:t>
      </w:r>
      <w:proofErr w:type="spellEnd"/>
      <w:r w:rsidR="001A6619" w:rsidRPr="001A6619">
        <w:t xml:space="preserve">, </w:t>
      </w:r>
      <w:proofErr w:type="spellStart"/>
      <w:r w:rsidR="001A6619" w:rsidRPr="001A6619">
        <w:t>monoligoniniu</w:t>
      </w:r>
      <w:proofErr w:type="spellEnd"/>
      <w:r w:rsidR="001A6619" w:rsidRPr="001A6619">
        <w:t>̨ integracija kompetencijos centrų pagrindu</w:t>
      </w:r>
      <w:r w:rsidR="001A6619">
        <w:t>“</w:t>
      </w:r>
      <w:r w:rsidR="001A6619" w:rsidRPr="001A6619">
        <w:t>.</w:t>
      </w:r>
      <w:r w:rsidR="001A6619">
        <w:t xml:space="preserve"> </w:t>
      </w:r>
      <w:r w:rsidR="00320286">
        <w:t xml:space="preserve">Pažymėtina, kad Nacionalinis vėžio institutas yra valstybinis </w:t>
      </w:r>
      <w:r w:rsidR="00320286" w:rsidRPr="007B05AE">
        <w:rPr>
          <w:i/>
          <w:iCs/>
        </w:rPr>
        <w:t>mokslinių tyrimų institutas</w:t>
      </w:r>
      <w:r w:rsidR="00320286">
        <w:t>, kurio veiklos tikslai išvardinti Nacionalinio vėžio instituto įstatymo 2 straipsnyje. Šiame straipsnyje nurodomi valstybinio mokslinio instituto veiklos tikslai yra siejami su mokslinių tyrimų veikla, mokslo žinių sklaida ir pritaikymu. Aiškinamajame rašte nėra atskleista ir visapusiškai išnagrinėta, kaip bus užtikrinta Nacionalinio vėžio instituto sukaupta patirtis</w:t>
      </w:r>
      <w:r w:rsidR="006E3C07">
        <w:t xml:space="preserve"> ir koks subjektas perims šio instituto pradėtus mokslinius darbus, ir kt. </w:t>
      </w:r>
      <w:r w:rsidR="00563B7B">
        <w:t xml:space="preserve">Šiuo aspektu dėl pradėtų darbų tąsos siūlytina įvertinti ir pereinamųjų nuostatų poreikį. </w:t>
      </w:r>
    </w:p>
    <w:p w14:paraId="33580D9C" w14:textId="77777777" w:rsidR="00563B7B" w:rsidRPr="00320286" w:rsidRDefault="00563B7B" w:rsidP="001A6619">
      <w:pPr>
        <w:ind w:firstLine="1276"/>
        <w:jc w:val="both"/>
      </w:pPr>
    </w:p>
    <w:p w14:paraId="2CDF5781" w14:textId="77777777" w:rsidR="00E75D83" w:rsidRPr="00CA1F17" w:rsidRDefault="00E75D83" w:rsidP="00491E32">
      <w:pPr>
        <w:jc w:val="both"/>
      </w:pPr>
    </w:p>
    <w:p w14:paraId="30CFF408" w14:textId="77777777" w:rsidR="00492E3E" w:rsidRPr="00CA1F17" w:rsidRDefault="00492E3E" w:rsidP="00492E3E">
      <w:pPr>
        <w:ind w:firstLine="1276"/>
        <w:jc w:val="both"/>
      </w:pPr>
    </w:p>
    <w:p w14:paraId="34D1A176" w14:textId="77777777" w:rsidR="00492E3E" w:rsidRDefault="00492E3E" w:rsidP="00492E3E">
      <w:r w:rsidRPr="00F353AF">
        <w:t>Teisingumo ministr</w:t>
      </w:r>
      <w:r>
        <w:t>ė</w:t>
      </w:r>
      <w:r w:rsidRPr="00F353AF">
        <w:t xml:space="preserve"> </w:t>
      </w:r>
      <w:r w:rsidRPr="00F353AF">
        <w:tab/>
      </w:r>
      <w:r>
        <w:tab/>
      </w:r>
      <w:r>
        <w:tab/>
      </w:r>
      <w:r>
        <w:tab/>
      </w:r>
      <w:r>
        <w:tab/>
      </w:r>
      <w:r>
        <w:tab/>
      </w:r>
      <w:r>
        <w:tab/>
      </w:r>
      <w:r>
        <w:tab/>
        <w:t xml:space="preserve">   Evelina Dobrovolska</w:t>
      </w:r>
    </w:p>
    <w:p w14:paraId="692BFB70" w14:textId="77777777" w:rsidR="00492E3E" w:rsidRDefault="00492E3E" w:rsidP="00492E3E"/>
    <w:p w14:paraId="4EE728EC" w14:textId="2C80679F" w:rsidR="00492E3E" w:rsidRDefault="00492E3E" w:rsidP="00492E3E">
      <w:pPr>
        <w:rPr>
          <w:sz w:val="20"/>
        </w:rPr>
      </w:pPr>
    </w:p>
    <w:p w14:paraId="551401BF" w14:textId="7B93E50F" w:rsidR="00491E32" w:rsidRDefault="00491E32" w:rsidP="00492E3E">
      <w:pPr>
        <w:rPr>
          <w:sz w:val="20"/>
        </w:rPr>
      </w:pPr>
    </w:p>
    <w:p w14:paraId="73C76722" w14:textId="43CC78C4" w:rsidR="00491E32" w:rsidRDefault="00491E32" w:rsidP="00492E3E">
      <w:pPr>
        <w:rPr>
          <w:sz w:val="20"/>
        </w:rPr>
      </w:pPr>
    </w:p>
    <w:p w14:paraId="1641C2F5" w14:textId="73E0FCFA" w:rsidR="00491E32" w:rsidRDefault="00491E32" w:rsidP="00492E3E">
      <w:pPr>
        <w:rPr>
          <w:sz w:val="20"/>
        </w:rPr>
      </w:pPr>
    </w:p>
    <w:p w14:paraId="19560A12" w14:textId="14CD02C6" w:rsidR="00491E32" w:rsidRDefault="00491E32" w:rsidP="00492E3E">
      <w:pPr>
        <w:rPr>
          <w:sz w:val="20"/>
        </w:rPr>
      </w:pPr>
    </w:p>
    <w:p w14:paraId="17F01C2E" w14:textId="7175D7AA" w:rsidR="00491E32" w:rsidRDefault="00491E32" w:rsidP="00492E3E">
      <w:pPr>
        <w:rPr>
          <w:sz w:val="20"/>
        </w:rPr>
      </w:pPr>
    </w:p>
    <w:p w14:paraId="50DF957C" w14:textId="2C769249" w:rsidR="00491E32" w:rsidRDefault="00491E32" w:rsidP="00492E3E">
      <w:pPr>
        <w:rPr>
          <w:sz w:val="20"/>
        </w:rPr>
      </w:pPr>
    </w:p>
    <w:p w14:paraId="5BD6C4FF" w14:textId="5950599B" w:rsidR="00491E32" w:rsidRDefault="00491E32" w:rsidP="00492E3E">
      <w:pPr>
        <w:rPr>
          <w:sz w:val="20"/>
        </w:rPr>
      </w:pPr>
    </w:p>
    <w:p w14:paraId="7A8A6985" w14:textId="2AFF07D5" w:rsidR="00491E32" w:rsidRDefault="00491E32" w:rsidP="00492E3E">
      <w:pPr>
        <w:rPr>
          <w:sz w:val="20"/>
        </w:rPr>
      </w:pPr>
    </w:p>
    <w:p w14:paraId="14DC3B3E" w14:textId="5FD96A3A" w:rsidR="00491E32" w:rsidRDefault="00491E32" w:rsidP="00492E3E">
      <w:pPr>
        <w:rPr>
          <w:sz w:val="20"/>
        </w:rPr>
      </w:pPr>
    </w:p>
    <w:p w14:paraId="32CD0F75" w14:textId="7FD6D3EA" w:rsidR="00491E32" w:rsidRDefault="00491E32" w:rsidP="00492E3E">
      <w:pPr>
        <w:rPr>
          <w:sz w:val="20"/>
        </w:rPr>
      </w:pPr>
    </w:p>
    <w:p w14:paraId="6F8CC518" w14:textId="06722B20" w:rsidR="00491E32" w:rsidRDefault="00491E32" w:rsidP="00492E3E">
      <w:pPr>
        <w:rPr>
          <w:sz w:val="20"/>
        </w:rPr>
      </w:pPr>
    </w:p>
    <w:p w14:paraId="64ED1269" w14:textId="75E8314A" w:rsidR="00491E32" w:rsidRDefault="00491E32" w:rsidP="00492E3E">
      <w:pPr>
        <w:rPr>
          <w:sz w:val="20"/>
        </w:rPr>
      </w:pPr>
    </w:p>
    <w:p w14:paraId="67B7DA58" w14:textId="1340428E" w:rsidR="00491E32" w:rsidRDefault="00491E32" w:rsidP="00492E3E">
      <w:pPr>
        <w:rPr>
          <w:sz w:val="20"/>
        </w:rPr>
      </w:pPr>
    </w:p>
    <w:p w14:paraId="2345FA3C" w14:textId="4E9D8F8F" w:rsidR="00491E32" w:rsidRDefault="00491E32" w:rsidP="00492E3E">
      <w:pPr>
        <w:rPr>
          <w:sz w:val="20"/>
        </w:rPr>
      </w:pPr>
    </w:p>
    <w:p w14:paraId="0D9950E5" w14:textId="4DC122E7" w:rsidR="00491E32" w:rsidRDefault="00491E32" w:rsidP="00492E3E">
      <w:pPr>
        <w:rPr>
          <w:sz w:val="20"/>
        </w:rPr>
      </w:pPr>
    </w:p>
    <w:p w14:paraId="0564DD3A" w14:textId="09879D5D" w:rsidR="00491E32" w:rsidRDefault="00491E32" w:rsidP="00492E3E">
      <w:pPr>
        <w:rPr>
          <w:sz w:val="20"/>
        </w:rPr>
      </w:pPr>
    </w:p>
    <w:p w14:paraId="32ACC177" w14:textId="2886D36A" w:rsidR="00491E32" w:rsidRDefault="00491E32" w:rsidP="00492E3E">
      <w:pPr>
        <w:rPr>
          <w:sz w:val="20"/>
        </w:rPr>
      </w:pPr>
    </w:p>
    <w:p w14:paraId="57695389" w14:textId="7EB69A4A" w:rsidR="00491E32" w:rsidRDefault="00491E32" w:rsidP="00492E3E">
      <w:pPr>
        <w:rPr>
          <w:sz w:val="20"/>
        </w:rPr>
      </w:pPr>
    </w:p>
    <w:p w14:paraId="3E49FBD3" w14:textId="374E99B5" w:rsidR="00491E32" w:rsidRDefault="00491E32" w:rsidP="00492E3E">
      <w:pPr>
        <w:rPr>
          <w:sz w:val="20"/>
        </w:rPr>
      </w:pPr>
    </w:p>
    <w:p w14:paraId="5D6B763D" w14:textId="7EA3F8EB" w:rsidR="00491E32" w:rsidRDefault="00491E32" w:rsidP="00492E3E">
      <w:pPr>
        <w:rPr>
          <w:sz w:val="20"/>
        </w:rPr>
      </w:pPr>
    </w:p>
    <w:p w14:paraId="73914BC0" w14:textId="2813F2AC" w:rsidR="00491E32" w:rsidRDefault="00491E32" w:rsidP="00492E3E">
      <w:pPr>
        <w:rPr>
          <w:sz w:val="20"/>
        </w:rPr>
      </w:pPr>
    </w:p>
    <w:p w14:paraId="205175F2" w14:textId="70268700" w:rsidR="00491E32" w:rsidRDefault="00491E32" w:rsidP="00492E3E">
      <w:pPr>
        <w:rPr>
          <w:sz w:val="20"/>
        </w:rPr>
      </w:pPr>
    </w:p>
    <w:p w14:paraId="1115ECC9" w14:textId="11299026" w:rsidR="00491E32" w:rsidRDefault="00491E32" w:rsidP="00492E3E">
      <w:pPr>
        <w:rPr>
          <w:sz w:val="20"/>
        </w:rPr>
      </w:pPr>
    </w:p>
    <w:p w14:paraId="028BACF8" w14:textId="43774B2F" w:rsidR="00491E32" w:rsidRDefault="00491E32" w:rsidP="00492E3E">
      <w:pPr>
        <w:rPr>
          <w:sz w:val="20"/>
        </w:rPr>
      </w:pPr>
    </w:p>
    <w:p w14:paraId="528C208B" w14:textId="64C95680" w:rsidR="00491E32" w:rsidRDefault="00491E32" w:rsidP="00492E3E">
      <w:pPr>
        <w:rPr>
          <w:sz w:val="20"/>
        </w:rPr>
      </w:pPr>
    </w:p>
    <w:p w14:paraId="1B085CD2" w14:textId="2ADDA27B" w:rsidR="00491E32" w:rsidRDefault="00491E32" w:rsidP="00492E3E">
      <w:pPr>
        <w:rPr>
          <w:sz w:val="20"/>
        </w:rPr>
      </w:pPr>
    </w:p>
    <w:p w14:paraId="13AF1962" w14:textId="3F6D9021" w:rsidR="00491E32" w:rsidRDefault="00491E32" w:rsidP="00492E3E">
      <w:pPr>
        <w:rPr>
          <w:sz w:val="20"/>
        </w:rPr>
      </w:pPr>
    </w:p>
    <w:p w14:paraId="693F1F6C" w14:textId="35A55F7B" w:rsidR="00491E32" w:rsidRDefault="00491E32" w:rsidP="00492E3E">
      <w:pPr>
        <w:rPr>
          <w:sz w:val="20"/>
        </w:rPr>
      </w:pPr>
    </w:p>
    <w:p w14:paraId="244CC515" w14:textId="3031707A" w:rsidR="00491E32" w:rsidRDefault="00491E32" w:rsidP="00492E3E">
      <w:pPr>
        <w:rPr>
          <w:sz w:val="20"/>
        </w:rPr>
      </w:pPr>
    </w:p>
    <w:p w14:paraId="73B4B47C" w14:textId="767CF3C7" w:rsidR="00491E32" w:rsidRDefault="00491E32" w:rsidP="00492E3E">
      <w:pPr>
        <w:rPr>
          <w:sz w:val="20"/>
        </w:rPr>
      </w:pPr>
    </w:p>
    <w:p w14:paraId="32A10783" w14:textId="66AA0DEB" w:rsidR="00491E32" w:rsidRDefault="00491E32" w:rsidP="00492E3E">
      <w:pPr>
        <w:rPr>
          <w:sz w:val="20"/>
        </w:rPr>
      </w:pPr>
    </w:p>
    <w:p w14:paraId="24E4EEB4" w14:textId="7DA62C4E" w:rsidR="00491E32" w:rsidRDefault="00491E32" w:rsidP="00492E3E">
      <w:pPr>
        <w:rPr>
          <w:sz w:val="20"/>
        </w:rPr>
      </w:pPr>
    </w:p>
    <w:p w14:paraId="6AFEA006" w14:textId="77777777" w:rsidR="00491E32" w:rsidRPr="00F97648" w:rsidRDefault="00491E32" w:rsidP="00492E3E">
      <w:pPr>
        <w:rPr>
          <w:sz w:val="20"/>
        </w:rPr>
      </w:pPr>
    </w:p>
    <w:p w14:paraId="1519CF3D" w14:textId="77777777" w:rsidR="00492E3E" w:rsidRPr="00CA1F17" w:rsidRDefault="00492E3E" w:rsidP="00492E3E">
      <w:pPr>
        <w:rPr>
          <w:sz w:val="20"/>
        </w:rPr>
      </w:pPr>
    </w:p>
    <w:p w14:paraId="1A30010C" w14:textId="77777777" w:rsidR="00492E3E" w:rsidRPr="00CA1F17" w:rsidRDefault="00492E3E" w:rsidP="00492E3E">
      <w:pPr>
        <w:tabs>
          <w:tab w:val="decimal" w:pos="9638"/>
        </w:tabs>
        <w:rPr>
          <w:color w:val="000000" w:themeColor="text1"/>
        </w:rPr>
      </w:pPr>
      <w:r w:rsidRPr="009258D1">
        <w:rPr>
          <w:color w:val="000000" w:themeColor="text1"/>
          <w:sz w:val="16"/>
          <w:szCs w:val="16"/>
        </w:rPr>
        <w:t xml:space="preserve">Jūratė </w:t>
      </w:r>
      <w:proofErr w:type="spellStart"/>
      <w:r w:rsidRPr="009258D1">
        <w:rPr>
          <w:color w:val="000000" w:themeColor="text1"/>
          <w:sz w:val="16"/>
          <w:szCs w:val="16"/>
        </w:rPr>
        <w:t>Burtilienė</w:t>
      </w:r>
      <w:proofErr w:type="spellEnd"/>
      <w:r w:rsidRPr="009258D1">
        <w:rPr>
          <w:color w:val="000000" w:themeColor="text1"/>
          <w:sz w:val="16"/>
          <w:szCs w:val="16"/>
        </w:rPr>
        <w:t xml:space="preserve">, (8 5) 219 1896, el. p. </w:t>
      </w:r>
      <w:hyperlink r:id="rId12" w:history="1">
        <w:r w:rsidRPr="009258D1">
          <w:rPr>
            <w:rStyle w:val="Hipersaitas"/>
            <w:sz w:val="16"/>
            <w:szCs w:val="16"/>
          </w:rPr>
          <w:t>jurate.burtiliene@tm.lt</w:t>
        </w:r>
      </w:hyperlink>
      <w:r w:rsidRPr="00F353AF">
        <w:rPr>
          <w:color w:val="000000" w:themeColor="text1"/>
          <w:sz w:val="20"/>
        </w:rPr>
        <w:t xml:space="preserve"> </w:t>
      </w:r>
      <w:r>
        <w:rPr>
          <w:color w:val="000000" w:themeColor="text1"/>
          <w:sz w:val="20"/>
        </w:rPr>
        <w:tab/>
      </w:r>
      <w:r>
        <w:rPr>
          <w:color w:val="000000" w:themeColor="text1"/>
        </w:rPr>
        <w:t xml:space="preserve"> </w:t>
      </w:r>
    </w:p>
    <w:p w14:paraId="50374E6C" w14:textId="79AB0446" w:rsidR="00E75D83" w:rsidRPr="00CA1F17" w:rsidRDefault="00E75D83" w:rsidP="00492E3E">
      <w:pPr>
        <w:tabs>
          <w:tab w:val="right" w:pos="9638"/>
        </w:tabs>
        <w:rPr>
          <w:color w:val="000000" w:themeColor="text1"/>
        </w:rPr>
      </w:pPr>
    </w:p>
    <w:sectPr w:rsidR="00E75D83" w:rsidRPr="00CA1F17" w:rsidSect="00D67B24">
      <w:headerReference w:type="even" r:id="rId13"/>
      <w:headerReference w:type="default" r:id="rId14"/>
      <w:headerReference w:type="first" r:id="rId15"/>
      <w:footerReference w:type="first" r:id="rId16"/>
      <w:footnotePr>
        <w:pos w:val="beneathText"/>
      </w:footnotePr>
      <w:pgSz w:w="11905" w:h="16837"/>
      <w:pgMar w:top="1694" w:right="737" w:bottom="1266"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3F36" w14:textId="77777777" w:rsidR="005639E9" w:rsidRDefault="005639E9">
      <w:r>
        <w:separator/>
      </w:r>
    </w:p>
  </w:endnote>
  <w:endnote w:type="continuationSeparator" w:id="0">
    <w:p w14:paraId="44962E6A" w14:textId="77777777" w:rsidR="005639E9" w:rsidRDefault="0056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5353" w14:textId="77777777" w:rsidR="005639E9" w:rsidRDefault="005639E9">
      <w:r>
        <w:separator/>
      </w:r>
    </w:p>
  </w:footnote>
  <w:footnote w:type="continuationSeparator" w:id="0">
    <w:p w14:paraId="51F61BF6" w14:textId="77777777" w:rsidR="005639E9" w:rsidRDefault="0056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802761256"/>
      <w:docPartObj>
        <w:docPartGallery w:val="Page Numbers (Top of Page)"/>
        <w:docPartUnique/>
      </w:docPartObj>
    </w:sdtPr>
    <w:sdtEndPr>
      <w:rPr>
        <w:rStyle w:val="Puslapionumeris"/>
      </w:rPr>
    </w:sdtEndPr>
    <w:sdtContent>
      <w:p w14:paraId="2B1A8791" w14:textId="3C83DB04" w:rsidR="00D225D2" w:rsidRDefault="00D225D2" w:rsidP="000E58B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4B4BA9" w14:textId="77777777" w:rsidR="00BF4628" w:rsidRDefault="00BF4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12106956"/>
      <w:docPartObj>
        <w:docPartGallery w:val="Page Numbers (Top of Page)"/>
        <w:docPartUnique/>
      </w:docPartObj>
    </w:sdtPr>
    <w:sdtEndPr>
      <w:rPr>
        <w:rStyle w:val="Puslapionumeris"/>
      </w:rPr>
    </w:sdtEndPr>
    <w:sdtContent>
      <w:p w14:paraId="4C562ECE" w14:textId="318F4559" w:rsidR="00D225D2" w:rsidRDefault="00D225D2" w:rsidP="000E58B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6A0169" w:rsidRPr="00095F50" w:rsidRDefault="00095F50" w:rsidP="006A0169">
    <w:pPr>
      <w:tabs>
        <w:tab w:val="right" w:pos="8306"/>
      </w:tabs>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jc w:val="center"/>
      <w:rPr>
        <w:sz w:val="16"/>
        <w:lang w:eastAsia="en-US"/>
      </w:rPr>
    </w:pPr>
  </w:p>
  <w:p w14:paraId="39DA9188" w14:textId="77777777" w:rsidR="006A0169" w:rsidRPr="006A0169" w:rsidRDefault="006A0169" w:rsidP="006A0169">
    <w:pPr>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jc w:val="center"/>
      <w:rPr>
        <w:b/>
        <w:bCs/>
        <w:sz w:val="26"/>
        <w:lang w:eastAsia="en-US"/>
      </w:rPr>
    </w:pPr>
  </w:p>
  <w:p w14:paraId="5B8B41F7" w14:textId="77777777" w:rsidR="00D22358" w:rsidRDefault="00D22358" w:rsidP="00D22358">
    <w:pPr>
      <w:pBdr>
        <w:bottom w:val="single" w:sz="4" w:space="1" w:color="auto"/>
      </w:pBdr>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jc w:val="center"/>
      <w:rPr>
        <w:sz w:val="20"/>
        <w:lang w:eastAsia="en-US"/>
      </w:rPr>
    </w:pPr>
    <w:r>
      <w:rPr>
        <w:sz w:val="20"/>
        <w:lang w:eastAsia="en-US"/>
      </w:rPr>
      <w:t>Duomenys kaupiami ir saugomi Juridinių asmenų registre, kodas 188604955</w:t>
    </w: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5DA2861"/>
    <w:multiLevelType w:val="hybridMultilevel"/>
    <w:tmpl w:val="FEEE7872"/>
    <w:lvl w:ilvl="0" w:tplc="B882007C">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BED76E6"/>
    <w:multiLevelType w:val="hybridMultilevel"/>
    <w:tmpl w:val="ADBA69D6"/>
    <w:lvl w:ilvl="0" w:tplc="739A5288">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8"/>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30BD"/>
    <w:rsid w:val="000203F3"/>
    <w:rsid w:val="00022E3C"/>
    <w:rsid w:val="00033F22"/>
    <w:rsid w:val="000356BD"/>
    <w:rsid w:val="0004405D"/>
    <w:rsid w:val="00045F11"/>
    <w:rsid w:val="0006186E"/>
    <w:rsid w:val="00072919"/>
    <w:rsid w:val="000756A8"/>
    <w:rsid w:val="00084097"/>
    <w:rsid w:val="00093791"/>
    <w:rsid w:val="00095F50"/>
    <w:rsid w:val="000B0D10"/>
    <w:rsid w:val="000B1ECA"/>
    <w:rsid w:val="000B67D8"/>
    <w:rsid w:val="000D0B1C"/>
    <w:rsid w:val="000D2D2F"/>
    <w:rsid w:val="000D3171"/>
    <w:rsid w:val="000E34D4"/>
    <w:rsid w:val="000E6E4F"/>
    <w:rsid w:val="000E7556"/>
    <w:rsid w:val="000F75E7"/>
    <w:rsid w:val="00106269"/>
    <w:rsid w:val="00107805"/>
    <w:rsid w:val="00110A05"/>
    <w:rsid w:val="00127FBB"/>
    <w:rsid w:val="00133358"/>
    <w:rsid w:val="00137EFF"/>
    <w:rsid w:val="00163C9F"/>
    <w:rsid w:val="00190B04"/>
    <w:rsid w:val="00194508"/>
    <w:rsid w:val="001A2BEB"/>
    <w:rsid w:val="001A6619"/>
    <w:rsid w:val="001B28DE"/>
    <w:rsid w:val="001C1840"/>
    <w:rsid w:val="001C2774"/>
    <w:rsid w:val="001E0731"/>
    <w:rsid w:val="001E192A"/>
    <w:rsid w:val="001E213B"/>
    <w:rsid w:val="001E6F39"/>
    <w:rsid w:val="001F4940"/>
    <w:rsid w:val="00216724"/>
    <w:rsid w:val="00224C7E"/>
    <w:rsid w:val="00225009"/>
    <w:rsid w:val="00247655"/>
    <w:rsid w:val="002550E5"/>
    <w:rsid w:val="00271BCA"/>
    <w:rsid w:val="0027526A"/>
    <w:rsid w:val="0028622C"/>
    <w:rsid w:val="002B6D48"/>
    <w:rsid w:val="002C0406"/>
    <w:rsid w:val="002D24DA"/>
    <w:rsid w:val="002E39E5"/>
    <w:rsid w:val="002F357E"/>
    <w:rsid w:val="00314884"/>
    <w:rsid w:val="0031547F"/>
    <w:rsid w:val="00316B60"/>
    <w:rsid w:val="00320286"/>
    <w:rsid w:val="00335E75"/>
    <w:rsid w:val="00345C41"/>
    <w:rsid w:val="0034697F"/>
    <w:rsid w:val="00350171"/>
    <w:rsid w:val="0035263F"/>
    <w:rsid w:val="00357B11"/>
    <w:rsid w:val="00374572"/>
    <w:rsid w:val="0039150D"/>
    <w:rsid w:val="00392BAA"/>
    <w:rsid w:val="003962AD"/>
    <w:rsid w:val="003A0D57"/>
    <w:rsid w:val="003A403B"/>
    <w:rsid w:val="003A6CAA"/>
    <w:rsid w:val="003C1BC9"/>
    <w:rsid w:val="003C4E45"/>
    <w:rsid w:val="003C76FB"/>
    <w:rsid w:val="00407D92"/>
    <w:rsid w:val="00422F55"/>
    <w:rsid w:val="004400C5"/>
    <w:rsid w:val="00444D3C"/>
    <w:rsid w:val="004473FF"/>
    <w:rsid w:val="00477775"/>
    <w:rsid w:val="00491E32"/>
    <w:rsid w:val="00492E3E"/>
    <w:rsid w:val="00495477"/>
    <w:rsid w:val="004A796B"/>
    <w:rsid w:val="004C157C"/>
    <w:rsid w:val="004D7CC8"/>
    <w:rsid w:val="004E0354"/>
    <w:rsid w:val="004E4C97"/>
    <w:rsid w:val="004E4DBE"/>
    <w:rsid w:val="004F7E5E"/>
    <w:rsid w:val="00503401"/>
    <w:rsid w:val="0051548F"/>
    <w:rsid w:val="00526983"/>
    <w:rsid w:val="00534FEE"/>
    <w:rsid w:val="005468FA"/>
    <w:rsid w:val="00561D68"/>
    <w:rsid w:val="005639E9"/>
    <w:rsid w:val="00563B7B"/>
    <w:rsid w:val="005906CC"/>
    <w:rsid w:val="005934F7"/>
    <w:rsid w:val="005A2039"/>
    <w:rsid w:val="005A32E3"/>
    <w:rsid w:val="005B22EF"/>
    <w:rsid w:val="005B71DB"/>
    <w:rsid w:val="005D4E18"/>
    <w:rsid w:val="005D50DB"/>
    <w:rsid w:val="005E7F01"/>
    <w:rsid w:val="005F6849"/>
    <w:rsid w:val="005F70CA"/>
    <w:rsid w:val="006202AA"/>
    <w:rsid w:val="00620CF4"/>
    <w:rsid w:val="00631354"/>
    <w:rsid w:val="00632C30"/>
    <w:rsid w:val="00643E1E"/>
    <w:rsid w:val="006578F7"/>
    <w:rsid w:val="00674F0A"/>
    <w:rsid w:val="00685024"/>
    <w:rsid w:val="00692B0B"/>
    <w:rsid w:val="006A0169"/>
    <w:rsid w:val="006A3AEE"/>
    <w:rsid w:val="006B0CA4"/>
    <w:rsid w:val="006E2FF8"/>
    <w:rsid w:val="006E3C07"/>
    <w:rsid w:val="006E6274"/>
    <w:rsid w:val="006F14A0"/>
    <w:rsid w:val="006F474E"/>
    <w:rsid w:val="00700BFD"/>
    <w:rsid w:val="0070100A"/>
    <w:rsid w:val="007155A1"/>
    <w:rsid w:val="00735C7F"/>
    <w:rsid w:val="0074745C"/>
    <w:rsid w:val="00755247"/>
    <w:rsid w:val="0075689A"/>
    <w:rsid w:val="00775BDF"/>
    <w:rsid w:val="007B05AE"/>
    <w:rsid w:val="007B1F82"/>
    <w:rsid w:val="007B3C8C"/>
    <w:rsid w:val="007B4A13"/>
    <w:rsid w:val="007C15BF"/>
    <w:rsid w:val="007C42BF"/>
    <w:rsid w:val="007E3B11"/>
    <w:rsid w:val="007E5C78"/>
    <w:rsid w:val="007F7B9B"/>
    <w:rsid w:val="008079F8"/>
    <w:rsid w:val="008309E8"/>
    <w:rsid w:val="008666CF"/>
    <w:rsid w:val="008904A2"/>
    <w:rsid w:val="008A1BB4"/>
    <w:rsid w:val="008A5254"/>
    <w:rsid w:val="008B58D0"/>
    <w:rsid w:val="008C162A"/>
    <w:rsid w:val="008E730A"/>
    <w:rsid w:val="008F1B06"/>
    <w:rsid w:val="008F60F1"/>
    <w:rsid w:val="008F7EC8"/>
    <w:rsid w:val="00905CD5"/>
    <w:rsid w:val="00914265"/>
    <w:rsid w:val="00921A20"/>
    <w:rsid w:val="00935287"/>
    <w:rsid w:val="00967916"/>
    <w:rsid w:val="00977F51"/>
    <w:rsid w:val="009A11A6"/>
    <w:rsid w:val="009B0944"/>
    <w:rsid w:val="009B4576"/>
    <w:rsid w:val="009D2A61"/>
    <w:rsid w:val="009D5D3E"/>
    <w:rsid w:val="009E11EE"/>
    <w:rsid w:val="009E135C"/>
    <w:rsid w:val="00A100A6"/>
    <w:rsid w:val="00A17E41"/>
    <w:rsid w:val="00A21303"/>
    <w:rsid w:val="00A36128"/>
    <w:rsid w:val="00A36467"/>
    <w:rsid w:val="00A40CD2"/>
    <w:rsid w:val="00A43DDD"/>
    <w:rsid w:val="00A45A83"/>
    <w:rsid w:val="00A500C7"/>
    <w:rsid w:val="00A5068D"/>
    <w:rsid w:val="00A51241"/>
    <w:rsid w:val="00A94549"/>
    <w:rsid w:val="00AC27D6"/>
    <w:rsid w:val="00AC4D65"/>
    <w:rsid w:val="00AD0778"/>
    <w:rsid w:val="00AD29DE"/>
    <w:rsid w:val="00AD37E3"/>
    <w:rsid w:val="00AE0614"/>
    <w:rsid w:val="00AE3511"/>
    <w:rsid w:val="00B01BDF"/>
    <w:rsid w:val="00B103C1"/>
    <w:rsid w:val="00B14D79"/>
    <w:rsid w:val="00B40D2F"/>
    <w:rsid w:val="00B5638E"/>
    <w:rsid w:val="00B61390"/>
    <w:rsid w:val="00B7339D"/>
    <w:rsid w:val="00B942CE"/>
    <w:rsid w:val="00BA08C3"/>
    <w:rsid w:val="00BA60D3"/>
    <w:rsid w:val="00BA69F8"/>
    <w:rsid w:val="00BB1BC1"/>
    <w:rsid w:val="00BB3E98"/>
    <w:rsid w:val="00BD01B6"/>
    <w:rsid w:val="00BD3EA4"/>
    <w:rsid w:val="00BD5269"/>
    <w:rsid w:val="00BD62CA"/>
    <w:rsid w:val="00BF4400"/>
    <w:rsid w:val="00BF4628"/>
    <w:rsid w:val="00C03C0F"/>
    <w:rsid w:val="00C22793"/>
    <w:rsid w:val="00C2360C"/>
    <w:rsid w:val="00C26D5D"/>
    <w:rsid w:val="00C2718D"/>
    <w:rsid w:val="00C43A57"/>
    <w:rsid w:val="00C52D99"/>
    <w:rsid w:val="00C6482D"/>
    <w:rsid w:val="00C843F3"/>
    <w:rsid w:val="00CB1D28"/>
    <w:rsid w:val="00CC51E5"/>
    <w:rsid w:val="00CC742A"/>
    <w:rsid w:val="00CD660D"/>
    <w:rsid w:val="00D00BD9"/>
    <w:rsid w:val="00D2173F"/>
    <w:rsid w:val="00D22358"/>
    <w:rsid w:val="00D225D2"/>
    <w:rsid w:val="00D22A39"/>
    <w:rsid w:val="00D519E9"/>
    <w:rsid w:val="00D553A0"/>
    <w:rsid w:val="00D6461F"/>
    <w:rsid w:val="00D67B24"/>
    <w:rsid w:val="00D9324E"/>
    <w:rsid w:val="00DA10E1"/>
    <w:rsid w:val="00DA16FD"/>
    <w:rsid w:val="00DD55F2"/>
    <w:rsid w:val="00E03B24"/>
    <w:rsid w:val="00E04931"/>
    <w:rsid w:val="00E07C76"/>
    <w:rsid w:val="00E214C4"/>
    <w:rsid w:val="00E3033F"/>
    <w:rsid w:val="00E32D88"/>
    <w:rsid w:val="00E35543"/>
    <w:rsid w:val="00E35A1E"/>
    <w:rsid w:val="00E36636"/>
    <w:rsid w:val="00E37A26"/>
    <w:rsid w:val="00E611F8"/>
    <w:rsid w:val="00E63465"/>
    <w:rsid w:val="00E72322"/>
    <w:rsid w:val="00E75D83"/>
    <w:rsid w:val="00E803F7"/>
    <w:rsid w:val="00E81F28"/>
    <w:rsid w:val="00E843B1"/>
    <w:rsid w:val="00E96B50"/>
    <w:rsid w:val="00EA3009"/>
    <w:rsid w:val="00ED73D6"/>
    <w:rsid w:val="00EE5859"/>
    <w:rsid w:val="00EF07A0"/>
    <w:rsid w:val="00EF5630"/>
    <w:rsid w:val="00F04762"/>
    <w:rsid w:val="00F05FB4"/>
    <w:rsid w:val="00F126F1"/>
    <w:rsid w:val="00F20F0B"/>
    <w:rsid w:val="00F26565"/>
    <w:rsid w:val="00F35E5D"/>
    <w:rsid w:val="00F6147E"/>
    <w:rsid w:val="00F62B9E"/>
    <w:rsid w:val="00F62EC6"/>
    <w:rsid w:val="00F73A02"/>
    <w:rsid w:val="00F85A6A"/>
    <w:rsid w:val="00F85A80"/>
    <w:rsid w:val="00F86876"/>
    <w:rsid w:val="00F947AC"/>
    <w:rsid w:val="00F97648"/>
    <w:rsid w:val="00FB183B"/>
    <w:rsid w:val="00FB295F"/>
    <w:rsid w:val="00FB41D3"/>
    <w:rsid w:val="00FB5D01"/>
    <w:rsid w:val="00FC0237"/>
    <w:rsid w:val="00FC0E93"/>
    <w:rsid w:val="00FD2FDD"/>
    <w:rsid w:val="00FE2B69"/>
    <w:rsid w:val="00FF75F2"/>
    <w:rsid w:val="00FF7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3B11"/>
    <w:rPr>
      <w:sz w:val="24"/>
      <w:szCs w:val="24"/>
      <w:lang w:eastAsia="en-GB"/>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rsid w:val="00D00BD9"/>
    <w:rPr>
      <w:color w:val="605E5C"/>
      <w:shd w:val="clear" w:color="auto" w:fill="E1DFDD"/>
    </w:rPr>
  </w:style>
  <w:style w:type="character" w:customStyle="1" w:styleId="apple-converted-space">
    <w:name w:val="apple-converted-space"/>
    <w:basedOn w:val="Numatytasispastraiposriftas"/>
    <w:rsid w:val="002550E5"/>
  </w:style>
  <w:style w:type="paragraph" w:styleId="Sraopastraipa">
    <w:name w:val="List Paragraph"/>
    <w:basedOn w:val="prastasis"/>
    <w:uiPriority w:val="34"/>
    <w:qFormat/>
    <w:rsid w:val="008666CF"/>
    <w:pPr>
      <w:ind w:left="720"/>
      <w:contextualSpacing/>
    </w:pPr>
  </w:style>
  <w:style w:type="character" w:styleId="Perirtashipersaitas">
    <w:name w:val="FollowedHyperlink"/>
    <w:basedOn w:val="Numatytasispastraiposriftas"/>
    <w:semiHidden/>
    <w:unhideWhenUsed/>
    <w:rsid w:val="001A6619"/>
    <w:rPr>
      <w:color w:val="800080" w:themeColor="followedHyperlink"/>
      <w:u w:val="single"/>
    </w:rPr>
  </w:style>
  <w:style w:type="character" w:styleId="Komentaronuoroda">
    <w:name w:val="annotation reference"/>
    <w:basedOn w:val="Numatytasispastraiposriftas"/>
    <w:semiHidden/>
    <w:unhideWhenUsed/>
    <w:rsid w:val="00F62EC6"/>
    <w:rPr>
      <w:sz w:val="16"/>
      <w:szCs w:val="16"/>
    </w:rPr>
  </w:style>
  <w:style w:type="paragraph" w:styleId="Komentarotekstas">
    <w:name w:val="annotation text"/>
    <w:basedOn w:val="prastasis"/>
    <w:link w:val="KomentarotekstasDiagrama"/>
    <w:semiHidden/>
    <w:unhideWhenUsed/>
    <w:rsid w:val="00F62EC6"/>
    <w:rPr>
      <w:sz w:val="20"/>
      <w:szCs w:val="20"/>
    </w:rPr>
  </w:style>
  <w:style w:type="character" w:customStyle="1" w:styleId="KomentarotekstasDiagrama">
    <w:name w:val="Komentaro tekstas Diagrama"/>
    <w:basedOn w:val="Numatytasispastraiposriftas"/>
    <w:link w:val="Komentarotekstas"/>
    <w:semiHidden/>
    <w:rsid w:val="00F62EC6"/>
    <w:rPr>
      <w:lang w:eastAsia="en-GB"/>
    </w:rPr>
  </w:style>
  <w:style w:type="paragraph" w:styleId="Komentarotema">
    <w:name w:val="annotation subject"/>
    <w:basedOn w:val="Komentarotekstas"/>
    <w:next w:val="Komentarotekstas"/>
    <w:link w:val="KomentarotemaDiagrama"/>
    <w:semiHidden/>
    <w:unhideWhenUsed/>
    <w:rsid w:val="00F62EC6"/>
    <w:rPr>
      <w:b/>
      <w:bCs/>
    </w:rPr>
  </w:style>
  <w:style w:type="character" w:customStyle="1" w:styleId="KomentarotemaDiagrama">
    <w:name w:val="Komentaro tema Diagrama"/>
    <w:basedOn w:val="KomentarotekstasDiagrama"/>
    <w:link w:val="Komentarotema"/>
    <w:semiHidden/>
    <w:rsid w:val="00F62EC6"/>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7219">
      <w:bodyDiv w:val="1"/>
      <w:marLeft w:val="0"/>
      <w:marRight w:val="0"/>
      <w:marTop w:val="0"/>
      <w:marBottom w:val="0"/>
      <w:divBdr>
        <w:top w:val="none" w:sz="0" w:space="0" w:color="auto"/>
        <w:left w:val="none" w:sz="0" w:space="0" w:color="auto"/>
        <w:bottom w:val="none" w:sz="0" w:space="0" w:color="auto"/>
        <w:right w:val="none" w:sz="0" w:space="0" w:color="auto"/>
      </w:divBdr>
    </w:div>
    <w:div w:id="57365174">
      <w:bodyDiv w:val="1"/>
      <w:marLeft w:val="0"/>
      <w:marRight w:val="0"/>
      <w:marTop w:val="0"/>
      <w:marBottom w:val="0"/>
      <w:divBdr>
        <w:top w:val="none" w:sz="0" w:space="0" w:color="auto"/>
        <w:left w:val="none" w:sz="0" w:space="0" w:color="auto"/>
        <w:bottom w:val="none" w:sz="0" w:space="0" w:color="auto"/>
        <w:right w:val="none" w:sz="0" w:space="0" w:color="auto"/>
      </w:divBdr>
    </w:div>
    <w:div w:id="230581370">
      <w:bodyDiv w:val="1"/>
      <w:marLeft w:val="0"/>
      <w:marRight w:val="0"/>
      <w:marTop w:val="0"/>
      <w:marBottom w:val="0"/>
      <w:divBdr>
        <w:top w:val="none" w:sz="0" w:space="0" w:color="auto"/>
        <w:left w:val="none" w:sz="0" w:space="0" w:color="auto"/>
        <w:bottom w:val="none" w:sz="0" w:space="0" w:color="auto"/>
        <w:right w:val="none" w:sz="0" w:space="0" w:color="auto"/>
      </w:divBdr>
      <w:divsChild>
        <w:div w:id="1313026966">
          <w:marLeft w:val="0"/>
          <w:marRight w:val="0"/>
          <w:marTop w:val="0"/>
          <w:marBottom w:val="0"/>
          <w:divBdr>
            <w:top w:val="none" w:sz="0" w:space="0" w:color="auto"/>
            <w:left w:val="none" w:sz="0" w:space="0" w:color="auto"/>
            <w:bottom w:val="none" w:sz="0" w:space="0" w:color="auto"/>
            <w:right w:val="none" w:sz="0" w:space="0" w:color="auto"/>
          </w:divBdr>
          <w:divsChild>
            <w:div w:id="1188326396">
              <w:marLeft w:val="0"/>
              <w:marRight w:val="0"/>
              <w:marTop w:val="0"/>
              <w:marBottom w:val="0"/>
              <w:divBdr>
                <w:top w:val="none" w:sz="0" w:space="0" w:color="auto"/>
                <w:left w:val="none" w:sz="0" w:space="0" w:color="auto"/>
                <w:bottom w:val="none" w:sz="0" w:space="0" w:color="auto"/>
                <w:right w:val="none" w:sz="0" w:space="0" w:color="auto"/>
              </w:divBdr>
              <w:divsChild>
                <w:div w:id="73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32315">
      <w:bodyDiv w:val="1"/>
      <w:marLeft w:val="0"/>
      <w:marRight w:val="0"/>
      <w:marTop w:val="0"/>
      <w:marBottom w:val="0"/>
      <w:divBdr>
        <w:top w:val="none" w:sz="0" w:space="0" w:color="auto"/>
        <w:left w:val="none" w:sz="0" w:space="0" w:color="auto"/>
        <w:bottom w:val="none" w:sz="0" w:space="0" w:color="auto"/>
        <w:right w:val="none" w:sz="0" w:space="0" w:color="auto"/>
      </w:divBdr>
    </w:div>
    <w:div w:id="1200363929">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94458710">
      <w:bodyDiv w:val="1"/>
      <w:marLeft w:val="0"/>
      <w:marRight w:val="0"/>
      <w:marTop w:val="0"/>
      <w:marBottom w:val="0"/>
      <w:divBdr>
        <w:top w:val="none" w:sz="0" w:space="0" w:color="auto"/>
        <w:left w:val="none" w:sz="0" w:space="0" w:color="auto"/>
        <w:bottom w:val="none" w:sz="0" w:space="0" w:color="auto"/>
        <w:right w:val="none" w:sz="0" w:space="0" w:color="auto"/>
      </w:divBdr>
    </w:div>
    <w:div w:id="197035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4f3633b0201f11ecad9fbbf5f006237b?jfwid=-sziozu8j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ate.burtiliene@t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5f6fd690202011ecad9fbbf5f006237b?jfwid=-sziozu8jb"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seimas.lrs.lt/portal/legalAct/lt/TAP/fa0947f0201f11ecad9fbbf5f006237b?jfwid=-sziozu8jb" TargetMode="External"/><Relationship Id="rId4" Type="http://schemas.openxmlformats.org/officeDocument/2006/relationships/settings" Target="settings.xml"/><Relationship Id="rId9" Type="http://schemas.openxmlformats.org/officeDocument/2006/relationships/hyperlink" Target="https://e-seimas.lrs.lt/portal/legalAct/lt/TAP/ab092120201f11ecad9fbbf5f006237b?jfwid=-sziozu8jb"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20A-EF18-478E-ABE4-E20F3B06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8950</Words>
  <Characters>5102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Kazys Rušinskas</cp:lastModifiedBy>
  <cp:revision>2</cp:revision>
  <cp:lastPrinted>2020-01-13T12:15:00Z</cp:lastPrinted>
  <dcterms:created xsi:type="dcterms:W3CDTF">2021-11-13T18:11:00Z</dcterms:created>
  <dcterms:modified xsi:type="dcterms:W3CDTF">2021-11-13T18:11:00Z</dcterms:modified>
</cp:coreProperties>
</file>