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vertAnchor="text" w:horzAnchor="margin" w:tblpXSpec="right" w:tblpY="23"/>
        <w:tblW w:w="4678" w:type="dxa"/>
        <w:tblLayout w:type="fixed"/>
        <w:tblLook w:val="04A0" w:firstRow="1" w:lastRow="0" w:firstColumn="1" w:lastColumn="0" w:noHBand="0" w:noVBand="1"/>
      </w:tblPr>
      <w:tblGrid>
        <w:gridCol w:w="1985"/>
        <w:gridCol w:w="2693"/>
      </w:tblGrid>
      <w:tr w:rsidR="003F602E" w14:paraId="20444134" w14:textId="1318DD2B" w:rsidTr="005A662A">
        <w:trPr>
          <w:cantSplit/>
          <w:trHeight w:val="340"/>
        </w:trPr>
        <w:tc>
          <w:tcPr>
            <w:tcW w:w="1985" w:type="dxa"/>
          </w:tcPr>
          <w:p w14:paraId="756E3716" w14:textId="246C86D8" w:rsidR="003F602E" w:rsidRPr="009C1CC5" w:rsidRDefault="00E76BD0" w:rsidP="005A662A">
            <w:pPr>
              <w:spacing w:after="0"/>
            </w:pPr>
            <w:r w:rsidRPr="009C1CC5">
              <w:t xml:space="preserve"> </w:t>
            </w:r>
            <w:r w:rsidR="003F602E" w:rsidRPr="009C1CC5">
              <w:t>2021-</w:t>
            </w:r>
            <w:r w:rsidR="00AF2A77">
              <w:t>10</w:t>
            </w:r>
            <w:r w:rsidR="003F602E" w:rsidRPr="009C1CC5">
              <w:t xml:space="preserve">-   </w:t>
            </w:r>
          </w:p>
        </w:tc>
        <w:tc>
          <w:tcPr>
            <w:tcW w:w="2693" w:type="dxa"/>
          </w:tcPr>
          <w:p w14:paraId="3BE9731E" w14:textId="2D8100BD" w:rsidR="003F602E" w:rsidRPr="009C1CC5" w:rsidRDefault="003F602E" w:rsidP="006B05E4">
            <w:pPr>
              <w:spacing w:after="0"/>
            </w:pPr>
            <w:r w:rsidRPr="009C1CC5">
              <w:t xml:space="preserve">Nr. </w:t>
            </w:r>
          </w:p>
        </w:tc>
      </w:tr>
      <w:tr w:rsidR="003F602E" w:rsidRPr="003F602E" w14:paraId="3A0F58EE" w14:textId="6212C0E1" w:rsidTr="005A662A">
        <w:trPr>
          <w:cantSplit/>
          <w:trHeight w:val="340"/>
        </w:trPr>
        <w:tc>
          <w:tcPr>
            <w:tcW w:w="1985" w:type="dxa"/>
          </w:tcPr>
          <w:p w14:paraId="11064EF2" w14:textId="37B4D686" w:rsidR="003F602E" w:rsidRPr="009C1CC5" w:rsidRDefault="00AC40E7" w:rsidP="0080424F">
            <w:pPr>
              <w:spacing w:after="0"/>
              <w:ind w:right="167"/>
            </w:pPr>
            <w:r w:rsidRPr="009C1CC5">
              <w:t>Į 2021-0</w:t>
            </w:r>
            <w:r w:rsidR="00113BFD">
              <w:t>9</w:t>
            </w:r>
            <w:r w:rsidR="003F602E" w:rsidRPr="009C1CC5">
              <w:t>-</w:t>
            </w:r>
            <w:r w:rsidR="0045071B">
              <w:t>15</w:t>
            </w:r>
          </w:p>
        </w:tc>
        <w:tc>
          <w:tcPr>
            <w:tcW w:w="2693" w:type="dxa"/>
          </w:tcPr>
          <w:p w14:paraId="63DD8762" w14:textId="079DC3ED" w:rsidR="0080424F" w:rsidRPr="009C1CC5" w:rsidRDefault="003F602E" w:rsidP="005A662A">
            <w:pPr>
              <w:tabs>
                <w:tab w:val="left" w:pos="184"/>
                <w:tab w:val="left" w:pos="325"/>
              </w:tabs>
              <w:spacing w:after="0"/>
            </w:pPr>
            <w:r w:rsidRPr="009C1CC5">
              <w:t>Nr</w:t>
            </w:r>
            <w:r w:rsidRPr="0045071B">
              <w:t>.</w:t>
            </w:r>
            <w:r w:rsidR="005F4DE8" w:rsidRPr="0045071B">
              <w:t xml:space="preserve"> </w:t>
            </w:r>
            <w:r w:rsidR="0045071B" w:rsidRPr="0045071B">
              <w:rPr>
                <w:color w:val="000000"/>
                <w:shd w:val="clear" w:color="auto" w:fill="FFFFFF"/>
              </w:rPr>
              <w:t>S2-2765</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F4DE8" w:rsidRPr="0080424F" w14:paraId="4B2B9CF6" w14:textId="77777777" w:rsidTr="005F4DE8">
              <w:trPr>
                <w:tblCellSpacing w:w="15" w:type="dxa"/>
              </w:trPr>
              <w:tc>
                <w:tcPr>
                  <w:tcW w:w="35" w:type="dxa"/>
                  <w:vAlign w:val="center"/>
                  <w:hideMark/>
                </w:tcPr>
                <w:p w14:paraId="3E8C257C" w14:textId="77777777" w:rsidR="005F4DE8" w:rsidRPr="0080424F" w:rsidRDefault="005F4DE8" w:rsidP="00010DFE">
                  <w:pPr>
                    <w:framePr w:hSpace="180" w:wrap="around" w:vAnchor="text" w:hAnchor="margin" w:xAlign="right" w:y="23"/>
                    <w:suppressAutoHyphens w:val="0"/>
                    <w:spacing w:after="0" w:line="240" w:lineRule="auto"/>
                    <w:rPr>
                      <w:sz w:val="20"/>
                      <w:szCs w:val="20"/>
                      <w:lang w:eastAsia="lt-LT"/>
                    </w:rPr>
                  </w:pPr>
                </w:p>
              </w:tc>
            </w:tr>
          </w:tbl>
          <w:p w14:paraId="047E630A" w14:textId="449FB915" w:rsidR="003F602E" w:rsidRPr="009C1CC5" w:rsidRDefault="003F602E" w:rsidP="005A662A">
            <w:pPr>
              <w:tabs>
                <w:tab w:val="left" w:pos="184"/>
                <w:tab w:val="left" w:pos="325"/>
              </w:tabs>
              <w:spacing w:after="0"/>
            </w:pPr>
          </w:p>
        </w:tc>
      </w:tr>
    </w:tbl>
    <w:p w14:paraId="79D37315" w14:textId="3A2D1794" w:rsidR="00071C6B" w:rsidRDefault="00510822">
      <w:pPr>
        <w:pStyle w:val="Adresas"/>
      </w:pPr>
      <w:r>
        <w:t xml:space="preserve">Lietuvos Respublikos </w:t>
      </w:r>
      <w:r w:rsidR="0045071B">
        <w:t>kultūros</w:t>
      </w:r>
      <w:r w:rsidR="00327585">
        <w:t xml:space="preserve"> </w:t>
      </w:r>
      <w:r>
        <w:t>ministerijai</w:t>
      </w:r>
    </w:p>
    <w:p w14:paraId="62441DDA" w14:textId="77777777" w:rsidR="00071C6B" w:rsidRDefault="00071C6B">
      <w:pPr>
        <w:pStyle w:val="Adresas"/>
      </w:pPr>
    </w:p>
    <w:p w14:paraId="6A3A2808" w14:textId="58FC05EB" w:rsidR="00071C6B" w:rsidRDefault="00510822">
      <w:pPr>
        <w:spacing w:line="276" w:lineRule="auto"/>
        <w:jc w:val="both"/>
        <w:rPr>
          <w:b/>
          <w:bCs/>
          <w:caps/>
        </w:rPr>
      </w:pPr>
      <w:r>
        <w:rPr>
          <w:b/>
          <w:bCs/>
          <w:caps/>
        </w:rPr>
        <w:t xml:space="preserve">dėl </w:t>
      </w:r>
      <w:r w:rsidR="00113BFD">
        <w:rPr>
          <w:b/>
          <w:bCs/>
          <w:caps/>
        </w:rPr>
        <w:t>ĮSTATYMO</w:t>
      </w:r>
      <w:r>
        <w:rPr>
          <w:b/>
          <w:bCs/>
          <w:caps/>
        </w:rPr>
        <w:t xml:space="preserve"> PROJEKTO </w:t>
      </w:r>
    </w:p>
    <w:p w14:paraId="541EB410" w14:textId="77777777" w:rsidR="00071C6B" w:rsidRPr="0080424F" w:rsidRDefault="00071C6B" w:rsidP="0023382D">
      <w:pPr>
        <w:spacing w:after="0" w:line="240" w:lineRule="auto"/>
        <w:jc w:val="both"/>
      </w:pPr>
    </w:p>
    <w:p w14:paraId="684574E7" w14:textId="77777777" w:rsidR="0045071B" w:rsidRDefault="00510822" w:rsidP="0045071B">
      <w:pPr>
        <w:pStyle w:val="PlainText"/>
        <w:spacing w:after="0" w:line="360" w:lineRule="auto"/>
        <w:ind w:firstLine="567"/>
        <w:jc w:val="both"/>
        <w:rPr>
          <w:rFonts w:ascii="Times New Roman" w:hAnsi="Times New Roman"/>
          <w:sz w:val="24"/>
          <w:szCs w:val="24"/>
        </w:rPr>
      </w:pPr>
      <w:r w:rsidRPr="0045071B">
        <w:rPr>
          <w:rFonts w:ascii="Times New Roman" w:hAnsi="Times New Roman" w:cs="Times New Roman"/>
          <w:sz w:val="24"/>
          <w:szCs w:val="24"/>
        </w:rPr>
        <w:t>Lietuvos Respublikos teisingumo ministerija, pagal kompetenciją įvertinusi derinimui pateiktą</w:t>
      </w:r>
      <w:bookmarkStart w:id="0" w:name="_Hlk68071578"/>
      <w:r w:rsidR="006B05E4" w:rsidRPr="0045071B">
        <w:rPr>
          <w:rFonts w:ascii="Times New Roman" w:hAnsi="Times New Roman" w:cs="Times New Roman"/>
          <w:iCs/>
          <w:sz w:val="24"/>
          <w:szCs w:val="24"/>
        </w:rPr>
        <w:t xml:space="preserve"> </w:t>
      </w:r>
      <w:bookmarkEnd w:id="0"/>
      <w:r w:rsidR="0045071B">
        <w:rPr>
          <w:rFonts w:ascii="Times New Roman" w:hAnsi="Times New Roman" w:cs="Times New Roman"/>
          <w:sz w:val="24"/>
          <w:szCs w:val="24"/>
        </w:rPr>
        <w:fldChar w:fldCharType="begin"/>
      </w:r>
      <w:r w:rsidR="0045071B">
        <w:rPr>
          <w:rFonts w:ascii="Times New Roman" w:hAnsi="Times New Roman" w:cs="Times New Roman"/>
          <w:sz w:val="24"/>
          <w:szCs w:val="24"/>
        </w:rPr>
        <w:instrText xml:space="preserve"> HYPERLINK "https://e-seimas.lrs.lt/portal/legalAct/lt/TAP/dace3180160011ecad9fbbf5f006237b" </w:instrText>
      </w:r>
      <w:r w:rsidR="0045071B">
        <w:rPr>
          <w:rFonts w:ascii="Times New Roman" w:hAnsi="Times New Roman" w:cs="Times New Roman"/>
          <w:sz w:val="24"/>
          <w:szCs w:val="24"/>
        </w:rPr>
        <w:fldChar w:fldCharType="separate"/>
      </w:r>
      <w:r w:rsidR="0045071B" w:rsidRPr="0045071B">
        <w:rPr>
          <w:rStyle w:val="Hyperlink"/>
          <w:rFonts w:ascii="Times New Roman" w:hAnsi="Times New Roman" w:cs="Times New Roman"/>
          <w:sz w:val="24"/>
          <w:szCs w:val="24"/>
        </w:rPr>
        <w:t xml:space="preserve">Lietuvos Respublikos Vyriausybės nutarimo „Dėl </w:t>
      </w:r>
      <w:r w:rsidR="0045071B" w:rsidRPr="0045071B">
        <w:rPr>
          <w:rStyle w:val="Hyperlink"/>
          <w:rFonts w:ascii="Times New Roman" w:hAnsi="Times New Roman" w:cs="Times New Roman"/>
          <w:sz w:val="24"/>
          <w:szCs w:val="24"/>
          <w:lang w:eastAsia="lt-LT"/>
        </w:rPr>
        <w:t>L</w:t>
      </w:r>
      <w:r w:rsidR="0045071B" w:rsidRPr="0045071B">
        <w:rPr>
          <w:rStyle w:val="Hyperlink"/>
          <w:rFonts w:ascii="Times New Roman" w:hAnsi="Times New Roman" w:cs="Times New Roman"/>
          <w:bCs/>
          <w:sz w:val="24"/>
          <w:szCs w:val="24"/>
          <w:lang w:eastAsia="lt-LT"/>
        </w:rPr>
        <w:t xml:space="preserve">ietuvos Respublikos draudimo propaguoti komunizmą arba kitą totalitarinę santvarką viešuosiuose objektuose įstatymo projekto Nr. </w:t>
      </w:r>
      <w:r w:rsidR="0045071B" w:rsidRPr="0045071B">
        <w:rPr>
          <w:rStyle w:val="Hyperlink"/>
          <w:rFonts w:ascii="Times New Roman" w:hAnsi="Times New Roman" w:cs="Times New Roman"/>
          <w:sz w:val="24"/>
          <w:szCs w:val="24"/>
          <w:lang w:eastAsia="lt-LT"/>
        </w:rPr>
        <w:t xml:space="preserve">XIIIP-1436(2) ir Seimo narių A. Ažubalio ir L. </w:t>
      </w:r>
      <w:proofErr w:type="spellStart"/>
      <w:r w:rsidR="0045071B" w:rsidRPr="0045071B">
        <w:rPr>
          <w:rStyle w:val="Hyperlink"/>
          <w:rFonts w:ascii="Times New Roman" w:hAnsi="Times New Roman" w:cs="Times New Roman"/>
          <w:sz w:val="24"/>
          <w:szCs w:val="24"/>
          <w:lang w:eastAsia="lt-LT"/>
        </w:rPr>
        <w:t>Kasčiūno</w:t>
      </w:r>
      <w:proofErr w:type="spellEnd"/>
      <w:r w:rsidR="0045071B" w:rsidRPr="0045071B">
        <w:rPr>
          <w:rStyle w:val="Hyperlink"/>
          <w:rFonts w:ascii="Times New Roman" w:hAnsi="Times New Roman" w:cs="Times New Roman"/>
          <w:sz w:val="24"/>
          <w:szCs w:val="24"/>
          <w:lang w:eastAsia="lt-LT"/>
        </w:rPr>
        <w:t xml:space="preserve"> 2019 m. vasario 12 d. pasiūlymų dėl šio įstatymo</w:t>
      </w:r>
      <w:r w:rsidR="0045071B" w:rsidRPr="0045071B">
        <w:rPr>
          <w:rStyle w:val="Hyperlink"/>
          <w:rFonts w:ascii="Times New Roman" w:hAnsi="Times New Roman" w:cs="Times New Roman"/>
          <w:sz w:val="24"/>
          <w:szCs w:val="24"/>
        </w:rPr>
        <w:t>“ projektą</w:t>
      </w:r>
      <w:r w:rsidR="0045071B">
        <w:rPr>
          <w:rFonts w:ascii="Times New Roman" w:hAnsi="Times New Roman" w:cs="Times New Roman"/>
          <w:sz w:val="24"/>
          <w:szCs w:val="24"/>
        </w:rPr>
        <w:fldChar w:fldCharType="end"/>
      </w:r>
      <w:r w:rsidR="0045071B" w:rsidRPr="0045071B">
        <w:rPr>
          <w:rFonts w:ascii="Times New Roman" w:hAnsi="Times New Roman" w:cs="Times New Roman"/>
          <w:sz w:val="24"/>
          <w:szCs w:val="24"/>
        </w:rPr>
        <w:t xml:space="preserve"> (toliau –</w:t>
      </w:r>
      <w:r w:rsidR="0045071B">
        <w:rPr>
          <w:rFonts w:ascii="Times New Roman" w:hAnsi="Times New Roman" w:cs="Times New Roman"/>
          <w:sz w:val="24"/>
          <w:szCs w:val="24"/>
        </w:rPr>
        <w:t xml:space="preserve"> Išvada</w:t>
      </w:r>
      <w:r w:rsidR="0045071B" w:rsidRPr="0045071B">
        <w:rPr>
          <w:rFonts w:ascii="Times New Roman" w:hAnsi="Times New Roman" w:cs="Times New Roman"/>
          <w:sz w:val="24"/>
          <w:szCs w:val="24"/>
        </w:rPr>
        <w:t>)</w:t>
      </w:r>
      <w:r w:rsidR="00113BFD">
        <w:rPr>
          <w:rFonts w:ascii="Times New Roman" w:hAnsi="Times New Roman"/>
          <w:sz w:val="24"/>
          <w:szCs w:val="24"/>
        </w:rPr>
        <w:t xml:space="preserve">, teikia šias pastabas ir </w:t>
      </w:r>
      <w:r w:rsidR="00113BFD" w:rsidRPr="00113BFD">
        <w:rPr>
          <w:rFonts w:ascii="Times New Roman" w:hAnsi="Times New Roman"/>
          <w:sz w:val="24"/>
          <w:szCs w:val="24"/>
        </w:rPr>
        <w:t>pasiūlymus.</w:t>
      </w:r>
    </w:p>
    <w:p w14:paraId="7826A002" w14:textId="0BA4EBD1" w:rsidR="0045071B" w:rsidRPr="00BD3DAA" w:rsidRDefault="00A5498D" w:rsidP="00D924D5">
      <w:pPr>
        <w:pStyle w:val="PlainText"/>
        <w:numPr>
          <w:ilvl w:val="0"/>
          <w:numId w:val="13"/>
        </w:numPr>
        <w:tabs>
          <w:tab w:val="left" w:pos="851"/>
        </w:tabs>
        <w:spacing w:after="0" w:line="360" w:lineRule="auto"/>
        <w:ind w:left="0" w:firstLine="567"/>
        <w:jc w:val="both"/>
        <w:rPr>
          <w:rFonts w:ascii="Times New Roman" w:hAnsi="Times New Roman"/>
          <w:sz w:val="24"/>
          <w:szCs w:val="24"/>
        </w:rPr>
      </w:pPr>
      <w:r>
        <w:rPr>
          <w:rFonts w:ascii="Times New Roman" w:hAnsi="Times New Roman" w:cs="Times New Roman"/>
          <w:sz w:val="24"/>
          <w:szCs w:val="24"/>
        </w:rPr>
        <w:t>A</w:t>
      </w:r>
      <w:r w:rsidR="00BD3DAA">
        <w:rPr>
          <w:rFonts w:ascii="Times New Roman" w:hAnsi="Times New Roman" w:cs="Times New Roman"/>
          <w:sz w:val="24"/>
          <w:szCs w:val="24"/>
        </w:rPr>
        <w:t xml:space="preserve">tsižvelgiant į tai, kad </w:t>
      </w:r>
      <w:r w:rsidRPr="00BD3DAA">
        <w:rPr>
          <w:rFonts w:ascii="Times New Roman" w:hAnsi="Times New Roman" w:cs="Times New Roman"/>
          <w:sz w:val="24"/>
          <w:szCs w:val="24"/>
        </w:rPr>
        <w:t>Lietuvos Respublikos draudimo propaguoti komunizmą arba kitą totalitarinę santvarką viešuosiuose objektuose įstatymo projekt</w:t>
      </w:r>
      <w:r>
        <w:rPr>
          <w:rFonts w:ascii="Times New Roman" w:hAnsi="Times New Roman" w:cs="Times New Roman"/>
          <w:sz w:val="24"/>
          <w:szCs w:val="24"/>
        </w:rPr>
        <w:t>e</w:t>
      </w:r>
      <w:r w:rsidRPr="00BD3DAA">
        <w:rPr>
          <w:rFonts w:ascii="Times New Roman" w:hAnsi="Times New Roman" w:cs="Times New Roman"/>
          <w:sz w:val="24"/>
          <w:szCs w:val="24"/>
        </w:rPr>
        <w:t xml:space="preserve"> Nr. XIIIP-1436(2) (toliau - Įstatymo projektas)</w:t>
      </w:r>
      <w:r>
        <w:rPr>
          <w:rFonts w:ascii="Times New Roman" w:hAnsi="Times New Roman" w:cs="Times New Roman"/>
          <w:sz w:val="24"/>
          <w:szCs w:val="24"/>
        </w:rPr>
        <w:t xml:space="preserve"> </w:t>
      </w:r>
      <w:r w:rsidR="0045071B" w:rsidRPr="00BD3DAA">
        <w:rPr>
          <w:rFonts w:ascii="Times New Roman" w:hAnsi="Times New Roman" w:cs="Times New Roman"/>
          <w:sz w:val="24"/>
          <w:szCs w:val="24"/>
        </w:rPr>
        <w:t>nėra vartojama sąvoka „stalinizmas“, Išvados 1.1 papunktyje nereikėtų apie tai rašyti.</w:t>
      </w:r>
    </w:p>
    <w:p w14:paraId="55A4A72E" w14:textId="77777777" w:rsidR="0045071B" w:rsidRDefault="0045071B" w:rsidP="0045071B">
      <w:pPr>
        <w:pStyle w:val="PlainText"/>
        <w:numPr>
          <w:ilvl w:val="0"/>
          <w:numId w:val="13"/>
        </w:numPr>
        <w:tabs>
          <w:tab w:val="left" w:pos="851"/>
        </w:tabs>
        <w:spacing w:after="0" w:line="360" w:lineRule="auto"/>
        <w:ind w:left="0" w:firstLine="567"/>
        <w:jc w:val="both"/>
        <w:rPr>
          <w:rFonts w:ascii="Times New Roman" w:hAnsi="Times New Roman" w:cs="Times New Roman"/>
          <w:sz w:val="24"/>
          <w:szCs w:val="24"/>
        </w:rPr>
      </w:pPr>
      <w:r w:rsidRPr="0045071B">
        <w:rPr>
          <w:rFonts w:ascii="Times New Roman" w:hAnsi="Times New Roman" w:cs="Times New Roman"/>
          <w:sz w:val="24"/>
          <w:szCs w:val="24"/>
        </w:rPr>
        <w:t xml:space="preserve">Išvados 1.2 papunktyje siūloma </w:t>
      </w:r>
      <w:r w:rsidRPr="0045071B">
        <w:rPr>
          <w:rFonts w:ascii="Times New Roman" w:hAnsi="Times New Roman" w:cs="Times New Roman"/>
          <w:sz w:val="24"/>
          <w:szCs w:val="24"/>
          <w:lang w:eastAsia="lt-LT"/>
        </w:rPr>
        <w:t>„</w:t>
      </w:r>
      <w:r w:rsidRPr="0045071B">
        <w:rPr>
          <w:rFonts w:ascii="Times New Roman" w:hAnsi="Times New Roman" w:cs="Times New Roman"/>
          <w:sz w:val="24"/>
          <w:szCs w:val="24"/>
        </w:rPr>
        <w:t xml:space="preserve">pakartotinai įvertinti Vyriausybės 2018 m. rugsėjo 26 d. nutarime Nr. 974, kuriuo jau buvo teikta išvada dėl to paties Įstatymo projekto, išdėstytus siūlymus bei įvertinti šiuos aspektus:“. Iš tokio dėstymo nėra aišku, ar pakartotinai siūloma įvertinti </w:t>
      </w:r>
      <w:r w:rsidRPr="0045071B">
        <w:rPr>
          <w:rFonts w:ascii="Times New Roman" w:hAnsi="Times New Roman" w:cs="Times New Roman"/>
          <w:i/>
          <w:iCs/>
          <w:sz w:val="24"/>
          <w:szCs w:val="24"/>
        </w:rPr>
        <w:t xml:space="preserve">visus </w:t>
      </w:r>
      <w:r w:rsidRPr="0045071B">
        <w:rPr>
          <w:rFonts w:ascii="Times New Roman" w:hAnsi="Times New Roman" w:cs="Times New Roman"/>
          <w:sz w:val="24"/>
          <w:szCs w:val="24"/>
        </w:rPr>
        <w:t>ankstesn</w:t>
      </w:r>
      <w:r>
        <w:rPr>
          <w:rFonts w:ascii="Times New Roman" w:hAnsi="Times New Roman" w:cs="Times New Roman"/>
          <w:sz w:val="24"/>
          <w:szCs w:val="24"/>
        </w:rPr>
        <w:t>iame</w:t>
      </w:r>
      <w:r w:rsidRPr="0045071B">
        <w:rPr>
          <w:rFonts w:ascii="Times New Roman" w:hAnsi="Times New Roman" w:cs="Times New Roman"/>
          <w:sz w:val="24"/>
          <w:szCs w:val="24"/>
        </w:rPr>
        <w:t xml:space="preserve"> Vyriausybės </w:t>
      </w:r>
      <w:r>
        <w:rPr>
          <w:rFonts w:ascii="Times New Roman" w:hAnsi="Times New Roman" w:cs="Times New Roman"/>
          <w:sz w:val="24"/>
          <w:szCs w:val="24"/>
        </w:rPr>
        <w:t xml:space="preserve">nutarime (išvadoje) </w:t>
      </w:r>
      <w:r w:rsidRPr="0045071B">
        <w:rPr>
          <w:rFonts w:ascii="Times New Roman" w:hAnsi="Times New Roman" w:cs="Times New Roman"/>
          <w:sz w:val="24"/>
          <w:szCs w:val="24"/>
        </w:rPr>
        <w:t>teiktus siūlymus</w:t>
      </w:r>
      <w:r>
        <w:rPr>
          <w:rFonts w:ascii="Times New Roman" w:hAnsi="Times New Roman" w:cs="Times New Roman"/>
          <w:sz w:val="24"/>
          <w:szCs w:val="24"/>
        </w:rPr>
        <w:t>,</w:t>
      </w:r>
      <w:r w:rsidRPr="0045071B">
        <w:rPr>
          <w:rFonts w:ascii="Times New Roman" w:hAnsi="Times New Roman" w:cs="Times New Roman"/>
          <w:sz w:val="24"/>
          <w:szCs w:val="24"/>
        </w:rPr>
        <w:t xml:space="preserve"> ar visgi tik </w:t>
      </w:r>
      <w:r w:rsidRPr="00A5498D">
        <w:rPr>
          <w:rFonts w:ascii="Times New Roman" w:hAnsi="Times New Roman" w:cs="Times New Roman"/>
          <w:sz w:val="24"/>
          <w:szCs w:val="24"/>
        </w:rPr>
        <w:t>I</w:t>
      </w:r>
      <w:r w:rsidRPr="0045071B">
        <w:rPr>
          <w:rFonts w:ascii="Times New Roman" w:hAnsi="Times New Roman" w:cs="Times New Roman"/>
          <w:sz w:val="24"/>
          <w:szCs w:val="24"/>
        </w:rPr>
        <w:t>švadoje po dvitaškio pateiktus, kurie, pastebėtina, nėra analogiški ankstesn</w:t>
      </w:r>
      <w:r>
        <w:rPr>
          <w:rFonts w:ascii="Times New Roman" w:hAnsi="Times New Roman" w:cs="Times New Roman"/>
          <w:sz w:val="24"/>
          <w:szCs w:val="24"/>
        </w:rPr>
        <w:t>iame</w:t>
      </w:r>
      <w:r w:rsidRPr="0045071B">
        <w:rPr>
          <w:rFonts w:ascii="Times New Roman" w:hAnsi="Times New Roman" w:cs="Times New Roman"/>
          <w:sz w:val="24"/>
          <w:szCs w:val="24"/>
        </w:rPr>
        <w:t xml:space="preserve"> Vyriausybės </w:t>
      </w:r>
      <w:r>
        <w:rPr>
          <w:rFonts w:ascii="Times New Roman" w:hAnsi="Times New Roman" w:cs="Times New Roman"/>
          <w:sz w:val="24"/>
          <w:szCs w:val="24"/>
        </w:rPr>
        <w:t>nutarime esantiems</w:t>
      </w:r>
      <w:r w:rsidRPr="0045071B">
        <w:rPr>
          <w:rFonts w:ascii="Times New Roman" w:hAnsi="Times New Roman" w:cs="Times New Roman"/>
          <w:sz w:val="24"/>
          <w:szCs w:val="24"/>
        </w:rPr>
        <w:t xml:space="preserve"> siūlymams. Todėl, siekiant aiškumo, tuo atveju, jei norima, kad Lietuvos Respublikos Seimas vertintų ir ankstesn</w:t>
      </w:r>
      <w:r>
        <w:rPr>
          <w:rFonts w:ascii="Times New Roman" w:hAnsi="Times New Roman" w:cs="Times New Roman"/>
          <w:sz w:val="24"/>
          <w:szCs w:val="24"/>
        </w:rPr>
        <w:t>į</w:t>
      </w:r>
      <w:r w:rsidRPr="0045071B">
        <w:rPr>
          <w:rFonts w:ascii="Times New Roman" w:hAnsi="Times New Roman" w:cs="Times New Roman"/>
          <w:sz w:val="24"/>
          <w:szCs w:val="24"/>
        </w:rPr>
        <w:t xml:space="preserve"> Vyriausybės </w:t>
      </w:r>
      <w:r>
        <w:rPr>
          <w:rFonts w:ascii="Times New Roman" w:hAnsi="Times New Roman" w:cs="Times New Roman"/>
          <w:sz w:val="24"/>
          <w:szCs w:val="24"/>
        </w:rPr>
        <w:t>nutarimą</w:t>
      </w:r>
      <w:r w:rsidRPr="0045071B">
        <w:rPr>
          <w:rFonts w:ascii="Times New Roman" w:hAnsi="Times New Roman" w:cs="Times New Roman"/>
          <w:sz w:val="24"/>
          <w:szCs w:val="24"/>
        </w:rPr>
        <w:t>, reikėtų pateikti nuorodas į konkrečius ankstesn</w:t>
      </w:r>
      <w:r>
        <w:rPr>
          <w:rFonts w:ascii="Times New Roman" w:hAnsi="Times New Roman" w:cs="Times New Roman"/>
          <w:sz w:val="24"/>
          <w:szCs w:val="24"/>
        </w:rPr>
        <w:t>io Vyriausybės nutarimo</w:t>
      </w:r>
      <w:r w:rsidRPr="0045071B">
        <w:rPr>
          <w:rFonts w:ascii="Times New Roman" w:hAnsi="Times New Roman" w:cs="Times New Roman"/>
          <w:sz w:val="24"/>
          <w:szCs w:val="24"/>
        </w:rPr>
        <w:t xml:space="preserve"> punktus, priešingu atveju, patikslintus siūlymus</w:t>
      </w:r>
      <w:r>
        <w:rPr>
          <w:rFonts w:ascii="Times New Roman" w:hAnsi="Times New Roman" w:cs="Times New Roman"/>
          <w:sz w:val="24"/>
          <w:szCs w:val="24"/>
        </w:rPr>
        <w:t xml:space="preserve"> </w:t>
      </w:r>
      <w:r w:rsidRPr="0045071B">
        <w:rPr>
          <w:rFonts w:ascii="Times New Roman" w:hAnsi="Times New Roman" w:cs="Times New Roman"/>
          <w:sz w:val="24"/>
          <w:szCs w:val="24"/>
        </w:rPr>
        <w:t>reikėtų dėstyti Išvadoje, neminint ankstesn</w:t>
      </w:r>
      <w:r>
        <w:rPr>
          <w:rFonts w:ascii="Times New Roman" w:hAnsi="Times New Roman" w:cs="Times New Roman"/>
          <w:sz w:val="24"/>
          <w:szCs w:val="24"/>
        </w:rPr>
        <w:t>io</w:t>
      </w:r>
      <w:r w:rsidRPr="0045071B">
        <w:rPr>
          <w:rFonts w:ascii="Times New Roman" w:hAnsi="Times New Roman" w:cs="Times New Roman"/>
          <w:sz w:val="24"/>
          <w:szCs w:val="24"/>
        </w:rPr>
        <w:t xml:space="preserve"> Vyriausybės </w:t>
      </w:r>
      <w:r>
        <w:rPr>
          <w:rFonts w:ascii="Times New Roman" w:hAnsi="Times New Roman" w:cs="Times New Roman"/>
          <w:sz w:val="24"/>
          <w:szCs w:val="24"/>
        </w:rPr>
        <w:t>nutarimo.</w:t>
      </w:r>
      <w:r w:rsidRPr="0045071B">
        <w:rPr>
          <w:rFonts w:ascii="Times New Roman" w:hAnsi="Times New Roman" w:cs="Times New Roman"/>
          <w:sz w:val="24"/>
          <w:szCs w:val="24"/>
        </w:rPr>
        <w:t xml:space="preserve"> </w:t>
      </w:r>
    </w:p>
    <w:p w14:paraId="2BA1C857" w14:textId="347E98C2" w:rsidR="00A73027" w:rsidRPr="00AF2A77" w:rsidRDefault="0045071B" w:rsidP="00A73027">
      <w:pPr>
        <w:pStyle w:val="PlainText"/>
        <w:numPr>
          <w:ilvl w:val="0"/>
          <w:numId w:val="13"/>
        </w:numPr>
        <w:tabs>
          <w:tab w:val="left" w:pos="851"/>
        </w:tabs>
        <w:spacing w:after="0" w:line="360" w:lineRule="auto"/>
        <w:ind w:left="0" w:firstLine="567"/>
        <w:jc w:val="both"/>
        <w:rPr>
          <w:rFonts w:ascii="Times New Roman" w:hAnsi="Times New Roman" w:cs="Times New Roman"/>
          <w:sz w:val="24"/>
          <w:szCs w:val="24"/>
        </w:rPr>
      </w:pPr>
      <w:r w:rsidRPr="0045071B">
        <w:rPr>
          <w:rFonts w:ascii="Times New Roman" w:hAnsi="Times New Roman" w:cs="Times New Roman"/>
          <w:sz w:val="24"/>
          <w:szCs w:val="24"/>
        </w:rPr>
        <w:t>Atsižvelgiant į tai, kad Įstatymo projekte nėra kalbama apie tai, kad esmines sąlygas, susijusias su galimu nuosavybės teisių ribojimu, nustatys poįstatyminis teisės aktas (t. y. šiuo aspektu  nėra pavedimo priimti įgyvendinamuosius aktus), siekiant aiškumo ir konkretumo, siūlytina tikslinti Išvados 1.2.5 papunktį, jį dėstant taip: &lt;...&gt; T</w:t>
      </w:r>
      <w:r w:rsidRPr="0045071B">
        <w:rPr>
          <w:rFonts w:ascii="Times New Roman" w:hAnsi="Times New Roman" w:cs="Times New Roman"/>
          <w:sz w:val="24"/>
          <w:szCs w:val="24"/>
          <w:lang w:eastAsia="lt-LT"/>
        </w:rPr>
        <w:t xml:space="preserve">aigi esminės sąlygos, susijusios su galimu nuosavybės teisių ribojimu turi būti reglamentuotos įstatyme, </w:t>
      </w:r>
      <w:r w:rsidRPr="0045071B">
        <w:rPr>
          <w:rFonts w:ascii="Times New Roman" w:hAnsi="Times New Roman" w:cs="Times New Roman"/>
          <w:strike/>
          <w:sz w:val="24"/>
          <w:szCs w:val="24"/>
          <w:lang w:eastAsia="lt-LT"/>
        </w:rPr>
        <w:t>o ne poįstatyminiame teisės akte,</w:t>
      </w:r>
      <w:r w:rsidRPr="0045071B">
        <w:rPr>
          <w:rFonts w:ascii="Times New Roman" w:hAnsi="Times New Roman" w:cs="Times New Roman"/>
          <w:sz w:val="24"/>
          <w:szCs w:val="24"/>
          <w:lang w:eastAsia="lt-LT"/>
        </w:rPr>
        <w:t xml:space="preserve"> t. y., </w:t>
      </w:r>
      <w:r w:rsidRPr="0045071B">
        <w:rPr>
          <w:rFonts w:ascii="Times New Roman" w:hAnsi="Times New Roman" w:cs="Times New Roman"/>
          <w:b/>
          <w:bCs/>
          <w:sz w:val="24"/>
          <w:szCs w:val="24"/>
          <w:lang w:eastAsia="lt-LT"/>
        </w:rPr>
        <w:t>Įstatymo projekte</w:t>
      </w:r>
      <w:r w:rsidRPr="0045071B">
        <w:rPr>
          <w:rFonts w:ascii="Times New Roman" w:hAnsi="Times New Roman" w:cs="Times New Roman"/>
          <w:sz w:val="24"/>
          <w:szCs w:val="24"/>
          <w:lang w:eastAsia="lt-LT"/>
        </w:rPr>
        <w:t xml:space="preserve"> </w:t>
      </w:r>
      <w:r w:rsidR="00A5498D" w:rsidRPr="0045071B">
        <w:rPr>
          <w:rFonts w:ascii="Times New Roman" w:hAnsi="Times New Roman" w:cs="Times New Roman"/>
          <w:sz w:val="24"/>
          <w:szCs w:val="24"/>
          <w:lang w:eastAsia="lt-LT"/>
        </w:rPr>
        <w:t xml:space="preserve">turi </w:t>
      </w:r>
      <w:r w:rsidRPr="0045071B">
        <w:rPr>
          <w:rFonts w:ascii="Times New Roman" w:hAnsi="Times New Roman" w:cs="Times New Roman"/>
          <w:sz w:val="24"/>
          <w:szCs w:val="24"/>
          <w:lang w:eastAsia="lt-LT"/>
        </w:rPr>
        <w:t xml:space="preserve">būti įtvirtintos draudžiamų objektų pakeitimą ar pašalinimą reguliuojančios nuostatos, jas vykdysiantys subjektai (objektų savininkai, konkrečios valstybės institucijos ar kt.), numatyta </w:t>
      </w:r>
      <w:r w:rsidRPr="0045071B">
        <w:rPr>
          <w:rFonts w:ascii="Times New Roman" w:hAnsi="Times New Roman" w:cs="Times New Roman"/>
          <w:sz w:val="24"/>
          <w:szCs w:val="24"/>
          <w:lang w:eastAsia="lt-LT"/>
        </w:rPr>
        <w:lastRenderedPageBreak/>
        <w:t xml:space="preserve">kokiomis </w:t>
      </w:r>
      <w:r w:rsidRPr="00AF2A77">
        <w:rPr>
          <w:rFonts w:ascii="Times New Roman" w:hAnsi="Times New Roman" w:cs="Times New Roman"/>
          <w:sz w:val="24"/>
          <w:szCs w:val="24"/>
          <w:lang w:eastAsia="lt-LT"/>
        </w:rPr>
        <w:t>lėšomis pakeitimo ar pašalinimo darbai bus finansuojami, kaip būtų skundžiami atsakingų institucijų sprendimai ir kt</w:t>
      </w:r>
      <w:r w:rsidRPr="00AF2A77">
        <w:rPr>
          <w:szCs w:val="24"/>
          <w:lang w:eastAsia="lt-LT"/>
        </w:rPr>
        <w:t xml:space="preserve">.  </w:t>
      </w:r>
    </w:p>
    <w:p w14:paraId="2EC1D57F" w14:textId="0C08B2B7" w:rsidR="00797792" w:rsidRPr="00AF2A77" w:rsidRDefault="005928C5" w:rsidP="00F868E5">
      <w:pPr>
        <w:pStyle w:val="PlainText"/>
        <w:numPr>
          <w:ilvl w:val="0"/>
          <w:numId w:val="13"/>
        </w:numPr>
        <w:tabs>
          <w:tab w:val="left" w:pos="851"/>
        </w:tabs>
        <w:spacing w:after="0" w:line="360" w:lineRule="auto"/>
        <w:ind w:left="0" w:firstLine="567"/>
        <w:jc w:val="both"/>
        <w:rPr>
          <w:rFonts w:ascii="Times New Roman" w:hAnsi="Times New Roman" w:cs="Times New Roman"/>
          <w:sz w:val="24"/>
          <w:szCs w:val="24"/>
        </w:rPr>
      </w:pPr>
      <w:r w:rsidRPr="00AF2A77">
        <w:rPr>
          <w:rFonts w:ascii="Times New Roman" w:hAnsi="Times New Roman" w:cs="Times New Roman"/>
          <w:sz w:val="24"/>
          <w:szCs w:val="24"/>
        </w:rPr>
        <w:t xml:space="preserve">Išvados 1.4 papunktyje siūloma </w:t>
      </w:r>
      <w:r w:rsidR="00EE1486" w:rsidRPr="00AF2A77">
        <w:rPr>
          <w:rFonts w:ascii="Times New Roman" w:hAnsi="Times New Roman" w:cs="Times New Roman"/>
          <w:sz w:val="24"/>
          <w:szCs w:val="24"/>
        </w:rPr>
        <w:t xml:space="preserve">papildyti </w:t>
      </w:r>
      <w:r w:rsidR="002C19FD" w:rsidRPr="00AF2A77">
        <w:rPr>
          <w:rFonts w:ascii="Times New Roman" w:hAnsi="Times New Roman" w:cs="Times New Roman"/>
          <w:sz w:val="24"/>
          <w:szCs w:val="24"/>
        </w:rPr>
        <w:t xml:space="preserve">Lietuvos Respublikos baudžiamojo kodekso (toliau – </w:t>
      </w:r>
      <w:r w:rsidR="00EE1486" w:rsidRPr="00AF2A77">
        <w:rPr>
          <w:rFonts w:ascii="Times New Roman" w:hAnsi="Times New Roman" w:cs="Times New Roman"/>
          <w:sz w:val="24"/>
          <w:szCs w:val="24"/>
        </w:rPr>
        <w:t>BK</w:t>
      </w:r>
      <w:r w:rsidR="002C19FD" w:rsidRPr="00AF2A77">
        <w:rPr>
          <w:rFonts w:ascii="Times New Roman" w:hAnsi="Times New Roman" w:cs="Times New Roman"/>
          <w:sz w:val="24"/>
          <w:szCs w:val="24"/>
        </w:rPr>
        <w:t>)</w:t>
      </w:r>
      <w:r w:rsidR="00EE1486" w:rsidRPr="00AF2A77">
        <w:rPr>
          <w:rFonts w:ascii="Times New Roman" w:hAnsi="Times New Roman" w:cs="Times New Roman"/>
          <w:sz w:val="24"/>
          <w:szCs w:val="24"/>
        </w:rPr>
        <w:t xml:space="preserve"> 170</w:t>
      </w:r>
      <w:r w:rsidR="00EE1486" w:rsidRPr="00AF2A77">
        <w:rPr>
          <w:rFonts w:ascii="Times New Roman" w:hAnsi="Times New Roman" w:cs="Times New Roman"/>
          <w:sz w:val="24"/>
          <w:szCs w:val="24"/>
          <w:vertAlign w:val="superscript"/>
        </w:rPr>
        <w:t>2</w:t>
      </w:r>
      <w:r w:rsidR="00EE1486" w:rsidRPr="00AF2A77">
        <w:rPr>
          <w:rFonts w:ascii="Times New Roman" w:hAnsi="Times New Roman" w:cs="Times New Roman"/>
          <w:sz w:val="24"/>
          <w:szCs w:val="24"/>
        </w:rPr>
        <w:t xml:space="preserve"> straipsnio nusikaltimo sudėtį įtvirtinant </w:t>
      </w:r>
      <w:r w:rsidRPr="00AF2A77">
        <w:rPr>
          <w:rFonts w:ascii="Times New Roman" w:hAnsi="Times New Roman" w:cs="Times New Roman"/>
          <w:sz w:val="24"/>
          <w:szCs w:val="24"/>
        </w:rPr>
        <w:t xml:space="preserve">baudžiamąją atsakomybę, tam kas </w:t>
      </w:r>
      <w:r w:rsidRPr="00AF2A77">
        <w:rPr>
          <w:rFonts w:ascii="Times New Roman" w:hAnsi="Times New Roman" w:cs="Times New Roman"/>
          <w:i/>
          <w:iCs/>
          <w:sz w:val="24"/>
          <w:szCs w:val="24"/>
        </w:rPr>
        <w:t>„viešai propagavo komunizmą, nacizmą, kitus totalitarinius režimus ir jų ideologijas viešuosiuose objektuose, erdvėse ar renginiuose ir įvykiuose, jeigu tai padaryta grasinančiu, užgauliu ar įžeidžiančiu būdu arba dėl to buvo sutrikdyta ar galėjo būti sutrikdyta viešoji tvarka</w:t>
      </w:r>
      <w:r w:rsidRPr="00AF2A77">
        <w:rPr>
          <w:rFonts w:ascii="Times New Roman" w:hAnsi="Times New Roman" w:cs="Times New Roman"/>
          <w:sz w:val="24"/>
          <w:szCs w:val="24"/>
        </w:rPr>
        <w:t>“. Teisingumo ministerija atkreipia dėmesį į tai, kad pateiktas pasiūlymas nėra suderinamas su Įstatymo projekto tikslai</w:t>
      </w:r>
      <w:r w:rsidR="00EE1486" w:rsidRPr="00AF2A77">
        <w:rPr>
          <w:rFonts w:ascii="Times New Roman" w:hAnsi="Times New Roman" w:cs="Times New Roman"/>
          <w:sz w:val="24"/>
          <w:szCs w:val="24"/>
        </w:rPr>
        <w:t>s</w:t>
      </w:r>
      <w:r w:rsidRPr="00AF2A77">
        <w:rPr>
          <w:rFonts w:ascii="Times New Roman" w:hAnsi="Times New Roman" w:cs="Times New Roman"/>
          <w:sz w:val="24"/>
          <w:szCs w:val="24"/>
        </w:rPr>
        <w:t xml:space="preserve"> bei </w:t>
      </w:r>
      <w:r w:rsidR="002878C5" w:rsidRPr="00AF2A77">
        <w:rPr>
          <w:rFonts w:ascii="Times New Roman" w:hAnsi="Times New Roman" w:cs="Times New Roman"/>
          <w:sz w:val="24"/>
          <w:szCs w:val="24"/>
        </w:rPr>
        <w:t xml:space="preserve">siūlomo įtvirtinti </w:t>
      </w:r>
      <w:r w:rsidRPr="00AF2A77">
        <w:rPr>
          <w:rFonts w:ascii="Times New Roman" w:hAnsi="Times New Roman" w:cs="Times New Roman"/>
          <w:sz w:val="24"/>
          <w:szCs w:val="24"/>
        </w:rPr>
        <w:t>teisinio reguliavimo apimtimi</w:t>
      </w:r>
      <w:r w:rsidR="00D63106" w:rsidRPr="00AF2A77">
        <w:rPr>
          <w:rFonts w:ascii="Times New Roman" w:hAnsi="Times New Roman" w:cs="Times New Roman"/>
          <w:sz w:val="24"/>
          <w:szCs w:val="24"/>
        </w:rPr>
        <w:t xml:space="preserve">, </w:t>
      </w:r>
      <w:r w:rsidR="00EE1486" w:rsidRPr="00AF2A77">
        <w:rPr>
          <w:rFonts w:ascii="Times New Roman" w:hAnsi="Times New Roman" w:cs="Times New Roman"/>
          <w:sz w:val="24"/>
          <w:szCs w:val="24"/>
        </w:rPr>
        <w:t xml:space="preserve">kartu </w:t>
      </w:r>
      <w:r w:rsidR="00D63106" w:rsidRPr="00AF2A77">
        <w:rPr>
          <w:rFonts w:ascii="Times New Roman" w:hAnsi="Times New Roman" w:cs="Times New Roman"/>
          <w:sz w:val="24"/>
          <w:szCs w:val="24"/>
        </w:rPr>
        <w:t>neatitinka baudžiamojo įstatymo normų sistemos ir baudžiamojo įstatymo normų kriminalizavimo tikslingumo principo reikalavimų</w:t>
      </w:r>
      <w:r w:rsidRPr="00AF2A77">
        <w:rPr>
          <w:rFonts w:ascii="Times New Roman" w:hAnsi="Times New Roman" w:cs="Times New Roman"/>
          <w:sz w:val="24"/>
          <w:szCs w:val="24"/>
        </w:rPr>
        <w:t xml:space="preserve">. </w:t>
      </w:r>
      <w:r w:rsidR="00C52A10" w:rsidRPr="00AF2A77">
        <w:rPr>
          <w:rFonts w:ascii="Times New Roman" w:hAnsi="Times New Roman" w:cs="Times New Roman"/>
          <w:sz w:val="24"/>
          <w:szCs w:val="24"/>
        </w:rPr>
        <w:t>Šiame kontekste pažymėtina, kad</w:t>
      </w:r>
      <w:r w:rsidRPr="00AF2A77">
        <w:rPr>
          <w:rFonts w:ascii="Times New Roman" w:hAnsi="Times New Roman" w:cs="Times New Roman"/>
          <w:sz w:val="24"/>
          <w:szCs w:val="24"/>
        </w:rPr>
        <w:t xml:space="preserve"> Įstatymo projekto tikslas - nustatyti tvarką, pagal kurią Lietuvos Respublikoje būtų pakeisti arba pašalinti viešieji objektai, kurių pavadinimas ar turinys propaguoja komunizmą arba kitą totalitarinę ideologiją ar santvarką. </w:t>
      </w:r>
      <w:r w:rsidR="002878C5" w:rsidRPr="00AF2A77">
        <w:rPr>
          <w:rFonts w:ascii="Times New Roman" w:hAnsi="Times New Roman" w:cs="Times New Roman"/>
          <w:sz w:val="24"/>
          <w:szCs w:val="24"/>
        </w:rPr>
        <w:t xml:space="preserve">Taigi, Įstatymo projektu yra siekiama įtvirtinti teisines prielaidas </w:t>
      </w:r>
      <w:r w:rsidR="00F868E5" w:rsidRPr="00AF2A77">
        <w:rPr>
          <w:rFonts w:ascii="Times New Roman" w:hAnsi="Times New Roman" w:cs="Times New Roman"/>
          <w:sz w:val="24"/>
          <w:szCs w:val="24"/>
        </w:rPr>
        <w:t>pašalinti atitinkamus viešuosius objektus ar pakeisti jų pavadinimus, jeigu jais yra propaguojamas komunizmas ar kita totalitarinė ideologija ar santvarka, kas suponuoja, jog Įstatymo projekto reguliavimas yra nukreiptas ne į pavienius asmenis, propaguojančius aptariamus rėžimus, o į viešųjų objektų savininkus, kuriems ir kiltų prievolė atlikti atitinkamus veiksmus (pašalinti ar pakeisti viešųjų objektų pavadinimus).</w:t>
      </w:r>
      <w:r w:rsidR="00797792" w:rsidRPr="00AF2A77">
        <w:rPr>
          <w:rFonts w:ascii="Times New Roman" w:hAnsi="Times New Roman" w:cs="Times New Roman"/>
          <w:sz w:val="24"/>
          <w:szCs w:val="24"/>
        </w:rPr>
        <w:t xml:space="preserve"> Atsižvelgiant į tai, sutiktina, kad už tokio pobūdžio įstatymo pažeidimus</w:t>
      </w:r>
      <w:r w:rsidR="00002109" w:rsidRPr="00AF2A77">
        <w:rPr>
          <w:rFonts w:ascii="Times New Roman" w:hAnsi="Times New Roman" w:cs="Times New Roman"/>
          <w:sz w:val="24"/>
          <w:szCs w:val="24"/>
        </w:rPr>
        <w:t xml:space="preserve"> (pareigos pakeisti viešojo objekto pavadinimą, reikalavimo pašalinti atitinkamą viešąjį objektą nevykdymas ir kt.)</w:t>
      </w:r>
      <w:r w:rsidR="00797792" w:rsidRPr="00AF2A77">
        <w:rPr>
          <w:rFonts w:ascii="Times New Roman" w:hAnsi="Times New Roman" w:cs="Times New Roman"/>
          <w:sz w:val="24"/>
          <w:szCs w:val="24"/>
        </w:rPr>
        <w:t xml:space="preserve"> galėtų būti taikoma administracinė atsakomyb</w:t>
      </w:r>
      <w:r w:rsidR="002C19FD" w:rsidRPr="00AF2A77">
        <w:rPr>
          <w:rFonts w:ascii="Times New Roman" w:hAnsi="Times New Roman" w:cs="Times New Roman"/>
          <w:sz w:val="24"/>
          <w:szCs w:val="24"/>
        </w:rPr>
        <w:t>ė</w:t>
      </w:r>
      <w:r w:rsidR="00797792" w:rsidRPr="00AF2A77">
        <w:rPr>
          <w:rFonts w:ascii="Times New Roman" w:hAnsi="Times New Roman" w:cs="Times New Roman"/>
          <w:sz w:val="24"/>
          <w:szCs w:val="24"/>
        </w:rPr>
        <w:t>, taip kaip Išvados autoriai siūlo ją įtvirtinti Išvados 1.3 papunktyje, tačiau</w:t>
      </w:r>
      <w:r w:rsidR="00F868E5" w:rsidRPr="00AF2A77">
        <w:rPr>
          <w:rFonts w:ascii="Times New Roman" w:hAnsi="Times New Roman" w:cs="Times New Roman"/>
          <w:sz w:val="24"/>
          <w:szCs w:val="24"/>
        </w:rPr>
        <w:t xml:space="preserve"> </w:t>
      </w:r>
      <w:r w:rsidRPr="00AF2A77">
        <w:rPr>
          <w:rFonts w:ascii="Times New Roman" w:hAnsi="Times New Roman" w:cs="Times New Roman"/>
          <w:sz w:val="24"/>
          <w:szCs w:val="24"/>
        </w:rPr>
        <w:t>Įstatymo projekto tikslas</w:t>
      </w:r>
      <w:r w:rsidR="00F868E5" w:rsidRPr="00AF2A77">
        <w:rPr>
          <w:rFonts w:ascii="Times New Roman" w:hAnsi="Times New Roman" w:cs="Times New Roman"/>
          <w:sz w:val="24"/>
          <w:szCs w:val="24"/>
        </w:rPr>
        <w:t xml:space="preserve"> bei jo turinys</w:t>
      </w:r>
      <w:r w:rsidRPr="00AF2A77">
        <w:rPr>
          <w:rFonts w:ascii="Times New Roman" w:hAnsi="Times New Roman" w:cs="Times New Roman"/>
          <w:sz w:val="24"/>
          <w:szCs w:val="24"/>
        </w:rPr>
        <w:t xml:space="preserve"> nesuponuoja pagrindo įtvirtinti specialią baudžiamojo įstatymo normą, kuria būtų </w:t>
      </w:r>
      <w:proofErr w:type="spellStart"/>
      <w:r w:rsidRPr="00AF2A77">
        <w:rPr>
          <w:rFonts w:ascii="Times New Roman" w:hAnsi="Times New Roman" w:cs="Times New Roman"/>
          <w:sz w:val="24"/>
          <w:szCs w:val="24"/>
        </w:rPr>
        <w:t>kriminalizuotas</w:t>
      </w:r>
      <w:proofErr w:type="spellEnd"/>
      <w:r w:rsidRPr="00AF2A77">
        <w:rPr>
          <w:rFonts w:ascii="Times New Roman" w:hAnsi="Times New Roman" w:cs="Times New Roman"/>
          <w:sz w:val="24"/>
          <w:szCs w:val="24"/>
        </w:rPr>
        <w:t xml:space="preserve"> viešas fizinių</w:t>
      </w:r>
      <w:r w:rsidR="002878C5" w:rsidRPr="00AF2A77">
        <w:rPr>
          <w:rFonts w:ascii="Times New Roman" w:hAnsi="Times New Roman" w:cs="Times New Roman"/>
          <w:sz w:val="24"/>
          <w:szCs w:val="24"/>
        </w:rPr>
        <w:t xml:space="preserve"> ar juridinių</w:t>
      </w:r>
      <w:r w:rsidRPr="00AF2A77">
        <w:rPr>
          <w:rFonts w:ascii="Times New Roman" w:hAnsi="Times New Roman" w:cs="Times New Roman"/>
          <w:sz w:val="24"/>
          <w:szCs w:val="24"/>
        </w:rPr>
        <w:t xml:space="preserve"> asmenų komunizmo, nacizmo ar kitų totalitarinių režimų pro</w:t>
      </w:r>
      <w:r w:rsidR="002878C5" w:rsidRPr="00AF2A77">
        <w:rPr>
          <w:rFonts w:ascii="Times New Roman" w:hAnsi="Times New Roman" w:cs="Times New Roman"/>
          <w:sz w:val="24"/>
          <w:szCs w:val="24"/>
        </w:rPr>
        <w:t>pagavimas atitinkamu pavojingu būdu, kuris sutrikdė ar galėjo sutrikdyti viešąją tvarką</w:t>
      </w:r>
      <w:r w:rsidR="00797792" w:rsidRPr="00AF2A77">
        <w:rPr>
          <w:rFonts w:ascii="Times New Roman" w:hAnsi="Times New Roman" w:cs="Times New Roman"/>
          <w:sz w:val="24"/>
          <w:szCs w:val="24"/>
        </w:rPr>
        <w:t xml:space="preserve">. Taigi, iš esmės nėra aišku, apie kokį Įstatymo projekto ir </w:t>
      </w:r>
      <w:r w:rsidR="002878C5" w:rsidRPr="00AF2A77">
        <w:rPr>
          <w:rFonts w:ascii="Times New Roman" w:hAnsi="Times New Roman" w:cs="Times New Roman"/>
          <w:sz w:val="24"/>
          <w:szCs w:val="24"/>
        </w:rPr>
        <w:t>– BK nesuderinamum</w:t>
      </w:r>
      <w:r w:rsidR="00797792" w:rsidRPr="00AF2A77">
        <w:rPr>
          <w:rFonts w:ascii="Times New Roman" w:hAnsi="Times New Roman" w:cs="Times New Roman"/>
          <w:sz w:val="24"/>
          <w:szCs w:val="24"/>
        </w:rPr>
        <w:t>ą konstatuojama Išvados 1.4 papunktyje, ir kodėl BK turėtų būti įtvirtinta Išvadoje siūloma kriminalizuoti nusikalstama veika</w:t>
      </w:r>
      <w:r w:rsidR="002878C5" w:rsidRPr="00AF2A77">
        <w:rPr>
          <w:rFonts w:ascii="Times New Roman" w:hAnsi="Times New Roman" w:cs="Times New Roman"/>
          <w:sz w:val="24"/>
          <w:szCs w:val="24"/>
        </w:rPr>
        <w:t>.</w:t>
      </w:r>
    </w:p>
    <w:p w14:paraId="10C41E14" w14:textId="3CFCB258" w:rsidR="00913E62" w:rsidRPr="00AF2A77" w:rsidRDefault="002878C5" w:rsidP="00F868E5">
      <w:pPr>
        <w:pStyle w:val="PlainText"/>
        <w:numPr>
          <w:ilvl w:val="0"/>
          <w:numId w:val="13"/>
        </w:numPr>
        <w:tabs>
          <w:tab w:val="left" w:pos="851"/>
        </w:tabs>
        <w:spacing w:after="0" w:line="360" w:lineRule="auto"/>
        <w:ind w:left="0" w:firstLine="567"/>
        <w:jc w:val="both"/>
        <w:rPr>
          <w:rFonts w:ascii="Times New Roman" w:hAnsi="Times New Roman" w:cs="Times New Roman"/>
          <w:sz w:val="24"/>
          <w:szCs w:val="24"/>
        </w:rPr>
      </w:pPr>
      <w:r w:rsidRPr="00AF2A77">
        <w:rPr>
          <w:rFonts w:ascii="Times New Roman" w:hAnsi="Times New Roman" w:cs="Times New Roman"/>
          <w:sz w:val="24"/>
          <w:szCs w:val="24"/>
        </w:rPr>
        <w:t xml:space="preserve">Teisingumo ministerija atkreipia dėmesį </w:t>
      </w:r>
      <w:r w:rsidR="00F868E5" w:rsidRPr="00AF2A77">
        <w:rPr>
          <w:rFonts w:ascii="Times New Roman" w:hAnsi="Times New Roman" w:cs="Times New Roman"/>
          <w:sz w:val="24"/>
          <w:szCs w:val="24"/>
        </w:rPr>
        <w:t xml:space="preserve">ir </w:t>
      </w:r>
      <w:r w:rsidRPr="00AF2A77">
        <w:rPr>
          <w:rFonts w:ascii="Times New Roman" w:hAnsi="Times New Roman" w:cs="Times New Roman"/>
          <w:sz w:val="24"/>
          <w:szCs w:val="24"/>
        </w:rPr>
        <w:t>į tai, kad BK 170</w:t>
      </w:r>
      <w:r w:rsidRPr="00AF2A77">
        <w:rPr>
          <w:rFonts w:ascii="Times New Roman" w:hAnsi="Times New Roman" w:cs="Times New Roman"/>
          <w:sz w:val="24"/>
          <w:szCs w:val="24"/>
          <w:vertAlign w:val="superscript"/>
        </w:rPr>
        <w:t>2</w:t>
      </w:r>
      <w:r w:rsidRPr="00AF2A77">
        <w:rPr>
          <w:rFonts w:ascii="Times New Roman" w:hAnsi="Times New Roman" w:cs="Times New Roman"/>
          <w:sz w:val="24"/>
          <w:szCs w:val="24"/>
        </w:rPr>
        <w:t xml:space="preserve"> straipsnis </w:t>
      </w:r>
      <w:r w:rsidR="00797792" w:rsidRPr="00AF2A77">
        <w:rPr>
          <w:rFonts w:ascii="Times New Roman" w:hAnsi="Times New Roman" w:cs="Times New Roman"/>
          <w:sz w:val="24"/>
          <w:szCs w:val="24"/>
        </w:rPr>
        <w:t xml:space="preserve">buvo </w:t>
      </w:r>
      <w:r w:rsidRPr="00AF2A77">
        <w:rPr>
          <w:rFonts w:ascii="Times New Roman" w:hAnsi="Times New Roman" w:cs="Times New Roman"/>
          <w:sz w:val="24"/>
          <w:szCs w:val="24"/>
        </w:rPr>
        <w:t>įtvirtintas siekiant suderinti baudžiamojo įstatymo normas su 2008 m. lapkričio 28 d. Tarybos pamatiniu sprendimu 2008/913/TVR dėl kovos su tam tikromis rasizmo ir ksenofobijos formomis bei apraiškomis baudžiamosios teisės priemonėmis</w:t>
      </w:r>
      <w:r w:rsidR="00002109" w:rsidRPr="00AF2A77">
        <w:rPr>
          <w:rFonts w:ascii="Times New Roman" w:hAnsi="Times New Roman" w:cs="Times New Roman"/>
          <w:sz w:val="24"/>
          <w:szCs w:val="24"/>
        </w:rPr>
        <w:t xml:space="preserve"> (toliau – Pamatinis sprendimas 2008/913/TVR)</w:t>
      </w:r>
      <w:r w:rsidRPr="00AF2A77">
        <w:rPr>
          <w:rFonts w:ascii="Times New Roman" w:hAnsi="Times New Roman" w:cs="Times New Roman"/>
          <w:sz w:val="24"/>
          <w:szCs w:val="24"/>
        </w:rPr>
        <w:t>, kurio</w:t>
      </w:r>
      <w:r w:rsidR="00F868E5" w:rsidRPr="00AF2A77">
        <w:rPr>
          <w:rFonts w:ascii="Times New Roman" w:hAnsi="Times New Roman" w:cs="Times New Roman"/>
          <w:sz w:val="24"/>
          <w:szCs w:val="24"/>
        </w:rPr>
        <w:t xml:space="preserve"> 1 straipsnio c punktas reikalauja, kad valstybės narės įtvirtintų baudžiamąją atsakomybę už „</w:t>
      </w:r>
      <w:r w:rsidR="00F868E5" w:rsidRPr="00AF2A77">
        <w:rPr>
          <w:rFonts w:ascii="Times New Roman" w:hAnsi="Times New Roman" w:cs="Times New Roman"/>
          <w:i/>
          <w:iCs/>
          <w:sz w:val="24"/>
          <w:szCs w:val="24"/>
        </w:rPr>
        <w:t xml:space="preserve">viešą pritarimą genocido nusikaltimams, nusikaltimams žmoniškumui ir karo nusikaltimams, kaip apibrėžta Tarptautinio Baudžiamojo Teismo Statuto 6, 7 ir 8 straipsniuose, nukreiptiems prieš asmenų grupę, apibūdinamą pagal rasę, odos spalvą, religiją, kilmę ar tautinę arba etninę kilmę, ar tokiai grupei priklausantį asmenį, atsisakymą šiuos nusikaltimus pripažinti ar didelį jų menkinimą, </w:t>
      </w:r>
      <w:r w:rsidR="00F868E5" w:rsidRPr="00AF2A77">
        <w:rPr>
          <w:rFonts w:ascii="Times New Roman" w:hAnsi="Times New Roman" w:cs="Times New Roman"/>
          <w:i/>
          <w:iCs/>
          <w:sz w:val="24"/>
          <w:szCs w:val="24"/>
        </w:rPr>
        <w:lastRenderedPageBreak/>
        <w:t>kai veikos gali kurstyti smurtą ar neapykantą prieš tokią grupę ar tokiai grupei priklausantį asmenį</w:t>
      </w:r>
      <w:r w:rsidR="00F868E5" w:rsidRPr="00AF2A77">
        <w:rPr>
          <w:rFonts w:ascii="Times New Roman" w:hAnsi="Times New Roman" w:cs="Times New Roman"/>
          <w:sz w:val="24"/>
          <w:szCs w:val="24"/>
        </w:rPr>
        <w:t>“, todėl BK 170</w:t>
      </w:r>
      <w:r w:rsidR="00F868E5" w:rsidRPr="00AF2A77">
        <w:rPr>
          <w:rFonts w:ascii="Times New Roman" w:hAnsi="Times New Roman" w:cs="Times New Roman"/>
          <w:sz w:val="24"/>
          <w:szCs w:val="24"/>
          <w:vertAlign w:val="superscript"/>
        </w:rPr>
        <w:t>2</w:t>
      </w:r>
      <w:r w:rsidR="00F868E5" w:rsidRPr="00AF2A77">
        <w:rPr>
          <w:rFonts w:ascii="Times New Roman" w:hAnsi="Times New Roman" w:cs="Times New Roman"/>
          <w:sz w:val="24"/>
          <w:szCs w:val="24"/>
        </w:rPr>
        <w:t xml:space="preserve"> straipsnyje įtvirtina baudžiamoji atsakomybė siejama išimtinai su aptariamų, pačių sunkiausių nusikaltimų, neigimu, menkinimu, viešu pritarimu, kuris atliekamas atitinkamai pavojingų būdu ir gali</w:t>
      </w:r>
      <w:r w:rsidR="00402A04" w:rsidRPr="00AF2A77">
        <w:rPr>
          <w:rFonts w:ascii="Times New Roman" w:hAnsi="Times New Roman" w:cs="Times New Roman"/>
          <w:sz w:val="24"/>
          <w:szCs w:val="24"/>
        </w:rPr>
        <w:t xml:space="preserve"> </w:t>
      </w:r>
      <w:r w:rsidR="00F868E5" w:rsidRPr="00AF2A77">
        <w:rPr>
          <w:rFonts w:ascii="Times New Roman" w:hAnsi="Times New Roman" w:cs="Times New Roman"/>
          <w:sz w:val="24"/>
          <w:szCs w:val="24"/>
        </w:rPr>
        <w:t>pažeisti viešąją tvarką.</w:t>
      </w:r>
      <w:r w:rsidR="00797792" w:rsidRPr="00AF2A77">
        <w:rPr>
          <w:rFonts w:ascii="Times New Roman" w:hAnsi="Times New Roman" w:cs="Times New Roman"/>
          <w:sz w:val="24"/>
          <w:szCs w:val="24"/>
        </w:rPr>
        <w:t xml:space="preserve"> Atsižvelgiant į tai, Išvado</w:t>
      </w:r>
      <w:r w:rsidR="00913E62" w:rsidRPr="00AF2A77">
        <w:rPr>
          <w:rFonts w:ascii="Times New Roman" w:hAnsi="Times New Roman" w:cs="Times New Roman"/>
          <w:sz w:val="24"/>
          <w:szCs w:val="24"/>
        </w:rPr>
        <w:t>je pateiktas</w:t>
      </w:r>
      <w:r w:rsidR="00797792" w:rsidRPr="00AF2A77">
        <w:rPr>
          <w:rFonts w:ascii="Times New Roman" w:hAnsi="Times New Roman" w:cs="Times New Roman"/>
          <w:sz w:val="24"/>
          <w:szCs w:val="24"/>
        </w:rPr>
        <w:t xml:space="preserve"> siūlymas BK 170</w:t>
      </w:r>
      <w:r w:rsidR="00797792" w:rsidRPr="00AF2A77">
        <w:rPr>
          <w:rFonts w:ascii="Times New Roman" w:hAnsi="Times New Roman" w:cs="Times New Roman"/>
          <w:sz w:val="24"/>
          <w:szCs w:val="24"/>
          <w:vertAlign w:val="superscript"/>
        </w:rPr>
        <w:t xml:space="preserve">2 </w:t>
      </w:r>
      <w:r w:rsidR="00797792" w:rsidRPr="00AF2A77">
        <w:rPr>
          <w:rFonts w:ascii="Times New Roman" w:hAnsi="Times New Roman" w:cs="Times New Roman"/>
          <w:sz w:val="24"/>
          <w:szCs w:val="24"/>
        </w:rPr>
        <w:t>straipsnyje papildomai kriminalizuoti aptariamą neteisėtą veikimą,</w:t>
      </w:r>
      <w:r w:rsidR="00002109" w:rsidRPr="00AF2A77">
        <w:rPr>
          <w:rFonts w:ascii="Times New Roman" w:hAnsi="Times New Roman" w:cs="Times New Roman"/>
          <w:sz w:val="24"/>
          <w:szCs w:val="24"/>
        </w:rPr>
        <w:t xml:space="preserve"> nėra suderinamas su šio nusikaltimo įtvirtinimo pagrindu,</w:t>
      </w:r>
      <w:r w:rsidR="00797792" w:rsidRPr="00AF2A77">
        <w:rPr>
          <w:rFonts w:ascii="Times New Roman" w:hAnsi="Times New Roman" w:cs="Times New Roman"/>
          <w:sz w:val="24"/>
          <w:szCs w:val="24"/>
        </w:rPr>
        <w:t xml:space="preserve"> neatitinka šios baudžiamojo įstatymo normos tikslo bei nepagrįstai išplečia baudžiamosios atsakomybės taikymo ribas</w:t>
      </w:r>
      <w:r w:rsidR="00913E62" w:rsidRPr="00AF2A77">
        <w:rPr>
          <w:rFonts w:ascii="Times New Roman" w:hAnsi="Times New Roman" w:cs="Times New Roman"/>
          <w:sz w:val="24"/>
          <w:szCs w:val="24"/>
        </w:rPr>
        <w:t>,</w:t>
      </w:r>
      <w:r w:rsidR="00002109" w:rsidRPr="00AF2A77">
        <w:rPr>
          <w:rFonts w:ascii="Times New Roman" w:hAnsi="Times New Roman" w:cs="Times New Roman"/>
          <w:sz w:val="24"/>
          <w:szCs w:val="24"/>
        </w:rPr>
        <w:t xml:space="preserve"> kurios yra aiškiai įtvirtintos Pamatiniame sprendime 2008/913/TVR</w:t>
      </w:r>
      <w:r w:rsidR="00D1505C" w:rsidRPr="00AF2A77">
        <w:rPr>
          <w:rFonts w:ascii="Times New Roman" w:hAnsi="Times New Roman" w:cs="Times New Roman"/>
          <w:sz w:val="24"/>
          <w:szCs w:val="24"/>
        </w:rPr>
        <w:t>. Kartu pažymėtina ir tai, kad Išvadoje siūloma kriminalizuoti nusikalstama veika, įvertinus jos turinį bei objektyviuosius požymius, skiriasi nuo BK 170</w:t>
      </w:r>
      <w:r w:rsidR="00D1505C" w:rsidRPr="00AF2A77">
        <w:rPr>
          <w:rFonts w:ascii="Times New Roman" w:hAnsi="Times New Roman" w:cs="Times New Roman"/>
          <w:sz w:val="24"/>
          <w:szCs w:val="24"/>
          <w:vertAlign w:val="superscript"/>
        </w:rPr>
        <w:t>2</w:t>
      </w:r>
      <w:r w:rsidR="00D1505C" w:rsidRPr="00AF2A77">
        <w:rPr>
          <w:rFonts w:ascii="Times New Roman" w:hAnsi="Times New Roman" w:cs="Times New Roman"/>
          <w:sz w:val="24"/>
          <w:szCs w:val="24"/>
        </w:rPr>
        <w:t xml:space="preserve"> straipsnyje įtvirtinto nusikaltimo, kadangi siūlomas kriminalizuoti visiškai skirtingas neteisėtas veikimas, nukreiptas į skirtingą baudžiamojo įstatymo saugomą gėrį, kuris tiesiog mechaniškai </w:t>
      </w:r>
      <w:r w:rsidR="00961645" w:rsidRPr="00AF2A77">
        <w:rPr>
          <w:rFonts w:ascii="Times New Roman" w:hAnsi="Times New Roman" w:cs="Times New Roman"/>
          <w:sz w:val="24"/>
          <w:szCs w:val="24"/>
        </w:rPr>
        <w:t>su</w:t>
      </w:r>
      <w:r w:rsidR="00D1505C" w:rsidRPr="00AF2A77">
        <w:rPr>
          <w:rFonts w:ascii="Times New Roman" w:hAnsi="Times New Roman" w:cs="Times New Roman"/>
          <w:sz w:val="24"/>
          <w:szCs w:val="24"/>
        </w:rPr>
        <w:t>jungiamas į vieną bendrą baudžiamojo įstatymo normą</w:t>
      </w:r>
      <w:r w:rsidR="002229CA" w:rsidRPr="00AF2A77">
        <w:rPr>
          <w:rFonts w:ascii="Times New Roman" w:hAnsi="Times New Roman" w:cs="Times New Roman"/>
          <w:sz w:val="24"/>
          <w:szCs w:val="24"/>
        </w:rPr>
        <w:t>, kas iš esmės neatitinka BK specialiosios dalies normų konstravimo taisyklių</w:t>
      </w:r>
      <w:r w:rsidR="00D1505C" w:rsidRPr="00AF2A77">
        <w:rPr>
          <w:rFonts w:ascii="Times New Roman" w:hAnsi="Times New Roman" w:cs="Times New Roman"/>
          <w:sz w:val="24"/>
          <w:szCs w:val="24"/>
        </w:rPr>
        <w:t>.</w:t>
      </w:r>
    </w:p>
    <w:p w14:paraId="57B6E606" w14:textId="163DC0BA" w:rsidR="00987F89" w:rsidRPr="00AF2A77" w:rsidRDefault="00D130CC" w:rsidP="00461DB0">
      <w:pPr>
        <w:pStyle w:val="PlainText"/>
        <w:numPr>
          <w:ilvl w:val="0"/>
          <w:numId w:val="13"/>
        </w:numPr>
        <w:tabs>
          <w:tab w:val="left" w:pos="851"/>
        </w:tabs>
        <w:spacing w:after="0" w:line="360" w:lineRule="auto"/>
        <w:ind w:left="0" w:firstLine="567"/>
        <w:jc w:val="both"/>
        <w:rPr>
          <w:rFonts w:ascii="Times New Roman" w:hAnsi="Times New Roman" w:cs="Times New Roman"/>
          <w:sz w:val="24"/>
          <w:szCs w:val="24"/>
        </w:rPr>
      </w:pPr>
      <w:r w:rsidRPr="00AF2A77">
        <w:rPr>
          <w:rFonts w:ascii="Times New Roman" w:hAnsi="Times New Roman" w:cs="Times New Roman"/>
          <w:sz w:val="24"/>
          <w:szCs w:val="24"/>
        </w:rPr>
        <w:t>Taip pat, pažymėtina, kad Išvado</w:t>
      </w:r>
      <w:r w:rsidR="00157B50" w:rsidRPr="00AF2A77">
        <w:rPr>
          <w:rFonts w:ascii="Times New Roman" w:hAnsi="Times New Roman" w:cs="Times New Roman"/>
          <w:sz w:val="24"/>
          <w:szCs w:val="24"/>
        </w:rPr>
        <w:t>s 1.4 papunktyje</w:t>
      </w:r>
      <w:r w:rsidRPr="00AF2A77">
        <w:rPr>
          <w:rFonts w:ascii="Times New Roman" w:hAnsi="Times New Roman" w:cs="Times New Roman"/>
          <w:sz w:val="24"/>
          <w:szCs w:val="24"/>
        </w:rPr>
        <w:t xml:space="preserve"> pateiktas kriminalizavimo pasiūlymas yra nepagrįstas</w:t>
      </w:r>
      <w:r w:rsidR="00461DB0" w:rsidRPr="00AF2A77">
        <w:rPr>
          <w:rFonts w:ascii="Times New Roman" w:hAnsi="Times New Roman" w:cs="Times New Roman"/>
          <w:sz w:val="24"/>
          <w:szCs w:val="24"/>
        </w:rPr>
        <w:t xml:space="preserve"> argumentais, kuriais būtų įvertintas siūlomos</w:t>
      </w:r>
      <w:r w:rsidRPr="00AF2A77">
        <w:rPr>
          <w:rFonts w:ascii="Times New Roman" w:hAnsi="Times New Roman" w:cs="Times New Roman"/>
          <w:sz w:val="24"/>
          <w:szCs w:val="24"/>
        </w:rPr>
        <w:t xml:space="preserve"> kriminalizuoti nusikalstamos veikos pavojingum</w:t>
      </w:r>
      <w:r w:rsidR="00461DB0" w:rsidRPr="00AF2A77">
        <w:rPr>
          <w:rFonts w:ascii="Times New Roman" w:hAnsi="Times New Roman" w:cs="Times New Roman"/>
          <w:sz w:val="24"/>
          <w:szCs w:val="24"/>
        </w:rPr>
        <w:t>as, jo</w:t>
      </w:r>
      <w:r w:rsidRPr="00AF2A77">
        <w:rPr>
          <w:rFonts w:ascii="Times New Roman" w:hAnsi="Times New Roman" w:cs="Times New Roman"/>
          <w:sz w:val="24"/>
          <w:szCs w:val="24"/>
        </w:rPr>
        <w:t xml:space="preserve"> pobūdis</w:t>
      </w:r>
      <w:r w:rsidR="00461DB0" w:rsidRPr="00AF2A77">
        <w:rPr>
          <w:rFonts w:ascii="Times New Roman" w:hAnsi="Times New Roman" w:cs="Times New Roman"/>
          <w:sz w:val="24"/>
          <w:szCs w:val="24"/>
        </w:rPr>
        <w:t xml:space="preserve"> bei</w:t>
      </w:r>
      <w:r w:rsidRPr="00AF2A77">
        <w:rPr>
          <w:rFonts w:ascii="Times New Roman" w:hAnsi="Times New Roman" w:cs="Times New Roman"/>
          <w:sz w:val="24"/>
          <w:szCs w:val="24"/>
        </w:rPr>
        <w:t xml:space="preserve"> laipsnis,</w:t>
      </w:r>
      <w:r w:rsidR="00461DB0" w:rsidRPr="00AF2A77">
        <w:rPr>
          <w:rFonts w:ascii="Times New Roman" w:hAnsi="Times New Roman" w:cs="Times New Roman"/>
          <w:sz w:val="24"/>
          <w:szCs w:val="24"/>
        </w:rPr>
        <w:t xml:space="preserve"> neteisėtos veikos</w:t>
      </w:r>
      <w:r w:rsidRPr="00AF2A77">
        <w:rPr>
          <w:rFonts w:ascii="Times New Roman" w:hAnsi="Times New Roman" w:cs="Times New Roman"/>
          <w:sz w:val="24"/>
          <w:szCs w:val="24"/>
        </w:rPr>
        <w:t xml:space="preserve"> paplitimas </w:t>
      </w:r>
      <w:r w:rsidR="00461DB0" w:rsidRPr="00AF2A77">
        <w:rPr>
          <w:rFonts w:ascii="Times New Roman" w:hAnsi="Times New Roman" w:cs="Times New Roman"/>
          <w:sz w:val="24"/>
          <w:szCs w:val="24"/>
        </w:rPr>
        <w:t xml:space="preserve">visuomenėje </w:t>
      </w:r>
      <w:r w:rsidRPr="00AF2A77">
        <w:rPr>
          <w:rFonts w:ascii="Times New Roman" w:hAnsi="Times New Roman" w:cs="Times New Roman"/>
          <w:sz w:val="24"/>
          <w:szCs w:val="24"/>
        </w:rPr>
        <w:t>ir kitos aplinkybės, reikšmingos sprendžiant dėl naujos nusikalstamos veikos kriminalizavimo baudžiamajame įstatyme</w:t>
      </w:r>
      <w:r w:rsidR="00961645" w:rsidRPr="00AF2A77">
        <w:rPr>
          <w:rFonts w:ascii="Times New Roman" w:hAnsi="Times New Roman" w:cs="Times New Roman"/>
          <w:sz w:val="24"/>
          <w:szCs w:val="24"/>
        </w:rPr>
        <w:t xml:space="preserve"> tikslingumo</w:t>
      </w:r>
      <w:r w:rsidRPr="00AF2A77">
        <w:rPr>
          <w:rFonts w:ascii="Times New Roman" w:hAnsi="Times New Roman" w:cs="Times New Roman"/>
          <w:sz w:val="24"/>
          <w:szCs w:val="24"/>
        </w:rPr>
        <w:t xml:space="preserve">. Šiame kontekste atkreiptinas dėmesys ir į tai, </w:t>
      </w:r>
      <w:r w:rsidR="00461DB0" w:rsidRPr="00AF2A77">
        <w:rPr>
          <w:rFonts w:ascii="Times New Roman" w:hAnsi="Times New Roman" w:cs="Times New Roman"/>
          <w:sz w:val="24"/>
          <w:szCs w:val="24"/>
        </w:rPr>
        <w:t xml:space="preserve">kad </w:t>
      </w:r>
      <w:r w:rsidRPr="00AF2A77">
        <w:rPr>
          <w:rFonts w:ascii="Times New Roman" w:hAnsi="Times New Roman" w:cs="Times New Roman"/>
          <w:bCs/>
          <w:sz w:val="24"/>
          <w:szCs w:val="24"/>
        </w:rPr>
        <w:t xml:space="preserve">pavojingumo požymis </w:t>
      </w:r>
      <w:r w:rsidRPr="00AF2A77">
        <w:rPr>
          <w:rFonts w:ascii="Times New Roman" w:hAnsi="Times New Roman" w:cs="Times New Roman"/>
          <w:bCs/>
          <w:iCs/>
          <w:sz w:val="24"/>
          <w:szCs w:val="24"/>
        </w:rPr>
        <w:t>suponuoja įstatymų leidėjui pareigą</w:t>
      </w:r>
      <w:r w:rsidRPr="00AF2A77">
        <w:rPr>
          <w:rFonts w:ascii="Times New Roman" w:hAnsi="Times New Roman" w:cs="Times New Roman"/>
          <w:bCs/>
          <w:sz w:val="24"/>
          <w:szCs w:val="24"/>
        </w:rPr>
        <w:t xml:space="preserve"> kiekvienu atveju, sprendžiant dėl galimybės kriminalizuoti visuomenėje nepageidaujamą elgesį, </w:t>
      </w:r>
      <w:r w:rsidRPr="00AF2A77">
        <w:rPr>
          <w:rFonts w:ascii="Times New Roman" w:hAnsi="Times New Roman" w:cs="Times New Roman"/>
          <w:bCs/>
          <w:i/>
          <w:sz w:val="24"/>
          <w:szCs w:val="24"/>
        </w:rPr>
        <w:t>įvertinti, ar atitinkama veika tikrai yra tiek pavojinga</w:t>
      </w:r>
      <w:r w:rsidRPr="00AF2A77">
        <w:rPr>
          <w:rFonts w:ascii="Times New Roman" w:hAnsi="Times New Roman" w:cs="Times New Roman"/>
          <w:bCs/>
          <w:sz w:val="24"/>
          <w:szCs w:val="24"/>
        </w:rPr>
        <w:t xml:space="preserve">, kad įstatymų leidėjas už tai numatytų pačią griežčiausią atsakomybės formą – baudžiamąją atsakomybę. Ši pareiga įstatymų leidėjui </w:t>
      </w:r>
      <w:r w:rsidRPr="00AF2A77">
        <w:rPr>
          <w:rFonts w:ascii="Times New Roman" w:hAnsi="Times New Roman" w:cs="Times New Roman"/>
          <w:bCs/>
          <w:iCs/>
          <w:sz w:val="24"/>
          <w:szCs w:val="24"/>
        </w:rPr>
        <w:t>kyla tiesiogiai</w:t>
      </w:r>
      <w:r w:rsidRPr="00AF2A77">
        <w:rPr>
          <w:rFonts w:ascii="Times New Roman" w:hAnsi="Times New Roman" w:cs="Times New Roman"/>
          <w:bCs/>
          <w:sz w:val="24"/>
          <w:szCs w:val="24"/>
        </w:rPr>
        <w:t xml:space="preserve"> iš konstitucinių teisinės valstybės bei proporcingumo principų, iš kurių yra išvestas specialusis </w:t>
      </w:r>
      <w:r w:rsidRPr="00AF2A77">
        <w:rPr>
          <w:rFonts w:ascii="Times New Roman" w:hAnsi="Times New Roman" w:cs="Times New Roman"/>
          <w:bCs/>
          <w:i/>
          <w:sz w:val="24"/>
          <w:szCs w:val="24"/>
        </w:rPr>
        <w:t>baudžiamosios teisės, kaip kraštutinės priemonės, principas</w:t>
      </w:r>
      <w:r w:rsidRPr="00AF2A77">
        <w:rPr>
          <w:rFonts w:ascii="Times New Roman" w:hAnsi="Times New Roman" w:cs="Times New Roman"/>
          <w:bCs/>
          <w:sz w:val="24"/>
          <w:szCs w:val="24"/>
        </w:rPr>
        <w:t xml:space="preserve"> (</w:t>
      </w:r>
      <w:proofErr w:type="spellStart"/>
      <w:r w:rsidRPr="00AF2A77">
        <w:rPr>
          <w:rFonts w:ascii="Times New Roman" w:hAnsi="Times New Roman" w:cs="Times New Roman"/>
          <w:bCs/>
          <w:i/>
          <w:sz w:val="24"/>
          <w:szCs w:val="24"/>
        </w:rPr>
        <w:t>ultima</w:t>
      </w:r>
      <w:proofErr w:type="spellEnd"/>
      <w:r w:rsidRPr="00AF2A77">
        <w:rPr>
          <w:rFonts w:ascii="Times New Roman" w:hAnsi="Times New Roman" w:cs="Times New Roman"/>
          <w:bCs/>
          <w:i/>
          <w:sz w:val="24"/>
          <w:szCs w:val="24"/>
        </w:rPr>
        <w:t xml:space="preserve"> </w:t>
      </w:r>
      <w:proofErr w:type="spellStart"/>
      <w:r w:rsidRPr="00AF2A77">
        <w:rPr>
          <w:rFonts w:ascii="Times New Roman" w:hAnsi="Times New Roman" w:cs="Times New Roman"/>
          <w:bCs/>
          <w:i/>
          <w:sz w:val="24"/>
          <w:szCs w:val="24"/>
        </w:rPr>
        <w:t>ratio</w:t>
      </w:r>
      <w:proofErr w:type="spellEnd"/>
      <w:r w:rsidRPr="00AF2A77">
        <w:rPr>
          <w:rFonts w:ascii="Times New Roman" w:hAnsi="Times New Roman" w:cs="Times New Roman"/>
          <w:bCs/>
          <w:sz w:val="24"/>
          <w:szCs w:val="24"/>
        </w:rPr>
        <w:t xml:space="preserve">). Aptariamo principo turinys yra išsamiai apibrėžtas ne tik Lietuvos baudžiamosios teisės doktrinoje, bet ir Lietuvos Respublikos Konstitucinio Teismo praktikoje. Konstitucinis Teismas savo nutarimuose yra konstatavęs, kad „&lt;...&gt; pagal Konstituciją įstatymų leidėjas baudžiamajame įstatyme nusikalstamomis gali įvardyti tik tas veikas, kurios yra iš tikrųjų pavojingos ir kuriomis iš </w:t>
      </w:r>
      <w:r w:rsidRPr="00AF2A77">
        <w:rPr>
          <w:rFonts w:ascii="Times New Roman" w:hAnsi="Times New Roman" w:cs="Times New Roman"/>
          <w:bCs/>
          <w:i/>
          <w:sz w:val="24"/>
          <w:szCs w:val="24"/>
        </w:rPr>
        <w:t>tikrųjų daroma didelė žala</w:t>
      </w:r>
      <w:r w:rsidRPr="00AF2A77">
        <w:rPr>
          <w:rFonts w:ascii="Times New Roman" w:hAnsi="Times New Roman" w:cs="Times New Roman"/>
          <w:bCs/>
          <w:sz w:val="24"/>
          <w:szCs w:val="24"/>
        </w:rPr>
        <w:t xml:space="preserve"> asmens, visuomenės ir valstybės interesams arba dėl šių veikų kyla grėsmė, kad tokia žala bus padaryta“</w:t>
      </w:r>
      <w:r w:rsidRPr="00AF2A77">
        <w:rPr>
          <w:rFonts w:ascii="Times New Roman" w:hAnsi="Times New Roman" w:cs="Times New Roman"/>
          <w:bCs/>
          <w:sz w:val="24"/>
          <w:szCs w:val="24"/>
          <w:vertAlign w:val="superscript"/>
        </w:rPr>
        <w:footnoteReference w:id="1"/>
      </w:r>
      <w:r w:rsidRPr="00AF2A77">
        <w:rPr>
          <w:rFonts w:ascii="Times New Roman" w:hAnsi="Times New Roman" w:cs="Times New Roman"/>
          <w:bCs/>
          <w:sz w:val="24"/>
          <w:szCs w:val="24"/>
        </w:rPr>
        <w:t xml:space="preserve">. Kartu Konstitucinis Teismas yra pabrėžęs, kad, „&lt;...&gt; siekiant užkirsti kelią neteisėtoms veikoms, </w:t>
      </w:r>
      <w:r w:rsidRPr="00AF2A77">
        <w:rPr>
          <w:rFonts w:ascii="Times New Roman" w:hAnsi="Times New Roman" w:cs="Times New Roman"/>
          <w:bCs/>
          <w:i/>
          <w:sz w:val="24"/>
          <w:szCs w:val="24"/>
        </w:rPr>
        <w:t>ne visuomet yra tikslinga</w:t>
      </w:r>
      <w:r w:rsidRPr="00AF2A77">
        <w:rPr>
          <w:rFonts w:ascii="Times New Roman" w:hAnsi="Times New Roman" w:cs="Times New Roman"/>
          <w:bCs/>
          <w:sz w:val="24"/>
          <w:szCs w:val="24"/>
        </w:rPr>
        <w:t xml:space="preserve"> tokią veiką pripažinti nusikaltimu, taikyti pačią griežčiausią priemonę – kriminalinę bausmę. Todėl kiekvieną kartą, kai reikia spręsti, pripažinti veiką nusikaltimu ar kitokiu teisės pažeidimu, labai svarbu įvertinti, kokių rezultatų galima pasiekti kitomis, </w:t>
      </w:r>
      <w:r w:rsidRPr="00AF2A77">
        <w:rPr>
          <w:rFonts w:ascii="Times New Roman" w:hAnsi="Times New Roman" w:cs="Times New Roman"/>
          <w:bCs/>
          <w:i/>
          <w:sz w:val="24"/>
          <w:szCs w:val="24"/>
        </w:rPr>
        <w:t>nesusijusiomis su kriminalinių bausmių taikymu</w:t>
      </w:r>
      <w:r w:rsidRPr="00AF2A77">
        <w:rPr>
          <w:rFonts w:ascii="Times New Roman" w:hAnsi="Times New Roman" w:cs="Times New Roman"/>
          <w:bCs/>
          <w:sz w:val="24"/>
          <w:szCs w:val="24"/>
        </w:rPr>
        <w:t xml:space="preserve">, priemonėmis (administracinėmis, drausminėmis, </w:t>
      </w:r>
      <w:r w:rsidRPr="00AF2A77">
        <w:rPr>
          <w:rFonts w:ascii="Times New Roman" w:hAnsi="Times New Roman" w:cs="Times New Roman"/>
          <w:bCs/>
          <w:sz w:val="24"/>
          <w:szCs w:val="24"/>
        </w:rPr>
        <w:lastRenderedPageBreak/>
        <w:t>civilinėmis sankcijomis ar visuomenės poveikio priemonėmis ir pan.)“</w:t>
      </w:r>
      <w:r w:rsidRPr="00AF2A77">
        <w:rPr>
          <w:rFonts w:ascii="Times New Roman" w:hAnsi="Times New Roman" w:cs="Times New Roman"/>
          <w:bCs/>
          <w:sz w:val="24"/>
          <w:szCs w:val="24"/>
          <w:vertAlign w:val="superscript"/>
        </w:rPr>
        <w:footnoteReference w:id="2"/>
      </w:r>
      <w:r w:rsidRPr="00AF2A77">
        <w:rPr>
          <w:rFonts w:ascii="Times New Roman" w:hAnsi="Times New Roman" w:cs="Times New Roman"/>
          <w:bCs/>
          <w:sz w:val="24"/>
          <w:szCs w:val="24"/>
        </w:rPr>
        <w:t xml:space="preserve">. Konstitucinis Teismas, atskleisdamas baudžiamosios atsakomybės, kaip kraštutinės priemonės, turinį, pažymėjo, kad </w:t>
      </w:r>
      <w:proofErr w:type="spellStart"/>
      <w:r w:rsidRPr="00AF2A77">
        <w:rPr>
          <w:rFonts w:ascii="Times New Roman" w:hAnsi="Times New Roman" w:cs="Times New Roman"/>
          <w:bCs/>
          <w:i/>
          <w:sz w:val="24"/>
          <w:szCs w:val="24"/>
        </w:rPr>
        <w:t>ultima</w:t>
      </w:r>
      <w:proofErr w:type="spellEnd"/>
      <w:r w:rsidRPr="00AF2A77">
        <w:rPr>
          <w:rFonts w:ascii="Times New Roman" w:hAnsi="Times New Roman" w:cs="Times New Roman"/>
          <w:bCs/>
          <w:i/>
          <w:sz w:val="24"/>
          <w:szCs w:val="24"/>
        </w:rPr>
        <w:t xml:space="preserve"> </w:t>
      </w:r>
      <w:proofErr w:type="spellStart"/>
      <w:r w:rsidRPr="00AF2A77">
        <w:rPr>
          <w:rFonts w:ascii="Times New Roman" w:hAnsi="Times New Roman" w:cs="Times New Roman"/>
          <w:bCs/>
          <w:i/>
          <w:sz w:val="24"/>
          <w:szCs w:val="24"/>
        </w:rPr>
        <w:t>ratio</w:t>
      </w:r>
      <w:proofErr w:type="spellEnd"/>
      <w:r w:rsidRPr="00AF2A77">
        <w:rPr>
          <w:rFonts w:ascii="Times New Roman" w:hAnsi="Times New Roman" w:cs="Times New Roman"/>
          <w:bCs/>
          <w:sz w:val="24"/>
          <w:szCs w:val="24"/>
        </w:rPr>
        <w:t xml:space="preserve"> principas pirmiausia iškelia tam tikrus racionalius reikalavimus pripažįstant veikas nusikalstamomis ir reiškiasi kaip suvokimas, kad </w:t>
      </w:r>
      <w:proofErr w:type="spellStart"/>
      <w:r w:rsidRPr="00AF2A77">
        <w:rPr>
          <w:rFonts w:ascii="Times New Roman" w:hAnsi="Times New Roman" w:cs="Times New Roman"/>
          <w:bCs/>
          <w:sz w:val="24"/>
          <w:szCs w:val="24"/>
        </w:rPr>
        <w:t>legitimus</w:t>
      </w:r>
      <w:proofErr w:type="spellEnd"/>
      <w:r w:rsidRPr="00AF2A77">
        <w:rPr>
          <w:rFonts w:ascii="Times New Roman" w:hAnsi="Times New Roman" w:cs="Times New Roman"/>
          <w:bCs/>
          <w:sz w:val="24"/>
          <w:szCs w:val="24"/>
        </w:rPr>
        <w:t xml:space="preserve"> kriminalizavimo aktas turi būti pagrįstas ne tik vertinamo elgesio pavojingumu ir ginamo teisinio gėrio svarba, </w:t>
      </w:r>
      <w:r w:rsidRPr="00AF2A77">
        <w:rPr>
          <w:rFonts w:ascii="Times New Roman" w:hAnsi="Times New Roman" w:cs="Times New Roman"/>
          <w:bCs/>
          <w:i/>
          <w:sz w:val="24"/>
          <w:szCs w:val="24"/>
        </w:rPr>
        <w:t>bet ir baudžiamosios atsakomybės būtinumu, efektyvumu ir ekonominiu tikslingumu</w:t>
      </w:r>
      <w:r w:rsidRPr="00AF2A77">
        <w:rPr>
          <w:rFonts w:ascii="Times New Roman" w:hAnsi="Times New Roman" w:cs="Times New Roman"/>
          <w:bCs/>
          <w:sz w:val="24"/>
          <w:szCs w:val="24"/>
        </w:rPr>
        <w:t xml:space="preserve">. Pažymėtina ir tai, kad Lietuvos Aukščiausiasis Teismas (toliau – LAT) nutartyse taip pat laikosi nuoseklios pozicijos, kad baudžiamoji atsakomybė demokratinėje visuomenėje </w:t>
      </w:r>
      <w:r w:rsidRPr="00AF2A77">
        <w:rPr>
          <w:rFonts w:ascii="Times New Roman" w:hAnsi="Times New Roman" w:cs="Times New Roman"/>
          <w:bCs/>
          <w:i/>
          <w:sz w:val="24"/>
          <w:szCs w:val="24"/>
        </w:rPr>
        <w:t>turi būti suvokiama</w:t>
      </w:r>
      <w:r w:rsidRPr="00AF2A77">
        <w:rPr>
          <w:rFonts w:ascii="Times New Roman" w:hAnsi="Times New Roman" w:cs="Times New Roman"/>
          <w:bCs/>
          <w:sz w:val="24"/>
          <w:szCs w:val="24"/>
        </w:rPr>
        <w:t xml:space="preserve"> kaip kraštutinė, paskutinė priemonė (</w:t>
      </w:r>
      <w:proofErr w:type="spellStart"/>
      <w:r w:rsidRPr="00AF2A77">
        <w:rPr>
          <w:rFonts w:ascii="Times New Roman" w:hAnsi="Times New Roman" w:cs="Times New Roman"/>
          <w:bCs/>
          <w:i/>
          <w:sz w:val="24"/>
          <w:szCs w:val="24"/>
        </w:rPr>
        <w:t>ultima</w:t>
      </w:r>
      <w:proofErr w:type="spellEnd"/>
      <w:r w:rsidRPr="00AF2A77">
        <w:rPr>
          <w:rFonts w:ascii="Times New Roman" w:hAnsi="Times New Roman" w:cs="Times New Roman"/>
          <w:bCs/>
          <w:i/>
          <w:sz w:val="24"/>
          <w:szCs w:val="24"/>
        </w:rPr>
        <w:t xml:space="preserve"> </w:t>
      </w:r>
      <w:proofErr w:type="spellStart"/>
      <w:r w:rsidRPr="00AF2A77">
        <w:rPr>
          <w:rFonts w:ascii="Times New Roman" w:hAnsi="Times New Roman" w:cs="Times New Roman"/>
          <w:bCs/>
          <w:i/>
          <w:sz w:val="24"/>
          <w:szCs w:val="24"/>
        </w:rPr>
        <w:t>ratio</w:t>
      </w:r>
      <w:proofErr w:type="spellEnd"/>
      <w:r w:rsidRPr="00AF2A77">
        <w:rPr>
          <w:rFonts w:ascii="Times New Roman" w:hAnsi="Times New Roman" w:cs="Times New Roman"/>
          <w:bCs/>
          <w:sz w:val="24"/>
          <w:szCs w:val="24"/>
        </w:rPr>
        <w:t>), naudojama saugomų teisinių gėrių, vertybių apsaugai tais atvejais, kai švelnesnėmis priemonėmis tų pačių tikslų negalima pasiekti</w:t>
      </w:r>
      <w:r w:rsidR="00961645" w:rsidRPr="00AF2A77">
        <w:rPr>
          <w:rFonts w:ascii="Times New Roman" w:hAnsi="Times New Roman" w:cs="Times New Roman"/>
          <w:bCs/>
          <w:sz w:val="24"/>
          <w:szCs w:val="24"/>
        </w:rPr>
        <w:t>.</w:t>
      </w:r>
      <w:r w:rsidRPr="00AF2A77">
        <w:rPr>
          <w:rFonts w:ascii="Times New Roman" w:hAnsi="Times New Roman" w:cs="Times New Roman"/>
          <w:bCs/>
          <w:sz w:val="24"/>
          <w:szCs w:val="24"/>
          <w:vertAlign w:val="superscript"/>
        </w:rPr>
        <w:footnoteReference w:id="3"/>
      </w:r>
      <w:r w:rsidR="00461DB0" w:rsidRPr="00AF2A77">
        <w:rPr>
          <w:rFonts w:ascii="Times New Roman" w:hAnsi="Times New Roman" w:cs="Times New Roman"/>
          <w:sz w:val="24"/>
          <w:szCs w:val="24"/>
        </w:rPr>
        <w:t xml:space="preserve"> </w:t>
      </w:r>
      <w:r w:rsidR="007F4C6E" w:rsidRPr="00AF2A77">
        <w:rPr>
          <w:rFonts w:ascii="Times New Roman" w:hAnsi="Times New Roman" w:cs="Times New Roman"/>
          <w:sz w:val="24"/>
          <w:szCs w:val="24"/>
        </w:rPr>
        <w:t xml:space="preserve">Atsižvelgiant į tai, neabejotina, kad siekiant pagrįsti siūlomo kriminalizavimo tikslingumą ir būtinumą, </w:t>
      </w:r>
      <w:r w:rsidR="00C52294" w:rsidRPr="00AF2A77">
        <w:rPr>
          <w:rFonts w:ascii="Times New Roman" w:hAnsi="Times New Roman" w:cs="Times New Roman"/>
          <w:sz w:val="24"/>
          <w:szCs w:val="24"/>
        </w:rPr>
        <w:t>turi būti visapusiškai įvertint</w:t>
      </w:r>
      <w:r w:rsidR="00157B50" w:rsidRPr="00AF2A77">
        <w:rPr>
          <w:rFonts w:ascii="Times New Roman" w:hAnsi="Times New Roman" w:cs="Times New Roman"/>
          <w:sz w:val="24"/>
          <w:szCs w:val="24"/>
        </w:rPr>
        <w:t>os</w:t>
      </w:r>
      <w:r w:rsidR="00C52294" w:rsidRPr="00AF2A77">
        <w:rPr>
          <w:rFonts w:ascii="Times New Roman" w:hAnsi="Times New Roman" w:cs="Times New Roman"/>
          <w:sz w:val="24"/>
          <w:szCs w:val="24"/>
        </w:rPr>
        <w:t xml:space="preserve"> nusikalstamų veikų </w:t>
      </w:r>
      <w:r w:rsidR="00961645" w:rsidRPr="00AF2A77">
        <w:rPr>
          <w:rFonts w:ascii="Times New Roman" w:hAnsi="Times New Roman" w:cs="Times New Roman"/>
          <w:sz w:val="24"/>
          <w:szCs w:val="24"/>
        </w:rPr>
        <w:t>kriminalizavim</w:t>
      </w:r>
      <w:r w:rsidR="00157B50" w:rsidRPr="00AF2A77">
        <w:rPr>
          <w:rFonts w:ascii="Times New Roman" w:hAnsi="Times New Roman" w:cs="Times New Roman"/>
          <w:sz w:val="24"/>
          <w:szCs w:val="24"/>
        </w:rPr>
        <w:t>ui</w:t>
      </w:r>
      <w:r w:rsidR="00961645" w:rsidRPr="00AF2A77">
        <w:rPr>
          <w:rFonts w:ascii="Times New Roman" w:hAnsi="Times New Roman" w:cs="Times New Roman"/>
          <w:sz w:val="24"/>
          <w:szCs w:val="24"/>
        </w:rPr>
        <w:t xml:space="preserve"> būdingos aplinkybės</w:t>
      </w:r>
      <w:r w:rsidR="00157B50" w:rsidRPr="00AF2A77">
        <w:rPr>
          <w:rFonts w:ascii="Times New Roman" w:hAnsi="Times New Roman" w:cs="Times New Roman"/>
          <w:sz w:val="24"/>
          <w:szCs w:val="24"/>
        </w:rPr>
        <w:t>, pagrindai, taip pat atskleistas</w:t>
      </w:r>
      <w:r w:rsidR="00961645" w:rsidRPr="00AF2A77">
        <w:rPr>
          <w:rFonts w:ascii="Times New Roman" w:hAnsi="Times New Roman" w:cs="Times New Roman"/>
          <w:sz w:val="24"/>
          <w:szCs w:val="24"/>
        </w:rPr>
        <w:t xml:space="preserve"> </w:t>
      </w:r>
      <w:r w:rsidR="00C52294" w:rsidRPr="00AF2A77">
        <w:rPr>
          <w:rFonts w:ascii="Times New Roman" w:hAnsi="Times New Roman" w:cs="Times New Roman"/>
          <w:sz w:val="24"/>
          <w:szCs w:val="24"/>
        </w:rPr>
        <w:t>siūlomo kriminalizavimo suderinamumas su</w:t>
      </w:r>
      <w:r w:rsidRPr="00AF2A77">
        <w:rPr>
          <w:rFonts w:ascii="Times New Roman" w:hAnsi="Times New Roman" w:cs="Times New Roman"/>
          <w:sz w:val="24"/>
          <w:szCs w:val="24"/>
        </w:rPr>
        <w:t xml:space="preserve"> baudžiamosios atsakomy</w:t>
      </w:r>
      <w:r w:rsidR="00961645" w:rsidRPr="00AF2A77">
        <w:rPr>
          <w:rFonts w:ascii="Times New Roman" w:hAnsi="Times New Roman" w:cs="Times New Roman"/>
          <w:sz w:val="24"/>
          <w:szCs w:val="24"/>
        </w:rPr>
        <w:t xml:space="preserve">bės, kaip kraštutinės priemonės </w:t>
      </w:r>
      <w:r w:rsidRPr="00AF2A77">
        <w:rPr>
          <w:rFonts w:ascii="Times New Roman" w:hAnsi="Times New Roman" w:cs="Times New Roman"/>
          <w:sz w:val="24"/>
          <w:szCs w:val="24"/>
        </w:rPr>
        <w:t>principo (</w:t>
      </w:r>
      <w:proofErr w:type="spellStart"/>
      <w:r w:rsidRPr="00AF2A77">
        <w:rPr>
          <w:rFonts w:ascii="Times New Roman" w:hAnsi="Times New Roman" w:cs="Times New Roman"/>
          <w:i/>
          <w:iCs/>
          <w:sz w:val="24"/>
          <w:szCs w:val="24"/>
        </w:rPr>
        <w:t>ultima</w:t>
      </w:r>
      <w:proofErr w:type="spellEnd"/>
      <w:r w:rsidRPr="00AF2A77">
        <w:rPr>
          <w:rFonts w:ascii="Times New Roman" w:hAnsi="Times New Roman" w:cs="Times New Roman"/>
          <w:i/>
          <w:iCs/>
          <w:sz w:val="24"/>
          <w:szCs w:val="24"/>
        </w:rPr>
        <w:t xml:space="preserve"> </w:t>
      </w:r>
      <w:proofErr w:type="spellStart"/>
      <w:r w:rsidRPr="00AF2A77">
        <w:rPr>
          <w:rFonts w:ascii="Times New Roman" w:hAnsi="Times New Roman" w:cs="Times New Roman"/>
          <w:i/>
          <w:iCs/>
          <w:sz w:val="24"/>
          <w:szCs w:val="24"/>
        </w:rPr>
        <w:t>ratio</w:t>
      </w:r>
      <w:proofErr w:type="spellEnd"/>
      <w:r w:rsidRPr="00AF2A77">
        <w:rPr>
          <w:rFonts w:ascii="Times New Roman" w:hAnsi="Times New Roman" w:cs="Times New Roman"/>
          <w:sz w:val="24"/>
          <w:szCs w:val="24"/>
        </w:rPr>
        <w:t>) reikalavimais</w:t>
      </w:r>
      <w:r w:rsidR="00C52294" w:rsidRPr="00AF2A77">
        <w:rPr>
          <w:rFonts w:ascii="Times New Roman" w:hAnsi="Times New Roman" w:cs="Times New Roman"/>
          <w:sz w:val="24"/>
          <w:szCs w:val="24"/>
        </w:rPr>
        <w:t>.</w:t>
      </w:r>
    </w:p>
    <w:p w14:paraId="5D46D25D" w14:textId="4102B42F" w:rsidR="00360038" w:rsidRPr="00AF2A77" w:rsidRDefault="00C52294" w:rsidP="00360038">
      <w:pPr>
        <w:pStyle w:val="PlainText"/>
        <w:numPr>
          <w:ilvl w:val="0"/>
          <w:numId w:val="13"/>
        </w:numPr>
        <w:tabs>
          <w:tab w:val="left" w:pos="851"/>
        </w:tabs>
        <w:spacing w:after="0" w:line="360" w:lineRule="auto"/>
        <w:ind w:left="0" w:firstLine="567"/>
        <w:jc w:val="both"/>
        <w:rPr>
          <w:rFonts w:ascii="Times New Roman" w:hAnsi="Times New Roman" w:cs="Times New Roman"/>
          <w:sz w:val="24"/>
          <w:szCs w:val="24"/>
        </w:rPr>
      </w:pPr>
      <w:r w:rsidRPr="00AF2A77">
        <w:rPr>
          <w:rFonts w:ascii="Times New Roman" w:hAnsi="Times New Roman" w:cs="Times New Roman"/>
          <w:sz w:val="24"/>
          <w:szCs w:val="24"/>
        </w:rPr>
        <w:t xml:space="preserve">Kartu pažymėtina ir tai, kad Išvadoje siūlomas kriminalizavimas nėra sistemiškai suderintas tiek su </w:t>
      </w:r>
      <w:r w:rsidR="00854AB6" w:rsidRPr="00AF2A77">
        <w:rPr>
          <w:rFonts w:ascii="Times New Roman" w:hAnsi="Times New Roman" w:cs="Times New Roman"/>
          <w:sz w:val="24"/>
          <w:szCs w:val="24"/>
        </w:rPr>
        <w:t>Lietuvos Respublikos administracinių nusižengimų kodeks</w:t>
      </w:r>
      <w:r w:rsidR="00AF2A77" w:rsidRPr="00AF2A77">
        <w:rPr>
          <w:rFonts w:ascii="Times New Roman" w:hAnsi="Times New Roman" w:cs="Times New Roman"/>
          <w:sz w:val="24"/>
          <w:szCs w:val="24"/>
        </w:rPr>
        <w:t>e</w:t>
      </w:r>
      <w:r w:rsidR="00854AB6" w:rsidRPr="00AF2A77">
        <w:rPr>
          <w:rFonts w:ascii="Times New Roman" w:hAnsi="Times New Roman" w:cs="Times New Roman"/>
          <w:sz w:val="24"/>
          <w:szCs w:val="24"/>
        </w:rPr>
        <w:t xml:space="preserve"> (toliau – </w:t>
      </w:r>
      <w:r w:rsidRPr="00AF2A77">
        <w:rPr>
          <w:rFonts w:ascii="Times New Roman" w:hAnsi="Times New Roman" w:cs="Times New Roman"/>
          <w:sz w:val="24"/>
          <w:szCs w:val="24"/>
        </w:rPr>
        <w:t>ANK</w:t>
      </w:r>
      <w:r w:rsidR="00854AB6" w:rsidRPr="00AF2A77">
        <w:rPr>
          <w:rFonts w:ascii="Times New Roman" w:hAnsi="Times New Roman" w:cs="Times New Roman"/>
          <w:sz w:val="24"/>
          <w:szCs w:val="24"/>
        </w:rPr>
        <w:t>)</w:t>
      </w:r>
      <w:r w:rsidRPr="00AF2A77">
        <w:rPr>
          <w:rFonts w:ascii="Times New Roman" w:hAnsi="Times New Roman" w:cs="Times New Roman"/>
          <w:sz w:val="24"/>
          <w:szCs w:val="24"/>
        </w:rPr>
        <w:t>, tiek su BK įtvirtintu teisiniu reglamentavimu. Šiame kontekste pažymėtina, kad ANK 524 straipsnis numato administracinę atsakomybę už n</w:t>
      </w:r>
      <w:r w:rsidR="00987F89" w:rsidRPr="00AF2A77">
        <w:rPr>
          <w:rFonts w:ascii="Times New Roman" w:hAnsi="Times New Roman" w:cs="Times New Roman"/>
          <w:sz w:val="24"/>
          <w:szCs w:val="24"/>
        </w:rPr>
        <w:t>acistinių ar komunistinių simbolių platinim</w:t>
      </w:r>
      <w:r w:rsidR="00360038" w:rsidRPr="00AF2A77">
        <w:rPr>
          <w:rFonts w:ascii="Times New Roman" w:hAnsi="Times New Roman" w:cs="Times New Roman"/>
          <w:sz w:val="24"/>
          <w:szCs w:val="24"/>
        </w:rPr>
        <w:t>ą</w:t>
      </w:r>
      <w:r w:rsidR="00987F89" w:rsidRPr="00AF2A77">
        <w:rPr>
          <w:rFonts w:ascii="Times New Roman" w:hAnsi="Times New Roman" w:cs="Times New Roman"/>
          <w:sz w:val="24"/>
          <w:szCs w:val="24"/>
        </w:rPr>
        <w:t xml:space="preserve"> ar demonstravim</w:t>
      </w:r>
      <w:r w:rsidRPr="00AF2A77">
        <w:rPr>
          <w:rFonts w:ascii="Times New Roman" w:hAnsi="Times New Roman" w:cs="Times New Roman"/>
          <w:sz w:val="24"/>
          <w:szCs w:val="24"/>
        </w:rPr>
        <w:t xml:space="preserve">ą. Šio straipsnio </w:t>
      </w:r>
      <w:r w:rsidR="00961645" w:rsidRPr="00AF2A77">
        <w:rPr>
          <w:rFonts w:ascii="Times New Roman" w:hAnsi="Times New Roman" w:cs="Times New Roman"/>
          <w:sz w:val="24"/>
          <w:szCs w:val="24"/>
        </w:rPr>
        <w:t>1 dalyje numatyta administracinė atsakomybė už nacistinės Vokietijos, SSRS ar Lietuvos SSR vėliavos ar herbo, vėliavų, ženklų ar uniformų, kurių sudedamoji dalis yra nacistinės Vokietijos, SSRS ar Lietuvos SSR vėliava ar herbas, nacistinių ar komunistinių organizacijų simbolių ar uniformų, nacistinės Vokietijos, SSRS ar Lietuvos SSR vėliavos ar herbo, nacistinės svastikos, nacistinio SS ženklo, sovietinio kūjo ir pjautuvo ženklo, sovietinės raudonos penkiakampės žvaigždės ženklo pagrindu sudarytų vėliavų ar ženklų, atsakingų už Lietuvos gyventojų represijas Vokietijos nacionalsocialistų ar SSRS komunistų partijos vadovų atvaizdų platinim</w:t>
      </w:r>
      <w:r w:rsidR="00360038" w:rsidRPr="00AF2A77">
        <w:rPr>
          <w:rFonts w:ascii="Times New Roman" w:hAnsi="Times New Roman" w:cs="Times New Roman"/>
          <w:sz w:val="24"/>
          <w:szCs w:val="24"/>
        </w:rPr>
        <w:t>ą</w:t>
      </w:r>
      <w:r w:rsidR="00961645" w:rsidRPr="00AF2A77">
        <w:rPr>
          <w:rFonts w:ascii="Times New Roman" w:hAnsi="Times New Roman" w:cs="Times New Roman"/>
          <w:sz w:val="24"/>
          <w:szCs w:val="24"/>
        </w:rPr>
        <w:t>, naudojim</w:t>
      </w:r>
      <w:r w:rsidR="00360038" w:rsidRPr="00AF2A77">
        <w:rPr>
          <w:rFonts w:ascii="Times New Roman" w:hAnsi="Times New Roman" w:cs="Times New Roman"/>
          <w:sz w:val="24"/>
          <w:szCs w:val="24"/>
        </w:rPr>
        <w:t>ą</w:t>
      </w:r>
      <w:r w:rsidR="00961645" w:rsidRPr="00AF2A77">
        <w:rPr>
          <w:rFonts w:ascii="Times New Roman" w:hAnsi="Times New Roman" w:cs="Times New Roman"/>
          <w:sz w:val="24"/>
          <w:szCs w:val="24"/>
        </w:rPr>
        <w:t xml:space="preserve"> susirinkimuose ar kituose masiniuose renginiuose arba kitok</w:t>
      </w:r>
      <w:r w:rsidR="00360038" w:rsidRPr="00AF2A77">
        <w:rPr>
          <w:rFonts w:ascii="Times New Roman" w:hAnsi="Times New Roman" w:cs="Times New Roman"/>
          <w:sz w:val="24"/>
          <w:szCs w:val="24"/>
        </w:rPr>
        <w:t>į</w:t>
      </w:r>
      <w:r w:rsidR="00961645" w:rsidRPr="00AF2A77">
        <w:rPr>
          <w:rFonts w:ascii="Times New Roman" w:hAnsi="Times New Roman" w:cs="Times New Roman"/>
          <w:sz w:val="24"/>
          <w:szCs w:val="24"/>
        </w:rPr>
        <w:t xml:space="preserve"> demonstravim</w:t>
      </w:r>
      <w:r w:rsidR="00360038" w:rsidRPr="00AF2A77">
        <w:rPr>
          <w:rFonts w:ascii="Times New Roman" w:hAnsi="Times New Roman" w:cs="Times New Roman"/>
          <w:sz w:val="24"/>
          <w:szCs w:val="24"/>
        </w:rPr>
        <w:t>ą</w:t>
      </w:r>
      <w:r w:rsidR="00961645" w:rsidRPr="00AF2A77">
        <w:rPr>
          <w:rFonts w:ascii="Times New Roman" w:hAnsi="Times New Roman" w:cs="Times New Roman"/>
          <w:sz w:val="24"/>
          <w:szCs w:val="24"/>
        </w:rPr>
        <w:t>, nacistinės Vokietijos, SSRS ar Lietuvos SSR himno vieš</w:t>
      </w:r>
      <w:r w:rsidR="00360038" w:rsidRPr="00AF2A77">
        <w:rPr>
          <w:rFonts w:ascii="Times New Roman" w:hAnsi="Times New Roman" w:cs="Times New Roman"/>
          <w:sz w:val="24"/>
          <w:szCs w:val="24"/>
        </w:rPr>
        <w:t>ą</w:t>
      </w:r>
      <w:r w:rsidR="00961645" w:rsidRPr="00AF2A77">
        <w:rPr>
          <w:rFonts w:ascii="Times New Roman" w:hAnsi="Times New Roman" w:cs="Times New Roman"/>
          <w:sz w:val="24"/>
          <w:szCs w:val="24"/>
        </w:rPr>
        <w:t xml:space="preserve"> atlikim</w:t>
      </w:r>
      <w:r w:rsidR="00360038" w:rsidRPr="00AF2A77">
        <w:rPr>
          <w:rFonts w:ascii="Times New Roman" w:hAnsi="Times New Roman" w:cs="Times New Roman"/>
          <w:sz w:val="24"/>
          <w:szCs w:val="24"/>
        </w:rPr>
        <w:t>ą</w:t>
      </w:r>
      <w:r w:rsidR="00961645" w:rsidRPr="00AF2A77">
        <w:rPr>
          <w:rFonts w:ascii="Times New Roman" w:hAnsi="Times New Roman" w:cs="Times New Roman"/>
          <w:sz w:val="24"/>
          <w:szCs w:val="24"/>
        </w:rPr>
        <w:t xml:space="preserve">. Taigi, neabejotina, kad jau šiuo metu Lietuvos Respublikoje yra įtvirtinta administracinė atsakomybė už aptariamų, itin neigiamas pasekmes </w:t>
      </w:r>
      <w:r w:rsidR="00360038" w:rsidRPr="00AF2A77">
        <w:rPr>
          <w:rFonts w:ascii="Times New Roman" w:hAnsi="Times New Roman" w:cs="Times New Roman"/>
          <w:sz w:val="24"/>
          <w:szCs w:val="24"/>
        </w:rPr>
        <w:t xml:space="preserve">žmonijai </w:t>
      </w:r>
      <w:r w:rsidR="00961645" w:rsidRPr="00AF2A77">
        <w:rPr>
          <w:rFonts w:ascii="Times New Roman" w:hAnsi="Times New Roman" w:cs="Times New Roman"/>
          <w:sz w:val="24"/>
          <w:szCs w:val="24"/>
        </w:rPr>
        <w:t>sukėlusių, totalitarinių r</w:t>
      </w:r>
      <w:r w:rsidR="00360038" w:rsidRPr="00AF2A77">
        <w:rPr>
          <w:rFonts w:ascii="Times New Roman" w:hAnsi="Times New Roman" w:cs="Times New Roman"/>
          <w:sz w:val="24"/>
          <w:szCs w:val="24"/>
        </w:rPr>
        <w:t>e</w:t>
      </w:r>
      <w:r w:rsidR="00961645" w:rsidRPr="00AF2A77">
        <w:rPr>
          <w:rFonts w:ascii="Times New Roman" w:hAnsi="Times New Roman" w:cs="Times New Roman"/>
          <w:sz w:val="24"/>
          <w:szCs w:val="24"/>
        </w:rPr>
        <w:t>žimų simbolių platinimą, naudojimą susirinkimuose,</w:t>
      </w:r>
      <w:r w:rsidR="00360038" w:rsidRPr="00AF2A77">
        <w:rPr>
          <w:rFonts w:ascii="Times New Roman" w:hAnsi="Times New Roman" w:cs="Times New Roman"/>
          <w:sz w:val="24"/>
          <w:szCs w:val="24"/>
        </w:rPr>
        <w:t xml:space="preserve"> viešą</w:t>
      </w:r>
      <w:r w:rsidR="00961645" w:rsidRPr="00AF2A77">
        <w:rPr>
          <w:rFonts w:ascii="Times New Roman" w:hAnsi="Times New Roman" w:cs="Times New Roman"/>
          <w:sz w:val="24"/>
          <w:szCs w:val="24"/>
        </w:rPr>
        <w:t xml:space="preserve"> demonstravimą. Įvertinus aptariamos ANK normos turinį ir palyginus jį su Išvados 1.4 papunktyje siūlom</w:t>
      </w:r>
      <w:r w:rsidR="00360038" w:rsidRPr="00AF2A77">
        <w:rPr>
          <w:rFonts w:ascii="Times New Roman" w:hAnsi="Times New Roman" w:cs="Times New Roman"/>
          <w:sz w:val="24"/>
          <w:szCs w:val="24"/>
        </w:rPr>
        <w:t>a</w:t>
      </w:r>
      <w:r w:rsidR="00961645" w:rsidRPr="00AF2A77">
        <w:rPr>
          <w:rFonts w:ascii="Times New Roman" w:hAnsi="Times New Roman" w:cs="Times New Roman"/>
          <w:sz w:val="24"/>
          <w:szCs w:val="24"/>
        </w:rPr>
        <w:t xml:space="preserve"> kriminalizuoti veika, vieninteliai požymiai, leidžiantys atriboti šias neteisėtas veikas – aptariamų simbolių demonstravimo būdas ir kylantys neigiami padariniai. Šiame kontekste keltinas klausimas, ar apskritai įmanoma </w:t>
      </w:r>
      <w:r w:rsidR="00961645" w:rsidRPr="00AF2A77">
        <w:rPr>
          <w:rFonts w:ascii="Times New Roman" w:hAnsi="Times New Roman" w:cs="Times New Roman"/>
          <w:sz w:val="24"/>
          <w:szCs w:val="24"/>
        </w:rPr>
        <w:lastRenderedPageBreak/>
        <w:t>viešai demonstruoti aptariamus simbolius nepavojingu būd</w:t>
      </w:r>
      <w:r w:rsidR="00C15669">
        <w:rPr>
          <w:rFonts w:ascii="Times New Roman" w:hAnsi="Times New Roman" w:cs="Times New Roman"/>
          <w:sz w:val="24"/>
          <w:szCs w:val="24"/>
        </w:rPr>
        <w:t>u,</w:t>
      </w:r>
      <w:r w:rsidR="00961645" w:rsidRPr="00AF2A77">
        <w:rPr>
          <w:rFonts w:ascii="Times New Roman" w:hAnsi="Times New Roman" w:cs="Times New Roman"/>
          <w:sz w:val="24"/>
          <w:szCs w:val="24"/>
        </w:rPr>
        <w:t xml:space="preserve"> t. y. neįžeidžiant, neužgauliojant ar negąsdinant kitų asmenų</w:t>
      </w:r>
      <w:r w:rsidR="004C45D9" w:rsidRPr="00AF2A77">
        <w:rPr>
          <w:rFonts w:ascii="Times New Roman" w:hAnsi="Times New Roman" w:cs="Times New Roman"/>
          <w:sz w:val="24"/>
          <w:szCs w:val="24"/>
        </w:rPr>
        <w:t xml:space="preserve"> ir </w:t>
      </w:r>
      <w:r w:rsidR="00360038" w:rsidRPr="00AF2A77">
        <w:rPr>
          <w:rFonts w:ascii="Times New Roman" w:hAnsi="Times New Roman" w:cs="Times New Roman"/>
          <w:sz w:val="24"/>
          <w:szCs w:val="24"/>
        </w:rPr>
        <w:t xml:space="preserve">galimai </w:t>
      </w:r>
      <w:r w:rsidR="004C45D9" w:rsidRPr="00AF2A77">
        <w:rPr>
          <w:rFonts w:ascii="Times New Roman" w:hAnsi="Times New Roman" w:cs="Times New Roman"/>
          <w:sz w:val="24"/>
          <w:szCs w:val="24"/>
        </w:rPr>
        <w:t>nesukeliant neigiamų pasekmių</w:t>
      </w:r>
      <w:r w:rsidR="00961645" w:rsidRPr="00AF2A77">
        <w:rPr>
          <w:rFonts w:ascii="Times New Roman" w:hAnsi="Times New Roman" w:cs="Times New Roman"/>
          <w:sz w:val="24"/>
          <w:szCs w:val="24"/>
        </w:rPr>
        <w:t>, kadangi aptariami valstybių rėžimai yra padarę neatitaisomą žalą</w:t>
      </w:r>
      <w:r w:rsidR="002229CA" w:rsidRPr="00AF2A77">
        <w:rPr>
          <w:rFonts w:ascii="Times New Roman" w:hAnsi="Times New Roman" w:cs="Times New Roman"/>
          <w:sz w:val="24"/>
          <w:szCs w:val="24"/>
        </w:rPr>
        <w:t>, taip pat ir Lietuvos Respublikai bei</w:t>
      </w:r>
      <w:r w:rsidR="00961645" w:rsidRPr="00AF2A77">
        <w:rPr>
          <w:rFonts w:ascii="Times New Roman" w:hAnsi="Times New Roman" w:cs="Times New Roman"/>
          <w:sz w:val="24"/>
          <w:szCs w:val="24"/>
        </w:rPr>
        <w:t xml:space="preserve"> jos piliečiams. </w:t>
      </w:r>
      <w:r w:rsidR="004C45D9" w:rsidRPr="00AF2A77">
        <w:rPr>
          <w:rFonts w:ascii="Times New Roman" w:hAnsi="Times New Roman" w:cs="Times New Roman"/>
          <w:sz w:val="24"/>
          <w:szCs w:val="24"/>
        </w:rPr>
        <w:t xml:space="preserve">Atsižvelgiant į tai, manytina, kad kriminalizavus </w:t>
      </w:r>
      <w:r w:rsidR="00360038" w:rsidRPr="00AF2A77">
        <w:rPr>
          <w:rFonts w:ascii="Times New Roman" w:hAnsi="Times New Roman" w:cs="Times New Roman"/>
          <w:sz w:val="24"/>
          <w:szCs w:val="24"/>
        </w:rPr>
        <w:t>Išvados 1.4 papunktyje</w:t>
      </w:r>
      <w:r w:rsidR="004C45D9" w:rsidRPr="00AF2A77">
        <w:rPr>
          <w:rFonts w:ascii="Times New Roman" w:hAnsi="Times New Roman" w:cs="Times New Roman"/>
          <w:sz w:val="24"/>
          <w:szCs w:val="24"/>
        </w:rPr>
        <w:t xml:space="preserve"> siūlom</w:t>
      </w:r>
      <w:r w:rsidR="00360038" w:rsidRPr="00AF2A77">
        <w:rPr>
          <w:rFonts w:ascii="Times New Roman" w:hAnsi="Times New Roman" w:cs="Times New Roman"/>
          <w:sz w:val="24"/>
          <w:szCs w:val="24"/>
        </w:rPr>
        <w:t>ą</w:t>
      </w:r>
      <w:r w:rsidR="004C45D9" w:rsidRPr="00AF2A77">
        <w:rPr>
          <w:rFonts w:ascii="Times New Roman" w:hAnsi="Times New Roman" w:cs="Times New Roman"/>
          <w:sz w:val="24"/>
          <w:szCs w:val="24"/>
        </w:rPr>
        <w:t xml:space="preserve"> nusikalstamą veiką, ANK įtvirtinta </w:t>
      </w:r>
      <w:r w:rsidR="002229CA" w:rsidRPr="00AF2A77">
        <w:rPr>
          <w:rFonts w:ascii="Times New Roman" w:hAnsi="Times New Roman" w:cs="Times New Roman"/>
          <w:sz w:val="24"/>
          <w:szCs w:val="24"/>
        </w:rPr>
        <w:t>norma galimai praras</w:t>
      </w:r>
      <w:r w:rsidR="004C45D9" w:rsidRPr="00AF2A77">
        <w:rPr>
          <w:rFonts w:ascii="Times New Roman" w:hAnsi="Times New Roman" w:cs="Times New Roman"/>
          <w:sz w:val="24"/>
          <w:szCs w:val="24"/>
        </w:rPr>
        <w:t xml:space="preserve"> prasmę, kadangi visais aptariamų simbolių viešojo demonstravimo atvejais iš esmės bus taikoma baudžiamoji atsakomybė, kas Teisingumo ministerijos vertinimu, nėra suderinama su teisingumo, proporcingumo bei baudžiamosios atsakomybės, kaip kraštutinės priemonės principų reikalavimais.</w:t>
      </w:r>
    </w:p>
    <w:p w14:paraId="6AA44020" w14:textId="3056B4E4" w:rsidR="005928C5" w:rsidRPr="00AF2A77" w:rsidRDefault="00913E62" w:rsidP="00360038">
      <w:pPr>
        <w:pStyle w:val="PlainText"/>
        <w:tabs>
          <w:tab w:val="left" w:pos="851"/>
        </w:tabs>
        <w:spacing w:after="0" w:line="360" w:lineRule="auto"/>
        <w:ind w:firstLine="567"/>
        <w:jc w:val="both"/>
        <w:rPr>
          <w:rFonts w:ascii="Times New Roman" w:hAnsi="Times New Roman" w:cs="Times New Roman"/>
          <w:sz w:val="24"/>
          <w:szCs w:val="24"/>
        </w:rPr>
      </w:pPr>
      <w:r w:rsidRPr="00AF2A77">
        <w:rPr>
          <w:rFonts w:ascii="Times New Roman" w:hAnsi="Times New Roman" w:cs="Times New Roman"/>
          <w:sz w:val="24"/>
          <w:szCs w:val="24"/>
        </w:rPr>
        <w:t xml:space="preserve">Taip pat, Teisingumo ministerija atkreipia dėmesį į tai, kad </w:t>
      </w:r>
      <w:r w:rsidR="004C45D9" w:rsidRPr="00AF2A77">
        <w:rPr>
          <w:rFonts w:ascii="Times New Roman" w:hAnsi="Times New Roman" w:cs="Times New Roman"/>
          <w:sz w:val="24"/>
          <w:szCs w:val="24"/>
        </w:rPr>
        <w:t>tuo atveju, jeigu aptariamas neteisėtas veikimas visgi sukeltų neigiamus padarinius (sutrikdytų viešąją tvarką), tokia</w:t>
      </w:r>
      <w:r w:rsidRPr="00AF2A77">
        <w:rPr>
          <w:rFonts w:ascii="Times New Roman" w:hAnsi="Times New Roman" w:cs="Times New Roman"/>
          <w:sz w:val="24"/>
          <w:szCs w:val="24"/>
        </w:rPr>
        <w:t xml:space="preserve"> nusikalstama veika </w:t>
      </w:r>
      <w:r w:rsidR="00D63106" w:rsidRPr="00AF2A77">
        <w:rPr>
          <w:rFonts w:ascii="Times New Roman" w:hAnsi="Times New Roman" w:cs="Times New Roman"/>
          <w:sz w:val="24"/>
          <w:szCs w:val="24"/>
        </w:rPr>
        <w:t xml:space="preserve">iš esmės </w:t>
      </w:r>
      <w:r w:rsidRPr="00AF2A77">
        <w:rPr>
          <w:rFonts w:ascii="Times New Roman" w:hAnsi="Times New Roman" w:cs="Times New Roman"/>
          <w:sz w:val="24"/>
          <w:szCs w:val="24"/>
        </w:rPr>
        <w:t>jau yra kriminalizuota BK 284 straipsnyje</w:t>
      </w:r>
      <w:r w:rsidR="00D63106" w:rsidRPr="00AF2A77">
        <w:rPr>
          <w:rFonts w:ascii="Times New Roman" w:hAnsi="Times New Roman" w:cs="Times New Roman"/>
          <w:sz w:val="24"/>
          <w:szCs w:val="24"/>
        </w:rPr>
        <w:t xml:space="preserve"> (</w:t>
      </w:r>
      <w:r w:rsidR="00854AB6" w:rsidRPr="00AF2A77">
        <w:rPr>
          <w:rFonts w:ascii="Times New Roman" w:hAnsi="Times New Roman" w:cs="Times New Roman"/>
          <w:sz w:val="24"/>
          <w:szCs w:val="24"/>
        </w:rPr>
        <w:t>„</w:t>
      </w:r>
      <w:r w:rsidR="00D63106" w:rsidRPr="00AF2A77">
        <w:rPr>
          <w:rFonts w:ascii="Times New Roman" w:hAnsi="Times New Roman" w:cs="Times New Roman"/>
          <w:sz w:val="24"/>
          <w:szCs w:val="24"/>
        </w:rPr>
        <w:t>Viešosios tvarkos pažeidimas</w:t>
      </w:r>
      <w:r w:rsidR="00854AB6" w:rsidRPr="00AF2A77">
        <w:rPr>
          <w:rFonts w:ascii="Times New Roman" w:hAnsi="Times New Roman" w:cs="Times New Roman"/>
          <w:sz w:val="24"/>
          <w:szCs w:val="24"/>
        </w:rPr>
        <w:t>“</w:t>
      </w:r>
      <w:r w:rsidR="00D63106" w:rsidRPr="00AF2A77">
        <w:rPr>
          <w:rFonts w:ascii="Times New Roman" w:hAnsi="Times New Roman" w:cs="Times New Roman"/>
          <w:sz w:val="24"/>
          <w:szCs w:val="24"/>
        </w:rPr>
        <w:t>)</w:t>
      </w:r>
      <w:r w:rsidRPr="00AF2A77">
        <w:rPr>
          <w:rFonts w:ascii="Times New Roman" w:hAnsi="Times New Roman" w:cs="Times New Roman"/>
          <w:sz w:val="24"/>
          <w:szCs w:val="24"/>
        </w:rPr>
        <w:t xml:space="preserve">. </w:t>
      </w:r>
      <w:r w:rsidR="00D63106" w:rsidRPr="00AF2A77">
        <w:rPr>
          <w:rFonts w:ascii="Times New Roman" w:hAnsi="Times New Roman" w:cs="Times New Roman"/>
          <w:sz w:val="24"/>
          <w:szCs w:val="24"/>
        </w:rPr>
        <w:t>Aptariama nusikalstama veika</w:t>
      </w:r>
      <w:r w:rsidRPr="00AF2A77">
        <w:rPr>
          <w:rFonts w:ascii="Times New Roman" w:hAnsi="Times New Roman" w:cs="Times New Roman"/>
          <w:sz w:val="24"/>
          <w:szCs w:val="24"/>
        </w:rPr>
        <w:t xml:space="preserve"> numato baudžiamąją atsakomybę tam, kas viešoje vietoje įžūliu elgesiu, grasinimais, piktybiškai tyčiodamasis arba vandališkais veiksmais demonstravo nepagarbą aplinkiniams ar aplinkai ir sutrikdė visuomenės rimtį ar tvarką. Neabejotina, kad Išvados 1.4 papunktyje siūlomas kriminalizuoti neteisėtas viešas komunizmo, nacizmo, kitų totalitarinių režimų ir jų ideologijų propagavimas viešuosiuose objektuose, erdvėse ar renginiuose ir įvykiuose, jeigu tai </w:t>
      </w:r>
      <w:r w:rsidRPr="00AF2A77">
        <w:rPr>
          <w:rFonts w:ascii="Times New Roman" w:hAnsi="Times New Roman" w:cs="Times New Roman"/>
          <w:i/>
          <w:iCs/>
          <w:sz w:val="24"/>
          <w:szCs w:val="24"/>
        </w:rPr>
        <w:t>padaryta grasinančiu, užgauliu ar įžeidžiančiu būdu arba dėl to buvo sutrikdyta viešoji tvarka</w:t>
      </w:r>
      <w:r w:rsidRPr="00AF2A77">
        <w:rPr>
          <w:rFonts w:ascii="Times New Roman" w:hAnsi="Times New Roman" w:cs="Times New Roman"/>
          <w:sz w:val="24"/>
          <w:szCs w:val="24"/>
        </w:rPr>
        <w:t>, visuomet atitiks BK 284 straipsnyje įtvirtinto nusikaltimo sudėtį, todėl keltina pagrįsta abejonė dėl siūlomos įtvirtinti baudžiamojo įstatymo normos tikslingumo</w:t>
      </w:r>
      <w:r w:rsidR="004C45D9" w:rsidRPr="00AF2A77">
        <w:rPr>
          <w:rFonts w:ascii="Times New Roman" w:hAnsi="Times New Roman" w:cs="Times New Roman"/>
          <w:sz w:val="24"/>
          <w:szCs w:val="24"/>
        </w:rPr>
        <w:t xml:space="preserve"> bei keltinas klausimas, kokia požymiai atriboja šių nusikalstamų veikų turinį ir kaip šias nusikalstamas veikas reikės atriboti praktinėje nusikalstamų veikų kvalifikavimo veikloje</w:t>
      </w:r>
      <w:r w:rsidRPr="00AF2A77">
        <w:rPr>
          <w:rFonts w:ascii="Times New Roman" w:hAnsi="Times New Roman" w:cs="Times New Roman"/>
          <w:sz w:val="24"/>
          <w:szCs w:val="24"/>
        </w:rPr>
        <w:t>. Kartu pažymėtina ir tai, kad įtvirtinus Išvadoje siūlomą baudžiamojo įstatymo normą, BK 170</w:t>
      </w:r>
      <w:r w:rsidRPr="00AF2A77">
        <w:rPr>
          <w:rFonts w:ascii="Times New Roman" w:hAnsi="Times New Roman" w:cs="Times New Roman"/>
          <w:sz w:val="24"/>
          <w:szCs w:val="24"/>
          <w:vertAlign w:val="superscript"/>
        </w:rPr>
        <w:t>2</w:t>
      </w:r>
      <w:r w:rsidRPr="00AF2A77">
        <w:rPr>
          <w:rFonts w:ascii="Times New Roman" w:hAnsi="Times New Roman" w:cs="Times New Roman"/>
          <w:sz w:val="24"/>
          <w:szCs w:val="24"/>
        </w:rPr>
        <w:t xml:space="preserve"> straipsnis </w:t>
      </w:r>
      <w:r w:rsidR="002E33EF" w:rsidRPr="00AF2A77">
        <w:rPr>
          <w:rFonts w:ascii="Times New Roman" w:hAnsi="Times New Roman" w:cs="Times New Roman"/>
          <w:sz w:val="24"/>
          <w:szCs w:val="24"/>
        </w:rPr>
        <w:t xml:space="preserve">taptų </w:t>
      </w:r>
      <w:r w:rsidRPr="00AF2A77">
        <w:rPr>
          <w:rFonts w:ascii="Times New Roman" w:hAnsi="Times New Roman" w:cs="Times New Roman"/>
          <w:sz w:val="24"/>
          <w:szCs w:val="24"/>
        </w:rPr>
        <w:t>speciali</w:t>
      </w:r>
      <w:r w:rsidR="00A6139F" w:rsidRPr="00AF2A77">
        <w:rPr>
          <w:rFonts w:ascii="Times New Roman" w:hAnsi="Times New Roman" w:cs="Times New Roman"/>
          <w:sz w:val="24"/>
          <w:szCs w:val="24"/>
        </w:rPr>
        <w:t>ąja</w:t>
      </w:r>
      <w:r w:rsidRPr="00AF2A77">
        <w:rPr>
          <w:rFonts w:ascii="Times New Roman" w:hAnsi="Times New Roman" w:cs="Times New Roman"/>
          <w:sz w:val="24"/>
          <w:szCs w:val="24"/>
        </w:rPr>
        <w:t xml:space="preserve"> baudžiamojo įstatymo norma santykyje su BK 284 straipsniu, tačiau šių baudžiamojo įstatymo normų pavojingumo laipsnis </w:t>
      </w:r>
      <w:r w:rsidR="00A6139F" w:rsidRPr="00AF2A77">
        <w:rPr>
          <w:rFonts w:ascii="Times New Roman" w:hAnsi="Times New Roman" w:cs="Times New Roman"/>
          <w:sz w:val="24"/>
          <w:szCs w:val="24"/>
        </w:rPr>
        <w:t>išlieka nepakitęs t. y. sankcija už BK 170</w:t>
      </w:r>
      <w:r w:rsidR="00A6139F" w:rsidRPr="00AF2A77">
        <w:rPr>
          <w:rFonts w:ascii="Times New Roman" w:hAnsi="Times New Roman" w:cs="Times New Roman"/>
          <w:sz w:val="24"/>
          <w:szCs w:val="24"/>
          <w:vertAlign w:val="superscript"/>
        </w:rPr>
        <w:t>2</w:t>
      </w:r>
      <w:r w:rsidR="00A6139F" w:rsidRPr="00AF2A77">
        <w:rPr>
          <w:rFonts w:ascii="Times New Roman" w:hAnsi="Times New Roman" w:cs="Times New Roman"/>
          <w:sz w:val="24"/>
          <w:szCs w:val="24"/>
        </w:rPr>
        <w:t xml:space="preserve"> ir 284 straipsnyje įtvirtintų nusikaltimų padarymą </w:t>
      </w:r>
      <w:r w:rsidR="002E33EF" w:rsidRPr="00AF2A77">
        <w:rPr>
          <w:rFonts w:ascii="Times New Roman" w:hAnsi="Times New Roman" w:cs="Times New Roman"/>
          <w:sz w:val="24"/>
          <w:szCs w:val="24"/>
        </w:rPr>
        <w:t>būtų</w:t>
      </w:r>
      <w:r w:rsidR="00A6139F" w:rsidRPr="00AF2A77">
        <w:rPr>
          <w:rFonts w:ascii="Times New Roman" w:hAnsi="Times New Roman" w:cs="Times New Roman"/>
          <w:sz w:val="24"/>
          <w:szCs w:val="24"/>
        </w:rPr>
        <w:t xml:space="preserve"> vienoda. Šiame kontekste pažymėtina, kad baudžiamajame įstatyme įtvirtinant specialiąsias normas, jų pavojingumo pobūdis turėtų būti grindžiamas specialiais požymiais, kurie atitinkamą veiką daro pavojingesne ar mažiau pavojinga, negu bendroji nusikalstamo veikos sudėtis, atitinkamai numatant </w:t>
      </w:r>
      <w:r w:rsidR="002E33EF" w:rsidRPr="00AF2A77">
        <w:rPr>
          <w:rFonts w:ascii="Times New Roman" w:hAnsi="Times New Roman" w:cs="Times New Roman"/>
          <w:sz w:val="24"/>
          <w:szCs w:val="24"/>
        </w:rPr>
        <w:t xml:space="preserve">specialiojoje normoje </w:t>
      </w:r>
      <w:r w:rsidR="00A6139F" w:rsidRPr="00AF2A77">
        <w:rPr>
          <w:rFonts w:ascii="Times New Roman" w:hAnsi="Times New Roman" w:cs="Times New Roman"/>
          <w:sz w:val="24"/>
          <w:szCs w:val="24"/>
        </w:rPr>
        <w:t>griežtesnę arba švelnesnę sankciją. Priešingu atveju</w:t>
      </w:r>
      <w:r w:rsidR="004C45D9" w:rsidRPr="00AF2A77">
        <w:rPr>
          <w:rFonts w:ascii="Times New Roman" w:hAnsi="Times New Roman" w:cs="Times New Roman"/>
          <w:sz w:val="24"/>
          <w:szCs w:val="24"/>
        </w:rPr>
        <w:t xml:space="preserve"> (t. y. taip, kaip siūloma Išvados 1.4 papunktyje)</w:t>
      </w:r>
      <w:r w:rsidR="00854AB6" w:rsidRPr="00AF2A77">
        <w:rPr>
          <w:rFonts w:ascii="Times New Roman" w:hAnsi="Times New Roman" w:cs="Times New Roman"/>
          <w:sz w:val="24"/>
          <w:szCs w:val="24"/>
        </w:rPr>
        <w:t>,</w:t>
      </w:r>
      <w:r w:rsidR="00A6139F" w:rsidRPr="00AF2A77">
        <w:rPr>
          <w:rFonts w:ascii="Times New Roman" w:hAnsi="Times New Roman" w:cs="Times New Roman"/>
          <w:sz w:val="24"/>
          <w:szCs w:val="24"/>
        </w:rPr>
        <w:t xml:space="preserve"> įtvirtinant analogišką sankciją tiek bendrojoje, tiek specialiojoje baudžiamo normoje, kartu neišskiriant savarankiškų nusikalstamos veikos požymių, leidžiančių jas aiškiai atriboti, </w:t>
      </w:r>
      <w:r w:rsidR="00C52A10" w:rsidRPr="00AF2A77">
        <w:rPr>
          <w:rFonts w:ascii="Times New Roman" w:hAnsi="Times New Roman" w:cs="Times New Roman"/>
          <w:sz w:val="24"/>
          <w:szCs w:val="24"/>
        </w:rPr>
        <w:t>tokio pobūdžio kriminalizavimas nėra</w:t>
      </w:r>
      <w:r w:rsidR="004C45D9" w:rsidRPr="00AF2A77">
        <w:rPr>
          <w:rFonts w:ascii="Times New Roman" w:hAnsi="Times New Roman" w:cs="Times New Roman"/>
          <w:sz w:val="24"/>
          <w:szCs w:val="24"/>
        </w:rPr>
        <w:t xml:space="preserve"> suderinama</w:t>
      </w:r>
      <w:r w:rsidR="00C52A10" w:rsidRPr="00AF2A77">
        <w:rPr>
          <w:rFonts w:ascii="Times New Roman" w:hAnsi="Times New Roman" w:cs="Times New Roman"/>
          <w:sz w:val="24"/>
          <w:szCs w:val="24"/>
        </w:rPr>
        <w:t>s</w:t>
      </w:r>
      <w:r w:rsidR="004C45D9" w:rsidRPr="00AF2A77">
        <w:rPr>
          <w:rFonts w:ascii="Times New Roman" w:hAnsi="Times New Roman" w:cs="Times New Roman"/>
          <w:sz w:val="24"/>
          <w:szCs w:val="24"/>
        </w:rPr>
        <w:t xml:space="preserve"> su doktrinoje įtvirtinta BK specialiųjų normų konstravimo praktika bei </w:t>
      </w:r>
      <w:r w:rsidR="002E33EF" w:rsidRPr="00AF2A77">
        <w:rPr>
          <w:rFonts w:ascii="Times New Roman" w:hAnsi="Times New Roman" w:cs="Times New Roman"/>
          <w:sz w:val="24"/>
          <w:szCs w:val="24"/>
        </w:rPr>
        <w:t>kelia pagrįstas abejones</w:t>
      </w:r>
      <w:r w:rsidR="00D63106" w:rsidRPr="00AF2A77">
        <w:rPr>
          <w:rFonts w:ascii="Times New Roman" w:hAnsi="Times New Roman" w:cs="Times New Roman"/>
          <w:sz w:val="24"/>
          <w:szCs w:val="24"/>
        </w:rPr>
        <w:t xml:space="preserve"> </w:t>
      </w:r>
      <w:r w:rsidR="002E33EF" w:rsidRPr="00AF2A77">
        <w:rPr>
          <w:rFonts w:ascii="Times New Roman" w:hAnsi="Times New Roman" w:cs="Times New Roman"/>
          <w:sz w:val="24"/>
          <w:szCs w:val="24"/>
        </w:rPr>
        <w:t xml:space="preserve">dėl </w:t>
      </w:r>
      <w:r w:rsidR="00A6139F" w:rsidRPr="00AF2A77">
        <w:rPr>
          <w:rFonts w:ascii="Times New Roman" w:hAnsi="Times New Roman" w:cs="Times New Roman"/>
          <w:sz w:val="24"/>
          <w:szCs w:val="24"/>
        </w:rPr>
        <w:t xml:space="preserve">tokio pobūdžio kriminalizavimo </w:t>
      </w:r>
      <w:r w:rsidR="002E33EF" w:rsidRPr="00AF2A77">
        <w:rPr>
          <w:rFonts w:ascii="Times New Roman" w:hAnsi="Times New Roman" w:cs="Times New Roman"/>
          <w:sz w:val="24"/>
          <w:szCs w:val="24"/>
        </w:rPr>
        <w:t>tikslingum</w:t>
      </w:r>
      <w:r w:rsidR="004C45D9" w:rsidRPr="00AF2A77">
        <w:rPr>
          <w:rFonts w:ascii="Times New Roman" w:hAnsi="Times New Roman" w:cs="Times New Roman"/>
          <w:sz w:val="24"/>
          <w:szCs w:val="24"/>
        </w:rPr>
        <w:t>o</w:t>
      </w:r>
      <w:r w:rsidR="002E33EF" w:rsidRPr="00AF2A77">
        <w:rPr>
          <w:rFonts w:ascii="Times New Roman" w:hAnsi="Times New Roman" w:cs="Times New Roman"/>
          <w:sz w:val="24"/>
          <w:szCs w:val="24"/>
        </w:rPr>
        <w:t xml:space="preserve"> </w:t>
      </w:r>
      <w:r w:rsidR="00A6139F" w:rsidRPr="00AF2A77">
        <w:rPr>
          <w:rFonts w:ascii="Times New Roman" w:hAnsi="Times New Roman" w:cs="Times New Roman"/>
          <w:sz w:val="24"/>
          <w:szCs w:val="24"/>
        </w:rPr>
        <w:t>ir real</w:t>
      </w:r>
      <w:r w:rsidR="004C45D9" w:rsidRPr="00AF2A77">
        <w:rPr>
          <w:rFonts w:ascii="Times New Roman" w:hAnsi="Times New Roman" w:cs="Times New Roman"/>
          <w:sz w:val="24"/>
          <w:szCs w:val="24"/>
        </w:rPr>
        <w:t>aus</w:t>
      </w:r>
      <w:r w:rsidR="00A6139F" w:rsidRPr="00AF2A77">
        <w:rPr>
          <w:rFonts w:ascii="Times New Roman" w:hAnsi="Times New Roman" w:cs="Times New Roman"/>
          <w:sz w:val="24"/>
          <w:szCs w:val="24"/>
        </w:rPr>
        <w:t xml:space="preserve"> poreiki</w:t>
      </w:r>
      <w:r w:rsidR="004C45D9" w:rsidRPr="00AF2A77">
        <w:rPr>
          <w:rFonts w:ascii="Times New Roman" w:hAnsi="Times New Roman" w:cs="Times New Roman"/>
          <w:sz w:val="24"/>
          <w:szCs w:val="24"/>
        </w:rPr>
        <w:t>o</w:t>
      </w:r>
      <w:r w:rsidR="00A6139F" w:rsidRPr="00AF2A77">
        <w:rPr>
          <w:rFonts w:ascii="Times New Roman" w:hAnsi="Times New Roman" w:cs="Times New Roman"/>
          <w:sz w:val="24"/>
          <w:szCs w:val="24"/>
        </w:rPr>
        <w:t>. Atsižvelgiant į tai, siūlome atsisakyti Išvados 1.4 papunktyje įtvirtinto pasiūlymo Įstatymo projektui.</w:t>
      </w:r>
    </w:p>
    <w:p w14:paraId="375ED4E6" w14:textId="57ED02C9" w:rsidR="00C2382E" w:rsidRDefault="00C2382E" w:rsidP="00C2382E">
      <w:pPr>
        <w:pStyle w:val="PlainText"/>
        <w:numPr>
          <w:ilvl w:val="0"/>
          <w:numId w:val="13"/>
        </w:numPr>
        <w:tabs>
          <w:tab w:val="left" w:pos="851"/>
        </w:tabs>
        <w:spacing w:after="0" w:line="360" w:lineRule="auto"/>
        <w:ind w:left="0" w:firstLine="567"/>
        <w:jc w:val="both"/>
        <w:rPr>
          <w:rFonts w:ascii="Times New Roman" w:hAnsi="Times New Roman" w:cs="Times New Roman"/>
          <w:sz w:val="24"/>
          <w:szCs w:val="24"/>
        </w:rPr>
      </w:pPr>
      <w:r w:rsidRPr="00C21D29">
        <w:rPr>
          <w:rFonts w:ascii="Times New Roman" w:hAnsi="Times New Roman" w:cs="Times New Roman"/>
          <w:sz w:val="24"/>
          <w:szCs w:val="24"/>
          <w:lang w:eastAsia="lt-LT"/>
        </w:rPr>
        <w:lastRenderedPageBreak/>
        <w:t xml:space="preserve">Išvados 2 punktu nurodoma, kad „pritarti </w:t>
      </w:r>
      <w:r w:rsidRPr="00C21D29">
        <w:rPr>
          <w:rFonts w:ascii="Times New Roman" w:hAnsi="Times New Roman" w:cs="Times New Roman"/>
          <w:sz w:val="24"/>
          <w:szCs w:val="24"/>
        </w:rPr>
        <w:t xml:space="preserve">Seimo nario A. Ažubalio pateiktiems siūlymams, apibrėžiantiems tikslius sovietinės okupacijos (1940–1941 ir 1944–1990 metai) ir nacistinės okupacijos (1941-1944 metai) </w:t>
      </w:r>
      <w:r w:rsidRPr="00F87313">
        <w:rPr>
          <w:rFonts w:ascii="Times New Roman" w:hAnsi="Times New Roman" w:cs="Times New Roman"/>
          <w:sz w:val="24"/>
          <w:szCs w:val="24"/>
        </w:rPr>
        <w:t xml:space="preserve">laikotarpius“. Atkreipiamas dėmesys, kad šio Seimo nario siūlymai nėra susiję su </w:t>
      </w:r>
      <w:r>
        <w:rPr>
          <w:rFonts w:ascii="Times New Roman" w:hAnsi="Times New Roman" w:cs="Times New Roman"/>
          <w:sz w:val="24"/>
          <w:szCs w:val="24"/>
        </w:rPr>
        <w:t xml:space="preserve">okupacijos </w:t>
      </w:r>
      <w:r w:rsidRPr="009F24F4">
        <w:rPr>
          <w:rFonts w:ascii="Times New Roman" w:hAnsi="Times New Roman" w:cs="Times New Roman"/>
          <w:color w:val="000000" w:themeColor="text1"/>
          <w:sz w:val="24"/>
          <w:szCs w:val="24"/>
        </w:rPr>
        <w:t xml:space="preserve">laikotarpiais, jais siūloma pakeisti </w:t>
      </w:r>
      <w:r w:rsidRPr="009F24F4">
        <w:rPr>
          <w:rFonts w:ascii="Times New Roman" w:hAnsi="Times New Roman" w:cs="Times New Roman"/>
          <w:color w:val="000000" w:themeColor="text1"/>
          <w:sz w:val="24"/>
          <w:szCs w:val="24"/>
          <w:shd w:val="clear" w:color="auto" w:fill="FFFFFF"/>
        </w:rPr>
        <w:t xml:space="preserve">komunizmo ar kitos totalitarinės ideologijos ar santvarkos </w:t>
      </w:r>
      <w:r w:rsidRPr="009F24F4">
        <w:rPr>
          <w:rFonts w:ascii="Times New Roman" w:hAnsi="Times New Roman" w:cs="Times New Roman"/>
          <w:color w:val="000000" w:themeColor="text1"/>
          <w:sz w:val="24"/>
          <w:szCs w:val="24"/>
        </w:rPr>
        <w:t xml:space="preserve">propagavimo sąvoką, apibūdinant ją kaip šlovinimą okupacijos bet kokia forma ir t.t. Taigi šiuo aspektu išvada turi būti patikslinta, tuo pačiu </w:t>
      </w:r>
      <w:r w:rsidRPr="00F87313">
        <w:rPr>
          <w:rFonts w:ascii="Times New Roman" w:hAnsi="Times New Roman" w:cs="Times New Roman"/>
          <w:sz w:val="24"/>
          <w:szCs w:val="24"/>
        </w:rPr>
        <w:t>išdėstant Vyriausybės poziciją dėl visų Seimo nario</w:t>
      </w:r>
      <w:r w:rsidRPr="00C21D29">
        <w:rPr>
          <w:rFonts w:ascii="Times New Roman" w:hAnsi="Times New Roman" w:cs="Times New Roman"/>
          <w:sz w:val="24"/>
          <w:szCs w:val="24"/>
        </w:rPr>
        <w:t xml:space="preserve"> A. Ažubalio pateiktų siūlymų. Atitinkamai turi būti patikslintas ir Išvados 3 punktas, kalbantis apie Seimo nario L. </w:t>
      </w:r>
      <w:proofErr w:type="spellStart"/>
      <w:r w:rsidRPr="00C21D29">
        <w:rPr>
          <w:rFonts w:ascii="Times New Roman" w:hAnsi="Times New Roman" w:cs="Times New Roman"/>
          <w:sz w:val="24"/>
          <w:szCs w:val="24"/>
        </w:rPr>
        <w:t>Ka</w:t>
      </w:r>
      <w:r>
        <w:rPr>
          <w:rFonts w:ascii="Times New Roman" w:hAnsi="Times New Roman" w:cs="Times New Roman"/>
          <w:sz w:val="24"/>
          <w:szCs w:val="24"/>
        </w:rPr>
        <w:t>s</w:t>
      </w:r>
      <w:r w:rsidRPr="00C21D29">
        <w:rPr>
          <w:rFonts w:ascii="Times New Roman" w:hAnsi="Times New Roman" w:cs="Times New Roman"/>
          <w:sz w:val="24"/>
          <w:szCs w:val="24"/>
        </w:rPr>
        <w:t>čiūno</w:t>
      </w:r>
      <w:proofErr w:type="spellEnd"/>
      <w:r w:rsidRPr="00C21D29">
        <w:rPr>
          <w:rFonts w:ascii="Times New Roman" w:hAnsi="Times New Roman" w:cs="Times New Roman"/>
          <w:sz w:val="24"/>
          <w:szCs w:val="24"/>
        </w:rPr>
        <w:t xml:space="preserve"> pateiktus siūlymus, kuriems Vyriausybė nepritaria, pateikiant argumentus ne tik apie okupacijos laikotarpius</w:t>
      </w:r>
      <w:r>
        <w:rPr>
          <w:rFonts w:ascii="Times New Roman" w:hAnsi="Times New Roman" w:cs="Times New Roman"/>
          <w:sz w:val="24"/>
          <w:szCs w:val="24"/>
        </w:rPr>
        <w:t xml:space="preserve"> (Išvadoje pateiktas argumentas yra netinkantis, atsižvelgiant, kad tikslintinas Išvados 2 punktas)</w:t>
      </w:r>
      <w:r w:rsidRPr="00C21D29">
        <w:rPr>
          <w:rFonts w:ascii="Times New Roman" w:hAnsi="Times New Roman" w:cs="Times New Roman"/>
          <w:sz w:val="24"/>
          <w:szCs w:val="24"/>
        </w:rPr>
        <w:t>, bet pasisakant ir dėl kitų šio Seimo nario siūlymų.</w:t>
      </w:r>
    </w:p>
    <w:p w14:paraId="1D9C6C85" w14:textId="7EAFBFD2" w:rsidR="00C2382E" w:rsidRPr="00C2382E" w:rsidRDefault="00C2382E" w:rsidP="00C2382E">
      <w:pPr>
        <w:pStyle w:val="PlainText"/>
        <w:numPr>
          <w:ilvl w:val="0"/>
          <w:numId w:val="13"/>
        </w:numPr>
        <w:tabs>
          <w:tab w:val="left" w:pos="851"/>
        </w:tabs>
        <w:spacing w:after="0" w:line="360" w:lineRule="auto"/>
        <w:ind w:left="0" w:firstLine="567"/>
        <w:jc w:val="both"/>
        <w:rPr>
          <w:rFonts w:ascii="Times New Roman" w:hAnsi="Times New Roman" w:cs="Times New Roman"/>
          <w:sz w:val="24"/>
          <w:szCs w:val="24"/>
        </w:rPr>
      </w:pPr>
      <w:r w:rsidRPr="00C2382E">
        <w:rPr>
          <w:rFonts w:ascii="Times New Roman" w:hAnsi="Times New Roman" w:cs="Times New Roman"/>
          <w:sz w:val="24"/>
          <w:szCs w:val="24"/>
        </w:rPr>
        <w:t>Iš esmės pritariant Teisės departamento 2018 m. sausio 8 d. Nr. XIIIP-1436(2) išvados 2 punkte pateiktai pastabai dėl Įstatymo projekte pateiktų dviprasmiškų sąvokų, tokių kaip „viešieji objektai“, „viešojo naudojimo objektai“ ir pan., vartojimo, siūlytina Išvadoje pateikti siūlymą suvienodinti Įstatymo projekte vartojamas sąvokas, papildomai pasiūlant apibrėžti ir Įstatymo projekte minimas sąvokas  „</w:t>
      </w:r>
      <w:r w:rsidRPr="00C2382E">
        <w:rPr>
          <w:rFonts w:ascii="Times New Roman" w:hAnsi="Times New Roman" w:cs="Times New Roman"/>
          <w:sz w:val="24"/>
          <w:szCs w:val="24"/>
          <w:lang w:eastAsia="lt-LT"/>
        </w:rPr>
        <w:t xml:space="preserve">viešosios paskirties pastatai, įstaigos ir įrenginiai”, atkreipiant dėmesį ir į tai, kad apskritai kyla klausimas, kaip juridinis asmuo (įstaiga) savaime gali būti viešojo naudojimo objektas ir jei šiuo atveju turima mintyje įstaigos pavadinimas, tuomet pažymėti, kad juridinių asmenų pavadinimai yra Lietuvos Respublikos civilinio kodekso (toliau – CK) reguliavimo dalykas. CK 2.39 straipsnyje yra keliami reikalavimai juridinio asmens pavadinimui, todėl pirmiausia reikėtų įvertinti, ar dabartinis CK reguliavimas nėra pakankamas (t. y. neleidžiantis registruoti komunizmą šlovinančių juridinio asmens pavadinimų), o jei nėra pakankamas, svarstyti būtent CK pakeitimus šiuo aspektu, kadangi, kaip minėta, tai yra CK reguliavimo dalykas. Atsižvelgiant į tai, siūlytina pažymėti šį aspektą Nutarimo projekte. </w:t>
      </w:r>
    </w:p>
    <w:p w14:paraId="79B13072" w14:textId="77777777" w:rsidR="00C2382E" w:rsidRDefault="00C2382E" w:rsidP="00C2382E">
      <w:pPr>
        <w:pStyle w:val="PlainText"/>
        <w:tabs>
          <w:tab w:val="left" w:pos="851"/>
        </w:tabs>
        <w:spacing w:after="0" w:line="360" w:lineRule="auto"/>
        <w:ind w:left="567"/>
        <w:jc w:val="both"/>
        <w:rPr>
          <w:rFonts w:ascii="Times New Roman" w:hAnsi="Times New Roman" w:cs="Times New Roman"/>
          <w:sz w:val="24"/>
          <w:szCs w:val="24"/>
        </w:rPr>
      </w:pPr>
    </w:p>
    <w:p w14:paraId="76B4A402" w14:textId="53C13ECD" w:rsidR="005A662A" w:rsidRPr="00873E2E" w:rsidRDefault="005A662A" w:rsidP="00873E2E">
      <w:pPr>
        <w:pStyle w:val="PlainText"/>
        <w:spacing w:after="0" w:line="240" w:lineRule="auto"/>
        <w:ind w:left="1353"/>
        <w:jc w:val="both"/>
        <w:rPr>
          <w:rFonts w:ascii="Times New Roman" w:hAnsi="Times New Roman" w:cs="Times New Roman"/>
          <w:sz w:val="24"/>
          <w:szCs w:val="24"/>
        </w:rPr>
      </w:pPr>
    </w:p>
    <w:p w14:paraId="42E5B64D" w14:textId="77777777" w:rsidR="008B4269" w:rsidRDefault="008B4269" w:rsidP="005A662A">
      <w:pPr>
        <w:pStyle w:val="PlainText"/>
        <w:spacing w:line="240" w:lineRule="auto"/>
        <w:jc w:val="both"/>
        <w:rPr>
          <w:rFonts w:ascii="Times New Roman" w:hAnsi="Times New Roman" w:cs="Times New Roman"/>
          <w:sz w:val="24"/>
          <w:szCs w:val="24"/>
          <w:lang w:eastAsia="lt-LT"/>
        </w:rPr>
      </w:pPr>
    </w:p>
    <w:p w14:paraId="4F035016" w14:textId="6DF09DE1" w:rsidR="004D28BA" w:rsidRPr="004D28BA" w:rsidRDefault="003039C0" w:rsidP="005A662A">
      <w:pPr>
        <w:pStyle w:val="PlainText"/>
        <w:spacing w:line="240" w:lineRule="auto"/>
        <w:jc w:val="both"/>
        <w:rPr>
          <w:rFonts w:ascii="Times New Roman" w:hAnsi="Times New Roman" w:cs="Times New Roman"/>
          <w:sz w:val="24"/>
          <w:szCs w:val="24"/>
        </w:rPr>
      </w:pPr>
      <w:r>
        <w:rPr>
          <w:rFonts w:ascii="Times New Roman" w:hAnsi="Times New Roman" w:cs="Times New Roman"/>
          <w:sz w:val="24"/>
          <w:szCs w:val="24"/>
          <w:lang w:eastAsia="lt-LT"/>
        </w:rPr>
        <w:t>Teisingumo ministrė</w:t>
      </w:r>
      <w:r w:rsidR="00B719F2">
        <w:rPr>
          <w:rFonts w:ascii="Times New Roman" w:hAnsi="Times New Roman" w:cs="Times New Roman"/>
          <w:sz w:val="24"/>
          <w:szCs w:val="24"/>
          <w:lang w:eastAsia="lt-LT"/>
        </w:rPr>
        <w:t xml:space="preserve">                              </w:t>
      </w:r>
      <w:r w:rsidR="00012F41">
        <w:rPr>
          <w:rFonts w:ascii="Times New Roman" w:hAnsi="Times New Roman" w:cs="Times New Roman"/>
          <w:sz w:val="24"/>
          <w:szCs w:val="24"/>
          <w:lang w:eastAsia="lt-LT"/>
        </w:rPr>
        <w:t xml:space="preserve">          </w:t>
      </w:r>
      <w:r w:rsidR="005F4DE8">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Evelina Dobrovolska</w:t>
      </w:r>
    </w:p>
    <w:p w14:paraId="4D243FDF" w14:textId="4C1A4DE7" w:rsidR="00071C6B" w:rsidRDefault="00071C6B">
      <w:pPr>
        <w:spacing w:line="276" w:lineRule="auto"/>
        <w:ind w:firstLine="851"/>
        <w:jc w:val="both"/>
        <w:rPr>
          <w:sz w:val="20"/>
          <w:szCs w:val="20"/>
        </w:rPr>
      </w:pPr>
    </w:p>
    <w:p w14:paraId="282B624C" w14:textId="2366CD1C" w:rsidR="00C2382E" w:rsidRDefault="00C2382E">
      <w:pPr>
        <w:spacing w:line="276" w:lineRule="auto"/>
        <w:ind w:firstLine="851"/>
        <w:jc w:val="both"/>
        <w:rPr>
          <w:sz w:val="20"/>
          <w:szCs w:val="20"/>
        </w:rPr>
      </w:pPr>
    </w:p>
    <w:p w14:paraId="25F69639" w14:textId="77777777" w:rsidR="00C2382E" w:rsidRDefault="00C2382E">
      <w:pPr>
        <w:spacing w:line="276" w:lineRule="auto"/>
        <w:ind w:firstLine="851"/>
        <w:jc w:val="both"/>
        <w:rPr>
          <w:sz w:val="20"/>
          <w:szCs w:val="20"/>
        </w:rPr>
      </w:pPr>
    </w:p>
    <w:p w14:paraId="018F7BE5" w14:textId="77777777" w:rsidR="009576E5" w:rsidRDefault="009576E5">
      <w:pPr>
        <w:spacing w:line="276" w:lineRule="auto"/>
        <w:ind w:firstLine="851"/>
        <w:jc w:val="both"/>
        <w:rPr>
          <w:sz w:val="20"/>
          <w:szCs w:val="20"/>
        </w:rPr>
      </w:pPr>
    </w:p>
    <w:p w14:paraId="63D5491D" w14:textId="08736BB4" w:rsidR="00012F41" w:rsidRDefault="00E76BD0">
      <w:pPr>
        <w:spacing w:after="0" w:line="240" w:lineRule="auto"/>
        <w:rPr>
          <w:sz w:val="20"/>
          <w:szCs w:val="20"/>
        </w:rPr>
      </w:pPr>
      <w:r w:rsidRPr="00B719F2">
        <w:rPr>
          <w:sz w:val="20"/>
          <w:szCs w:val="20"/>
        </w:rPr>
        <w:t xml:space="preserve">Eglė Betingienė, tel. (8 5) 266 2882, el. p. </w:t>
      </w:r>
      <w:hyperlink r:id="rId9" w:history="1">
        <w:r w:rsidRPr="00327585">
          <w:rPr>
            <w:rStyle w:val="Hyperlink"/>
            <w:color w:val="auto"/>
            <w:sz w:val="20"/>
            <w:szCs w:val="20"/>
            <w:u w:val="none"/>
          </w:rPr>
          <w:t>egle.betingiene@tm.lt</w:t>
        </w:r>
      </w:hyperlink>
      <w:r w:rsidRPr="00327585">
        <w:rPr>
          <w:sz w:val="20"/>
          <w:szCs w:val="20"/>
        </w:rPr>
        <w:t xml:space="preserve"> </w:t>
      </w:r>
    </w:p>
    <w:p w14:paraId="4EF77D54" w14:textId="727DD333" w:rsidR="00C41883" w:rsidRPr="00012F41" w:rsidRDefault="009F24F4" w:rsidP="00AF2A77">
      <w:pPr>
        <w:tabs>
          <w:tab w:val="decimal" w:pos="9638"/>
        </w:tabs>
        <w:spacing w:after="0" w:line="240" w:lineRule="auto"/>
        <w:rPr>
          <w:sz w:val="20"/>
          <w:szCs w:val="20"/>
        </w:rPr>
      </w:pPr>
      <w:r w:rsidRPr="009F24F4">
        <w:rPr>
          <w:sz w:val="20"/>
          <w:szCs w:val="20"/>
        </w:rPr>
        <w:t xml:space="preserve">Martynas Dobrovolskis, (8 5) </w:t>
      </w:r>
      <w:r w:rsidRPr="009F24F4">
        <w:rPr>
          <w:color w:val="000000" w:themeColor="text1"/>
          <w:sz w:val="20"/>
          <w:szCs w:val="20"/>
        </w:rPr>
        <w:t>2662899, el. p. m.dobrovolskis@tm.lt</w:t>
      </w:r>
    </w:p>
    <w:sectPr w:rsidR="00C41883" w:rsidRPr="00012F41" w:rsidSect="004207FF">
      <w:headerReference w:type="default" r:id="rId10"/>
      <w:headerReference w:type="first" r:id="rId11"/>
      <w:footerReference w:type="first" r:id="rId12"/>
      <w:footnotePr>
        <w:pos w:val="beneathText"/>
      </w:footnotePr>
      <w:pgSz w:w="11905" w:h="16837"/>
      <w:pgMar w:top="420" w:right="567" w:bottom="567" w:left="1701" w:header="89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1147" w14:textId="77777777" w:rsidR="00264F09" w:rsidRDefault="00264F09">
      <w:pPr>
        <w:spacing w:after="0" w:line="240" w:lineRule="auto"/>
      </w:pPr>
      <w:r>
        <w:separator/>
      </w:r>
    </w:p>
  </w:endnote>
  <w:endnote w:type="continuationSeparator" w:id="0">
    <w:p w14:paraId="07BA52C5" w14:textId="77777777" w:rsidR="00264F09" w:rsidRDefault="0026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F3E7" w14:textId="335FE457" w:rsidR="00071C6B" w:rsidRDefault="00071C6B">
    <w:pPr>
      <w:pStyle w:val="Footer"/>
      <w:tabs>
        <w:tab w:val="clear" w:pos="8306"/>
        <w:tab w:val="left" w:pos="8080"/>
        <w:tab w:val="right" w:pos="9356"/>
      </w:tabs>
    </w:pPr>
  </w:p>
  <w:p w14:paraId="7A35CA11" w14:textId="77777777" w:rsidR="00071C6B" w:rsidRDefault="0051082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28AE" w14:textId="77777777" w:rsidR="00264F09" w:rsidRDefault="00264F09">
      <w:pPr>
        <w:spacing w:after="0" w:line="240" w:lineRule="auto"/>
      </w:pPr>
      <w:r>
        <w:separator/>
      </w:r>
    </w:p>
  </w:footnote>
  <w:footnote w:type="continuationSeparator" w:id="0">
    <w:p w14:paraId="6A6A56FB" w14:textId="77777777" w:rsidR="00264F09" w:rsidRDefault="00264F09">
      <w:pPr>
        <w:spacing w:after="0" w:line="240" w:lineRule="auto"/>
      </w:pPr>
      <w:r>
        <w:continuationSeparator/>
      </w:r>
    </w:p>
  </w:footnote>
  <w:footnote w:id="1">
    <w:p w14:paraId="770A4CCF" w14:textId="77777777" w:rsidR="00D130CC" w:rsidRPr="00C0445C" w:rsidRDefault="00D130CC" w:rsidP="00D130CC">
      <w:pPr>
        <w:pStyle w:val="FootnoteText"/>
        <w:jc w:val="both"/>
      </w:pPr>
      <w:r w:rsidRPr="00C0445C">
        <w:rPr>
          <w:rStyle w:val="FootnoteReference"/>
        </w:rPr>
        <w:footnoteRef/>
      </w:r>
      <w:r w:rsidRPr="00C0445C">
        <w:t xml:space="preserve"> Konstitucinio Teismo 2003 m. birželio 10 d., 2004 m. gruodžio 29 d., 2006 m. sausio 16 d. nutarimai.</w:t>
      </w:r>
    </w:p>
  </w:footnote>
  <w:footnote w:id="2">
    <w:p w14:paraId="61319470" w14:textId="77777777" w:rsidR="00D130CC" w:rsidRPr="00C0445C" w:rsidRDefault="00D130CC" w:rsidP="00D130CC">
      <w:pPr>
        <w:pStyle w:val="FootnoteText"/>
        <w:jc w:val="both"/>
      </w:pPr>
      <w:r w:rsidRPr="00C0445C">
        <w:rPr>
          <w:rStyle w:val="FootnoteReference"/>
        </w:rPr>
        <w:footnoteRef/>
      </w:r>
      <w:r w:rsidRPr="00C0445C">
        <w:t xml:space="preserve"> Konstitucinio Teismo 1997 m. lapkričio 13 d., 2005 m. lapkričio 10 d. nutarimai.</w:t>
      </w:r>
    </w:p>
  </w:footnote>
  <w:footnote w:id="3">
    <w:p w14:paraId="4618749D" w14:textId="77777777" w:rsidR="00D130CC" w:rsidRPr="00C0445C" w:rsidRDefault="00D130CC" w:rsidP="00D130CC">
      <w:pPr>
        <w:pStyle w:val="FootnoteText"/>
        <w:jc w:val="both"/>
      </w:pPr>
      <w:r w:rsidRPr="00C0445C">
        <w:rPr>
          <w:rStyle w:val="FootnoteReference"/>
        </w:rPr>
        <w:footnoteRef/>
      </w:r>
      <w:r w:rsidRPr="00C0445C">
        <w:t xml:space="preserve"> Lietuvos Aukščiausiojo Teismo 2009 m. spalio 6 d. ir 2011 m. gegužės 24 d. nutartys baudžiamosiose bylose Nr. 2K-369/2009 ir Nr. 2K-262/2011.</w:t>
      </w:r>
    </w:p>
    <w:p w14:paraId="333E8267" w14:textId="77777777" w:rsidR="00D130CC" w:rsidRDefault="00D130CC" w:rsidP="00D130CC">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05174"/>
      <w:docPartObj>
        <w:docPartGallery w:val="Page Numbers (Top of Page)"/>
        <w:docPartUnique/>
      </w:docPartObj>
    </w:sdtPr>
    <w:sdtEndPr/>
    <w:sdtContent>
      <w:p w14:paraId="1AC81A45" w14:textId="0702A9E5" w:rsidR="00AF2A77" w:rsidRDefault="00AF2A77">
        <w:pPr>
          <w:pStyle w:val="Header"/>
          <w:jc w:val="center"/>
        </w:pPr>
        <w:r>
          <w:fldChar w:fldCharType="begin"/>
        </w:r>
        <w:r>
          <w:instrText>PAGE   \* MERGEFORMAT</w:instrText>
        </w:r>
        <w:r>
          <w:fldChar w:fldCharType="separate"/>
        </w:r>
        <w:r>
          <w:t>2</w:t>
        </w:r>
        <w:r>
          <w:fldChar w:fldCharType="end"/>
        </w:r>
      </w:p>
    </w:sdtContent>
  </w:sdt>
  <w:p w14:paraId="67EA9768" w14:textId="77777777" w:rsidR="00071C6B" w:rsidRDefault="00071C6B">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ED1C" w14:textId="77777777" w:rsidR="00071C6B" w:rsidRDefault="00510822">
    <w:pPr>
      <w:tabs>
        <w:tab w:val="right" w:pos="8306"/>
      </w:tabs>
      <w:suppressAutoHyphens w:val="0"/>
      <w:spacing w:after="0" w:line="240" w:lineRule="auto"/>
      <w:jc w:val="center"/>
      <w:rPr>
        <w:sz w:val="28"/>
        <w:szCs w:val="28"/>
        <w:lang w:eastAsia="en-US"/>
      </w:rPr>
    </w:pPr>
    <w:r>
      <w:rPr>
        <w:noProof/>
        <w:sz w:val="28"/>
        <w:szCs w:val="28"/>
        <w:lang w:val="en-US" w:eastAsia="en-US"/>
      </w:rPr>
      <w:drawing>
        <wp:inline distT="0" distB="0" distL="0" distR="0" wp14:anchorId="7A2DB3F3" wp14:editId="465D6B8F">
          <wp:extent cx="563880" cy="556260"/>
          <wp:effectExtent l="0" t="0" r="7620" b="0"/>
          <wp:docPr id="25" name="Paveikslėlis 25" descr="image001"/>
          <wp:cNvGraphicFramePr/>
          <a:graphic xmlns:a="http://schemas.openxmlformats.org/drawingml/2006/main">
            <a:graphicData uri="http://schemas.openxmlformats.org/drawingml/2006/picture">
              <pic:pic xmlns:pic="http://schemas.openxmlformats.org/drawingml/2006/picture">
                <pic:nvPicPr>
                  <pic:cNvPr id="11" name="Paveikslėlis 1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08CB1368" w14:textId="77777777" w:rsidR="00071C6B" w:rsidRDefault="00071C6B">
    <w:pPr>
      <w:tabs>
        <w:tab w:val="right" w:pos="8306"/>
      </w:tabs>
      <w:suppressAutoHyphens w:val="0"/>
      <w:spacing w:after="0" w:line="240" w:lineRule="auto"/>
      <w:jc w:val="center"/>
      <w:rPr>
        <w:sz w:val="16"/>
        <w:lang w:eastAsia="en-US"/>
      </w:rPr>
    </w:pPr>
  </w:p>
  <w:p w14:paraId="71B43427" w14:textId="77777777" w:rsidR="00071C6B" w:rsidRDefault="00510822">
    <w:pPr>
      <w:suppressAutoHyphens w:val="0"/>
      <w:spacing w:after="0" w:line="240" w:lineRule="auto"/>
      <w:jc w:val="center"/>
      <w:rPr>
        <w:b/>
        <w:bCs/>
        <w:sz w:val="26"/>
        <w:lang w:eastAsia="en-US"/>
      </w:rPr>
    </w:pPr>
    <w:r>
      <w:rPr>
        <w:b/>
        <w:bCs/>
        <w:sz w:val="26"/>
        <w:lang w:eastAsia="en-US"/>
      </w:rPr>
      <w:t>LIETUVOS RESPUBLIKOS TEISINGUMO MINISTERIJA</w:t>
    </w:r>
  </w:p>
  <w:p w14:paraId="29419EED" w14:textId="77777777" w:rsidR="00071C6B" w:rsidRDefault="00071C6B">
    <w:pPr>
      <w:suppressAutoHyphens w:val="0"/>
      <w:spacing w:after="0" w:line="240" w:lineRule="auto"/>
      <w:jc w:val="center"/>
      <w:rPr>
        <w:b/>
        <w:bCs/>
        <w:sz w:val="26"/>
        <w:lang w:eastAsia="en-US"/>
      </w:rPr>
    </w:pPr>
  </w:p>
  <w:p w14:paraId="3CC1806F" w14:textId="77777777" w:rsidR="006B05E4" w:rsidRPr="006B05E4" w:rsidRDefault="006B05E4" w:rsidP="006B05E4">
    <w:pPr>
      <w:pBdr>
        <w:bottom w:val="single" w:sz="4" w:space="1" w:color="auto"/>
      </w:pBdr>
      <w:suppressAutoHyphens w:val="0"/>
      <w:spacing w:after="0" w:line="240" w:lineRule="auto"/>
      <w:jc w:val="center"/>
      <w:rPr>
        <w:sz w:val="20"/>
        <w:lang w:eastAsia="en-US"/>
      </w:rPr>
    </w:pPr>
    <w:r w:rsidRPr="006B05E4">
      <w:rPr>
        <w:sz w:val="20"/>
        <w:lang w:eastAsia="en-US"/>
      </w:rPr>
      <w:t xml:space="preserve">Biudžetinė įstaiga, Gedimino pr. 30, LT-01104 Vilnius, </w:t>
    </w:r>
  </w:p>
  <w:p w14:paraId="6668EC80" w14:textId="77777777" w:rsidR="006B05E4" w:rsidRPr="006B05E4" w:rsidRDefault="006B05E4" w:rsidP="006B05E4">
    <w:pPr>
      <w:pBdr>
        <w:bottom w:val="single" w:sz="4" w:space="1" w:color="auto"/>
      </w:pBdr>
      <w:suppressAutoHyphens w:val="0"/>
      <w:spacing w:after="0" w:line="240" w:lineRule="auto"/>
      <w:jc w:val="center"/>
      <w:rPr>
        <w:sz w:val="20"/>
        <w:lang w:eastAsia="en-US"/>
      </w:rPr>
    </w:pPr>
    <w:r w:rsidRPr="006B05E4">
      <w:rPr>
        <w:sz w:val="20"/>
        <w:lang w:eastAsia="en-US"/>
      </w:rPr>
      <w:t xml:space="preserve">tel. (8 5) 266 2984, faks. (8 5) 262 5940, el. p. </w:t>
    </w:r>
    <w:hyperlink r:id="rId2" w:history="1">
      <w:r w:rsidRPr="006B05E4">
        <w:rPr>
          <w:color w:val="0000FF"/>
          <w:sz w:val="20"/>
          <w:u w:val="single"/>
          <w:lang w:eastAsia="en-US"/>
        </w:rPr>
        <w:t>rastine@tm.lt</w:t>
      </w:r>
    </w:hyperlink>
    <w:r w:rsidRPr="006B05E4">
      <w:rPr>
        <w:sz w:val="20"/>
        <w:lang w:eastAsia="en-US"/>
      </w:rPr>
      <w:t>, https://tm.lrv.lt.</w:t>
    </w:r>
  </w:p>
  <w:p w14:paraId="6245E3F5" w14:textId="77777777" w:rsidR="006B05E4" w:rsidRPr="006B05E4" w:rsidRDefault="006B05E4" w:rsidP="006B05E4">
    <w:pPr>
      <w:pBdr>
        <w:bottom w:val="single" w:sz="4" w:space="1" w:color="auto"/>
      </w:pBdr>
      <w:suppressAutoHyphens w:val="0"/>
      <w:spacing w:after="0" w:line="240" w:lineRule="auto"/>
      <w:jc w:val="center"/>
      <w:rPr>
        <w:sz w:val="20"/>
        <w:lang w:eastAsia="en-US"/>
      </w:rPr>
    </w:pPr>
    <w:r w:rsidRPr="006B05E4">
      <w:rPr>
        <w:sz w:val="20"/>
        <w:lang w:eastAsia="en-US"/>
      </w:rPr>
      <w:t>Duomenys kaupiami ir saugomi Juridinių asmenų registre, kodas 188604955</w:t>
    </w:r>
  </w:p>
  <w:p w14:paraId="65641576" w14:textId="77777777" w:rsidR="00071C6B" w:rsidRDefault="00071C6B">
    <w:pPr>
      <w:tabs>
        <w:tab w:val="right" w:pos="8306"/>
      </w:tabs>
      <w:suppressAutoHyphens w:val="0"/>
      <w:jc w:val="center"/>
      <w:rPr>
        <w:sz w:val="20"/>
        <w:lang w:eastAsia="en-US"/>
      </w:rPr>
    </w:pPr>
  </w:p>
  <w:p w14:paraId="4B983DA3" w14:textId="77777777" w:rsidR="00071C6B" w:rsidRDefault="00071C6B">
    <w:pPr>
      <w:pStyle w:val="Header"/>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AC779F"/>
    <w:multiLevelType w:val="hybridMultilevel"/>
    <w:tmpl w:val="085ACC68"/>
    <w:lvl w:ilvl="0" w:tplc="F1A4A2C4">
      <w:start w:val="1"/>
      <w:numFmt w:val="decimal"/>
      <w:lvlText w:val="%1."/>
      <w:lvlJc w:val="left"/>
      <w:pPr>
        <w:ind w:left="1353" w:hanging="360"/>
      </w:pPr>
      <w:rPr>
        <w:rFonts w:cstheme="minorBidi"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2B6624EA"/>
    <w:multiLevelType w:val="multilevel"/>
    <w:tmpl w:val="D2721D68"/>
    <w:lvl w:ilvl="0">
      <w:numFmt w:val="bullet"/>
      <w:lvlText w:val="-"/>
      <w:lvlJc w:val="left"/>
      <w:pPr>
        <w:ind w:left="1069" w:hanging="360"/>
      </w:pPr>
      <w:rPr>
        <w:rFonts w:ascii="Times New Roman" w:eastAsia="Times New Roman"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 w15:restartNumberingAfterBreak="0">
    <w:nsid w:val="3AF87F28"/>
    <w:multiLevelType w:val="hybridMultilevel"/>
    <w:tmpl w:val="EBF0EE78"/>
    <w:lvl w:ilvl="0" w:tplc="F1A4A2C4">
      <w:start w:val="1"/>
      <w:numFmt w:val="decimal"/>
      <w:lvlText w:val="%1."/>
      <w:lvlJc w:val="left"/>
      <w:pPr>
        <w:ind w:left="1353" w:hanging="360"/>
      </w:pPr>
      <w:rPr>
        <w:rFonts w:cstheme="minorBidi"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3ECC6C24"/>
    <w:multiLevelType w:val="hybridMultilevel"/>
    <w:tmpl w:val="E86AAB24"/>
    <w:lvl w:ilvl="0" w:tplc="75B645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3D34318"/>
    <w:multiLevelType w:val="multilevel"/>
    <w:tmpl w:val="43D3431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5755298"/>
    <w:multiLevelType w:val="hybridMultilevel"/>
    <w:tmpl w:val="5BEA7A18"/>
    <w:lvl w:ilvl="0" w:tplc="3A868AB8">
      <w:start w:val="1"/>
      <w:numFmt w:val="decimal"/>
      <w:lvlText w:val="%1."/>
      <w:lvlJc w:val="left"/>
      <w:pPr>
        <w:ind w:left="1080" w:hanging="360"/>
      </w:pPr>
      <w:rPr>
        <w:rFonts w:cs="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E4575F2"/>
    <w:multiLevelType w:val="hybridMultilevel"/>
    <w:tmpl w:val="551CAF60"/>
    <w:lvl w:ilvl="0" w:tplc="0CD0E8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abstractNum w:abstractNumId="9" w15:restartNumberingAfterBreak="0">
    <w:nsid w:val="63270FB4"/>
    <w:multiLevelType w:val="hybridMultilevel"/>
    <w:tmpl w:val="23B08F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35622CB"/>
    <w:multiLevelType w:val="hybridMultilevel"/>
    <w:tmpl w:val="90105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534A45"/>
    <w:multiLevelType w:val="hybridMultilevel"/>
    <w:tmpl w:val="D084D3C4"/>
    <w:lvl w:ilvl="0" w:tplc="75B645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8EC3D2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053068"/>
    <w:multiLevelType w:val="hybridMultilevel"/>
    <w:tmpl w:val="09DC7982"/>
    <w:lvl w:ilvl="0" w:tplc="0A06EF3A">
      <w:start w:val="1"/>
      <w:numFmt w:val="decimal"/>
      <w:lvlText w:val="%1."/>
      <w:lvlJc w:val="left"/>
      <w:pPr>
        <w:ind w:left="8582"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C564A2A"/>
    <w:multiLevelType w:val="hybridMultilevel"/>
    <w:tmpl w:val="1CAA136E"/>
    <w:lvl w:ilvl="0" w:tplc="D51659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8"/>
  </w:num>
  <w:num w:numId="3">
    <w:abstractNumId w:val="5"/>
  </w:num>
  <w:num w:numId="4">
    <w:abstractNumId w:val="9"/>
  </w:num>
  <w:num w:numId="5">
    <w:abstractNumId w:val="11"/>
  </w:num>
  <w:num w:numId="6">
    <w:abstractNumId w:val="4"/>
  </w:num>
  <w:num w:numId="7">
    <w:abstractNumId w:val="6"/>
  </w:num>
  <w:num w:numId="8">
    <w:abstractNumId w:val="14"/>
  </w:num>
  <w:num w:numId="9">
    <w:abstractNumId w:val="2"/>
  </w:num>
  <w:num w:numId="10">
    <w:abstractNumId w:val="1"/>
  </w:num>
  <w:num w:numId="11">
    <w:abstractNumId w:val="3"/>
  </w:num>
  <w:num w:numId="12">
    <w:abstractNumId w:val="7"/>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2109"/>
    <w:rsid w:val="000022A9"/>
    <w:rsid w:val="00010DFE"/>
    <w:rsid w:val="000126A3"/>
    <w:rsid w:val="00012F41"/>
    <w:rsid w:val="0001555C"/>
    <w:rsid w:val="0001732A"/>
    <w:rsid w:val="000203F3"/>
    <w:rsid w:val="00022851"/>
    <w:rsid w:val="00022E3C"/>
    <w:rsid w:val="00033F22"/>
    <w:rsid w:val="000356BD"/>
    <w:rsid w:val="00043583"/>
    <w:rsid w:val="0004405D"/>
    <w:rsid w:val="00045F11"/>
    <w:rsid w:val="00055405"/>
    <w:rsid w:val="00056395"/>
    <w:rsid w:val="0006186E"/>
    <w:rsid w:val="000637DC"/>
    <w:rsid w:val="000708B6"/>
    <w:rsid w:val="00071C6B"/>
    <w:rsid w:val="00072919"/>
    <w:rsid w:val="000756A8"/>
    <w:rsid w:val="00087B55"/>
    <w:rsid w:val="0009008E"/>
    <w:rsid w:val="000923FD"/>
    <w:rsid w:val="000927EC"/>
    <w:rsid w:val="00093791"/>
    <w:rsid w:val="00095F50"/>
    <w:rsid w:val="000B0D10"/>
    <w:rsid w:val="000B1ECA"/>
    <w:rsid w:val="000B66CC"/>
    <w:rsid w:val="000B67D8"/>
    <w:rsid w:val="000C4239"/>
    <w:rsid w:val="000D0B1C"/>
    <w:rsid w:val="000D3171"/>
    <w:rsid w:val="000E34D4"/>
    <w:rsid w:val="000E40E3"/>
    <w:rsid w:val="000E6E4F"/>
    <w:rsid w:val="000E7556"/>
    <w:rsid w:val="000F0BC7"/>
    <w:rsid w:val="00106269"/>
    <w:rsid w:val="00107B34"/>
    <w:rsid w:val="00110A05"/>
    <w:rsid w:val="00113BFD"/>
    <w:rsid w:val="00125A96"/>
    <w:rsid w:val="001273B1"/>
    <w:rsid w:val="00133358"/>
    <w:rsid w:val="00137EFF"/>
    <w:rsid w:val="00157949"/>
    <w:rsid w:val="00157B50"/>
    <w:rsid w:val="00163C9F"/>
    <w:rsid w:val="00173F47"/>
    <w:rsid w:val="00190B04"/>
    <w:rsid w:val="001A00F2"/>
    <w:rsid w:val="001A2BEB"/>
    <w:rsid w:val="001B203C"/>
    <w:rsid w:val="001B28DE"/>
    <w:rsid w:val="001C1840"/>
    <w:rsid w:val="001E0731"/>
    <w:rsid w:val="001E192A"/>
    <w:rsid w:val="001E1AF5"/>
    <w:rsid w:val="001E213B"/>
    <w:rsid w:val="001E4CDF"/>
    <w:rsid w:val="001E6D10"/>
    <w:rsid w:val="001E6F39"/>
    <w:rsid w:val="001F4940"/>
    <w:rsid w:val="002078B6"/>
    <w:rsid w:val="00216724"/>
    <w:rsid w:val="002229CA"/>
    <w:rsid w:val="00224C7E"/>
    <w:rsid w:val="00225009"/>
    <w:rsid w:val="0023382D"/>
    <w:rsid w:val="00247655"/>
    <w:rsid w:val="0024765F"/>
    <w:rsid w:val="00253D25"/>
    <w:rsid w:val="00264F09"/>
    <w:rsid w:val="00271BCA"/>
    <w:rsid w:val="0027526A"/>
    <w:rsid w:val="002878C5"/>
    <w:rsid w:val="002A2A2E"/>
    <w:rsid w:val="002C0406"/>
    <w:rsid w:val="002C19FD"/>
    <w:rsid w:val="002C7EAF"/>
    <w:rsid w:val="002D24DA"/>
    <w:rsid w:val="002D2D3E"/>
    <w:rsid w:val="002E33EF"/>
    <w:rsid w:val="002F357E"/>
    <w:rsid w:val="003039C0"/>
    <w:rsid w:val="003133A9"/>
    <w:rsid w:val="00314884"/>
    <w:rsid w:val="0031547F"/>
    <w:rsid w:val="00325B89"/>
    <w:rsid w:val="00327585"/>
    <w:rsid w:val="003337BD"/>
    <w:rsid w:val="00335E75"/>
    <w:rsid w:val="00345C41"/>
    <w:rsid w:val="00350171"/>
    <w:rsid w:val="003520DB"/>
    <w:rsid w:val="0035263F"/>
    <w:rsid w:val="00357B11"/>
    <w:rsid w:val="00360038"/>
    <w:rsid w:val="00363748"/>
    <w:rsid w:val="00374572"/>
    <w:rsid w:val="003776D8"/>
    <w:rsid w:val="003816CC"/>
    <w:rsid w:val="00392BAA"/>
    <w:rsid w:val="003A0D57"/>
    <w:rsid w:val="003A1074"/>
    <w:rsid w:val="003A2BEE"/>
    <w:rsid w:val="003A3050"/>
    <w:rsid w:val="003A403B"/>
    <w:rsid w:val="003A6CAA"/>
    <w:rsid w:val="003B4264"/>
    <w:rsid w:val="003C1BC9"/>
    <w:rsid w:val="003C76FB"/>
    <w:rsid w:val="003C7DA1"/>
    <w:rsid w:val="003E3AFA"/>
    <w:rsid w:val="003E70D7"/>
    <w:rsid w:val="003F41BC"/>
    <w:rsid w:val="003F4720"/>
    <w:rsid w:val="003F602E"/>
    <w:rsid w:val="00402A04"/>
    <w:rsid w:val="00402C9C"/>
    <w:rsid w:val="00414FC9"/>
    <w:rsid w:val="00415121"/>
    <w:rsid w:val="004207FF"/>
    <w:rsid w:val="00422F55"/>
    <w:rsid w:val="004231EF"/>
    <w:rsid w:val="004400C5"/>
    <w:rsid w:val="00444D3C"/>
    <w:rsid w:val="004473FF"/>
    <w:rsid w:val="0045071B"/>
    <w:rsid w:val="00461DB0"/>
    <w:rsid w:val="00471FEC"/>
    <w:rsid w:val="00477775"/>
    <w:rsid w:val="00491D60"/>
    <w:rsid w:val="00496588"/>
    <w:rsid w:val="0049675A"/>
    <w:rsid w:val="004C157C"/>
    <w:rsid w:val="004C45D9"/>
    <w:rsid w:val="004D28BA"/>
    <w:rsid w:val="004D3767"/>
    <w:rsid w:val="004D657F"/>
    <w:rsid w:val="004E0354"/>
    <w:rsid w:val="004E2890"/>
    <w:rsid w:val="004E4C97"/>
    <w:rsid w:val="004F1425"/>
    <w:rsid w:val="004F2AAB"/>
    <w:rsid w:val="004F4D62"/>
    <w:rsid w:val="004F6718"/>
    <w:rsid w:val="004F7E5E"/>
    <w:rsid w:val="00503401"/>
    <w:rsid w:val="00510822"/>
    <w:rsid w:val="00510C15"/>
    <w:rsid w:val="0051548F"/>
    <w:rsid w:val="00520A82"/>
    <w:rsid w:val="00526983"/>
    <w:rsid w:val="00540000"/>
    <w:rsid w:val="005468FA"/>
    <w:rsid w:val="00561D92"/>
    <w:rsid w:val="0056694C"/>
    <w:rsid w:val="005707F3"/>
    <w:rsid w:val="00574250"/>
    <w:rsid w:val="00584AF7"/>
    <w:rsid w:val="00591509"/>
    <w:rsid w:val="0059156B"/>
    <w:rsid w:val="005928C5"/>
    <w:rsid w:val="005934F7"/>
    <w:rsid w:val="005A2039"/>
    <w:rsid w:val="005A32E3"/>
    <w:rsid w:val="005A662A"/>
    <w:rsid w:val="005A7302"/>
    <w:rsid w:val="005B22EF"/>
    <w:rsid w:val="005B71DB"/>
    <w:rsid w:val="005C01B3"/>
    <w:rsid w:val="005E61C5"/>
    <w:rsid w:val="005E6CBE"/>
    <w:rsid w:val="005E7F01"/>
    <w:rsid w:val="005F4DE8"/>
    <w:rsid w:val="005F6849"/>
    <w:rsid w:val="005F70CA"/>
    <w:rsid w:val="00613F3D"/>
    <w:rsid w:val="006202AA"/>
    <w:rsid w:val="00622011"/>
    <w:rsid w:val="00624DAC"/>
    <w:rsid w:val="00626A31"/>
    <w:rsid w:val="0063005B"/>
    <w:rsid w:val="00631354"/>
    <w:rsid w:val="00632C30"/>
    <w:rsid w:val="006464D7"/>
    <w:rsid w:val="00665B99"/>
    <w:rsid w:val="00670E66"/>
    <w:rsid w:val="00674F0A"/>
    <w:rsid w:val="0068049F"/>
    <w:rsid w:val="00685024"/>
    <w:rsid w:val="00692B0B"/>
    <w:rsid w:val="00697259"/>
    <w:rsid w:val="006A0169"/>
    <w:rsid w:val="006A3AEE"/>
    <w:rsid w:val="006A6CBF"/>
    <w:rsid w:val="006B05E4"/>
    <w:rsid w:val="006C3642"/>
    <w:rsid w:val="006C71AD"/>
    <w:rsid w:val="006E2FF8"/>
    <w:rsid w:val="006F61D9"/>
    <w:rsid w:val="0070100A"/>
    <w:rsid w:val="00701D09"/>
    <w:rsid w:val="00704358"/>
    <w:rsid w:val="007155A1"/>
    <w:rsid w:val="00720CA1"/>
    <w:rsid w:val="00722F84"/>
    <w:rsid w:val="00735C7F"/>
    <w:rsid w:val="0074745C"/>
    <w:rsid w:val="00755247"/>
    <w:rsid w:val="0075689A"/>
    <w:rsid w:val="007665A0"/>
    <w:rsid w:val="00775BDF"/>
    <w:rsid w:val="00780189"/>
    <w:rsid w:val="0078033B"/>
    <w:rsid w:val="007869EC"/>
    <w:rsid w:val="00791D72"/>
    <w:rsid w:val="00797792"/>
    <w:rsid w:val="007A7B9C"/>
    <w:rsid w:val="007B1F82"/>
    <w:rsid w:val="007B3C8C"/>
    <w:rsid w:val="007B4A13"/>
    <w:rsid w:val="007D2E15"/>
    <w:rsid w:val="007D3F3B"/>
    <w:rsid w:val="007E547D"/>
    <w:rsid w:val="007E5BB5"/>
    <w:rsid w:val="007E6748"/>
    <w:rsid w:val="007E6CD5"/>
    <w:rsid w:val="007F29DA"/>
    <w:rsid w:val="007F4C6E"/>
    <w:rsid w:val="007F56A4"/>
    <w:rsid w:val="007F7B9B"/>
    <w:rsid w:val="0080424F"/>
    <w:rsid w:val="008165FD"/>
    <w:rsid w:val="00823112"/>
    <w:rsid w:val="008309E8"/>
    <w:rsid w:val="0085153C"/>
    <w:rsid w:val="008522CD"/>
    <w:rsid w:val="00854AB6"/>
    <w:rsid w:val="00873E2E"/>
    <w:rsid w:val="00876D86"/>
    <w:rsid w:val="00882CFD"/>
    <w:rsid w:val="00887225"/>
    <w:rsid w:val="00895909"/>
    <w:rsid w:val="008A11B7"/>
    <w:rsid w:val="008A5254"/>
    <w:rsid w:val="008B0D32"/>
    <w:rsid w:val="008B4269"/>
    <w:rsid w:val="008B5BB6"/>
    <w:rsid w:val="008C162A"/>
    <w:rsid w:val="008C5C0D"/>
    <w:rsid w:val="008C6818"/>
    <w:rsid w:val="008E15D0"/>
    <w:rsid w:val="008F43AC"/>
    <w:rsid w:val="0090688E"/>
    <w:rsid w:val="00913666"/>
    <w:rsid w:val="00913E62"/>
    <w:rsid w:val="00914B04"/>
    <w:rsid w:val="00921A20"/>
    <w:rsid w:val="00925538"/>
    <w:rsid w:val="00931537"/>
    <w:rsid w:val="00935287"/>
    <w:rsid w:val="00953A6C"/>
    <w:rsid w:val="009576E5"/>
    <w:rsid w:val="00961645"/>
    <w:rsid w:val="0096400B"/>
    <w:rsid w:val="00967916"/>
    <w:rsid w:val="0097321A"/>
    <w:rsid w:val="00977F51"/>
    <w:rsid w:val="009813B9"/>
    <w:rsid w:val="00987F89"/>
    <w:rsid w:val="00994562"/>
    <w:rsid w:val="009A0E32"/>
    <w:rsid w:val="009A11A6"/>
    <w:rsid w:val="009A2B13"/>
    <w:rsid w:val="009B0944"/>
    <w:rsid w:val="009B4576"/>
    <w:rsid w:val="009B4926"/>
    <w:rsid w:val="009C1CC5"/>
    <w:rsid w:val="009C4C7A"/>
    <w:rsid w:val="009D261F"/>
    <w:rsid w:val="009D5D3E"/>
    <w:rsid w:val="009E11EE"/>
    <w:rsid w:val="009E135C"/>
    <w:rsid w:val="009F24F4"/>
    <w:rsid w:val="00A16FD3"/>
    <w:rsid w:val="00A17E41"/>
    <w:rsid w:val="00A248FA"/>
    <w:rsid w:val="00A249DE"/>
    <w:rsid w:val="00A262E4"/>
    <w:rsid w:val="00A30BBB"/>
    <w:rsid w:val="00A3561F"/>
    <w:rsid w:val="00A36467"/>
    <w:rsid w:val="00A37130"/>
    <w:rsid w:val="00A40CD2"/>
    <w:rsid w:val="00A43DDD"/>
    <w:rsid w:val="00A44CDE"/>
    <w:rsid w:val="00A45A83"/>
    <w:rsid w:val="00A500C7"/>
    <w:rsid w:val="00A5068D"/>
    <w:rsid w:val="00A51241"/>
    <w:rsid w:val="00A5498D"/>
    <w:rsid w:val="00A60385"/>
    <w:rsid w:val="00A6139F"/>
    <w:rsid w:val="00A72D39"/>
    <w:rsid w:val="00A73027"/>
    <w:rsid w:val="00A759CE"/>
    <w:rsid w:val="00A83D20"/>
    <w:rsid w:val="00A94549"/>
    <w:rsid w:val="00AA3A07"/>
    <w:rsid w:val="00AC27D6"/>
    <w:rsid w:val="00AC40E7"/>
    <w:rsid w:val="00AD37E3"/>
    <w:rsid w:val="00AE0614"/>
    <w:rsid w:val="00AE3511"/>
    <w:rsid w:val="00AF2A77"/>
    <w:rsid w:val="00AF314E"/>
    <w:rsid w:val="00AF5950"/>
    <w:rsid w:val="00B03C6E"/>
    <w:rsid w:val="00B077C2"/>
    <w:rsid w:val="00B34506"/>
    <w:rsid w:val="00B40D2F"/>
    <w:rsid w:val="00B45D8B"/>
    <w:rsid w:val="00B719F2"/>
    <w:rsid w:val="00B7339D"/>
    <w:rsid w:val="00B750EF"/>
    <w:rsid w:val="00B942CE"/>
    <w:rsid w:val="00B96D90"/>
    <w:rsid w:val="00BA171F"/>
    <w:rsid w:val="00BA20D0"/>
    <w:rsid w:val="00BA3B0C"/>
    <w:rsid w:val="00BA60D3"/>
    <w:rsid w:val="00BB1722"/>
    <w:rsid w:val="00BB1BC1"/>
    <w:rsid w:val="00BB4D0A"/>
    <w:rsid w:val="00BC005B"/>
    <w:rsid w:val="00BD01B6"/>
    <w:rsid w:val="00BD1F03"/>
    <w:rsid w:val="00BD3DAA"/>
    <w:rsid w:val="00BD62CA"/>
    <w:rsid w:val="00BE4364"/>
    <w:rsid w:val="00BF21E1"/>
    <w:rsid w:val="00BF4400"/>
    <w:rsid w:val="00C00B88"/>
    <w:rsid w:val="00C144BA"/>
    <w:rsid w:val="00C15669"/>
    <w:rsid w:val="00C1755F"/>
    <w:rsid w:val="00C21D29"/>
    <w:rsid w:val="00C2360C"/>
    <w:rsid w:val="00C2382E"/>
    <w:rsid w:val="00C26D5D"/>
    <w:rsid w:val="00C309A2"/>
    <w:rsid w:val="00C41883"/>
    <w:rsid w:val="00C43A57"/>
    <w:rsid w:val="00C52294"/>
    <w:rsid w:val="00C52A10"/>
    <w:rsid w:val="00C52A4C"/>
    <w:rsid w:val="00C52D99"/>
    <w:rsid w:val="00C655B6"/>
    <w:rsid w:val="00C71B3F"/>
    <w:rsid w:val="00C843F3"/>
    <w:rsid w:val="00C853D6"/>
    <w:rsid w:val="00CA5DDD"/>
    <w:rsid w:val="00CB1D28"/>
    <w:rsid w:val="00CC3679"/>
    <w:rsid w:val="00CC742A"/>
    <w:rsid w:val="00CD660D"/>
    <w:rsid w:val="00CE2E81"/>
    <w:rsid w:val="00CF0615"/>
    <w:rsid w:val="00CF2C69"/>
    <w:rsid w:val="00D03218"/>
    <w:rsid w:val="00D06638"/>
    <w:rsid w:val="00D130CC"/>
    <w:rsid w:val="00D1505C"/>
    <w:rsid w:val="00D16922"/>
    <w:rsid w:val="00D2173F"/>
    <w:rsid w:val="00D22358"/>
    <w:rsid w:val="00D22A39"/>
    <w:rsid w:val="00D452A7"/>
    <w:rsid w:val="00D5117C"/>
    <w:rsid w:val="00D51590"/>
    <w:rsid w:val="00D519E9"/>
    <w:rsid w:val="00D553A0"/>
    <w:rsid w:val="00D60FD3"/>
    <w:rsid w:val="00D63106"/>
    <w:rsid w:val="00D6461F"/>
    <w:rsid w:val="00D77C9A"/>
    <w:rsid w:val="00D83D3F"/>
    <w:rsid w:val="00D9110C"/>
    <w:rsid w:val="00D9324E"/>
    <w:rsid w:val="00DA10E1"/>
    <w:rsid w:val="00DA16FD"/>
    <w:rsid w:val="00DB2487"/>
    <w:rsid w:val="00DB7EC6"/>
    <w:rsid w:val="00DC23A4"/>
    <w:rsid w:val="00DC4CC4"/>
    <w:rsid w:val="00DC5F15"/>
    <w:rsid w:val="00DE066C"/>
    <w:rsid w:val="00DE51C4"/>
    <w:rsid w:val="00E00993"/>
    <w:rsid w:val="00E03B24"/>
    <w:rsid w:val="00E03D46"/>
    <w:rsid w:val="00E04931"/>
    <w:rsid w:val="00E17D60"/>
    <w:rsid w:val="00E2137F"/>
    <w:rsid w:val="00E214C4"/>
    <w:rsid w:val="00E31417"/>
    <w:rsid w:val="00E32D88"/>
    <w:rsid w:val="00E35543"/>
    <w:rsid w:val="00E36636"/>
    <w:rsid w:val="00E40223"/>
    <w:rsid w:val="00E63465"/>
    <w:rsid w:val="00E70A95"/>
    <w:rsid w:val="00E71742"/>
    <w:rsid w:val="00E75D1B"/>
    <w:rsid w:val="00E75D83"/>
    <w:rsid w:val="00E76BD0"/>
    <w:rsid w:val="00E81F28"/>
    <w:rsid w:val="00E843B1"/>
    <w:rsid w:val="00E907B1"/>
    <w:rsid w:val="00E96B50"/>
    <w:rsid w:val="00EA3009"/>
    <w:rsid w:val="00EB3EDB"/>
    <w:rsid w:val="00ED3949"/>
    <w:rsid w:val="00ED73D6"/>
    <w:rsid w:val="00EE1486"/>
    <w:rsid w:val="00EE5859"/>
    <w:rsid w:val="00EF07A0"/>
    <w:rsid w:val="00EF116B"/>
    <w:rsid w:val="00EF5630"/>
    <w:rsid w:val="00EF6B80"/>
    <w:rsid w:val="00EF7AB4"/>
    <w:rsid w:val="00F05FB4"/>
    <w:rsid w:val="00F21A62"/>
    <w:rsid w:val="00F316E6"/>
    <w:rsid w:val="00F35193"/>
    <w:rsid w:val="00F6147E"/>
    <w:rsid w:val="00F62B9E"/>
    <w:rsid w:val="00F63478"/>
    <w:rsid w:val="00F73A02"/>
    <w:rsid w:val="00F74FB0"/>
    <w:rsid w:val="00F85A80"/>
    <w:rsid w:val="00F868E5"/>
    <w:rsid w:val="00F87313"/>
    <w:rsid w:val="00F87BA6"/>
    <w:rsid w:val="00F947AC"/>
    <w:rsid w:val="00FB183B"/>
    <w:rsid w:val="00FB295F"/>
    <w:rsid w:val="00FB41D3"/>
    <w:rsid w:val="00FB5D01"/>
    <w:rsid w:val="00FC0237"/>
    <w:rsid w:val="00FC0E93"/>
    <w:rsid w:val="00FC5768"/>
    <w:rsid w:val="00FD1D3B"/>
    <w:rsid w:val="00FD2FDD"/>
    <w:rsid w:val="00FE2B69"/>
    <w:rsid w:val="00FF75F2"/>
    <w:rsid w:val="10B63795"/>
    <w:rsid w:val="2DF62A34"/>
    <w:rsid w:val="49827BE4"/>
    <w:rsid w:val="6AFF567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FAF8"/>
  <w15:docId w15:val="{FB12EFFB-EFBB-47D8-AABD-791CC9BC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uiPriority="99"/>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Times New Roman"/>
      <w:sz w:val="24"/>
      <w:szCs w:val="24"/>
      <w:lang w:eastAsia="ar-SA"/>
    </w:rPr>
  </w:style>
  <w:style w:type="paragraph" w:styleId="Heading1">
    <w:name w:val="heading 1"/>
    <w:basedOn w:val="Normal"/>
    <w:next w:val="Normal"/>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qFormat/>
    <w:pPr>
      <w:spacing w:after="120"/>
    </w:p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semiHidden/>
    <w:unhideWhenUsed/>
    <w:rPr>
      <w:b/>
      <w:bCs/>
    </w:rPr>
  </w:style>
  <w:style w:type="paragraph" w:styleId="Footer">
    <w:name w:val="footer"/>
    <w:basedOn w:val="Normal"/>
    <w:link w:val="FooterChar"/>
    <w:qFormat/>
    <w:pPr>
      <w:tabs>
        <w:tab w:val="right" w:pos="8306"/>
      </w:tabs>
      <w:jc w:val="right"/>
    </w:pPr>
    <w:rPr>
      <w:sz w:val="16"/>
    </w:rPr>
  </w:style>
  <w:style w:type="paragraph" w:styleId="Header">
    <w:name w:val="header"/>
    <w:basedOn w:val="Normal"/>
    <w:link w:val="HeaderChar"/>
    <w:uiPriority w:val="99"/>
    <w:pPr>
      <w:suppressLineNumbers/>
      <w:tabs>
        <w:tab w:val="right" w:pos="-1135"/>
        <w:tab w:val="center" w:pos="-568"/>
      </w:tabs>
    </w:pPr>
  </w:style>
  <w:style w:type="paragraph" w:styleId="List">
    <w:name w:val="List"/>
    <w:basedOn w:val="Tekstas"/>
    <w:qFormat/>
    <w:rPr>
      <w:rFonts w:cs="Tahoma"/>
    </w:rPr>
  </w:style>
  <w:style w:type="paragraph" w:customStyle="1" w:styleId="Tekstas">
    <w:name w:val="Tekstas"/>
    <w:basedOn w:val="Normal"/>
    <w:qFormat/>
    <w:pPr>
      <w:spacing w:before="40" w:after="40"/>
      <w:ind w:right="40" w:firstLine="1247"/>
      <w:jc w:val="both"/>
    </w:pPr>
  </w:style>
  <w:style w:type="paragraph" w:styleId="NormalWeb">
    <w:name w:val="Normal (Web)"/>
    <w:basedOn w:val="Normal"/>
    <w:uiPriority w:val="99"/>
    <w:semiHidden/>
    <w:unhideWhenUsed/>
    <w:qFormat/>
    <w:pPr>
      <w:suppressAutoHyphens w:val="0"/>
      <w:spacing w:before="100" w:beforeAutospacing="1" w:after="100" w:afterAutospacing="1" w:line="240" w:lineRule="auto"/>
    </w:pPr>
    <w:rPr>
      <w:lang w:eastAsia="lt-LT"/>
    </w:rPr>
  </w:style>
  <w:style w:type="paragraph" w:styleId="PlainText">
    <w:name w:val="Plain Text"/>
    <w:basedOn w:val="Normal"/>
    <w:link w:val="PlainTextChar"/>
    <w:uiPriority w:val="99"/>
    <w:unhideWhenUsed/>
    <w:qFormat/>
    <w:pPr>
      <w:suppressAutoHyphens w:val="0"/>
    </w:pPr>
    <w:rPr>
      <w:rFonts w:ascii="Calibri" w:eastAsiaTheme="minorHAnsi" w:hAnsi="Calibri" w:cstheme="minorBidi"/>
      <w:sz w:val="22"/>
      <w:szCs w:val="21"/>
      <w:lang w:eastAsia="en-US"/>
    </w:rPr>
  </w:style>
  <w:style w:type="paragraph" w:styleId="Subtitle">
    <w:name w:val="Subtitle"/>
    <w:basedOn w:val="Antrat1"/>
    <w:next w:val="BodyText"/>
    <w:qFormat/>
    <w:rPr>
      <w:i/>
      <w:iCs/>
      <w:sz w:val="28"/>
    </w:rPr>
  </w:style>
  <w:style w:type="paragraph" w:customStyle="1" w:styleId="Antrat1">
    <w:name w:val="Antraštė1"/>
    <w:basedOn w:val="Normal"/>
    <w:next w:val="BodyText"/>
    <w:qFormat/>
    <w:pPr>
      <w:keepNext/>
      <w:spacing w:after="119"/>
      <w:jc w:val="center"/>
    </w:pPr>
    <w:rPr>
      <w:rFonts w:eastAsia="MS Mincho" w:cs="Tahoma"/>
      <w:szCs w:val="28"/>
    </w:rPr>
  </w:style>
  <w:style w:type="paragraph" w:styleId="Title">
    <w:name w:val="Title"/>
    <w:basedOn w:val="Antrat1"/>
    <w:next w:val="Subtitle"/>
    <w:qFormat/>
  </w:style>
  <w:style w:type="character" w:styleId="CommentReference">
    <w:name w:val="annotation reference"/>
    <w:basedOn w:val="DefaultParagraphFont"/>
    <w:unhideWhenUsed/>
    <w:qFormat/>
    <w:rPr>
      <w:sz w:val="16"/>
      <w:szCs w:val="16"/>
    </w:r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Numatytasispastraiposriftas1"/>
    <w:qFormat/>
    <w:rPr>
      <w:color w:val="0000FF"/>
      <w:u w:val="single"/>
    </w:rPr>
  </w:style>
  <w:style w:type="character" w:customStyle="1" w:styleId="Numatytasispastraiposriftas1">
    <w:name w:val="Numatytasis pastraipos šriftas1"/>
    <w:qFormat/>
  </w:style>
  <w:style w:type="character" w:styleId="PageNumber">
    <w:name w:val="page number"/>
    <w:basedOn w:val="Numatytasispastraiposriftas1"/>
  </w:style>
  <w:style w:type="character" w:customStyle="1" w:styleId="Numeravimosimboliai">
    <w:name w:val="Numeravimo simboliai"/>
    <w:qFormat/>
  </w:style>
  <w:style w:type="paragraph" w:customStyle="1" w:styleId="Pavadinimas2">
    <w:name w:val="Pavadinimas2"/>
    <w:basedOn w:val="Normal"/>
    <w:qFormat/>
    <w:pPr>
      <w:suppressLineNumbers/>
      <w:spacing w:before="120" w:after="120"/>
    </w:pPr>
    <w:rPr>
      <w:rFonts w:cs="Tahoma"/>
      <w:i/>
      <w:iCs/>
    </w:rPr>
  </w:style>
  <w:style w:type="paragraph" w:customStyle="1" w:styleId="Lentelsturinys">
    <w:name w:val="Lentelės turinys"/>
    <w:basedOn w:val="Normal"/>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style>
  <w:style w:type="paragraph" w:customStyle="1" w:styleId="Rodykl">
    <w:name w:val="Rodyklė"/>
    <w:basedOn w:val="Normal"/>
    <w:qFormat/>
    <w:pPr>
      <w:suppressLineNumbers/>
    </w:pPr>
    <w:rPr>
      <w:rFonts w:cs="Tahoma"/>
    </w:rPr>
  </w:style>
  <w:style w:type="paragraph" w:customStyle="1" w:styleId="Pavadinimas1">
    <w:name w:val="Pavadinimas1"/>
    <w:basedOn w:val="Normal"/>
    <w:qFormat/>
    <w:pPr>
      <w:spacing w:before="40" w:after="40"/>
      <w:ind w:right="1959"/>
    </w:pPr>
    <w:rPr>
      <w:caps/>
    </w:rPr>
  </w:style>
  <w:style w:type="paragraph" w:customStyle="1" w:styleId="Adresas">
    <w:name w:val="Adresas"/>
    <w:basedOn w:val="Normal"/>
    <w:qFormat/>
    <w:pPr>
      <w:ind w:right="318"/>
    </w:pPr>
  </w:style>
  <w:style w:type="paragraph" w:customStyle="1" w:styleId="Kopija">
    <w:name w:val="Kopija"/>
    <w:basedOn w:val="Adresas"/>
    <w:qFormat/>
    <w:pPr>
      <w:ind w:right="3999"/>
    </w:pPr>
  </w:style>
  <w:style w:type="paragraph" w:customStyle="1" w:styleId="Institucija">
    <w:name w:val="Institucija"/>
    <w:basedOn w:val="Antrat1"/>
    <w:qFormat/>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FooterChar">
    <w:name w:val="Footer Char"/>
    <w:basedOn w:val="DefaultParagraphFont"/>
    <w:link w:val="Footer"/>
    <w:qFormat/>
    <w:rPr>
      <w:sz w:val="16"/>
      <w:szCs w:val="24"/>
      <w:lang w:eastAsia="ar-SA"/>
    </w:rPr>
  </w:style>
  <w:style w:type="character" w:customStyle="1" w:styleId="BalloonTextChar">
    <w:name w:val="Balloon Text Char"/>
    <w:basedOn w:val="DefaultParagraphFont"/>
    <w:link w:val="BalloonText"/>
    <w:qFormat/>
    <w:rPr>
      <w:rFonts w:ascii="Tahoma" w:hAnsi="Tahoma" w:cs="Tahoma"/>
      <w:sz w:val="16"/>
      <w:szCs w:val="16"/>
      <w:lang w:eastAsia="ar-SA"/>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Pr>
      <w:sz w:val="24"/>
      <w:szCs w:val="24"/>
      <w:lang w:eastAsia="ar-SA"/>
    </w:rPr>
  </w:style>
  <w:style w:type="paragraph" w:styleId="NoSpacing">
    <w:name w:val="No Spacing"/>
    <w:uiPriority w:val="1"/>
    <w:qFormat/>
    <w:rPr>
      <w:rFonts w:ascii="Calibri" w:eastAsia="Calibri" w:hAnsi="Calibri"/>
      <w:sz w:val="22"/>
      <w:szCs w:val="22"/>
      <w:lang w:eastAsia="en-US"/>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eastAsia="en-US"/>
    </w:rPr>
  </w:style>
  <w:style w:type="character" w:customStyle="1" w:styleId="CommentTextChar">
    <w:name w:val="Comment Text Char"/>
    <w:basedOn w:val="DefaultParagraphFont"/>
    <w:link w:val="CommentText"/>
    <w:uiPriority w:val="99"/>
    <w:qFormat/>
    <w:rPr>
      <w:rFonts w:eastAsia="Times New Roman"/>
      <w:lang w:eastAsia="ar-SA"/>
    </w:rPr>
  </w:style>
  <w:style w:type="character" w:customStyle="1" w:styleId="CommentSubjectChar">
    <w:name w:val="Comment Subject Char"/>
    <w:basedOn w:val="CommentTextChar"/>
    <w:link w:val="CommentSubject"/>
    <w:semiHidden/>
    <w:qFormat/>
    <w:rPr>
      <w:rFonts w:eastAsia="Times New Roman"/>
      <w:b/>
      <w:bCs/>
      <w:lang w:eastAsia="ar-SA"/>
    </w:rPr>
  </w:style>
  <w:style w:type="paragraph" w:customStyle="1" w:styleId="xmsonormal">
    <w:name w:val="x_msonormal"/>
    <w:basedOn w:val="Normal"/>
    <w:rsid w:val="003A1074"/>
    <w:pPr>
      <w:suppressAutoHyphens w:val="0"/>
      <w:spacing w:before="100" w:beforeAutospacing="1" w:after="100" w:afterAutospacing="1" w:line="240" w:lineRule="auto"/>
    </w:pPr>
    <w:rPr>
      <w:lang w:eastAsia="lt-LT"/>
    </w:rPr>
  </w:style>
  <w:style w:type="paragraph" w:customStyle="1" w:styleId="taltipfb">
    <w:name w:val="taltipfb"/>
    <w:basedOn w:val="Normal"/>
    <w:rsid w:val="003520DB"/>
    <w:pPr>
      <w:suppressAutoHyphens w:val="0"/>
      <w:spacing w:before="100" w:beforeAutospacing="1" w:after="100" w:afterAutospacing="1" w:line="240" w:lineRule="auto"/>
    </w:pPr>
    <w:rPr>
      <w:lang w:eastAsia="lt-LT"/>
    </w:rPr>
  </w:style>
  <w:style w:type="paragraph" w:customStyle="1" w:styleId="tajtip">
    <w:name w:val="tajtip"/>
    <w:basedOn w:val="Normal"/>
    <w:rsid w:val="003520DB"/>
    <w:pPr>
      <w:suppressAutoHyphens w:val="0"/>
      <w:spacing w:before="100" w:beforeAutospacing="1" w:after="100" w:afterAutospacing="1" w:line="240" w:lineRule="auto"/>
    </w:pPr>
    <w:rPr>
      <w:lang w:eastAsia="lt-LT"/>
    </w:rPr>
  </w:style>
  <w:style w:type="character" w:customStyle="1" w:styleId="Neapdorotaspaminjimas1">
    <w:name w:val="Neapdorotas paminėjimas1"/>
    <w:basedOn w:val="DefaultParagraphFont"/>
    <w:uiPriority w:val="99"/>
    <w:semiHidden/>
    <w:unhideWhenUsed/>
    <w:rsid w:val="00113BFD"/>
    <w:rPr>
      <w:color w:val="605E5C"/>
      <w:shd w:val="clear" w:color="auto" w:fill="E1DFDD"/>
    </w:rPr>
  </w:style>
  <w:style w:type="character" w:styleId="PlaceholderText">
    <w:name w:val="Placeholder Text"/>
    <w:rsid w:val="008B5BB6"/>
    <w:rPr>
      <w:color w:val="808080"/>
    </w:rPr>
  </w:style>
  <w:style w:type="paragraph" w:styleId="FootnoteText">
    <w:name w:val="footnote text"/>
    <w:basedOn w:val="Normal"/>
    <w:link w:val="FootnoteTextChar"/>
    <w:semiHidden/>
    <w:unhideWhenUsed/>
    <w:rsid w:val="00D130CC"/>
    <w:pPr>
      <w:spacing w:after="0" w:line="240" w:lineRule="auto"/>
    </w:pPr>
    <w:rPr>
      <w:sz w:val="20"/>
      <w:szCs w:val="20"/>
    </w:rPr>
  </w:style>
  <w:style w:type="character" w:customStyle="1" w:styleId="FootnoteTextChar">
    <w:name w:val="Footnote Text Char"/>
    <w:basedOn w:val="DefaultParagraphFont"/>
    <w:link w:val="FootnoteText"/>
    <w:semiHidden/>
    <w:rsid w:val="00D130CC"/>
    <w:rPr>
      <w:rFonts w:eastAsia="Times New Roman"/>
      <w:lang w:eastAsia="ar-SA"/>
    </w:rPr>
  </w:style>
  <w:style w:type="character" w:styleId="FootnoteReference">
    <w:name w:val="footnote reference"/>
    <w:semiHidden/>
    <w:rsid w:val="00D130CC"/>
    <w:rPr>
      <w:vertAlign w:val="superscript"/>
    </w:rPr>
  </w:style>
  <w:style w:type="character" w:customStyle="1" w:styleId="HeaderChar">
    <w:name w:val="Header Char"/>
    <w:basedOn w:val="DefaultParagraphFont"/>
    <w:link w:val="Header"/>
    <w:uiPriority w:val="99"/>
    <w:rsid w:val="00AF2A77"/>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869161">
      <w:bodyDiv w:val="1"/>
      <w:marLeft w:val="0"/>
      <w:marRight w:val="0"/>
      <w:marTop w:val="0"/>
      <w:marBottom w:val="0"/>
      <w:divBdr>
        <w:top w:val="none" w:sz="0" w:space="0" w:color="auto"/>
        <w:left w:val="none" w:sz="0" w:space="0" w:color="auto"/>
        <w:bottom w:val="none" w:sz="0" w:space="0" w:color="auto"/>
        <w:right w:val="none" w:sz="0" w:space="0" w:color="auto"/>
      </w:divBdr>
    </w:div>
    <w:div w:id="439835980">
      <w:bodyDiv w:val="1"/>
      <w:marLeft w:val="0"/>
      <w:marRight w:val="0"/>
      <w:marTop w:val="0"/>
      <w:marBottom w:val="0"/>
      <w:divBdr>
        <w:top w:val="none" w:sz="0" w:space="0" w:color="auto"/>
        <w:left w:val="none" w:sz="0" w:space="0" w:color="auto"/>
        <w:bottom w:val="none" w:sz="0" w:space="0" w:color="auto"/>
        <w:right w:val="none" w:sz="0" w:space="0" w:color="auto"/>
      </w:divBdr>
      <w:divsChild>
        <w:div w:id="392392626">
          <w:marLeft w:val="0"/>
          <w:marRight w:val="0"/>
          <w:marTop w:val="0"/>
          <w:marBottom w:val="0"/>
          <w:divBdr>
            <w:top w:val="none" w:sz="0" w:space="0" w:color="auto"/>
            <w:left w:val="none" w:sz="0" w:space="0" w:color="auto"/>
            <w:bottom w:val="none" w:sz="0" w:space="0" w:color="auto"/>
            <w:right w:val="none" w:sz="0" w:space="0" w:color="auto"/>
          </w:divBdr>
          <w:divsChild>
            <w:div w:id="2655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1801">
      <w:bodyDiv w:val="1"/>
      <w:marLeft w:val="0"/>
      <w:marRight w:val="0"/>
      <w:marTop w:val="0"/>
      <w:marBottom w:val="0"/>
      <w:divBdr>
        <w:top w:val="none" w:sz="0" w:space="0" w:color="auto"/>
        <w:left w:val="none" w:sz="0" w:space="0" w:color="auto"/>
        <w:bottom w:val="none" w:sz="0" w:space="0" w:color="auto"/>
        <w:right w:val="none" w:sz="0" w:space="0" w:color="auto"/>
      </w:divBdr>
    </w:div>
    <w:div w:id="1162281808">
      <w:bodyDiv w:val="1"/>
      <w:marLeft w:val="0"/>
      <w:marRight w:val="0"/>
      <w:marTop w:val="0"/>
      <w:marBottom w:val="0"/>
      <w:divBdr>
        <w:top w:val="none" w:sz="0" w:space="0" w:color="auto"/>
        <w:left w:val="none" w:sz="0" w:space="0" w:color="auto"/>
        <w:bottom w:val="none" w:sz="0" w:space="0" w:color="auto"/>
        <w:right w:val="none" w:sz="0" w:space="0" w:color="auto"/>
      </w:divBdr>
    </w:div>
    <w:div w:id="1987663026">
      <w:bodyDiv w:val="1"/>
      <w:marLeft w:val="0"/>
      <w:marRight w:val="0"/>
      <w:marTop w:val="0"/>
      <w:marBottom w:val="0"/>
      <w:divBdr>
        <w:top w:val="none" w:sz="0" w:space="0" w:color="auto"/>
        <w:left w:val="none" w:sz="0" w:space="0" w:color="auto"/>
        <w:bottom w:val="none" w:sz="0" w:space="0" w:color="auto"/>
        <w:right w:val="none" w:sz="0" w:space="0" w:color="auto"/>
      </w:divBdr>
      <w:divsChild>
        <w:div w:id="906918703">
          <w:marLeft w:val="0"/>
          <w:marRight w:val="0"/>
          <w:marTop w:val="0"/>
          <w:marBottom w:val="0"/>
          <w:divBdr>
            <w:top w:val="none" w:sz="0" w:space="0" w:color="auto"/>
            <w:left w:val="none" w:sz="0" w:space="0" w:color="auto"/>
            <w:bottom w:val="none" w:sz="0" w:space="0" w:color="auto"/>
            <w:right w:val="none" w:sz="0" w:space="0" w:color="auto"/>
          </w:divBdr>
          <w:divsChild>
            <w:div w:id="18763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6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gle.betingiene@tm.l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rastine@tm.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649BC-3EB2-4E4E-AA48-48F27CB6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11181</Words>
  <Characters>6374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[Adresatas]</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Betingienė</dc:creator>
  <cp:lastModifiedBy>Kristina Krikštaponienė</cp:lastModifiedBy>
  <cp:revision>2</cp:revision>
  <cp:lastPrinted>2020-09-21T06:57:00Z</cp:lastPrinted>
  <dcterms:created xsi:type="dcterms:W3CDTF">2021-10-28T11:50:00Z</dcterms:created>
  <dcterms:modified xsi:type="dcterms:W3CDTF">2021-10-28T11:50:00Z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