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872776" w14:paraId="599BAC4E" w14:textId="77777777" w:rsidTr="00AC24B0">
        <w:trPr>
          <w:trHeight w:val="832"/>
        </w:trPr>
        <w:tc>
          <w:tcPr>
            <w:tcW w:w="2399" w:type="dxa"/>
          </w:tcPr>
          <w:p w14:paraId="0F1D6499" w14:textId="77777777" w:rsidR="0013092D" w:rsidRPr="00872776" w:rsidRDefault="0013092D" w:rsidP="0013092D">
            <w:pPr>
              <w:pStyle w:val="Betarp"/>
              <w:spacing w:line="240" w:lineRule="atLeast"/>
              <w:ind w:left="-107"/>
              <w:rPr>
                <w:rFonts w:ascii="Tahoma" w:hAnsi="Tahoma" w:cs="Tahoma"/>
                <w:sz w:val="20"/>
                <w:szCs w:val="20"/>
                <w:lang w:eastAsia="lt-LT"/>
              </w:rPr>
            </w:pPr>
            <w:r w:rsidRPr="00872776">
              <w:rPr>
                <w:rFonts w:ascii="Tahoma" w:hAnsi="Tahoma" w:cs="Tahoma"/>
                <w:noProof/>
                <w:sz w:val="20"/>
                <w:szCs w:val="20"/>
                <w:lang w:eastAsia="lt-LT"/>
              </w:rPr>
              <w:drawing>
                <wp:anchor distT="0" distB="0" distL="114300" distR="114300" simplePos="0" relativeHeight="251659264" behindDoc="0" locked="0" layoutInCell="1" allowOverlap="1" wp14:anchorId="555E2084" wp14:editId="171246BE">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5A90C82" w14:textId="77777777" w:rsidR="0013092D" w:rsidRPr="00872776" w:rsidRDefault="0013092D" w:rsidP="00C52B41">
            <w:pPr>
              <w:spacing w:after="120"/>
              <w:jc w:val="center"/>
              <w:rPr>
                <w:rFonts w:ascii="Tahoma" w:hAnsi="Tahoma" w:cs="Tahoma"/>
                <w:b/>
                <w:color w:val="5A5A5A"/>
                <w:sz w:val="22"/>
                <w:szCs w:val="22"/>
              </w:rPr>
            </w:pPr>
            <w:r w:rsidRPr="00872776">
              <w:rPr>
                <w:rFonts w:ascii="Tahoma" w:hAnsi="Tahoma" w:cs="Tahoma"/>
                <w:b/>
                <w:color w:val="5A5A5A"/>
                <w:sz w:val="22"/>
                <w:szCs w:val="22"/>
              </w:rPr>
              <w:t>VALSTYBĖS ĮMONĖ REGISTRŲ CENTRAS</w:t>
            </w:r>
          </w:p>
          <w:p w14:paraId="7151C9A4" w14:textId="77777777" w:rsidR="0013092D" w:rsidRPr="00872776" w:rsidRDefault="0013092D" w:rsidP="0013092D">
            <w:pPr>
              <w:jc w:val="center"/>
              <w:rPr>
                <w:rFonts w:ascii="Tahoma" w:hAnsi="Tahoma" w:cs="Tahoma"/>
                <w:color w:val="5A5A5A"/>
                <w:sz w:val="18"/>
                <w:szCs w:val="18"/>
              </w:rPr>
            </w:pPr>
            <w:r w:rsidRPr="00872776">
              <w:rPr>
                <w:rFonts w:ascii="Tahoma" w:hAnsi="Tahoma" w:cs="Tahoma"/>
                <w:color w:val="5A5A5A"/>
                <w:sz w:val="18"/>
                <w:szCs w:val="18"/>
              </w:rPr>
              <w:t xml:space="preserve">Lvovo g. 25-101, 09320 Vilnius, tel. (8 5) 268 8262, el. p. </w:t>
            </w:r>
            <w:hyperlink r:id="rId9" w:history="1">
              <w:r w:rsidRPr="00872776">
                <w:rPr>
                  <w:rStyle w:val="Hipersaitas"/>
                  <w:rFonts w:ascii="Tahoma" w:hAnsi="Tahoma" w:cs="Tahoma"/>
                  <w:color w:val="5A5A5A"/>
                  <w:sz w:val="18"/>
                  <w:szCs w:val="18"/>
                  <w:u w:val="none"/>
                </w:rPr>
                <w:t>info@registrucentras.lt</w:t>
              </w:r>
            </w:hyperlink>
          </w:p>
          <w:p w14:paraId="69B18080" w14:textId="77777777" w:rsidR="0013092D" w:rsidRPr="00872776" w:rsidRDefault="0013092D" w:rsidP="0013092D">
            <w:pPr>
              <w:pStyle w:val="Betarp"/>
              <w:spacing w:line="240" w:lineRule="atLeast"/>
              <w:ind w:right="450" w:firstLine="463"/>
              <w:jc w:val="center"/>
              <w:rPr>
                <w:rFonts w:ascii="Tahoma" w:hAnsi="Tahoma" w:cs="Tahoma"/>
                <w:sz w:val="20"/>
                <w:szCs w:val="20"/>
                <w:lang w:eastAsia="lt-LT"/>
              </w:rPr>
            </w:pPr>
            <w:r w:rsidRPr="00872776">
              <w:rPr>
                <w:rFonts w:ascii="Tahoma" w:hAnsi="Tahoma" w:cs="Tahoma"/>
                <w:color w:val="5A5A5A"/>
                <w:sz w:val="18"/>
                <w:szCs w:val="18"/>
              </w:rPr>
              <w:t>Duomenys kaupiami ir saugomi Juridinių asmenų registre, kodas 124110246</w:t>
            </w:r>
          </w:p>
        </w:tc>
      </w:tr>
    </w:tbl>
    <w:p w14:paraId="442E0533" w14:textId="77777777" w:rsidR="0066216A" w:rsidRPr="00872776" w:rsidRDefault="0066216A" w:rsidP="0013092D">
      <w:pPr>
        <w:pStyle w:val="Antrat"/>
        <w:jc w:val="left"/>
        <w:rPr>
          <w:rFonts w:ascii="Tahoma" w:hAnsi="Tahoma" w:cs="Tahoma"/>
          <w:b w:val="0"/>
        </w:rPr>
      </w:pPr>
    </w:p>
    <w:tbl>
      <w:tblPr>
        <w:tblStyle w:val="Lentelstinklelis"/>
        <w:tblpPr w:leftFromText="180" w:rightFromText="180" w:vertAnchor="text" w:horzAnchor="margin" w:tblpXSpec="center" w:tblpY="34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1565"/>
        <w:gridCol w:w="2404"/>
      </w:tblGrid>
      <w:tr w:rsidR="0097522A" w:rsidRPr="00872776" w14:paraId="64C7AE77" w14:textId="77777777" w:rsidTr="00663442">
        <w:tc>
          <w:tcPr>
            <w:tcW w:w="5665" w:type="dxa"/>
            <w:hideMark/>
          </w:tcPr>
          <w:p w14:paraId="7D01D476" w14:textId="77999779" w:rsidR="009E392D" w:rsidRDefault="004D45C8" w:rsidP="00011751">
            <w:pPr>
              <w:pStyle w:val="Pagrindinistekstas3"/>
              <w:spacing w:line="240" w:lineRule="auto"/>
              <w:ind w:left="-108"/>
              <w:rPr>
                <w:rFonts w:ascii="Tahoma" w:hAnsi="Tahoma" w:cs="Tahoma"/>
                <w:sz w:val="22"/>
                <w:szCs w:val="22"/>
              </w:rPr>
            </w:pPr>
            <w:r>
              <w:rPr>
                <w:rFonts w:ascii="Tahoma" w:hAnsi="Tahoma" w:cs="Tahoma"/>
                <w:sz w:val="22"/>
                <w:szCs w:val="22"/>
              </w:rPr>
              <w:t xml:space="preserve">Lietuvos Respublikos </w:t>
            </w:r>
            <w:r w:rsidR="004032F2">
              <w:rPr>
                <w:rFonts w:ascii="Tahoma" w:hAnsi="Tahoma" w:cs="Tahoma"/>
                <w:sz w:val="22"/>
                <w:szCs w:val="22"/>
              </w:rPr>
              <w:t>teisingumo</w:t>
            </w:r>
            <w:r>
              <w:rPr>
                <w:rFonts w:ascii="Tahoma" w:hAnsi="Tahoma" w:cs="Tahoma"/>
                <w:sz w:val="22"/>
                <w:szCs w:val="22"/>
              </w:rPr>
              <w:t xml:space="preserve"> ministerijai</w:t>
            </w:r>
          </w:p>
          <w:p w14:paraId="4107C309" w14:textId="08B05A14" w:rsidR="004D45C8" w:rsidRPr="00B65BD8" w:rsidRDefault="004D45C8" w:rsidP="00011751">
            <w:pPr>
              <w:pStyle w:val="Pagrindinistekstas3"/>
              <w:spacing w:line="240" w:lineRule="auto"/>
              <w:ind w:left="-108"/>
              <w:rPr>
                <w:rFonts w:ascii="Tahoma" w:hAnsi="Tahoma" w:cs="Tahoma"/>
                <w:sz w:val="22"/>
                <w:szCs w:val="22"/>
                <w:lang w:val="en-US"/>
              </w:rPr>
            </w:pPr>
            <w:r>
              <w:rPr>
                <w:rFonts w:ascii="Tahoma" w:hAnsi="Tahoma" w:cs="Tahoma"/>
                <w:sz w:val="22"/>
                <w:szCs w:val="22"/>
              </w:rPr>
              <w:t xml:space="preserve">Siunčiama per </w:t>
            </w:r>
            <w:r w:rsidR="00B65BD8">
              <w:rPr>
                <w:rFonts w:ascii="Tahoma" w:hAnsi="Tahoma" w:cs="Tahoma"/>
                <w:sz w:val="22"/>
                <w:szCs w:val="22"/>
              </w:rPr>
              <w:t>TAIS</w:t>
            </w:r>
          </w:p>
          <w:p w14:paraId="2CD55D5F" w14:textId="080AFEAB" w:rsidR="004D45C8" w:rsidRDefault="004D45C8" w:rsidP="00011751">
            <w:pPr>
              <w:pStyle w:val="Pagrindinistekstas3"/>
              <w:spacing w:line="240" w:lineRule="auto"/>
              <w:ind w:left="-108"/>
              <w:rPr>
                <w:rFonts w:ascii="Tahoma" w:hAnsi="Tahoma" w:cs="Tahoma"/>
                <w:sz w:val="22"/>
                <w:szCs w:val="22"/>
              </w:rPr>
            </w:pPr>
          </w:p>
          <w:p w14:paraId="28D89D32" w14:textId="0D93E8CB" w:rsidR="004D45C8" w:rsidRDefault="004D45C8" w:rsidP="00011751">
            <w:pPr>
              <w:pStyle w:val="Pagrindinistekstas3"/>
              <w:spacing w:line="240" w:lineRule="auto"/>
              <w:ind w:left="-108"/>
              <w:rPr>
                <w:rFonts w:ascii="Tahoma" w:hAnsi="Tahoma" w:cs="Tahoma"/>
                <w:sz w:val="22"/>
                <w:szCs w:val="22"/>
              </w:rPr>
            </w:pPr>
            <w:r>
              <w:rPr>
                <w:rFonts w:ascii="Tahoma" w:hAnsi="Tahoma" w:cs="Tahoma"/>
                <w:sz w:val="22"/>
                <w:szCs w:val="22"/>
              </w:rPr>
              <w:t>Kopija</w:t>
            </w:r>
          </w:p>
          <w:p w14:paraId="7E566C50" w14:textId="2F810940" w:rsidR="00A96FBA" w:rsidRDefault="00A96FBA" w:rsidP="00011751">
            <w:pPr>
              <w:pStyle w:val="Pagrindinistekstas3"/>
              <w:spacing w:line="240" w:lineRule="auto"/>
              <w:ind w:left="-108"/>
              <w:rPr>
                <w:rFonts w:ascii="Tahoma" w:hAnsi="Tahoma" w:cs="Tahoma"/>
                <w:sz w:val="22"/>
                <w:szCs w:val="22"/>
              </w:rPr>
            </w:pPr>
            <w:r>
              <w:rPr>
                <w:rFonts w:ascii="Tahoma" w:hAnsi="Tahoma" w:cs="Tahoma"/>
                <w:sz w:val="22"/>
                <w:szCs w:val="22"/>
              </w:rPr>
              <w:t>Lietuvos Respublikos ekonomikos ir inovacijų ministerijai</w:t>
            </w:r>
          </w:p>
          <w:p w14:paraId="28A59135" w14:textId="77777777" w:rsidR="004D45C8" w:rsidRDefault="004D45C8" w:rsidP="00011751">
            <w:pPr>
              <w:pStyle w:val="Pagrindinistekstas3"/>
              <w:spacing w:line="240" w:lineRule="auto"/>
              <w:ind w:left="-108"/>
              <w:rPr>
                <w:rFonts w:ascii="Tahoma" w:hAnsi="Tahoma" w:cs="Tahoma"/>
                <w:sz w:val="22"/>
                <w:szCs w:val="22"/>
              </w:rPr>
            </w:pPr>
            <w:r>
              <w:rPr>
                <w:rFonts w:ascii="Tahoma" w:hAnsi="Tahoma" w:cs="Tahoma"/>
                <w:sz w:val="22"/>
                <w:szCs w:val="22"/>
              </w:rPr>
              <w:t>Siunčiama per E. pristatymo sistemą</w:t>
            </w:r>
          </w:p>
          <w:p w14:paraId="0C5884A5" w14:textId="75F7F740" w:rsidR="004D45C8" w:rsidRPr="00872776" w:rsidRDefault="004D45C8" w:rsidP="004D45C8">
            <w:pPr>
              <w:pStyle w:val="Pagrindinistekstas3"/>
              <w:spacing w:line="240" w:lineRule="auto"/>
              <w:ind w:left="-108"/>
              <w:rPr>
                <w:rFonts w:ascii="Tahoma" w:hAnsi="Tahoma" w:cs="Tahoma"/>
                <w:color w:val="000000" w:themeColor="text1"/>
                <w:sz w:val="22"/>
                <w:szCs w:val="22"/>
              </w:rPr>
            </w:pPr>
          </w:p>
        </w:tc>
        <w:tc>
          <w:tcPr>
            <w:tcW w:w="1565" w:type="dxa"/>
          </w:tcPr>
          <w:p w14:paraId="28AB89EA" w14:textId="77777777" w:rsidR="00870434" w:rsidRPr="00872776" w:rsidRDefault="00870434" w:rsidP="00D94D34">
            <w:pPr>
              <w:pStyle w:val="Pagrindinistekstas3"/>
              <w:spacing w:line="240" w:lineRule="auto"/>
              <w:rPr>
                <w:rFonts w:ascii="Tahoma" w:hAnsi="Tahoma" w:cs="Tahoma"/>
                <w:sz w:val="22"/>
                <w:szCs w:val="22"/>
              </w:rPr>
            </w:pPr>
          </w:p>
          <w:p w14:paraId="0AA970A3" w14:textId="2AD7117E" w:rsidR="00836544" w:rsidRPr="00872776" w:rsidRDefault="00836544" w:rsidP="00095F23">
            <w:pPr>
              <w:pStyle w:val="Pagrindinistekstas3"/>
              <w:spacing w:line="240" w:lineRule="auto"/>
              <w:rPr>
                <w:rFonts w:ascii="Tahoma" w:hAnsi="Tahoma" w:cs="Tahoma"/>
                <w:sz w:val="22"/>
                <w:szCs w:val="22"/>
                <w:lang w:val="en-US"/>
              </w:rPr>
            </w:pPr>
            <w:r w:rsidRPr="00872776">
              <w:rPr>
                <w:rFonts w:ascii="Tahoma" w:hAnsi="Tahoma" w:cs="Tahoma"/>
                <w:sz w:val="22"/>
                <w:szCs w:val="22"/>
              </w:rPr>
              <w:t xml:space="preserve">Į </w:t>
            </w:r>
            <w:r w:rsidR="000C537E">
              <w:rPr>
                <w:rFonts w:ascii="Tahoma" w:hAnsi="Tahoma" w:cs="Tahoma"/>
                <w:sz w:val="22"/>
                <w:szCs w:val="22"/>
                <w:lang w:val="en-US"/>
              </w:rPr>
              <w:t>2021-</w:t>
            </w:r>
            <w:r w:rsidR="004032F2">
              <w:rPr>
                <w:rFonts w:ascii="Tahoma" w:hAnsi="Tahoma" w:cs="Tahoma"/>
                <w:sz w:val="22"/>
                <w:szCs w:val="22"/>
                <w:lang w:val="en-US"/>
              </w:rPr>
              <w:t>10-</w:t>
            </w:r>
            <w:r w:rsidR="00244892">
              <w:rPr>
                <w:rFonts w:ascii="Tahoma" w:hAnsi="Tahoma" w:cs="Tahoma"/>
                <w:sz w:val="22"/>
                <w:szCs w:val="22"/>
                <w:lang w:val="en-US"/>
              </w:rPr>
              <w:t>28</w:t>
            </w:r>
          </w:p>
        </w:tc>
        <w:tc>
          <w:tcPr>
            <w:tcW w:w="2404" w:type="dxa"/>
            <w:hideMark/>
          </w:tcPr>
          <w:p w14:paraId="2152CA19" w14:textId="77777777" w:rsidR="00870434" w:rsidRPr="00872776" w:rsidRDefault="00870434" w:rsidP="0097522A">
            <w:pPr>
              <w:pStyle w:val="Pagrindinistekstas3"/>
              <w:spacing w:line="240" w:lineRule="auto"/>
              <w:rPr>
                <w:rFonts w:ascii="Tahoma" w:hAnsi="Tahoma" w:cs="Tahoma"/>
                <w:sz w:val="22"/>
                <w:szCs w:val="22"/>
              </w:rPr>
            </w:pPr>
            <w:r w:rsidRPr="00872776">
              <w:rPr>
                <w:rFonts w:ascii="Tahoma" w:hAnsi="Tahoma" w:cs="Tahoma"/>
                <w:sz w:val="22"/>
                <w:szCs w:val="22"/>
              </w:rPr>
              <w:t>Nr.</w:t>
            </w:r>
          </w:p>
          <w:p w14:paraId="001FF35C" w14:textId="39E47EA6" w:rsidR="0097522A" w:rsidRPr="00872776" w:rsidRDefault="000C537E" w:rsidP="00244892">
            <w:pPr>
              <w:pStyle w:val="Pagrindinistekstas3"/>
              <w:spacing w:line="240" w:lineRule="auto"/>
              <w:rPr>
                <w:rFonts w:ascii="Tahoma" w:hAnsi="Tahoma" w:cs="Tahoma"/>
                <w:sz w:val="22"/>
                <w:szCs w:val="22"/>
              </w:rPr>
            </w:pPr>
            <w:r>
              <w:rPr>
                <w:rFonts w:ascii="Tahoma" w:hAnsi="Tahoma" w:cs="Tahoma"/>
                <w:sz w:val="22"/>
                <w:szCs w:val="22"/>
              </w:rPr>
              <w:t xml:space="preserve">Nr. </w:t>
            </w:r>
            <w:r w:rsidR="00244892">
              <w:t xml:space="preserve"> </w:t>
            </w:r>
            <w:r w:rsidR="00244892" w:rsidRPr="00244892">
              <w:rPr>
                <w:rFonts w:ascii="Tahoma" w:hAnsi="Tahoma" w:cs="Tahoma"/>
                <w:sz w:val="22"/>
                <w:szCs w:val="22"/>
              </w:rPr>
              <w:t>(1.27Mr) 2T-1197</w:t>
            </w:r>
          </w:p>
        </w:tc>
      </w:tr>
    </w:tbl>
    <w:p w14:paraId="5B7D0537" w14:textId="77777777" w:rsidR="0066216A" w:rsidRPr="00872776" w:rsidRDefault="0066216A">
      <w:pPr>
        <w:rPr>
          <w:rFonts w:ascii="Tahoma" w:hAnsi="Tahoma" w:cs="Tahoma"/>
          <w:sz w:val="22"/>
          <w:szCs w:val="22"/>
        </w:rPr>
      </w:pPr>
    </w:p>
    <w:p w14:paraId="64B67A0F" w14:textId="77777777" w:rsidR="00911CB7" w:rsidRPr="00872776" w:rsidRDefault="00911CB7" w:rsidP="00663442">
      <w:pPr>
        <w:jc w:val="both"/>
        <w:rPr>
          <w:rFonts w:ascii="Tahoma" w:hAnsi="Tahoma" w:cs="Tahoma"/>
          <w:b/>
          <w:bCs/>
          <w:caps/>
          <w:sz w:val="22"/>
          <w:szCs w:val="22"/>
        </w:rPr>
      </w:pPr>
    </w:p>
    <w:p w14:paraId="141B96F3" w14:textId="1506331E" w:rsidR="00095F23" w:rsidRPr="00A96FBA" w:rsidRDefault="004D45C8" w:rsidP="00616998">
      <w:pPr>
        <w:jc w:val="both"/>
        <w:rPr>
          <w:rFonts w:ascii="Tahoma" w:hAnsi="Tahoma" w:cs="Tahoma"/>
          <w:sz w:val="22"/>
          <w:szCs w:val="22"/>
        </w:rPr>
      </w:pPr>
      <w:r w:rsidRPr="00A96FBA">
        <w:rPr>
          <w:rFonts w:ascii="Tahoma" w:hAnsi="Tahoma" w:cs="Tahoma"/>
          <w:b/>
          <w:bCs/>
          <w:caps/>
          <w:sz w:val="22"/>
          <w:szCs w:val="22"/>
        </w:rPr>
        <w:t xml:space="preserve">DĖL </w:t>
      </w:r>
      <w:r w:rsidR="00A96FBA" w:rsidRPr="00A96FBA">
        <w:rPr>
          <w:rFonts w:ascii="Tahoma" w:hAnsi="Tahoma" w:cs="Tahoma"/>
          <w:b/>
          <w:bCs/>
          <w:caps/>
          <w:color w:val="000000"/>
          <w:sz w:val="22"/>
          <w:szCs w:val="22"/>
          <w:shd w:val="clear" w:color="auto" w:fill="FFFFFF"/>
        </w:rPr>
        <w:t>LIETUVOS RESPUBLIKOS PINIGŲ PLOVIMO IR TERORISTŲ FINANSAVIMO PREVENCIJOS ĮSTATYMO NR.  VIII-275 12 IR 25</w:t>
      </w:r>
      <w:r w:rsidR="00A96FBA" w:rsidRPr="00A96FBA">
        <w:rPr>
          <w:rFonts w:ascii="Tahoma" w:hAnsi="Tahoma" w:cs="Tahoma"/>
          <w:b/>
          <w:bCs/>
          <w:caps/>
          <w:color w:val="000000"/>
          <w:sz w:val="22"/>
          <w:szCs w:val="22"/>
          <w:shd w:val="clear" w:color="auto" w:fill="FFFFFF"/>
          <w:vertAlign w:val="superscript"/>
        </w:rPr>
        <w:t>2</w:t>
      </w:r>
      <w:r w:rsidR="00A96FBA" w:rsidRPr="00A96FBA">
        <w:rPr>
          <w:rFonts w:ascii="Tahoma" w:hAnsi="Tahoma" w:cs="Tahoma"/>
          <w:b/>
          <w:bCs/>
          <w:caps/>
          <w:color w:val="000000"/>
          <w:sz w:val="22"/>
          <w:szCs w:val="22"/>
          <w:shd w:val="clear" w:color="auto" w:fill="FFFFFF"/>
        </w:rPr>
        <w:t> STRAIPSNIŲ PAKEITIMO ĮSTATYMO IR LIETUVOS RESPUBLIKOS VALSTYBĖS INFORMACINIŲ IŠTEKLIŲ VALDYMO ĮSTATYMO NR. XI-1807 38 STRAIPSNIO PAKEITIMO ĮSTATYMO PROJEKTŲ</w:t>
      </w:r>
    </w:p>
    <w:p w14:paraId="6ABE46B7" w14:textId="3D8631DA" w:rsidR="007135C5" w:rsidRPr="00970E33" w:rsidRDefault="007135C5" w:rsidP="00616998">
      <w:pPr>
        <w:pStyle w:val="Pagrindinistekstas3"/>
        <w:spacing w:line="240" w:lineRule="auto"/>
        <w:ind w:firstLine="720"/>
        <w:rPr>
          <w:rFonts w:ascii="Tahoma" w:hAnsi="Tahoma" w:cs="Tahoma"/>
          <w:sz w:val="22"/>
          <w:szCs w:val="22"/>
        </w:rPr>
      </w:pPr>
    </w:p>
    <w:p w14:paraId="5FEF1978" w14:textId="083BF649" w:rsidR="00911CB7" w:rsidRDefault="00655A64" w:rsidP="001409B1">
      <w:pPr>
        <w:pStyle w:val="Pagrindinistekstas3"/>
        <w:spacing w:line="276" w:lineRule="auto"/>
        <w:ind w:firstLine="709"/>
        <w:rPr>
          <w:rFonts w:ascii="Tahoma" w:hAnsi="Tahoma" w:cs="Tahoma"/>
          <w:sz w:val="22"/>
          <w:szCs w:val="22"/>
          <w:lang w:eastAsia="lt-LT"/>
        </w:rPr>
      </w:pPr>
      <w:r w:rsidRPr="00970E33">
        <w:rPr>
          <w:rFonts w:ascii="Tahoma" w:hAnsi="Tahoma" w:cs="Tahoma"/>
          <w:sz w:val="22"/>
          <w:szCs w:val="22"/>
          <w:lang w:eastAsia="lt-LT"/>
        </w:rPr>
        <w:t>Valstybės įmonė Registrų centras (toliau – Registrų centras)</w:t>
      </w:r>
      <w:r w:rsidR="00B65BD8">
        <w:rPr>
          <w:rFonts w:ascii="Tahoma" w:hAnsi="Tahoma" w:cs="Tahoma"/>
          <w:sz w:val="22"/>
          <w:szCs w:val="22"/>
          <w:lang w:eastAsia="lt-LT"/>
        </w:rPr>
        <w:t xml:space="preserve"> pagal kompetenciją</w:t>
      </w:r>
      <w:r w:rsidRPr="00970E33">
        <w:rPr>
          <w:rFonts w:ascii="Tahoma" w:hAnsi="Tahoma" w:cs="Tahoma"/>
          <w:sz w:val="22"/>
          <w:szCs w:val="22"/>
          <w:lang w:eastAsia="lt-LT"/>
        </w:rPr>
        <w:t xml:space="preserve"> </w:t>
      </w:r>
      <w:r w:rsidR="00B65BD8">
        <w:rPr>
          <w:rFonts w:ascii="Tahoma" w:hAnsi="Tahoma" w:cs="Tahoma"/>
          <w:sz w:val="22"/>
          <w:szCs w:val="22"/>
          <w:lang w:eastAsia="lt-LT"/>
        </w:rPr>
        <w:t xml:space="preserve">išnagrinėjo Lietuvos Respublikos teisingumo ministerijos parengtus ir derinti pateiktus </w:t>
      </w:r>
      <w:r w:rsidR="00B65BD8" w:rsidRPr="00B65BD8">
        <w:rPr>
          <w:rFonts w:ascii="Tahoma" w:hAnsi="Tahoma" w:cs="Tahoma"/>
          <w:sz w:val="22"/>
          <w:szCs w:val="22"/>
          <w:lang w:eastAsia="lt-LT"/>
        </w:rPr>
        <w:t>Lietuvos Respublikos pinigų plovimo ir teroristų finansavimo prevencijos įstatymo Nr. VIII-275 12 ir 25</w:t>
      </w:r>
      <w:r w:rsidR="00B65BD8" w:rsidRPr="00B65BD8">
        <w:rPr>
          <w:rFonts w:ascii="Tahoma" w:hAnsi="Tahoma" w:cs="Tahoma"/>
          <w:sz w:val="22"/>
          <w:szCs w:val="22"/>
          <w:vertAlign w:val="superscript"/>
          <w:lang w:eastAsia="lt-LT"/>
        </w:rPr>
        <w:t>2</w:t>
      </w:r>
      <w:r w:rsidR="00B65BD8" w:rsidRPr="00B65BD8">
        <w:rPr>
          <w:rFonts w:ascii="Tahoma" w:hAnsi="Tahoma" w:cs="Tahoma"/>
          <w:sz w:val="22"/>
          <w:szCs w:val="22"/>
          <w:lang w:eastAsia="lt-LT"/>
        </w:rPr>
        <w:t xml:space="preserve"> straipsnių pakeitimo įstatymo projektą</w:t>
      </w:r>
      <w:r w:rsidR="00B65BD8">
        <w:rPr>
          <w:rFonts w:ascii="Tahoma" w:hAnsi="Tahoma" w:cs="Tahoma"/>
          <w:sz w:val="22"/>
          <w:szCs w:val="22"/>
          <w:lang w:eastAsia="lt-LT"/>
        </w:rPr>
        <w:t xml:space="preserve"> (</w:t>
      </w:r>
      <w:proofErr w:type="spellStart"/>
      <w:r w:rsidR="00B65BD8">
        <w:rPr>
          <w:rFonts w:ascii="Tahoma" w:hAnsi="Tahoma" w:cs="Tahoma"/>
          <w:sz w:val="22"/>
          <w:szCs w:val="22"/>
          <w:lang w:eastAsia="lt-LT"/>
        </w:rPr>
        <w:t>Reg</w:t>
      </w:r>
      <w:proofErr w:type="spellEnd"/>
      <w:r w:rsidR="00B65BD8">
        <w:rPr>
          <w:rFonts w:ascii="Tahoma" w:hAnsi="Tahoma" w:cs="Tahoma"/>
          <w:sz w:val="22"/>
          <w:szCs w:val="22"/>
          <w:lang w:eastAsia="lt-LT"/>
        </w:rPr>
        <w:t xml:space="preserve">. TAIS Nr. </w:t>
      </w:r>
      <w:r w:rsidR="00B65BD8" w:rsidRPr="00B65BD8">
        <w:rPr>
          <w:rFonts w:ascii="Tahoma" w:hAnsi="Tahoma" w:cs="Tahoma"/>
          <w:sz w:val="22"/>
          <w:szCs w:val="22"/>
          <w:lang w:eastAsia="lt-LT"/>
        </w:rPr>
        <w:t>21-31671</w:t>
      </w:r>
      <w:r w:rsidR="00B65BD8">
        <w:rPr>
          <w:rFonts w:ascii="Tahoma" w:hAnsi="Tahoma" w:cs="Tahoma"/>
          <w:sz w:val="22"/>
          <w:szCs w:val="22"/>
          <w:lang w:eastAsia="lt-LT"/>
        </w:rPr>
        <w:t>) (toliau – PPTFPĮ projektas)</w:t>
      </w:r>
      <w:r w:rsidR="00B65BD8" w:rsidRPr="00B65BD8">
        <w:rPr>
          <w:rFonts w:ascii="Tahoma" w:hAnsi="Tahoma" w:cs="Tahoma"/>
          <w:sz w:val="22"/>
          <w:szCs w:val="22"/>
          <w:lang w:eastAsia="lt-LT"/>
        </w:rPr>
        <w:t xml:space="preserve"> ir Lietuvos Respublikos valstybės informacinių išteklių valdymo įstatymo Nr. XI-1807 38 straipsnio pakeitimo įstatymo projektą</w:t>
      </w:r>
      <w:r w:rsidR="00B65BD8">
        <w:rPr>
          <w:rFonts w:ascii="Tahoma" w:hAnsi="Tahoma" w:cs="Tahoma"/>
          <w:sz w:val="22"/>
          <w:szCs w:val="22"/>
          <w:lang w:eastAsia="lt-LT"/>
        </w:rPr>
        <w:t xml:space="preserve"> (</w:t>
      </w:r>
      <w:proofErr w:type="spellStart"/>
      <w:r w:rsidR="00B65BD8">
        <w:rPr>
          <w:rFonts w:ascii="Tahoma" w:hAnsi="Tahoma" w:cs="Tahoma"/>
          <w:sz w:val="22"/>
          <w:szCs w:val="22"/>
          <w:lang w:eastAsia="lt-LT"/>
        </w:rPr>
        <w:t>Reg</w:t>
      </w:r>
      <w:proofErr w:type="spellEnd"/>
      <w:r w:rsidR="00B65BD8">
        <w:rPr>
          <w:rFonts w:ascii="Tahoma" w:hAnsi="Tahoma" w:cs="Tahoma"/>
          <w:sz w:val="22"/>
          <w:szCs w:val="22"/>
          <w:lang w:eastAsia="lt-LT"/>
        </w:rPr>
        <w:t xml:space="preserve">. TAIS Nr. </w:t>
      </w:r>
      <w:r w:rsidR="00B65BD8" w:rsidRPr="00B65BD8">
        <w:rPr>
          <w:rFonts w:ascii="Tahoma" w:hAnsi="Tahoma" w:cs="Tahoma"/>
          <w:sz w:val="22"/>
          <w:szCs w:val="22"/>
          <w:lang w:eastAsia="lt-LT"/>
        </w:rPr>
        <w:t>21-31672</w:t>
      </w:r>
      <w:r w:rsidR="00B65BD8">
        <w:rPr>
          <w:rFonts w:ascii="Tahoma" w:hAnsi="Tahoma" w:cs="Tahoma"/>
          <w:sz w:val="22"/>
          <w:szCs w:val="22"/>
          <w:lang w:eastAsia="lt-LT"/>
        </w:rPr>
        <w:t>) (toliau – VIIVĮ projektas) ir teikia pastabas bei pasiūlymus.</w:t>
      </w:r>
    </w:p>
    <w:p w14:paraId="7F640AFC" w14:textId="047EE916" w:rsidR="00B65BD8" w:rsidRDefault="00B65BD8" w:rsidP="001409B1">
      <w:pPr>
        <w:pStyle w:val="Pagrindinistekstas3"/>
        <w:spacing w:line="276" w:lineRule="auto"/>
        <w:ind w:firstLine="709"/>
        <w:rPr>
          <w:rFonts w:ascii="Tahoma" w:hAnsi="Tahoma" w:cs="Tahoma"/>
          <w:sz w:val="22"/>
          <w:szCs w:val="22"/>
          <w:lang w:eastAsia="lt-LT"/>
        </w:rPr>
      </w:pPr>
    </w:p>
    <w:p w14:paraId="13C0ADC3" w14:textId="054A2B95" w:rsidR="00B65BD8" w:rsidRPr="00244892" w:rsidRDefault="00B65BD8" w:rsidP="001409B1">
      <w:pPr>
        <w:pStyle w:val="Pagrindinistekstas3"/>
        <w:spacing w:line="276" w:lineRule="auto"/>
        <w:ind w:firstLine="709"/>
        <w:rPr>
          <w:rFonts w:ascii="Tahoma" w:hAnsi="Tahoma" w:cs="Tahoma"/>
          <w:i/>
          <w:sz w:val="22"/>
          <w:szCs w:val="22"/>
          <w:u w:val="single"/>
          <w:lang w:eastAsia="lt-LT"/>
        </w:rPr>
      </w:pPr>
      <w:r w:rsidRPr="00244892">
        <w:rPr>
          <w:rFonts w:ascii="Tahoma" w:hAnsi="Tahoma" w:cs="Tahoma"/>
          <w:i/>
          <w:sz w:val="22"/>
          <w:szCs w:val="22"/>
          <w:u w:val="single"/>
          <w:lang w:eastAsia="lt-LT"/>
        </w:rPr>
        <w:t>Dėl PPTFPĮ projekto</w:t>
      </w:r>
    </w:p>
    <w:p w14:paraId="5469A816" w14:textId="0097BABC" w:rsidR="00244892" w:rsidRPr="00244892" w:rsidRDefault="00244892" w:rsidP="001409B1">
      <w:pPr>
        <w:pStyle w:val="Pagrindinistekstas3"/>
        <w:spacing w:line="276" w:lineRule="auto"/>
        <w:ind w:firstLine="709"/>
        <w:rPr>
          <w:rFonts w:ascii="Tahoma" w:hAnsi="Tahoma" w:cs="Tahoma"/>
          <w:sz w:val="22"/>
          <w:szCs w:val="22"/>
        </w:rPr>
      </w:pPr>
      <w:r>
        <w:rPr>
          <w:rFonts w:ascii="Tahoma" w:hAnsi="Tahoma" w:cs="Tahoma"/>
          <w:bCs/>
          <w:sz w:val="22"/>
          <w:szCs w:val="22"/>
        </w:rPr>
        <w:t>Lietuvos Respublikos pini</w:t>
      </w:r>
      <w:r w:rsidRPr="00244892">
        <w:rPr>
          <w:rFonts w:ascii="Tahoma" w:hAnsi="Tahoma" w:cs="Tahoma"/>
          <w:bCs/>
          <w:sz w:val="22"/>
          <w:szCs w:val="22"/>
        </w:rPr>
        <w:t>gų plovimo ir teroristų finansavimo prevencijos įstatymo (toliau – PPTFPĮ) 25</w:t>
      </w:r>
      <w:r w:rsidRPr="00244892">
        <w:rPr>
          <w:rFonts w:ascii="Tahoma" w:hAnsi="Tahoma" w:cs="Tahoma"/>
          <w:bCs/>
          <w:sz w:val="22"/>
          <w:szCs w:val="22"/>
          <w:vertAlign w:val="superscript"/>
        </w:rPr>
        <w:t>2</w:t>
      </w:r>
      <w:r w:rsidRPr="00244892">
        <w:rPr>
          <w:rFonts w:ascii="Tahoma" w:hAnsi="Tahoma" w:cs="Tahoma"/>
          <w:bCs/>
          <w:sz w:val="22"/>
          <w:szCs w:val="22"/>
        </w:rPr>
        <w:t xml:space="preserve"> straipsnio 3 dalyje numatyta, kad Juridinių asmenų dalyvių informacinėje sistemoje (toliau – JADIS) </w:t>
      </w:r>
      <w:r w:rsidRPr="00244892">
        <w:rPr>
          <w:rFonts w:ascii="Tahoma" w:hAnsi="Tahoma" w:cs="Tahoma"/>
          <w:sz w:val="22"/>
          <w:szCs w:val="22"/>
        </w:rPr>
        <w:t>kaupiama informacija turintiems teisę ją gauti fiziniams ir juridiniams asmenims teikiama už atlyginimą, išskyrus atvejus, kai ji teikiama</w:t>
      </w:r>
      <w:r w:rsidR="0008680D">
        <w:rPr>
          <w:rFonts w:ascii="Tahoma" w:hAnsi="Tahoma" w:cs="Tahoma"/>
          <w:sz w:val="22"/>
          <w:szCs w:val="22"/>
        </w:rPr>
        <w:t>:</w:t>
      </w:r>
      <w:r w:rsidRPr="00244892">
        <w:rPr>
          <w:rFonts w:ascii="Tahoma" w:hAnsi="Tahoma" w:cs="Tahoma"/>
          <w:sz w:val="22"/>
          <w:szCs w:val="22"/>
        </w:rPr>
        <w:t xml:space="preserve"> </w:t>
      </w:r>
      <w:r w:rsidR="0008680D">
        <w:rPr>
          <w:rFonts w:ascii="Tahoma" w:hAnsi="Tahoma" w:cs="Tahoma"/>
          <w:sz w:val="22"/>
          <w:szCs w:val="22"/>
        </w:rPr>
        <w:t xml:space="preserve">1. </w:t>
      </w:r>
      <w:r w:rsidRPr="00244892">
        <w:rPr>
          <w:rFonts w:ascii="Tahoma" w:hAnsi="Tahoma" w:cs="Tahoma"/>
          <w:sz w:val="22"/>
          <w:szCs w:val="22"/>
        </w:rPr>
        <w:t xml:space="preserve">juridinių asmenų dalyviams, kai JADIS tvarkomi duomenys apie juos, </w:t>
      </w:r>
      <w:r w:rsidR="0008680D">
        <w:rPr>
          <w:rFonts w:ascii="Tahoma" w:hAnsi="Tahoma" w:cs="Tahoma"/>
          <w:sz w:val="22"/>
          <w:szCs w:val="22"/>
        </w:rPr>
        <w:t xml:space="preserve">2. </w:t>
      </w:r>
      <w:r w:rsidRPr="00244892">
        <w:rPr>
          <w:rFonts w:ascii="Tahoma" w:hAnsi="Tahoma" w:cs="Tahoma"/>
          <w:sz w:val="22"/>
          <w:szCs w:val="22"/>
        </w:rPr>
        <w:t xml:space="preserve">susijusiems registrams, valstybės informacinėms sistemoms, </w:t>
      </w:r>
      <w:r w:rsidR="00BA5919">
        <w:rPr>
          <w:rFonts w:ascii="Tahoma" w:hAnsi="Tahoma" w:cs="Tahoma"/>
          <w:sz w:val="22"/>
          <w:szCs w:val="22"/>
        </w:rPr>
        <w:br/>
      </w:r>
      <w:r w:rsidR="0008680D">
        <w:rPr>
          <w:rFonts w:ascii="Tahoma" w:hAnsi="Tahoma" w:cs="Tahoma"/>
          <w:sz w:val="22"/>
          <w:szCs w:val="22"/>
        </w:rPr>
        <w:t xml:space="preserve">3. </w:t>
      </w:r>
      <w:r w:rsidRPr="00244892">
        <w:rPr>
          <w:rFonts w:ascii="Tahoma" w:hAnsi="Tahoma" w:cs="Tahoma"/>
          <w:sz w:val="22"/>
          <w:szCs w:val="22"/>
        </w:rPr>
        <w:t xml:space="preserve">valstybės ir savivaldybių institucijoms ir įstaigoms teisės aktuose nustatytoms funkcijoms atlikti, </w:t>
      </w:r>
      <w:r w:rsidR="0008680D">
        <w:rPr>
          <w:rFonts w:ascii="Tahoma" w:hAnsi="Tahoma" w:cs="Tahoma"/>
          <w:sz w:val="22"/>
          <w:szCs w:val="22"/>
        </w:rPr>
        <w:t xml:space="preserve">4. </w:t>
      </w:r>
      <w:r w:rsidRPr="00244892">
        <w:rPr>
          <w:rFonts w:ascii="Tahoma" w:hAnsi="Tahoma" w:cs="Tahoma"/>
          <w:sz w:val="22"/>
          <w:szCs w:val="22"/>
        </w:rPr>
        <w:t>žurnalistams Lietuvos Respublikos visuomenės informavimo įstatymo nustatytomis sąlygomis.</w:t>
      </w:r>
    </w:p>
    <w:p w14:paraId="7F1D2899" w14:textId="0A1415EB" w:rsidR="009D1794" w:rsidRDefault="00B65BD8" w:rsidP="001409B1">
      <w:pPr>
        <w:pStyle w:val="Pagrindinistekstas3"/>
        <w:spacing w:line="276" w:lineRule="auto"/>
        <w:ind w:firstLine="709"/>
        <w:rPr>
          <w:rFonts w:ascii="Tahoma" w:hAnsi="Tahoma" w:cs="Tahoma"/>
          <w:sz w:val="22"/>
          <w:szCs w:val="22"/>
          <w:lang w:eastAsia="lt-LT"/>
        </w:rPr>
      </w:pPr>
      <w:r w:rsidRPr="00244892">
        <w:rPr>
          <w:rFonts w:ascii="Tahoma" w:hAnsi="Tahoma" w:cs="Tahoma"/>
          <w:sz w:val="22"/>
          <w:szCs w:val="22"/>
          <w:lang w:eastAsia="lt-LT"/>
        </w:rPr>
        <w:t xml:space="preserve">PPTFPĮ projektu siūloma </w:t>
      </w:r>
      <w:r w:rsidR="00244892">
        <w:rPr>
          <w:rFonts w:ascii="Tahoma" w:hAnsi="Tahoma" w:cs="Tahoma"/>
          <w:sz w:val="22"/>
          <w:szCs w:val="22"/>
          <w:lang w:eastAsia="lt-LT"/>
        </w:rPr>
        <w:t>keisti nustatytą reguliavimą ir numatyti</w:t>
      </w:r>
      <w:r w:rsidRPr="00244892">
        <w:rPr>
          <w:rFonts w:ascii="Tahoma" w:hAnsi="Tahoma" w:cs="Tahoma"/>
          <w:sz w:val="22"/>
          <w:szCs w:val="22"/>
          <w:lang w:eastAsia="lt-LT"/>
        </w:rPr>
        <w:t>, kad JADIS kaupiama informacija apie naudos gavėjus turintiems teisę ją gauti fiziniams ir juridiniams asmenims teikiama neatlygintinai, o JADIS tvarkytojo dėl neatlygintino duomenų teikimo patiriamos sąnaudos kompensuojamos iš valstybės biudžeto.</w:t>
      </w:r>
      <w:r w:rsidR="001C2C88">
        <w:rPr>
          <w:rFonts w:ascii="Tahoma" w:hAnsi="Tahoma" w:cs="Tahoma"/>
          <w:sz w:val="22"/>
          <w:szCs w:val="22"/>
          <w:lang w:eastAsia="lt-LT"/>
        </w:rPr>
        <w:t xml:space="preserve"> Taigi, PPTFPĮ projektu išplečiamas </w:t>
      </w:r>
      <w:r w:rsidR="001C2C88" w:rsidRPr="001C2C88">
        <w:rPr>
          <w:rFonts w:ascii="Tahoma" w:hAnsi="Tahoma" w:cs="Tahoma"/>
          <w:sz w:val="22"/>
          <w:szCs w:val="22"/>
          <w:lang w:eastAsia="lt-LT"/>
        </w:rPr>
        <w:t xml:space="preserve">subjektų, </w:t>
      </w:r>
      <w:r w:rsidR="001C2C88">
        <w:rPr>
          <w:rFonts w:ascii="Tahoma" w:hAnsi="Tahoma" w:cs="Tahoma"/>
          <w:sz w:val="22"/>
          <w:szCs w:val="22"/>
          <w:lang w:eastAsia="lt-LT"/>
        </w:rPr>
        <w:t xml:space="preserve">kurie turėtų </w:t>
      </w:r>
      <w:r w:rsidR="001C2C88" w:rsidRPr="001C2C88">
        <w:rPr>
          <w:rFonts w:ascii="Tahoma" w:hAnsi="Tahoma" w:cs="Tahoma"/>
          <w:sz w:val="22"/>
          <w:szCs w:val="22"/>
          <w:lang w:eastAsia="lt-LT"/>
        </w:rPr>
        <w:t xml:space="preserve">teisę neatlygintinai gauti </w:t>
      </w:r>
      <w:r w:rsidR="006416B1">
        <w:rPr>
          <w:rFonts w:ascii="Tahoma" w:hAnsi="Tahoma" w:cs="Tahoma"/>
          <w:sz w:val="22"/>
          <w:szCs w:val="22"/>
          <w:lang w:eastAsia="lt-LT"/>
        </w:rPr>
        <w:t>JADIS duomenis, ratas</w:t>
      </w:r>
      <w:r w:rsidR="00340508">
        <w:rPr>
          <w:rFonts w:ascii="Tahoma" w:hAnsi="Tahoma" w:cs="Tahoma"/>
          <w:sz w:val="22"/>
          <w:szCs w:val="22"/>
          <w:lang w:eastAsia="lt-LT"/>
        </w:rPr>
        <w:t xml:space="preserve"> (teisę neatlygintinai gauti duomenis įgytų finansų įstaigos</w:t>
      </w:r>
      <w:r w:rsidR="004B597B">
        <w:rPr>
          <w:rFonts w:ascii="Tahoma" w:hAnsi="Tahoma" w:cs="Tahoma"/>
          <w:sz w:val="22"/>
          <w:szCs w:val="22"/>
          <w:lang w:eastAsia="lt-LT"/>
        </w:rPr>
        <w:t xml:space="preserve"> ir </w:t>
      </w:r>
      <w:r w:rsidR="002125F0">
        <w:rPr>
          <w:rFonts w:ascii="Tahoma" w:hAnsi="Tahoma" w:cs="Tahoma"/>
          <w:sz w:val="22"/>
          <w:szCs w:val="22"/>
          <w:lang w:eastAsia="lt-LT"/>
        </w:rPr>
        <w:t xml:space="preserve">įpareigotieji subjektai, nurodyti PPTFPĮ </w:t>
      </w:r>
      <w:r w:rsidR="002125F0">
        <w:rPr>
          <w:rFonts w:ascii="Tahoma" w:hAnsi="Tahoma" w:cs="Tahoma"/>
          <w:sz w:val="22"/>
          <w:szCs w:val="22"/>
          <w:lang w:val="en-US" w:eastAsia="lt-LT"/>
        </w:rPr>
        <w:t xml:space="preserve">2 </w:t>
      </w:r>
      <w:proofErr w:type="spellStart"/>
      <w:r w:rsidR="002125F0">
        <w:rPr>
          <w:rFonts w:ascii="Tahoma" w:hAnsi="Tahoma" w:cs="Tahoma"/>
          <w:sz w:val="22"/>
          <w:szCs w:val="22"/>
          <w:lang w:val="en-US" w:eastAsia="lt-LT"/>
        </w:rPr>
        <w:t>straipsnio</w:t>
      </w:r>
      <w:proofErr w:type="spellEnd"/>
      <w:r w:rsidR="002125F0">
        <w:rPr>
          <w:rFonts w:ascii="Tahoma" w:hAnsi="Tahoma" w:cs="Tahoma"/>
          <w:sz w:val="22"/>
          <w:szCs w:val="22"/>
          <w:lang w:val="en-US" w:eastAsia="lt-LT"/>
        </w:rPr>
        <w:t xml:space="preserve"> 10 </w:t>
      </w:r>
      <w:proofErr w:type="spellStart"/>
      <w:r w:rsidR="002125F0">
        <w:rPr>
          <w:rFonts w:ascii="Tahoma" w:hAnsi="Tahoma" w:cs="Tahoma"/>
          <w:sz w:val="22"/>
          <w:szCs w:val="22"/>
          <w:lang w:val="en-US" w:eastAsia="lt-LT"/>
        </w:rPr>
        <w:t>dalyje</w:t>
      </w:r>
      <w:proofErr w:type="spellEnd"/>
      <w:r w:rsidR="002125F0">
        <w:rPr>
          <w:rFonts w:ascii="Tahoma" w:hAnsi="Tahoma" w:cs="Tahoma"/>
          <w:sz w:val="22"/>
          <w:szCs w:val="22"/>
          <w:lang w:val="en-US" w:eastAsia="lt-LT"/>
        </w:rPr>
        <w:t>,</w:t>
      </w:r>
      <w:r w:rsidR="002125F0">
        <w:rPr>
          <w:rFonts w:ascii="Tahoma" w:hAnsi="Tahoma" w:cs="Tahoma"/>
          <w:sz w:val="22"/>
          <w:szCs w:val="22"/>
          <w:lang w:eastAsia="lt-LT"/>
        </w:rPr>
        <w:t xml:space="preserve"> pavyzdžiui, </w:t>
      </w:r>
      <w:r w:rsidR="00340508" w:rsidRPr="00340508">
        <w:rPr>
          <w:rFonts w:ascii="Tahoma" w:hAnsi="Tahoma" w:cs="Tahoma"/>
          <w:sz w:val="22"/>
          <w:szCs w:val="22"/>
          <w:lang w:eastAsia="lt-LT"/>
        </w:rPr>
        <w:t>auditoriai, audito įmonės</w:t>
      </w:r>
      <w:r w:rsidR="004B597B">
        <w:rPr>
          <w:rFonts w:ascii="Tahoma" w:hAnsi="Tahoma" w:cs="Tahoma"/>
          <w:sz w:val="22"/>
          <w:szCs w:val="22"/>
          <w:lang w:eastAsia="lt-LT"/>
        </w:rPr>
        <w:t xml:space="preserve">, </w:t>
      </w:r>
      <w:r w:rsidR="004B597B" w:rsidRPr="004B597B">
        <w:rPr>
          <w:rFonts w:ascii="Tahoma" w:hAnsi="Tahoma" w:cs="Tahoma"/>
          <w:sz w:val="22"/>
          <w:szCs w:val="22"/>
          <w:lang w:eastAsia="lt-LT"/>
        </w:rPr>
        <w:t>antstoliai ir antstolio atstovai</w:t>
      </w:r>
      <w:r w:rsidR="004B597B">
        <w:rPr>
          <w:rFonts w:ascii="Tahoma" w:hAnsi="Tahoma" w:cs="Tahoma"/>
          <w:sz w:val="22"/>
          <w:szCs w:val="22"/>
          <w:lang w:eastAsia="lt-LT"/>
        </w:rPr>
        <w:t>, b</w:t>
      </w:r>
      <w:r w:rsidR="004B597B" w:rsidRPr="004B597B">
        <w:rPr>
          <w:rFonts w:ascii="Tahoma" w:hAnsi="Tahoma" w:cs="Tahoma"/>
          <w:sz w:val="22"/>
          <w:szCs w:val="22"/>
          <w:lang w:eastAsia="lt-LT"/>
        </w:rPr>
        <w:t>uhalterinės apskaitos ar mokesčių ko</w:t>
      </w:r>
      <w:r w:rsidR="004B597B">
        <w:rPr>
          <w:rFonts w:ascii="Tahoma" w:hAnsi="Tahoma" w:cs="Tahoma"/>
          <w:sz w:val="22"/>
          <w:szCs w:val="22"/>
          <w:lang w:eastAsia="lt-LT"/>
        </w:rPr>
        <w:t>nsultavimo paslaugas teikian</w:t>
      </w:r>
      <w:r w:rsidR="002125F0">
        <w:rPr>
          <w:rFonts w:ascii="Tahoma" w:hAnsi="Tahoma" w:cs="Tahoma"/>
          <w:sz w:val="22"/>
          <w:szCs w:val="22"/>
          <w:lang w:eastAsia="lt-LT"/>
        </w:rPr>
        <w:t>tys asmenys</w:t>
      </w:r>
      <w:r w:rsidR="006416B1">
        <w:rPr>
          <w:rFonts w:ascii="Tahoma" w:hAnsi="Tahoma" w:cs="Tahoma"/>
          <w:sz w:val="22"/>
          <w:szCs w:val="22"/>
          <w:lang w:eastAsia="lt-LT"/>
        </w:rPr>
        <w:t>,</w:t>
      </w:r>
      <w:r w:rsidR="004B597B" w:rsidRPr="004B597B">
        <w:t xml:space="preserve"> </w:t>
      </w:r>
      <w:r w:rsidR="004B597B" w:rsidRPr="004B597B">
        <w:rPr>
          <w:rFonts w:ascii="Tahoma" w:hAnsi="Tahoma" w:cs="Tahoma"/>
          <w:sz w:val="22"/>
          <w:szCs w:val="22"/>
          <w:lang w:eastAsia="lt-LT"/>
        </w:rPr>
        <w:t xml:space="preserve">notarai, notaro atstovai ir teisę atlikti notarinius veiksmus turintys asmenys, taip pat advokatai ir advokatų padėjėjai, </w:t>
      </w:r>
      <w:proofErr w:type="spellStart"/>
      <w:r w:rsidR="004B597B" w:rsidRPr="004B597B">
        <w:rPr>
          <w:rFonts w:ascii="Tahoma" w:hAnsi="Tahoma" w:cs="Tahoma"/>
          <w:sz w:val="22"/>
          <w:szCs w:val="22"/>
          <w:lang w:eastAsia="lt-LT"/>
        </w:rPr>
        <w:t>patikos</w:t>
      </w:r>
      <w:proofErr w:type="spellEnd"/>
      <w:r w:rsidR="004B597B" w:rsidRPr="004B597B">
        <w:rPr>
          <w:rFonts w:ascii="Tahoma" w:hAnsi="Tahoma" w:cs="Tahoma"/>
          <w:sz w:val="22"/>
          <w:szCs w:val="22"/>
          <w:lang w:eastAsia="lt-LT"/>
        </w:rPr>
        <w:t xml:space="preserve"> ar bendrovių steigimo ar ad</w:t>
      </w:r>
      <w:r w:rsidR="002125F0">
        <w:rPr>
          <w:rFonts w:ascii="Tahoma" w:hAnsi="Tahoma" w:cs="Tahoma"/>
          <w:sz w:val="22"/>
          <w:szCs w:val="22"/>
          <w:lang w:eastAsia="lt-LT"/>
        </w:rPr>
        <w:t xml:space="preserve">ministravimo paslaugų teikėjai, </w:t>
      </w:r>
      <w:r w:rsidR="004B597B" w:rsidRPr="004B597B">
        <w:rPr>
          <w:rFonts w:ascii="Tahoma" w:hAnsi="Tahoma" w:cs="Tahoma"/>
          <w:sz w:val="22"/>
          <w:szCs w:val="22"/>
          <w:lang w:eastAsia="lt-LT"/>
        </w:rPr>
        <w:t>azartinius lošimus ir loter</w:t>
      </w:r>
      <w:r w:rsidR="002125F0">
        <w:rPr>
          <w:rFonts w:ascii="Tahoma" w:hAnsi="Tahoma" w:cs="Tahoma"/>
          <w:sz w:val="22"/>
          <w:szCs w:val="22"/>
          <w:lang w:eastAsia="lt-LT"/>
        </w:rPr>
        <w:t xml:space="preserve">ijas organizuojančios bendrovės, </w:t>
      </w:r>
      <w:r w:rsidR="004B597B" w:rsidRPr="004B597B">
        <w:rPr>
          <w:rFonts w:ascii="Tahoma" w:hAnsi="Tahoma" w:cs="Tahoma"/>
          <w:sz w:val="22"/>
          <w:szCs w:val="22"/>
          <w:lang w:eastAsia="lt-LT"/>
        </w:rPr>
        <w:t>užd</w:t>
      </w:r>
      <w:r w:rsidR="002125F0">
        <w:rPr>
          <w:rFonts w:ascii="Tahoma" w:hAnsi="Tahoma" w:cs="Tahoma"/>
          <w:sz w:val="22"/>
          <w:szCs w:val="22"/>
          <w:lang w:eastAsia="lt-LT"/>
        </w:rPr>
        <w:t xml:space="preserve">aro tipo investicinės bendrovės, </w:t>
      </w:r>
      <w:r w:rsidR="004B597B" w:rsidRPr="004B597B">
        <w:rPr>
          <w:rFonts w:ascii="Tahoma" w:hAnsi="Tahoma" w:cs="Tahoma"/>
          <w:sz w:val="22"/>
          <w:szCs w:val="22"/>
          <w:lang w:eastAsia="lt-LT"/>
        </w:rPr>
        <w:t>nekilnojamojo turto agentai (brokeriai), virtualių</w:t>
      </w:r>
      <w:r w:rsidR="002125F0">
        <w:rPr>
          <w:rFonts w:ascii="Tahoma" w:hAnsi="Tahoma" w:cs="Tahoma"/>
          <w:sz w:val="22"/>
          <w:szCs w:val="22"/>
          <w:lang w:eastAsia="lt-LT"/>
        </w:rPr>
        <w:t xml:space="preserve">jų valiutų keityklų operatoriai, </w:t>
      </w:r>
      <w:r w:rsidR="004B597B" w:rsidRPr="004B597B">
        <w:rPr>
          <w:rFonts w:ascii="Tahoma" w:hAnsi="Tahoma" w:cs="Tahoma"/>
          <w:sz w:val="22"/>
          <w:szCs w:val="22"/>
          <w:lang w:eastAsia="lt-LT"/>
        </w:rPr>
        <w:t xml:space="preserve"> depozitinių virtualiųj</w:t>
      </w:r>
      <w:r w:rsidR="002125F0">
        <w:rPr>
          <w:rFonts w:ascii="Tahoma" w:hAnsi="Tahoma" w:cs="Tahoma"/>
          <w:sz w:val="22"/>
          <w:szCs w:val="22"/>
          <w:lang w:eastAsia="lt-LT"/>
        </w:rPr>
        <w:t xml:space="preserve">ų valiutų piniginių operatoriai ir kt.) </w:t>
      </w:r>
      <w:r w:rsidR="006416B1">
        <w:rPr>
          <w:rFonts w:ascii="Tahoma" w:hAnsi="Tahoma" w:cs="Tahoma"/>
          <w:sz w:val="22"/>
          <w:szCs w:val="22"/>
          <w:lang w:eastAsia="lt-LT"/>
        </w:rPr>
        <w:t xml:space="preserve">dėl </w:t>
      </w:r>
      <w:r w:rsidR="00F76140">
        <w:rPr>
          <w:rFonts w:ascii="Tahoma" w:hAnsi="Tahoma" w:cs="Tahoma"/>
          <w:sz w:val="22"/>
          <w:szCs w:val="22"/>
          <w:lang w:eastAsia="lt-LT"/>
        </w:rPr>
        <w:t>k</w:t>
      </w:r>
      <w:r w:rsidR="006416B1">
        <w:rPr>
          <w:rFonts w:ascii="Tahoma" w:hAnsi="Tahoma" w:cs="Tahoma"/>
          <w:sz w:val="22"/>
          <w:szCs w:val="22"/>
          <w:lang w:eastAsia="lt-LT"/>
        </w:rPr>
        <w:t>o</w:t>
      </w:r>
      <w:r w:rsidR="001C2C88">
        <w:rPr>
          <w:rFonts w:ascii="Tahoma" w:hAnsi="Tahoma" w:cs="Tahoma"/>
          <w:sz w:val="22"/>
          <w:szCs w:val="22"/>
          <w:lang w:eastAsia="lt-LT"/>
        </w:rPr>
        <w:t xml:space="preserve"> </w:t>
      </w:r>
      <w:r w:rsidR="006416B1">
        <w:rPr>
          <w:rFonts w:ascii="Tahoma" w:hAnsi="Tahoma" w:cs="Tahoma"/>
          <w:sz w:val="22"/>
          <w:szCs w:val="22"/>
          <w:lang w:eastAsia="lt-LT"/>
        </w:rPr>
        <w:t>a</w:t>
      </w:r>
      <w:r w:rsidR="001C2C88">
        <w:rPr>
          <w:rFonts w:ascii="Tahoma" w:hAnsi="Tahoma" w:cs="Tahoma"/>
          <w:sz w:val="22"/>
          <w:szCs w:val="22"/>
          <w:lang w:eastAsia="lt-LT"/>
        </w:rPr>
        <w:t>titinkamai did</w:t>
      </w:r>
      <w:r w:rsidR="006416B1">
        <w:rPr>
          <w:rFonts w:ascii="Tahoma" w:hAnsi="Tahoma" w:cs="Tahoma"/>
          <w:sz w:val="22"/>
          <w:szCs w:val="22"/>
          <w:lang w:eastAsia="lt-LT"/>
        </w:rPr>
        <w:t>ėtų</w:t>
      </w:r>
      <w:r w:rsidR="001C2C88">
        <w:rPr>
          <w:rFonts w:ascii="Tahoma" w:hAnsi="Tahoma" w:cs="Tahoma"/>
          <w:sz w:val="22"/>
          <w:szCs w:val="22"/>
          <w:lang w:eastAsia="lt-LT"/>
        </w:rPr>
        <w:t xml:space="preserve"> ir valstybės biudžeto lėšų poreikis</w:t>
      </w:r>
      <w:r w:rsidR="006416B1">
        <w:rPr>
          <w:rFonts w:ascii="Tahoma" w:hAnsi="Tahoma" w:cs="Tahoma"/>
          <w:sz w:val="22"/>
          <w:szCs w:val="22"/>
          <w:lang w:eastAsia="lt-LT"/>
        </w:rPr>
        <w:t xml:space="preserve"> Registrų centro, JADIS tvarkytojo sąnaudoms, patirtoms dėl neatlygintino JADIS duomenų teikimo, kompensuoti</w:t>
      </w:r>
      <w:r w:rsidR="001C2C88">
        <w:rPr>
          <w:rFonts w:ascii="Tahoma" w:hAnsi="Tahoma" w:cs="Tahoma"/>
          <w:sz w:val="22"/>
          <w:szCs w:val="22"/>
          <w:lang w:eastAsia="lt-LT"/>
        </w:rPr>
        <w:t>.</w:t>
      </w:r>
      <w:r w:rsidR="00C15AB1">
        <w:rPr>
          <w:rFonts w:ascii="Tahoma" w:hAnsi="Tahoma" w:cs="Tahoma"/>
          <w:sz w:val="22"/>
          <w:szCs w:val="22"/>
          <w:lang w:eastAsia="lt-LT"/>
        </w:rPr>
        <w:t xml:space="preserve"> </w:t>
      </w:r>
      <w:r w:rsidR="00B74274">
        <w:rPr>
          <w:rFonts w:ascii="Tahoma" w:hAnsi="Tahoma" w:cs="Tahoma"/>
          <w:sz w:val="22"/>
          <w:szCs w:val="22"/>
          <w:lang w:eastAsia="lt-LT"/>
        </w:rPr>
        <w:t xml:space="preserve">Nors </w:t>
      </w:r>
      <w:r w:rsidR="00C15AB1">
        <w:rPr>
          <w:rFonts w:ascii="Tahoma" w:hAnsi="Tahoma" w:cs="Tahoma"/>
          <w:sz w:val="22"/>
          <w:szCs w:val="22"/>
          <w:lang w:eastAsia="lt-LT"/>
        </w:rPr>
        <w:t xml:space="preserve">aiškinamajame rašte nėra nurodyta, kiek valstybės biudžeto lėšų </w:t>
      </w:r>
      <w:r w:rsidR="00B74274">
        <w:rPr>
          <w:rFonts w:ascii="Tahoma" w:hAnsi="Tahoma" w:cs="Tahoma"/>
          <w:sz w:val="22"/>
          <w:szCs w:val="22"/>
          <w:lang w:eastAsia="lt-LT"/>
        </w:rPr>
        <w:t>pareikalaus PPTFPĮ projekto</w:t>
      </w:r>
      <w:r w:rsidR="00C15AB1" w:rsidRPr="00C15AB1">
        <w:rPr>
          <w:rFonts w:ascii="Tahoma" w:hAnsi="Tahoma" w:cs="Tahoma"/>
          <w:sz w:val="22"/>
          <w:szCs w:val="22"/>
          <w:lang w:eastAsia="lt-LT"/>
        </w:rPr>
        <w:t xml:space="preserve"> nuostatų, susijusių su sąnaudų dėl neatlygintino JADIS </w:t>
      </w:r>
      <w:r w:rsidR="00C15AB1" w:rsidRPr="00C15AB1">
        <w:rPr>
          <w:rFonts w:ascii="Tahoma" w:hAnsi="Tahoma" w:cs="Tahoma"/>
          <w:sz w:val="22"/>
          <w:szCs w:val="22"/>
          <w:lang w:eastAsia="lt-LT"/>
        </w:rPr>
        <w:lastRenderedPageBreak/>
        <w:t>duomenų teikimo kompensavimu, įgyvendinimas</w:t>
      </w:r>
      <w:r w:rsidR="00B74274">
        <w:rPr>
          <w:rFonts w:ascii="Tahoma" w:hAnsi="Tahoma" w:cs="Tahoma"/>
          <w:sz w:val="22"/>
          <w:szCs w:val="22"/>
          <w:lang w:eastAsia="lt-LT"/>
        </w:rPr>
        <w:t xml:space="preserve">, manome, kad atsižvelgiant į tai, kad </w:t>
      </w:r>
      <w:r w:rsidR="009D1794" w:rsidRPr="009D1794">
        <w:rPr>
          <w:rFonts w:ascii="Tahoma" w:hAnsi="Tahoma" w:cs="Tahoma"/>
          <w:sz w:val="22"/>
          <w:szCs w:val="22"/>
          <w:lang w:eastAsia="lt-LT"/>
        </w:rPr>
        <w:t xml:space="preserve">2021 m. </w:t>
      </w:r>
      <w:r w:rsidR="009D1794">
        <w:rPr>
          <w:rFonts w:ascii="Tahoma" w:hAnsi="Tahoma" w:cs="Tahoma"/>
          <w:sz w:val="22"/>
          <w:szCs w:val="22"/>
          <w:lang w:eastAsia="lt-LT"/>
        </w:rPr>
        <w:t>sausio–rugsėjo</w:t>
      </w:r>
      <w:r w:rsidR="009D1794" w:rsidRPr="009D1794">
        <w:rPr>
          <w:rFonts w:ascii="Tahoma" w:hAnsi="Tahoma" w:cs="Tahoma"/>
          <w:sz w:val="22"/>
          <w:szCs w:val="22"/>
          <w:lang w:eastAsia="lt-LT"/>
        </w:rPr>
        <w:t xml:space="preserve"> mėn. </w:t>
      </w:r>
      <w:r w:rsidR="00B74274">
        <w:rPr>
          <w:rFonts w:ascii="Tahoma" w:hAnsi="Tahoma" w:cs="Tahoma"/>
          <w:sz w:val="22"/>
          <w:szCs w:val="22"/>
          <w:lang w:eastAsia="lt-LT"/>
        </w:rPr>
        <w:t xml:space="preserve">JADIS duomenų gavėjams </w:t>
      </w:r>
      <w:r w:rsidR="009D1794">
        <w:rPr>
          <w:rFonts w:ascii="Tahoma" w:hAnsi="Tahoma" w:cs="Tahoma"/>
          <w:sz w:val="22"/>
          <w:szCs w:val="22"/>
          <w:lang w:eastAsia="lt-LT"/>
        </w:rPr>
        <w:t xml:space="preserve">JADIS duomenų atlygintinai buvo suteikta už </w:t>
      </w:r>
      <w:r w:rsidR="009D1794" w:rsidRPr="009D1794">
        <w:rPr>
          <w:rFonts w:ascii="Tahoma" w:hAnsi="Tahoma" w:cs="Tahoma"/>
          <w:sz w:val="22"/>
          <w:szCs w:val="22"/>
          <w:lang w:eastAsia="lt-LT"/>
        </w:rPr>
        <w:t>465</w:t>
      </w:r>
      <w:r w:rsidR="00DA53A6">
        <w:rPr>
          <w:rFonts w:ascii="Tahoma" w:hAnsi="Tahoma" w:cs="Tahoma"/>
          <w:sz w:val="22"/>
          <w:szCs w:val="22"/>
          <w:lang w:eastAsia="lt-LT"/>
        </w:rPr>
        <w:t> </w:t>
      </w:r>
      <w:r w:rsidR="009D1794" w:rsidRPr="009D1794">
        <w:rPr>
          <w:rFonts w:ascii="Tahoma" w:hAnsi="Tahoma" w:cs="Tahoma"/>
          <w:sz w:val="22"/>
          <w:szCs w:val="22"/>
          <w:lang w:eastAsia="lt-LT"/>
        </w:rPr>
        <w:t>590,13</w:t>
      </w:r>
      <w:r w:rsidR="009D1794">
        <w:rPr>
          <w:rFonts w:ascii="Tahoma" w:hAnsi="Tahoma" w:cs="Tahoma"/>
          <w:sz w:val="22"/>
          <w:szCs w:val="22"/>
          <w:lang w:eastAsia="lt-LT"/>
        </w:rPr>
        <w:t xml:space="preserve"> </w:t>
      </w:r>
      <w:proofErr w:type="spellStart"/>
      <w:r w:rsidR="009D1794">
        <w:rPr>
          <w:rFonts w:ascii="Tahoma" w:hAnsi="Tahoma" w:cs="Tahoma"/>
          <w:sz w:val="22"/>
          <w:szCs w:val="22"/>
          <w:lang w:eastAsia="lt-LT"/>
        </w:rPr>
        <w:t>Eur</w:t>
      </w:r>
      <w:proofErr w:type="spellEnd"/>
      <w:r w:rsidR="009D1794">
        <w:rPr>
          <w:rFonts w:ascii="Tahoma" w:hAnsi="Tahoma" w:cs="Tahoma"/>
          <w:sz w:val="22"/>
          <w:szCs w:val="22"/>
          <w:lang w:eastAsia="lt-LT"/>
        </w:rPr>
        <w:t xml:space="preserve">, o neatlygintinai juos gauti turintiems teisę asmenims (kai patirtos sąnaudos kompensuotinos valstybės biudžeto lėšomis) – už </w:t>
      </w:r>
      <w:r w:rsidR="009D1794" w:rsidRPr="009D1794">
        <w:rPr>
          <w:rFonts w:ascii="Tahoma" w:hAnsi="Tahoma" w:cs="Tahoma"/>
          <w:sz w:val="22"/>
          <w:szCs w:val="22"/>
          <w:lang w:eastAsia="lt-LT"/>
        </w:rPr>
        <w:t>359 739,01</w:t>
      </w:r>
      <w:r w:rsidR="00B74274">
        <w:rPr>
          <w:rFonts w:ascii="Tahoma" w:hAnsi="Tahoma" w:cs="Tahoma"/>
          <w:sz w:val="22"/>
          <w:szCs w:val="22"/>
          <w:lang w:eastAsia="lt-LT"/>
        </w:rPr>
        <w:t xml:space="preserve"> </w:t>
      </w:r>
      <w:proofErr w:type="spellStart"/>
      <w:r w:rsidR="00B74274">
        <w:rPr>
          <w:rFonts w:ascii="Tahoma" w:hAnsi="Tahoma" w:cs="Tahoma"/>
          <w:sz w:val="22"/>
          <w:szCs w:val="22"/>
          <w:lang w:eastAsia="lt-LT"/>
        </w:rPr>
        <w:t>Eur</w:t>
      </w:r>
      <w:proofErr w:type="spellEnd"/>
      <w:r w:rsidR="00B74274">
        <w:rPr>
          <w:rFonts w:ascii="Tahoma" w:hAnsi="Tahoma" w:cs="Tahoma"/>
          <w:sz w:val="22"/>
          <w:szCs w:val="22"/>
          <w:lang w:eastAsia="lt-LT"/>
        </w:rPr>
        <w:t xml:space="preserve">, </w:t>
      </w:r>
      <w:r w:rsidR="009D1794">
        <w:rPr>
          <w:rFonts w:ascii="Tahoma" w:hAnsi="Tahoma" w:cs="Tahoma"/>
          <w:sz w:val="22"/>
          <w:szCs w:val="22"/>
          <w:lang w:eastAsia="lt-LT"/>
        </w:rPr>
        <w:t xml:space="preserve">preliminariai būtų galima prognozuoti, kad valstybės biudžeto lėšų poreikis dėl PPTFPĮ įstatymu siūlomo pakeitimo didėtų </w:t>
      </w:r>
      <w:r w:rsidR="0095233F">
        <w:rPr>
          <w:rFonts w:ascii="Tahoma" w:hAnsi="Tahoma" w:cs="Tahoma"/>
          <w:sz w:val="22"/>
          <w:szCs w:val="22"/>
          <w:lang w:eastAsia="lt-LT"/>
        </w:rPr>
        <w:t>mažiausiai dvigubai.</w:t>
      </w:r>
    </w:p>
    <w:p w14:paraId="0976A57C" w14:textId="689FD183" w:rsidR="00B65BD8" w:rsidRDefault="000F708A" w:rsidP="001409B1">
      <w:pPr>
        <w:pStyle w:val="Pagrindinistekstas3"/>
        <w:spacing w:line="276" w:lineRule="auto"/>
        <w:ind w:firstLine="709"/>
        <w:rPr>
          <w:rFonts w:ascii="Tahoma" w:hAnsi="Tahoma" w:cs="Tahoma"/>
          <w:sz w:val="22"/>
          <w:szCs w:val="22"/>
          <w:lang w:eastAsia="lt-LT"/>
        </w:rPr>
      </w:pPr>
      <w:r>
        <w:rPr>
          <w:rFonts w:ascii="Tahoma" w:hAnsi="Tahoma" w:cs="Tahoma"/>
          <w:sz w:val="22"/>
          <w:szCs w:val="22"/>
          <w:lang w:eastAsia="lt-LT"/>
        </w:rPr>
        <w:t>B</w:t>
      </w:r>
      <w:r w:rsidR="00CC2B4F">
        <w:rPr>
          <w:rFonts w:ascii="Tahoma" w:hAnsi="Tahoma" w:cs="Tahoma"/>
          <w:sz w:val="22"/>
          <w:szCs w:val="22"/>
          <w:lang w:eastAsia="lt-LT"/>
        </w:rPr>
        <w:t xml:space="preserve">e to, </w:t>
      </w:r>
      <w:r>
        <w:rPr>
          <w:rFonts w:ascii="Tahoma" w:hAnsi="Tahoma" w:cs="Tahoma"/>
          <w:sz w:val="22"/>
          <w:szCs w:val="22"/>
          <w:lang w:eastAsia="lt-LT"/>
        </w:rPr>
        <w:t xml:space="preserve">PPTFPĮ projektu </w:t>
      </w:r>
      <w:r w:rsidRPr="000F708A">
        <w:rPr>
          <w:rFonts w:ascii="Tahoma" w:hAnsi="Tahoma" w:cs="Tahoma"/>
          <w:sz w:val="22"/>
          <w:szCs w:val="22"/>
          <w:lang w:eastAsia="lt-LT"/>
        </w:rPr>
        <w:t>nenustat</w:t>
      </w:r>
      <w:r>
        <w:rPr>
          <w:rFonts w:ascii="Tahoma" w:hAnsi="Tahoma" w:cs="Tahoma"/>
          <w:sz w:val="22"/>
          <w:szCs w:val="22"/>
          <w:lang w:eastAsia="lt-LT"/>
        </w:rPr>
        <w:t>omos</w:t>
      </w:r>
      <w:r w:rsidRPr="000F708A">
        <w:rPr>
          <w:rFonts w:ascii="Tahoma" w:hAnsi="Tahoma" w:cs="Tahoma"/>
          <w:sz w:val="22"/>
          <w:szCs w:val="22"/>
          <w:lang w:eastAsia="lt-LT"/>
        </w:rPr>
        <w:t xml:space="preserve"> joki</w:t>
      </w:r>
      <w:r>
        <w:rPr>
          <w:rFonts w:ascii="Tahoma" w:hAnsi="Tahoma" w:cs="Tahoma"/>
          <w:sz w:val="22"/>
          <w:szCs w:val="22"/>
          <w:lang w:eastAsia="lt-LT"/>
        </w:rPr>
        <w:t>os kitos</w:t>
      </w:r>
      <w:r w:rsidRPr="000F708A">
        <w:rPr>
          <w:rFonts w:ascii="Tahoma" w:hAnsi="Tahoma" w:cs="Tahoma"/>
          <w:sz w:val="22"/>
          <w:szCs w:val="22"/>
          <w:lang w:eastAsia="lt-LT"/>
        </w:rPr>
        <w:t xml:space="preserve"> sąlyg</w:t>
      </w:r>
      <w:r>
        <w:rPr>
          <w:rFonts w:ascii="Tahoma" w:hAnsi="Tahoma" w:cs="Tahoma"/>
          <w:sz w:val="22"/>
          <w:szCs w:val="22"/>
          <w:lang w:eastAsia="lt-LT"/>
        </w:rPr>
        <w:t>os neatlygintinam duomenų gavimui</w:t>
      </w:r>
      <w:r w:rsidRPr="000F708A">
        <w:rPr>
          <w:rFonts w:ascii="Tahoma" w:hAnsi="Tahoma" w:cs="Tahoma"/>
          <w:sz w:val="22"/>
          <w:szCs w:val="22"/>
          <w:lang w:eastAsia="lt-LT"/>
        </w:rPr>
        <w:t xml:space="preserve"> (nei dėl duomenų kiekio, nei dėl duomenų teikimo formos</w:t>
      </w:r>
      <w:r w:rsidR="002125F0">
        <w:rPr>
          <w:rFonts w:ascii="Tahoma" w:hAnsi="Tahoma" w:cs="Tahoma"/>
          <w:sz w:val="22"/>
          <w:szCs w:val="22"/>
          <w:lang w:eastAsia="lt-LT"/>
        </w:rPr>
        <w:t xml:space="preserve"> arba gavimo būdo</w:t>
      </w:r>
      <w:r w:rsidRPr="000F708A">
        <w:rPr>
          <w:rFonts w:ascii="Tahoma" w:hAnsi="Tahoma" w:cs="Tahoma"/>
          <w:sz w:val="22"/>
          <w:szCs w:val="22"/>
          <w:lang w:eastAsia="lt-LT"/>
        </w:rPr>
        <w:t>)</w:t>
      </w:r>
      <w:r w:rsidR="0075571B">
        <w:rPr>
          <w:rFonts w:ascii="Tahoma" w:hAnsi="Tahoma" w:cs="Tahoma"/>
          <w:sz w:val="22"/>
          <w:szCs w:val="22"/>
          <w:lang w:eastAsia="lt-LT"/>
        </w:rPr>
        <w:t>,</w:t>
      </w:r>
      <w:r w:rsidR="002125F0">
        <w:rPr>
          <w:rFonts w:ascii="Tahoma" w:hAnsi="Tahoma" w:cs="Tahoma"/>
          <w:sz w:val="22"/>
          <w:szCs w:val="22"/>
          <w:lang w:eastAsia="lt-LT"/>
        </w:rPr>
        <w:t xml:space="preserve"> </w:t>
      </w:r>
      <w:r w:rsidR="001409B1">
        <w:rPr>
          <w:rFonts w:ascii="Tahoma" w:hAnsi="Tahoma" w:cs="Tahoma"/>
          <w:sz w:val="22"/>
          <w:szCs w:val="22"/>
          <w:lang w:eastAsia="lt-LT"/>
        </w:rPr>
        <w:t xml:space="preserve">o </w:t>
      </w:r>
      <w:r w:rsidR="002125F0">
        <w:rPr>
          <w:rFonts w:ascii="Tahoma" w:hAnsi="Tahoma" w:cs="Tahoma"/>
          <w:sz w:val="22"/>
          <w:szCs w:val="22"/>
          <w:lang w:eastAsia="lt-LT"/>
        </w:rPr>
        <w:t>JADIS tvarkytojas neturės</w:t>
      </w:r>
      <w:r w:rsidR="002125F0" w:rsidRPr="002125F0">
        <w:rPr>
          <w:rFonts w:ascii="Tahoma" w:hAnsi="Tahoma" w:cs="Tahoma"/>
          <w:sz w:val="22"/>
          <w:szCs w:val="22"/>
          <w:lang w:eastAsia="lt-LT"/>
        </w:rPr>
        <w:t xml:space="preserve"> teisinio pagrindo</w:t>
      </w:r>
      <w:r w:rsidR="002125F0">
        <w:rPr>
          <w:rFonts w:ascii="Tahoma" w:hAnsi="Tahoma" w:cs="Tahoma"/>
          <w:sz w:val="22"/>
          <w:szCs w:val="22"/>
          <w:lang w:eastAsia="lt-LT"/>
        </w:rPr>
        <w:t xml:space="preserve"> ir </w:t>
      </w:r>
      <w:r w:rsidR="002125F0" w:rsidRPr="002125F0">
        <w:rPr>
          <w:rFonts w:ascii="Tahoma" w:hAnsi="Tahoma" w:cs="Tahoma"/>
          <w:sz w:val="22"/>
          <w:szCs w:val="22"/>
          <w:lang w:eastAsia="lt-LT"/>
        </w:rPr>
        <w:t>faktiškai negal</w:t>
      </w:r>
      <w:r w:rsidR="002125F0">
        <w:rPr>
          <w:rFonts w:ascii="Tahoma" w:hAnsi="Tahoma" w:cs="Tahoma"/>
          <w:sz w:val="22"/>
          <w:szCs w:val="22"/>
          <w:lang w:eastAsia="lt-LT"/>
        </w:rPr>
        <w:t>ės</w:t>
      </w:r>
      <w:r w:rsidR="002125F0" w:rsidRPr="002125F0">
        <w:rPr>
          <w:rFonts w:ascii="Tahoma" w:hAnsi="Tahoma" w:cs="Tahoma"/>
          <w:sz w:val="22"/>
          <w:szCs w:val="22"/>
          <w:lang w:eastAsia="lt-LT"/>
        </w:rPr>
        <w:t xml:space="preserve"> kontroliuoti paimamų </w:t>
      </w:r>
      <w:r w:rsidR="002125F0">
        <w:rPr>
          <w:rFonts w:ascii="Tahoma" w:hAnsi="Tahoma" w:cs="Tahoma"/>
          <w:sz w:val="22"/>
          <w:szCs w:val="22"/>
          <w:lang w:eastAsia="lt-LT"/>
        </w:rPr>
        <w:t xml:space="preserve">duomenų kiekių, </w:t>
      </w:r>
      <w:r w:rsidR="0075571B">
        <w:rPr>
          <w:rFonts w:ascii="Tahoma" w:hAnsi="Tahoma" w:cs="Tahoma"/>
          <w:sz w:val="22"/>
          <w:szCs w:val="22"/>
          <w:lang w:eastAsia="lt-LT"/>
        </w:rPr>
        <w:t>vertinti, ar duomenys tikrai buvo reikalingi</w:t>
      </w:r>
      <w:r w:rsidR="00647CB3">
        <w:rPr>
          <w:rFonts w:ascii="Tahoma" w:hAnsi="Tahoma" w:cs="Tahoma"/>
          <w:sz w:val="22"/>
          <w:szCs w:val="22"/>
          <w:lang w:eastAsia="lt-LT"/>
        </w:rPr>
        <w:t xml:space="preserve"> ir pan.</w:t>
      </w:r>
      <w:r w:rsidR="001409B1">
        <w:rPr>
          <w:rFonts w:ascii="Tahoma" w:hAnsi="Tahoma" w:cs="Tahoma"/>
          <w:sz w:val="22"/>
          <w:szCs w:val="22"/>
          <w:lang w:eastAsia="lt-LT"/>
        </w:rPr>
        <w:t>,</w:t>
      </w:r>
      <w:r w:rsidRPr="000F708A">
        <w:rPr>
          <w:rFonts w:ascii="Tahoma" w:hAnsi="Tahoma" w:cs="Tahoma"/>
          <w:sz w:val="22"/>
          <w:szCs w:val="22"/>
          <w:lang w:eastAsia="lt-LT"/>
        </w:rPr>
        <w:t xml:space="preserve"> </w:t>
      </w:r>
      <w:r w:rsidR="00CC2B4F">
        <w:rPr>
          <w:rFonts w:ascii="Tahoma" w:hAnsi="Tahoma" w:cs="Tahoma"/>
          <w:sz w:val="22"/>
          <w:szCs w:val="22"/>
          <w:lang w:eastAsia="lt-LT"/>
        </w:rPr>
        <w:t xml:space="preserve">kas </w:t>
      </w:r>
      <w:r w:rsidRPr="000F708A">
        <w:rPr>
          <w:rFonts w:ascii="Tahoma" w:hAnsi="Tahoma" w:cs="Tahoma"/>
          <w:sz w:val="22"/>
          <w:szCs w:val="22"/>
          <w:lang w:eastAsia="lt-LT"/>
        </w:rPr>
        <w:t>sudaro sąlygas neproporcingam ir pertekliniam duomenų naudojimui, taip pat neužtikrina racionalaus valstybės biudžeto lėšų naudojimo.</w:t>
      </w:r>
      <w:r w:rsidR="009D1794">
        <w:rPr>
          <w:rFonts w:ascii="Tahoma" w:hAnsi="Tahoma" w:cs="Tahoma"/>
          <w:sz w:val="22"/>
          <w:szCs w:val="22"/>
          <w:lang w:eastAsia="lt-LT"/>
        </w:rPr>
        <w:t xml:space="preserve"> </w:t>
      </w:r>
    </w:p>
    <w:p w14:paraId="2451FE0B" w14:textId="46B498D9" w:rsidR="00A259AA" w:rsidRPr="00A259AA" w:rsidRDefault="00F76140" w:rsidP="00A259AA">
      <w:pPr>
        <w:pStyle w:val="Pagrindinistekstas3"/>
        <w:spacing w:line="276" w:lineRule="auto"/>
        <w:ind w:firstLine="709"/>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Atkreiptinas dėmesys</w:t>
      </w:r>
      <w:r w:rsidR="001C2C88">
        <w:rPr>
          <w:rStyle w:val="normaltextrun"/>
          <w:rFonts w:ascii="Tahoma" w:hAnsi="Tahoma" w:cs="Tahoma"/>
          <w:color w:val="000000"/>
          <w:sz w:val="22"/>
          <w:szCs w:val="22"/>
          <w:shd w:val="clear" w:color="auto" w:fill="FFFFFF"/>
        </w:rPr>
        <w:t>, kad</w:t>
      </w:r>
      <w:r>
        <w:rPr>
          <w:rStyle w:val="normaltextrun"/>
          <w:rFonts w:ascii="Tahoma" w:hAnsi="Tahoma" w:cs="Tahoma"/>
          <w:color w:val="000000"/>
          <w:sz w:val="22"/>
          <w:szCs w:val="22"/>
          <w:shd w:val="clear" w:color="auto" w:fill="FFFFFF"/>
        </w:rPr>
        <w:t xml:space="preserve"> </w:t>
      </w:r>
      <w:r w:rsidR="001C2C88">
        <w:rPr>
          <w:rStyle w:val="normaltextrun"/>
          <w:rFonts w:ascii="Tahoma" w:hAnsi="Tahoma" w:cs="Tahoma"/>
          <w:color w:val="000000"/>
          <w:sz w:val="22"/>
          <w:szCs w:val="22"/>
          <w:shd w:val="clear" w:color="auto" w:fill="FFFFFF"/>
        </w:rPr>
        <w:t>Lietuvos Respublikos ekonomikos ir inovacijų ministerija</w:t>
      </w:r>
      <w:r w:rsidR="006416B1">
        <w:rPr>
          <w:rStyle w:val="normaltextrun"/>
          <w:rFonts w:ascii="Tahoma" w:hAnsi="Tahoma" w:cs="Tahoma"/>
          <w:color w:val="000000"/>
          <w:sz w:val="22"/>
          <w:szCs w:val="22"/>
          <w:shd w:val="clear" w:color="auto" w:fill="FFFFFF"/>
        </w:rPr>
        <w:t xml:space="preserve"> </w:t>
      </w:r>
      <w:r w:rsidR="001C2C88">
        <w:rPr>
          <w:rStyle w:val="normaltextrun"/>
          <w:rFonts w:ascii="Tahoma" w:hAnsi="Tahoma" w:cs="Tahoma"/>
          <w:color w:val="000000"/>
          <w:sz w:val="22"/>
          <w:szCs w:val="22"/>
          <w:shd w:val="clear" w:color="auto" w:fill="FFFFFF"/>
        </w:rPr>
        <w:t>2021 m. spalio 22 d. rašte Nr. (4.6-82Mr)-3-4635 „Dėl Valstybės informacinių išteklių valdymo įstatymo 25 straipsnio pakeitimo įstatymo projekto derinimo“</w:t>
      </w:r>
      <w:r>
        <w:rPr>
          <w:rStyle w:val="normaltextrun"/>
          <w:rFonts w:ascii="Tahoma" w:hAnsi="Tahoma" w:cs="Tahoma"/>
          <w:color w:val="000000"/>
          <w:sz w:val="22"/>
          <w:szCs w:val="22"/>
          <w:shd w:val="clear" w:color="auto" w:fill="FFFFFF"/>
        </w:rPr>
        <w:t xml:space="preserve"> pažymėjo, kad</w:t>
      </w:r>
      <w:r w:rsidR="001C2C88">
        <w:rPr>
          <w:rStyle w:val="normaltextrun"/>
          <w:rFonts w:ascii="Tahoma" w:hAnsi="Tahoma" w:cs="Tahoma"/>
          <w:color w:val="000000"/>
          <w:sz w:val="22"/>
          <w:szCs w:val="22"/>
          <w:shd w:val="clear" w:color="auto" w:fill="FFFFFF"/>
        </w:rPr>
        <w:t> galimybės skirti papildomų valstybės biudžeto lėšų Registrų centro patirtoms sąnaudoms kompensuoti yra ribotos; 2022 metams Registrų centro patirtoms sąnaudoms dėl neatlygintino duomenų teikimo kompensuoti skirta nepakankamai valstybės biudžeto lėšų.</w:t>
      </w:r>
      <w:r w:rsidR="001C2C88">
        <w:rPr>
          <w:rStyle w:val="eop"/>
          <w:rFonts w:ascii="Tahoma" w:hAnsi="Tahoma" w:cs="Tahoma"/>
          <w:color w:val="000000"/>
          <w:sz w:val="22"/>
          <w:szCs w:val="22"/>
          <w:shd w:val="clear" w:color="auto" w:fill="FFFFFF"/>
        </w:rPr>
        <w:t> </w:t>
      </w:r>
      <w:r w:rsidR="00A259AA">
        <w:rPr>
          <w:rStyle w:val="eop"/>
          <w:rFonts w:ascii="Tahoma" w:hAnsi="Tahoma" w:cs="Tahoma"/>
          <w:color w:val="000000"/>
          <w:sz w:val="22"/>
          <w:szCs w:val="22"/>
          <w:shd w:val="clear" w:color="auto" w:fill="FFFFFF"/>
        </w:rPr>
        <w:t xml:space="preserve"> Lietuvos Respublikos ryšių reguliavimo tarnyba</w:t>
      </w:r>
      <w:r w:rsidR="00B275D9">
        <w:rPr>
          <w:rStyle w:val="eop"/>
          <w:rFonts w:ascii="Tahoma" w:hAnsi="Tahoma" w:cs="Tahoma"/>
          <w:color w:val="000000"/>
          <w:sz w:val="22"/>
          <w:szCs w:val="22"/>
          <w:shd w:val="clear" w:color="auto" w:fill="FFFFFF"/>
        </w:rPr>
        <w:t>, priežiūros institucija,</w:t>
      </w:r>
      <w:r w:rsidR="00A259AA">
        <w:rPr>
          <w:rStyle w:val="eop"/>
          <w:rFonts w:ascii="Tahoma" w:hAnsi="Tahoma" w:cs="Tahoma"/>
          <w:color w:val="000000"/>
          <w:sz w:val="22"/>
          <w:szCs w:val="22"/>
          <w:shd w:val="clear" w:color="auto" w:fill="FFFFFF"/>
        </w:rPr>
        <w:t xml:space="preserve"> </w:t>
      </w:r>
      <w:r w:rsidR="00A259AA">
        <w:rPr>
          <w:rStyle w:val="eop"/>
          <w:rFonts w:ascii="Tahoma" w:hAnsi="Tahoma" w:cs="Tahoma"/>
          <w:color w:val="000000"/>
          <w:sz w:val="22"/>
          <w:szCs w:val="22"/>
          <w:shd w:val="clear" w:color="auto" w:fill="FFFFFF"/>
          <w:lang w:val="en-US"/>
        </w:rPr>
        <w:t>2021</w:t>
      </w:r>
      <w:r w:rsidR="00B275D9">
        <w:rPr>
          <w:rStyle w:val="eop"/>
          <w:rFonts w:ascii="Tahoma" w:hAnsi="Tahoma" w:cs="Tahoma"/>
          <w:color w:val="000000"/>
          <w:sz w:val="22"/>
          <w:szCs w:val="22"/>
          <w:shd w:val="clear" w:color="auto" w:fill="FFFFFF"/>
          <w:lang w:val="en-US"/>
        </w:rPr>
        <w:t> </w:t>
      </w:r>
      <w:r w:rsidR="00A259AA">
        <w:rPr>
          <w:rStyle w:val="eop"/>
          <w:rFonts w:ascii="Tahoma" w:hAnsi="Tahoma" w:cs="Tahoma"/>
          <w:color w:val="000000"/>
          <w:sz w:val="22"/>
          <w:szCs w:val="22"/>
          <w:shd w:val="clear" w:color="auto" w:fill="FFFFFF"/>
          <w:lang w:val="en-US"/>
        </w:rPr>
        <w:t xml:space="preserve">m. </w:t>
      </w:r>
      <w:proofErr w:type="spellStart"/>
      <w:r w:rsidR="00A259AA">
        <w:rPr>
          <w:rStyle w:val="eop"/>
          <w:rFonts w:ascii="Tahoma" w:hAnsi="Tahoma" w:cs="Tahoma"/>
          <w:color w:val="000000"/>
          <w:sz w:val="22"/>
          <w:szCs w:val="22"/>
          <w:shd w:val="clear" w:color="auto" w:fill="FFFFFF"/>
          <w:lang w:val="en-US"/>
        </w:rPr>
        <w:t>lapkri</w:t>
      </w:r>
      <w:r w:rsidR="00A259AA">
        <w:rPr>
          <w:rStyle w:val="eop"/>
          <w:rFonts w:ascii="Tahoma" w:hAnsi="Tahoma" w:cs="Tahoma"/>
          <w:color w:val="000000"/>
          <w:sz w:val="22"/>
          <w:szCs w:val="22"/>
          <w:shd w:val="clear" w:color="auto" w:fill="FFFFFF"/>
        </w:rPr>
        <w:t>čio</w:t>
      </w:r>
      <w:proofErr w:type="spellEnd"/>
      <w:r w:rsidR="00A259AA">
        <w:rPr>
          <w:rStyle w:val="eop"/>
          <w:rFonts w:ascii="Tahoma" w:hAnsi="Tahoma" w:cs="Tahoma"/>
          <w:color w:val="000000"/>
          <w:sz w:val="22"/>
          <w:szCs w:val="22"/>
          <w:shd w:val="clear" w:color="auto" w:fill="FFFFFF"/>
        </w:rPr>
        <w:t xml:space="preserve"> </w:t>
      </w:r>
      <w:r w:rsidR="00A259AA">
        <w:rPr>
          <w:rStyle w:val="eop"/>
          <w:rFonts w:ascii="Tahoma" w:hAnsi="Tahoma" w:cs="Tahoma"/>
          <w:color w:val="000000"/>
          <w:sz w:val="22"/>
          <w:szCs w:val="22"/>
          <w:shd w:val="clear" w:color="auto" w:fill="FFFFFF"/>
          <w:lang w:val="en-US"/>
        </w:rPr>
        <w:t xml:space="preserve">5 </w:t>
      </w:r>
      <w:r w:rsidR="00A259AA">
        <w:rPr>
          <w:rStyle w:val="eop"/>
          <w:rFonts w:ascii="Tahoma" w:hAnsi="Tahoma" w:cs="Tahoma"/>
          <w:color w:val="000000"/>
          <w:sz w:val="22"/>
          <w:szCs w:val="22"/>
          <w:shd w:val="clear" w:color="auto" w:fill="FFFFFF"/>
        </w:rPr>
        <w:t xml:space="preserve">d. rašte Nr. </w:t>
      </w:r>
      <w:r w:rsidR="00A259AA" w:rsidRPr="00A259AA">
        <w:rPr>
          <w:rStyle w:val="eop"/>
          <w:rFonts w:ascii="Tahoma" w:hAnsi="Tahoma" w:cs="Tahoma"/>
          <w:color w:val="000000"/>
          <w:sz w:val="22"/>
          <w:szCs w:val="22"/>
          <w:shd w:val="clear" w:color="auto" w:fill="FFFFFF"/>
        </w:rPr>
        <w:t>(68.1Mr)1B-3556</w:t>
      </w:r>
      <w:r w:rsidR="00A259AA">
        <w:rPr>
          <w:rStyle w:val="eop"/>
          <w:rFonts w:ascii="Tahoma" w:hAnsi="Tahoma" w:cs="Tahoma"/>
          <w:color w:val="000000"/>
          <w:sz w:val="22"/>
          <w:szCs w:val="22"/>
          <w:shd w:val="clear" w:color="auto" w:fill="FFFFFF"/>
        </w:rPr>
        <w:t xml:space="preserve"> „Dėl išvados įstatymų projektams“, nurodė, </w:t>
      </w:r>
      <w:r w:rsidR="00962BA8">
        <w:rPr>
          <w:rStyle w:val="eop"/>
          <w:rFonts w:ascii="Tahoma" w:hAnsi="Tahoma" w:cs="Tahoma"/>
          <w:color w:val="000000"/>
          <w:sz w:val="22"/>
          <w:szCs w:val="22"/>
          <w:shd w:val="clear" w:color="auto" w:fill="FFFFFF"/>
        </w:rPr>
        <w:t xml:space="preserve">kad </w:t>
      </w:r>
      <w:r w:rsidR="00A259AA" w:rsidRPr="00A259AA">
        <w:rPr>
          <w:rStyle w:val="eop"/>
          <w:rFonts w:ascii="Tahoma" w:hAnsi="Tahoma" w:cs="Tahoma"/>
          <w:color w:val="000000"/>
          <w:sz w:val="22"/>
          <w:szCs w:val="22"/>
          <w:shd w:val="clear" w:color="auto" w:fill="FFFFFF"/>
        </w:rPr>
        <w:t xml:space="preserve">tuo atveju, kai visiems asmenims </w:t>
      </w:r>
      <w:r w:rsidR="00A259AA">
        <w:rPr>
          <w:rStyle w:val="eop"/>
          <w:rFonts w:ascii="Tahoma" w:hAnsi="Tahoma" w:cs="Tahoma"/>
          <w:color w:val="000000"/>
          <w:sz w:val="22"/>
          <w:szCs w:val="22"/>
          <w:shd w:val="clear" w:color="auto" w:fill="FFFFFF"/>
        </w:rPr>
        <w:t>valstybės i</w:t>
      </w:r>
      <w:bookmarkStart w:id="0" w:name="_GoBack"/>
      <w:bookmarkEnd w:id="0"/>
      <w:r w:rsidR="00A259AA">
        <w:rPr>
          <w:rStyle w:val="eop"/>
          <w:rFonts w:ascii="Tahoma" w:hAnsi="Tahoma" w:cs="Tahoma"/>
          <w:color w:val="000000"/>
          <w:sz w:val="22"/>
          <w:szCs w:val="22"/>
          <w:shd w:val="clear" w:color="auto" w:fill="FFFFFF"/>
        </w:rPr>
        <w:t>nformacinės sistemos (šiuo atveju – JADIS)</w:t>
      </w:r>
      <w:r w:rsidR="00A259AA" w:rsidRPr="00A259AA">
        <w:rPr>
          <w:rStyle w:val="eop"/>
          <w:rFonts w:ascii="Tahoma" w:hAnsi="Tahoma" w:cs="Tahoma"/>
          <w:color w:val="000000"/>
          <w:sz w:val="22"/>
          <w:szCs w:val="22"/>
          <w:shd w:val="clear" w:color="auto" w:fill="FFFFFF"/>
        </w:rPr>
        <w:t xml:space="preserve"> duomenys yra teikiami neatlygintinai (atitinkamai tokiu atveju nėra nustatytas ir atlyginimo už atitinkamų duomenų teikimą dydis), tokio neatlygintino duomenų teikimo sąnaudos VIIVĮ 29 straipsnio 4 dalyje nustatyta tvarka nėra kompensuojamos</w:t>
      </w:r>
      <w:r w:rsidR="00DA2078">
        <w:rPr>
          <w:rStyle w:val="eop"/>
          <w:rFonts w:ascii="Tahoma" w:hAnsi="Tahoma" w:cs="Tahoma"/>
          <w:color w:val="000000"/>
          <w:sz w:val="22"/>
          <w:szCs w:val="22"/>
          <w:shd w:val="clear" w:color="auto" w:fill="FFFFFF"/>
        </w:rPr>
        <w:t xml:space="preserve">. </w:t>
      </w:r>
      <w:r w:rsidR="00962BA8">
        <w:rPr>
          <w:rStyle w:val="eop"/>
          <w:rFonts w:ascii="Tahoma" w:hAnsi="Tahoma" w:cs="Tahoma"/>
          <w:color w:val="000000"/>
          <w:sz w:val="22"/>
          <w:szCs w:val="22"/>
          <w:shd w:val="clear" w:color="auto" w:fill="FFFFFF"/>
        </w:rPr>
        <w:t>R</w:t>
      </w:r>
      <w:r w:rsidR="00DA2078">
        <w:rPr>
          <w:rStyle w:val="eop"/>
          <w:rFonts w:ascii="Tahoma" w:hAnsi="Tahoma" w:cs="Tahoma"/>
          <w:color w:val="000000"/>
          <w:sz w:val="22"/>
          <w:szCs w:val="22"/>
          <w:shd w:val="clear" w:color="auto" w:fill="FFFFFF"/>
        </w:rPr>
        <w:t>emiantis tokia Ryšių reguliavimo tarnybos pozicija, Registrų centro, JADIS tvarkytojo, dėl PPTFPĮ projektu siūlomo įtvirtinti neatlygintino JADIS duomenų apie naudos gavėjus teikimo patiriamos sąnaudos negalėtų būti kompensuojamos, o Registrų centras paslaugas būtų priverstas teikti savo sąnaudomis, negaudamas už tai jokio finansavimo</w:t>
      </w:r>
      <w:r w:rsidR="00A259AA" w:rsidRPr="00A259AA">
        <w:rPr>
          <w:rStyle w:val="eop"/>
          <w:rFonts w:ascii="Tahoma" w:hAnsi="Tahoma" w:cs="Tahoma"/>
          <w:color w:val="000000"/>
          <w:sz w:val="22"/>
          <w:szCs w:val="22"/>
          <w:shd w:val="clear" w:color="auto" w:fill="FFFFFF"/>
        </w:rPr>
        <w:t>.</w:t>
      </w:r>
    </w:p>
    <w:p w14:paraId="0AEF27DC" w14:textId="2C075ED1" w:rsidR="00EB7359" w:rsidRDefault="006416B1" w:rsidP="001409B1">
      <w:pPr>
        <w:pStyle w:val="Pagrindinistekstas3"/>
        <w:spacing w:line="276" w:lineRule="auto"/>
        <w:ind w:firstLine="709"/>
        <w:rPr>
          <w:rFonts w:ascii="Tahoma" w:hAnsi="Tahoma" w:cs="Tahoma"/>
          <w:sz w:val="22"/>
          <w:szCs w:val="22"/>
          <w:lang w:eastAsia="lt-LT"/>
        </w:rPr>
      </w:pPr>
      <w:r>
        <w:rPr>
          <w:rStyle w:val="eop"/>
          <w:rFonts w:ascii="Tahoma" w:hAnsi="Tahoma" w:cs="Tahoma"/>
          <w:color w:val="000000"/>
          <w:sz w:val="22"/>
          <w:szCs w:val="22"/>
          <w:shd w:val="clear" w:color="auto" w:fill="FFFFFF"/>
        </w:rPr>
        <w:t xml:space="preserve">Atsižvelgdami į tai, </w:t>
      </w:r>
      <w:r w:rsidR="00C02D83">
        <w:rPr>
          <w:rStyle w:val="eop"/>
          <w:rFonts w:ascii="Tahoma" w:hAnsi="Tahoma" w:cs="Tahoma"/>
          <w:color w:val="000000"/>
          <w:sz w:val="22"/>
          <w:szCs w:val="22"/>
          <w:shd w:val="clear" w:color="auto" w:fill="FFFFFF"/>
        </w:rPr>
        <w:t>nepritariame</w:t>
      </w:r>
      <w:r>
        <w:rPr>
          <w:rStyle w:val="eop"/>
          <w:rFonts w:ascii="Tahoma" w:hAnsi="Tahoma" w:cs="Tahoma"/>
          <w:color w:val="000000"/>
          <w:sz w:val="22"/>
          <w:szCs w:val="22"/>
          <w:shd w:val="clear" w:color="auto" w:fill="FFFFFF"/>
        </w:rPr>
        <w:t xml:space="preserve"> PPTFPĮ projektu siūlomam įtvirtinti neatlygintinam </w:t>
      </w:r>
      <w:r w:rsidRPr="00244892">
        <w:rPr>
          <w:rFonts w:ascii="Tahoma" w:hAnsi="Tahoma" w:cs="Tahoma"/>
          <w:sz w:val="22"/>
          <w:szCs w:val="22"/>
          <w:lang w:eastAsia="lt-LT"/>
        </w:rPr>
        <w:t>JADIS kaupiam</w:t>
      </w:r>
      <w:r>
        <w:rPr>
          <w:rFonts w:ascii="Tahoma" w:hAnsi="Tahoma" w:cs="Tahoma"/>
          <w:sz w:val="22"/>
          <w:szCs w:val="22"/>
          <w:lang w:eastAsia="lt-LT"/>
        </w:rPr>
        <w:t xml:space="preserve">os informacijos </w:t>
      </w:r>
      <w:r w:rsidRPr="00244892">
        <w:rPr>
          <w:rFonts w:ascii="Tahoma" w:hAnsi="Tahoma" w:cs="Tahoma"/>
          <w:sz w:val="22"/>
          <w:szCs w:val="22"/>
          <w:lang w:eastAsia="lt-LT"/>
        </w:rPr>
        <w:t xml:space="preserve">apie naudos gavėjus </w:t>
      </w:r>
      <w:r>
        <w:rPr>
          <w:rFonts w:ascii="Tahoma" w:hAnsi="Tahoma" w:cs="Tahoma"/>
          <w:sz w:val="22"/>
          <w:szCs w:val="22"/>
          <w:lang w:eastAsia="lt-LT"/>
        </w:rPr>
        <w:t xml:space="preserve">teikimui visiems </w:t>
      </w:r>
      <w:r w:rsidRPr="00244892">
        <w:rPr>
          <w:rFonts w:ascii="Tahoma" w:hAnsi="Tahoma" w:cs="Tahoma"/>
          <w:sz w:val="22"/>
          <w:szCs w:val="22"/>
          <w:lang w:eastAsia="lt-LT"/>
        </w:rPr>
        <w:t xml:space="preserve">turintiems teisę ją gauti fiziniams ir juridiniams </w:t>
      </w:r>
      <w:r w:rsidR="0052497D">
        <w:rPr>
          <w:rFonts w:ascii="Tahoma" w:hAnsi="Tahoma" w:cs="Tahoma"/>
          <w:sz w:val="22"/>
          <w:szCs w:val="22"/>
          <w:lang w:eastAsia="lt-LT"/>
        </w:rPr>
        <w:t xml:space="preserve">asmenims. </w:t>
      </w:r>
    </w:p>
    <w:p w14:paraId="70BB853D" w14:textId="69BF5402" w:rsidR="00242821" w:rsidRPr="0090466F" w:rsidRDefault="00242821" w:rsidP="001409B1">
      <w:pPr>
        <w:pStyle w:val="Pagrindinistekstas3"/>
        <w:spacing w:line="276" w:lineRule="auto"/>
        <w:ind w:firstLine="709"/>
        <w:rPr>
          <w:rFonts w:ascii="Tahoma" w:hAnsi="Tahoma" w:cs="Tahoma"/>
          <w:sz w:val="22"/>
          <w:szCs w:val="22"/>
          <w:lang w:eastAsia="lt-LT"/>
        </w:rPr>
      </w:pPr>
      <w:r>
        <w:rPr>
          <w:rFonts w:ascii="Tahoma" w:hAnsi="Tahoma" w:cs="Tahoma"/>
          <w:sz w:val="22"/>
          <w:szCs w:val="22"/>
          <w:lang w:eastAsia="lt-LT"/>
        </w:rPr>
        <w:t xml:space="preserve">Manome, kad PPTFPĮ projektu siūlomu PPTFPĮ </w:t>
      </w:r>
      <w:r>
        <w:rPr>
          <w:rFonts w:ascii="Tahoma" w:hAnsi="Tahoma" w:cs="Tahoma"/>
          <w:sz w:val="22"/>
          <w:szCs w:val="22"/>
          <w:lang w:val="en-US" w:eastAsia="lt-LT"/>
        </w:rPr>
        <w:t>25</w:t>
      </w:r>
      <w:r w:rsidRPr="00242821">
        <w:rPr>
          <w:rFonts w:ascii="Tahoma" w:hAnsi="Tahoma" w:cs="Tahoma"/>
          <w:sz w:val="22"/>
          <w:szCs w:val="22"/>
          <w:vertAlign w:val="superscript"/>
          <w:lang w:val="en-US" w:eastAsia="lt-LT"/>
        </w:rPr>
        <w:t>2</w:t>
      </w:r>
      <w:r>
        <w:rPr>
          <w:rFonts w:ascii="Tahoma" w:hAnsi="Tahoma" w:cs="Tahoma"/>
          <w:sz w:val="22"/>
          <w:szCs w:val="22"/>
          <w:lang w:val="en-US" w:eastAsia="lt-LT"/>
        </w:rPr>
        <w:t xml:space="preserve"> </w:t>
      </w:r>
      <w:proofErr w:type="spellStart"/>
      <w:r>
        <w:rPr>
          <w:rFonts w:ascii="Tahoma" w:hAnsi="Tahoma" w:cs="Tahoma"/>
          <w:sz w:val="22"/>
          <w:szCs w:val="22"/>
          <w:lang w:val="en-US" w:eastAsia="lt-LT"/>
        </w:rPr>
        <w:t>straipsnio</w:t>
      </w:r>
      <w:proofErr w:type="spellEnd"/>
      <w:r>
        <w:rPr>
          <w:rFonts w:ascii="Tahoma" w:hAnsi="Tahoma" w:cs="Tahoma"/>
          <w:sz w:val="22"/>
          <w:szCs w:val="22"/>
          <w:lang w:val="en-US" w:eastAsia="lt-LT"/>
        </w:rPr>
        <w:t xml:space="preserve"> 3 </w:t>
      </w:r>
      <w:proofErr w:type="spellStart"/>
      <w:r>
        <w:rPr>
          <w:rFonts w:ascii="Tahoma" w:hAnsi="Tahoma" w:cs="Tahoma"/>
          <w:sz w:val="22"/>
          <w:szCs w:val="22"/>
          <w:lang w:val="en-US" w:eastAsia="lt-LT"/>
        </w:rPr>
        <w:t>dalies</w:t>
      </w:r>
      <w:proofErr w:type="spellEnd"/>
      <w:r>
        <w:rPr>
          <w:rFonts w:ascii="Tahoma" w:hAnsi="Tahoma" w:cs="Tahoma"/>
          <w:sz w:val="22"/>
          <w:szCs w:val="22"/>
          <w:lang w:eastAsia="lt-LT"/>
        </w:rPr>
        <w:t xml:space="preserve"> pakeitimu siekiamas </w:t>
      </w:r>
      <w:r w:rsidRPr="00242821">
        <w:rPr>
          <w:rFonts w:ascii="Tahoma" w:hAnsi="Tahoma" w:cs="Tahoma"/>
          <w:sz w:val="22"/>
          <w:szCs w:val="22"/>
          <w:lang w:eastAsia="lt-LT"/>
        </w:rPr>
        <w:t>užtikrint</w:t>
      </w:r>
      <w:r>
        <w:rPr>
          <w:rFonts w:ascii="Tahoma" w:hAnsi="Tahoma" w:cs="Tahoma"/>
          <w:sz w:val="22"/>
          <w:szCs w:val="22"/>
          <w:lang w:eastAsia="lt-LT"/>
        </w:rPr>
        <w:t>i geresn</w:t>
      </w:r>
      <w:r w:rsidR="0000774F">
        <w:rPr>
          <w:rFonts w:ascii="Tahoma" w:hAnsi="Tahoma" w:cs="Tahoma"/>
          <w:sz w:val="22"/>
          <w:szCs w:val="22"/>
          <w:lang w:eastAsia="lt-LT"/>
        </w:rPr>
        <w:t>is</w:t>
      </w:r>
      <w:r>
        <w:rPr>
          <w:rFonts w:ascii="Tahoma" w:hAnsi="Tahoma" w:cs="Tahoma"/>
          <w:sz w:val="22"/>
          <w:szCs w:val="22"/>
          <w:lang w:eastAsia="lt-LT"/>
        </w:rPr>
        <w:t xml:space="preserve"> </w:t>
      </w:r>
      <w:r w:rsidRPr="00242821">
        <w:rPr>
          <w:rFonts w:ascii="Tahoma" w:hAnsi="Tahoma" w:cs="Tahoma"/>
          <w:sz w:val="22"/>
          <w:szCs w:val="22"/>
          <w:lang w:eastAsia="lt-LT"/>
        </w:rPr>
        <w:t>na</w:t>
      </w:r>
      <w:r>
        <w:rPr>
          <w:rFonts w:ascii="Tahoma" w:hAnsi="Tahoma" w:cs="Tahoma"/>
          <w:sz w:val="22"/>
          <w:szCs w:val="22"/>
          <w:lang w:eastAsia="lt-LT"/>
        </w:rPr>
        <w:t xml:space="preserve">udos gavėjų duomenų prieinamumas plačiajai visuomenei, galėtų būti pasiektas keičiant </w:t>
      </w:r>
      <w:r w:rsidRPr="0090466F">
        <w:rPr>
          <w:rFonts w:ascii="Tahoma" w:hAnsi="Tahoma" w:cs="Tahoma"/>
          <w:sz w:val="22"/>
          <w:szCs w:val="22"/>
          <w:lang w:eastAsia="lt-LT"/>
        </w:rPr>
        <w:t>PPTFPĮ 25</w:t>
      </w:r>
      <w:r w:rsidRPr="0090466F">
        <w:rPr>
          <w:rFonts w:ascii="Tahoma" w:hAnsi="Tahoma" w:cs="Tahoma"/>
          <w:sz w:val="22"/>
          <w:szCs w:val="22"/>
          <w:vertAlign w:val="superscript"/>
          <w:lang w:eastAsia="lt-LT"/>
        </w:rPr>
        <w:t>2</w:t>
      </w:r>
      <w:r w:rsidRPr="0090466F">
        <w:rPr>
          <w:rFonts w:ascii="Tahoma" w:hAnsi="Tahoma" w:cs="Tahoma"/>
          <w:sz w:val="22"/>
          <w:szCs w:val="22"/>
          <w:lang w:eastAsia="lt-LT"/>
        </w:rPr>
        <w:t xml:space="preserve"> straipsnio 3 dalį siauresne apimtimi.</w:t>
      </w:r>
    </w:p>
    <w:p w14:paraId="233709D3" w14:textId="67655670" w:rsidR="006416B1" w:rsidRDefault="00242821" w:rsidP="001409B1">
      <w:pPr>
        <w:spacing w:line="276" w:lineRule="auto"/>
        <w:ind w:firstLine="567"/>
        <w:jc w:val="both"/>
        <w:rPr>
          <w:rFonts w:ascii="Tahoma" w:hAnsi="Tahoma" w:cs="Tahoma"/>
          <w:sz w:val="22"/>
          <w:szCs w:val="22"/>
          <w:lang w:eastAsia="lt-LT"/>
        </w:rPr>
      </w:pPr>
      <w:r w:rsidRPr="0090466F">
        <w:rPr>
          <w:rFonts w:ascii="Tahoma" w:hAnsi="Tahoma" w:cs="Tahoma"/>
          <w:sz w:val="22"/>
          <w:szCs w:val="22"/>
          <w:lang w:eastAsia="lt-LT"/>
        </w:rPr>
        <w:t xml:space="preserve">Pagal </w:t>
      </w:r>
      <w:r w:rsidR="0052497D" w:rsidRPr="0090466F">
        <w:rPr>
          <w:rFonts w:ascii="Tahoma" w:hAnsi="Tahoma" w:cs="Tahoma"/>
          <w:sz w:val="22"/>
          <w:szCs w:val="22"/>
          <w:lang w:eastAsia="lt-LT"/>
        </w:rPr>
        <w:t>Direktyvos (ES) 2015/849</w:t>
      </w:r>
      <w:r w:rsidR="0052497D" w:rsidRPr="0090466F">
        <w:rPr>
          <w:rStyle w:val="Puslapioinaosnuoroda"/>
          <w:rFonts w:ascii="Tahoma" w:hAnsi="Tahoma" w:cs="Tahoma"/>
          <w:sz w:val="22"/>
          <w:szCs w:val="22"/>
          <w:lang w:eastAsia="lt-LT"/>
        </w:rPr>
        <w:footnoteReference w:id="1"/>
      </w:r>
      <w:r w:rsidR="0052497D" w:rsidRPr="0090466F">
        <w:rPr>
          <w:rFonts w:ascii="Tahoma" w:hAnsi="Tahoma" w:cs="Tahoma"/>
          <w:sz w:val="22"/>
          <w:szCs w:val="22"/>
          <w:lang w:eastAsia="lt-LT"/>
        </w:rPr>
        <w:t xml:space="preserve"> 30 straipsnio </w:t>
      </w:r>
      <w:r w:rsidRPr="0090466F">
        <w:rPr>
          <w:rFonts w:ascii="Tahoma" w:hAnsi="Tahoma" w:cs="Tahoma"/>
          <w:sz w:val="22"/>
          <w:szCs w:val="22"/>
          <w:lang w:eastAsia="lt-LT"/>
        </w:rPr>
        <w:t xml:space="preserve">4 dalį </w:t>
      </w:r>
      <w:r w:rsidRPr="0090466F">
        <w:rPr>
          <w:rFonts w:ascii="Tahoma" w:hAnsi="Tahoma" w:cs="Tahoma"/>
          <w:sz w:val="22"/>
          <w:szCs w:val="22"/>
          <w:shd w:val="clear" w:color="auto" w:fill="FFFFFF"/>
        </w:rPr>
        <w:t>bet kuris plačiosios visuomenės atstovas turi</w:t>
      </w:r>
      <w:r w:rsidRPr="0090466F">
        <w:rPr>
          <w:rFonts w:ascii="Tahoma" w:hAnsi="Tahoma" w:cs="Tahoma"/>
          <w:sz w:val="22"/>
          <w:szCs w:val="22"/>
          <w:lang w:eastAsia="lt-LT"/>
        </w:rPr>
        <w:t xml:space="preserve"> teisę gauti bent tokią informaciją: tikrojo savininko vardą ir pavardę, gimimo metus ir mėnesį, gyvenamosios vietos šalį ir pilietybę, taip pat jo turimų naudos teisių pobūdį ir apimtį. </w:t>
      </w:r>
      <w:r w:rsidR="0090466F" w:rsidRPr="0090466F">
        <w:rPr>
          <w:rFonts w:ascii="Tahoma" w:hAnsi="Tahoma" w:cs="Tahoma"/>
          <w:sz w:val="22"/>
          <w:szCs w:val="22"/>
          <w:lang w:eastAsia="lt-LT"/>
        </w:rPr>
        <w:t xml:space="preserve">Atitinkamas reguliavimas nustatytas ir </w:t>
      </w:r>
      <w:r w:rsidRPr="0090466F">
        <w:rPr>
          <w:rFonts w:ascii="Tahoma" w:hAnsi="Tahoma" w:cs="Tahoma"/>
          <w:sz w:val="22"/>
          <w:szCs w:val="22"/>
          <w:lang w:eastAsia="lt-LT"/>
        </w:rPr>
        <w:t>Juridinių asmenų dalyvių informacinės sistemos nuostat</w:t>
      </w:r>
      <w:r w:rsidR="0090466F" w:rsidRPr="0090466F">
        <w:rPr>
          <w:rFonts w:ascii="Tahoma" w:hAnsi="Tahoma" w:cs="Tahoma"/>
          <w:sz w:val="22"/>
          <w:szCs w:val="22"/>
          <w:lang w:eastAsia="lt-LT"/>
        </w:rPr>
        <w:t>uose</w:t>
      </w:r>
      <w:r w:rsidRPr="0090466F">
        <w:rPr>
          <w:rFonts w:ascii="Tahoma" w:hAnsi="Tahoma" w:cs="Tahoma"/>
          <w:sz w:val="22"/>
          <w:szCs w:val="22"/>
          <w:lang w:eastAsia="lt-LT"/>
        </w:rPr>
        <w:t>, patvirtint</w:t>
      </w:r>
      <w:r w:rsidR="0090466F" w:rsidRPr="0090466F">
        <w:rPr>
          <w:rFonts w:ascii="Tahoma" w:hAnsi="Tahoma" w:cs="Tahoma"/>
          <w:sz w:val="22"/>
          <w:szCs w:val="22"/>
          <w:lang w:eastAsia="lt-LT"/>
        </w:rPr>
        <w:t>uose</w:t>
      </w:r>
      <w:r w:rsidRPr="0090466F">
        <w:rPr>
          <w:rFonts w:ascii="Tahoma" w:hAnsi="Tahoma" w:cs="Tahoma"/>
          <w:sz w:val="22"/>
          <w:szCs w:val="22"/>
          <w:lang w:eastAsia="lt-LT"/>
        </w:rPr>
        <w:t xml:space="preserve"> Lietuvos Respublikos teisingumo ministro 2013 m. spalio 11 d. įsakymu Nr. 1R-231 „Dėl Juridinių asmenų dalyvių informacinės sistemos nuostatų patvirtinimo“, (toliau – JADIS nuostatai)</w:t>
      </w:r>
      <w:r w:rsidR="0090466F" w:rsidRPr="0090466F">
        <w:rPr>
          <w:rFonts w:ascii="Tahoma" w:hAnsi="Tahoma" w:cs="Tahoma"/>
          <w:sz w:val="22"/>
          <w:szCs w:val="22"/>
          <w:lang w:eastAsia="lt-LT"/>
        </w:rPr>
        <w:t>. Pagal JADIS nuostatų</w:t>
      </w:r>
      <w:r w:rsidRPr="0090466F">
        <w:rPr>
          <w:rFonts w:ascii="Tahoma" w:hAnsi="Tahoma" w:cs="Tahoma"/>
          <w:sz w:val="22"/>
          <w:szCs w:val="22"/>
          <w:lang w:eastAsia="lt-LT"/>
        </w:rPr>
        <w:t xml:space="preserve"> 17.</w:t>
      </w:r>
      <w:r w:rsidR="0090466F" w:rsidRPr="0090466F">
        <w:rPr>
          <w:rFonts w:ascii="Tahoma" w:hAnsi="Tahoma" w:cs="Tahoma"/>
          <w:sz w:val="22"/>
          <w:szCs w:val="22"/>
          <w:lang w:eastAsia="lt-LT"/>
        </w:rPr>
        <w:t xml:space="preserve">6 papunktį, kiti </w:t>
      </w:r>
      <w:r w:rsidRPr="0090466F">
        <w:rPr>
          <w:rFonts w:ascii="Tahoma" w:hAnsi="Tahoma" w:cs="Tahoma"/>
          <w:sz w:val="22"/>
          <w:szCs w:val="22"/>
          <w:lang w:eastAsia="lt-LT"/>
        </w:rPr>
        <w:t>fiziniai ir juridiniai asmenys</w:t>
      </w:r>
      <w:r w:rsidR="0090466F" w:rsidRPr="0090466F">
        <w:rPr>
          <w:rFonts w:ascii="Tahoma" w:hAnsi="Tahoma" w:cs="Tahoma"/>
          <w:sz w:val="22"/>
          <w:szCs w:val="22"/>
          <w:lang w:eastAsia="lt-LT"/>
        </w:rPr>
        <w:t>, t. y. bet kuris plačiosios visuomenės atstovas,</w:t>
      </w:r>
      <w:r w:rsidRPr="0090466F">
        <w:rPr>
          <w:rFonts w:ascii="Tahoma" w:hAnsi="Tahoma" w:cs="Tahoma"/>
          <w:sz w:val="22"/>
          <w:szCs w:val="22"/>
          <w:lang w:eastAsia="lt-LT"/>
        </w:rPr>
        <w:t xml:space="preserve"> turi teisę gauti šių nuostatų 25</w:t>
      </w:r>
      <w:r w:rsidRPr="0090466F">
        <w:rPr>
          <w:rFonts w:ascii="Tahoma" w:hAnsi="Tahoma" w:cs="Tahoma"/>
          <w:sz w:val="22"/>
          <w:szCs w:val="22"/>
          <w:vertAlign w:val="superscript"/>
          <w:lang w:eastAsia="lt-LT"/>
        </w:rPr>
        <w:t>1</w:t>
      </w:r>
      <w:r w:rsidRPr="0090466F">
        <w:rPr>
          <w:rFonts w:ascii="Tahoma" w:hAnsi="Tahoma" w:cs="Tahoma"/>
          <w:sz w:val="22"/>
          <w:szCs w:val="22"/>
          <w:lang w:eastAsia="lt-LT"/>
        </w:rPr>
        <w:t>.5 papunktyje nurodytus juridini</w:t>
      </w:r>
      <w:r w:rsidR="0090466F" w:rsidRPr="0090466F">
        <w:rPr>
          <w:rFonts w:ascii="Tahoma" w:hAnsi="Tahoma" w:cs="Tahoma"/>
          <w:sz w:val="22"/>
          <w:szCs w:val="22"/>
          <w:lang w:eastAsia="lt-LT"/>
        </w:rPr>
        <w:t xml:space="preserve">ų asmenų naudos gavėjų duomenis, t. y. </w:t>
      </w:r>
      <w:r w:rsidR="00720AD4">
        <w:rPr>
          <w:rFonts w:ascii="Tahoma" w:hAnsi="Tahoma" w:cs="Tahoma"/>
          <w:sz w:val="22"/>
          <w:szCs w:val="22"/>
          <w:lang w:eastAsia="lt-LT"/>
        </w:rPr>
        <w:t>i</w:t>
      </w:r>
      <w:r w:rsidR="0090466F" w:rsidRPr="0090466F">
        <w:rPr>
          <w:rFonts w:ascii="Tahoma" w:hAnsi="Tahoma" w:cs="Tahoma"/>
          <w:sz w:val="22"/>
          <w:szCs w:val="22"/>
          <w:lang w:eastAsia="lt-LT"/>
        </w:rPr>
        <w:t xml:space="preserve">dentifikacinių duomenų apie juridinio asmens naudos gavėjus išrašą, kuriame pateikiami </w:t>
      </w:r>
      <w:r w:rsidR="0090466F" w:rsidRPr="0090466F">
        <w:rPr>
          <w:rFonts w:ascii="Tahoma" w:hAnsi="Tahoma" w:cs="Tahoma"/>
          <w:color w:val="000000"/>
          <w:sz w:val="22"/>
          <w:szCs w:val="22"/>
          <w:lang w:eastAsia="lt-LT"/>
        </w:rPr>
        <w:t xml:space="preserve">juridinio asmens kodas, pavadinimas, buveinė, </w:t>
      </w:r>
      <w:bookmarkStart w:id="1" w:name="part_cd87e811cfdf48a4916ac6bd6d490d85"/>
      <w:bookmarkEnd w:id="1"/>
      <w:r w:rsidR="0090466F" w:rsidRPr="0090466F">
        <w:rPr>
          <w:rFonts w:ascii="Tahoma" w:hAnsi="Tahoma" w:cs="Tahoma"/>
          <w:color w:val="000000"/>
          <w:sz w:val="22"/>
          <w:szCs w:val="22"/>
          <w:lang w:eastAsia="lt-LT"/>
        </w:rPr>
        <w:t xml:space="preserve">paskutinė duomenų apie juridinio asmens naudos gavėjus atnaujinimo data </w:t>
      </w:r>
      <w:r w:rsidR="0090466F" w:rsidRPr="0090466F">
        <w:rPr>
          <w:rFonts w:ascii="Tahoma" w:hAnsi="Tahoma" w:cs="Tahoma"/>
          <w:sz w:val="22"/>
          <w:szCs w:val="22"/>
          <w:lang w:eastAsia="lt-LT"/>
        </w:rPr>
        <w:t xml:space="preserve">ir duomenys apie juridinio asmens </w:t>
      </w:r>
      <w:r w:rsidR="0090466F" w:rsidRPr="0090466F">
        <w:rPr>
          <w:rFonts w:ascii="Tahoma" w:hAnsi="Tahoma" w:cs="Tahoma"/>
          <w:sz w:val="22"/>
          <w:szCs w:val="22"/>
          <w:lang w:eastAsia="lt-LT"/>
        </w:rPr>
        <w:lastRenderedPageBreak/>
        <w:t>naudos gavėjus: naudos gavėjo vardas, pavardė, gimimo metai ir mėnuo, gyvenamosios vietos valstybė, pilietybė (pilietybės); naudos gavėjo nuosavybės ir (ar) kontrolės teisės, tiesioginio savininko turimų nuosavybės teisių (akcijų ar balsavimo teisių) apimtis (skaičius procentais).</w:t>
      </w:r>
      <w:r w:rsidR="00A72A0A">
        <w:rPr>
          <w:rFonts w:ascii="Tahoma" w:hAnsi="Tahoma" w:cs="Tahoma"/>
          <w:sz w:val="22"/>
          <w:szCs w:val="22"/>
          <w:lang w:eastAsia="lt-LT"/>
        </w:rPr>
        <w:t xml:space="preserve"> Pažymėtina, kad minėtas reguliavimas </w:t>
      </w:r>
      <w:r w:rsidR="00C92850">
        <w:rPr>
          <w:rFonts w:ascii="Tahoma" w:hAnsi="Tahoma" w:cs="Tahoma"/>
          <w:sz w:val="22"/>
          <w:szCs w:val="22"/>
          <w:lang w:eastAsia="lt-LT"/>
        </w:rPr>
        <w:t xml:space="preserve">dėl kitų fizinių ir juridinių asmenų teisės gauti identifikacinių </w:t>
      </w:r>
      <w:r w:rsidR="00C92850" w:rsidRPr="0090466F">
        <w:rPr>
          <w:rFonts w:ascii="Tahoma" w:hAnsi="Tahoma" w:cs="Tahoma"/>
          <w:sz w:val="22"/>
          <w:szCs w:val="22"/>
          <w:lang w:eastAsia="lt-LT"/>
        </w:rPr>
        <w:t>duomenų apie juridinio asmens naudos gavėjus išrašą</w:t>
      </w:r>
      <w:r w:rsidR="00C92850">
        <w:rPr>
          <w:rFonts w:ascii="Tahoma" w:hAnsi="Tahoma" w:cs="Tahoma"/>
          <w:sz w:val="22"/>
          <w:szCs w:val="22"/>
          <w:lang w:eastAsia="lt-LT"/>
        </w:rPr>
        <w:t xml:space="preserve"> </w:t>
      </w:r>
      <w:r w:rsidR="00A72A0A">
        <w:rPr>
          <w:rFonts w:ascii="Tahoma" w:hAnsi="Tahoma" w:cs="Tahoma"/>
          <w:sz w:val="22"/>
          <w:szCs w:val="22"/>
          <w:lang w:eastAsia="lt-LT"/>
        </w:rPr>
        <w:t>išlieka ir pagal šiuo metu</w:t>
      </w:r>
      <w:r w:rsidR="00C92850">
        <w:rPr>
          <w:rFonts w:ascii="Tahoma" w:hAnsi="Tahoma" w:cs="Tahoma"/>
          <w:sz w:val="22"/>
          <w:szCs w:val="22"/>
          <w:lang w:eastAsia="lt-LT"/>
        </w:rPr>
        <w:t xml:space="preserve"> darbo tvarka</w:t>
      </w:r>
      <w:r w:rsidR="00A72A0A">
        <w:rPr>
          <w:rFonts w:ascii="Tahoma" w:hAnsi="Tahoma" w:cs="Tahoma"/>
          <w:sz w:val="22"/>
          <w:szCs w:val="22"/>
          <w:lang w:eastAsia="lt-LT"/>
        </w:rPr>
        <w:t xml:space="preserve"> derinamą JADIS nuostatų pakeitimo projektą.</w:t>
      </w:r>
    </w:p>
    <w:p w14:paraId="1F1A67F1" w14:textId="4E0AED18" w:rsidR="0000774F" w:rsidRDefault="0000774F" w:rsidP="001409B1">
      <w:pPr>
        <w:spacing w:line="276" w:lineRule="auto"/>
        <w:ind w:firstLine="567"/>
        <w:jc w:val="both"/>
        <w:rPr>
          <w:rFonts w:ascii="Tahoma" w:hAnsi="Tahoma" w:cs="Tahoma"/>
          <w:sz w:val="22"/>
          <w:szCs w:val="22"/>
          <w:lang w:eastAsia="lt-LT"/>
        </w:rPr>
      </w:pPr>
      <w:r>
        <w:rPr>
          <w:rFonts w:ascii="Tahoma" w:hAnsi="Tahoma" w:cs="Tahoma"/>
          <w:sz w:val="22"/>
          <w:szCs w:val="22"/>
          <w:lang w:eastAsia="lt-LT"/>
        </w:rPr>
        <w:t xml:space="preserve">Atsižvelgdami į tai, </w:t>
      </w:r>
      <w:r w:rsidR="00CF79AF">
        <w:rPr>
          <w:rFonts w:ascii="Tahoma" w:hAnsi="Tahoma" w:cs="Tahoma"/>
          <w:sz w:val="22"/>
          <w:szCs w:val="22"/>
          <w:lang w:eastAsia="lt-LT"/>
        </w:rPr>
        <w:t xml:space="preserve">kas išdėstyta, </w:t>
      </w:r>
      <w:r>
        <w:rPr>
          <w:rFonts w:ascii="Tahoma" w:hAnsi="Tahoma" w:cs="Tahoma"/>
          <w:sz w:val="22"/>
          <w:szCs w:val="22"/>
          <w:lang w:eastAsia="lt-LT"/>
        </w:rPr>
        <w:t>manytume, kad</w:t>
      </w:r>
      <w:r w:rsidR="00CF79AF">
        <w:rPr>
          <w:rFonts w:ascii="Tahoma" w:hAnsi="Tahoma" w:cs="Tahoma"/>
          <w:sz w:val="22"/>
          <w:szCs w:val="22"/>
          <w:lang w:eastAsia="lt-LT"/>
        </w:rPr>
        <w:t>, valstybei nusprendus įtvirtinti neatlygintiną naudos gavėjų duomenų teikimą ir prisiimti sau dėl to kylančią finansinę naštą dėl tokio neatlygintino JADIS duomenų teikimo,</w:t>
      </w:r>
      <w:r>
        <w:rPr>
          <w:rFonts w:ascii="Tahoma" w:hAnsi="Tahoma" w:cs="Tahoma"/>
          <w:sz w:val="22"/>
          <w:szCs w:val="22"/>
          <w:lang w:eastAsia="lt-LT"/>
        </w:rPr>
        <w:t xml:space="preserve"> </w:t>
      </w:r>
      <w:r w:rsidR="00CF79AF">
        <w:rPr>
          <w:rFonts w:ascii="Tahoma" w:hAnsi="Tahoma" w:cs="Tahoma"/>
          <w:sz w:val="22"/>
          <w:szCs w:val="22"/>
          <w:lang w:eastAsia="lt-LT"/>
        </w:rPr>
        <w:t>neatlygintinas naudos gavėjų duomenų teikimas kitiems fiziniams ir juridiniams asmenims, t. y. visuomenei, turėtų būti siejamas tik su aukščiau nurodyta duomenų apimtimi</w:t>
      </w:r>
      <w:r w:rsidR="00C02D83">
        <w:rPr>
          <w:rFonts w:ascii="Tahoma" w:hAnsi="Tahoma" w:cs="Tahoma"/>
          <w:sz w:val="22"/>
          <w:szCs w:val="22"/>
          <w:lang w:eastAsia="lt-LT"/>
        </w:rPr>
        <w:t xml:space="preserve"> (i</w:t>
      </w:r>
      <w:r w:rsidR="00C02D83" w:rsidRPr="0090466F">
        <w:rPr>
          <w:rFonts w:ascii="Tahoma" w:hAnsi="Tahoma" w:cs="Tahoma"/>
          <w:sz w:val="22"/>
          <w:szCs w:val="22"/>
          <w:lang w:eastAsia="lt-LT"/>
        </w:rPr>
        <w:t>dentifikacinių duomenų apie juridinio asmens naudos gavėjus išraš</w:t>
      </w:r>
      <w:r w:rsidR="00C02D83">
        <w:rPr>
          <w:rFonts w:ascii="Tahoma" w:hAnsi="Tahoma" w:cs="Tahoma"/>
          <w:sz w:val="22"/>
          <w:szCs w:val="22"/>
          <w:lang w:eastAsia="lt-LT"/>
        </w:rPr>
        <w:t>u)</w:t>
      </w:r>
      <w:r w:rsidR="00CF79AF">
        <w:rPr>
          <w:rFonts w:ascii="Tahoma" w:hAnsi="Tahoma" w:cs="Tahoma"/>
          <w:sz w:val="22"/>
          <w:szCs w:val="22"/>
          <w:lang w:eastAsia="lt-LT"/>
        </w:rPr>
        <w:t>.</w:t>
      </w:r>
      <w:r>
        <w:rPr>
          <w:rFonts w:ascii="Tahoma" w:hAnsi="Tahoma" w:cs="Tahoma"/>
          <w:sz w:val="22"/>
          <w:szCs w:val="22"/>
          <w:lang w:eastAsia="lt-LT"/>
        </w:rPr>
        <w:t xml:space="preserve"> </w:t>
      </w:r>
    </w:p>
    <w:p w14:paraId="1261093D" w14:textId="3E3AA0A2" w:rsidR="00011751" w:rsidRDefault="00011751" w:rsidP="001409B1">
      <w:pPr>
        <w:spacing w:line="276" w:lineRule="auto"/>
        <w:ind w:firstLine="567"/>
        <w:jc w:val="both"/>
        <w:rPr>
          <w:rFonts w:ascii="Tahoma" w:hAnsi="Tahoma" w:cs="Tahoma"/>
          <w:sz w:val="22"/>
          <w:szCs w:val="22"/>
          <w:lang w:eastAsia="lt-LT"/>
        </w:rPr>
      </w:pPr>
    </w:p>
    <w:p w14:paraId="6A314569" w14:textId="158E805A" w:rsidR="00011751" w:rsidRPr="00011751" w:rsidRDefault="00011751" w:rsidP="001409B1">
      <w:pPr>
        <w:spacing w:line="276" w:lineRule="auto"/>
        <w:ind w:firstLine="567"/>
        <w:jc w:val="both"/>
        <w:rPr>
          <w:rFonts w:ascii="Tahoma" w:hAnsi="Tahoma" w:cs="Tahoma"/>
          <w:i/>
          <w:sz w:val="22"/>
          <w:szCs w:val="22"/>
          <w:u w:val="single"/>
          <w:lang w:eastAsia="lt-LT"/>
        </w:rPr>
      </w:pPr>
      <w:r w:rsidRPr="00011751">
        <w:rPr>
          <w:rFonts w:ascii="Tahoma" w:hAnsi="Tahoma" w:cs="Tahoma"/>
          <w:i/>
          <w:sz w:val="22"/>
          <w:szCs w:val="22"/>
          <w:u w:val="single"/>
          <w:lang w:eastAsia="lt-LT"/>
        </w:rPr>
        <w:t>Dėl VIIVĮ projekto</w:t>
      </w:r>
    </w:p>
    <w:p w14:paraId="16DEB51F" w14:textId="10EFD2DE" w:rsidR="00011751" w:rsidRPr="00011751" w:rsidRDefault="00011751" w:rsidP="001409B1">
      <w:pPr>
        <w:spacing w:line="276" w:lineRule="auto"/>
        <w:ind w:firstLine="567"/>
        <w:jc w:val="both"/>
        <w:rPr>
          <w:rFonts w:ascii="Tahoma" w:hAnsi="Tahoma" w:cs="Tahoma"/>
          <w:sz w:val="22"/>
          <w:szCs w:val="22"/>
          <w:lang w:eastAsia="lt-LT"/>
        </w:rPr>
      </w:pPr>
      <w:r>
        <w:rPr>
          <w:rFonts w:ascii="Tahoma" w:hAnsi="Tahoma" w:cs="Tahoma"/>
          <w:sz w:val="22"/>
          <w:szCs w:val="22"/>
          <w:lang w:eastAsia="lt-LT"/>
        </w:rPr>
        <w:t>Atsižvelgdam</w:t>
      </w:r>
      <w:r w:rsidR="009C3CBD">
        <w:rPr>
          <w:rFonts w:ascii="Tahoma" w:hAnsi="Tahoma" w:cs="Tahoma"/>
          <w:sz w:val="22"/>
          <w:szCs w:val="22"/>
          <w:lang w:eastAsia="lt-LT"/>
        </w:rPr>
        <w:t>i</w:t>
      </w:r>
      <w:r>
        <w:rPr>
          <w:rFonts w:ascii="Tahoma" w:hAnsi="Tahoma" w:cs="Tahoma"/>
          <w:sz w:val="22"/>
          <w:szCs w:val="22"/>
          <w:lang w:eastAsia="lt-LT"/>
        </w:rPr>
        <w:t xml:space="preserve"> į tai, kad pagal Lietuvos Respublikos valstybės informacinių išteklių valdymo įstatymo (toliau – VIIVĮ) </w:t>
      </w:r>
      <w:r>
        <w:rPr>
          <w:rFonts w:ascii="Tahoma" w:hAnsi="Tahoma" w:cs="Tahoma"/>
          <w:sz w:val="22"/>
          <w:szCs w:val="22"/>
          <w:lang w:val="en-US" w:eastAsia="lt-LT"/>
        </w:rPr>
        <w:t>38</w:t>
      </w:r>
      <w:r>
        <w:rPr>
          <w:rFonts w:ascii="Tahoma" w:hAnsi="Tahoma" w:cs="Tahoma"/>
          <w:sz w:val="22"/>
          <w:szCs w:val="22"/>
          <w:lang w:eastAsia="lt-LT"/>
        </w:rPr>
        <w:t xml:space="preserve"> straipsnio 2 dalį neatlygintinas valstybės informacinių sistemų duomenų teikimas </w:t>
      </w:r>
      <w:r w:rsidRPr="00011751">
        <w:rPr>
          <w:rFonts w:ascii="Tahoma" w:hAnsi="Tahoma" w:cs="Tahoma"/>
          <w:sz w:val="22"/>
          <w:szCs w:val="22"/>
          <w:lang w:eastAsia="lt-LT"/>
        </w:rPr>
        <w:t xml:space="preserve">siejamas su </w:t>
      </w:r>
      <w:r w:rsidRPr="00011751">
        <w:rPr>
          <w:rFonts w:ascii="Tahoma" w:hAnsi="Tahoma" w:cs="Tahoma"/>
          <w:i/>
          <w:sz w:val="22"/>
          <w:szCs w:val="22"/>
          <w:lang w:eastAsia="lt-LT"/>
        </w:rPr>
        <w:t>valstybės ir savivaldybių institucijomis ir įstaigomis</w:t>
      </w:r>
      <w:r w:rsidRPr="00011751">
        <w:rPr>
          <w:rFonts w:ascii="Tahoma" w:hAnsi="Tahoma" w:cs="Tahoma"/>
          <w:sz w:val="22"/>
          <w:szCs w:val="22"/>
          <w:lang w:eastAsia="lt-LT"/>
        </w:rPr>
        <w:t xml:space="preserve">, siūlome patikslinti VIIVĮ projektu keičiamą VIIVĮ </w:t>
      </w:r>
      <w:r w:rsidRPr="00011751">
        <w:rPr>
          <w:rFonts w:ascii="Tahoma" w:hAnsi="Tahoma" w:cs="Tahoma"/>
          <w:sz w:val="22"/>
          <w:szCs w:val="22"/>
          <w:lang w:val="en-US" w:eastAsia="lt-LT"/>
        </w:rPr>
        <w:t xml:space="preserve">38 </w:t>
      </w:r>
      <w:r w:rsidRPr="00011751">
        <w:rPr>
          <w:rFonts w:ascii="Tahoma" w:hAnsi="Tahoma" w:cs="Tahoma"/>
          <w:sz w:val="22"/>
          <w:szCs w:val="22"/>
          <w:lang w:eastAsia="lt-LT"/>
        </w:rPr>
        <w:t xml:space="preserve">straipsnio </w:t>
      </w:r>
      <w:r w:rsidRPr="00011751">
        <w:rPr>
          <w:rFonts w:ascii="Tahoma" w:hAnsi="Tahoma" w:cs="Tahoma"/>
          <w:sz w:val="22"/>
          <w:szCs w:val="22"/>
          <w:lang w:val="en-US" w:eastAsia="lt-LT"/>
        </w:rPr>
        <w:t>3 dal</w:t>
      </w:r>
      <w:r w:rsidRPr="00011751">
        <w:rPr>
          <w:rFonts w:ascii="Tahoma" w:hAnsi="Tahoma" w:cs="Tahoma"/>
          <w:sz w:val="22"/>
          <w:szCs w:val="22"/>
          <w:lang w:eastAsia="lt-LT"/>
        </w:rPr>
        <w:t>į ir vietoj žodžio „institucijoms“ įrašyti „valstybės ir savivaldybių institucijoms ir įstaigoms“:</w:t>
      </w:r>
    </w:p>
    <w:p w14:paraId="0492AE6B" w14:textId="2211A767" w:rsidR="00011751" w:rsidRPr="00011751" w:rsidRDefault="00011751" w:rsidP="001409B1">
      <w:pPr>
        <w:spacing w:line="276" w:lineRule="auto"/>
        <w:ind w:firstLine="720"/>
        <w:jc w:val="both"/>
        <w:rPr>
          <w:rFonts w:ascii="Tahoma" w:hAnsi="Tahoma" w:cs="Tahoma"/>
          <w:color w:val="000000"/>
          <w:sz w:val="22"/>
          <w:szCs w:val="22"/>
          <w:lang w:eastAsia="lt-LT"/>
        </w:rPr>
      </w:pPr>
      <w:r w:rsidRPr="00011751">
        <w:rPr>
          <w:rFonts w:ascii="Tahoma" w:hAnsi="Tahoma" w:cs="Tahoma"/>
          <w:sz w:val="22"/>
          <w:szCs w:val="22"/>
        </w:rPr>
        <w:t xml:space="preserve">„3. Visos sąnaudos, patiriamos dėl šio straipsnio 1 ir 2 dalyse nurodytos </w:t>
      </w:r>
      <w:r w:rsidRPr="00011751">
        <w:rPr>
          <w:rFonts w:ascii="Tahoma" w:hAnsi="Tahoma" w:cs="Tahoma"/>
          <w:b/>
          <w:sz w:val="22"/>
          <w:szCs w:val="22"/>
        </w:rPr>
        <w:t xml:space="preserve">valstybės ir savivaldybių </w:t>
      </w:r>
      <w:r w:rsidRPr="00011751">
        <w:rPr>
          <w:rFonts w:ascii="Tahoma" w:hAnsi="Tahoma" w:cs="Tahoma"/>
          <w:sz w:val="22"/>
          <w:szCs w:val="22"/>
        </w:rPr>
        <w:t xml:space="preserve">institucijoms </w:t>
      </w:r>
      <w:r w:rsidRPr="00011751">
        <w:rPr>
          <w:rFonts w:ascii="Tahoma" w:hAnsi="Tahoma" w:cs="Tahoma"/>
          <w:b/>
          <w:sz w:val="22"/>
          <w:szCs w:val="22"/>
        </w:rPr>
        <w:t xml:space="preserve">ir įstaigoms </w:t>
      </w:r>
      <w:r w:rsidRPr="00011751">
        <w:rPr>
          <w:rFonts w:ascii="Tahoma" w:hAnsi="Tahoma" w:cs="Tahoma"/>
          <w:sz w:val="22"/>
          <w:szCs w:val="22"/>
        </w:rPr>
        <w:t>ar kitiems įstatymų numatytiems fiziniams ar juridiniams asmenims neatlygintinai teikiamos informacijos parengimo ir duomenų pateikimo, finansuojamos iš tokią informaciją teikiančiai institucijai skiriamų valstybės biudžeto, Valstybinio socialinio draudimo fondo biudžeto ar Privalomojo sveikatos draudimo fondo biudžeto lėšų, kitų valstybės pinigų fondų ir (arba) Lietuvos Respublikos teisės aktuose nustatytų finansavimo šaltinių.</w:t>
      </w:r>
      <w:r w:rsidRPr="00011751">
        <w:rPr>
          <w:rFonts w:ascii="Tahoma" w:hAnsi="Tahoma" w:cs="Tahoma"/>
          <w:color w:val="000000"/>
          <w:sz w:val="22"/>
          <w:szCs w:val="22"/>
          <w:lang w:eastAsia="lt-LT"/>
        </w:rPr>
        <w:t>“</w:t>
      </w:r>
    </w:p>
    <w:p w14:paraId="71170252" w14:textId="77777777" w:rsidR="00011751" w:rsidRPr="00011751" w:rsidRDefault="00011751" w:rsidP="0090466F">
      <w:pPr>
        <w:spacing w:line="276" w:lineRule="auto"/>
        <w:ind w:firstLine="567"/>
        <w:jc w:val="both"/>
        <w:rPr>
          <w:rFonts w:ascii="Tahoma" w:hAnsi="Tahoma" w:cs="Tahoma"/>
          <w:sz w:val="22"/>
          <w:szCs w:val="22"/>
          <w:lang w:eastAsia="lt-LT"/>
        </w:rPr>
      </w:pPr>
    </w:p>
    <w:p w14:paraId="040B4939" w14:textId="77777777" w:rsidR="00911CB7" w:rsidRDefault="00911CB7" w:rsidP="00A80C72">
      <w:pPr>
        <w:pStyle w:val="Pagrindinistekstas3"/>
        <w:spacing w:line="276" w:lineRule="auto"/>
        <w:ind w:firstLine="709"/>
        <w:rPr>
          <w:rFonts w:ascii="Tahoma" w:hAnsi="Tahoma" w:cs="Tahoma"/>
          <w:sz w:val="22"/>
          <w:szCs w:val="22"/>
          <w:lang w:eastAsia="lt-LT"/>
        </w:rPr>
      </w:pPr>
    </w:p>
    <w:p w14:paraId="0673AEC7" w14:textId="4BD3A0DF" w:rsidR="0066216A" w:rsidRPr="00872776" w:rsidRDefault="004032F2" w:rsidP="004223A9">
      <w:pPr>
        <w:pStyle w:val="Pagrindinistekstas3"/>
        <w:rPr>
          <w:rFonts w:ascii="Tahoma" w:hAnsi="Tahoma" w:cs="Tahoma"/>
          <w:sz w:val="22"/>
          <w:szCs w:val="22"/>
        </w:rPr>
      </w:pPr>
      <w:r>
        <w:rPr>
          <w:rFonts w:ascii="Tahoma" w:hAnsi="Tahoma" w:cs="Tahoma"/>
          <w:sz w:val="22"/>
          <w:szCs w:val="22"/>
        </w:rPr>
        <w:t>Generalinis direktorius</w:t>
      </w:r>
      <w:r w:rsidR="00BD2349" w:rsidRPr="00872776">
        <w:rPr>
          <w:rFonts w:ascii="Tahoma" w:hAnsi="Tahoma" w:cs="Tahoma"/>
          <w:sz w:val="22"/>
          <w:szCs w:val="22"/>
        </w:rPr>
        <w:tab/>
      </w:r>
      <w:r w:rsidR="00BD2349" w:rsidRPr="00872776">
        <w:rPr>
          <w:rFonts w:ascii="Tahoma" w:hAnsi="Tahoma" w:cs="Tahoma"/>
          <w:sz w:val="22"/>
          <w:szCs w:val="22"/>
        </w:rPr>
        <w:tab/>
      </w:r>
      <w:r w:rsidR="00BD2349" w:rsidRPr="00872776">
        <w:rPr>
          <w:rFonts w:ascii="Tahoma" w:hAnsi="Tahoma" w:cs="Tahoma"/>
          <w:sz w:val="22"/>
          <w:szCs w:val="22"/>
        </w:rPr>
        <w:tab/>
      </w:r>
      <w:r w:rsidR="00BD2349" w:rsidRPr="00872776">
        <w:rPr>
          <w:rFonts w:ascii="Tahoma" w:hAnsi="Tahoma" w:cs="Tahoma"/>
          <w:sz w:val="22"/>
          <w:szCs w:val="22"/>
        </w:rPr>
        <w:tab/>
      </w:r>
      <w:r w:rsidR="00BD2349" w:rsidRPr="00872776">
        <w:rPr>
          <w:rFonts w:ascii="Tahoma" w:hAnsi="Tahoma" w:cs="Tahoma"/>
          <w:sz w:val="22"/>
          <w:szCs w:val="22"/>
        </w:rPr>
        <w:tab/>
      </w:r>
      <w:r w:rsidR="00BD2349" w:rsidRPr="00872776">
        <w:rPr>
          <w:rFonts w:ascii="Tahoma" w:hAnsi="Tahoma" w:cs="Tahoma"/>
          <w:sz w:val="22"/>
          <w:szCs w:val="22"/>
        </w:rPr>
        <w:tab/>
        <w:t xml:space="preserve">   </w:t>
      </w:r>
      <w:r w:rsidR="002F183D" w:rsidRPr="00872776">
        <w:rPr>
          <w:rFonts w:ascii="Tahoma" w:hAnsi="Tahoma" w:cs="Tahoma"/>
          <w:sz w:val="22"/>
          <w:szCs w:val="22"/>
        </w:rPr>
        <w:tab/>
        <w:t xml:space="preserve">     </w:t>
      </w:r>
      <w:r w:rsidR="00663442" w:rsidRPr="00872776">
        <w:rPr>
          <w:rFonts w:ascii="Tahoma" w:hAnsi="Tahoma" w:cs="Tahoma"/>
          <w:sz w:val="22"/>
          <w:szCs w:val="22"/>
        </w:rPr>
        <w:t xml:space="preserve">           </w:t>
      </w:r>
      <w:r w:rsidR="002F183D" w:rsidRPr="00872776">
        <w:rPr>
          <w:rFonts w:ascii="Tahoma" w:hAnsi="Tahoma" w:cs="Tahoma"/>
          <w:sz w:val="22"/>
          <w:szCs w:val="22"/>
        </w:rPr>
        <w:t xml:space="preserve"> </w:t>
      </w:r>
      <w:r>
        <w:rPr>
          <w:rFonts w:ascii="Tahoma" w:hAnsi="Tahoma" w:cs="Tahoma"/>
          <w:sz w:val="22"/>
          <w:szCs w:val="22"/>
        </w:rPr>
        <w:t>Saulius Urbanavičius</w:t>
      </w:r>
    </w:p>
    <w:p w14:paraId="1F04B434" w14:textId="0C2F3EAC" w:rsidR="0066216A" w:rsidRDefault="0066216A" w:rsidP="004223A9">
      <w:pPr>
        <w:pStyle w:val="Pagrindinistekstas3"/>
        <w:rPr>
          <w:rFonts w:ascii="Tahoma" w:hAnsi="Tahoma" w:cs="Tahoma"/>
          <w:sz w:val="22"/>
          <w:szCs w:val="22"/>
        </w:rPr>
      </w:pPr>
    </w:p>
    <w:p w14:paraId="0B841000" w14:textId="6BFF04C5" w:rsidR="00911CB7" w:rsidRDefault="00911CB7" w:rsidP="004223A9">
      <w:pPr>
        <w:pStyle w:val="Pagrindinistekstas3"/>
        <w:rPr>
          <w:rFonts w:ascii="Tahoma" w:hAnsi="Tahoma" w:cs="Tahoma"/>
          <w:sz w:val="22"/>
          <w:szCs w:val="22"/>
        </w:rPr>
      </w:pPr>
    </w:p>
    <w:p w14:paraId="3166DCD9" w14:textId="6829286F" w:rsidR="00911CB7" w:rsidRDefault="00911CB7" w:rsidP="004223A9">
      <w:pPr>
        <w:pStyle w:val="Pagrindinistekstas3"/>
        <w:rPr>
          <w:rFonts w:ascii="Tahoma" w:hAnsi="Tahoma" w:cs="Tahoma"/>
          <w:sz w:val="22"/>
          <w:szCs w:val="22"/>
        </w:rPr>
      </w:pPr>
    </w:p>
    <w:p w14:paraId="0CA475D1" w14:textId="04A26031" w:rsidR="00911CB7" w:rsidRDefault="00911CB7" w:rsidP="004223A9">
      <w:pPr>
        <w:pStyle w:val="Pagrindinistekstas3"/>
        <w:rPr>
          <w:rFonts w:ascii="Tahoma" w:hAnsi="Tahoma" w:cs="Tahoma"/>
          <w:sz w:val="22"/>
          <w:szCs w:val="22"/>
        </w:rPr>
      </w:pPr>
    </w:p>
    <w:p w14:paraId="6450EBA6" w14:textId="51964BCB" w:rsidR="005C4847" w:rsidRDefault="005C4847" w:rsidP="004223A9">
      <w:pPr>
        <w:pStyle w:val="Pagrindinistekstas3"/>
        <w:rPr>
          <w:rFonts w:ascii="Tahoma" w:hAnsi="Tahoma" w:cs="Tahoma"/>
          <w:sz w:val="22"/>
          <w:szCs w:val="22"/>
        </w:rPr>
      </w:pPr>
    </w:p>
    <w:p w14:paraId="0DE694C6" w14:textId="6204E456" w:rsidR="005C4847" w:rsidRDefault="005C4847" w:rsidP="004223A9">
      <w:pPr>
        <w:pStyle w:val="Pagrindinistekstas3"/>
        <w:rPr>
          <w:rFonts w:ascii="Tahoma" w:hAnsi="Tahoma" w:cs="Tahoma"/>
          <w:sz w:val="22"/>
          <w:szCs w:val="22"/>
        </w:rPr>
      </w:pPr>
    </w:p>
    <w:p w14:paraId="70B898DF" w14:textId="209B5DE6" w:rsidR="005C4847" w:rsidRDefault="005C4847" w:rsidP="004223A9">
      <w:pPr>
        <w:pStyle w:val="Pagrindinistekstas3"/>
        <w:rPr>
          <w:rFonts w:ascii="Tahoma" w:hAnsi="Tahoma" w:cs="Tahoma"/>
          <w:sz w:val="22"/>
          <w:szCs w:val="22"/>
        </w:rPr>
      </w:pPr>
    </w:p>
    <w:p w14:paraId="036E06FE" w14:textId="0729C39C" w:rsidR="005C4847" w:rsidRDefault="005C4847" w:rsidP="004223A9">
      <w:pPr>
        <w:pStyle w:val="Pagrindinistekstas3"/>
        <w:rPr>
          <w:rFonts w:ascii="Tahoma" w:hAnsi="Tahoma" w:cs="Tahoma"/>
          <w:sz w:val="22"/>
          <w:szCs w:val="22"/>
        </w:rPr>
      </w:pPr>
    </w:p>
    <w:p w14:paraId="6841E30E" w14:textId="4DCA7F39" w:rsidR="005C4847" w:rsidRDefault="005C4847" w:rsidP="004223A9">
      <w:pPr>
        <w:pStyle w:val="Pagrindinistekstas3"/>
        <w:rPr>
          <w:rFonts w:ascii="Tahoma" w:hAnsi="Tahoma" w:cs="Tahoma"/>
          <w:sz w:val="22"/>
          <w:szCs w:val="22"/>
        </w:rPr>
      </w:pPr>
    </w:p>
    <w:p w14:paraId="6C7F81D9" w14:textId="771E9D47" w:rsidR="005C4847" w:rsidRDefault="005C4847" w:rsidP="004223A9">
      <w:pPr>
        <w:pStyle w:val="Pagrindinistekstas3"/>
        <w:rPr>
          <w:rFonts w:ascii="Tahoma" w:hAnsi="Tahoma" w:cs="Tahoma"/>
          <w:sz w:val="22"/>
          <w:szCs w:val="22"/>
        </w:rPr>
      </w:pPr>
    </w:p>
    <w:p w14:paraId="6C84A31A" w14:textId="7DD53D3C" w:rsidR="005C4847" w:rsidRDefault="005C4847" w:rsidP="004223A9">
      <w:pPr>
        <w:pStyle w:val="Pagrindinistekstas3"/>
        <w:rPr>
          <w:rFonts w:ascii="Tahoma" w:hAnsi="Tahoma" w:cs="Tahoma"/>
          <w:sz w:val="22"/>
          <w:szCs w:val="22"/>
        </w:rPr>
      </w:pPr>
    </w:p>
    <w:p w14:paraId="0C0D54AF" w14:textId="78C50F2E" w:rsidR="005C4847" w:rsidRDefault="005C4847" w:rsidP="004223A9">
      <w:pPr>
        <w:pStyle w:val="Pagrindinistekstas3"/>
        <w:rPr>
          <w:rFonts w:ascii="Tahoma" w:hAnsi="Tahoma" w:cs="Tahoma"/>
          <w:sz w:val="22"/>
          <w:szCs w:val="22"/>
        </w:rPr>
      </w:pPr>
    </w:p>
    <w:p w14:paraId="4102A7FB" w14:textId="77777777" w:rsidR="005C4847" w:rsidRDefault="005C4847" w:rsidP="004223A9">
      <w:pPr>
        <w:pStyle w:val="Pagrindinistekstas3"/>
        <w:rPr>
          <w:rFonts w:ascii="Tahoma" w:hAnsi="Tahoma" w:cs="Tahoma"/>
          <w:sz w:val="22"/>
          <w:szCs w:val="22"/>
        </w:rPr>
      </w:pPr>
    </w:p>
    <w:p w14:paraId="33704036" w14:textId="24EE6A82" w:rsidR="00872776" w:rsidRPr="002777D1" w:rsidRDefault="004223A9" w:rsidP="00911CB7">
      <w:pPr>
        <w:pStyle w:val="Antrat"/>
        <w:spacing w:line="276" w:lineRule="auto"/>
        <w:jc w:val="both"/>
        <w:rPr>
          <w:rFonts w:ascii="Tahoma" w:hAnsi="Tahoma" w:cs="Tahoma"/>
          <w:sz w:val="22"/>
          <w:szCs w:val="22"/>
        </w:rPr>
      </w:pPr>
      <w:r w:rsidRPr="00EB7359">
        <w:rPr>
          <w:rFonts w:ascii="Tahoma" w:hAnsi="Tahoma" w:cs="Tahoma"/>
          <w:b w:val="0"/>
          <w:sz w:val="22"/>
          <w:szCs w:val="22"/>
        </w:rPr>
        <w:t>T</w:t>
      </w:r>
      <w:r w:rsidR="00087DD2" w:rsidRPr="00EB7359">
        <w:rPr>
          <w:rFonts w:ascii="Tahoma" w:hAnsi="Tahoma" w:cs="Tahoma"/>
          <w:b w:val="0"/>
          <w:sz w:val="22"/>
          <w:szCs w:val="22"/>
        </w:rPr>
        <w:t xml:space="preserve">. Jaškūnaitė-Juodėnienė, tel. (8 5) 268 8368, el. p. </w:t>
      </w:r>
      <w:r w:rsidR="00872776" w:rsidRPr="00EB7359">
        <w:rPr>
          <w:rFonts w:ascii="Tahoma" w:hAnsi="Tahoma" w:cs="Tahoma"/>
          <w:b w:val="0"/>
          <w:sz w:val="22"/>
          <w:szCs w:val="22"/>
        </w:rPr>
        <w:t>Toma.Jaskunaite-Juodeniene@registrucentras.lt</w:t>
      </w:r>
    </w:p>
    <w:sectPr w:rsidR="00872776" w:rsidRPr="002777D1" w:rsidSect="004223A9">
      <w:headerReference w:type="default" r:id="rId10"/>
      <w:headerReference w:type="first" r:id="rId11"/>
      <w:pgSz w:w="11906" w:h="16838"/>
      <w:pgMar w:top="851" w:right="567" w:bottom="907"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B001" w14:textId="77777777" w:rsidR="00F9059B" w:rsidRDefault="00F9059B" w:rsidP="00C46B06">
      <w:r>
        <w:separator/>
      </w:r>
    </w:p>
  </w:endnote>
  <w:endnote w:type="continuationSeparator" w:id="0">
    <w:p w14:paraId="344D1C57" w14:textId="77777777" w:rsidR="00F9059B" w:rsidRDefault="00F9059B"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366C" w14:textId="77777777" w:rsidR="00F9059B" w:rsidRDefault="00F9059B" w:rsidP="00C46B06">
      <w:r>
        <w:separator/>
      </w:r>
    </w:p>
  </w:footnote>
  <w:footnote w:type="continuationSeparator" w:id="0">
    <w:p w14:paraId="599242D6" w14:textId="77777777" w:rsidR="00F9059B" w:rsidRDefault="00F9059B" w:rsidP="00C46B06">
      <w:r>
        <w:continuationSeparator/>
      </w:r>
    </w:p>
  </w:footnote>
  <w:footnote w:id="1">
    <w:p w14:paraId="603DF805" w14:textId="272DCA52" w:rsidR="0052497D" w:rsidRPr="0052497D" w:rsidRDefault="0052497D" w:rsidP="0052497D">
      <w:pPr>
        <w:pStyle w:val="Puslapioinaostekstas"/>
        <w:jc w:val="both"/>
        <w:rPr>
          <w:rFonts w:ascii="Tahoma" w:hAnsi="Tahoma" w:cs="Tahoma"/>
          <w:lang w:val="en-US"/>
        </w:rPr>
      </w:pPr>
      <w:r w:rsidRPr="0052497D">
        <w:rPr>
          <w:rStyle w:val="Puslapioinaosnuoroda"/>
          <w:rFonts w:ascii="Tahoma" w:hAnsi="Tahoma" w:cs="Tahoma"/>
        </w:rPr>
        <w:footnoteRef/>
      </w:r>
      <w:r w:rsidRPr="0052497D">
        <w:rPr>
          <w:rFonts w:ascii="Tahoma" w:hAnsi="Tahoma" w:cs="Tahoma"/>
        </w:rPr>
        <w:t xml:space="preserve"> </w:t>
      </w:r>
      <w:r w:rsidRPr="0052497D">
        <w:rPr>
          <w:rFonts w:ascii="Tahoma" w:hAnsi="Tahoma" w:cs="Tahoma"/>
          <w:color w:val="000000"/>
        </w:rPr>
        <w:t>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su paskutiniais pakeitimais, padarytais 2019 m. gruodžio 18 d. Europos Parlamento ir Tarybos direktyva (ES) 2019/2177.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Tahoma" w:hAnsi="Tahoma" w:cs="Tahoma"/>
        <w:sz w:val="22"/>
        <w:szCs w:val="22"/>
      </w:rPr>
    </w:sdtEndPr>
    <w:sdtContent>
      <w:p w14:paraId="6453DC71" w14:textId="4EC665CA" w:rsidR="005415A6" w:rsidRPr="00D40624" w:rsidRDefault="005415A6">
        <w:pPr>
          <w:pStyle w:val="Antrats"/>
          <w:jc w:val="right"/>
          <w:rPr>
            <w:rFonts w:ascii="Tahoma" w:hAnsi="Tahoma" w:cs="Tahoma"/>
            <w:sz w:val="22"/>
            <w:szCs w:val="22"/>
          </w:rPr>
        </w:pPr>
        <w:r w:rsidRPr="00D40624">
          <w:rPr>
            <w:bCs/>
            <w:sz w:val="24"/>
            <w:szCs w:val="24"/>
          </w:rPr>
          <w:fldChar w:fldCharType="begin"/>
        </w:r>
        <w:r w:rsidRPr="00D40624">
          <w:rPr>
            <w:rFonts w:ascii="Tahoma" w:hAnsi="Tahoma" w:cs="Tahoma"/>
            <w:bCs/>
            <w:sz w:val="22"/>
            <w:szCs w:val="22"/>
          </w:rPr>
          <w:instrText>PAGE</w:instrText>
        </w:r>
        <w:r w:rsidRPr="00D40624">
          <w:rPr>
            <w:bCs/>
            <w:sz w:val="24"/>
            <w:szCs w:val="24"/>
          </w:rPr>
          <w:fldChar w:fldCharType="separate"/>
        </w:r>
        <w:r w:rsidR="00B275D9">
          <w:rPr>
            <w:rFonts w:ascii="Tahoma" w:hAnsi="Tahoma" w:cs="Tahoma"/>
            <w:bCs/>
            <w:noProof/>
            <w:sz w:val="22"/>
            <w:szCs w:val="22"/>
          </w:rPr>
          <w:t>3</w:t>
        </w:r>
        <w:r w:rsidRPr="00D40624">
          <w:rPr>
            <w:bCs/>
            <w:sz w:val="24"/>
            <w:szCs w:val="24"/>
          </w:rPr>
          <w:fldChar w:fldCharType="end"/>
        </w:r>
        <w:r w:rsidRPr="00D40624">
          <w:rPr>
            <w:rFonts w:ascii="Tahoma" w:hAnsi="Tahoma" w:cs="Tahoma"/>
            <w:sz w:val="22"/>
            <w:szCs w:val="22"/>
          </w:rPr>
          <w:t>-</w:t>
        </w:r>
        <w:r w:rsidRPr="00D40624">
          <w:rPr>
            <w:rFonts w:ascii="Tahoma" w:hAnsi="Tahoma" w:cs="Tahoma"/>
            <w:bCs/>
            <w:sz w:val="22"/>
            <w:szCs w:val="22"/>
          </w:rPr>
          <w:fldChar w:fldCharType="begin"/>
        </w:r>
        <w:r w:rsidRPr="00D40624">
          <w:rPr>
            <w:rFonts w:ascii="Tahoma" w:hAnsi="Tahoma" w:cs="Tahoma"/>
            <w:bCs/>
            <w:sz w:val="22"/>
            <w:szCs w:val="22"/>
          </w:rPr>
          <w:instrText>NUMPAGES</w:instrText>
        </w:r>
        <w:r w:rsidRPr="00D40624">
          <w:rPr>
            <w:rFonts w:ascii="Tahoma" w:hAnsi="Tahoma" w:cs="Tahoma"/>
            <w:bCs/>
            <w:sz w:val="22"/>
            <w:szCs w:val="22"/>
          </w:rPr>
          <w:fldChar w:fldCharType="separate"/>
        </w:r>
        <w:r w:rsidR="00B275D9">
          <w:rPr>
            <w:rFonts w:ascii="Tahoma" w:hAnsi="Tahoma" w:cs="Tahoma"/>
            <w:bCs/>
            <w:noProof/>
            <w:sz w:val="22"/>
            <w:szCs w:val="22"/>
          </w:rPr>
          <w:t>3</w:t>
        </w:r>
        <w:r w:rsidRPr="00D40624">
          <w:rPr>
            <w:rFonts w:ascii="Tahoma" w:hAnsi="Tahoma" w:cs="Tahoma"/>
            <w:bCs/>
            <w:sz w:val="22"/>
            <w:szCs w:val="22"/>
          </w:rPr>
          <w:fldChar w:fldCharType="end"/>
        </w:r>
      </w:p>
    </w:sdtContent>
  </w:sdt>
  <w:p w14:paraId="003CB87E" w14:textId="77777777" w:rsidR="005415A6" w:rsidRPr="00D40624" w:rsidRDefault="005415A6">
    <w:pPr>
      <w:pStyle w:val="Antrats"/>
      <w:rPr>
        <w:rFonts w:ascii="Tahoma" w:hAnsi="Tahoma"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C2A4" w14:textId="77777777" w:rsidR="005415A6" w:rsidRDefault="005415A6" w:rsidP="009122D9">
    <w:pPr>
      <w:pStyle w:val="Antrat2"/>
      <w:numPr>
        <w:ilvl w:val="0"/>
        <w:numId w:val="0"/>
      </w:numPr>
      <w:jc w:val="left"/>
    </w:pPr>
  </w:p>
  <w:p w14:paraId="2AE9FC2D" w14:textId="77777777" w:rsidR="005415A6" w:rsidRDefault="005415A6"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156E515A"/>
    <w:multiLevelType w:val="hybridMultilevel"/>
    <w:tmpl w:val="A450118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9DC1F7C"/>
    <w:multiLevelType w:val="hybridMultilevel"/>
    <w:tmpl w:val="0F1C14CC"/>
    <w:lvl w:ilvl="0" w:tplc="F54ABCA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5"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6"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404456"/>
    <w:multiLevelType w:val="hybridMultilevel"/>
    <w:tmpl w:val="55F40D44"/>
    <w:lvl w:ilvl="0" w:tplc="7ED2CE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4773CED"/>
    <w:multiLevelType w:val="hybridMultilevel"/>
    <w:tmpl w:val="497A5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3034FE4"/>
    <w:multiLevelType w:val="hybridMultilevel"/>
    <w:tmpl w:val="64BE3F5E"/>
    <w:lvl w:ilvl="0" w:tplc="F54ABCA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13" w15:restartNumberingAfterBreak="0">
    <w:nsid w:val="5DC63C2A"/>
    <w:multiLevelType w:val="hybridMultilevel"/>
    <w:tmpl w:val="B9742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6AE81B11"/>
    <w:multiLevelType w:val="hybridMultilevel"/>
    <w:tmpl w:val="2CCA9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366EF"/>
    <w:multiLevelType w:val="hybridMultilevel"/>
    <w:tmpl w:val="6422FE94"/>
    <w:lvl w:ilvl="0" w:tplc="F54ABCA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E5559A"/>
    <w:multiLevelType w:val="hybridMultilevel"/>
    <w:tmpl w:val="A9E0A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17"/>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12"/>
  </w:num>
  <w:num w:numId="8">
    <w:abstractNumId w:val="10"/>
  </w:num>
  <w:num w:numId="9">
    <w:abstractNumId w:val="5"/>
  </w:num>
  <w:num w:numId="10">
    <w:abstractNumId w:val="14"/>
  </w:num>
  <w:num w:numId="11">
    <w:abstractNumId w:val="3"/>
  </w:num>
  <w:num w:numId="12">
    <w:abstractNumId w:val="15"/>
  </w:num>
  <w:num w:numId="13">
    <w:abstractNumId w:val="18"/>
  </w:num>
  <w:num w:numId="14">
    <w:abstractNumId w:val="13"/>
  </w:num>
  <w:num w:numId="15">
    <w:abstractNumId w:val="9"/>
  </w:num>
  <w:num w:numId="16">
    <w:abstractNumId w:val="8"/>
  </w:num>
  <w:num w:numId="17">
    <w:abstractNumId w:val="11"/>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9"/>
    <w:rsid w:val="00003470"/>
    <w:rsid w:val="0000496D"/>
    <w:rsid w:val="00006CA1"/>
    <w:rsid w:val="00007007"/>
    <w:rsid w:val="0000774F"/>
    <w:rsid w:val="00010A70"/>
    <w:rsid w:val="00011751"/>
    <w:rsid w:val="000137BA"/>
    <w:rsid w:val="00016CD7"/>
    <w:rsid w:val="00023A87"/>
    <w:rsid w:val="00025BF0"/>
    <w:rsid w:val="00030C50"/>
    <w:rsid w:val="00036C2B"/>
    <w:rsid w:val="00040543"/>
    <w:rsid w:val="00042D56"/>
    <w:rsid w:val="00043382"/>
    <w:rsid w:val="00044F6A"/>
    <w:rsid w:val="00066019"/>
    <w:rsid w:val="00067DA8"/>
    <w:rsid w:val="00070A8A"/>
    <w:rsid w:val="000717FF"/>
    <w:rsid w:val="00072A2D"/>
    <w:rsid w:val="00074127"/>
    <w:rsid w:val="00077512"/>
    <w:rsid w:val="00077AD3"/>
    <w:rsid w:val="000829FA"/>
    <w:rsid w:val="0008680D"/>
    <w:rsid w:val="00087DD2"/>
    <w:rsid w:val="00095F23"/>
    <w:rsid w:val="00097DCD"/>
    <w:rsid w:val="000A05AB"/>
    <w:rsid w:val="000A13CD"/>
    <w:rsid w:val="000A257A"/>
    <w:rsid w:val="000A71D9"/>
    <w:rsid w:val="000B001D"/>
    <w:rsid w:val="000B4F45"/>
    <w:rsid w:val="000C4FD2"/>
    <w:rsid w:val="000C537E"/>
    <w:rsid w:val="000D320B"/>
    <w:rsid w:val="000D5FF1"/>
    <w:rsid w:val="000E06DE"/>
    <w:rsid w:val="000E16BE"/>
    <w:rsid w:val="000E48DA"/>
    <w:rsid w:val="000E5FD7"/>
    <w:rsid w:val="000F073F"/>
    <w:rsid w:val="000F0AE9"/>
    <w:rsid w:val="000F1970"/>
    <w:rsid w:val="000F6BCD"/>
    <w:rsid w:val="000F708A"/>
    <w:rsid w:val="0010662D"/>
    <w:rsid w:val="00106637"/>
    <w:rsid w:val="00107D73"/>
    <w:rsid w:val="0011201D"/>
    <w:rsid w:val="00116138"/>
    <w:rsid w:val="00117605"/>
    <w:rsid w:val="00126609"/>
    <w:rsid w:val="0013092D"/>
    <w:rsid w:val="00132288"/>
    <w:rsid w:val="00132EC1"/>
    <w:rsid w:val="00135894"/>
    <w:rsid w:val="00135FAD"/>
    <w:rsid w:val="0014013D"/>
    <w:rsid w:val="001409B1"/>
    <w:rsid w:val="001418CB"/>
    <w:rsid w:val="00147961"/>
    <w:rsid w:val="001555C1"/>
    <w:rsid w:val="00157AEE"/>
    <w:rsid w:val="00172689"/>
    <w:rsid w:val="0017457B"/>
    <w:rsid w:val="00182437"/>
    <w:rsid w:val="0018281A"/>
    <w:rsid w:val="0018442C"/>
    <w:rsid w:val="00184A26"/>
    <w:rsid w:val="00184E61"/>
    <w:rsid w:val="00185CCE"/>
    <w:rsid w:val="00195514"/>
    <w:rsid w:val="00195673"/>
    <w:rsid w:val="001978BB"/>
    <w:rsid w:val="001A0D3A"/>
    <w:rsid w:val="001A375B"/>
    <w:rsid w:val="001A3C3F"/>
    <w:rsid w:val="001B1DF1"/>
    <w:rsid w:val="001B3FE5"/>
    <w:rsid w:val="001B51B7"/>
    <w:rsid w:val="001B6B9E"/>
    <w:rsid w:val="001B7AC1"/>
    <w:rsid w:val="001C08A0"/>
    <w:rsid w:val="001C2C88"/>
    <w:rsid w:val="001D3AF8"/>
    <w:rsid w:val="001D4817"/>
    <w:rsid w:val="001D754B"/>
    <w:rsid w:val="001E0394"/>
    <w:rsid w:val="001E2970"/>
    <w:rsid w:val="001E554C"/>
    <w:rsid w:val="00201B24"/>
    <w:rsid w:val="002027B2"/>
    <w:rsid w:val="00204C07"/>
    <w:rsid w:val="00206FCF"/>
    <w:rsid w:val="00207C90"/>
    <w:rsid w:val="00211014"/>
    <w:rsid w:val="00211C25"/>
    <w:rsid w:val="002125F0"/>
    <w:rsid w:val="00215077"/>
    <w:rsid w:val="0021585E"/>
    <w:rsid w:val="00215882"/>
    <w:rsid w:val="0022019E"/>
    <w:rsid w:val="00220F0D"/>
    <w:rsid w:val="00220FDB"/>
    <w:rsid w:val="0023237A"/>
    <w:rsid w:val="00233248"/>
    <w:rsid w:val="00237D70"/>
    <w:rsid w:val="002410B5"/>
    <w:rsid w:val="00242821"/>
    <w:rsid w:val="00244892"/>
    <w:rsid w:val="002530AD"/>
    <w:rsid w:val="002638F5"/>
    <w:rsid w:val="00265E6D"/>
    <w:rsid w:val="002777D1"/>
    <w:rsid w:val="00281EE3"/>
    <w:rsid w:val="00284316"/>
    <w:rsid w:val="0029252D"/>
    <w:rsid w:val="00292DE1"/>
    <w:rsid w:val="002974AD"/>
    <w:rsid w:val="002A6845"/>
    <w:rsid w:val="002B2F08"/>
    <w:rsid w:val="002B738E"/>
    <w:rsid w:val="002C0F57"/>
    <w:rsid w:val="002C34F0"/>
    <w:rsid w:val="002C5ADB"/>
    <w:rsid w:val="002C6686"/>
    <w:rsid w:val="002C7975"/>
    <w:rsid w:val="002D433E"/>
    <w:rsid w:val="002D44A5"/>
    <w:rsid w:val="002D49B7"/>
    <w:rsid w:val="002D5A9D"/>
    <w:rsid w:val="002D6143"/>
    <w:rsid w:val="002E04E7"/>
    <w:rsid w:val="002E0874"/>
    <w:rsid w:val="002F0B32"/>
    <w:rsid w:val="002F1346"/>
    <w:rsid w:val="002F183D"/>
    <w:rsid w:val="00301186"/>
    <w:rsid w:val="00302612"/>
    <w:rsid w:val="003065F3"/>
    <w:rsid w:val="00306D6D"/>
    <w:rsid w:val="00311C9A"/>
    <w:rsid w:val="00315932"/>
    <w:rsid w:val="003222E7"/>
    <w:rsid w:val="00322444"/>
    <w:rsid w:val="00323077"/>
    <w:rsid w:val="00330CA5"/>
    <w:rsid w:val="00335F20"/>
    <w:rsid w:val="00337C1A"/>
    <w:rsid w:val="00340508"/>
    <w:rsid w:val="00343F94"/>
    <w:rsid w:val="003442F4"/>
    <w:rsid w:val="003450E7"/>
    <w:rsid w:val="0035302C"/>
    <w:rsid w:val="003541C2"/>
    <w:rsid w:val="003606A1"/>
    <w:rsid w:val="00360D15"/>
    <w:rsid w:val="00362D45"/>
    <w:rsid w:val="00363F36"/>
    <w:rsid w:val="00367BC2"/>
    <w:rsid w:val="00367D45"/>
    <w:rsid w:val="00370A3D"/>
    <w:rsid w:val="00372D7C"/>
    <w:rsid w:val="00373221"/>
    <w:rsid w:val="003815D7"/>
    <w:rsid w:val="00382CC5"/>
    <w:rsid w:val="00386F2A"/>
    <w:rsid w:val="00391C10"/>
    <w:rsid w:val="00392949"/>
    <w:rsid w:val="003943CB"/>
    <w:rsid w:val="00395717"/>
    <w:rsid w:val="00396A7A"/>
    <w:rsid w:val="003A0BFE"/>
    <w:rsid w:val="003A1105"/>
    <w:rsid w:val="003A14ED"/>
    <w:rsid w:val="003A1E38"/>
    <w:rsid w:val="003A273A"/>
    <w:rsid w:val="003A351F"/>
    <w:rsid w:val="003A6F97"/>
    <w:rsid w:val="003A7DC0"/>
    <w:rsid w:val="003B1658"/>
    <w:rsid w:val="003B26C3"/>
    <w:rsid w:val="003B5E4C"/>
    <w:rsid w:val="003C0904"/>
    <w:rsid w:val="003D6F72"/>
    <w:rsid w:val="003E0C8F"/>
    <w:rsid w:val="003E1FAD"/>
    <w:rsid w:val="003E36C5"/>
    <w:rsid w:val="003E3DB0"/>
    <w:rsid w:val="003E7ACA"/>
    <w:rsid w:val="003F475C"/>
    <w:rsid w:val="004008CE"/>
    <w:rsid w:val="00401E07"/>
    <w:rsid w:val="00402737"/>
    <w:rsid w:val="004032F2"/>
    <w:rsid w:val="0041361E"/>
    <w:rsid w:val="004147C2"/>
    <w:rsid w:val="00416E8C"/>
    <w:rsid w:val="00420136"/>
    <w:rsid w:val="004223A9"/>
    <w:rsid w:val="004302C8"/>
    <w:rsid w:val="00433B34"/>
    <w:rsid w:val="00434D49"/>
    <w:rsid w:val="00435792"/>
    <w:rsid w:val="00437393"/>
    <w:rsid w:val="0044144A"/>
    <w:rsid w:val="004461E2"/>
    <w:rsid w:val="00446E4A"/>
    <w:rsid w:val="0045152B"/>
    <w:rsid w:val="00451C99"/>
    <w:rsid w:val="00453F09"/>
    <w:rsid w:val="004571B3"/>
    <w:rsid w:val="00457B22"/>
    <w:rsid w:val="00466B48"/>
    <w:rsid w:val="00466BB6"/>
    <w:rsid w:val="004720B6"/>
    <w:rsid w:val="00477A66"/>
    <w:rsid w:val="00483B88"/>
    <w:rsid w:val="00486B8F"/>
    <w:rsid w:val="00486C94"/>
    <w:rsid w:val="004A067C"/>
    <w:rsid w:val="004A1DA5"/>
    <w:rsid w:val="004A2FF0"/>
    <w:rsid w:val="004A4B9A"/>
    <w:rsid w:val="004A6200"/>
    <w:rsid w:val="004B248A"/>
    <w:rsid w:val="004B401D"/>
    <w:rsid w:val="004B597B"/>
    <w:rsid w:val="004B6CFB"/>
    <w:rsid w:val="004C34DC"/>
    <w:rsid w:val="004C55C3"/>
    <w:rsid w:val="004C6C4C"/>
    <w:rsid w:val="004C7F62"/>
    <w:rsid w:val="004D45C8"/>
    <w:rsid w:val="004D5F64"/>
    <w:rsid w:val="004E44A9"/>
    <w:rsid w:val="004E7DDE"/>
    <w:rsid w:val="004F09E4"/>
    <w:rsid w:val="004F5FFE"/>
    <w:rsid w:val="005204E8"/>
    <w:rsid w:val="00520CE6"/>
    <w:rsid w:val="0052497D"/>
    <w:rsid w:val="00525C76"/>
    <w:rsid w:val="005349BD"/>
    <w:rsid w:val="005415A6"/>
    <w:rsid w:val="00562970"/>
    <w:rsid w:val="00566B3F"/>
    <w:rsid w:val="00571AF3"/>
    <w:rsid w:val="00571D30"/>
    <w:rsid w:val="005721F7"/>
    <w:rsid w:val="00576D29"/>
    <w:rsid w:val="00577DBD"/>
    <w:rsid w:val="005913C6"/>
    <w:rsid w:val="00591463"/>
    <w:rsid w:val="00592FB9"/>
    <w:rsid w:val="00597329"/>
    <w:rsid w:val="00597F50"/>
    <w:rsid w:val="005A35CD"/>
    <w:rsid w:val="005A3733"/>
    <w:rsid w:val="005A3A62"/>
    <w:rsid w:val="005A3F2D"/>
    <w:rsid w:val="005A6C7E"/>
    <w:rsid w:val="005C261D"/>
    <w:rsid w:val="005C401D"/>
    <w:rsid w:val="005C4847"/>
    <w:rsid w:val="005C4BA5"/>
    <w:rsid w:val="005D060F"/>
    <w:rsid w:val="005D1C97"/>
    <w:rsid w:val="005D732D"/>
    <w:rsid w:val="005E0E53"/>
    <w:rsid w:val="005E1136"/>
    <w:rsid w:val="005E34C8"/>
    <w:rsid w:val="005E45E7"/>
    <w:rsid w:val="005F3A8F"/>
    <w:rsid w:val="00601A3E"/>
    <w:rsid w:val="00601E97"/>
    <w:rsid w:val="00604932"/>
    <w:rsid w:val="00616998"/>
    <w:rsid w:val="0061792C"/>
    <w:rsid w:val="00617E3C"/>
    <w:rsid w:val="006235DD"/>
    <w:rsid w:val="00623955"/>
    <w:rsid w:val="00623BC1"/>
    <w:rsid w:val="00624411"/>
    <w:rsid w:val="00625CDB"/>
    <w:rsid w:val="006269D2"/>
    <w:rsid w:val="00631FF3"/>
    <w:rsid w:val="00632144"/>
    <w:rsid w:val="0063244F"/>
    <w:rsid w:val="006415AC"/>
    <w:rsid w:val="006416B1"/>
    <w:rsid w:val="00643BAB"/>
    <w:rsid w:val="00647CB3"/>
    <w:rsid w:val="0065146E"/>
    <w:rsid w:val="00655A64"/>
    <w:rsid w:val="006619B8"/>
    <w:rsid w:val="0066216A"/>
    <w:rsid w:val="00663442"/>
    <w:rsid w:val="00666A0C"/>
    <w:rsid w:val="00675C4B"/>
    <w:rsid w:val="0067736D"/>
    <w:rsid w:val="00686999"/>
    <w:rsid w:val="006935EE"/>
    <w:rsid w:val="006A1D96"/>
    <w:rsid w:val="006A3199"/>
    <w:rsid w:val="006A7CE1"/>
    <w:rsid w:val="006B298A"/>
    <w:rsid w:val="006B5114"/>
    <w:rsid w:val="006B7898"/>
    <w:rsid w:val="006E0722"/>
    <w:rsid w:val="006E2D92"/>
    <w:rsid w:val="006E5368"/>
    <w:rsid w:val="006E583D"/>
    <w:rsid w:val="006E7EDF"/>
    <w:rsid w:val="006F0BB4"/>
    <w:rsid w:val="006F6515"/>
    <w:rsid w:val="00712375"/>
    <w:rsid w:val="007135C5"/>
    <w:rsid w:val="0071609C"/>
    <w:rsid w:val="007163C2"/>
    <w:rsid w:val="0071737E"/>
    <w:rsid w:val="00720AD4"/>
    <w:rsid w:val="00726A3A"/>
    <w:rsid w:val="00731491"/>
    <w:rsid w:val="007371D3"/>
    <w:rsid w:val="007404FB"/>
    <w:rsid w:val="00750CBF"/>
    <w:rsid w:val="007511C1"/>
    <w:rsid w:val="0075537B"/>
    <w:rsid w:val="0075571B"/>
    <w:rsid w:val="007637C3"/>
    <w:rsid w:val="00763B79"/>
    <w:rsid w:val="00770915"/>
    <w:rsid w:val="00774AF0"/>
    <w:rsid w:val="007846C5"/>
    <w:rsid w:val="00794D8E"/>
    <w:rsid w:val="00797259"/>
    <w:rsid w:val="00797AD7"/>
    <w:rsid w:val="007A38E8"/>
    <w:rsid w:val="007A52B2"/>
    <w:rsid w:val="007B36EC"/>
    <w:rsid w:val="007B6954"/>
    <w:rsid w:val="007B7760"/>
    <w:rsid w:val="007C0C55"/>
    <w:rsid w:val="007C1FE8"/>
    <w:rsid w:val="007C2EBA"/>
    <w:rsid w:val="007C52DA"/>
    <w:rsid w:val="007D7D69"/>
    <w:rsid w:val="007E0D0A"/>
    <w:rsid w:val="007E48C9"/>
    <w:rsid w:val="007F278A"/>
    <w:rsid w:val="007F4A81"/>
    <w:rsid w:val="007F4BF9"/>
    <w:rsid w:val="007F68B4"/>
    <w:rsid w:val="007F7822"/>
    <w:rsid w:val="008139D3"/>
    <w:rsid w:val="00817D26"/>
    <w:rsid w:val="00823F80"/>
    <w:rsid w:val="0082427F"/>
    <w:rsid w:val="008326B6"/>
    <w:rsid w:val="008330EE"/>
    <w:rsid w:val="00836544"/>
    <w:rsid w:val="008416F6"/>
    <w:rsid w:val="0084715D"/>
    <w:rsid w:val="00853D47"/>
    <w:rsid w:val="008546A8"/>
    <w:rsid w:val="00856DF2"/>
    <w:rsid w:val="0086255F"/>
    <w:rsid w:val="00863A28"/>
    <w:rsid w:val="008702D9"/>
    <w:rsid w:val="00870434"/>
    <w:rsid w:val="00870C0F"/>
    <w:rsid w:val="008720A5"/>
    <w:rsid w:val="00872776"/>
    <w:rsid w:val="008747F1"/>
    <w:rsid w:val="00877775"/>
    <w:rsid w:val="00880E93"/>
    <w:rsid w:val="00886372"/>
    <w:rsid w:val="0089260B"/>
    <w:rsid w:val="00893437"/>
    <w:rsid w:val="00894C73"/>
    <w:rsid w:val="008A1188"/>
    <w:rsid w:val="008A2F0D"/>
    <w:rsid w:val="008A4CAB"/>
    <w:rsid w:val="008A5E65"/>
    <w:rsid w:val="008A6A14"/>
    <w:rsid w:val="008B056A"/>
    <w:rsid w:val="008B44FD"/>
    <w:rsid w:val="008B6517"/>
    <w:rsid w:val="008C0C2A"/>
    <w:rsid w:val="008C0CAA"/>
    <w:rsid w:val="008C3BA6"/>
    <w:rsid w:val="008C42F3"/>
    <w:rsid w:val="008C5279"/>
    <w:rsid w:val="008D66F6"/>
    <w:rsid w:val="008E0958"/>
    <w:rsid w:val="008E2448"/>
    <w:rsid w:val="008E2D4D"/>
    <w:rsid w:val="008E3B06"/>
    <w:rsid w:val="008E3BF4"/>
    <w:rsid w:val="008F34B0"/>
    <w:rsid w:val="008F4631"/>
    <w:rsid w:val="008F6985"/>
    <w:rsid w:val="00901998"/>
    <w:rsid w:val="0090466F"/>
    <w:rsid w:val="00911CB7"/>
    <w:rsid w:val="009122D9"/>
    <w:rsid w:val="00915FF8"/>
    <w:rsid w:val="00924281"/>
    <w:rsid w:val="009333CF"/>
    <w:rsid w:val="00934E71"/>
    <w:rsid w:val="00941EDB"/>
    <w:rsid w:val="00941FCE"/>
    <w:rsid w:val="009420C1"/>
    <w:rsid w:val="00942754"/>
    <w:rsid w:val="0095022B"/>
    <w:rsid w:val="00951300"/>
    <w:rsid w:val="0095233F"/>
    <w:rsid w:val="009536AD"/>
    <w:rsid w:val="00954AF3"/>
    <w:rsid w:val="00962BA8"/>
    <w:rsid w:val="00964131"/>
    <w:rsid w:val="00964169"/>
    <w:rsid w:val="009667D9"/>
    <w:rsid w:val="0097082C"/>
    <w:rsid w:val="00970E33"/>
    <w:rsid w:val="00970F6F"/>
    <w:rsid w:val="00971B07"/>
    <w:rsid w:val="009737B1"/>
    <w:rsid w:val="0097522A"/>
    <w:rsid w:val="0097546C"/>
    <w:rsid w:val="00975485"/>
    <w:rsid w:val="0098507F"/>
    <w:rsid w:val="00986B36"/>
    <w:rsid w:val="00987D9B"/>
    <w:rsid w:val="00991057"/>
    <w:rsid w:val="009A07FC"/>
    <w:rsid w:val="009A4728"/>
    <w:rsid w:val="009A498C"/>
    <w:rsid w:val="009A6216"/>
    <w:rsid w:val="009B595A"/>
    <w:rsid w:val="009B6B85"/>
    <w:rsid w:val="009C1A65"/>
    <w:rsid w:val="009C2256"/>
    <w:rsid w:val="009C3CBD"/>
    <w:rsid w:val="009C68E1"/>
    <w:rsid w:val="009D1794"/>
    <w:rsid w:val="009D2BD6"/>
    <w:rsid w:val="009E126F"/>
    <w:rsid w:val="009E392D"/>
    <w:rsid w:val="009F2A3A"/>
    <w:rsid w:val="009F4CA4"/>
    <w:rsid w:val="009F5A7E"/>
    <w:rsid w:val="009F7976"/>
    <w:rsid w:val="00A1251C"/>
    <w:rsid w:val="00A12FC2"/>
    <w:rsid w:val="00A25675"/>
    <w:rsid w:val="00A259AA"/>
    <w:rsid w:val="00A27E61"/>
    <w:rsid w:val="00A31547"/>
    <w:rsid w:val="00A31B65"/>
    <w:rsid w:val="00A32210"/>
    <w:rsid w:val="00A32BB3"/>
    <w:rsid w:val="00A337F2"/>
    <w:rsid w:val="00A415CC"/>
    <w:rsid w:val="00A512A8"/>
    <w:rsid w:val="00A55734"/>
    <w:rsid w:val="00A57AD3"/>
    <w:rsid w:val="00A636B2"/>
    <w:rsid w:val="00A64BE6"/>
    <w:rsid w:val="00A65AEE"/>
    <w:rsid w:val="00A713CA"/>
    <w:rsid w:val="00A71C6A"/>
    <w:rsid w:val="00A72A0A"/>
    <w:rsid w:val="00A74DC1"/>
    <w:rsid w:val="00A805C1"/>
    <w:rsid w:val="00A80C72"/>
    <w:rsid w:val="00A812EB"/>
    <w:rsid w:val="00A87065"/>
    <w:rsid w:val="00A876BC"/>
    <w:rsid w:val="00A926A3"/>
    <w:rsid w:val="00A94682"/>
    <w:rsid w:val="00A95DB9"/>
    <w:rsid w:val="00A96FBA"/>
    <w:rsid w:val="00AA1F6F"/>
    <w:rsid w:val="00AA26CD"/>
    <w:rsid w:val="00AA5141"/>
    <w:rsid w:val="00AB043F"/>
    <w:rsid w:val="00AB26CA"/>
    <w:rsid w:val="00AB2854"/>
    <w:rsid w:val="00AC1B6D"/>
    <w:rsid w:val="00AC24B0"/>
    <w:rsid w:val="00AC73F3"/>
    <w:rsid w:val="00AD0A82"/>
    <w:rsid w:val="00AD508A"/>
    <w:rsid w:val="00AE244C"/>
    <w:rsid w:val="00AF0507"/>
    <w:rsid w:val="00AF0804"/>
    <w:rsid w:val="00AF6B28"/>
    <w:rsid w:val="00B03952"/>
    <w:rsid w:val="00B07F23"/>
    <w:rsid w:val="00B10777"/>
    <w:rsid w:val="00B12F85"/>
    <w:rsid w:val="00B15CF0"/>
    <w:rsid w:val="00B17463"/>
    <w:rsid w:val="00B2293E"/>
    <w:rsid w:val="00B275D9"/>
    <w:rsid w:val="00B31DC0"/>
    <w:rsid w:val="00B3296C"/>
    <w:rsid w:val="00B34698"/>
    <w:rsid w:val="00B361A5"/>
    <w:rsid w:val="00B37272"/>
    <w:rsid w:val="00B457F3"/>
    <w:rsid w:val="00B46459"/>
    <w:rsid w:val="00B50EED"/>
    <w:rsid w:val="00B60CF0"/>
    <w:rsid w:val="00B61D79"/>
    <w:rsid w:val="00B65BD8"/>
    <w:rsid w:val="00B65BF8"/>
    <w:rsid w:val="00B66458"/>
    <w:rsid w:val="00B700D4"/>
    <w:rsid w:val="00B73528"/>
    <w:rsid w:val="00B74274"/>
    <w:rsid w:val="00B84304"/>
    <w:rsid w:val="00B8540D"/>
    <w:rsid w:val="00B96C92"/>
    <w:rsid w:val="00B97797"/>
    <w:rsid w:val="00B97C7E"/>
    <w:rsid w:val="00B97FD1"/>
    <w:rsid w:val="00BA1401"/>
    <w:rsid w:val="00BA5919"/>
    <w:rsid w:val="00BA6E56"/>
    <w:rsid w:val="00BB0BC4"/>
    <w:rsid w:val="00BB476C"/>
    <w:rsid w:val="00BB481A"/>
    <w:rsid w:val="00BB6316"/>
    <w:rsid w:val="00BB6D73"/>
    <w:rsid w:val="00BC0555"/>
    <w:rsid w:val="00BC25E7"/>
    <w:rsid w:val="00BC4F1D"/>
    <w:rsid w:val="00BC5EFA"/>
    <w:rsid w:val="00BC79D9"/>
    <w:rsid w:val="00BD2349"/>
    <w:rsid w:val="00BD555F"/>
    <w:rsid w:val="00BE1F29"/>
    <w:rsid w:val="00BE4864"/>
    <w:rsid w:val="00BF221B"/>
    <w:rsid w:val="00BF3212"/>
    <w:rsid w:val="00BF5FFB"/>
    <w:rsid w:val="00BF660F"/>
    <w:rsid w:val="00C02C18"/>
    <w:rsid w:val="00C02D83"/>
    <w:rsid w:val="00C129A7"/>
    <w:rsid w:val="00C15AB1"/>
    <w:rsid w:val="00C2071C"/>
    <w:rsid w:val="00C240C9"/>
    <w:rsid w:val="00C26F34"/>
    <w:rsid w:val="00C35D04"/>
    <w:rsid w:val="00C409B9"/>
    <w:rsid w:val="00C421ED"/>
    <w:rsid w:val="00C46B06"/>
    <w:rsid w:val="00C51C05"/>
    <w:rsid w:val="00C52B41"/>
    <w:rsid w:val="00C554B9"/>
    <w:rsid w:val="00C60260"/>
    <w:rsid w:val="00C60567"/>
    <w:rsid w:val="00C61FC1"/>
    <w:rsid w:val="00C65DBE"/>
    <w:rsid w:val="00C725C4"/>
    <w:rsid w:val="00C72776"/>
    <w:rsid w:val="00C73787"/>
    <w:rsid w:val="00C74F36"/>
    <w:rsid w:val="00C821D4"/>
    <w:rsid w:val="00C842EA"/>
    <w:rsid w:val="00C926BB"/>
    <w:rsid w:val="00C92850"/>
    <w:rsid w:val="00CA4B0F"/>
    <w:rsid w:val="00CA596D"/>
    <w:rsid w:val="00CC2B4F"/>
    <w:rsid w:val="00CD461B"/>
    <w:rsid w:val="00CD537E"/>
    <w:rsid w:val="00CE0B69"/>
    <w:rsid w:val="00CE0F5B"/>
    <w:rsid w:val="00CE2109"/>
    <w:rsid w:val="00CE467E"/>
    <w:rsid w:val="00CE5956"/>
    <w:rsid w:val="00CF0A4B"/>
    <w:rsid w:val="00CF108D"/>
    <w:rsid w:val="00CF4CC9"/>
    <w:rsid w:val="00CF79AF"/>
    <w:rsid w:val="00D010B5"/>
    <w:rsid w:val="00D02EF3"/>
    <w:rsid w:val="00D038D5"/>
    <w:rsid w:val="00D03BEB"/>
    <w:rsid w:val="00D07F2F"/>
    <w:rsid w:val="00D1021A"/>
    <w:rsid w:val="00D10A0F"/>
    <w:rsid w:val="00D11CDB"/>
    <w:rsid w:val="00D1434E"/>
    <w:rsid w:val="00D14FF7"/>
    <w:rsid w:val="00D2628C"/>
    <w:rsid w:val="00D26484"/>
    <w:rsid w:val="00D26A8C"/>
    <w:rsid w:val="00D35314"/>
    <w:rsid w:val="00D40624"/>
    <w:rsid w:val="00D42061"/>
    <w:rsid w:val="00D46476"/>
    <w:rsid w:val="00D568D3"/>
    <w:rsid w:val="00D56CBD"/>
    <w:rsid w:val="00D74A72"/>
    <w:rsid w:val="00D76820"/>
    <w:rsid w:val="00D76ECE"/>
    <w:rsid w:val="00D80F83"/>
    <w:rsid w:val="00D83C38"/>
    <w:rsid w:val="00D90937"/>
    <w:rsid w:val="00D94D34"/>
    <w:rsid w:val="00DA2078"/>
    <w:rsid w:val="00DA2E83"/>
    <w:rsid w:val="00DA53A6"/>
    <w:rsid w:val="00DA7031"/>
    <w:rsid w:val="00DC1E6C"/>
    <w:rsid w:val="00DC61BA"/>
    <w:rsid w:val="00DD23F9"/>
    <w:rsid w:val="00DD56FB"/>
    <w:rsid w:val="00DE3760"/>
    <w:rsid w:val="00DE5FA1"/>
    <w:rsid w:val="00DF6DCF"/>
    <w:rsid w:val="00E00699"/>
    <w:rsid w:val="00E019E8"/>
    <w:rsid w:val="00E04607"/>
    <w:rsid w:val="00E073BC"/>
    <w:rsid w:val="00E07D7D"/>
    <w:rsid w:val="00E142E0"/>
    <w:rsid w:val="00E147E6"/>
    <w:rsid w:val="00E2045F"/>
    <w:rsid w:val="00E22428"/>
    <w:rsid w:val="00E234DB"/>
    <w:rsid w:val="00E2371D"/>
    <w:rsid w:val="00E339C8"/>
    <w:rsid w:val="00E33FFD"/>
    <w:rsid w:val="00E34B33"/>
    <w:rsid w:val="00E34FEF"/>
    <w:rsid w:val="00E44B48"/>
    <w:rsid w:val="00E46BB3"/>
    <w:rsid w:val="00E54759"/>
    <w:rsid w:val="00E63236"/>
    <w:rsid w:val="00E6775F"/>
    <w:rsid w:val="00E75315"/>
    <w:rsid w:val="00E76319"/>
    <w:rsid w:val="00E832D9"/>
    <w:rsid w:val="00E90000"/>
    <w:rsid w:val="00E96BB9"/>
    <w:rsid w:val="00EA1AB3"/>
    <w:rsid w:val="00EB044C"/>
    <w:rsid w:val="00EB419C"/>
    <w:rsid w:val="00EB561E"/>
    <w:rsid w:val="00EB7359"/>
    <w:rsid w:val="00EC570B"/>
    <w:rsid w:val="00ED0097"/>
    <w:rsid w:val="00ED3DCD"/>
    <w:rsid w:val="00EE02C4"/>
    <w:rsid w:val="00EE5B3E"/>
    <w:rsid w:val="00EF5767"/>
    <w:rsid w:val="00F0745A"/>
    <w:rsid w:val="00F10717"/>
    <w:rsid w:val="00F226CF"/>
    <w:rsid w:val="00F22EF4"/>
    <w:rsid w:val="00F323A5"/>
    <w:rsid w:val="00F330A3"/>
    <w:rsid w:val="00F43E81"/>
    <w:rsid w:val="00F474E6"/>
    <w:rsid w:val="00F510FD"/>
    <w:rsid w:val="00F52373"/>
    <w:rsid w:val="00F54734"/>
    <w:rsid w:val="00F572AD"/>
    <w:rsid w:val="00F64102"/>
    <w:rsid w:val="00F64A17"/>
    <w:rsid w:val="00F653A9"/>
    <w:rsid w:val="00F73D1D"/>
    <w:rsid w:val="00F75B24"/>
    <w:rsid w:val="00F76140"/>
    <w:rsid w:val="00F761B6"/>
    <w:rsid w:val="00F806CF"/>
    <w:rsid w:val="00F8111D"/>
    <w:rsid w:val="00F852C6"/>
    <w:rsid w:val="00F878D3"/>
    <w:rsid w:val="00F9059B"/>
    <w:rsid w:val="00F9127F"/>
    <w:rsid w:val="00F95960"/>
    <w:rsid w:val="00FA168C"/>
    <w:rsid w:val="00FA2F54"/>
    <w:rsid w:val="00FA48DF"/>
    <w:rsid w:val="00FA5C36"/>
    <w:rsid w:val="00FA603E"/>
    <w:rsid w:val="00FA68F1"/>
    <w:rsid w:val="00FA734F"/>
    <w:rsid w:val="00FB66EC"/>
    <w:rsid w:val="00FD5E12"/>
    <w:rsid w:val="00FD5F61"/>
    <w:rsid w:val="00FD5FF3"/>
    <w:rsid w:val="00FD76F3"/>
    <w:rsid w:val="00FE0857"/>
    <w:rsid w:val="00FE106E"/>
    <w:rsid w:val="00FE46A4"/>
    <w:rsid w:val="00FE4ABD"/>
    <w:rsid w:val="00FE6FF3"/>
    <w:rsid w:val="00FF0FDE"/>
    <w:rsid w:val="00FF382C"/>
    <w:rsid w:val="00FF4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551302"/>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2D9"/>
    <w:rPr>
      <w:lang w:eastAsia="en-US"/>
    </w:rPr>
  </w:style>
  <w:style w:type="paragraph" w:styleId="Antrat1">
    <w:name w:val="heading 1"/>
    <w:basedOn w:val="prastasis"/>
    <w:next w:val="prastasis"/>
    <w:qFormat/>
    <w:pPr>
      <w:keepNext/>
      <w:numPr>
        <w:numId w:val="10"/>
      </w:numPr>
      <w:jc w:val="center"/>
      <w:outlineLvl w:val="0"/>
    </w:pPr>
    <w:rPr>
      <w:sz w:val="24"/>
    </w:rPr>
  </w:style>
  <w:style w:type="paragraph" w:styleId="Antrat2">
    <w:name w:val="heading 2"/>
    <w:basedOn w:val="prastasis"/>
    <w:next w:val="prastasis"/>
    <w:qFormat/>
    <w:pPr>
      <w:keepNext/>
      <w:numPr>
        <w:ilvl w:val="1"/>
        <w:numId w:val="10"/>
      </w:numPr>
      <w:jc w:val="center"/>
      <w:outlineLvl w:val="1"/>
    </w:pPr>
    <w:rPr>
      <w:b/>
      <w:sz w:val="24"/>
    </w:rPr>
  </w:style>
  <w:style w:type="paragraph" w:styleId="Antrat3">
    <w:name w:val="heading 3"/>
    <w:basedOn w:val="prastasis"/>
    <w:next w:val="prastasis"/>
    <w:qFormat/>
    <w:pPr>
      <w:keepNext/>
      <w:numPr>
        <w:ilvl w:val="2"/>
        <w:numId w:val="10"/>
      </w:numPr>
      <w:spacing w:line="360" w:lineRule="auto"/>
      <w:jc w:val="center"/>
      <w:outlineLvl w:val="2"/>
    </w:pPr>
    <w:rPr>
      <w:b/>
      <w:sz w:val="24"/>
    </w:rPr>
  </w:style>
  <w:style w:type="paragraph" w:styleId="Antrat4">
    <w:name w:val="heading 4"/>
    <w:basedOn w:val="prastasis"/>
    <w:next w:val="prastasis"/>
    <w:qFormat/>
    <w:pPr>
      <w:keepNext/>
      <w:numPr>
        <w:ilvl w:val="3"/>
        <w:numId w:val="10"/>
      </w:numPr>
      <w:outlineLvl w:val="3"/>
    </w:pPr>
    <w:rPr>
      <w:sz w:val="28"/>
    </w:rPr>
  </w:style>
  <w:style w:type="paragraph" w:styleId="Antrat5">
    <w:name w:val="heading 5"/>
    <w:basedOn w:val="prastasis"/>
    <w:next w:val="prastasis"/>
    <w:qFormat/>
    <w:pPr>
      <w:keepNext/>
      <w:numPr>
        <w:ilvl w:val="4"/>
        <w:numId w:val="10"/>
      </w:numPr>
      <w:spacing w:line="360" w:lineRule="auto"/>
      <w:jc w:val="both"/>
      <w:outlineLvl w:val="4"/>
    </w:pPr>
    <w:rPr>
      <w:sz w:val="28"/>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rPr>
  </w:style>
  <w:style w:type="paragraph" w:styleId="Pagrindinistekstas">
    <w:name w:val="Body Text"/>
    <w:basedOn w:val="prastasis"/>
    <w:semiHidden/>
    <w:pPr>
      <w:spacing w:line="360" w:lineRule="auto"/>
    </w:pPr>
    <w:rPr>
      <w:sz w:val="24"/>
    </w:rPr>
  </w:style>
  <w:style w:type="paragraph" w:styleId="Pagrindinistekstas2">
    <w:name w:val="Body Text 2"/>
    <w:basedOn w:val="prastasis"/>
    <w:semiHidden/>
    <w:pPr>
      <w:spacing w:line="360" w:lineRule="auto"/>
      <w:jc w:val="both"/>
    </w:pPr>
    <w:rPr>
      <w:sz w:val="28"/>
    </w:rPr>
  </w:style>
  <w:style w:type="paragraph" w:styleId="Pagrindinistekstas3">
    <w:name w:val="Body Text 3"/>
    <w:basedOn w:val="prastasis"/>
    <w:link w:val="Pagrindinistekstas3Diagrama"/>
    <w:semiHidden/>
    <w:pPr>
      <w:spacing w:line="360" w:lineRule="auto"/>
      <w:jc w:val="both"/>
    </w:pPr>
    <w:rPr>
      <w:sz w:val="24"/>
    </w:rPr>
  </w:style>
  <w:style w:type="paragraph" w:styleId="Pagrindiniotekstotrauka2">
    <w:name w:val="Body Text Indent 2"/>
    <w:basedOn w:val="prastasis"/>
    <w:semiHidden/>
    <w:pPr>
      <w:spacing w:line="360" w:lineRule="auto"/>
      <w:ind w:firstLine="567"/>
      <w:jc w:val="both"/>
    </w:pPr>
    <w:rPr>
      <w:sz w:val="24"/>
    </w:rPr>
  </w:style>
  <w:style w:type="paragraph" w:styleId="Pagrindiniotekstotrauka3">
    <w:name w:val="Body Text Indent 3"/>
    <w:basedOn w:val="prastasis"/>
    <w:semiHidden/>
    <w:pPr>
      <w:spacing w:line="360" w:lineRule="auto"/>
      <w:ind w:firstLine="720"/>
      <w:jc w:val="both"/>
    </w:pPr>
    <w:rPr>
      <w:sz w:val="24"/>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styleId="Lentelstinklelisviesus">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paprastojilentel">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uiPriority w:val="35"/>
    <w:qFormat/>
    <w:rsid w:val="000B001D"/>
    <w:pPr>
      <w:jc w:val="center"/>
    </w:pPr>
    <w:rPr>
      <w:b/>
      <w:sz w:val="24"/>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semiHidden/>
    <w:unhideWhenUsed/>
    <w:rsid w:val="00576D29"/>
    <w:rPr>
      <w:sz w:val="16"/>
      <w:szCs w:val="16"/>
    </w:rPr>
  </w:style>
  <w:style w:type="paragraph" w:styleId="Komentarotekstas">
    <w:name w:val="annotation text"/>
    <w:basedOn w:val="prastasis"/>
    <w:link w:val="KomentarotekstasDiagrama"/>
    <w:unhideWhenUsed/>
    <w:rsid w:val="00576D29"/>
  </w:style>
  <w:style w:type="character" w:customStyle="1" w:styleId="KomentarotekstasDiagrama">
    <w:name w:val="Komentaro tekstas Diagrama"/>
    <w:basedOn w:val="Numatytasispastraiposriftas"/>
    <w:link w:val="Komentarotekstas"/>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Sraopastraipa">
    <w:name w:val="List Paragraph"/>
    <w:basedOn w:val="prastasis"/>
    <w:uiPriority w:val="34"/>
    <w:qFormat/>
    <w:rsid w:val="00A87065"/>
    <w:pPr>
      <w:ind w:left="720"/>
      <w:contextualSpacing/>
    </w:pPr>
  </w:style>
  <w:style w:type="character" w:styleId="Grietas">
    <w:name w:val="Strong"/>
    <w:basedOn w:val="Numatytasispastraiposriftas"/>
    <w:uiPriority w:val="22"/>
    <w:qFormat/>
    <w:rsid w:val="002D49B7"/>
    <w:rPr>
      <w:b/>
      <w:bCs/>
    </w:rPr>
  </w:style>
  <w:style w:type="character" w:customStyle="1" w:styleId="normal-h">
    <w:name w:val="normal-h"/>
    <w:basedOn w:val="Numatytasispastraiposriftas"/>
    <w:rsid w:val="00770915"/>
  </w:style>
  <w:style w:type="character" w:styleId="Emfaz">
    <w:name w:val="Emphasis"/>
    <w:basedOn w:val="Numatytasispastraiposriftas"/>
    <w:uiPriority w:val="20"/>
    <w:qFormat/>
    <w:rsid w:val="00770915"/>
    <w:rPr>
      <w:b/>
      <w:bCs/>
      <w:i w:val="0"/>
      <w:iCs w:val="0"/>
    </w:rPr>
  </w:style>
  <w:style w:type="paragraph" w:styleId="Puslapioinaostekstas">
    <w:name w:val="footnote text"/>
    <w:basedOn w:val="prastasis"/>
    <w:link w:val="PuslapioinaostekstasDiagrama"/>
    <w:uiPriority w:val="99"/>
    <w:semiHidden/>
    <w:unhideWhenUsed/>
    <w:rsid w:val="006B5114"/>
  </w:style>
  <w:style w:type="character" w:customStyle="1" w:styleId="PuslapioinaostekstasDiagrama">
    <w:name w:val="Puslapio išnašos tekstas Diagrama"/>
    <w:basedOn w:val="Numatytasispastraiposriftas"/>
    <w:link w:val="Puslapioinaostekstas"/>
    <w:uiPriority w:val="99"/>
    <w:semiHidden/>
    <w:rsid w:val="006B5114"/>
    <w:rPr>
      <w:lang w:val="en-US" w:eastAsia="en-US"/>
    </w:rPr>
  </w:style>
  <w:style w:type="character" w:styleId="Puslapioinaosnuoroda">
    <w:name w:val="footnote reference"/>
    <w:basedOn w:val="Numatytasispastraiposriftas"/>
    <w:uiPriority w:val="99"/>
    <w:semiHidden/>
    <w:unhideWhenUsed/>
    <w:rsid w:val="006B5114"/>
    <w:rPr>
      <w:vertAlign w:val="superscript"/>
    </w:rPr>
  </w:style>
  <w:style w:type="character" w:customStyle="1" w:styleId="normaltextrun">
    <w:name w:val="normaltextrun"/>
    <w:basedOn w:val="Numatytasispastraiposriftas"/>
    <w:rsid w:val="001C2C88"/>
  </w:style>
  <w:style w:type="character" w:customStyle="1" w:styleId="eop">
    <w:name w:val="eop"/>
    <w:basedOn w:val="Numatytasispastraiposriftas"/>
    <w:rsid w:val="001C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4441">
      <w:bodyDiv w:val="1"/>
      <w:marLeft w:val="0"/>
      <w:marRight w:val="0"/>
      <w:marTop w:val="0"/>
      <w:marBottom w:val="0"/>
      <w:divBdr>
        <w:top w:val="none" w:sz="0" w:space="0" w:color="auto"/>
        <w:left w:val="none" w:sz="0" w:space="0" w:color="auto"/>
        <w:bottom w:val="none" w:sz="0" w:space="0" w:color="auto"/>
        <w:right w:val="none" w:sz="0" w:space="0" w:color="auto"/>
      </w:divBdr>
      <w:divsChild>
        <w:div w:id="130296052">
          <w:marLeft w:val="0"/>
          <w:marRight w:val="0"/>
          <w:marTop w:val="0"/>
          <w:marBottom w:val="0"/>
          <w:divBdr>
            <w:top w:val="none" w:sz="0" w:space="0" w:color="auto"/>
            <w:left w:val="none" w:sz="0" w:space="0" w:color="auto"/>
            <w:bottom w:val="none" w:sz="0" w:space="0" w:color="auto"/>
            <w:right w:val="none" w:sz="0" w:space="0" w:color="auto"/>
          </w:divBdr>
        </w:div>
        <w:div w:id="834036022">
          <w:marLeft w:val="0"/>
          <w:marRight w:val="0"/>
          <w:marTop w:val="0"/>
          <w:marBottom w:val="0"/>
          <w:divBdr>
            <w:top w:val="none" w:sz="0" w:space="0" w:color="auto"/>
            <w:left w:val="none" w:sz="0" w:space="0" w:color="auto"/>
            <w:bottom w:val="none" w:sz="0" w:space="0" w:color="auto"/>
            <w:right w:val="none" w:sz="0" w:space="0" w:color="auto"/>
          </w:divBdr>
        </w:div>
      </w:divsChild>
    </w:div>
    <w:div w:id="249854411">
      <w:bodyDiv w:val="1"/>
      <w:marLeft w:val="0"/>
      <w:marRight w:val="0"/>
      <w:marTop w:val="0"/>
      <w:marBottom w:val="0"/>
      <w:divBdr>
        <w:top w:val="none" w:sz="0" w:space="0" w:color="auto"/>
        <w:left w:val="none" w:sz="0" w:space="0" w:color="auto"/>
        <w:bottom w:val="none" w:sz="0" w:space="0" w:color="auto"/>
        <w:right w:val="none" w:sz="0" w:space="0" w:color="auto"/>
      </w:divBdr>
      <w:divsChild>
        <w:div w:id="1474906381">
          <w:marLeft w:val="0"/>
          <w:marRight w:val="0"/>
          <w:marTop w:val="0"/>
          <w:marBottom w:val="0"/>
          <w:divBdr>
            <w:top w:val="none" w:sz="0" w:space="0" w:color="auto"/>
            <w:left w:val="none" w:sz="0" w:space="0" w:color="auto"/>
            <w:bottom w:val="none" w:sz="0" w:space="0" w:color="auto"/>
            <w:right w:val="none" w:sz="0" w:space="0" w:color="auto"/>
          </w:divBdr>
        </w:div>
      </w:divsChild>
    </w:div>
    <w:div w:id="322972020">
      <w:bodyDiv w:val="1"/>
      <w:marLeft w:val="0"/>
      <w:marRight w:val="0"/>
      <w:marTop w:val="0"/>
      <w:marBottom w:val="0"/>
      <w:divBdr>
        <w:top w:val="none" w:sz="0" w:space="0" w:color="auto"/>
        <w:left w:val="none" w:sz="0" w:space="0" w:color="auto"/>
        <w:bottom w:val="none" w:sz="0" w:space="0" w:color="auto"/>
        <w:right w:val="none" w:sz="0" w:space="0" w:color="auto"/>
      </w:divBdr>
    </w:div>
    <w:div w:id="606305837">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465078244">
      <w:bodyDiv w:val="1"/>
      <w:marLeft w:val="0"/>
      <w:marRight w:val="0"/>
      <w:marTop w:val="0"/>
      <w:marBottom w:val="0"/>
      <w:divBdr>
        <w:top w:val="none" w:sz="0" w:space="0" w:color="auto"/>
        <w:left w:val="none" w:sz="0" w:space="0" w:color="auto"/>
        <w:bottom w:val="none" w:sz="0" w:space="0" w:color="auto"/>
        <w:right w:val="none" w:sz="0" w:space="0" w:color="auto"/>
      </w:divBdr>
    </w:div>
    <w:div w:id="1993674864">
      <w:bodyDiv w:val="1"/>
      <w:marLeft w:val="0"/>
      <w:marRight w:val="0"/>
      <w:marTop w:val="0"/>
      <w:marBottom w:val="0"/>
      <w:divBdr>
        <w:top w:val="none" w:sz="0" w:space="0" w:color="auto"/>
        <w:left w:val="none" w:sz="0" w:space="0" w:color="auto"/>
        <w:bottom w:val="none" w:sz="0" w:space="0" w:color="auto"/>
        <w:right w:val="none" w:sz="0" w:space="0" w:color="auto"/>
      </w:divBdr>
    </w:div>
    <w:div w:id="2025934162">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info@registrucentra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82BA-072D-4DB2-A010-9113BB0B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1148</Words>
  <Characters>8270</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9400</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2021-11-08T12:19:00Z</dcterms:created>
  <dc:creator>elena</dc:creator>
  <cp:lastModifiedBy>Toma Jaškūnaitė-Juodėnienė</cp:lastModifiedBy>
  <cp:lastPrinted>2020-04-08T21:36:00Z</cp:lastPrinted>
  <dcterms:modified xsi:type="dcterms:W3CDTF">2021-11-08T12:38:00Z</dcterms:modified>
  <cp:revision>5</cp:revision>
  <dc:title> </dc:title>
</cp:coreProperties>
</file>