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9EEC" w14:textId="77777777" w:rsidR="001C59F0" w:rsidRPr="00C82090" w:rsidRDefault="00D12E44" w:rsidP="000C00B8">
      <w:pPr>
        <w:pStyle w:val="statymopavad"/>
        <w:spacing w:line="240" w:lineRule="auto"/>
        <w:ind w:left="5040"/>
        <w:jc w:val="left"/>
        <w:rPr>
          <w:rFonts w:ascii="Times New Roman" w:hAnsi="Times New Roman"/>
          <w:b/>
          <w:caps w:val="0"/>
          <w:noProof/>
          <w:szCs w:val="24"/>
          <w:lang w:eastAsia="lt-LT"/>
        </w:rPr>
      </w:pPr>
      <w:r w:rsidRPr="00C82090">
        <w:rPr>
          <w:rFonts w:ascii="Times New Roman" w:hAnsi="Times New Roman"/>
          <w:b/>
          <w:noProof/>
          <w:szCs w:val="24"/>
          <w:lang w:eastAsia="lt-LT"/>
        </w:rPr>
        <w:t xml:space="preserve">             </w:t>
      </w:r>
      <w:r w:rsidR="001C59F0" w:rsidRPr="00C82090">
        <w:rPr>
          <w:rFonts w:ascii="Times New Roman" w:hAnsi="Times New Roman"/>
          <w:b/>
          <w:noProof/>
          <w:szCs w:val="24"/>
          <w:lang w:eastAsia="lt-LT"/>
        </w:rPr>
        <w:t>P</w:t>
      </w:r>
      <w:r w:rsidR="001C59F0" w:rsidRPr="00C82090">
        <w:rPr>
          <w:rFonts w:ascii="Times New Roman" w:hAnsi="Times New Roman"/>
          <w:b/>
          <w:caps w:val="0"/>
          <w:noProof/>
          <w:szCs w:val="24"/>
          <w:lang w:eastAsia="lt-LT"/>
        </w:rPr>
        <w:t>rojekto</w:t>
      </w:r>
      <w:r w:rsidRPr="00C82090">
        <w:rPr>
          <w:rFonts w:ascii="Times New Roman" w:hAnsi="Times New Roman"/>
          <w:b/>
          <w:caps w:val="0"/>
          <w:noProof/>
          <w:szCs w:val="24"/>
          <w:lang w:eastAsia="lt-LT"/>
        </w:rPr>
        <w:t xml:space="preserve"> Nr. XIVP-644 (2)</w:t>
      </w:r>
    </w:p>
    <w:p w14:paraId="170D9569" w14:textId="77777777" w:rsidR="001C59F0" w:rsidRPr="00C82090" w:rsidRDefault="00D12E44" w:rsidP="00D12E44">
      <w:pPr>
        <w:pStyle w:val="statymopavad"/>
        <w:spacing w:line="240" w:lineRule="auto"/>
        <w:ind w:left="5040"/>
        <w:rPr>
          <w:rFonts w:ascii="Times New Roman" w:hAnsi="Times New Roman"/>
          <w:b/>
          <w:szCs w:val="24"/>
        </w:rPr>
      </w:pPr>
      <w:r w:rsidRPr="00C82090">
        <w:rPr>
          <w:rFonts w:ascii="Times New Roman" w:hAnsi="Times New Roman"/>
          <w:b/>
          <w:caps w:val="0"/>
          <w:noProof/>
          <w:szCs w:val="24"/>
          <w:lang w:eastAsia="lt-LT"/>
        </w:rPr>
        <w:t xml:space="preserve">   </w:t>
      </w:r>
      <w:r w:rsidR="001C59F0" w:rsidRPr="00C82090">
        <w:rPr>
          <w:rFonts w:ascii="Times New Roman" w:hAnsi="Times New Roman"/>
          <w:b/>
          <w:caps w:val="0"/>
          <w:noProof/>
          <w:szCs w:val="24"/>
          <w:lang w:eastAsia="lt-LT"/>
        </w:rPr>
        <w:t>lyginamasis variantas</w:t>
      </w:r>
    </w:p>
    <w:p w14:paraId="7F29902B" w14:textId="77777777" w:rsidR="009C1342" w:rsidRPr="00C82090" w:rsidRDefault="009C1342">
      <w:pPr>
        <w:pStyle w:val="statymopavad"/>
        <w:spacing w:line="240" w:lineRule="auto"/>
        <w:ind w:firstLine="0"/>
        <w:rPr>
          <w:rFonts w:ascii="Times New Roman" w:hAnsi="Times New Roman"/>
          <w:szCs w:val="24"/>
        </w:rPr>
      </w:pPr>
    </w:p>
    <w:p w14:paraId="788CB635" w14:textId="77777777" w:rsidR="007A760C" w:rsidRPr="00C82090" w:rsidRDefault="007A760C" w:rsidP="007A760C">
      <w:pPr>
        <w:spacing w:line="276" w:lineRule="auto"/>
        <w:rPr>
          <w:rFonts w:ascii="Times New Roman" w:hAnsi="Times New Roman"/>
          <w:b/>
          <w:bCs/>
          <w:caps/>
          <w:szCs w:val="24"/>
          <w:lang w:val="lt-LT" w:eastAsia="lt-LT"/>
        </w:rPr>
      </w:pPr>
    </w:p>
    <w:p w14:paraId="4937015F" w14:textId="77777777" w:rsidR="000C00B8" w:rsidRPr="00C82090" w:rsidRDefault="000C00B8" w:rsidP="000C00B8">
      <w:pPr>
        <w:spacing w:line="276" w:lineRule="auto"/>
        <w:jc w:val="center"/>
        <w:rPr>
          <w:rFonts w:ascii="Times New Roman" w:hAnsi="Times New Roman"/>
          <w:b/>
          <w:bCs/>
          <w:szCs w:val="24"/>
          <w:lang w:val="lt-LT"/>
        </w:rPr>
      </w:pPr>
      <w:r w:rsidRPr="00C82090">
        <w:rPr>
          <w:rFonts w:ascii="Times New Roman" w:hAnsi="Times New Roman"/>
          <w:b/>
          <w:bCs/>
          <w:szCs w:val="24"/>
          <w:lang w:val="lt-LT"/>
        </w:rPr>
        <w:t xml:space="preserve">LIETUVOS RESPUBLIKOS </w:t>
      </w:r>
    </w:p>
    <w:p w14:paraId="5E3C6590" w14:textId="77777777" w:rsidR="000C00B8" w:rsidRPr="00C82090" w:rsidRDefault="000C00B8" w:rsidP="000C00B8">
      <w:pPr>
        <w:spacing w:line="276" w:lineRule="auto"/>
        <w:jc w:val="center"/>
        <w:rPr>
          <w:rFonts w:ascii="Times New Roman" w:hAnsi="Times New Roman"/>
          <w:b/>
          <w:bCs/>
          <w:color w:val="000000"/>
          <w:szCs w:val="24"/>
          <w:lang w:val="lt-LT"/>
        </w:rPr>
      </w:pPr>
      <w:r w:rsidRPr="00C82090">
        <w:rPr>
          <w:rFonts w:ascii="Times New Roman" w:hAnsi="Times New Roman"/>
          <w:b/>
          <w:bCs/>
          <w:szCs w:val="24"/>
          <w:lang w:val="lt-LT"/>
        </w:rPr>
        <w:t xml:space="preserve">LOTERIJŲ IR LOŠIMŲ MOKESČIO ĮSTATYMO </w:t>
      </w:r>
      <w:r w:rsidRPr="00C82090">
        <w:rPr>
          <w:rFonts w:ascii="Times New Roman" w:hAnsi="Times New Roman"/>
          <w:b/>
          <w:bCs/>
          <w:color w:val="000000"/>
          <w:szCs w:val="24"/>
          <w:lang w:val="lt-LT"/>
        </w:rPr>
        <w:t>NR.</w:t>
      </w:r>
      <w:r w:rsidRPr="00C82090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Pr="00C82090">
        <w:rPr>
          <w:rFonts w:ascii="Times New Roman" w:hAnsi="Times New Roman"/>
          <w:b/>
          <w:color w:val="000000"/>
          <w:szCs w:val="24"/>
          <w:lang w:val="lt-LT"/>
        </w:rPr>
        <w:t>IX-326</w:t>
      </w:r>
      <w:r w:rsidRPr="00C82090">
        <w:rPr>
          <w:rFonts w:ascii="Times New Roman" w:hAnsi="Times New Roman"/>
          <w:b/>
          <w:bCs/>
          <w:color w:val="000000"/>
          <w:szCs w:val="24"/>
          <w:lang w:val="lt-LT"/>
        </w:rPr>
        <w:t xml:space="preserve"> </w:t>
      </w:r>
    </w:p>
    <w:p w14:paraId="4E112D2A" w14:textId="77777777" w:rsidR="000C00B8" w:rsidRPr="00C82090" w:rsidRDefault="000763A3" w:rsidP="000C00B8">
      <w:pPr>
        <w:spacing w:line="276" w:lineRule="auto"/>
        <w:jc w:val="center"/>
        <w:rPr>
          <w:rFonts w:ascii="Times New Roman" w:hAnsi="Times New Roman"/>
          <w:color w:val="000000"/>
          <w:szCs w:val="24"/>
          <w:lang w:val="lt-LT"/>
        </w:rPr>
      </w:pPr>
      <w:r w:rsidRPr="00C82090">
        <w:rPr>
          <w:rFonts w:ascii="Times New Roman" w:hAnsi="Times New Roman"/>
          <w:b/>
          <w:bCs/>
          <w:caps/>
          <w:color w:val="000000"/>
          <w:szCs w:val="24"/>
          <w:lang w:val="lt-LT"/>
        </w:rPr>
        <w:t xml:space="preserve">1, 6, </w:t>
      </w:r>
      <w:r w:rsidR="000C00B8" w:rsidRPr="00C82090">
        <w:rPr>
          <w:rFonts w:ascii="Times New Roman" w:hAnsi="Times New Roman"/>
          <w:b/>
          <w:bCs/>
          <w:caps/>
          <w:color w:val="000000"/>
          <w:szCs w:val="24"/>
          <w:lang w:val="lt-LT"/>
        </w:rPr>
        <w:t>8 STRAIPSNIŲ PAKEITIMO ir ĮSTATYMO papildymo 5</w:t>
      </w:r>
      <w:r w:rsidR="000C00B8" w:rsidRPr="00C82090">
        <w:rPr>
          <w:rFonts w:ascii="Times New Roman" w:hAnsi="Times New Roman"/>
          <w:b/>
          <w:bCs/>
          <w:caps/>
          <w:color w:val="000000"/>
          <w:szCs w:val="24"/>
          <w:vertAlign w:val="superscript"/>
          <w:lang w:val="lt-LT"/>
        </w:rPr>
        <w:t>1</w:t>
      </w:r>
      <w:r w:rsidR="000C00B8" w:rsidRPr="00C82090">
        <w:rPr>
          <w:rFonts w:ascii="Times New Roman" w:hAnsi="Times New Roman"/>
          <w:b/>
          <w:bCs/>
          <w:caps/>
          <w:color w:val="000000"/>
          <w:szCs w:val="24"/>
          <w:lang w:val="lt-LT"/>
        </w:rPr>
        <w:t xml:space="preserve"> straipsniu </w:t>
      </w:r>
    </w:p>
    <w:p w14:paraId="03FE74A9" w14:textId="77777777" w:rsidR="000C00B8" w:rsidRPr="00C82090" w:rsidRDefault="000C00B8" w:rsidP="000C00B8">
      <w:pPr>
        <w:tabs>
          <w:tab w:val="left" w:pos="6096"/>
          <w:tab w:val="left" w:pos="6663"/>
          <w:tab w:val="left" w:pos="8505"/>
          <w:tab w:val="left" w:pos="8647"/>
        </w:tabs>
        <w:spacing w:line="276" w:lineRule="auto"/>
        <w:jc w:val="center"/>
        <w:rPr>
          <w:rFonts w:ascii="Times New Roman" w:hAnsi="Times New Roman"/>
          <w:color w:val="000000"/>
          <w:szCs w:val="24"/>
          <w:lang w:val="lt-LT"/>
        </w:rPr>
      </w:pPr>
      <w:r w:rsidRPr="00C82090">
        <w:rPr>
          <w:rFonts w:ascii="Times New Roman" w:hAnsi="Times New Roman"/>
          <w:b/>
          <w:bCs/>
          <w:caps/>
          <w:color w:val="000000"/>
          <w:szCs w:val="24"/>
          <w:lang w:val="lt-LT"/>
        </w:rPr>
        <w:t>ĮSTATYMAS</w:t>
      </w:r>
    </w:p>
    <w:p w14:paraId="53CE270C" w14:textId="77777777" w:rsidR="007A760C" w:rsidRPr="00C82090" w:rsidRDefault="007A760C" w:rsidP="00DD1F9D">
      <w:pPr>
        <w:spacing w:line="276" w:lineRule="auto"/>
        <w:jc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</w:p>
    <w:p w14:paraId="26BCE548" w14:textId="77777777" w:rsidR="009C1342" w:rsidRPr="00C82090" w:rsidRDefault="009C1342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</w:p>
    <w:p w14:paraId="37B4C08A" w14:textId="77777777" w:rsidR="006608C0" w:rsidRPr="00C82090" w:rsidRDefault="00DD1F9D" w:rsidP="006608C0">
      <w:pPr>
        <w:jc w:val="center"/>
        <w:rPr>
          <w:rFonts w:ascii="Times New Roman" w:hAnsi="Times New Roman"/>
          <w:szCs w:val="24"/>
          <w:lang w:val="lt-LT"/>
        </w:rPr>
      </w:pPr>
      <w:r w:rsidRPr="00C82090">
        <w:rPr>
          <w:rStyle w:val="Datametai"/>
          <w:rFonts w:ascii="Times New Roman" w:hAnsi="Times New Roman"/>
          <w:szCs w:val="24"/>
          <w:lang w:val="lt-LT"/>
        </w:rPr>
        <w:t>2021</w:t>
      </w:r>
      <w:r w:rsidR="00D916F4" w:rsidRPr="00C82090">
        <w:rPr>
          <w:rFonts w:ascii="Times New Roman" w:hAnsi="Times New Roman"/>
          <w:szCs w:val="24"/>
          <w:lang w:val="lt-LT"/>
        </w:rPr>
        <w:t xml:space="preserve"> m. </w:t>
      </w:r>
      <w:r w:rsidR="006608C0" w:rsidRPr="00C82090">
        <w:rPr>
          <w:rStyle w:val="Datamnuo"/>
          <w:rFonts w:ascii="Times New Roman" w:hAnsi="Times New Roman"/>
          <w:szCs w:val="24"/>
          <w:lang w:val="lt-LT"/>
        </w:rPr>
        <w:fldChar w:fldCharType="begin">
          <w:ffData>
            <w:name w:val="data_menuo"/>
            <w:enabled/>
            <w:calcOnExit w:val="0"/>
            <w:textInput>
              <w:maxLength w:val="9"/>
              <w:format w:val="Mažosios raidės"/>
            </w:textInput>
          </w:ffData>
        </w:fldChar>
      </w:r>
      <w:bookmarkStart w:id="0" w:name="data_menuo"/>
      <w:r w:rsidR="006608C0" w:rsidRPr="00C82090">
        <w:rPr>
          <w:rStyle w:val="Datamnuo"/>
          <w:rFonts w:ascii="Times New Roman" w:hAnsi="Times New Roman"/>
          <w:szCs w:val="24"/>
          <w:lang w:val="lt-LT"/>
        </w:rPr>
        <w:instrText xml:space="preserve"> FORMTEXT </w:instrText>
      </w:r>
      <w:r w:rsidR="006608C0" w:rsidRPr="00C82090">
        <w:rPr>
          <w:rStyle w:val="Datamnuo"/>
          <w:rFonts w:ascii="Times New Roman" w:hAnsi="Times New Roman"/>
          <w:szCs w:val="24"/>
          <w:lang w:val="lt-LT"/>
        </w:rPr>
      </w:r>
      <w:r w:rsidR="006608C0" w:rsidRPr="00C82090">
        <w:rPr>
          <w:rStyle w:val="Datamnuo"/>
          <w:rFonts w:ascii="Times New Roman" w:hAnsi="Times New Roman"/>
          <w:szCs w:val="24"/>
          <w:lang w:val="lt-LT"/>
        </w:rPr>
        <w:fldChar w:fldCharType="separate"/>
      </w:r>
      <w:r w:rsidR="006608C0" w:rsidRPr="00C82090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Datamnuo"/>
          <w:rFonts w:ascii="Times New Roman" w:hAnsi="Times New Roman"/>
          <w:szCs w:val="24"/>
          <w:lang w:val="lt-LT"/>
        </w:rPr>
        <w:fldChar w:fldCharType="end"/>
      </w:r>
      <w:bookmarkEnd w:id="0"/>
      <w:r w:rsidR="00D916F4" w:rsidRPr="00C82090">
        <w:rPr>
          <w:rFonts w:ascii="Times New Roman" w:hAnsi="Times New Roman"/>
          <w:szCs w:val="24"/>
          <w:lang w:val="lt-LT"/>
        </w:rPr>
        <w:t xml:space="preserve"> </w:t>
      </w:r>
      <w:r w:rsidR="006608C0" w:rsidRPr="00C82090">
        <w:rPr>
          <w:rStyle w:val="Datadiena"/>
          <w:rFonts w:ascii="Times New Roman" w:hAnsi="Times New Roman"/>
          <w:szCs w:val="24"/>
          <w:lang w:val="lt-LT"/>
        </w:rPr>
        <w:fldChar w:fldCharType="begin">
          <w:ffData>
            <w:name w:val="data_diena"/>
            <w:enabled/>
            <w:calcOnExit w:val="0"/>
            <w:textInput>
              <w:maxLength w:val="2"/>
            </w:textInput>
          </w:ffData>
        </w:fldChar>
      </w:r>
      <w:bookmarkStart w:id="1" w:name="data_diena"/>
      <w:r w:rsidR="006608C0" w:rsidRPr="00C82090">
        <w:rPr>
          <w:rStyle w:val="Datadiena"/>
          <w:rFonts w:ascii="Times New Roman" w:hAnsi="Times New Roman"/>
          <w:szCs w:val="24"/>
          <w:lang w:val="lt-LT"/>
        </w:rPr>
        <w:instrText xml:space="preserve"> FORMTEXT </w:instrText>
      </w:r>
      <w:r w:rsidR="006608C0" w:rsidRPr="00C82090">
        <w:rPr>
          <w:rStyle w:val="Datadiena"/>
          <w:rFonts w:ascii="Times New Roman" w:hAnsi="Times New Roman"/>
          <w:szCs w:val="24"/>
          <w:lang w:val="lt-LT"/>
        </w:rPr>
      </w:r>
      <w:r w:rsidR="006608C0" w:rsidRPr="00C82090">
        <w:rPr>
          <w:rStyle w:val="Datadiena"/>
          <w:rFonts w:ascii="Times New Roman" w:hAnsi="Times New Roman"/>
          <w:szCs w:val="24"/>
          <w:lang w:val="lt-LT"/>
        </w:rPr>
        <w:fldChar w:fldCharType="separate"/>
      </w:r>
      <w:r w:rsidR="006608C0" w:rsidRPr="00C82090">
        <w:rPr>
          <w:rStyle w:val="Datadiena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Datadiena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Datadiena"/>
          <w:rFonts w:ascii="Times New Roman" w:hAnsi="Times New Roman"/>
          <w:szCs w:val="24"/>
          <w:lang w:val="lt-LT"/>
        </w:rPr>
        <w:fldChar w:fldCharType="end"/>
      </w:r>
      <w:bookmarkEnd w:id="1"/>
      <w:r w:rsidR="00D916F4" w:rsidRPr="00C82090">
        <w:rPr>
          <w:rFonts w:ascii="Times New Roman" w:hAnsi="Times New Roman"/>
          <w:szCs w:val="24"/>
          <w:lang w:val="lt-LT"/>
        </w:rPr>
        <w:t xml:space="preserve"> d. Nr. </w:t>
      </w:r>
      <w:r w:rsidR="006608C0" w:rsidRPr="00C82090">
        <w:rPr>
          <w:rStyle w:val="statymoNr"/>
          <w:rFonts w:ascii="Times New Roman" w:hAnsi="Times New Roman"/>
          <w:szCs w:val="24"/>
          <w:lang w:val="lt-LT"/>
        </w:rPr>
        <w:fldChar w:fldCharType="begin">
          <w:ffData>
            <w:name w:val="dok_nr"/>
            <w:enabled/>
            <w:calcOnExit w:val="0"/>
            <w:textInput/>
          </w:ffData>
        </w:fldChar>
      </w:r>
      <w:bookmarkStart w:id="2" w:name="dok_nr"/>
      <w:r w:rsidR="006608C0" w:rsidRPr="00C82090">
        <w:rPr>
          <w:rStyle w:val="statymoNr"/>
          <w:rFonts w:ascii="Times New Roman" w:hAnsi="Times New Roman"/>
          <w:szCs w:val="24"/>
          <w:lang w:val="lt-LT"/>
        </w:rPr>
        <w:instrText xml:space="preserve"> FORMTEXT </w:instrText>
      </w:r>
      <w:r w:rsidR="006608C0" w:rsidRPr="00C82090">
        <w:rPr>
          <w:rStyle w:val="statymoNr"/>
          <w:rFonts w:ascii="Times New Roman" w:hAnsi="Times New Roman"/>
          <w:szCs w:val="24"/>
          <w:lang w:val="lt-LT"/>
        </w:rPr>
      </w:r>
      <w:r w:rsidR="006608C0" w:rsidRPr="00C82090">
        <w:rPr>
          <w:rStyle w:val="statymoNr"/>
          <w:rFonts w:ascii="Times New Roman" w:hAnsi="Times New Roman"/>
          <w:szCs w:val="24"/>
          <w:lang w:val="lt-LT"/>
        </w:rPr>
        <w:fldChar w:fldCharType="separate"/>
      </w:r>
      <w:r w:rsidR="006608C0" w:rsidRPr="00C82090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="006608C0" w:rsidRPr="00C82090">
        <w:rPr>
          <w:rStyle w:val="statymoNr"/>
          <w:rFonts w:ascii="Times New Roman" w:hAnsi="Times New Roman"/>
          <w:szCs w:val="24"/>
          <w:lang w:val="lt-LT"/>
        </w:rPr>
        <w:fldChar w:fldCharType="end"/>
      </w:r>
      <w:bookmarkEnd w:id="2"/>
    </w:p>
    <w:p w14:paraId="2C4B4F9E" w14:textId="77777777" w:rsidR="009C1342" w:rsidRPr="00C82090" w:rsidRDefault="00D916F4" w:rsidP="007041AC">
      <w:pPr>
        <w:jc w:val="center"/>
        <w:rPr>
          <w:rFonts w:ascii="Times New Roman" w:hAnsi="Times New Roman"/>
          <w:szCs w:val="24"/>
          <w:lang w:val="lt-LT"/>
        </w:rPr>
      </w:pPr>
      <w:r w:rsidRPr="00C82090">
        <w:rPr>
          <w:rFonts w:ascii="Times New Roman" w:hAnsi="Times New Roman"/>
          <w:szCs w:val="24"/>
          <w:lang w:val="lt-LT"/>
        </w:rPr>
        <w:t>Vilnius</w:t>
      </w:r>
    </w:p>
    <w:p w14:paraId="603A1FF0" w14:textId="77777777" w:rsidR="007041AC" w:rsidRPr="00C82090" w:rsidRDefault="007041AC" w:rsidP="007041AC">
      <w:pPr>
        <w:jc w:val="center"/>
        <w:rPr>
          <w:rFonts w:ascii="Times New Roman" w:hAnsi="Times New Roman"/>
          <w:szCs w:val="24"/>
          <w:lang w:val="lt-LT"/>
        </w:rPr>
      </w:pPr>
    </w:p>
    <w:p w14:paraId="30E8153A" w14:textId="77777777" w:rsidR="007041AC" w:rsidRPr="00C82090" w:rsidRDefault="007041AC" w:rsidP="00965C87">
      <w:pPr>
        <w:spacing w:line="360" w:lineRule="auto"/>
        <w:jc w:val="both"/>
        <w:rPr>
          <w:rFonts w:ascii="Times New Roman" w:hAnsi="Times New Roman"/>
          <w:szCs w:val="24"/>
          <w:lang w:val="lt-LT"/>
        </w:rPr>
        <w:sectPr w:rsidR="007041AC" w:rsidRPr="00C82090" w:rsidSect="00FD663F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52832025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/>
        </w:rPr>
      </w:pPr>
      <w:bookmarkStart w:id="3" w:name="pareigos"/>
      <w:r w:rsidRPr="00C82090">
        <w:rPr>
          <w:rFonts w:ascii="Times New Roman" w:hAnsi="Times New Roman"/>
          <w:b/>
          <w:bCs/>
          <w:szCs w:val="24"/>
          <w:lang w:val="lt-LT"/>
        </w:rPr>
        <w:t>1 straipsnis. 1 straipsnio pakeitimas</w:t>
      </w:r>
    </w:p>
    <w:p w14:paraId="0B750FA0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  <w:r w:rsidRPr="00C82090">
        <w:rPr>
          <w:rFonts w:ascii="Times New Roman" w:hAnsi="Times New Roman"/>
          <w:bCs/>
          <w:szCs w:val="24"/>
          <w:lang w:val="lt-LT"/>
        </w:rPr>
        <w:t>Pakeisti 1 straipsnį ir jį išdėstyti taip:</w:t>
      </w:r>
    </w:p>
    <w:p w14:paraId="24E51AFC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C82090">
        <w:rPr>
          <w:rFonts w:ascii="Times New Roman" w:hAnsi="Times New Roman"/>
          <w:bCs/>
          <w:szCs w:val="24"/>
          <w:lang w:val="lt-LT"/>
        </w:rPr>
        <w:t>„</w:t>
      </w:r>
      <w:r w:rsidRPr="00C82090">
        <w:rPr>
          <w:rFonts w:ascii="Times New Roman" w:hAnsi="Times New Roman"/>
          <w:szCs w:val="24"/>
          <w:lang w:val="lt-LT"/>
        </w:rPr>
        <w:t xml:space="preserve">Šis įstatymas reglamentuoja loterijų ir lošimų apmokestinimą loterijų ir azartinių lošimų mokesčiu (toliau – loterijų ir lošimų mokestis) </w:t>
      </w:r>
      <w:r w:rsidRPr="00C82090">
        <w:rPr>
          <w:rFonts w:ascii="Times New Roman" w:hAnsi="Times New Roman"/>
          <w:b/>
          <w:szCs w:val="24"/>
          <w:lang w:val="lt-LT"/>
        </w:rPr>
        <w:t>ir juridinių asmenų apmokestinimą vienkartiniu mokesčiu už licencijų organizuoti azartinius lošimus išdavimą</w:t>
      </w:r>
      <w:r w:rsidRPr="00C82090">
        <w:rPr>
          <w:rFonts w:ascii="Times New Roman" w:hAnsi="Times New Roman"/>
          <w:szCs w:val="24"/>
          <w:lang w:val="lt-LT"/>
        </w:rPr>
        <w:t>.“</w:t>
      </w:r>
    </w:p>
    <w:p w14:paraId="0448EF52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7D11D1FC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C82090">
        <w:rPr>
          <w:rFonts w:ascii="Times New Roman" w:hAnsi="Times New Roman"/>
          <w:b/>
          <w:bCs/>
          <w:szCs w:val="24"/>
          <w:lang w:val="lt-LT"/>
        </w:rPr>
        <w:t>2 straipsnis. Įstatymo p</w:t>
      </w:r>
      <w:r w:rsidRPr="00C82090">
        <w:rPr>
          <w:rFonts w:ascii="Times New Roman" w:hAnsi="Times New Roman"/>
          <w:b/>
          <w:szCs w:val="24"/>
          <w:lang w:val="lt-LT"/>
        </w:rPr>
        <w:t>apildymas 5</w:t>
      </w:r>
      <w:r w:rsidRPr="00C82090">
        <w:rPr>
          <w:rFonts w:ascii="Times New Roman" w:hAnsi="Times New Roman"/>
          <w:b/>
          <w:szCs w:val="24"/>
          <w:vertAlign w:val="superscript"/>
          <w:lang w:val="lt-LT"/>
        </w:rPr>
        <w:t xml:space="preserve">1 </w:t>
      </w:r>
      <w:r w:rsidRPr="00C82090">
        <w:rPr>
          <w:rFonts w:ascii="Times New Roman" w:hAnsi="Times New Roman"/>
          <w:b/>
          <w:szCs w:val="24"/>
          <w:lang w:val="lt-LT"/>
        </w:rPr>
        <w:t>straipsniu</w:t>
      </w:r>
    </w:p>
    <w:p w14:paraId="2FB1AF67" w14:textId="77777777" w:rsidR="009A55AE" w:rsidRPr="00C82090" w:rsidRDefault="009A55AE" w:rsidP="009A55AE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C82090">
        <w:rPr>
          <w:rFonts w:ascii="Times New Roman" w:hAnsi="Times New Roman"/>
          <w:szCs w:val="24"/>
          <w:lang w:val="lt-LT"/>
        </w:rPr>
        <w:t>Papildyti Įstatymą 5</w:t>
      </w:r>
      <w:r w:rsidRPr="00C82090">
        <w:rPr>
          <w:rFonts w:ascii="Times New Roman" w:hAnsi="Times New Roman"/>
          <w:szCs w:val="24"/>
          <w:vertAlign w:val="superscript"/>
          <w:lang w:val="lt-LT"/>
        </w:rPr>
        <w:t xml:space="preserve">1 </w:t>
      </w:r>
      <w:r w:rsidRPr="00C82090">
        <w:rPr>
          <w:rFonts w:ascii="Times New Roman" w:hAnsi="Times New Roman"/>
          <w:szCs w:val="24"/>
          <w:lang w:val="lt-LT"/>
        </w:rPr>
        <w:t>straipsniu:</w:t>
      </w:r>
    </w:p>
    <w:p w14:paraId="4EA2C9D3" w14:textId="77777777" w:rsidR="009A55AE" w:rsidRPr="00C82090" w:rsidRDefault="009A55AE" w:rsidP="009A55AE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C82090">
        <w:rPr>
          <w:rFonts w:ascii="Times New Roman" w:hAnsi="Times New Roman"/>
          <w:szCs w:val="24"/>
          <w:lang w:val="lt-LT"/>
        </w:rPr>
        <w:t>„</w:t>
      </w:r>
      <w:r w:rsidRPr="00C82090">
        <w:rPr>
          <w:rFonts w:ascii="Times New Roman" w:hAnsi="Times New Roman"/>
          <w:b/>
          <w:szCs w:val="24"/>
          <w:lang w:val="lt-LT"/>
        </w:rPr>
        <w:t>5</w:t>
      </w:r>
      <w:r w:rsidRPr="00C82090">
        <w:rPr>
          <w:rFonts w:ascii="Times New Roman" w:hAnsi="Times New Roman"/>
          <w:b/>
          <w:szCs w:val="24"/>
          <w:vertAlign w:val="superscript"/>
          <w:lang w:val="lt-LT"/>
        </w:rPr>
        <w:t xml:space="preserve">1 </w:t>
      </w:r>
      <w:r w:rsidRPr="00C82090">
        <w:rPr>
          <w:rFonts w:ascii="Times New Roman" w:hAnsi="Times New Roman"/>
          <w:b/>
          <w:szCs w:val="24"/>
          <w:lang w:val="lt-LT"/>
        </w:rPr>
        <w:t xml:space="preserve">straipsnis. Vienkartinis mokestis už licencijos organizuoti azartinius lošimus </w:t>
      </w:r>
      <w:r w:rsidRPr="00C82090">
        <w:rPr>
          <w:rFonts w:ascii="Times New Roman" w:hAnsi="Times New Roman"/>
          <w:b/>
          <w:szCs w:val="24"/>
          <w:lang w:val="lt-LT"/>
        </w:rPr>
        <w:tab/>
        <w:t xml:space="preserve">                          išdavimą</w:t>
      </w:r>
    </w:p>
    <w:p w14:paraId="56258176" w14:textId="77777777" w:rsidR="009A55AE" w:rsidRPr="00C82090" w:rsidRDefault="009A55AE" w:rsidP="009A55AE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C82090">
        <w:rPr>
          <w:rFonts w:ascii="Times New Roman" w:hAnsi="Times New Roman"/>
          <w:b/>
          <w:szCs w:val="24"/>
          <w:lang w:val="lt-LT"/>
        </w:rPr>
        <w:t>Nustatomas vienkartinis mokestis:</w:t>
      </w:r>
    </w:p>
    <w:p w14:paraId="77E47597" w14:textId="77777777" w:rsidR="009A55AE" w:rsidRPr="00C82090" w:rsidRDefault="009A55AE" w:rsidP="009A55AE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C82090">
        <w:rPr>
          <w:rFonts w:ascii="Times New Roman" w:hAnsi="Times New Roman"/>
          <w:b/>
          <w:szCs w:val="24"/>
          <w:lang w:val="lt-LT"/>
        </w:rPr>
        <w:t>1) už licencijos organizuoti stalo lošimus ir lošimus A kategorijos automatais išdavimą – 300 000 eurų;</w:t>
      </w:r>
    </w:p>
    <w:p w14:paraId="12800703" w14:textId="77777777" w:rsidR="009A55AE" w:rsidRPr="00C82090" w:rsidRDefault="009A55AE" w:rsidP="009A55AE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C82090">
        <w:rPr>
          <w:rFonts w:ascii="Times New Roman" w:hAnsi="Times New Roman"/>
          <w:b/>
          <w:szCs w:val="24"/>
          <w:lang w:val="lt-LT"/>
        </w:rPr>
        <w:t>2) už licencijos organizuoti lošimus B kategorijos automatais išdavimą – 300 000 eurų;</w:t>
      </w:r>
    </w:p>
    <w:p w14:paraId="5499B9F5" w14:textId="77777777" w:rsidR="009A55AE" w:rsidRPr="00C82090" w:rsidRDefault="009A55AE" w:rsidP="009A55AE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C82090">
        <w:rPr>
          <w:rFonts w:ascii="Times New Roman" w:hAnsi="Times New Roman"/>
          <w:b/>
          <w:szCs w:val="24"/>
          <w:lang w:val="lt-LT"/>
        </w:rPr>
        <w:t xml:space="preserve">3) už licencijos organizuoti </w:t>
      </w:r>
      <w:proofErr w:type="spellStart"/>
      <w:r w:rsidRPr="00C82090">
        <w:rPr>
          <w:rFonts w:ascii="Times New Roman" w:hAnsi="Times New Roman"/>
          <w:b/>
          <w:szCs w:val="24"/>
          <w:lang w:val="lt-LT"/>
        </w:rPr>
        <w:t>bingą</w:t>
      </w:r>
      <w:proofErr w:type="spellEnd"/>
      <w:r w:rsidRPr="00C82090">
        <w:rPr>
          <w:rFonts w:ascii="Times New Roman" w:hAnsi="Times New Roman"/>
          <w:b/>
          <w:szCs w:val="24"/>
          <w:lang w:val="lt-LT"/>
        </w:rPr>
        <w:t xml:space="preserve"> išdavimą – 100 000 eurų;</w:t>
      </w:r>
    </w:p>
    <w:p w14:paraId="287FCADD" w14:textId="77777777" w:rsidR="009A55AE" w:rsidRPr="00C82090" w:rsidRDefault="009A55AE" w:rsidP="009A55AE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C82090">
        <w:rPr>
          <w:rFonts w:ascii="Times New Roman" w:hAnsi="Times New Roman"/>
          <w:b/>
          <w:szCs w:val="24"/>
          <w:lang w:val="lt-LT"/>
        </w:rPr>
        <w:t xml:space="preserve">4) už licencijos organizuoti totalizatorių, </w:t>
      </w:r>
      <w:r w:rsidRPr="00C82090">
        <w:rPr>
          <w:rFonts w:ascii="Times New Roman" w:hAnsi="Times New Roman"/>
          <w:b/>
          <w:color w:val="000000"/>
          <w:szCs w:val="24"/>
          <w:shd w:val="clear" w:color="auto" w:fill="FFFFFF"/>
          <w:lang w:val="lt-LT"/>
        </w:rPr>
        <w:t>įskaitant ir žirgų totalizatorių, išdavimą</w:t>
      </w:r>
      <w:r w:rsidRPr="00C82090">
        <w:rPr>
          <w:rFonts w:ascii="Times New Roman" w:hAnsi="Times New Roman"/>
          <w:b/>
          <w:szCs w:val="24"/>
          <w:lang w:val="lt-LT"/>
        </w:rPr>
        <w:t xml:space="preserve"> – 100 000 eurų;</w:t>
      </w:r>
    </w:p>
    <w:p w14:paraId="4996587A" w14:textId="77777777" w:rsidR="009A55AE" w:rsidRPr="00C82090" w:rsidRDefault="009A55AE" w:rsidP="009A55AE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C82090">
        <w:rPr>
          <w:rFonts w:ascii="Times New Roman" w:hAnsi="Times New Roman"/>
          <w:b/>
          <w:szCs w:val="24"/>
          <w:lang w:val="lt-LT"/>
        </w:rPr>
        <w:t>5) už licencijos organizuoti lažybas išdavimą – 100 000 eurų;</w:t>
      </w:r>
    </w:p>
    <w:p w14:paraId="27CD1225" w14:textId="77777777" w:rsidR="009A55AE" w:rsidRPr="00C82090" w:rsidRDefault="009A55AE" w:rsidP="009A55AE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C82090">
        <w:rPr>
          <w:rFonts w:ascii="Times New Roman" w:hAnsi="Times New Roman"/>
          <w:b/>
          <w:szCs w:val="24"/>
          <w:lang w:val="lt-LT"/>
        </w:rPr>
        <w:t>6) už licencijos organizuoti nuotolinius lošimus išdavimą – 500 000 eurų;</w:t>
      </w:r>
    </w:p>
    <w:p w14:paraId="013DD669" w14:textId="77777777" w:rsidR="009A55AE" w:rsidRPr="00C82090" w:rsidRDefault="009A55AE" w:rsidP="009A55AE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C82090">
        <w:rPr>
          <w:rFonts w:ascii="Times New Roman" w:hAnsi="Times New Roman"/>
          <w:b/>
          <w:szCs w:val="24"/>
          <w:lang w:val="lt-LT"/>
        </w:rPr>
        <w:t>7) už visų šios dalies 1–6 punktuose nurodytų licencijų išdavimą – 1 000 000 eurų.“</w:t>
      </w:r>
    </w:p>
    <w:p w14:paraId="3C5719C4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</w:p>
    <w:p w14:paraId="748440B4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82090">
        <w:rPr>
          <w:rFonts w:ascii="Times New Roman" w:hAnsi="Times New Roman"/>
          <w:b/>
          <w:bCs/>
          <w:szCs w:val="24"/>
          <w:lang w:val="lt-LT"/>
        </w:rPr>
        <w:t>3 straipsnis. 6 straipsnio pakeitimas</w:t>
      </w:r>
    </w:p>
    <w:p w14:paraId="10B33028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  <w:r w:rsidRPr="00C82090">
        <w:rPr>
          <w:rFonts w:ascii="Times New Roman" w:hAnsi="Times New Roman"/>
          <w:bCs/>
          <w:szCs w:val="24"/>
          <w:lang w:val="lt-LT"/>
        </w:rPr>
        <w:t>Papildyti 6 straipsnį 4 dalimi:</w:t>
      </w:r>
    </w:p>
    <w:p w14:paraId="454B1E43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82090">
        <w:rPr>
          <w:rFonts w:ascii="Times New Roman" w:hAnsi="Times New Roman"/>
          <w:b/>
          <w:bCs/>
          <w:szCs w:val="24"/>
          <w:lang w:val="lt-LT"/>
        </w:rPr>
        <w:t>„4. Juridiniai asmenys, Lošimų įstatyme nustatyta tvarka siekiantys įgyti licenciją organizuoti azartinius lošimus, šio įstatymo 5</w:t>
      </w:r>
      <w:r w:rsidRPr="00C82090">
        <w:rPr>
          <w:rFonts w:ascii="Times New Roman" w:hAnsi="Times New Roman"/>
          <w:b/>
          <w:bCs/>
          <w:szCs w:val="24"/>
          <w:vertAlign w:val="superscript"/>
          <w:lang w:val="lt-LT"/>
        </w:rPr>
        <w:t>1</w:t>
      </w:r>
      <w:r w:rsidRPr="00C82090">
        <w:rPr>
          <w:rFonts w:ascii="Times New Roman" w:hAnsi="Times New Roman"/>
          <w:b/>
          <w:bCs/>
          <w:szCs w:val="24"/>
          <w:lang w:val="lt-LT"/>
        </w:rPr>
        <w:t xml:space="preserve"> straipsnyje nustatytą vienkartinį mokestį už licencijos organizuoti azartinius lošimus išdavimą sumoka iki licencijos išdavimo.“</w:t>
      </w:r>
    </w:p>
    <w:p w14:paraId="6DD4BEDD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/>
        </w:rPr>
      </w:pPr>
    </w:p>
    <w:p w14:paraId="15AB0BEA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82090">
        <w:rPr>
          <w:rFonts w:ascii="Times New Roman" w:hAnsi="Times New Roman"/>
          <w:b/>
          <w:bCs/>
          <w:szCs w:val="24"/>
          <w:lang w:val="lt-LT"/>
        </w:rPr>
        <w:t>4 straipsnis. 8 straipsnio pakeitimas</w:t>
      </w:r>
    </w:p>
    <w:p w14:paraId="5DF4CB93" w14:textId="77777777" w:rsidR="00767A48" w:rsidRPr="00C82090" w:rsidRDefault="00767A48" w:rsidP="00767A48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  <w:r w:rsidRPr="00C82090">
        <w:rPr>
          <w:rFonts w:ascii="Times New Roman" w:hAnsi="Times New Roman"/>
          <w:bCs/>
          <w:szCs w:val="24"/>
          <w:lang w:val="lt-LT"/>
        </w:rPr>
        <w:t>Papildyti 8 straipsnį 2 dalimi ir visą straipsnį išdėstyti taip:</w:t>
      </w:r>
    </w:p>
    <w:p w14:paraId="1332AFC1" w14:textId="77777777" w:rsidR="00767A48" w:rsidRPr="00C82090" w:rsidRDefault="00767A48" w:rsidP="00767A48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 w:rsidRPr="00C82090">
        <w:rPr>
          <w:rFonts w:ascii="Times New Roman" w:hAnsi="Times New Roman"/>
          <w:bCs/>
          <w:szCs w:val="24"/>
          <w:lang w:val="lt-LT"/>
        </w:rPr>
        <w:t>„</w:t>
      </w:r>
      <w:r w:rsidRPr="00C82090">
        <w:rPr>
          <w:rFonts w:ascii="Times New Roman" w:hAnsi="Times New Roman"/>
          <w:b/>
          <w:bCs/>
          <w:color w:val="000000"/>
          <w:szCs w:val="24"/>
          <w:lang w:val="lt-LT"/>
        </w:rPr>
        <w:t>8 straipsnis. Loterijų ir lošimų mokesčio įskaitymas</w:t>
      </w:r>
    </w:p>
    <w:p w14:paraId="1A8D416D" w14:textId="77777777" w:rsidR="00767A48" w:rsidRPr="00C82090" w:rsidRDefault="00767A48" w:rsidP="00767A48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  <w:lang w:val="lt-LT"/>
        </w:rPr>
      </w:pPr>
      <w:bookmarkStart w:id="4" w:name="part_1c0c398dc9e44a39a8f6521e0bb98d9f"/>
      <w:bookmarkEnd w:id="4"/>
      <w:r w:rsidRPr="00C82090">
        <w:rPr>
          <w:rFonts w:ascii="Times New Roman" w:hAnsi="Times New Roman"/>
          <w:color w:val="000000"/>
          <w:szCs w:val="24"/>
          <w:lang w:val="lt-LT"/>
        </w:rPr>
        <w:t>1. Juridinių asmenų, organizuojančių didžiąsias ir mažąsias</w:t>
      </w:r>
      <w:r w:rsidRPr="00C82090">
        <w:rPr>
          <w:rFonts w:ascii="Times New Roman" w:hAnsi="Times New Roman"/>
          <w:b/>
          <w:bCs/>
          <w:color w:val="000000"/>
          <w:szCs w:val="24"/>
          <w:lang w:val="lt-LT"/>
        </w:rPr>
        <w:t> </w:t>
      </w:r>
      <w:r w:rsidRPr="00C82090">
        <w:rPr>
          <w:rFonts w:ascii="Times New Roman" w:hAnsi="Times New Roman"/>
          <w:color w:val="000000"/>
          <w:szCs w:val="24"/>
          <w:lang w:val="lt-LT"/>
        </w:rPr>
        <w:t>loterijas pagal Loterijų įstatymą ir lošimus pagal Lošimų įstatymą, sumokėtas loterijų ir lošimų mokestis įskaitomas į valstybės biudžetą.</w:t>
      </w:r>
    </w:p>
    <w:p w14:paraId="3813C2EC" w14:textId="77777777" w:rsidR="00767A48" w:rsidRPr="00C82090" w:rsidRDefault="00767A48" w:rsidP="00767A48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  <w:r w:rsidRPr="00C82090">
        <w:rPr>
          <w:rFonts w:ascii="Times New Roman" w:hAnsi="Times New Roman"/>
          <w:bCs/>
          <w:szCs w:val="24"/>
          <w:lang w:val="lt-LT"/>
        </w:rPr>
        <w:t xml:space="preserve"> </w:t>
      </w:r>
      <w:r w:rsidRPr="00C82090">
        <w:rPr>
          <w:rFonts w:ascii="Times New Roman" w:hAnsi="Times New Roman"/>
          <w:b/>
          <w:bCs/>
          <w:szCs w:val="24"/>
          <w:lang w:val="lt-LT"/>
        </w:rPr>
        <w:t>2. Juridinių asmenų, L</w:t>
      </w:r>
      <w:r w:rsidRPr="00C82090">
        <w:rPr>
          <w:rFonts w:ascii="Times New Roman" w:hAnsi="Times New Roman"/>
          <w:b/>
          <w:szCs w:val="24"/>
          <w:lang w:val="lt-LT"/>
        </w:rPr>
        <w:t>ošimų įstatyme nustatyta tvarka siekiančių įgyti licenciją organizuoti azartinius lošimus</w:t>
      </w:r>
      <w:r w:rsidRPr="00C82090">
        <w:rPr>
          <w:rFonts w:ascii="Times New Roman" w:hAnsi="Times New Roman"/>
          <w:b/>
          <w:bCs/>
          <w:szCs w:val="24"/>
          <w:lang w:val="lt-LT"/>
        </w:rPr>
        <w:t xml:space="preserve">, sumokėtas </w:t>
      </w:r>
      <w:r w:rsidRPr="00C82090">
        <w:rPr>
          <w:rFonts w:ascii="Times New Roman" w:hAnsi="Times New Roman"/>
          <w:b/>
          <w:szCs w:val="24"/>
          <w:lang w:val="lt-LT"/>
        </w:rPr>
        <w:t>vienkartinis mokestis už licencijų organizuoti azartinius lošimus išdavimą</w:t>
      </w:r>
      <w:r w:rsidRPr="00C82090">
        <w:rPr>
          <w:rFonts w:ascii="Times New Roman" w:hAnsi="Times New Roman"/>
          <w:b/>
          <w:bCs/>
          <w:szCs w:val="24"/>
          <w:lang w:val="lt-LT"/>
        </w:rPr>
        <w:t xml:space="preserve"> įskaitomas į valstybės biudžetą</w:t>
      </w:r>
      <w:r w:rsidRPr="00C82090">
        <w:rPr>
          <w:rFonts w:ascii="Times New Roman" w:hAnsi="Times New Roman"/>
          <w:bCs/>
          <w:szCs w:val="24"/>
          <w:lang w:val="lt-LT"/>
        </w:rPr>
        <w:t>.“</w:t>
      </w:r>
    </w:p>
    <w:p w14:paraId="6929A6C8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/>
        </w:rPr>
      </w:pPr>
    </w:p>
    <w:p w14:paraId="7DF038B2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82090">
        <w:rPr>
          <w:rFonts w:ascii="Times New Roman" w:hAnsi="Times New Roman"/>
          <w:b/>
          <w:bCs/>
          <w:szCs w:val="24"/>
          <w:lang w:val="lt-LT"/>
        </w:rPr>
        <w:t>5 straipsnis. Įstatymo įsigaliojimas ir taikymas</w:t>
      </w:r>
    </w:p>
    <w:p w14:paraId="03BBF00A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  <w:r w:rsidRPr="00C82090">
        <w:rPr>
          <w:rFonts w:ascii="Times New Roman" w:hAnsi="Times New Roman"/>
          <w:bCs/>
          <w:szCs w:val="24"/>
          <w:lang w:val="lt-LT"/>
        </w:rPr>
        <w:t>1. Šis įstatymas</w:t>
      </w:r>
      <w:r w:rsidR="00F478FB" w:rsidRPr="00C82090">
        <w:rPr>
          <w:rFonts w:ascii="Times New Roman" w:hAnsi="Times New Roman"/>
          <w:bCs/>
          <w:szCs w:val="24"/>
          <w:lang w:val="lt-LT"/>
        </w:rPr>
        <w:t xml:space="preserve">, </w:t>
      </w:r>
      <w:r w:rsidR="00F478FB" w:rsidRPr="00C82090">
        <w:rPr>
          <w:rFonts w:ascii="Times New Roman" w:hAnsi="Times New Roman"/>
          <w:szCs w:val="24"/>
          <w:lang w:val="lt-LT" w:eastAsia="lt-LT"/>
        </w:rPr>
        <w:t>išskyrus šio straipsnio 2 dalį,</w:t>
      </w:r>
      <w:r w:rsidRPr="00C82090">
        <w:rPr>
          <w:rFonts w:ascii="Times New Roman" w:hAnsi="Times New Roman"/>
          <w:bCs/>
          <w:szCs w:val="24"/>
          <w:lang w:val="lt-LT"/>
        </w:rPr>
        <w:t xml:space="preserve"> įsigalioja 2022 m. liepos 1 d.</w:t>
      </w:r>
    </w:p>
    <w:p w14:paraId="5BF46E59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  <w:r w:rsidRPr="00C82090">
        <w:rPr>
          <w:rFonts w:ascii="Times New Roman" w:hAnsi="Times New Roman"/>
          <w:bCs/>
          <w:szCs w:val="24"/>
          <w:lang w:val="lt-LT"/>
        </w:rPr>
        <w:t xml:space="preserve">2. </w:t>
      </w:r>
      <w:r w:rsidR="00174156" w:rsidRPr="00C82090">
        <w:rPr>
          <w:rFonts w:ascii="Times New Roman" w:hAnsi="Times New Roman"/>
          <w:szCs w:val="24"/>
          <w:lang w:val="lt-LT"/>
        </w:rPr>
        <w:t>Lietuvos Respublikos Vyriausybė ir Lošimų priežiūros tarnyba prie Lietuvos Respublikos finansų ministerijos iki 2022 m. birželio 30 d. priima šio įstatymo įgyvendinamuosius teisės aktus.</w:t>
      </w:r>
    </w:p>
    <w:p w14:paraId="4B3A2772" w14:textId="77777777" w:rsidR="0076522B" w:rsidRPr="00C82090" w:rsidRDefault="0076522B" w:rsidP="000C00B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11081576" w14:textId="77777777" w:rsidR="00731AD6" w:rsidRPr="00C82090" w:rsidRDefault="00731AD6" w:rsidP="00965C87">
      <w:pPr>
        <w:spacing w:line="360" w:lineRule="auto"/>
        <w:jc w:val="both"/>
        <w:rPr>
          <w:rFonts w:ascii="Times New Roman" w:hAnsi="Times New Roman"/>
          <w:i/>
          <w:szCs w:val="24"/>
          <w:lang w:val="lt-LT"/>
        </w:rPr>
        <w:sectPr w:rsidR="00731AD6" w:rsidRPr="00C82090" w:rsidSect="00FD663F"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  <w:docGrid w:linePitch="326"/>
        </w:sectPr>
      </w:pPr>
    </w:p>
    <w:p w14:paraId="7E2C098F" w14:textId="77777777" w:rsidR="006608C0" w:rsidRPr="00C82090" w:rsidRDefault="00FD663F" w:rsidP="00410838">
      <w:pPr>
        <w:spacing w:line="360" w:lineRule="auto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r w:rsidRPr="00C82090">
        <w:rPr>
          <w:rFonts w:ascii="Times New Roman" w:hAnsi="Times New Roman"/>
          <w:i/>
          <w:szCs w:val="24"/>
          <w:lang w:val="lt-LT"/>
        </w:rPr>
        <w:t>Skelbiu šį Lietuvos Respublikos Seimo priimtą įstatymą.</w:t>
      </w:r>
    </w:p>
    <w:p w14:paraId="7A77ADE7" w14:textId="77777777" w:rsidR="0098196F" w:rsidRPr="00C82090" w:rsidRDefault="0098196F" w:rsidP="004C3DC4">
      <w:pPr>
        <w:spacing w:line="360" w:lineRule="auto"/>
        <w:jc w:val="both"/>
        <w:rPr>
          <w:rFonts w:ascii="Times New Roman" w:hAnsi="Times New Roman"/>
          <w:i/>
          <w:szCs w:val="24"/>
          <w:lang w:val="lt-LT"/>
        </w:rPr>
      </w:pPr>
    </w:p>
    <w:p w14:paraId="5C5779F7" w14:textId="77777777" w:rsidR="004C3DC4" w:rsidRPr="00C82090" w:rsidRDefault="00225BEA" w:rsidP="00225BEA">
      <w:pPr>
        <w:spacing w:line="360" w:lineRule="auto"/>
        <w:rPr>
          <w:rFonts w:ascii="Times New Roman" w:hAnsi="Times New Roman"/>
          <w:szCs w:val="24"/>
          <w:lang w:val="lt-LT"/>
        </w:rPr>
      </w:pPr>
      <w:r w:rsidRPr="00C82090">
        <w:rPr>
          <w:rFonts w:ascii="Times New Roman" w:hAnsi="Times New Roman"/>
          <w:szCs w:val="24"/>
          <w:lang w:val="lt-LT"/>
        </w:rPr>
        <w:t>Respublikos Prezidentas</w:t>
      </w:r>
    </w:p>
    <w:p w14:paraId="22EEED19" w14:textId="77777777" w:rsidR="000C00B8" w:rsidRPr="00C82090" w:rsidRDefault="000C00B8" w:rsidP="00225BEA">
      <w:pPr>
        <w:spacing w:line="360" w:lineRule="auto"/>
        <w:rPr>
          <w:rFonts w:ascii="Times New Roman" w:hAnsi="Times New Roman"/>
          <w:szCs w:val="24"/>
          <w:lang w:val="lt-LT"/>
        </w:rPr>
      </w:pPr>
    </w:p>
    <w:bookmarkEnd w:id="3"/>
    <w:p w14:paraId="430A8EEE" w14:textId="77777777" w:rsidR="000C00B8" w:rsidRPr="00C82090" w:rsidRDefault="000C00B8" w:rsidP="000C00B8">
      <w:pPr>
        <w:rPr>
          <w:rFonts w:ascii="Times New Roman" w:hAnsi="Times New Roman"/>
          <w:szCs w:val="24"/>
          <w:lang w:val="lt-LT" w:eastAsia="lt-LT"/>
        </w:rPr>
      </w:pPr>
    </w:p>
    <w:p w14:paraId="071A18CE" w14:textId="77777777" w:rsidR="000C00B8" w:rsidRPr="00C82090" w:rsidRDefault="000C00B8" w:rsidP="000C00B8">
      <w:pPr>
        <w:rPr>
          <w:rFonts w:ascii="Times New Roman" w:hAnsi="Times New Roman"/>
          <w:szCs w:val="24"/>
          <w:lang w:val="lt-LT" w:eastAsia="lt-LT"/>
        </w:rPr>
      </w:pPr>
    </w:p>
    <w:p w14:paraId="0F36503C" w14:textId="77777777" w:rsidR="000C00B8" w:rsidRPr="00C82090" w:rsidRDefault="000C00B8" w:rsidP="000C00B8">
      <w:pPr>
        <w:rPr>
          <w:rFonts w:ascii="Times New Roman" w:hAnsi="Times New Roman"/>
          <w:szCs w:val="24"/>
          <w:lang w:val="lt-LT" w:eastAsia="lt-LT"/>
        </w:rPr>
      </w:pPr>
    </w:p>
    <w:p w14:paraId="31B0C685" w14:textId="77777777" w:rsidR="000C00B8" w:rsidRPr="00C82090" w:rsidRDefault="000C00B8" w:rsidP="000C00B8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65BCA30C" w14:textId="77777777" w:rsidR="00A96943" w:rsidRPr="00C82090" w:rsidRDefault="00A96943" w:rsidP="000C00B8">
      <w:pPr>
        <w:rPr>
          <w:rFonts w:ascii="Times New Roman" w:hAnsi="Times New Roman"/>
          <w:szCs w:val="24"/>
          <w:lang w:val="lt-LT" w:eastAsia="lt-LT"/>
        </w:rPr>
      </w:pPr>
    </w:p>
    <w:sectPr w:rsidR="00A96943" w:rsidRPr="00C82090" w:rsidSect="00FD663F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52E4" w14:textId="77777777" w:rsidR="00A96943" w:rsidRDefault="00A96943">
      <w:r>
        <w:separator/>
      </w:r>
    </w:p>
  </w:endnote>
  <w:endnote w:type="continuationSeparator" w:id="0">
    <w:p w14:paraId="26043773" w14:textId="77777777" w:rsidR="00A96943" w:rsidRDefault="00A9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6840" w14:textId="77777777" w:rsidR="009C1342" w:rsidRDefault="00D916F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613198" w14:textId="77777777" w:rsidR="009C1342" w:rsidRDefault="009C134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FDDF" w14:textId="77777777" w:rsidR="009C1342" w:rsidRDefault="009C1342" w:rsidP="007961BA">
    <w:pPr>
      <w:pStyle w:val="Porat"/>
      <w:framePr w:wrap="around" w:vAnchor="text" w:hAnchor="margin" w:xAlign="center" w:y="1"/>
      <w:ind w:firstLine="0"/>
      <w:rPr>
        <w:rStyle w:val="Puslapionumeris"/>
      </w:rPr>
    </w:pPr>
  </w:p>
  <w:p w14:paraId="43D2FCC6" w14:textId="77777777" w:rsidR="009C1342" w:rsidRDefault="009C134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EF2F" w14:textId="77777777" w:rsidR="00A96943" w:rsidRDefault="00A96943">
      <w:r>
        <w:separator/>
      </w:r>
    </w:p>
  </w:footnote>
  <w:footnote w:type="continuationSeparator" w:id="0">
    <w:p w14:paraId="7B2026AC" w14:textId="77777777" w:rsidR="00A96943" w:rsidRDefault="00A9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2CC2" w14:textId="77777777" w:rsidR="009C1342" w:rsidRDefault="00D916F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24F114" w14:textId="77777777" w:rsidR="009C1342" w:rsidRDefault="009C13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26C2" w14:textId="77777777" w:rsidR="009C1342" w:rsidRPr="0006247D" w:rsidRDefault="00D916F4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Cs w:val="24"/>
      </w:rPr>
    </w:pPr>
    <w:r w:rsidRPr="0006247D">
      <w:rPr>
        <w:rStyle w:val="Puslapionumeris"/>
        <w:rFonts w:ascii="Times New Roman" w:hAnsi="Times New Roman"/>
        <w:szCs w:val="24"/>
      </w:rPr>
      <w:fldChar w:fldCharType="begin"/>
    </w:r>
    <w:r w:rsidRPr="0006247D">
      <w:rPr>
        <w:rStyle w:val="Puslapionumeris"/>
        <w:rFonts w:ascii="Times New Roman" w:hAnsi="Times New Roman"/>
        <w:szCs w:val="24"/>
      </w:rPr>
      <w:instrText xml:space="preserve">PAGE  </w:instrText>
    </w:r>
    <w:r w:rsidRPr="0006247D">
      <w:rPr>
        <w:rStyle w:val="Puslapionumeris"/>
        <w:rFonts w:ascii="Times New Roman" w:hAnsi="Times New Roman"/>
        <w:szCs w:val="24"/>
      </w:rPr>
      <w:fldChar w:fldCharType="separate"/>
    </w:r>
    <w:r w:rsidR="00C82090">
      <w:rPr>
        <w:rStyle w:val="Puslapionumeris"/>
        <w:rFonts w:ascii="Times New Roman" w:hAnsi="Times New Roman"/>
        <w:noProof/>
        <w:szCs w:val="24"/>
      </w:rPr>
      <w:t>2</w:t>
    </w:r>
    <w:r w:rsidRPr="0006247D">
      <w:rPr>
        <w:rStyle w:val="Puslapionumeris"/>
        <w:rFonts w:ascii="Times New Roman" w:hAnsi="Times New Roman"/>
        <w:szCs w:val="24"/>
      </w:rPr>
      <w:fldChar w:fldCharType="end"/>
    </w:r>
  </w:p>
  <w:p w14:paraId="2F0B94C7" w14:textId="77777777" w:rsidR="009C1342" w:rsidRDefault="009C13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41A"/>
    <w:multiLevelType w:val="hybridMultilevel"/>
    <w:tmpl w:val="B4886FC0"/>
    <w:lvl w:ilvl="0" w:tplc="F9F6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12E13"/>
    <w:multiLevelType w:val="hybridMultilevel"/>
    <w:tmpl w:val="02443892"/>
    <w:lvl w:ilvl="0" w:tplc="6CEC1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C6666E"/>
    <w:multiLevelType w:val="hybridMultilevel"/>
    <w:tmpl w:val="0A140522"/>
    <w:lvl w:ilvl="0" w:tplc="BBAEAC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E17459"/>
    <w:multiLevelType w:val="hybridMultilevel"/>
    <w:tmpl w:val="B5DADADE"/>
    <w:lvl w:ilvl="0" w:tplc="F59043B4">
      <w:start w:val="1"/>
      <w:numFmt w:val="decimal"/>
      <w:lvlText w:val="%1."/>
      <w:lvlJc w:val="left"/>
      <w:pPr>
        <w:ind w:left="1080" w:hanging="360"/>
      </w:pPr>
      <w:rPr>
        <w:rFonts w:ascii="TimesLT" w:hAnsi="TimesLT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43"/>
    <w:rsid w:val="0006247D"/>
    <w:rsid w:val="000763A3"/>
    <w:rsid w:val="000C00B8"/>
    <w:rsid w:val="00112D14"/>
    <w:rsid w:val="00174156"/>
    <w:rsid w:val="00174F13"/>
    <w:rsid w:val="0019230E"/>
    <w:rsid w:val="00193035"/>
    <w:rsid w:val="001C2D4A"/>
    <w:rsid w:val="001C4BBB"/>
    <w:rsid w:val="001C59F0"/>
    <w:rsid w:val="001F05B4"/>
    <w:rsid w:val="00225BEA"/>
    <w:rsid w:val="002A6195"/>
    <w:rsid w:val="002B2803"/>
    <w:rsid w:val="002B2FE9"/>
    <w:rsid w:val="002C20AE"/>
    <w:rsid w:val="002E4041"/>
    <w:rsid w:val="002F401D"/>
    <w:rsid w:val="00301DDE"/>
    <w:rsid w:val="00340EDA"/>
    <w:rsid w:val="00371FE8"/>
    <w:rsid w:val="0039215B"/>
    <w:rsid w:val="003B26E3"/>
    <w:rsid w:val="00410838"/>
    <w:rsid w:val="004950ED"/>
    <w:rsid w:val="004C3DC4"/>
    <w:rsid w:val="004C7E32"/>
    <w:rsid w:val="004F4DFE"/>
    <w:rsid w:val="005102CE"/>
    <w:rsid w:val="00511795"/>
    <w:rsid w:val="00523E27"/>
    <w:rsid w:val="005703D5"/>
    <w:rsid w:val="005848DE"/>
    <w:rsid w:val="005F0A4C"/>
    <w:rsid w:val="00620647"/>
    <w:rsid w:val="006366FF"/>
    <w:rsid w:val="006608C0"/>
    <w:rsid w:val="006650E8"/>
    <w:rsid w:val="007041AC"/>
    <w:rsid w:val="00731AD6"/>
    <w:rsid w:val="00732A29"/>
    <w:rsid w:val="0076522B"/>
    <w:rsid w:val="00767A48"/>
    <w:rsid w:val="007961BA"/>
    <w:rsid w:val="007A760C"/>
    <w:rsid w:val="007C244D"/>
    <w:rsid w:val="007F3619"/>
    <w:rsid w:val="00802DEB"/>
    <w:rsid w:val="00830444"/>
    <w:rsid w:val="008430D6"/>
    <w:rsid w:val="008446EA"/>
    <w:rsid w:val="008959AD"/>
    <w:rsid w:val="008C0E2D"/>
    <w:rsid w:val="008D3F72"/>
    <w:rsid w:val="008E6E5F"/>
    <w:rsid w:val="00907A48"/>
    <w:rsid w:val="00943818"/>
    <w:rsid w:val="00943A5F"/>
    <w:rsid w:val="00965C87"/>
    <w:rsid w:val="009764F4"/>
    <w:rsid w:val="0098196F"/>
    <w:rsid w:val="00983DDE"/>
    <w:rsid w:val="009A55AE"/>
    <w:rsid w:val="009A58D8"/>
    <w:rsid w:val="009B7B9E"/>
    <w:rsid w:val="009C1342"/>
    <w:rsid w:val="009C1709"/>
    <w:rsid w:val="00A355C4"/>
    <w:rsid w:val="00A96943"/>
    <w:rsid w:val="00AF39F0"/>
    <w:rsid w:val="00B07831"/>
    <w:rsid w:val="00B15433"/>
    <w:rsid w:val="00B1698A"/>
    <w:rsid w:val="00B235C9"/>
    <w:rsid w:val="00B3612A"/>
    <w:rsid w:val="00B70D0D"/>
    <w:rsid w:val="00B77777"/>
    <w:rsid w:val="00BA50F4"/>
    <w:rsid w:val="00BA7281"/>
    <w:rsid w:val="00C40641"/>
    <w:rsid w:val="00C4172D"/>
    <w:rsid w:val="00C45B38"/>
    <w:rsid w:val="00C638FA"/>
    <w:rsid w:val="00C82090"/>
    <w:rsid w:val="00CC70D8"/>
    <w:rsid w:val="00CD393E"/>
    <w:rsid w:val="00D012B3"/>
    <w:rsid w:val="00D03992"/>
    <w:rsid w:val="00D03C63"/>
    <w:rsid w:val="00D0423E"/>
    <w:rsid w:val="00D12E44"/>
    <w:rsid w:val="00D329C5"/>
    <w:rsid w:val="00D7486F"/>
    <w:rsid w:val="00D916F4"/>
    <w:rsid w:val="00DD1F9D"/>
    <w:rsid w:val="00DF4F6F"/>
    <w:rsid w:val="00E65042"/>
    <w:rsid w:val="00E971B5"/>
    <w:rsid w:val="00ED1406"/>
    <w:rsid w:val="00EE0EFA"/>
    <w:rsid w:val="00EE4871"/>
    <w:rsid w:val="00F03ACD"/>
    <w:rsid w:val="00F260A6"/>
    <w:rsid w:val="00F45534"/>
    <w:rsid w:val="00F478FB"/>
    <w:rsid w:val="00F545D1"/>
    <w:rsid w:val="00F83F6D"/>
    <w:rsid w:val="00FC3897"/>
    <w:rsid w:val="00F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868FC"/>
  <w15:docId w15:val="{DCABB1DC-2339-4355-B865-0C28BE75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styleId="Puslapionumeris">
    <w:name w:val="page number"/>
    <w:basedOn w:val="Numatytasispastraiposriftas"/>
    <w:semiHidden/>
  </w:style>
  <w:style w:type="character" w:customStyle="1" w:styleId="Datadiena">
    <w:name w:val="Data_diena"/>
    <w:basedOn w:val="Numatytasispastraiposriftas"/>
  </w:style>
  <w:style w:type="character" w:customStyle="1" w:styleId="statymoNr">
    <w:name w:val="Įstatymo Nr."/>
    <w:basedOn w:val="Numatytasispastraiposriftas"/>
    <w:rPr>
      <w:rFonts w:ascii="HelveticaLT" w:hAnsi="HelveticaLT"/>
    </w:rPr>
  </w:style>
  <w:style w:type="character" w:customStyle="1" w:styleId="Datamnuo">
    <w:name w:val="Data_mënuo"/>
    <w:basedOn w:val="Numatytasispastraiposriftas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</w:style>
  <w:style w:type="character" w:customStyle="1" w:styleId="Pareigos">
    <w:name w:val="Pareigos"/>
    <w:basedOn w:val="Numatytasispastraiposriftas"/>
    <w:rPr>
      <w:rFonts w:ascii="TimesLT" w:hAnsi="TimesLT"/>
      <w:caps/>
      <w:sz w:val="24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2D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2D4A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98196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961BA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96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1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70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51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6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2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10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61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45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7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31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8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9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9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46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062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92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3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54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16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60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90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668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66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16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800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07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35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93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_dlc_DocId xmlns="28130d43-1b56-4a10-ad88-2cd38123f4c1" xsi:nil="true"/>
    <_dlc_DocIdUrl xmlns="28130d43-1b56-4a10-ad88-2cd38123f4c1">
      <Url xsi:nil="true"/>
      <Description xsi:nil="true"/>
    </_dlc_DocIdUrl>
    <t7cb xmlns="98bbd031-b3ed-400d-bece-f6b9ec6c9128" xsi:nil="true"/>
    <_x006d_hk8 xmlns="98bbd031-b3ed-400d-bece-f6b9ec6c9128" xsi:nil="true"/>
    <wy6r xmlns="98bbd031-b3ed-400d-bece-f6b9ec6c9128" xsi:nil="true"/>
    <_x0061_s14 xmlns="98bbd031-b3ed-400d-bece-f6b9ec6c9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3E1981F6FE8840998F812234A1B369" ma:contentTypeVersion="7" ma:contentTypeDescription="Kurkite naują dokumentą." ma:contentTypeScope="" ma:versionID="d5375f4438d1c6d72d32ef41ca6b5999">
  <xsd:schema xmlns:xsd="http://www.w3.org/2001/XMLSchema" xmlns:xs="http://www.w3.org/2001/XMLSchema" xmlns:p="http://schemas.microsoft.com/office/2006/metadata/properties" xmlns:ns1="http://schemas.microsoft.com/sharepoint/v3" xmlns:ns2="28130d43-1b56-4a10-ad88-2cd38123f4c1" xmlns:ns3="http://schemas.microsoft.com/sharepoint/v4" xmlns:ns4="98bbd031-b3ed-400d-bece-f6b9ec6c9128" targetNamespace="http://schemas.microsoft.com/office/2006/metadata/properties" ma:root="true" ma:fieldsID="e2441e81e7f51c2d86b84880e240e8dd" ns1:_="" ns2:_="" ns3:_="" ns4:_="">
    <xsd:import namespace="http://schemas.microsoft.com/sharepoint/v3"/>
    <xsd:import namespace="28130d43-1b56-4a10-ad88-2cd38123f4c1"/>
    <xsd:import namespace="http://schemas.microsoft.com/sharepoint/v4"/>
    <xsd:import namespace="98bbd031-b3ed-400d-bece-f6b9ec6c912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t7cb" minOccurs="0"/>
                <xsd:element ref="ns4:_x006d_hk8" minOccurs="0"/>
                <xsd:element ref="ns4:wy6r" minOccurs="0"/>
                <xsd:element ref="ns4:_x0061_s14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bd031-b3ed-400d-bece-f6b9ec6c9128" elementFormDefault="qualified">
    <xsd:import namespace="http://schemas.microsoft.com/office/2006/documentManagement/types"/>
    <xsd:import namespace="http://schemas.microsoft.com/office/infopath/2007/PartnerControls"/>
    <xsd:element name="t7cb" ma:index="14" nillable="true" ma:displayName="Rodymo eilė" ma:internalName="t7cb">
      <xsd:simpleType>
        <xsd:restriction base="dms:Number"/>
      </xsd:simpleType>
    </xsd:element>
    <xsd:element name="_x006d_hk8" ma:index="15" nillable="true" ma:displayName="Skaičius" ma:internalName="_x006d_hk8">
      <xsd:simpleType>
        <xsd:restriction base="dms:Number"/>
      </xsd:simpleType>
    </xsd:element>
    <xsd:element name="wy6r" ma:index="16" nillable="true" ma:displayName="Skaičius" ma:internalName="wy6r">
      <xsd:simpleType>
        <xsd:restriction base="dms:Number"/>
      </xsd:simpleType>
    </xsd:element>
    <xsd:element name="_x0061_s14" ma:index="17" nillable="true" ma:displayName="Skaičius" ma:internalName="_x0061_s14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741D21-698B-4B46-B3BA-00723EB778A0}">
  <ds:schemaRefs>
    <ds:schemaRef ds:uri="http://schemas.microsoft.com/office/2006/documentManagement/types"/>
    <ds:schemaRef ds:uri="http://schemas.microsoft.com/sharepoint/v3"/>
    <ds:schemaRef ds:uri="http://schemas.microsoft.com/sharepoint/v4"/>
    <ds:schemaRef ds:uri="http://purl.org/dc/terms/"/>
    <ds:schemaRef ds:uri="http://purl.org/dc/dcmitype/"/>
    <ds:schemaRef ds:uri="98bbd031-b3ed-400d-bece-f6b9ec6c9128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130d43-1b56-4a10-ad88-2cd38123f4c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F28479-0774-48F7-AC40-9F0474AD4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130d43-1b56-4a10-ad88-2cd38123f4c1"/>
    <ds:schemaRef ds:uri="http://schemas.microsoft.com/sharepoint/v4"/>
    <ds:schemaRef ds:uri="98bbd031-b3ed-400d-bece-f6b9ec6c9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75E8E-ADDC-4DCE-88E0-2679F6EF8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3F841-0440-4875-A3DA-57BF3430EE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2765</CharactersWithSpaces>
  <SharedDoc>false</SharedDoc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GENELIENĖ Greta</dc:creator>
  <cp:lastModifiedBy>Piotr Gerasimovič</cp:lastModifiedBy>
  <cp:revision>2</cp:revision>
  <cp:lastPrinted>2021-05-18T11:09:00Z</cp:lastPrinted>
  <dcterms:created xsi:type="dcterms:W3CDTF">2021-10-12T12:01:00Z</dcterms:created>
  <dcterms:modified xsi:type="dcterms:W3CDTF">2021-10-12T12:01:00Z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0x0101009F3E1981F6FE8840998F812234A1B369</vt:lpwstr>
  </property>
  <property fmtid="{D5CDD505-2E9C-101B-9397-08002B2CF9AE}" pid="3" name="_dlc_DocIdItemGuid">
    <vt:lpwstr>5d35395c-a2b2-4d1b-bee6-cb7319770ad3</vt:lpwstr>
  </property>
</Properties>
</file>