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94BB" w14:textId="77777777" w:rsidR="00B1645B" w:rsidRPr="00947ACC" w:rsidRDefault="00B1645B" w:rsidP="00B1645B">
      <w:pPr>
        <w:spacing w:after="0" w:line="240" w:lineRule="auto"/>
        <w:jc w:val="center"/>
        <w:rPr>
          <w:rFonts w:ascii="Times New Roman" w:hAnsi="Times New Roman" w:cs="Times New Roman"/>
          <w:b/>
        </w:rPr>
      </w:pPr>
      <w:r w:rsidRPr="00947ACC">
        <w:rPr>
          <w:rFonts w:ascii="Times New Roman" w:hAnsi="Times New Roman" w:cs="Times New Roman"/>
          <w:b/>
        </w:rPr>
        <w:t>PAŽYMA</w:t>
      </w:r>
    </w:p>
    <w:p w14:paraId="6997C5CA" w14:textId="462C0C02" w:rsidR="00B1645B" w:rsidRPr="00947ACC" w:rsidRDefault="00B1645B" w:rsidP="008477E1">
      <w:pPr>
        <w:spacing w:after="0" w:line="240" w:lineRule="auto"/>
        <w:jc w:val="center"/>
        <w:rPr>
          <w:rFonts w:ascii="Times New Roman" w:hAnsi="Times New Roman" w:cs="Times New Roman"/>
          <w:b/>
        </w:rPr>
      </w:pPr>
      <w:r w:rsidRPr="00947ACC">
        <w:rPr>
          <w:rFonts w:ascii="Times New Roman" w:hAnsi="Times New Roman" w:cs="Times New Roman"/>
          <w:b/>
        </w:rPr>
        <w:t>DĖL INVESTAVIMO KRITERIJŲ ATITIKTIES INVESTAVUS VALSTYBEI NUOSAVYBĖS TEISE PRIKLAUSANTĮ FINANSINĮ TURTĄ UŽDAROSIOS AKCINĖS BENDROVĖS VIEŠŲJŲ INVESTICIJŲ PLĖTROS AGENTŪROS ĮSTATINIAM KAPITALUI DIDINTI</w:t>
      </w:r>
      <w:r w:rsidR="000A39F0" w:rsidRPr="00947ACC">
        <w:rPr>
          <w:rFonts w:ascii="Times New Roman" w:hAnsi="Times New Roman" w:cs="Times New Roman"/>
          <w:b/>
        </w:rPr>
        <w:t xml:space="preserve"> </w:t>
      </w:r>
    </w:p>
    <w:tbl>
      <w:tblPr>
        <w:tblStyle w:val="Lentelstinklelis"/>
        <w:tblpPr w:leftFromText="180" w:rightFromText="180" w:vertAnchor="text" w:horzAnchor="margin" w:tblpY="744"/>
        <w:tblW w:w="0" w:type="auto"/>
        <w:tblLook w:val="04A0" w:firstRow="1" w:lastRow="0" w:firstColumn="1" w:lastColumn="0" w:noHBand="0" w:noVBand="1"/>
      </w:tblPr>
      <w:tblGrid>
        <w:gridCol w:w="4219"/>
        <w:gridCol w:w="5635"/>
      </w:tblGrid>
      <w:tr w:rsidR="00E3084F" w:rsidRPr="00947ACC" w14:paraId="705A0451" w14:textId="77777777" w:rsidTr="00047015">
        <w:tc>
          <w:tcPr>
            <w:tcW w:w="4219" w:type="dxa"/>
          </w:tcPr>
          <w:p w14:paraId="2F70C0EF" w14:textId="60842677" w:rsidR="00E3084F" w:rsidRPr="00947ACC" w:rsidRDefault="00E3084F" w:rsidP="00D06E6B">
            <w:pPr>
              <w:jc w:val="both"/>
              <w:rPr>
                <w:rFonts w:ascii="Times New Roman" w:hAnsi="Times New Roman" w:cs="Times New Roman"/>
                <w:b/>
                <w:sz w:val="20"/>
                <w:szCs w:val="20"/>
              </w:rPr>
            </w:pPr>
            <w:r w:rsidRPr="00947ACC">
              <w:rPr>
                <w:rFonts w:ascii="Times New Roman" w:hAnsi="Times New Roman" w:cs="Times New Roman"/>
                <w:b/>
                <w:sz w:val="20"/>
                <w:szCs w:val="20"/>
              </w:rPr>
              <w:t xml:space="preserve">Investavimo kriterijai, nustatyti </w:t>
            </w:r>
            <w:r w:rsidR="00333D7D" w:rsidRPr="00947ACC">
              <w:rPr>
                <w:rFonts w:ascii="Times New Roman" w:hAnsi="Times New Roman" w:cs="Times New Roman"/>
                <w:b/>
                <w:sz w:val="20"/>
                <w:szCs w:val="20"/>
              </w:rPr>
              <w:t>Lietuvos Respublikos v</w:t>
            </w:r>
            <w:r w:rsidRPr="00947ACC">
              <w:rPr>
                <w:rFonts w:ascii="Times New Roman" w:hAnsi="Times New Roman" w:cs="Times New Roman"/>
                <w:b/>
                <w:sz w:val="20"/>
                <w:szCs w:val="20"/>
              </w:rPr>
              <w:t>alstybės ir savivaldybių turto valdymo, naudojimo ir disponavimo juo įstatymo 22 straipsnio 2 dalyje</w:t>
            </w:r>
          </w:p>
        </w:tc>
        <w:tc>
          <w:tcPr>
            <w:tcW w:w="5635" w:type="dxa"/>
          </w:tcPr>
          <w:p w14:paraId="13A65D67" w14:textId="4EBB31E7" w:rsidR="00E3084F" w:rsidRPr="00947ACC" w:rsidRDefault="000A56B8" w:rsidP="00F94DDF">
            <w:pPr>
              <w:jc w:val="center"/>
              <w:rPr>
                <w:rFonts w:ascii="Times New Roman" w:hAnsi="Times New Roman" w:cs="Times New Roman"/>
                <w:b/>
                <w:sz w:val="20"/>
                <w:szCs w:val="20"/>
              </w:rPr>
            </w:pPr>
            <w:r w:rsidRPr="00947ACC">
              <w:rPr>
                <w:rFonts w:ascii="Times New Roman" w:hAnsi="Times New Roman" w:cs="Times New Roman"/>
                <w:b/>
                <w:sz w:val="20"/>
                <w:szCs w:val="20"/>
              </w:rPr>
              <w:t>Atitiktis ir pagrindimas</w:t>
            </w:r>
          </w:p>
        </w:tc>
      </w:tr>
      <w:tr w:rsidR="00D84DA3" w:rsidRPr="00947ACC" w14:paraId="7AAAD3F5" w14:textId="77777777" w:rsidTr="00047015">
        <w:tc>
          <w:tcPr>
            <w:tcW w:w="4219" w:type="dxa"/>
          </w:tcPr>
          <w:p w14:paraId="5F9949F2" w14:textId="002AE740" w:rsidR="00D84DA3" w:rsidRPr="00947ACC" w:rsidRDefault="00EB0DD8" w:rsidP="005811F3">
            <w:pPr>
              <w:rPr>
                <w:rFonts w:ascii="Times New Roman" w:hAnsi="Times New Roman" w:cs="Times New Roman"/>
                <w:sz w:val="20"/>
                <w:szCs w:val="20"/>
              </w:rPr>
            </w:pPr>
            <w:r>
              <w:rPr>
                <w:rFonts w:ascii="Times New Roman" w:hAnsi="Times New Roman" w:cs="Times New Roman"/>
                <w:bCs/>
                <w:sz w:val="20"/>
                <w:szCs w:val="20"/>
                <w:lang w:val="en-US"/>
              </w:rPr>
              <w:t>1</w:t>
            </w:r>
            <w:r w:rsidR="00D84DA3" w:rsidRPr="00947ACC">
              <w:rPr>
                <w:rFonts w:ascii="Times New Roman" w:hAnsi="Times New Roman" w:cs="Times New Roman"/>
                <w:bCs/>
                <w:sz w:val="20"/>
                <w:szCs w:val="20"/>
              </w:rPr>
              <w:t>. Investuojant skatinamas Lietuvos ekonomikos augimas, stiprinamas ekonominis savarankiškumas ir (ar) tarptautinis konkurencingumas.</w:t>
            </w:r>
          </w:p>
        </w:tc>
        <w:tc>
          <w:tcPr>
            <w:tcW w:w="5635" w:type="dxa"/>
          </w:tcPr>
          <w:p w14:paraId="732FABDA" w14:textId="77777777"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p>
          <w:p w14:paraId="06E0CD8C" w14:textId="58903D47" w:rsidR="00D84DA3" w:rsidRPr="00947ACC" w:rsidRDefault="006635CD" w:rsidP="006F2C2C">
            <w:pPr>
              <w:jc w:val="both"/>
              <w:rPr>
                <w:rFonts w:ascii="Times New Roman" w:hAnsi="Times New Roman" w:cs="Times New Roman"/>
                <w:sz w:val="20"/>
                <w:szCs w:val="20"/>
              </w:rPr>
            </w:pPr>
            <w:r w:rsidRPr="00947ACC">
              <w:rPr>
                <w:rFonts w:ascii="Times New Roman" w:hAnsi="Times New Roman" w:cs="Times New Roman"/>
                <w:sz w:val="20"/>
                <w:szCs w:val="20"/>
              </w:rPr>
              <w:t>Trijų jūrų iniciatyvos investicinio fondo (toliau – Fondas)</w:t>
            </w:r>
            <w:bookmarkStart w:id="0" w:name="_GoBack"/>
            <w:bookmarkEnd w:id="0"/>
            <w:r w:rsidR="00D84DA3" w:rsidRPr="00947ACC">
              <w:rPr>
                <w:rFonts w:ascii="Times New Roman" w:hAnsi="Times New Roman" w:cs="Times New Roman"/>
                <w:sz w:val="20"/>
                <w:szCs w:val="20"/>
              </w:rPr>
              <w:t xml:space="preserve"> veikla nukreipta į tarpvalstybinių infrastruktūros projektų įgyvendinimo finansavimą. Lietuvos dalyvavimas Fond</w:t>
            </w:r>
            <w:r w:rsidR="00333D7D" w:rsidRPr="00947ACC">
              <w:rPr>
                <w:rFonts w:ascii="Times New Roman" w:hAnsi="Times New Roman" w:cs="Times New Roman"/>
                <w:sz w:val="20"/>
                <w:szCs w:val="20"/>
              </w:rPr>
              <w:t>o veikloje</w:t>
            </w:r>
            <w:r w:rsidR="00D84DA3" w:rsidRPr="00947ACC">
              <w:rPr>
                <w:rFonts w:ascii="Times New Roman" w:hAnsi="Times New Roman" w:cs="Times New Roman"/>
                <w:sz w:val="20"/>
                <w:szCs w:val="20"/>
              </w:rPr>
              <w:t xml:space="preserve"> padidins Lietuvos įsitraukimą į tarptautinius Trijų jūrų regione įgyvendinamus infrastuktūros projektus. Prakti</w:t>
            </w:r>
            <w:r w:rsidR="005747A6" w:rsidRPr="00947ACC">
              <w:rPr>
                <w:rFonts w:ascii="Times New Roman" w:hAnsi="Times New Roman" w:cs="Times New Roman"/>
                <w:sz w:val="20"/>
                <w:szCs w:val="20"/>
              </w:rPr>
              <w:t>škai</w:t>
            </w:r>
            <w:r w:rsidR="00D84DA3" w:rsidRPr="00947ACC">
              <w:rPr>
                <w:rFonts w:ascii="Times New Roman" w:hAnsi="Times New Roman" w:cs="Times New Roman"/>
                <w:sz w:val="20"/>
                <w:szCs w:val="20"/>
              </w:rPr>
              <w:t xml:space="preserve"> tai bus </w:t>
            </w:r>
            <w:r w:rsidR="005747A6" w:rsidRPr="00947ACC">
              <w:rPr>
                <w:rFonts w:ascii="Times New Roman" w:hAnsi="Times New Roman" w:cs="Times New Roman"/>
                <w:sz w:val="20"/>
                <w:szCs w:val="20"/>
              </w:rPr>
              <w:t xml:space="preserve">įgyvendinta </w:t>
            </w:r>
            <w:r w:rsidR="00D84DA3" w:rsidRPr="00947ACC">
              <w:rPr>
                <w:rFonts w:ascii="Times New Roman" w:hAnsi="Times New Roman" w:cs="Times New Roman"/>
                <w:sz w:val="20"/>
                <w:szCs w:val="20"/>
              </w:rPr>
              <w:t>Fondo investicijų konsultantui dali</w:t>
            </w:r>
            <w:r w:rsidR="005747A6" w:rsidRPr="00947ACC">
              <w:rPr>
                <w:rFonts w:ascii="Times New Roman" w:hAnsi="Times New Roman" w:cs="Times New Roman"/>
                <w:sz w:val="20"/>
                <w:szCs w:val="20"/>
              </w:rPr>
              <w:t>j</w:t>
            </w:r>
            <w:r w:rsidR="00D84DA3" w:rsidRPr="00947ACC">
              <w:rPr>
                <w:rFonts w:ascii="Times New Roman" w:hAnsi="Times New Roman" w:cs="Times New Roman"/>
                <w:sz w:val="20"/>
                <w:szCs w:val="20"/>
              </w:rPr>
              <w:t>antis informacija apie viso</w:t>
            </w:r>
            <w:r w:rsidR="008B496D" w:rsidRPr="00947ACC">
              <w:rPr>
                <w:rFonts w:ascii="Times New Roman" w:hAnsi="Times New Roman" w:cs="Times New Roman"/>
                <w:sz w:val="20"/>
                <w:szCs w:val="20"/>
              </w:rPr>
              <w:t>s</w:t>
            </w:r>
            <w:r w:rsidR="00D84DA3" w:rsidRPr="00947ACC">
              <w:rPr>
                <w:rFonts w:ascii="Times New Roman" w:hAnsi="Times New Roman" w:cs="Times New Roman"/>
                <w:sz w:val="20"/>
                <w:szCs w:val="20"/>
              </w:rPr>
              <w:t xml:space="preserve">e 12 </w:t>
            </w:r>
            <w:r w:rsidR="005747A6" w:rsidRPr="00947ACC">
              <w:rPr>
                <w:rFonts w:ascii="Times New Roman" w:hAnsi="Times New Roman" w:cs="Times New Roman"/>
                <w:sz w:val="20"/>
                <w:szCs w:val="20"/>
              </w:rPr>
              <w:t xml:space="preserve">šio regiono </w:t>
            </w:r>
            <w:r w:rsidR="00D84DA3" w:rsidRPr="00947ACC">
              <w:rPr>
                <w:rFonts w:ascii="Times New Roman" w:hAnsi="Times New Roman" w:cs="Times New Roman"/>
                <w:sz w:val="20"/>
                <w:szCs w:val="20"/>
              </w:rPr>
              <w:t xml:space="preserve">valstybių ketinamus plėtoti projektus ir teikiant siūlymus prisijungti prie </w:t>
            </w:r>
            <w:r w:rsidR="005747A6" w:rsidRPr="00947ACC">
              <w:rPr>
                <w:rFonts w:ascii="Times New Roman" w:hAnsi="Times New Roman" w:cs="Times New Roman"/>
                <w:sz w:val="20"/>
                <w:szCs w:val="20"/>
              </w:rPr>
              <w:t xml:space="preserve">šių projektų </w:t>
            </w:r>
            <w:r w:rsidR="00D84DA3" w:rsidRPr="00947ACC">
              <w:rPr>
                <w:rFonts w:ascii="Times New Roman" w:hAnsi="Times New Roman" w:cs="Times New Roman"/>
                <w:sz w:val="20"/>
                <w:szCs w:val="20"/>
              </w:rPr>
              <w:t xml:space="preserve">įgyvendinimo. Šiuo metu projektų sąraše yra 71 </w:t>
            </w:r>
            <w:proofErr w:type="gramStart"/>
            <w:r w:rsidR="00D84DA3" w:rsidRPr="00947ACC">
              <w:rPr>
                <w:rFonts w:ascii="Times New Roman" w:hAnsi="Times New Roman" w:cs="Times New Roman"/>
                <w:sz w:val="20"/>
                <w:szCs w:val="20"/>
              </w:rPr>
              <w:t>infrastruktūros</w:t>
            </w:r>
            <w:proofErr w:type="gramEnd"/>
            <w:r w:rsidR="00D84DA3" w:rsidRPr="00947ACC">
              <w:rPr>
                <w:rFonts w:ascii="Times New Roman" w:hAnsi="Times New Roman" w:cs="Times New Roman"/>
                <w:sz w:val="20"/>
                <w:szCs w:val="20"/>
              </w:rPr>
              <w:t xml:space="preserve"> </w:t>
            </w:r>
            <w:hyperlink r:id="rId9" w:history="1">
              <w:r w:rsidR="00D84DA3" w:rsidRPr="00E446E7">
                <w:rPr>
                  <w:rStyle w:val="Hipersaitas"/>
                  <w:rFonts w:ascii="Times New Roman" w:hAnsi="Times New Roman" w:cs="Times New Roman"/>
                  <w:color w:val="auto"/>
                  <w:sz w:val="20"/>
                  <w:szCs w:val="20"/>
                  <w:u w:val="none"/>
                </w:rPr>
                <w:t>projektas</w:t>
              </w:r>
            </w:hyperlink>
            <w:r w:rsidR="00D84DA3" w:rsidRPr="00947ACC">
              <w:rPr>
                <w:rFonts w:ascii="Times New Roman" w:hAnsi="Times New Roman" w:cs="Times New Roman"/>
                <w:sz w:val="20"/>
                <w:szCs w:val="20"/>
              </w:rPr>
              <w:t>.</w:t>
            </w:r>
          </w:p>
          <w:p w14:paraId="16B6B783" w14:textId="4897EFBA" w:rsidR="00D84DA3" w:rsidRPr="00947ACC" w:rsidRDefault="00D84DA3" w:rsidP="005747A6">
            <w:pPr>
              <w:jc w:val="both"/>
              <w:rPr>
                <w:rFonts w:ascii="Times New Roman" w:hAnsi="Times New Roman" w:cs="Times New Roman"/>
                <w:sz w:val="20"/>
                <w:szCs w:val="20"/>
              </w:rPr>
            </w:pPr>
            <w:r w:rsidRPr="00947ACC">
              <w:rPr>
                <w:rFonts w:ascii="Times New Roman" w:hAnsi="Times New Roman" w:cs="Times New Roman"/>
                <w:sz w:val="20"/>
                <w:szCs w:val="20"/>
              </w:rPr>
              <w:t xml:space="preserve">Atitinkamai investuojant į tarpvalstybinius strateginius projektus bus </w:t>
            </w:r>
            <w:r w:rsidR="005747A6" w:rsidRPr="00947ACC">
              <w:rPr>
                <w:rFonts w:ascii="Times New Roman" w:hAnsi="Times New Roman" w:cs="Times New Roman"/>
                <w:sz w:val="20"/>
                <w:szCs w:val="20"/>
              </w:rPr>
              <w:t xml:space="preserve">skatinamas </w:t>
            </w:r>
            <w:r w:rsidRPr="00947ACC">
              <w:rPr>
                <w:rFonts w:ascii="Times New Roman" w:hAnsi="Times New Roman" w:cs="Times New Roman"/>
                <w:sz w:val="20"/>
                <w:szCs w:val="20"/>
              </w:rPr>
              <w:t>Lietuvos</w:t>
            </w:r>
            <w:r w:rsidR="00D55A05" w:rsidRPr="00947ACC">
              <w:rPr>
                <w:rFonts w:ascii="Times New Roman" w:hAnsi="Times New Roman" w:cs="Times New Roman"/>
                <w:sz w:val="20"/>
                <w:szCs w:val="20"/>
              </w:rPr>
              <w:t xml:space="preserve"> </w:t>
            </w:r>
            <w:r w:rsidRPr="00947ACC">
              <w:rPr>
                <w:rFonts w:ascii="Times New Roman" w:hAnsi="Times New Roman" w:cs="Times New Roman"/>
                <w:sz w:val="20"/>
                <w:szCs w:val="20"/>
              </w:rPr>
              <w:t>ekonomikos augim</w:t>
            </w:r>
            <w:r w:rsidR="005747A6" w:rsidRPr="00947ACC">
              <w:rPr>
                <w:rFonts w:ascii="Times New Roman" w:hAnsi="Times New Roman" w:cs="Times New Roman"/>
                <w:sz w:val="20"/>
                <w:szCs w:val="20"/>
              </w:rPr>
              <w:t>as</w:t>
            </w:r>
            <w:r w:rsidRPr="00947ACC">
              <w:rPr>
                <w:rFonts w:ascii="Times New Roman" w:hAnsi="Times New Roman" w:cs="Times New Roman"/>
                <w:sz w:val="20"/>
                <w:szCs w:val="20"/>
              </w:rPr>
              <w:t xml:space="preserve"> (plėtojama infrastruktūra sukurs prielaidas augti tarptautiniam konkurencingumui, mažinti geopolitines rizikas).</w:t>
            </w:r>
          </w:p>
        </w:tc>
      </w:tr>
      <w:tr w:rsidR="00D84DA3" w:rsidRPr="00947ACC" w14:paraId="23999E38" w14:textId="77777777" w:rsidTr="00047015">
        <w:tc>
          <w:tcPr>
            <w:tcW w:w="4219" w:type="dxa"/>
          </w:tcPr>
          <w:p w14:paraId="06926720" w14:textId="08F625EB" w:rsidR="00D84DA3" w:rsidRPr="00947ACC" w:rsidRDefault="00EB0DD8" w:rsidP="005811F3">
            <w:pPr>
              <w:rPr>
                <w:rFonts w:ascii="Times New Roman" w:hAnsi="Times New Roman" w:cs="Times New Roman"/>
                <w:sz w:val="20"/>
                <w:szCs w:val="20"/>
              </w:rPr>
            </w:pPr>
            <w:r>
              <w:rPr>
                <w:rFonts w:ascii="Times New Roman" w:hAnsi="Times New Roman" w:cs="Times New Roman"/>
                <w:bCs/>
                <w:sz w:val="20"/>
                <w:szCs w:val="20"/>
              </w:rPr>
              <w:t>2</w:t>
            </w:r>
            <w:r w:rsidR="00D84DA3" w:rsidRPr="00947ACC">
              <w:rPr>
                <w:rFonts w:ascii="Times New Roman" w:hAnsi="Times New Roman" w:cs="Times New Roman"/>
                <w:bCs/>
                <w:sz w:val="20"/>
                <w:szCs w:val="20"/>
              </w:rPr>
              <w:t>. Investuojant bus siekiama savivaldybės ar visos šalies ekonominės ir socialinės sanglaudos Europos Sąjungos erdvėje, taip pat regionų ar pasaulio mastu.</w:t>
            </w:r>
          </w:p>
        </w:tc>
        <w:tc>
          <w:tcPr>
            <w:tcW w:w="5635" w:type="dxa"/>
          </w:tcPr>
          <w:p w14:paraId="3E505F8E" w14:textId="77777777"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p>
          <w:p w14:paraId="2C6E924B" w14:textId="1CE71791"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Dalyvavimas Fond</w:t>
            </w:r>
            <w:r w:rsidR="00DD468F" w:rsidRPr="00947ACC">
              <w:rPr>
                <w:rFonts w:ascii="Times New Roman" w:hAnsi="Times New Roman" w:cs="Times New Roman"/>
                <w:sz w:val="20"/>
                <w:szCs w:val="20"/>
              </w:rPr>
              <w:t>o veikloje</w:t>
            </w:r>
            <w:r w:rsidRPr="00947ACC">
              <w:rPr>
                <w:rFonts w:ascii="Times New Roman" w:hAnsi="Times New Roman" w:cs="Times New Roman"/>
                <w:sz w:val="20"/>
                <w:szCs w:val="20"/>
              </w:rPr>
              <w:t xml:space="preserve"> reiškia glaudesnę sanglaudą tarp Lietuvos ir 11 Trijų </w:t>
            </w:r>
            <w:r w:rsidR="00DD468F" w:rsidRPr="00947ACC">
              <w:rPr>
                <w:rFonts w:ascii="Times New Roman" w:hAnsi="Times New Roman" w:cs="Times New Roman"/>
                <w:sz w:val="20"/>
                <w:szCs w:val="20"/>
              </w:rPr>
              <w:t>j</w:t>
            </w:r>
            <w:r w:rsidRPr="00947ACC">
              <w:rPr>
                <w:rFonts w:ascii="Times New Roman" w:hAnsi="Times New Roman" w:cs="Times New Roman"/>
                <w:sz w:val="20"/>
                <w:szCs w:val="20"/>
              </w:rPr>
              <w:t>ūrų regiono valstybių</w:t>
            </w:r>
            <w:r w:rsidR="00DD468F" w:rsidRPr="00947ACC">
              <w:rPr>
                <w:rFonts w:ascii="Times New Roman" w:hAnsi="Times New Roman" w:cs="Times New Roman"/>
                <w:sz w:val="20"/>
                <w:szCs w:val="20"/>
              </w:rPr>
              <w:t xml:space="preserve"> –</w:t>
            </w:r>
            <w:r w:rsidRPr="00947ACC">
              <w:rPr>
                <w:rFonts w:ascii="Times New Roman" w:hAnsi="Times New Roman" w:cs="Times New Roman"/>
                <w:sz w:val="20"/>
                <w:szCs w:val="20"/>
              </w:rPr>
              <w:t xml:space="preserve"> Austrij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Bulgarij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Čekij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Estij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Kroatij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Latvij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Lenkij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Rumunij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Vengrij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Slovakij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xml:space="preserve"> ir Slovėnij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Visos</w:t>
            </w:r>
            <w:r w:rsidR="0003525F" w:rsidRPr="00947ACC">
              <w:rPr>
                <w:rFonts w:ascii="Times New Roman" w:hAnsi="Times New Roman" w:cs="Times New Roman"/>
                <w:sz w:val="20"/>
                <w:szCs w:val="20"/>
              </w:rPr>
              <w:t xml:space="preserve"> </w:t>
            </w:r>
            <w:r w:rsidRPr="00947ACC">
              <w:rPr>
                <w:rFonts w:ascii="Times New Roman" w:hAnsi="Times New Roman" w:cs="Times New Roman"/>
                <w:sz w:val="20"/>
                <w:szCs w:val="20"/>
              </w:rPr>
              <w:t xml:space="preserve">regiono šalys, išskyrus Austriją ir iš dalies Čekiją, yra konvergencijos regionai, </w:t>
            </w:r>
            <w:r w:rsidR="00DD468F" w:rsidRPr="00947ACC">
              <w:rPr>
                <w:rFonts w:ascii="Times New Roman" w:hAnsi="Times New Roman" w:cs="Times New Roman"/>
                <w:sz w:val="20"/>
                <w:szCs w:val="20"/>
              </w:rPr>
              <w:t xml:space="preserve">susiduriantys su </w:t>
            </w:r>
            <w:r w:rsidRPr="00947ACC">
              <w:rPr>
                <w:rFonts w:ascii="Times New Roman" w:hAnsi="Times New Roman" w:cs="Times New Roman"/>
                <w:sz w:val="20"/>
                <w:szCs w:val="20"/>
              </w:rPr>
              <w:t>panašiais ekonomikos ir finansų sektorių iššūkiais ir investicijų į infrastruktūrą trūkumu i</w:t>
            </w:r>
            <w:r w:rsidR="00DD468F" w:rsidRPr="00947ACC">
              <w:rPr>
                <w:rFonts w:ascii="Times New Roman" w:hAnsi="Times New Roman" w:cs="Times New Roman"/>
                <w:sz w:val="20"/>
                <w:szCs w:val="20"/>
              </w:rPr>
              <w:t>r</w:t>
            </w:r>
            <w:r w:rsidRPr="00947ACC">
              <w:rPr>
                <w:rFonts w:ascii="Times New Roman" w:hAnsi="Times New Roman" w:cs="Times New Roman"/>
                <w:sz w:val="20"/>
                <w:szCs w:val="20"/>
              </w:rPr>
              <w:t xml:space="preserve"> sieki</w:t>
            </w:r>
            <w:r w:rsidR="00DD468F" w:rsidRPr="00947ACC">
              <w:rPr>
                <w:rFonts w:ascii="Times New Roman" w:hAnsi="Times New Roman" w:cs="Times New Roman"/>
                <w:sz w:val="20"/>
                <w:szCs w:val="20"/>
              </w:rPr>
              <w:t>antys</w:t>
            </w:r>
            <w:r w:rsidRPr="00947ACC">
              <w:rPr>
                <w:rFonts w:ascii="Times New Roman" w:hAnsi="Times New Roman" w:cs="Times New Roman"/>
                <w:sz w:val="20"/>
                <w:szCs w:val="20"/>
              </w:rPr>
              <w:t xml:space="preserve"> investuoti į </w:t>
            </w:r>
            <w:r w:rsidR="00DD468F" w:rsidRPr="00947ACC">
              <w:rPr>
                <w:rFonts w:ascii="Times New Roman" w:hAnsi="Times New Roman" w:cs="Times New Roman"/>
                <w:sz w:val="20"/>
                <w:szCs w:val="20"/>
              </w:rPr>
              <w:t xml:space="preserve">regiono šalis jungiančius </w:t>
            </w:r>
            <w:r w:rsidRPr="00947ACC">
              <w:rPr>
                <w:rFonts w:ascii="Times New Roman" w:hAnsi="Times New Roman" w:cs="Times New Roman"/>
                <w:sz w:val="20"/>
                <w:szCs w:val="20"/>
              </w:rPr>
              <w:t>infrastruktūros projektus.</w:t>
            </w:r>
          </w:p>
          <w:p w14:paraId="398AF9B0" w14:textId="6DB7B97B" w:rsidR="00D84DA3" w:rsidRPr="00947ACC" w:rsidRDefault="00D84DA3" w:rsidP="003820D7">
            <w:pPr>
              <w:jc w:val="both"/>
              <w:rPr>
                <w:rFonts w:ascii="Times New Roman" w:hAnsi="Times New Roman" w:cs="Times New Roman"/>
                <w:sz w:val="20"/>
                <w:szCs w:val="20"/>
              </w:rPr>
            </w:pPr>
            <w:r w:rsidRPr="00947ACC">
              <w:rPr>
                <w:rFonts w:ascii="Times New Roman" w:hAnsi="Times New Roman" w:cs="Times New Roman"/>
                <w:sz w:val="20"/>
                <w:szCs w:val="20"/>
              </w:rPr>
              <w:t xml:space="preserve">Taip pat svarbu pažymėti, kad ketinimą </w:t>
            </w:r>
            <w:r w:rsidR="00DD468F" w:rsidRPr="00947ACC">
              <w:rPr>
                <w:rFonts w:ascii="Times New Roman" w:hAnsi="Times New Roman" w:cs="Times New Roman"/>
                <w:sz w:val="20"/>
                <w:szCs w:val="20"/>
              </w:rPr>
              <w:t xml:space="preserve">1 mlrd. JAV dolerių </w:t>
            </w:r>
            <w:r w:rsidRPr="00947ACC">
              <w:rPr>
                <w:rFonts w:ascii="Times New Roman" w:hAnsi="Times New Roman" w:cs="Times New Roman"/>
                <w:sz w:val="20"/>
                <w:szCs w:val="20"/>
              </w:rPr>
              <w:t>investuoti į Fondą yra išreiškusi</w:t>
            </w:r>
            <w:r w:rsidR="003820D7" w:rsidRPr="00947ACC">
              <w:rPr>
                <w:rFonts w:ascii="Times New Roman" w:hAnsi="Times New Roman" w:cs="Times New Roman"/>
                <w:sz w:val="20"/>
                <w:szCs w:val="20"/>
              </w:rPr>
              <w:t>os</w:t>
            </w:r>
            <w:r w:rsidRPr="00947ACC">
              <w:rPr>
                <w:rFonts w:ascii="Times New Roman" w:hAnsi="Times New Roman" w:cs="Times New Roman"/>
                <w:sz w:val="20"/>
                <w:szCs w:val="20"/>
              </w:rPr>
              <w:t xml:space="preserve"> JAV per Plėtros finansavimo korporaciją (</w:t>
            </w:r>
            <w:r w:rsidRPr="00947ACC">
              <w:rPr>
                <w:rFonts w:ascii="Times New Roman" w:hAnsi="Times New Roman" w:cs="Times New Roman"/>
                <w:iCs/>
                <w:sz w:val="20"/>
                <w:szCs w:val="20"/>
              </w:rPr>
              <w:t>angl.</w:t>
            </w:r>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Development</w:t>
            </w:r>
            <w:proofErr w:type="spellEnd"/>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Finance</w:t>
            </w:r>
            <w:proofErr w:type="spellEnd"/>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Corporation</w:t>
            </w:r>
            <w:proofErr w:type="spellEnd"/>
            <w:r w:rsidRPr="00947ACC">
              <w:rPr>
                <w:rFonts w:ascii="Times New Roman" w:hAnsi="Times New Roman" w:cs="Times New Roman"/>
                <w:sz w:val="20"/>
                <w:szCs w:val="20"/>
              </w:rPr>
              <w:t xml:space="preserve"> (</w:t>
            </w:r>
            <w:r w:rsidRPr="00947ACC">
              <w:rPr>
                <w:rFonts w:ascii="Times New Roman" w:hAnsi="Times New Roman" w:cs="Times New Roman"/>
                <w:iCs/>
                <w:sz w:val="20"/>
                <w:szCs w:val="20"/>
              </w:rPr>
              <w:t>DFC</w:t>
            </w:r>
            <w:r w:rsidRPr="00947ACC">
              <w:rPr>
                <w:rFonts w:ascii="Times New Roman" w:hAnsi="Times New Roman" w:cs="Times New Roman"/>
                <w:sz w:val="20"/>
                <w:szCs w:val="20"/>
              </w:rPr>
              <w:t>). Tai bus įgyvendinama pasibaigus pradin</w:t>
            </w:r>
            <w:r w:rsidR="006D57C1" w:rsidRPr="00947ACC">
              <w:rPr>
                <w:rFonts w:ascii="Times New Roman" w:hAnsi="Times New Roman" w:cs="Times New Roman"/>
                <w:sz w:val="20"/>
                <w:szCs w:val="20"/>
              </w:rPr>
              <w:t>ės</w:t>
            </w:r>
            <w:r w:rsidRPr="00947ACC">
              <w:rPr>
                <w:rFonts w:ascii="Times New Roman" w:hAnsi="Times New Roman" w:cs="Times New Roman"/>
                <w:sz w:val="20"/>
                <w:szCs w:val="20"/>
              </w:rPr>
              <w:t xml:space="preserve"> Fondo </w:t>
            </w:r>
            <w:r w:rsidR="00DD468F" w:rsidRPr="00947ACC">
              <w:rPr>
                <w:rFonts w:ascii="Times New Roman" w:hAnsi="Times New Roman" w:cs="Times New Roman"/>
                <w:sz w:val="20"/>
                <w:szCs w:val="20"/>
              </w:rPr>
              <w:t xml:space="preserve">veiklos užbaigimo </w:t>
            </w:r>
            <w:r w:rsidRPr="00947ACC">
              <w:rPr>
                <w:rFonts w:ascii="Times New Roman" w:hAnsi="Times New Roman" w:cs="Times New Roman"/>
                <w:sz w:val="20"/>
                <w:szCs w:val="20"/>
              </w:rPr>
              <w:t>procesui (</w:t>
            </w:r>
            <w:r w:rsidRPr="00947ACC">
              <w:rPr>
                <w:rFonts w:ascii="Times New Roman" w:hAnsi="Times New Roman" w:cs="Times New Roman"/>
                <w:iCs/>
                <w:sz w:val="20"/>
                <w:szCs w:val="20"/>
              </w:rPr>
              <w:t>angl.</w:t>
            </w:r>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Initial</w:t>
            </w:r>
            <w:proofErr w:type="spellEnd"/>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Closing</w:t>
            </w:r>
            <w:proofErr w:type="spellEnd"/>
            <w:r w:rsidRPr="00947ACC">
              <w:rPr>
                <w:rFonts w:ascii="Times New Roman" w:hAnsi="Times New Roman" w:cs="Times New Roman"/>
                <w:sz w:val="20"/>
                <w:szCs w:val="20"/>
              </w:rPr>
              <w:t xml:space="preserve">) 2020 m. spalio mėn. Taip pat </w:t>
            </w:r>
            <w:r w:rsidR="006D57C1" w:rsidRPr="00947ACC">
              <w:rPr>
                <w:rFonts w:ascii="Times New Roman" w:hAnsi="Times New Roman" w:cs="Times New Roman"/>
                <w:sz w:val="20"/>
                <w:szCs w:val="20"/>
              </w:rPr>
              <w:t xml:space="preserve">ketinimą </w:t>
            </w:r>
            <w:r w:rsidRPr="00947ACC">
              <w:rPr>
                <w:rFonts w:ascii="Times New Roman" w:hAnsi="Times New Roman" w:cs="Times New Roman"/>
                <w:sz w:val="20"/>
                <w:szCs w:val="20"/>
              </w:rPr>
              <w:t>investuoti į Fondą yra išreiškęs Europos investicijų bankas</w:t>
            </w:r>
            <w:r w:rsidR="003820D7" w:rsidRPr="00947ACC">
              <w:rPr>
                <w:rFonts w:ascii="Times New Roman" w:hAnsi="Times New Roman" w:cs="Times New Roman"/>
                <w:sz w:val="20"/>
                <w:szCs w:val="20"/>
              </w:rPr>
              <w:t xml:space="preserve"> (angl. </w:t>
            </w:r>
            <w:proofErr w:type="spellStart"/>
            <w:r w:rsidR="003820D7" w:rsidRPr="00947ACC">
              <w:rPr>
                <w:rFonts w:ascii="Times New Roman" w:hAnsi="Times New Roman" w:cs="Times New Roman"/>
                <w:i/>
                <w:sz w:val="20"/>
                <w:szCs w:val="20"/>
              </w:rPr>
              <w:t>European</w:t>
            </w:r>
            <w:proofErr w:type="spellEnd"/>
            <w:r w:rsidR="003820D7" w:rsidRPr="00947ACC">
              <w:rPr>
                <w:rFonts w:ascii="Times New Roman" w:hAnsi="Times New Roman" w:cs="Times New Roman"/>
                <w:i/>
                <w:sz w:val="20"/>
                <w:szCs w:val="20"/>
              </w:rPr>
              <w:t xml:space="preserve"> </w:t>
            </w:r>
            <w:proofErr w:type="spellStart"/>
            <w:r w:rsidR="003820D7" w:rsidRPr="00947ACC">
              <w:rPr>
                <w:rFonts w:ascii="Times New Roman" w:hAnsi="Times New Roman" w:cs="Times New Roman"/>
                <w:i/>
                <w:sz w:val="20"/>
                <w:szCs w:val="20"/>
              </w:rPr>
              <w:t>Investment</w:t>
            </w:r>
            <w:proofErr w:type="spellEnd"/>
            <w:r w:rsidR="003820D7" w:rsidRPr="00947ACC">
              <w:rPr>
                <w:rFonts w:ascii="Times New Roman" w:hAnsi="Times New Roman" w:cs="Times New Roman"/>
                <w:i/>
                <w:sz w:val="20"/>
                <w:szCs w:val="20"/>
              </w:rPr>
              <w:t xml:space="preserve"> </w:t>
            </w:r>
            <w:proofErr w:type="spellStart"/>
            <w:r w:rsidR="003820D7" w:rsidRPr="00947ACC">
              <w:rPr>
                <w:rFonts w:ascii="Times New Roman" w:hAnsi="Times New Roman" w:cs="Times New Roman"/>
                <w:i/>
                <w:sz w:val="20"/>
                <w:szCs w:val="20"/>
              </w:rPr>
              <w:t>Bank</w:t>
            </w:r>
            <w:proofErr w:type="spellEnd"/>
            <w:r w:rsidR="003820D7" w:rsidRPr="00947ACC">
              <w:rPr>
                <w:rFonts w:ascii="Times New Roman" w:hAnsi="Times New Roman" w:cs="Times New Roman"/>
                <w:sz w:val="20"/>
                <w:szCs w:val="20"/>
              </w:rPr>
              <w:t>)</w:t>
            </w:r>
            <w:r w:rsidRPr="00947ACC">
              <w:rPr>
                <w:rFonts w:ascii="Times New Roman" w:hAnsi="Times New Roman" w:cs="Times New Roman"/>
                <w:sz w:val="20"/>
                <w:szCs w:val="20"/>
              </w:rPr>
              <w:t xml:space="preserve">. Šioms tarptautinėms finansų </w:t>
            </w:r>
            <w:r w:rsidR="006D57C1" w:rsidRPr="00947ACC">
              <w:rPr>
                <w:rFonts w:ascii="Times New Roman" w:hAnsi="Times New Roman" w:cs="Times New Roman"/>
                <w:sz w:val="20"/>
                <w:szCs w:val="20"/>
              </w:rPr>
              <w:t xml:space="preserve">institucijoms </w:t>
            </w:r>
            <w:r w:rsidRPr="00947ACC">
              <w:rPr>
                <w:rFonts w:ascii="Times New Roman" w:hAnsi="Times New Roman" w:cs="Times New Roman"/>
                <w:sz w:val="20"/>
                <w:szCs w:val="20"/>
              </w:rPr>
              <w:t>numatyta teisė įsigyti B klasės akcijas, kurios nesuteiks teisės skirti narių į Fondo stebėtojų tarybą. Tokiu būdu Lietuvos tapimas Fondo akcinink</w:t>
            </w:r>
            <w:r w:rsidR="006D57C1" w:rsidRPr="00947ACC">
              <w:rPr>
                <w:rFonts w:ascii="Times New Roman" w:hAnsi="Times New Roman" w:cs="Times New Roman"/>
                <w:sz w:val="20"/>
                <w:szCs w:val="20"/>
              </w:rPr>
              <w:t>e</w:t>
            </w:r>
            <w:r w:rsidRPr="00947ACC">
              <w:rPr>
                <w:rFonts w:ascii="Times New Roman" w:hAnsi="Times New Roman" w:cs="Times New Roman"/>
                <w:sz w:val="20"/>
                <w:szCs w:val="20"/>
              </w:rPr>
              <w:t xml:space="preserve"> prisidės prie Lietuvos regiono sanglaudos pasauliniame kontekste.</w:t>
            </w:r>
          </w:p>
        </w:tc>
      </w:tr>
      <w:tr w:rsidR="00D84DA3" w:rsidRPr="00947ACC" w14:paraId="21DCE0AD" w14:textId="77777777" w:rsidTr="00047015">
        <w:tc>
          <w:tcPr>
            <w:tcW w:w="4219" w:type="dxa"/>
          </w:tcPr>
          <w:p w14:paraId="5757968B" w14:textId="66196D88" w:rsidR="00D84DA3" w:rsidRPr="00947ACC" w:rsidRDefault="00EB0DD8" w:rsidP="005811F3">
            <w:pPr>
              <w:rPr>
                <w:rFonts w:ascii="Times New Roman" w:hAnsi="Times New Roman" w:cs="Times New Roman"/>
                <w:sz w:val="20"/>
                <w:szCs w:val="20"/>
              </w:rPr>
            </w:pPr>
            <w:r>
              <w:rPr>
                <w:rFonts w:ascii="Times New Roman" w:hAnsi="Times New Roman" w:cs="Times New Roman"/>
                <w:bCs/>
                <w:sz w:val="20"/>
                <w:szCs w:val="20"/>
              </w:rPr>
              <w:t>3</w:t>
            </w:r>
            <w:r w:rsidR="00D84DA3" w:rsidRPr="00947ACC">
              <w:rPr>
                <w:rFonts w:ascii="Times New Roman" w:hAnsi="Times New Roman" w:cs="Times New Roman"/>
                <w:bCs/>
                <w:sz w:val="20"/>
                <w:szCs w:val="20"/>
              </w:rPr>
              <w:t xml:space="preserve">. Investavus bus kuriama ar plėtojama infrastruktūra, naudinga visuomenei (skatinama veiksminga konkurencija šalies rinkoje, gerinama viešųjų paslaugų kokybė, pasirinkimo galimybės ir prieinamumas). </w:t>
            </w:r>
          </w:p>
        </w:tc>
        <w:tc>
          <w:tcPr>
            <w:tcW w:w="5635" w:type="dxa"/>
          </w:tcPr>
          <w:p w14:paraId="19B47DBA" w14:textId="77777777"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p>
          <w:p w14:paraId="56374848" w14:textId="768C63D8" w:rsidR="00D84DA3" w:rsidRPr="00947ACC" w:rsidRDefault="00D84DA3" w:rsidP="006D57C1">
            <w:pPr>
              <w:jc w:val="both"/>
              <w:rPr>
                <w:rFonts w:ascii="Times New Roman" w:hAnsi="Times New Roman" w:cs="Times New Roman"/>
                <w:sz w:val="20"/>
                <w:szCs w:val="20"/>
              </w:rPr>
            </w:pPr>
            <w:r w:rsidRPr="00947ACC">
              <w:rPr>
                <w:rFonts w:ascii="Times New Roman" w:hAnsi="Times New Roman" w:cs="Times New Roman"/>
                <w:sz w:val="20"/>
                <w:szCs w:val="20"/>
              </w:rPr>
              <w:t>Fondas finansuos energetikos, transporto i</w:t>
            </w:r>
            <w:r w:rsidR="006D57C1" w:rsidRPr="00947ACC">
              <w:rPr>
                <w:rFonts w:ascii="Times New Roman" w:hAnsi="Times New Roman" w:cs="Times New Roman"/>
                <w:sz w:val="20"/>
                <w:szCs w:val="20"/>
              </w:rPr>
              <w:t>r</w:t>
            </w:r>
            <w:r w:rsidRPr="00947ACC">
              <w:rPr>
                <w:rFonts w:ascii="Times New Roman" w:hAnsi="Times New Roman" w:cs="Times New Roman"/>
                <w:sz w:val="20"/>
                <w:szCs w:val="20"/>
              </w:rPr>
              <w:t xml:space="preserve"> informacinių technologijų infrastruktūros plėtrą. Energetikos infrastruktūros plėtra (potencialiai – vėjo jėgainių Baltijos jūroje infrastruktūros plėtra) prisidės prie Lietuvos energetinės nepriklausomybės didinimo. Transporto infrastruktūros plėtra (potencialiai – </w:t>
            </w:r>
            <w:r w:rsidR="006D57C1" w:rsidRPr="00947ACC">
              <w:rPr>
                <w:rFonts w:ascii="Times New Roman" w:hAnsi="Times New Roman" w:cs="Times New Roman"/>
                <w:sz w:val="20"/>
                <w:szCs w:val="20"/>
              </w:rPr>
              <w:t>„</w:t>
            </w:r>
            <w:proofErr w:type="spellStart"/>
            <w:r w:rsidRPr="00947ACC">
              <w:rPr>
                <w:rFonts w:ascii="Times New Roman" w:hAnsi="Times New Roman" w:cs="Times New Roman"/>
                <w:sz w:val="20"/>
                <w:szCs w:val="20"/>
              </w:rPr>
              <w:t>ViaBaltica</w:t>
            </w:r>
            <w:proofErr w:type="spellEnd"/>
            <w:r w:rsidR="006D57C1" w:rsidRPr="00947ACC">
              <w:rPr>
                <w:rFonts w:ascii="Times New Roman" w:hAnsi="Times New Roman" w:cs="Times New Roman"/>
                <w:sz w:val="20"/>
                <w:szCs w:val="20"/>
              </w:rPr>
              <w:t>“</w:t>
            </w:r>
            <w:r w:rsidRPr="00947ACC">
              <w:rPr>
                <w:rFonts w:ascii="Times New Roman" w:hAnsi="Times New Roman" w:cs="Times New Roman"/>
                <w:sz w:val="20"/>
                <w:szCs w:val="20"/>
              </w:rPr>
              <w:t xml:space="preserve"> ir </w:t>
            </w:r>
            <w:r w:rsidR="006D57C1" w:rsidRPr="00947ACC">
              <w:rPr>
                <w:rFonts w:ascii="Times New Roman" w:hAnsi="Times New Roman" w:cs="Times New Roman"/>
                <w:sz w:val="20"/>
                <w:szCs w:val="20"/>
              </w:rPr>
              <w:t>„</w:t>
            </w:r>
            <w:proofErr w:type="spellStart"/>
            <w:r w:rsidRPr="00947ACC">
              <w:rPr>
                <w:rFonts w:ascii="Times New Roman" w:hAnsi="Times New Roman" w:cs="Times New Roman"/>
                <w:sz w:val="20"/>
                <w:szCs w:val="20"/>
              </w:rPr>
              <w:t>RailBaltica</w:t>
            </w:r>
            <w:proofErr w:type="spellEnd"/>
            <w:r w:rsidR="006D57C1" w:rsidRPr="00947ACC">
              <w:rPr>
                <w:rFonts w:ascii="Times New Roman" w:hAnsi="Times New Roman" w:cs="Times New Roman"/>
                <w:sz w:val="20"/>
                <w:szCs w:val="20"/>
              </w:rPr>
              <w:t>“</w:t>
            </w:r>
            <w:r w:rsidRPr="00947ACC">
              <w:rPr>
                <w:rFonts w:ascii="Times New Roman" w:hAnsi="Times New Roman" w:cs="Times New Roman"/>
                <w:sz w:val="20"/>
                <w:szCs w:val="20"/>
              </w:rPr>
              <w:t xml:space="preserve">, Klaipėdos giliavandenio jūrų uosto vystymas) prisidės prie mobilumo galimybių didinimo, eismo saugumo priemonių įgyvendinimo ir susisiekimo kokybės regione gerinimo. </w:t>
            </w:r>
            <w:r w:rsidRPr="00562949">
              <w:rPr>
                <w:rFonts w:ascii="Times New Roman" w:hAnsi="Times New Roman" w:cs="Times New Roman"/>
                <w:sz w:val="20"/>
                <w:szCs w:val="20"/>
              </w:rPr>
              <w:t xml:space="preserve">Informacinių technologijų ir telekomunikacijų </w:t>
            </w:r>
            <w:r w:rsidRPr="00031AD4">
              <w:rPr>
                <w:rFonts w:ascii="Times New Roman" w:hAnsi="Times New Roman" w:cs="Times New Roman"/>
                <w:sz w:val="20"/>
                <w:szCs w:val="20"/>
              </w:rPr>
              <w:t>sektorių</w:t>
            </w:r>
            <w:r w:rsidRPr="00562949">
              <w:rPr>
                <w:rFonts w:ascii="Times New Roman" w:hAnsi="Times New Roman" w:cs="Times New Roman"/>
                <w:sz w:val="20"/>
                <w:szCs w:val="20"/>
                <w:u w:val="single"/>
              </w:rPr>
              <w:t xml:space="preserve"> </w:t>
            </w:r>
            <w:r w:rsidRPr="00562949">
              <w:rPr>
                <w:rFonts w:ascii="Times New Roman" w:hAnsi="Times New Roman" w:cs="Times New Roman"/>
                <w:sz w:val="20"/>
                <w:szCs w:val="20"/>
              </w:rPr>
              <w:t>infrastruktūros plėtra (po</w:t>
            </w:r>
            <w:r w:rsidRPr="00947ACC">
              <w:rPr>
                <w:rFonts w:ascii="Times New Roman" w:hAnsi="Times New Roman" w:cs="Times New Roman"/>
                <w:sz w:val="20"/>
                <w:szCs w:val="20"/>
              </w:rPr>
              <w:t>tencialiai – 5G infrastruktūros išvystymas) užtikrins skaitmeninės ekonomikos plėtros galimybių realizavimą ir turės teigiamą poveikį žinių ekonomikos plėtrai.</w:t>
            </w:r>
          </w:p>
        </w:tc>
      </w:tr>
      <w:tr w:rsidR="00D84DA3" w:rsidRPr="00947ACC" w14:paraId="244FE78C" w14:textId="77777777" w:rsidTr="00047015">
        <w:tc>
          <w:tcPr>
            <w:tcW w:w="4219" w:type="dxa"/>
          </w:tcPr>
          <w:p w14:paraId="31A4239E" w14:textId="788BD55B" w:rsidR="00D84DA3" w:rsidRPr="00947ACC" w:rsidRDefault="00EB0DD8" w:rsidP="005811F3">
            <w:pPr>
              <w:rPr>
                <w:rFonts w:ascii="Times New Roman" w:hAnsi="Times New Roman" w:cs="Times New Roman"/>
                <w:sz w:val="20"/>
                <w:szCs w:val="20"/>
              </w:rPr>
            </w:pPr>
            <w:r>
              <w:rPr>
                <w:rFonts w:ascii="Times New Roman" w:hAnsi="Times New Roman" w:cs="Times New Roman"/>
                <w:sz w:val="20"/>
                <w:szCs w:val="20"/>
              </w:rPr>
              <w:t>4</w:t>
            </w:r>
            <w:r w:rsidR="00D84DA3" w:rsidRPr="00947ACC">
              <w:rPr>
                <w:rFonts w:ascii="Times New Roman" w:hAnsi="Times New Roman" w:cs="Times New Roman"/>
                <w:sz w:val="20"/>
                <w:szCs w:val="20"/>
              </w:rPr>
              <w:t xml:space="preserve">. Valstybės ir (ar) savivaldybių turto investavimu (valstybės ar savivaldybės įnašu) bus </w:t>
            </w:r>
            <w:r w:rsidR="00D84DA3" w:rsidRPr="00947ACC">
              <w:rPr>
                <w:rFonts w:ascii="Times New Roman" w:hAnsi="Times New Roman" w:cs="Times New Roman"/>
                <w:sz w:val="20"/>
                <w:szCs w:val="20"/>
              </w:rPr>
              <w:lastRenderedPageBreak/>
              <w:t>sukuriama pridėtinė vertė ir užtikrinamas šią vertę kuriančios veiklos ilgalaikis ekonominis tvarumas.</w:t>
            </w:r>
            <w:r w:rsidR="00D60E5B">
              <w:rPr>
                <w:rFonts w:ascii="Times New Roman" w:hAnsi="Times New Roman" w:cs="Times New Roman"/>
                <w:sz w:val="20"/>
                <w:szCs w:val="20"/>
              </w:rPr>
              <w:t xml:space="preserve"> </w:t>
            </w:r>
          </w:p>
        </w:tc>
        <w:tc>
          <w:tcPr>
            <w:tcW w:w="5635" w:type="dxa"/>
          </w:tcPr>
          <w:p w14:paraId="58BFAEE0" w14:textId="77777777"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lastRenderedPageBreak/>
              <w:t>Kriterijų atitinka.</w:t>
            </w:r>
          </w:p>
          <w:p w14:paraId="4CA4A183" w14:textId="31719718"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 xml:space="preserve">Tapusi Fondo akcininke, Lietuva </w:t>
            </w:r>
            <w:r w:rsidR="006D57C1" w:rsidRPr="00947ACC">
              <w:rPr>
                <w:rFonts w:ascii="Times New Roman" w:hAnsi="Times New Roman" w:cs="Times New Roman"/>
                <w:sz w:val="20"/>
                <w:szCs w:val="20"/>
              </w:rPr>
              <w:t xml:space="preserve">sudarys sąlygas </w:t>
            </w:r>
            <w:r w:rsidR="00711FD4" w:rsidRPr="00947ACC">
              <w:rPr>
                <w:rFonts w:ascii="Times New Roman" w:hAnsi="Times New Roman" w:cs="Times New Roman"/>
                <w:sz w:val="20"/>
                <w:szCs w:val="20"/>
              </w:rPr>
              <w:t xml:space="preserve">pasinaudoti nauju </w:t>
            </w:r>
            <w:r w:rsidR="00711FD4" w:rsidRPr="00947ACC">
              <w:rPr>
                <w:rFonts w:ascii="Times New Roman" w:hAnsi="Times New Roman" w:cs="Times New Roman"/>
                <w:sz w:val="20"/>
                <w:szCs w:val="20"/>
              </w:rPr>
              <w:lastRenderedPageBreak/>
              <w:t xml:space="preserve">finansavimo šaltiniu </w:t>
            </w:r>
            <w:r w:rsidRPr="00947ACC">
              <w:rPr>
                <w:rFonts w:ascii="Times New Roman" w:hAnsi="Times New Roman" w:cs="Times New Roman"/>
                <w:sz w:val="20"/>
                <w:szCs w:val="20"/>
              </w:rPr>
              <w:t xml:space="preserve">svarbiems infrastruktūros projektams </w:t>
            </w:r>
            <w:r w:rsidR="006D57C1" w:rsidRPr="00947ACC">
              <w:rPr>
                <w:rFonts w:ascii="Times New Roman" w:hAnsi="Times New Roman" w:cs="Times New Roman"/>
                <w:sz w:val="20"/>
                <w:szCs w:val="20"/>
              </w:rPr>
              <w:t>įgyvendinti</w:t>
            </w:r>
            <w:r w:rsidRPr="00947ACC" w:rsidDel="002420D6">
              <w:rPr>
                <w:rFonts w:ascii="Times New Roman" w:hAnsi="Times New Roman" w:cs="Times New Roman"/>
                <w:sz w:val="20"/>
                <w:szCs w:val="20"/>
              </w:rPr>
              <w:t xml:space="preserve">. Europos Sąjungos finansinė parama Lietuvai mažėja, </w:t>
            </w:r>
            <w:r w:rsidR="00711FD4" w:rsidRPr="00947ACC">
              <w:rPr>
                <w:rFonts w:ascii="Times New Roman" w:hAnsi="Times New Roman" w:cs="Times New Roman"/>
                <w:sz w:val="20"/>
                <w:szCs w:val="20"/>
              </w:rPr>
              <w:t xml:space="preserve">o </w:t>
            </w:r>
            <w:r w:rsidRPr="00947ACC">
              <w:rPr>
                <w:rFonts w:ascii="Times New Roman" w:hAnsi="Times New Roman" w:cs="Times New Roman"/>
                <w:sz w:val="20"/>
                <w:szCs w:val="20"/>
              </w:rPr>
              <w:t xml:space="preserve">poreikis plėtoti infrastruktūrą, ypač skaitmeninę, kaip niekada aktualus. Fondas suteiks nuosavą kapitalą ir į kapitalą panašų finansavimą Lietuvos investicijoms į energetikos, susisiekimo ir skaitmeninės infrastruktūros plėtrą. Pakankamas nuosavas kapitalas sustiprins finansuotojų paskolomis pasitikėjimą Lietuvos projektais ir tokiu būdu pagerins paskolų sąlygas </w:t>
            </w:r>
            <w:r w:rsidR="00984B2E" w:rsidRPr="00947ACC">
              <w:rPr>
                <w:rFonts w:ascii="Times New Roman" w:hAnsi="Times New Roman" w:cs="Times New Roman"/>
                <w:sz w:val="20"/>
                <w:szCs w:val="20"/>
              </w:rPr>
              <w:t xml:space="preserve">– </w:t>
            </w:r>
            <w:r w:rsidRPr="00947ACC">
              <w:rPr>
                <w:rFonts w:ascii="Times New Roman" w:hAnsi="Times New Roman" w:cs="Times New Roman"/>
                <w:sz w:val="20"/>
                <w:szCs w:val="20"/>
              </w:rPr>
              <w:t>tiek palūkanų</w:t>
            </w:r>
            <w:r w:rsidR="00984B2E" w:rsidRPr="00947ACC">
              <w:rPr>
                <w:rFonts w:ascii="Times New Roman" w:hAnsi="Times New Roman" w:cs="Times New Roman"/>
                <w:sz w:val="20"/>
                <w:szCs w:val="20"/>
              </w:rPr>
              <w:t xml:space="preserve"> dydį</w:t>
            </w:r>
            <w:r w:rsidRPr="00947ACC">
              <w:rPr>
                <w:rFonts w:ascii="Times New Roman" w:hAnsi="Times New Roman" w:cs="Times New Roman"/>
                <w:sz w:val="20"/>
                <w:szCs w:val="20"/>
              </w:rPr>
              <w:t>, tiek paskolos grąžinimo termin</w:t>
            </w:r>
            <w:r w:rsidR="00984B2E" w:rsidRPr="00947ACC">
              <w:rPr>
                <w:rFonts w:ascii="Times New Roman" w:hAnsi="Times New Roman" w:cs="Times New Roman"/>
                <w:sz w:val="20"/>
                <w:szCs w:val="20"/>
              </w:rPr>
              <w:t>us</w:t>
            </w:r>
            <w:r w:rsidRPr="00947ACC">
              <w:rPr>
                <w:rFonts w:ascii="Times New Roman" w:hAnsi="Times New Roman" w:cs="Times New Roman"/>
                <w:sz w:val="20"/>
                <w:szCs w:val="20"/>
              </w:rPr>
              <w:t xml:space="preserve">.  </w:t>
            </w:r>
          </w:p>
          <w:p w14:paraId="62D50C22" w14:textId="12785E65"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Kartu Lietuva sustiprins partnerystę su artimiausiomis kaimynėmis ir kitomis E</w:t>
            </w:r>
            <w:r w:rsidR="00984B2E" w:rsidRPr="00947ACC">
              <w:rPr>
                <w:rFonts w:ascii="Times New Roman" w:hAnsi="Times New Roman" w:cs="Times New Roman"/>
                <w:sz w:val="20"/>
                <w:szCs w:val="20"/>
              </w:rPr>
              <w:t xml:space="preserve">uropos </w:t>
            </w:r>
            <w:r w:rsidRPr="00947ACC">
              <w:rPr>
                <w:rFonts w:ascii="Times New Roman" w:hAnsi="Times New Roman" w:cs="Times New Roman"/>
                <w:sz w:val="20"/>
                <w:szCs w:val="20"/>
              </w:rPr>
              <w:t>S</w:t>
            </w:r>
            <w:r w:rsidR="00984B2E" w:rsidRPr="00947ACC">
              <w:rPr>
                <w:rFonts w:ascii="Times New Roman" w:hAnsi="Times New Roman" w:cs="Times New Roman"/>
                <w:sz w:val="20"/>
                <w:szCs w:val="20"/>
              </w:rPr>
              <w:t>ąjungos</w:t>
            </w:r>
            <w:r w:rsidRPr="00947ACC">
              <w:rPr>
                <w:rFonts w:ascii="Times New Roman" w:hAnsi="Times New Roman" w:cs="Times New Roman"/>
                <w:sz w:val="20"/>
                <w:szCs w:val="20"/>
              </w:rPr>
              <w:t xml:space="preserve"> </w:t>
            </w:r>
            <w:r w:rsidR="00984B2E" w:rsidRPr="00947ACC">
              <w:rPr>
                <w:rFonts w:ascii="Times New Roman" w:hAnsi="Times New Roman" w:cs="Times New Roman"/>
                <w:sz w:val="20"/>
                <w:szCs w:val="20"/>
              </w:rPr>
              <w:t>s</w:t>
            </w:r>
            <w:r w:rsidRPr="00947ACC">
              <w:rPr>
                <w:rFonts w:ascii="Times New Roman" w:hAnsi="Times New Roman" w:cs="Times New Roman"/>
                <w:sz w:val="20"/>
                <w:szCs w:val="20"/>
              </w:rPr>
              <w:t xml:space="preserve">anglaudos politikos valstybėmis įgyvendindama konkrečius infrastruktūros plėtros projektus. Vienas iš projektų atrankos kriterijų – kelias valstybes apimantys projektai. Lietuvoje už projektų įgyvendinimą atsakingos </w:t>
            </w:r>
            <w:r w:rsidR="00DF6B50" w:rsidRPr="00947ACC">
              <w:rPr>
                <w:rFonts w:ascii="Times New Roman" w:hAnsi="Times New Roman" w:cs="Times New Roman"/>
                <w:sz w:val="20"/>
                <w:szCs w:val="20"/>
              </w:rPr>
              <w:t xml:space="preserve">institucijos </w:t>
            </w:r>
            <w:r w:rsidRPr="00947ACC">
              <w:rPr>
                <w:rFonts w:ascii="Times New Roman" w:hAnsi="Times New Roman" w:cs="Times New Roman"/>
                <w:sz w:val="20"/>
                <w:szCs w:val="20"/>
              </w:rPr>
              <w:t>užmegs glaudžius santykius su kitų šalių specialistais, o tai sudarys sąlygas naujų projektų plėtrai, tarptautinėje arenoje svarbių kompetencijų ugdymui ir infrastruktūros plėtotojų motyvacijos stiprėjimui.</w:t>
            </w:r>
          </w:p>
          <w:p w14:paraId="00F724EA" w14:textId="267E040A" w:rsidR="00D84DA3" w:rsidRPr="00947ACC" w:rsidRDefault="00D84DA3" w:rsidP="00252080">
            <w:pPr>
              <w:spacing w:after="160" w:line="259" w:lineRule="auto"/>
              <w:jc w:val="both"/>
              <w:rPr>
                <w:rFonts w:ascii="Times New Roman" w:hAnsi="Times New Roman" w:cs="Times New Roman"/>
                <w:i/>
                <w:sz w:val="20"/>
                <w:szCs w:val="20"/>
              </w:rPr>
            </w:pPr>
            <w:r w:rsidRPr="00947ACC">
              <w:rPr>
                <w:rFonts w:ascii="Times New Roman" w:hAnsi="Times New Roman" w:cs="Times New Roman"/>
                <w:sz w:val="20"/>
                <w:szCs w:val="20"/>
              </w:rPr>
              <w:t xml:space="preserve">Fondo veikla prisidės prie ilgalaikio ekonominio tvarumo, </w:t>
            </w:r>
            <w:r w:rsidR="00984B2E" w:rsidRPr="00947ACC">
              <w:rPr>
                <w:rFonts w:ascii="Times New Roman" w:hAnsi="Times New Roman" w:cs="Times New Roman"/>
                <w:sz w:val="20"/>
                <w:szCs w:val="20"/>
              </w:rPr>
              <w:t xml:space="preserve">nes </w:t>
            </w:r>
            <w:r w:rsidRPr="00947ACC">
              <w:rPr>
                <w:rFonts w:ascii="Times New Roman" w:hAnsi="Times New Roman" w:cs="Times New Roman"/>
                <w:sz w:val="20"/>
                <w:szCs w:val="20"/>
              </w:rPr>
              <w:t>Fondo valdymui yra sutelktos tarptautinės kompetencijos. Lietuva įgis dalyvavimo tarptautini</w:t>
            </w:r>
            <w:r w:rsidR="00984B2E" w:rsidRPr="00947ACC">
              <w:rPr>
                <w:rFonts w:ascii="Times New Roman" w:hAnsi="Times New Roman" w:cs="Times New Roman"/>
                <w:sz w:val="20"/>
                <w:szCs w:val="20"/>
              </w:rPr>
              <w:t>ų</w:t>
            </w:r>
            <w:r w:rsidRPr="00947ACC">
              <w:rPr>
                <w:rFonts w:ascii="Times New Roman" w:hAnsi="Times New Roman" w:cs="Times New Roman"/>
                <w:sz w:val="20"/>
                <w:szCs w:val="20"/>
              </w:rPr>
              <w:t xml:space="preserve"> fond</w:t>
            </w:r>
            <w:r w:rsidR="00984B2E" w:rsidRPr="00947ACC">
              <w:rPr>
                <w:rFonts w:ascii="Times New Roman" w:hAnsi="Times New Roman" w:cs="Times New Roman"/>
                <w:sz w:val="20"/>
                <w:szCs w:val="20"/>
              </w:rPr>
              <w:t>ų veikloje</w:t>
            </w:r>
            <w:r w:rsidRPr="00947ACC">
              <w:rPr>
                <w:rFonts w:ascii="Times New Roman" w:hAnsi="Times New Roman" w:cs="Times New Roman"/>
                <w:sz w:val="20"/>
                <w:szCs w:val="20"/>
              </w:rPr>
              <w:t xml:space="preserve"> patirties. Fondo veikla </w:t>
            </w:r>
            <w:r w:rsidR="00984B2E" w:rsidRPr="00947ACC">
              <w:rPr>
                <w:rFonts w:ascii="Times New Roman" w:hAnsi="Times New Roman" w:cs="Times New Roman"/>
                <w:sz w:val="20"/>
                <w:szCs w:val="20"/>
              </w:rPr>
              <w:t xml:space="preserve">sutelkta į </w:t>
            </w:r>
            <w:r w:rsidR="00252080" w:rsidRPr="00947ACC">
              <w:rPr>
                <w:rFonts w:ascii="Times New Roman" w:hAnsi="Times New Roman" w:cs="Times New Roman"/>
                <w:sz w:val="20"/>
                <w:szCs w:val="20"/>
              </w:rPr>
              <w:t>vienuolika</w:t>
            </w:r>
            <w:r w:rsidRPr="00947ACC" w:rsidDel="0074285B">
              <w:rPr>
                <w:rFonts w:ascii="Times New Roman" w:hAnsi="Times New Roman" w:cs="Times New Roman"/>
                <w:sz w:val="20"/>
                <w:szCs w:val="20"/>
              </w:rPr>
              <w:t xml:space="preserve"> </w:t>
            </w:r>
            <w:r w:rsidRPr="00947ACC">
              <w:rPr>
                <w:rFonts w:ascii="Times New Roman" w:hAnsi="Times New Roman" w:cs="Times New Roman"/>
                <w:sz w:val="20"/>
                <w:szCs w:val="20"/>
              </w:rPr>
              <w:t xml:space="preserve">strategiškai svarbių kaimyninių valstybių. A </w:t>
            </w:r>
            <w:r w:rsidR="00984B2E" w:rsidRPr="00947ACC">
              <w:rPr>
                <w:rFonts w:ascii="Times New Roman" w:hAnsi="Times New Roman" w:cs="Times New Roman"/>
                <w:sz w:val="20"/>
                <w:szCs w:val="20"/>
              </w:rPr>
              <w:t xml:space="preserve">klasės </w:t>
            </w:r>
            <w:r w:rsidRPr="00947ACC">
              <w:rPr>
                <w:rFonts w:ascii="Times New Roman" w:hAnsi="Times New Roman" w:cs="Times New Roman"/>
                <w:sz w:val="20"/>
                <w:szCs w:val="20"/>
              </w:rPr>
              <w:t xml:space="preserve">narystė, reiškianti ir stebėtojų teisę, </w:t>
            </w:r>
            <w:r w:rsidR="00984B2E" w:rsidRPr="00947ACC">
              <w:rPr>
                <w:rFonts w:ascii="Times New Roman" w:hAnsi="Times New Roman" w:cs="Times New Roman"/>
                <w:sz w:val="20"/>
                <w:szCs w:val="20"/>
              </w:rPr>
              <w:t xml:space="preserve">leidžia </w:t>
            </w:r>
            <w:r w:rsidRPr="00947ACC">
              <w:rPr>
                <w:rFonts w:ascii="Times New Roman" w:hAnsi="Times New Roman" w:cs="Times New Roman"/>
                <w:sz w:val="20"/>
                <w:szCs w:val="20"/>
              </w:rPr>
              <w:t>Lietuv</w:t>
            </w:r>
            <w:r w:rsidR="00984B2E" w:rsidRPr="00947ACC">
              <w:rPr>
                <w:rFonts w:ascii="Times New Roman" w:hAnsi="Times New Roman" w:cs="Times New Roman"/>
                <w:sz w:val="20"/>
                <w:szCs w:val="20"/>
              </w:rPr>
              <w:t>ai</w:t>
            </w:r>
            <w:r w:rsidRPr="00947ACC">
              <w:rPr>
                <w:rFonts w:ascii="Times New Roman" w:hAnsi="Times New Roman" w:cs="Times New Roman"/>
                <w:sz w:val="20"/>
                <w:szCs w:val="20"/>
              </w:rPr>
              <w:t xml:space="preserve"> veikti </w:t>
            </w:r>
            <w:r w:rsidR="00984B2E" w:rsidRPr="00947ACC">
              <w:rPr>
                <w:rFonts w:ascii="Times New Roman" w:hAnsi="Times New Roman" w:cs="Times New Roman"/>
                <w:sz w:val="20"/>
                <w:szCs w:val="20"/>
              </w:rPr>
              <w:t xml:space="preserve">kaip </w:t>
            </w:r>
            <w:r w:rsidRPr="00947ACC">
              <w:rPr>
                <w:rFonts w:ascii="Times New Roman" w:hAnsi="Times New Roman" w:cs="Times New Roman"/>
                <w:sz w:val="20"/>
                <w:szCs w:val="20"/>
              </w:rPr>
              <w:t>aktyvia</w:t>
            </w:r>
            <w:r w:rsidR="00984B2E" w:rsidRPr="00947ACC">
              <w:rPr>
                <w:rFonts w:ascii="Times New Roman" w:hAnsi="Times New Roman" w:cs="Times New Roman"/>
                <w:sz w:val="20"/>
                <w:szCs w:val="20"/>
              </w:rPr>
              <w:t>i</w:t>
            </w:r>
            <w:r w:rsidRPr="00947ACC">
              <w:rPr>
                <w:rFonts w:ascii="Times New Roman" w:hAnsi="Times New Roman" w:cs="Times New Roman"/>
                <w:sz w:val="20"/>
                <w:szCs w:val="20"/>
              </w:rPr>
              <w:t xml:space="preserve"> Fondo investavimo politikos formuotoja</w:t>
            </w:r>
            <w:r w:rsidR="00984B2E" w:rsidRPr="00947ACC">
              <w:rPr>
                <w:rFonts w:ascii="Times New Roman" w:hAnsi="Times New Roman" w:cs="Times New Roman"/>
                <w:sz w:val="20"/>
                <w:szCs w:val="20"/>
              </w:rPr>
              <w:t>i</w:t>
            </w:r>
            <w:r w:rsidRPr="00947ACC">
              <w:rPr>
                <w:rFonts w:ascii="Times New Roman" w:hAnsi="Times New Roman" w:cs="Times New Roman"/>
                <w:sz w:val="20"/>
                <w:szCs w:val="20"/>
              </w:rPr>
              <w:t>. Šių</w:t>
            </w:r>
            <w:r w:rsidR="00B03730" w:rsidRPr="00947ACC">
              <w:rPr>
                <w:rFonts w:ascii="Times New Roman" w:hAnsi="Times New Roman" w:cs="Times New Roman"/>
                <w:sz w:val="20"/>
                <w:szCs w:val="20"/>
              </w:rPr>
              <w:t xml:space="preserve"> su investavimu susijusių</w:t>
            </w:r>
            <w:r w:rsidRPr="00947ACC">
              <w:rPr>
                <w:rFonts w:ascii="Times New Roman" w:hAnsi="Times New Roman" w:cs="Times New Roman"/>
                <w:sz w:val="20"/>
                <w:szCs w:val="20"/>
              </w:rPr>
              <w:t xml:space="preserve"> kompetencijų viešajame sektoriuje iki šiol nėra įgyta. </w:t>
            </w:r>
            <w:r w:rsidR="00984B2E" w:rsidRPr="00947ACC">
              <w:rPr>
                <w:rFonts w:ascii="Times New Roman" w:hAnsi="Times New Roman" w:cs="Times New Roman"/>
                <w:sz w:val="20"/>
                <w:szCs w:val="20"/>
              </w:rPr>
              <w:t xml:space="preserve">Veiklos </w:t>
            </w:r>
            <w:r w:rsidRPr="00947ACC">
              <w:rPr>
                <w:rFonts w:ascii="Times New Roman" w:hAnsi="Times New Roman" w:cs="Times New Roman"/>
                <w:sz w:val="20"/>
                <w:szCs w:val="20"/>
              </w:rPr>
              <w:t xml:space="preserve">Fonde </w:t>
            </w:r>
            <w:r w:rsidR="00984B2E" w:rsidRPr="00947ACC">
              <w:rPr>
                <w:rFonts w:ascii="Times New Roman" w:hAnsi="Times New Roman" w:cs="Times New Roman"/>
                <w:sz w:val="20"/>
                <w:szCs w:val="20"/>
              </w:rPr>
              <w:t xml:space="preserve">patirtis leis </w:t>
            </w:r>
            <w:r w:rsidRPr="00947ACC">
              <w:rPr>
                <w:rFonts w:ascii="Times New Roman" w:hAnsi="Times New Roman" w:cs="Times New Roman"/>
                <w:sz w:val="20"/>
                <w:szCs w:val="20"/>
              </w:rPr>
              <w:t>Lietuv</w:t>
            </w:r>
            <w:r w:rsidR="00984B2E" w:rsidRPr="00947ACC">
              <w:rPr>
                <w:rFonts w:ascii="Times New Roman" w:hAnsi="Times New Roman" w:cs="Times New Roman"/>
                <w:sz w:val="20"/>
                <w:szCs w:val="20"/>
              </w:rPr>
              <w:t>ai</w:t>
            </w:r>
            <w:r w:rsidRPr="00947ACC">
              <w:rPr>
                <w:rFonts w:ascii="Times New Roman" w:hAnsi="Times New Roman" w:cs="Times New Roman"/>
                <w:sz w:val="20"/>
                <w:szCs w:val="20"/>
              </w:rPr>
              <w:t xml:space="preserve"> </w:t>
            </w:r>
            <w:r w:rsidR="00984B2E" w:rsidRPr="00947ACC">
              <w:rPr>
                <w:rFonts w:ascii="Times New Roman" w:hAnsi="Times New Roman" w:cs="Times New Roman"/>
                <w:sz w:val="20"/>
                <w:szCs w:val="20"/>
              </w:rPr>
              <w:t xml:space="preserve">aktyviau </w:t>
            </w:r>
            <w:r w:rsidRPr="00947ACC">
              <w:rPr>
                <w:rFonts w:ascii="Times New Roman" w:hAnsi="Times New Roman" w:cs="Times New Roman"/>
                <w:sz w:val="20"/>
                <w:szCs w:val="20"/>
              </w:rPr>
              <w:t>dalyva</w:t>
            </w:r>
            <w:r w:rsidR="00B03730" w:rsidRPr="00947ACC">
              <w:rPr>
                <w:rFonts w:ascii="Times New Roman" w:hAnsi="Times New Roman" w:cs="Times New Roman"/>
                <w:sz w:val="20"/>
                <w:szCs w:val="20"/>
              </w:rPr>
              <w:t>uti</w:t>
            </w:r>
            <w:r w:rsidRPr="00947ACC">
              <w:rPr>
                <w:rFonts w:ascii="Times New Roman" w:hAnsi="Times New Roman" w:cs="Times New Roman"/>
                <w:sz w:val="20"/>
                <w:szCs w:val="20"/>
              </w:rPr>
              <w:t xml:space="preserve"> visą Europą apimanči</w:t>
            </w:r>
            <w:r w:rsidR="00B03730" w:rsidRPr="00947ACC">
              <w:rPr>
                <w:rFonts w:ascii="Times New Roman" w:hAnsi="Times New Roman" w:cs="Times New Roman"/>
                <w:sz w:val="20"/>
                <w:szCs w:val="20"/>
              </w:rPr>
              <w:t>ų</w:t>
            </w:r>
            <w:r w:rsidRPr="00947ACC">
              <w:rPr>
                <w:rFonts w:ascii="Times New Roman" w:hAnsi="Times New Roman" w:cs="Times New Roman"/>
                <w:sz w:val="20"/>
                <w:szCs w:val="20"/>
              </w:rPr>
              <w:t xml:space="preserve"> fond</w:t>
            </w:r>
            <w:r w:rsidR="00B03730" w:rsidRPr="00947ACC">
              <w:rPr>
                <w:rFonts w:ascii="Times New Roman" w:hAnsi="Times New Roman" w:cs="Times New Roman"/>
                <w:sz w:val="20"/>
                <w:szCs w:val="20"/>
              </w:rPr>
              <w:t>ų</w:t>
            </w:r>
            <w:r w:rsidRPr="00947ACC">
              <w:rPr>
                <w:rFonts w:ascii="Times New Roman" w:hAnsi="Times New Roman" w:cs="Times New Roman"/>
                <w:sz w:val="20"/>
                <w:szCs w:val="20"/>
              </w:rPr>
              <w:t xml:space="preserve"> ir mechanizm</w:t>
            </w:r>
            <w:r w:rsidR="00B03730" w:rsidRPr="00947ACC">
              <w:rPr>
                <w:rFonts w:ascii="Times New Roman" w:hAnsi="Times New Roman" w:cs="Times New Roman"/>
                <w:sz w:val="20"/>
                <w:szCs w:val="20"/>
              </w:rPr>
              <w:t>ų veikloje</w:t>
            </w:r>
            <w:r w:rsidRPr="00947ACC">
              <w:rPr>
                <w:rFonts w:ascii="Times New Roman" w:hAnsi="Times New Roman" w:cs="Times New Roman"/>
                <w:sz w:val="20"/>
                <w:szCs w:val="20"/>
              </w:rPr>
              <w:t xml:space="preserve"> (pvz.</w:t>
            </w:r>
            <w:r w:rsidR="00B03730" w:rsidRPr="00947ACC">
              <w:rPr>
                <w:rFonts w:ascii="Times New Roman" w:hAnsi="Times New Roman" w:cs="Times New Roman"/>
                <w:sz w:val="20"/>
                <w:szCs w:val="20"/>
              </w:rPr>
              <w:t>,</w:t>
            </w:r>
            <w:r w:rsidRPr="00947ACC">
              <w:rPr>
                <w:rFonts w:ascii="Times New Roman" w:hAnsi="Times New Roman" w:cs="Times New Roman"/>
                <w:sz w:val="20"/>
                <w:szCs w:val="20"/>
              </w:rPr>
              <w:t xml:space="preserve"> programa „</w:t>
            </w:r>
            <w:proofErr w:type="spellStart"/>
            <w:r w:rsidRPr="00947ACC">
              <w:rPr>
                <w:rFonts w:ascii="Times New Roman" w:hAnsi="Times New Roman" w:cs="Times New Roman"/>
                <w:sz w:val="20"/>
                <w:szCs w:val="20"/>
              </w:rPr>
              <w:t>InvestEu</w:t>
            </w:r>
            <w:proofErr w:type="spellEnd"/>
            <w:r w:rsidRPr="00947ACC">
              <w:rPr>
                <w:rFonts w:ascii="Times New Roman" w:hAnsi="Times New Roman" w:cs="Times New Roman"/>
                <w:sz w:val="20"/>
                <w:szCs w:val="20"/>
              </w:rPr>
              <w:t xml:space="preserve">“, Europos investicijų fondas (angl. </w:t>
            </w:r>
            <w:proofErr w:type="spellStart"/>
            <w:r w:rsidRPr="00947ACC">
              <w:rPr>
                <w:rFonts w:ascii="Times New Roman" w:hAnsi="Times New Roman" w:cs="Times New Roman"/>
                <w:i/>
                <w:sz w:val="20"/>
                <w:szCs w:val="20"/>
              </w:rPr>
              <w:t>European</w:t>
            </w:r>
            <w:proofErr w:type="spellEnd"/>
            <w:r w:rsidRPr="00947ACC">
              <w:rPr>
                <w:rFonts w:ascii="Times New Roman" w:hAnsi="Times New Roman" w:cs="Times New Roman"/>
                <w:i/>
                <w:sz w:val="20"/>
                <w:szCs w:val="20"/>
              </w:rPr>
              <w:t xml:space="preserve"> </w:t>
            </w:r>
            <w:proofErr w:type="spellStart"/>
            <w:r w:rsidRPr="00947ACC">
              <w:rPr>
                <w:rFonts w:ascii="Times New Roman" w:hAnsi="Times New Roman" w:cs="Times New Roman"/>
                <w:i/>
                <w:sz w:val="20"/>
                <w:szCs w:val="20"/>
              </w:rPr>
              <w:t>Investment</w:t>
            </w:r>
            <w:proofErr w:type="spellEnd"/>
            <w:r w:rsidRPr="00947ACC">
              <w:rPr>
                <w:rFonts w:ascii="Times New Roman" w:hAnsi="Times New Roman" w:cs="Times New Roman"/>
                <w:i/>
                <w:sz w:val="20"/>
                <w:szCs w:val="20"/>
              </w:rPr>
              <w:t xml:space="preserve"> </w:t>
            </w:r>
            <w:proofErr w:type="spellStart"/>
            <w:r w:rsidRPr="00947ACC">
              <w:rPr>
                <w:rFonts w:ascii="Times New Roman" w:hAnsi="Times New Roman" w:cs="Times New Roman"/>
                <w:i/>
                <w:sz w:val="20"/>
                <w:szCs w:val="20"/>
              </w:rPr>
              <w:t>Fund</w:t>
            </w:r>
            <w:proofErr w:type="spellEnd"/>
            <w:r w:rsidRPr="00947ACC">
              <w:rPr>
                <w:rFonts w:ascii="Times New Roman" w:hAnsi="Times New Roman" w:cs="Times New Roman"/>
                <w:sz w:val="20"/>
                <w:szCs w:val="20"/>
              </w:rPr>
              <w:t>) ir pan.).</w:t>
            </w:r>
          </w:p>
        </w:tc>
      </w:tr>
      <w:tr w:rsidR="00D84DA3" w:rsidRPr="00947ACC" w14:paraId="43B58AED" w14:textId="77777777" w:rsidTr="00047015">
        <w:tc>
          <w:tcPr>
            <w:tcW w:w="4219" w:type="dxa"/>
          </w:tcPr>
          <w:p w14:paraId="2872A4BA" w14:textId="2785089C" w:rsidR="00D84DA3" w:rsidRPr="00947ACC" w:rsidRDefault="00EB0DD8" w:rsidP="00F94DDF">
            <w:pPr>
              <w:rPr>
                <w:rFonts w:ascii="Times New Roman" w:hAnsi="Times New Roman" w:cs="Times New Roman"/>
                <w:sz w:val="20"/>
                <w:szCs w:val="20"/>
              </w:rPr>
            </w:pPr>
            <w:r>
              <w:rPr>
                <w:rFonts w:ascii="Times New Roman" w:hAnsi="Times New Roman" w:cs="Times New Roman"/>
                <w:sz w:val="20"/>
                <w:szCs w:val="20"/>
              </w:rPr>
              <w:lastRenderedPageBreak/>
              <w:t>5</w:t>
            </w:r>
            <w:r w:rsidR="00D84DA3" w:rsidRPr="00947ACC">
              <w:rPr>
                <w:rFonts w:ascii="Times New Roman" w:hAnsi="Times New Roman" w:cs="Times New Roman"/>
                <w:sz w:val="20"/>
                <w:szCs w:val="20"/>
              </w:rPr>
              <w:t>.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5635" w:type="dxa"/>
          </w:tcPr>
          <w:p w14:paraId="15D45884" w14:textId="77777777" w:rsidR="00D84DA3" w:rsidRPr="00947ACC" w:rsidRDefault="00D84DA3" w:rsidP="00253FE5">
            <w:pPr>
              <w:rPr>
                <w:rFonts w:ascii="Times New Roman" w:hAnsi="Times New Roman" w:cs="Times New Roman"/>
                <w:sz w:val="20"/>
                <w:szCs w:val="20"/>
              </w:rPr>
            </w:pPr>
            <w:r w:rsidRPr="00947ACC">
              <w:rPr>
                <w:rFonts w:ascii="Times New Roman" w:hAnsi="Times New Roman" w:cs="Times New Roman"/>
                <w:sz w:val="20"/>
                <w:szCs w:val="20"/>
              </w:rPr>
              <w:t>Kriterijų atitinka.</w:t>
            </w:r>
          </w:p>
          <w:p w14:paraId="0E5489D6" w14:textId="47BFCD93"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 xml:space="preserve">Fondas investuos į infrastruktūros plėtros projektus Trijų </w:t>
            </w:r>
            <w:r w:rsidR="00B03730" w:rsidRPr="00947ACC">
              <w:rPr>
                <w:rFonts w:ascii="Times New Roman" w:hAnsi="Times New Roman" w:cs="Times New Roman"/>
                <w:sz w:val="20"/>
                <w:szCs w:val="20"/>
              </w:rPr>
              <w:t>j</w:t>
            </w:r>
            <w:r w:rsidRPr="00947ACC">
              <w:rPr>
                <w:rFonts w:ascii="Times New Roman" w:hAnsi="Times New Roman" w:cs="Times New Roman"/>
                <w:sz w:val="20"/>
                <w:szCs w:val="20"/>
              </w:rPr>
              <w:t>ūrų regione, vidutiniškai siekdamas 13,5</w:t>
            </w:r>
            <w:r w:rsidR="00B03730" w:rsidRPr="00947ACC">
              <w:rPr>
                <w:rFonts w:ascii="Times New Roman" w:hAnsi="Times New Roman" w:cs="Times New Roman"/>
                <w:sz w:val="20"/>
                <w:szCs w:val="20"/>
              </w:rPr>
              <w:t xml:space="preserve"> procento</w:t>
            </w:r>
            <w:r w:rsidRPr="00947ACC">
              <w:rPr>
                <w:rFonts w:ascii="Times New Roman" w:hAnsi="Times New Roman" w:cs="Times New Roman"/>
                <w:sz w:val="20"/>
                <w:szCs w:val="20"/>
              </w:rPr>
              <w:t xml:space="preserve"> investicinės grąžos. Numatyta Fondo veikimo trukmė </w:t>
            </w:r>
            <w:r w:rsidR="00B03730" w:rsidRPr="00947ACC">
              <w:rPr>
                <w:rFonts w:ascii="Times New Roman" w:hAnsi="Times New Roman" w:cs="Times New Roman"/>
                <w:sz w:val="20"/>
                <w:szCs w:val="20"/>
              </w:rPr>
              <w:t xml:space="preserve">– </w:t>
            </w:r>
            <w:r w:rsidRPr="00947ACC">
              <w:rPr>
                <w:rFonts w:ascii="Times New Roman" w:hAnsi="Times New Roman" w:cs="Times New Roman"/>
                <w:sz w:val="20"/>
                <w:szCs w:val="20"/>
              </w:rPr>
              <w:t xml:space="preserve">15 metų, Fondo </w:t>
            </w:r>
            <w:r w:rsidR="00B03730" w:rsidRPr="00947ACC">
              <w:rPr>
                <w:rFonts w:ascii="Times New Roman" w:hAnsi="Times New Roman" w:cs="Times New Roman"/>
                <w:sz w:val="20"/>
                <w:szCs w:val="20"/>
              </w:rPr>
              <w:t xml:space="preserve">veiklos pabaigos </w:t>
            </w:r>
            <w:r w:rsidRPr="00947ACC">
              <w:rPr>
                <w:rFonts w:ascii="Times New Roman" w:hAnsi="Times New Roman" w:cs="Times New Roman"/>
                <w:sz w:val="20"/>
                <w:szCs w:val="20"/>
              </w:rPr>
              <w:t>laikotarpis – 5 metai. Pasibaigus Fondo veikl</w:t>
            </w:r>
            <w:r w:rsidR="00B03730" w:rsidRPr="00947ACC">
              <w:rPr>
                <w:rFonts w:ascii="Times New Roman" w:hAnsi="Times New Roman" w:cs="Times New Roman"/>
                <w:sz w:val="20"/>
                <w:szCs w:val="20"/>
              </w:rPr>
              <w:t>ai</w:t>
            </w:r>
            <w:r w:rsidRPr="00947ACC">
              <w:rPr>
                <w:rFonts w:ascii="Times New Roman" w:hAnsi="Times New Roman" w:cs="Times New Roman"/>
                <w:sz w:val="20"/>
                <w:szCs w:val="20"/>
              </w:rPr>
              <w:t xml:space="preserve"> bus grąžinam</w:t>
            </w:r>
            <w:r w:rsidR="00B03730" w:rsidRPr="00947ACC">
              <w:rPr>
                <w:rFonts w:ascii="Times New Roman" w:hAnsi="Times New Roman" w:cs="Times New Roman"/>
                <w:sz w:val="20"/>
                <w:szCs w:val="20"/>
              </w:rPr>
              <w:t>os</w:t>
            </w:r>
            <w:r w:rsidRPr="00947ACC">
              <w:rPr>
                <w:rFonts w:ascii="Times New Roman" w:hAnsi="Times New Roman" w:cs="Times New Roman"/>
                <w:sz w:val="20"/>
                <w:szCs w:val="20"/>
              </w:rPr>
              <w:t xml:space="preserve"> </w:t>
            </w:r>
            <w:r w:rsidR="00B03730" w:rsidRPr="00947ACC">
              <w:rPr>
                <w:rFonts w:ascii="Times New Roman" w:hAnsi="Times New Roman" w:cs="Times New Roman"/>
                <w:sz w:val="20"/>
                <w:szCs w:val="20"/>
              </w:rPr>
              <w:t xml:space="preserve">lėšos </w:t>
            </w:r>
            <w:r w:rsidRPr="00947ACC">
              <w:rPr>
                <w:rFonts w:ascii="Times New Roman" w:hAnsi="Times New Roman" w:cs="Times New Roman"/>
                <w:sz w:val="20"/>
                <w:szCs w:val="20"/>
              </w:rPr>
              <w:t xml:space="preserve">už Lietuvos turėtą akcijų dalį. </w:t>
            </w:r>
            <w:r w:rsidR="005535C2" w:rsidRPr="00947ACC">
              <w:rPr>
                <w:rFonts w:ascii="Times New Roman" w:hAnsi="Times New Roman" w:cs="Times New Roman"/>
                <w:sz w:val="20"/>
                <w:szCs w:val="20"/>
              </w:rPr>
              <w:t xml:space="preserve">Parengta </w:t>
            </w:r>
            <w:r w:rsidR="00923022" w:rsidRPr="00947ACC">
              <w:rPr>
                <w:rFonts w:ascii="Times New Roman" w:hAnsi="Times New Roman" w:cs="Times New Roman"/>
                <w:sz w:val="20"/>
                <w:szCs w:val="20"/>
              </w:rPr>
              <w:t>pinigų srautų prognozė</w:t>
            </w:r>
            <w:r w:rsidR="00923022" w:rsidRPr="00947ACC" w:rsidDel="00923022">
              <w:rPr>
                <w:rFonts w:ascii="Times New Roman" w:hAnsi="Times New Roman" w:cs="Times New Roman"/>
                <w:sz w:val="20"/>
                <w:szCs w:val="20"/>
              </w:rPr>
              <w:t xml:space="preserve"> </w:t>
            </w:r>
            <w:r w:rsidR="00923022" w:rsidRPr="00947ACC">
              <w:rPr>
                <w:rFonts w:ascii="Times New Roman" w:hAnsi="Times New Roman" w:cs="Times New Roman"/>
                <w:sz w:val="20"/>
                <w:szCs w:val="20"/>
              </w:rPr>
              <w:t xml:space="preserve">20 metų ataskaitiniam </w:t>
            </w:r>
            <w:r w:rsidR="00B03730" w:rsidRPr="00947ACC">
              <w:rPr>
                <w:rFonts w:ascii="Times New Roman" w:hAnsi="Times New Roman" w:cs="Times New Roman"/>
                <w:sz w:val="20"/>
                <w:szCs w:val="20"/>
              </w:rPr>
              <w:t>laikotarpi</w:t>
            </w:r>
            <w:r w:rsidR="00923022" w:rsidRPr="00947ACC">
              <w:rPr>
                <w:rFonts w:ascii="Times New Roman" w:hAnsi="Times New Roman" w:cs="Times New Roman"/>
                <w:sz w:val="20"/>
                <w:szCs w:val="20"/>
              </w:rPr>
              <w:t>ui</w:t>
            </w:r>
            <w:r w:rsidRPr="00947ACC">
              <w:rPr>
                <w:rFonts w:ascii="Times New Roman" w:hAnsi="Times New Roman" w:cs="Times New Roman"/>
                <w:sz w:val="20"/>
                <w:szCs w:val="20"/>
              </w:rPr>
              <w:t xml:space="preserve">. </w:t>
            </w:r>
          </w:p>
          <w:p w14:paraId="5C388DF7" w14:textId="3323F03D" w:rsidR="00D84DA3" w:rsidRPr="00947ACC" w:rsidRDefault="00663C59" w:rsidP="006F2C2C">
            <w:pPr>
              <w:jc w:val="both"/>
              <w:rPr>
                <w:rFonts w:ascii="Times New Roman" w:hAnsi="Times New Roman" w:cs="Times New Roman"/>
                <w:sz w:val="20"/>
                <w:szCs w:val="20"/>
              </w:rPr>
            </w:pPr>
            <w:r w:rsidRPr="00947ACC">
              <w:rPr>
                <w:rFonts w:ascii="Times New Roman" w:hAnsi="Times New Roman" w:cs="Times New Roman"/>
                <w:sz w:val="20"/>
                <w:szCs w:val="20"/>
              </w:rPr>
              <w:t>P</w:t>
            </w:r>
            <w:r w:rsidR="00D84DA3" w:rsidRPr="00947ACC">
              <w:rPr>
                <w:rFonts w:ascii="Times New Roman" w:hAnsi="Times New Roman" w:cs="Times New Roman"/>
                <w:sz w:val="20"/>
                <w:szCs w:val="20"/>
              </w:rPr>
              <w:t xml:space="preserve">ajamos iš planuojamos </w:t>
            </w:r>
            <w:r w:rsidRPr="00947ACC">
              <w:rPr>
                <w:rFonts w:ascii="Times New Roman" w:hAnsi="Times New Roman" w:cs="Times New Roman"/>
                <w:sz w:val="20"/>
                <w:szCs w:val="20"/>
              </w:rPr>
              <w:t xml:space="preserve">Fondo </w:t>
            </w:r>
            <w:r w:rsidR="00D84DA3" w:rsidRPr="00947ACC">
              <w:rPr>
                <w:rFonts w:ascii="Times New Roman" w:hAnsi="Times New Roman" w:cs="Times New Roman"/>
                <w:sz w:val="20"/>
                <w:szCs w:val="20"/>
              </w:rPr>
              <w:t>investicinės grąžos yra prilygintos socialinei</w:t>
            </w:r>
            <w:r w:rsidRPr="00947ACC">
              <w:rPr>
                <w:rFonts w:ascii="Times New Roman" w:hAnsi="Times New Roman" w:cs="Times New Roman"/>
                <w:sz w:val="20"/>
                <w:szCs w:val="20"/>
              </w:rPr>
              <w:t xml:space="preserve"> </w:t>
            </w:r>
            <w:r w:rsidR="00D84DA3" w:rsidRPr="00947ACC">
              <w:rPr>
                <w:rFonts w:ascii="Times New Roman" w:hAnsi="Times New Roman" w:cs="Times New Roman"/>
                <w:sz w:val="20"/>
                <w:szCs w:val="20"/>
              </w:rPr>
              <w:t xml:space="preserve">ekonominei naudai. </w:t>
            </w:r>
            <w:r w:rsidRPr="00947ACC">
              <w:rPr>
                <w:rFonts w:ascii="Times New Roman" w:hAnsi="Times New Roman" w:cs="Times New Roman"/>
                <w:sz w:val="20"/>
                <w:szCs w:val="20"/>
              </w:rPr>
              <w:t>A</w:t>
            </w:r>
            <w:r w:rsidR="00D84DA3" w:rsidRPr="00947ACC">
              <w:rPr>
                <w:rFonts w:ascii="Times New Roman" w:hAnsi="Times New Roman" w:cs="Times New Roman"/>
                <w:sz w:val="20"/>
                <w:szCs w:val="20"/>
              </w:rPr>
              <w:t xml:space="preserve">pskaičiuota ekonominė grynoji darbinė vertė (EGDV) sudaro 109,23 mln. </w:t>
            </w:r>
            <w:r w:rsidRPr="00947ACC">
              <w:rPr>
                <w:rFonts w:ascii="Times New Roman" w:hAnsi="Times New Roman" w:cs="Times New Roman"/>
                <w:sz w:val="20"/>
                <w:szCs w:val="20"/>
              </w:rPr>
              <w:t>e</w:t>
            </w:r>
            <w:r w:rsidR="00D84DA3" w:rsidRPr="00947ACC">
              <w:rPr>
                <w:rFonts w:ascii="Times New Roman" w:hAnsi="Times New Roman" w:cs="Times New Roman"/>
                <w:sz w:val="20"/>
                <w:szCs w:val="20"/>
              </w:rPr>
              <w:t>ur</w:t>
            </w:r>
            <w:r w:rsidRPr="00947ACC">
              <w:rPr>
                <w:rFonts w:ascii="Times New Roman" w:hAnsi="Times New Roman" w:cs="Times New Roman"/>
                <w:sz w:val="20"/>
                <w:szCs w:val="20"/>
              </w:rPr>
              <w:t>ų</w:t>
            </w:r>
            <w:r w:rsidR="00D84DA3" w:rsidRPr="00947ACC">
              <w:rPr>
                <w:rFonts w:ascii="Times New Roman" w:hAnsi="Times New Roman" w:cs="Times New Roman"/>
                <w:sz w:val="20"/>
                <w:szCs w:val="20"/>
              </w:rPr>
              <w:t>, o ekonominis naudos ir išlaidų santykis (ENIS) lygus 1,44.</w:t>
            </w:r>
          </w:p>
          <w:p w14:paraId="00AB118E" w14:textId="635A3CED"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Socialinis rezultatas tikėtinas Fondui finansuojant infrastruktūros plėtros projektus energetikos, transporto</w:t>
            </w:r>
            <w:r w:rsidR="00663C59" w:rsidRPr="00947ACC">
              <w:rPr>
                <w:rFonts w:ascii="Times New Roman" w:hAnsi="Times New Roman" w:cs="Times New Roman"/>
                <w:sz w:val="20"/>
                <w:szCs w:val="20"/>
              </w:rPr>
              <w:t>,</w:t>
            </w:r>
            <w:r w:rsidRPr="00947ACC">
              <w:rPr>
                <w:rFonts w:ascii="Times New Roman" w:hAnsi="Times New Roman" w:cs="Times New Roman"/>
                <w:sz w:val="20"/>
                <w:szCs w:val="20"/>
              </w:rPr>
              <w:t xml:space="preserve"> informacinių technologijų ir telekomunikacijų sektoriuose. </w:t>
            </w:r>
          </w:p>
          <w:p w14:paraId="512641C2" w14:textId="44543F29" w:rsidR="00D84DA3" w:rsidRPr="00947ACC" w:rsidRDefault="00E84502" w:rsidP="00D61F13">
            <w:pPr>
              <w:jc w:val="both"/>
              <w:rPr>
                <w:rFonts w:ascii="Times New Roman" w:hAnsi="Times New Roman" w:cs="Times New Roman"/>
                <w:sz w:val="20"/>
                <w:szCs w:val="20"/>
              </w:rPr>
            </w:pPr>
            <w:r w:rsidRPr="00947ACC">
              <w:rPr>
                <w:rFonts w:ascii="Times New Roman" w:hAnsi="Times New Roman" w:cs="Times New Roman"/>
                <w:sz w:val="20"/>
                <w:szCs w:val="20"/>
              </w:rPr>
              <w:t>N</w:t>
            </w:r>
            <w:r w:rsidR="00663C59" w:rsidRPr="00947ACC">
              <w:rPr>
                <w:rFonts w:ascii="Times New Roman" w:hAnsi="Times New Roman" w:cs="Times New Roman"/>
                <w:sz w:val="20"/>
                <w:szCs w:val="20"/>
              </w:rPr>
              <w:t>umat</w:t>
            </w:r>
            <w:r w:rsidRPr="00947ACC">
              <w:rPr>
                <w:rFonts w:ascii="Times New Roman" w:hAnsi="Times New Roman" w:cs="Times New Roman"/>
                <w:sz w:val="20"/>
                <w:szCs w:val="20"/>
              </w:rPr>
              <w:t>omomis</w:t>
            </w:r>
            <w:r w:rsidR="00663C59" w:rsidRPr="00947ACC">
              <w:rPr>
                <w:rFonts w:ascii="Times New Roman" w:hAnsi="Times New Roman" w:cs="Times New Roman"/>
                <w:sz w:val="20"/>
                <w:szCs w:val="20"/>
              </w:rPr>
              <w:t xml:space="preserve"> </w:t>
            </w:r>
            <w:r w:rsidR="00D84DA3" w:rsidRPr="00947ACC">
              <w:rPr>
                <w:rFonts w:ascii="Times New Roman" w:hAnsi="Times New Roman" w:cs="Times New Roman"/>
                <w:sz w:val="20"/>
                <w:szCs w:val="20"/>
              </w:rPr>
              <w:t>Fond</w:t>
            </w:r>
            <w:r w:rsidRPr="00947ACC">
              <w:rPr>
                <w:rFonts w:ascii="Times New Roman" w:hAnsi="Times New Roman" w:cs="Times New Roman"/>
                <w:sz w:val="20"/>
                <w:szCs w:val="20"/>
              </w:rPr>
              <w:t>o</w:t>
            </w:r>
            <w:r w:rsidR="00D84DA3" w:rsidRPr="00947ACC">
              <w:rPr>
                <w:rFonts w:ascii="Times New Roman" w:hAnsi="Times New Roman" w:cs="Times New Roman"/>
                <w:sz w:val="20"/>
                <w:szCs w:val="20"/>
              </w:rPr>
              <w:t xml:space="preserve"> investicijo</w:t>
            </w:r>
            <w:r w:rsidRPr="00947ACC">
              <w:rPr>
                <w:rFonts w:ascii="Times New Roman" w:hAnsi="Times New Roman" w:cs="Times New Roman"/>
                <w:sz w:val="20"/>
                <w:szCs w:val="20"/>
              </w:rPr>
              <w:t>mi</w:t>
            </w:r>
            <w:r w:rsidR="00D84DA3" w:rsidRPr="00947ACC">
              <w:rPr>
                <w:rFonts w:ascii="Times New Roman" w:hAnsi="Times New Roman" w:cs="Times New Roman"/>
                <w:sz w:val="20"/>
                <w:szCs w:val="20"/>
              </w:rPr>
              <w:t xml:space="preserve">s į energetikos sektorių </w:t>
            </w:r>
            <w:r w:rsidRPr="00947ACC">
              <w:rPr>
                <w:rFonts w:ascii="Times New Roman" w:hAnsi="Times New Roman" w:cs="Times New Roman"/>
                <w:sz w:val="20"/>
                <w:szCs w:val="20"/>
              </w:rPr>
              <w:t>–</w:t>
            </w:r>
            <w:r w:rsidR="00D84DA3" w:rsidRPr="00947ACC">
              <w:rPr>
                <w:rFonts w:ascii="Times New Roman" w:hAnsi="Times New Roman" w:cs="Times New Roman"/>
                <w:sz w:val="20"/>
                <w:szCs w:val="20"/>
              </w:rPr>
              <w:t xml:space="preserve"> atsinaujinančios energijos šaltinius, pvz.</w:t>
            </w:r>
            <w:r w:rsidRPr="00947ACC">
              <w:rPr>
                <w:rFonts w:ascii="Times New Roman" w:hAnsi="Times New Roman" w:cs="Times New Roman"/>
                <w:sz w:val="20"/>
                <w:szCs w:val="20"/>
              </w:rPr>
              <w:t>,</w:t>
            </w:r>
            <w:r w:rsidR="00D84DA3" w:rsidRPr="00947ACC">
              <w:rPr>
                <w:rFonts w:ascii="Times New Roman" w:hAnsi="Times New Roman" w:cs="Times New Roman"/>
                <w:sz w:val="20"/>
                <w:szCs w:val="20"/>
              </w:rPr>
              <w:t xml:space="preserve"> Baltijos jūroje numatytą plėtoti vėjo jėgainių parką, </w:t>
            </w:r>
            <w:r w:rsidRPr="00947ACC">
              <w:rPr>
                <w:rFonts w:ascii="Times New Roman" w:hAnsi="Times New Roman" w:cs="Times New Roman"/>
                <w:sz w:val="20"/>
                <w:szCs w:val="20"/>
              </w:rPr>
              <w:t xml:space="preserve">bus </w:t>
            </w:r>
            <w:r w:rsidR="00D84DA3" w:rsidRPr="00947ACC">
              <w:rPr>
                <w:rFonts w:ascii="Times New Roman" w:hAnsi="Times New Roman" w:cs="Times New Roman"/>
                <w:sz w:val="20"/>
                <w:szCs w:val="20"/>
              </w:rPr>
              <w:t>prisideda</w:t>
            </w:r>
            <w:r w:rsidRPr="00947ACC">
              <w:rPr>
                <w:rFonts w:ascii="Times New Roman" w:hAnsi="Times New Roman" w:cs="Times New Roman"/>
                <w:sz w:val="20"/>
                <w:szCs w:val="20"/>
              </w:rPr>
              <w:t>ma</w:t>
            </w:r>
            <w:r w:rsidR="00D84DA3" w:rsidRPr="00947ACC">
              <w:rPr>
                <w:rFonts w:ascii="Times New Roman" w:hAnsi="Times New Roman" w:cs="Times New Roman"/>
                <w:sz w:val="20"/>
                <w:szCs w:val="20"/>
              </w:rPr>
              <w:t xml:space="preserve"> prie Nacionalinė</w:t>
            </w:r>
            <w:r w:rsidR="00547E72" w:rsidRPr="00947ACC">
              <w:rPr>
                <w:rFonts w:ascii="Times New Roman" w:hAnsi="Times New Roman" w:cs="Times New Roman"/>
                <w:sz w:val="20"/>
                <w:szCs w:val="20"/>
              </w:rPr>
              <w:t>s</w:t>
            </w:r>
            <w:r w:rsidR="00D84DA3" w:rsidRPr="00947ACC">
              <w:rPr>
                <w:rFonts w:ascii="Times New Roman" w:hAnsi="Times New Roman" w:cs="Times New Roman"/>
                <w:sz w:val="20"/>
                <w:szCs w:val="20"/>
              </w:rPr>
              <w:t xml:space="preserve"> energeti</w:t>
            </w:r>
            <w:r w:rsidR="00547E72" w:rsidRPr="00947ACC">
              <w:rPr>
                <w:rFonts w:ascii="Times New Roman" w:hAnsi="Times New Roman" w:cs="Times New Roman"/>
                <w:sz w:val="20"/>
                <w:szCs w:val="20"/>
              </w:rPr>
              <w:t>nės nepriklausomybės strategijos įgyvendinimo priemonių plane</w:t>
            </w:r>
            <w:r w:rsidR="00045031" w:rsidRPr="00947ACC">
              <w:rPr>
                <w:rFonts w:ascii="Times New Roman" w:hAnsi="Times New Roman" w:cs="Times New Roman"/>
                <w:sz w:val="20"/>
                <w:szCs w:val="20"/>
              </w:rPr>
              <w:t>, patvirtintame Lietu</w:t>
            </w:r>
            <w:r w:rsidR="00D61F13">
              <w:rPr>
                <w:rFonts w:ascii="Times New Roman" w:hAnsi="Times New Roman" w:cs="Times New Roman"/>
                <w:sz w:val="20"/>
                <w:szCs w:val="20"/>
              </w:rPr>
              <w:t>v</w:t>
            </w:r>
            <w:r w:rsidR="00045031" w:rsidRPr="00947ACC">
              <w:rPr>
                <w:rFonts w:ascii="Times New Roman" w:hAnsi="Times New Roman" w:cs="Times New Roman"/>
                <w:sz w:val="20"/>
                <w:szCs w:val="20"/>
              </w:rPr>
              <w:t>os Respublikos Vyriausybės 2018 m. gruodžio 5 d. nutarimu Nr.</w:t>
            </w:r>
            <w:r w:rsidR="00947ACC" w:rsidRPr="00947ACC">
              <w:rPr>
                <w:rFonts w:ascii="Times New Roman" w:hAnsi="Times New Roman" w:cs="Times New Roman"/>
                <w:sz w:val="20"/>
                <w:szCs w:val="20"/>
              </w:rPr>
              <w:t xml:space="preserve"> </w:t>
            </w:r>
            <w:r w:rsidR="00045031" w:rsidRPr="00947ACC">
              <w:rPr>
                <w:rFonts w:ascii="Times New Roman" w:hAnsi="Times New Roman" w:cs="Times New Roman"/>
                <w:sz w:val="20"/>
                <w:szCs w:val="20"/>
              </w:rPr>
              <w:t>1210</w:t>
            </w:r>
            <w:r w:rsidR="00947ACC" w:rsidRPr="00947ACC">
              <w:rPr>
                <w:rFonts w:ascii="Times New Roman" w:hAnsi="Times New Roman" w:cs="Times New Roman"/>
                <w:sz w:val="20"/>
                <w:szCs w:val="20"/>
              </w:rPr>
              <w:t xml:space="preserve"> </w:t>
            </w:r>
            <w:r w:rsidR="00D61F13">
              <w:rPr>
                <w:rFonts w:ascii="Times New Roman" w:hAnsi="Times New Roman" w:cs="Times New Roman"/>
                <w:sz w:val="20"/>
                <w:szCs w:val="20"/>
              </w:rPr>
              <w:t>„</w:t>
            </w:r>
            <w:r w:rsidR="00947ACC" w:rsidRPr="00947ACC">
              <w:rPr>
                <w:rFonts w:ascii="Times New Roman" w:hAnsi="Times New Roman" w:cs="Times New Roman"/>
                <w:sz w:val="20"/>
                <w:szCs w:val="20"/>
              </w:rPr>
              <w:t>Dėl Nacionalinės energetinės nepriklausomybės strategijos įgyvendinimo priemonių plano patvirtinimo</w:t>
            </w:r>
            <w:r w:rsidR="00D61F13">
              <w:rPr>
                <w:rFonts w:ascii="Times New Roman" w:hAnsi="Times New Roman" w:cs="Times New Roman"/>
                <w:sz w:val="20"/>
                <w:szCs w:val="20"/>
              </w:rPr>
              <w:t>“</w:t>
            </w:r>
            <w:r w:rsidR="00045031" w:rsidRPr="00947ACC">
              <w:rPr>
                <w:rFonts w:ascii="Times New Roman" w:hAnsi="Times New Roman" w:cs="Times New Roman"/>
                <w:sz w:val="20"/>
                <w:szCs w:val="20"/>
              </w:rPr>
              <w:t xml:space="preserve">, </w:t>
            </w:r>
            <w:r w:rsidR="00313038">
              <w:rPr>
                <w:rFonts w:ascii="Times New Roman" w:hAnsi="Times New Roman" w:cs="Times New Roman"/>
                <w:sz w:val="20"/>
                <w:szCs w:val="20"/>
              </w:rPr>
              <w:t xml:space="preserve">ir </w:t>
            </w:r>
            <w:r w:rsidR="00045031" w:rsidRPr="00947ACC">
              <w:rPr>
                <w:rFonts w:ascii="Times New Roman" w:hAnsi="Times New Roman" w:cs="Times New Roman"/>
                <w:sz w:val="20"/>
                <w:szCs w:val="20"/>
              </w:rPr>
              <w:t xml:space="preserve">Lietuvos Respublikos </w:t>
            </w:r>
            <w:r w:rsidR="00D61F13">
              <w:rPr>
                <w:rFonts w:ascii="Times New Roman" w:hAnsi="Times New Roman" w:cs="Times New Roman"/>
                <w:sz w:val="20"/>
                <w:szCs w:val="20"/>
              </w:rPr>
              <w:t>n</w:t>
            </w:r>
            <w:r w:rsidR="00D84DA3" w:rsidRPr="00947ACC">
              <w:rPr>
                <w:rFonts w:ascii="Times New Roman" w:hAnsi="Times New Roman" w:cs="Times New Roman"/>
                <w:sz w:val="20"/>
                <w:szCs w:val="20"/>
              </w:rPr>
              <w:t xml:space="preserve">acionaliniame </w:t>
            </w:r>
            <w:r w:rsidRPr="00947ACC">
              <w:rPr>
                <w:rFonts w:ascii="Times New Roman" w:hAnsi="Times New Roman" w:cs="Times New Roman"/>
                <w:sz w:val="20"/>
                <w:szCs w:val="20"/>
              </w:rPr>
              <w:t>e</w:t>
            </w:r>
            <w:r w:rsidR="00D84DA3" w:rsidRPr="00947ACC">
              <w:rPr>
                <w:rFonts w:ascii="Times New Roman" w:hAnsi="Times New Roman" w:cs="Times New Roman"/>
                <w:sz w:val="20"/>
                <w:szCs w:val="20"/>
              </w:rPr>
              <w:t>nergetikos ir klimato srities veiksmų</w:t>
            </w:r>
            <w:r w:rsidR="00D84DA3" w:rsidRPr="00313038">
              <w:rPr>
                <w:rFonts w:ascii="Times New Roman" w:hAnsi="Times New Roman" w:cs="Times New Roman"/>
                <w:sz w:val="20"/>
                <w:szCs w:val="20"/>
              </w:rPr>
              <w:t xml:space="preserve"> </w:t>
            </w:r>
            <w:hyperlink r:id="rId10" w:history="1">
              <w:r w:rsidR="00D84DA3" w:rsidRPr="00E446E7">
                <w:rPr>
                  <w:rStyle w:val="Hipersaitas"/>
                  <w:rFonts w:ascii="Times New Roman" w:hAnsi="Times New Roman" w:cs="Times New Roman"/>
                  <w:color w:val="auto"/>
                  <w:sz w:val="20"/>
                  <w:szCs w:val="20"/>
                  <w:u w:val="none"/>
                </w:rPr>
                <w:t>plane</w:t>
              </w:r>
              <w:r w:rsidR="00045031" w:rsidRPr="00E446E7">
                <w:rPr>
                  <w:rStyle w:val="Hipersaitas"/>
                  <w:rFonts w:ascii="Times New Roman" w:hAnsi="Times New Roman" w:cs="Times New Roman"/>
                  <w:color w:val="auto"/>
                  <w:sz w:val="20"/>
                  <w:szCs w:val="20"/>
                  <w:u w:val="none"/>
                </w:rPr>
                <w:t xml:space="preserve"> 2021</w:t>
              </w:r>
              <w:r w:rsidR="00D61F13" w:rsidRPr="00E446E7">
                <w:rPr>
                  <w:rStyle w:val="Hipersaitas"/>
                  <w:rFonts w:ascii="Times New Roman" w:hAnsi="Times New Roman" w:cs="Times New Roman"/>
                  <w:color w:val="auto"/>
                  <w:sz w:val="20"/>
                  <w:szCs w:val="20"/>
                  <w:u w:val="none"/>
                </w:rPr>
                <w:t>–</w:t>
              </w:r>
              <w:r w:rsidR="00045031" w:rsidRPr="00E446E7">
                <w:rPr>
                  <w:rStyle w:val="Hipersaitas"/>
                  <w:rFonts w:ascii="Times New Roman" w:hAnsi="Times New Roman" w:cs="Times New Roman"/>
                  <w:color w:val="auto"/>
                  <w:sz w:val="20"/>
                  <w:szCs w:val="20"/>
                  <w:u w:val="none"/>
                </w:rPr>
                <w:t>2030 m.</w:t>
              </w:r>
            </w:hyperlink>
            <w:r w:rsidR="00D84DA3" w:rsidRPr="00947ACC">
              <w:rPr>
                <w:rFonts w:ascii="Times New Roman" w:hAnsi="Times New Roman" w:cs="Times New Roman"/>
                <w:sz w:val="20"/>
                <w:szCs w:val="20"/>
              </w:rPr>
              <w:t xml:space="preserve"> numatytų aplinkos apsaugos tikslų</w:t>
            </w:r>
            <w:r w:rsidR="004B5C61" w:rsidRPr="00947ACC">
              <w:rPr>
                <w:rFonts w:ascii="Times New Roman" w:hAnsi="Times New Roman" w:cs="Times New Roman"/>
                <w:sz w:val="20"/>
                <w:szCs w:val="20"/>
              </w:rPr>
              <w:t xml:space="preserve"> pasiekimo</w:t>
            </w:r>
            <w:r w:rsidR="00D84DA3" w:rsidRPr="00947ACC">
              <w:rPr>
                <w:rFonts w:ascii="Times New Roman" w:hAnsi="Times New Roman" w:cs="Times New Roman"/>
                <w:sz w:val="20"/>
                <w:szCs w:val="20"/>
              </w:rPr>
              <w:t>.</w:t>
            </w:r>
          </w:p>
        </w:tc>
      </w:tr>
      <w:tr w:rsidR="00D84DA3" w:rsidRPr="00947ACC" w14:paraId="33CF237D" w14:textId="77777777" w:rsidTr="00047015">
        <w:tc>
          <w:tcPr>
            <w:tcW w:w="4219" w:type="dxa"/>
          </w:tcPr>
          <w:p w14:paraId="269F875B" w14:textId="35A80896" w:rsidR="00D84DA3" w:rsidRPr="00947ACC" w:rsidRDefault="00EB0DD8" w:rsidP="005811F3">
            <w:pPr>
              <w:rPr>
                <w:rFonts w:ascii="Times New Roman" w:hAnsi="Times New Roman" w:cs="Times New Roman"/>
                <w:sz w:val="20"/>
                <w:szCs w:val="20"/>
              </w:rPr>
            </w:pPr>
            <w:r>
              <w:rPr>
                <w:rFonts w:ascii="Times New Roman" w:hAnsi="Times New Roman" w:cs="Times New Roman"/>
                <w:sz w:val="20"/>
                <w:szCs w:val="20"/>
              </w:rPr>
              <w:t>6</w:t>
            </w:r>
            <w:r w:rsidR="00D84DA3" w:rsidRPr="00947ACC">
              <w:rPr>
                <w:rFonts w:ascii="Times New Roman" w:hAnsi="Times New Roman" w:cs="Times New Roman"/>
                <w:sz w:val="20"/>
                <w:szCs w:val="20"/>
              </w:rPr>
              <w:t>. Bus investuojama į ūkio ir socialines inovacijas, žinių ekonomikos plėtrą, aukštųjų technologijų kūrimą, jeigu tai yra vienas iš pagrindinių investicijų objekto veiklos tikslų.</w:t>
            </w:r>
          </w:p>
        </w:tc>
        <w:tc>
          <w:tcPr>
            <w:tcW w:w="5635" w:type="dxa"/>
          </w:tcPr>
          <w:p w14:paraId="020495B0" w14:textId="6B536F3A"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r w:rsidR="004B5C61" w:rsidRPr="00947ACC">
              <w:rPr>
                <w:rFonts w:ascii="Times New Roman" w:hAnsi="Times New Roman" w:cs="Times New Roman"/>
                <w:sz w:val="20"/>
                <w:szCs w:val="20"/>
              </w:rPr>
              <w:t>.</w:t>
            </w:r>
          </w:p>
          <w:p w14:paraId="51187F0E" w14:textId="4559B90E"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Vienas iš Fondo investicinių prioritetų yra informacinių technologijų ir telekomunikacijų sektorius, kurio plėtra yra tiesiogiai susijusi su žinių ekonomikos plėtra ir aukštosiomis technologijomis.</w:t>
            </w:r>
          </w:p>
        </w:tc>
      </w:tr>
      <w:tr w:rsidR="00D84DA3" w:rsidRPr="00947ACC" w14:paraId="17D02FCC" w14:textId="0A750925" w:rsidTr="00047015">
        <w:tblPrEx>
          <w:tblLook w:val="0000" w:firstRow="0" w:lastRow="0" w:firstColumn="0" w:lastColumn="0" w:noHBand="0" w:noVBand="0"/>
        </w:tblPrEx>
        <w:trPr>
          <w:trHeight w:val="264"/>
        </w:trPr>
        <w:tc>
          <w:tcPr>
            <w:tcW w:w="4219" w:type="dxa"/>
          </w:tcPr>
          <w:p w14:paraId="7E0EC608" w14:textId="0A5E3A03" w:rsidR="00D84DA3" w:rsidRPr="00947ACC" w:rsidRDefault="00EB0DD8" w:rsidP="00B03730">
            <w:pPr>
              <w:rPr>
                <w:rFonts w:ascii="Times New Roman" w:hAnsi="Times New Roman" w:cs="Times New Roman"/>
                <w:sz w:val="20"/>
                <w:szCs w:val="20"/>
              </w:rPr>
            </w:pPr>
            <w:r>
              <w:rPr>
                <w:rFonts w:ascii="Times New Roman" w:hAnsi="Times New Roman" w:cs="Times New Roman"/>
                <w:sz w:val="20"/>
                <w:szCs w:val="20"/>
              </w:rPr>
              <w:t>7</w:t>
            </w:r>
            <w:r w:rsidR="00D84DA3" w:rsidRPr="00947ACC">
              <w:rPr>
                <w:rFonts w:ascii="Times New Roman" w:hAnsi="Times New Roman" w:cs="Times New Roman"/>
                <w:sz w:val="20"/>
                <w:szCs w:val="20"/>
              </w:rPr>
              <w:t>. Investavimo tikslas ir siekiamas rezultatas nustatyti teisės aktuose, įgyvendinančiuose strateginio planavimo dokumentus.</w:t>
            </w:r>
          </w:p>
        </w:tc>
        <w:tc>
          <w:tcPr>
            <w:tcW w:w="5635" w:type="dxa"/>
          </w:tcPr>
          <w:p w14:paraId="456A9196" w14:textId="7ADEFD60" w:rsidR="00CA0E2E" w:rsidRPr="00947ACC" w:rsidRDefault="00CA0E2E" w:rsidP="00CA0E2E">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r w:rsidR="004B5C61" w:rsidRPr="00947ACC">
              <w:rPr>
                <w:rFonts w:ascii="Times New Roman" w:hAnsi="Times New Roman" w:cs="Times New Roman"/>
                <w:sz w:val="20"/>
                <w:szCs w:val="20"/>
              </w:rPr>
              <w:t>.</w:t>
            </w:r>
          </w:p>
          <w:p w14:paraId="24600DC5" w14:textId="6023A216" w:rsidR="00CA0E2E" w:rsidRPr="00947ACC" w:rsidRDefault="00CA0E2E" w:rsidP="00CA0E2E">
            <w:pPr>
              <w:jc w:val="both"/>
              <w:rPr>
                <w:rFonts w:ascii="Times New Roman" w:hAnsi="Times New Roman" w:cs="Times New Roman"/>
                <w:sz w:val="20"/>
                <w:szCs w:val="20"/>
              </w:rPr>
            </w:pPr>
            <w:r w:rsidRPr="00947ACC">
              <w:rPr>
                <w:rFonts w:ascii="Times New Roman" w:hAnsi="Times New Roman" w:cs="Times New Roman"/>
                <w:sz w:val="20"/>
                <w:szCs w:val="20"/>
              </w:rPr>
              <w:t>Investavimas į Fondą yra Ateities ekonomikos DNR plano</w:t>
            </w:r>
            <w:r w:rsidR="004B5C61" w:rsidRPr="00947ACC">
              <w:rPr>
                <w:rFonts w:ascii="Times New Roman" w:eastAsia="Calibri" w:hAnsi="Times New Roman" w:cs="Times New Roman"/>
                <w:sz w:val="20"/>
                <w:szCs w:val="20"/>
                <w:lang w:eastAsia="lt-LT"/>
              </w:rPr>
              <w:t xml:space="preserve">, kuriam pritarta Lietuvos Respublikos Vyriausybės 2020 m. birželio 10 d. </w:t>
            </w:r>
            <w:r w:rsidR="004B5C61" w:rsidRPr="00947ACC">
              <w:rPr>
                <w:rFonts w:ascii="Times New Roman" w:eastAsia="Calibri" w:hAnsi="Times New Roman" w:cs="Times New Roman"/>
                <w:sz w:val="20"/>
                <w:szCs w:val="20"/>
                <w:lang w:eastAsia="lt-LT"/>
              </w:rPr>
              <w:lastRenderedPageBreak/>
              <w:t>pasitarime (pasitarimo protokolas Nr. 28) (su paskutiniais pakeitimais, padarytais Lietuvos Respublikos Vyriausybės 2020 m. rugsėjo 9 d. pasitarime (pasitarimo protokolas Nr. 40)</w:t>
            </w:r>
            <w:r w:rsidRPr="00947ACC">
              <w:rPr>
                <w:rFonts w:ascii="Times New Roman" w:hAnsi="Times New Roman" w:cs="Times New Roman"/>
                <w:sz w:val="20"/>
                <w:szCs w:val="20"/>
              </w:rPr>
              <w:t xml:space="preserve"> (toliau – DNR planas)</w:t>
            </w:r>
            <w:r w:rsidR="004B5C61" w:rsidRPr="00947ACC">
              <w:rPr>
                <w:rFonts w:ascii="Times New Roman" w:hAnsi="Times New Roman" w:cs="Times New Roman"/>
                <w:sz w:val="20"/>
                <w:szCs w:val="20"/>
              </w:rPr>
              <w:t>,</w:t>
            </w:r>
            <w:r w:rsidRPr="00947ACC">
              <w:rPr>
                <w:rFonts w:ascii="Times New Roman" w:hAnsi="Times New Roman" w:cs="Times New Roman"/>
                <w:sz w:val="20"/>
                <w:szCs w:val="20"/>
              </w:rPr>
              <w:t xml:space="preserve"> įgyvendinimo veiksmas, kuris numatytas Lietuvos Respublikos Vyriausybės 2020 m. liepos 29 d. nutarime Nr. 832 „Dėl Ateities Ekonomikos DNR plano įgyvendinamų veiksmų ir projektų sąrašo patvirtinimo ir lėšų skyrimo“. </w:t>
            </w:r>
          </w:p>
          <w:p w14:paraId="13FD1616" w14:textId="02039298" w:rsidR="00CA0E2E" w:rsidRPr="00947ACC" w:rsidRDefault="00CA0E2E" w:rsidP="00CA0E2E">
            <w:pPr>
              <w:jc w:val="both"/>
              <w:rPr>
                <w:rFonts w:ascii="Times New Roman" w:hAnsi="Times New Roman" w:cs="Times New Roman"/>
                <w:sz w:val="20"/>
                <w:szCs w:val="20"/>
              </w:rPr>
            </w:pPr>
            <w:r w:rsidRPr="00947ACC">
              <w:rPr>
                <w:rFonts w:ascii="Times New Roman" w:hAnsi="Times New Roman" w:cs="Times New Roman"/>
                <w:sz w:val="20"/>
                <w:szCs w:val="20"/>
              </w:rPr>
              <w:t xml:space="preserve">DNR planas kartu su </w:t>
            </w:r>
            <w:r w:rsidR="00D55F2C" w:rsidRPr="00947ACC">
              <w:rPr>
                <w:rFonts w:ascii="Times New Roman" w:hAnsi="Times New Roman" w:cs="Times New Roman"/>
                <w:sz w:val="20"/>
                <w:szCs w:val="20"/>
              </w:rPr>
              <w:t>r</w:t>
            </w:r>
            <w:r w:rsidRPr="00947ACC">
              <w:rPr>
                <w:rFonts w:ascii="Times New Roman" w:hAnsi="Times New Roman" w:cs="Times New Roman"/>
                <w:sz w:val="20"/>
                <w:szCs w:val="20"/>
              </w:rPr>
              <w:t>egionų plėtros program</w:t>
            </w:r>
            <w:r w:rsidR="00D55F2C" w:rsidRPr="00947ACC">
              <w:rPr>
                <w:rFonts w:ascii="Times New Roman" w:hAnsi="Times New Roman" w:cs="Times New Roman"/>
                <w:sz w:val="20"/>
                <w:szCs w:val="20"/>
              </w:rPr>
              <w:t>omis</w:t>
            </w:r>
            <w:r w:rsidRPr="00947ACC">
              <w:rPr>
                <w:rFonts w:ascii="Times New Roman" w:hAnsi="Times New Roman" w:cs="Times New Roman"/>
                <w:sz w:val="20"/>
                <w:szCs w:val="20"/>
              </w:rPr>
              <w:t>, ministerijų rengiamomis plėtros programomis sudaro 2021</w:t>
            </w:r>
            <w:r w:rsidR="004B5C61" w:rsidRPr="00947ACC">
              <w:rPr>
                <w:rFonts w:ascii="Times New Roman" w:hAnsi="Times New Roman" w:cs="Times New Roman"/>
                <w:sz w:val="20"/>
                <w:szCs w:val="20"/>
              </w:rPr>
              <w:t>–</w:t>
            </w:r>
            <w:r w:rsidRPr="00947ACC">
              <w:rPr>
                <w:rFonts w:ascii="Times New Roman" w:hAnsi="Times New Roman" w:cs="Times New Roman"/>
                <w:sz w:val="20"/>
                <w:szCs w:val="20"/>
              </w:rPr>
              <w:t>2030 m</w:t>
            </w:r>
            <w:r w:rsidR="004B5C61" w:rsidRPr="00947ACC">
              <w:rPr>
                <w:rFonts w:ascii="Times New Roman" w:hAnsi="Times New Roman" w:cs="Times New Roman"/>
                <w:sz w:val="20"/>
                <w:szCs w:val="20"/>
              </w:rPr>
              <w:t>etų</w:t>
            </w:r>
            <w:r w:rsidRPr="00947ACC">
              <w:rPr>
                <w:rFonts w:ascii="Times New Roman" w:hAnsi="Times New Roman" w:cs="Times New Roman"/>
                <w:sz w:val="20"/>
                <w:szCs w:val="20"/>
              </w:rPr>
              <w:t xml:space="preserve"> </w:t>
            </w:r>
            <w:r w:rsidR="004B5C61" w:rsidRPr="00947ACC">
              <w:rPr>
                <w:rFonts w:ascii="Times New Roman" w:hAnsi="Times New Roman" w:cs="Times New Roman"/>
                <w:sz w:val="20"/>
                <w:szCs w:val="20"/>
              </w:rPr>
              <w:t>n</w:t>
            </w:r>
            <w:r w:rsidRPr="00947ACC">
              <w:rPr>
                <w:rFonts w:ascii="Times New Roman" w:hAnsi="Times New Roman" w:cs="Times New Roman"/>
                <w:sz w:val="20"/>
                <w:szCs w:val="20"/>
              </w:rPr>
              <w:t xml:space="preserve">acionalinį </w:t>
            </w:r>
            <w:r w:rsidR="00824899" w:rsidRPr="00947ACC">
              <w:rPr>
                <w:rFonts w:ascii="Times New Roman" w:hAnsi="Times New Roman" w:cs="Times New Roman"/>
                <w:sz w:val="20"/>
                <w:szCs w:val="20"/>
              </w:rPr>
              <w:t>p</w:t>
            </w:r>
            <w:r w:rsidRPr="00947ACC">
              <w:rPr>
                <w:rFonts w:ascii="Times New Roman" w:hAnsi="Times New Roman" w:cs="Times New Roman"/>
                <w:sz w:val="20"/>
                <w:szCs w:val="20"/>
              </w:rPr>
              <w:t xml:space="preserve">ažangos </w:t>
            </w:r>
            <w:r w:rsidR="00824899" w:rsidRPr="00947ACC">
              <w:rPr>
                <w:rFonts w:ascii="Times New Roman" w:hAnsi="Times New Roman" w:cs="Times New Roman"/>
                <w:sz w:val="20"/>
                <w:szCs w:val="20"/>
              </w:rPr>
              <w:t>p</w:t>
            </w:r>
            <w:r w:rsidRPr="00947ACC">
              <w:rPr>
                <w:rFonts w:ascii="Times New Roman" w:hAnsi="Times New Roman" w:cs="Times New Roman"/>
                <w:sz w:val="20"/>
                <w:szCs w:val="20"/>
              </w:rPr>
              <w:t xml:space="preserve">laną (toliau </w:t>
            </w:r>
            <w:r w:rsidR="00DB5AE8" w:rsidRPr="00947ACC">
              <w:rPr>
                <w:rFonts w:ascii="Times New Roman" w:hAnsi="Times New Roman" w:cs="Times New Roman"/>
                <w:sz w:val="20"/>
                <w:szCs w:val="20"/>
              </w:rPr>
              <w:t>–</w:t>
            </w:r>
            <w:r w:rsidRPr="00947ACC">
              <w:rPr>
                <w:rFonts w:ascii="Times New Roman" w:hAnsi="Times New Roman" w:cs="Times New Roman"/>
                <w:sz w:val="20"/>
                <w:szCs w:val="20"/>
              </w:rPr>
              <w:t xml:space="preserve"> NPP), kuri</w:t>
            </w:r>
            <w:r w:rsidR="004B5C61" w:rsidRPr="00947ACC">
              <w:rPr>
                <w:rFonts w:ascii="Times New Roman" w:hAnsi="Times New Roman" w:cs="Times New Roman"/>
                <w:sz w:val="20"/>
                <w:szCs w:val="20"/>
              </w:rPr>
              <w:t>ame</w:t>
            </w:r>
            <w:r w:rsidRPr="00947ACC">
              <w:rPr>
                <w:rFonts w:ascii="Times New Roman" w:hAnsi="Times New Roman" w:cs="Times New Roman"/>
                <w:sz w:val="20"/>
                <w:szCs w:val="20"/>
              </w:rPr>
              <w:t xml:space="preserve"> nustatyti pagrindiniai ateinantį dešimtmetį valstybėje siekiami pokyčiai, užtikrinantys pažangą socialinėje, ekonominėje, aplinkos ir saugumo srityse. Pirmasis NPP strateginis tikslas nustato perėjimo prie mokslo žiniomis, pažangiomis technologijomis, inovacijomis grįsto darnaus ekonomikos vystymosi ir šalies tarptautinio konkurencingumo didinimo kryptį. Siekiant šio strateginio tikslo numatyta plėtoti finansų rinkas, spręsti finansavimo, investicijų į verslo bei ilgalaikius valstybės projektus stokos problemą, skatinti tvarius finansus. Taip pat numatyta aktyviai ieškoti tarptautinių investuotojų, stiprinti valstybės ir privačių bei institucinių investuotojų partnerystę. </w:t>
            </w:r>
          </w:p>
          <w:p w14:paraId="46EC8364" w14:textId="3F074F32" w:rsidR="00D84DA3" w:rsidRPr="00947ACC" w:rsidRDefault="00CA0E2E" w:rsidP="003820D7">
            <w:pPr>
              <w:jc w:val="both"/>
              <w:rPr>
                <w:rFonts w:ascii="Times New Roman" w:hAnsi="Times New Roman" w:cs="Times New Roman"/>
                <w:sz w:val="20"/>
                <w:szCs w:val="20"/>
              </w:rPr>
            </w:pPr>
            <w:r w:rsidRPr="00947ACC">
              <w:rPr>
                <w:rFonts w:ascii="Times New Roman" w:hAnsi="Times New Roman" w:cs="Times New Roman"/>
                <w:sz w:val="20"/>
                <w:szCs w:val="20"/>
              </w:rPr>
              <w:t>Investuojant į Fondą bus plėtojama finansų rinka, sukuriant investavimo į nuosavą kapitalą galimybę šaliai svarbiems projektams</w:t>
            </w:r>
            <w:r w:rsidR="004B5C61" w:rsidRPr="00947ACC">
              <w:rPr>
                <w:rFonts w:ascii="Times New Roman" w:hAnsi="Times New Roman" w:cs="Times New Roman"/>
                <w:sz w:val="20"/>
                <w:szCs w:val="20"/>
              </w:rPr>
              <w:t xml:space="preserve"> įgyvendinti</w:t>
            </w:r>
            <w:r w:rsidRPr="00947ACC">
              <w:rPr>
                <w:rFonts w:ascii="Times New Roman" w:hAnsi="Times New Roman" w:cs="Times New Roman"/>
                <w:sz w:val="20"/>
                <w:szCs w:val="20"/>
              </w:rPr>
              <w:t>. Dalyvavimas Fond</w:t>
            </w:r>
            <w:r w:rsidR="004B5C61" w:rsidRPr="00947ACC">
              <w:rPr>
                <w:rFonts w:ascii="Times New Roman" w:hAnsi="Times New Roman" w:cs="Times New Roman"/>
                <w:sz w:val="20"/>
                <w:szCs w:val="20"/>
              </w:rPr>
              <w:t>o veikloje</w:t>
            </w:r>
            <w:r w:rsidRPr="00947ACC">
              <w:rPr>
                <w:rFonts w:ascii="Times New Roman" w:hAnsi="Times New Roman" w:cs="Times New Roman"/>
                <w:sz w:val="20"/>
                <w:szCs w:val="20"/>
              </w:rPr>
              <w:t xml:space="preserve"> taip pat sustiprins partnerystę su tarptautiniais instituciniais investuotojais </w:t>
            </w:r>
            <w:r w:rsidR="004B5C61" w:rsidRPr="00947ACC">
              <w:rPr>
                <w:rFonts w:ascii="Times New Roman" w:hAnsi="Times New Roman" w:cs="Times New Roman"/>
                <w:sz w:val="20"/>
                <w:szCs w:val="20"/>
              </w:rPr>
              <w:t xml:space="preserve">– </w:t>
            </w:r>
            <w:r w:rsidRPr="00947ACC">
              <w:rPr>
                <w:rFonts w:ascii="Times New Roman" w:hAnsi="Times New Roman" w:cs="Times New Roman"/>
                <w:sz w:val="20"/>
                <w:szCs w:val="20"/>
              </w:rPr>
              <w:t>Plėtros finansavimo korporacija ir Europos investicijų bank</w:t>
            </w:r>
            <w:r w:rsidR="003820D7" w:rsidRPr="00947ACC">
              <w:rPr>
                <w:rFonts w:ascii="Times New Roman" w:hAnsi="Times New Roman" w:cs="Times New Roman"/>
                <w:sz w:val="20"/>
                <w:szCs w:val="20"/>
              </w:rPr>
              <w:t>u</w:t>
            </w:r>
            <w:r w:rsidRPr="00947ACC">
              <w:rPr>
                <w:rFonts w:ascii="Times New Roman" w:hAnsi="Times New Roman" w:cs="Times New Roman"/>
                <w:sz w:val="20"/>
                <w:szCs w:val="20"/>
              </w:rPr>
              <w:t>.</w:t>
            </w:r>
          </w:p>
        </w:tc>
      </w:tr>
    </w:tbl>
    <w:p w14:paraId="0858B4D7" w14:textId="62A7622F" w:rsidR="00B1645B" w:rsidRPr="00947ACC" w:rsidRDefault="00B1645B">
      <w:pPr>
        <w:rPr>
          <w:rFonts w:ascii="Times New Roman" w:hAnsi="Times New Roman" w:cs="Times New Roman"/>
          <w:sz w:val="20"/>
          <w:szCs w:val="20"/>
        </w:rPr>
      </w:pPr>
    </w:p>
    <w:p w14:paraId="3FBA72C6" w14:textId="5998A114" w:rsidR="00740A44" w:rsidRPr="00947ACC" w:rsidRDefault="00B03730" w:rsidP="00D41D30">
      <w:pPr>
        <w:jc w:val="center"/>
        <w:rPr>
          <w:rFonts w:ascii="Times New Roman" w:hAnsi="Times New Roman" w:cs="Times New Roman"/>
          <w:sz w:val="20"/>
          <w:szCs w:val="20"/>
        </w:rPr>
      </w:pPr>
      <w:r w:rsidRPr="00947ACC">
        <w:rPr>
          <w:rFonts w:ascii="Times New Roman" w:hAnsi="Times New Roman" w:cs="Times New Roman"/>
          <w:sz w:val="20"/>
          <w:szCs w:val="20"/>
        </w:rPr>
        <w:t>__________________________________________</w:t>
      </w:r>
    </w:p>
    <w:sectPr w:rsidR="00740A44" w:rsidRPr="00947ACC" w:rsidSect="0027736C">
      <w:headerReference w:type="default" r:id="rId11"/>
      <w:footerReference w:type="default" r:id="rId12"/>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DE81F4" w15:done="0"/>
  <w15:commentEx w15:paraId="55A3DE21" w15:done="0"/>
  <w15:commentEx w15:paraId="4AB193A8" w15:paraIdParent="55A3DE21" w15:done="0"/>
  <w15:commentEx w15:paraId="1D0A1FD0" w15:done="0"/>
  <w15:commentEx w15:paraId="6854789B" w15:done="0"/>
  <w15:commentEx w15:paraId="5CE57D76" w15:done="0"/>
  <w15:commentEx w15:paraId="531ADA01" w15:done="0"/>
  <w15:commentEx w15:paraId="0EDBBA0B" w15:done="0"/>
  <w15:commentEx w15:paraId="760719AB" w15:paraIdParent="0EDBBA0B" w15:done="0"/>
  <w15:commentEx w15:paraId="5926984D" w15:done="0"/>
  <w15:commentEx w15:paraId="730EDFB9" w15:done="0"/>
  <w15:commentEx w15:paraId="28782AF7" w15:paraIdParent="730EDFB9" w15:done="0"/>
  <w15:commentEx w15:paraId="25A320F4" w15:done="0"/>
  <w15:commentEx w15:paraId="75482672" w15:paraIdParent="25A320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E1E3" w16cex:dateUtc="2020-09-30T07:52:00Z"/>
  <w16cex:commentExtensible w16cex:durableId="231EE2E8" w16cex:dateUtc="2020-09-30T07:56:00Z"/>
  <w16cex:commentExtensible w16cex:durableId="231EE57D" w16cex:dateUtc="2020-09-30T08:07:00Z"/>
  <w16cex:commentExtensible w16cex:durableId="231EEB78" w16cex:dateUtc="2020-09-30T08:33:00Z"/>
  <w16cex:commentExtensible w16cex:durableId="231EFE75" w16cex:dateUtc="2020-09-30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E81F4" w16cid:durableId="231EE1E3"/>
  <w16cid:commentId w16cid:paraId="55A3DE21" w16cid:durableId="231ED695"/>
  <w16cid:commentId w16cid:paraId="4AB193A8" w16cid:durableId="231EE2E8"/>
  <w16cid:commentId w16cid:paraId="1D0A1FD0" w16cid:durableId="231ED696"/>
  <w16cid:commentId w16cid:paraId="6854789B" w16cid:durableId="231ED697"/>
  <w16cid:commentId w16cid:paraId="5CE57D76" w16cid:durableId="231ED698"/>
  <w16cid:commentId w16cid:paraId="531ADA01" w16cid:durableId="231ED699"/>
  <w16cid:commentId w16cid:paraId="0EDBBA0B" w16cid:durableId="231ED69A"/>
  <w16cid:commentId w16cid:paraId="760719AB" w16cid:durableId="231EE57D"/>
  <w16cid:commentId w16cid:paraId="5926984D" w16cid:durableId="231ED69B"/>
  <w16cid:commentId w16cid:paraId="730EDFB9" w16cid:durableId="231ED69C"/>
  <w16cid:commentId w16cid:paraId="28782AF7" w16cid:durableId="231EEB78"/>
  <w16cid:commentId w16cid:paraId="25A320F4" w16cid:durableId="231ED69D"/>
  <w16cid:commentId w16cid:paraId="75482672" w16cid:durableId="231EF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DAF63" w14:textId="77777777" w:rsidR="00EB5668" w:rsidRDefault="00EB5668" w:rsidP="00EE43B1">
      <w:pPr>
        <w:spacing w:after="0" w:line="240" w:lineRule="auto"/>
      </w:pPr>
      <w:r>
        <w:separator/>
      </w:r>
    </w:p>
  </w:endnote>
  <w:endnote w:type="continuationSeparator" w:id="0">
    <w:p w14:paraId="3DF7D1F0" w14:textId="77777777" w:rsidR="00EB5668" w:rsidRDefault="00EB5668" w:rsidP="00EE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Calibri"/>
    <w:charset w:val="BA"/>
    <w:family w:val="swiss"/>
    <w:pitch w:val="variable"/>
    <w:sig w:usb0="00000001" w:usb1="5000604B" w:usb2="00000000" w:usb3="00000000" w:csb0="00000093"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8D2E7" w14:textId="2611B9C2" w:rsidR="00D41D30" w:rsidRDefault="00D41D30">
    <w:pPr>
      <w:pStyle w:val="Porat"/>
      <w:jc w:val="center"/>
    </w:pPr>
  </w:p>
  <w:p w14:paraId="73096BDC" w14:textId="77777777" w:rsidR="00D41D30" w:rsidRDefault="00D41D3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A04BB" w14:textId="77777777" w:rsidR="00EB5668" w:rsidRDefault="00EB5668" w:rsidP="00EE43B1">
      <w:pPr>
        <w:spacing w:after="0" w:line="240" w:lineRule="auto"/>
      </w:pPr>
      <w:r>
        <w:separator/>
      </w:r>
    </w:p>
  </w:footnote>
  <w:footnote w:type="continuationSeparator" w:id="0">
    <w:p w14:paraId="0BF9B843" w14:textId="77777777" w:rsidR="00EB5668" w:rsidRDefault="00EB5668" w:rsidP="00EE4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996618"/>
      <w:docPartObj>
        <w:docPartGallery w:val="Page Numbers (Top of Page)"/>
        <w:docPartUnique/>
      </w:docPartObj>
    </w:sdtPr>
    <w:sdtEndPr>
      <w:rPr>
        <w:rFonts w:ascii="Times New Roman" w:hAnsi="Times New Roman" w:cs="Times New Roman"/>
        <w:sz w:val="20"/>
        <w:szCs w:val="20"/>
      </w:rPr>
    </w:sdtEndPr>
    <w:sdtContent>
      <w:p w14:paraId="1D145D19" w14:textId="77777777" w:rsidR="00D41D30" w:rsidRPr="00A1583B" w:rsidRDefault="00D41D30">
        <w:pPr>
          <w:pStyle w:val="Antrats"/>
          <w:jc w:val="center"/>
          <w:rPr>
            <w:rFonts w:ascii="Times New Roman" w:hAnsi="Times New Roman" w:cs="Times New Roman"/>
            <w:sz w:val="20"/>
            <w:szCs w:val="20"/>
          </w:rPr>
        </w:pPr>
        <w:r w:rsidRPr="00A1583B">
          <w:rPr>
            <w:rFonts w:ascii="Times New Roman" w:hAnsi="Times New Roman" w:cs="Times New Roman"/>
            <w:sz w:val="20"/>
            <w:szCs w:val="20"/>
          </w:rPr>
          <w:fldChar w:fldCharType="begin"/>
        </w:r>
        <w:r w:rsidRPr="00A1583B">
          <w:rPr>
            <w:rFonts w:ascii="Times New Roman" w:hAnsi="Times New Roman" w:cs="Times New Roman"/>
            <w:sz w:val="20"/>
            <w:szCs w:val="20"/>
          </w:rPr>
          <w:instrText>PAGE   \* MERGEFORMAT</w:instrText>
        </w:r>
        <w:r w:rsidRPr="00A1583B">
          <w:rPr>
            <w:rFonts w:ascii="Times New Roman" w:hAnsi="Times New Roman" w:cs="Times New Roman"/>
            <w:sz w:val="20"/>
            <w:szCs w:val="20"/>
          </w:rPr>
          <w:fldChar w:fldCharType="separate"/>
        </w:r>
        <w:r w:rsidR="006635CD">
          <w:rPr>
            <w:rFonts w:ascii="Times New Roman" w:hAnsi="Times New Roman" w:cs="Times New Roman"/>
            <w:noProof/>
            <w:sz w:val="20"/>
            <w:szCs w:val="20"/>
          </w:rPr>
          <w:t>3</w:t>
        </w:r>
        <w:r w:rsidRPr="00A1583B">
          <w:rPr>
            <w:rFonts w:ascii="Times New Roman" w:hAnsi="Times New Roman" w:cs="Times New Roman"/>
            <w:sz w:val="20"/>
            <w:szCs w:val="20"/>
          </w:rPr>
          <w:fldChar w:fldCharType="end"/>
        </w:r>
      </w:p>
    </w:sdtContent>
  </w:sdt>
  <w:p w14:paraId="098FA5F4" w14:textId="77777777" w:rsidR="00D41D30" w:rsidRDefault="00D41D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85AC3"/>
    <w:multiLevelType w:val="hybridMultilevel"/>
    <w:tmpl w:val="11068752"/>
    <w:lvl w:ilvl="0" w:tplc="5E1CC0B2">
      <w:start w:val="2021"/>
      <w:numFmt w:val="bullet"/>
      <w:lvlText w:val="-"/>
      <w:lvlJc w:val="left"/>
      <w:pPr>
        <w:ind w:left="720" w:hanging="360"/>
      </w:pPr>
      <w:rPr>
        <w:rFonts w:ascii="Lato" w:eastAsiaTheme="minorHAnsi" w:hAnsi="Lato"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8651918"/>
    <w:multiLevelType w:val="hybridMultilevel"/>
    <w:tmpl w:val="65FC14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ia Dubovskė">
    <w15:presenceInfo w15:providerId="AD" w15:userId="S::dalia.dubovske@vipa.lt::3bc5d1e7-5d23-4266-9c5d-927a88414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85"/>
    <w:rsid w:val="00005309"/>
    <w:rsid w:val="00020311"/>
    <w:rsid w:val="00020498"/>
    <w:rsid w:val="000315F2"/>
    <w:rsid w:val="00031AD4"/>
    <w:rsid w:val="0003525F"/>
    <w:rsid w:val="00035783"/>
    <w:rsid w:val="00045031"/>
    <w:rsid w:val="00047015"/>
    <w:rsid w:val="00054EEF"/>
    <w:rsid w:val="00055B16"/>
    <w:rsid w:val="00073A91"/>
    <w:rsid w:val="00075543"/>
    <w:rsid w:val="00085990"/>
    <w:rsid w:val="00094DEB"/>
    <w:rsid w:val="000A278C"/>
    <w:rsid w:val="000A39F0"/>
    <w:rsid w:val="000A56B8"/>
    <w:rsid w:val="000B3765"/>
    <w:rsid w:val="000B5E65"/>
    <w:rsid w:val="000D01C1"/>
    <w:rsid w:val="000D4D42"/>
    <w:rsid w:val="000E313F"/>
    <w:rsid w:val="000F2417"/>
    <w:rsid w:val="000F5B0C"/>
    <w:rsid w:val="000F62CA"/>
    <w:rsid w:val="00101D82"/>
    <w:rsid w:val="00103E96"/>
    <w:rsid w:val="0010608D"/>
    <w:rsid w:val="00117C1B"/>
    <w:rsid w:val="0012545F"/>
    <w:rsid w:val="00131094"/>
    <w:rsid w:val="00162883"/>
    <w:rsid w:val="00181757"/>
    <w:rsid w:val="00190B68"/>
    <w:rsid w:val="00195F61"/>
    <w:rsid w:val="001B721A"/>
    <w:rsid w:val="001C18F1"/>
    <w:rsid w:val="001D0B04"/>
    <w:rsid w:val="001D36A7"/>
    <w:rsid w:val="001E0CFA"/>
    <w:rsid w:val="001F62A6"/>
    <w:rsid w:val="002001E7"/>
    <w:rsid w:val="002007B6"/>
    <w:rsid w:val="00213258"/>
    <w:rsid w:val="00231B7A"/>
    <w:rsid w:val="002337FA"/>
    <w:rsid w:val="002420D6"/>
    <w:rsid w:val="0024296E"/>
    <w:rsid w:val="00247F1E"/>
    <w:rsid w:val="00252080"/>
    <w:rsid w:val="00253FE5"/>
    <w:rsid w:val="00264ED6"/>
    <w:rsid w:val="00271A88"/>
    <w:rsid w:val="00275C44"/>
    <w:rsid w:val="00276D4D"/>
    <w:rsid w:val="0027736C"/>
    <w:rsid w:val="00283CEB"/>
    <w:rsid w:val="00284EA0"/>
    <w:rsid w:val="00286663"/>
    <w:rsid w:val="0029582C"/>
    <w:rsid w:val="002B1A85"/>
    <w:rsid w:val="002C1891"/>
    <w:rsid w:val="002C21AF"/>
    <w:rsid w:val="002C2248"/>
    <w:rsid w:val="002D17E8"/>
    <w:rsid w:val="002F38A9"/>
    <w:rsid w:val="002F50F2"/>
    <w:rsid w:val="00300CE2"/>
    <w:rsid w:val="003076FA"/>
    <w:rsid w:val="0031033C"/>
    <w:rsid w:val="00313038"/>
    <w:rsid w:val="00333D7D"/>
    <w:rsid w:val="00334B1F"/>
    <w:rsid w:val="00350966"/>
    <w:rsid w:val="00350CC5"/>
    <w:rsid w:val="00365C6C"/>
    <w:rsid w:val="00374381"/>
    <w:rsid w:val="00374F09"/>
    <w:rsid w:val="003820D7"/>
    <w:rsid w:val="003B4342"/>
    <w:rsid w:val="003C2044"/>
    <w:rsid w:val="003D71DF"/>
    <w:rsid w:val="00402545"/>
    <w:rsid w:val="004055AA"/>
    <w:rsid w:val="00422CD8"/>
    <w:rsid w:val="004309D7"/>
    <w:rsid w:val="00432DA4"/>
    <w:rsid w:val="00434274"/>
    <w:rsid w:val="00443ED7"/>
    <w:rsid w:val="00447AE3"/>
    <w:rsid w:val="00451662"/>
    <w:rsid w:val="004701FB"/>
    <w:rsid w:val="00483A2C"/>
    <w:rsid w:val="00485A2C"/>
    <w:rsid w:val="004A7C1B"/>
    <w:rsid w:val="004B0763"/>
    <w:rsid w:val="004B5C61"/>
    <w:rsid w:val="004B6296"/>
    <w:rsid w:val="004B6CB0"/>
    <w:rsid w:val="004E6A61"/>
    <w:rsid w:val="004F15F6"/>
    <w:rsid w:val="00512AB9"/>
    <w:rsid w:val="00522AC4"/>
    <w:rsid w:val="00527846"/>
    <w:rsid w:val="005369EA"/>
    <w:rsid w:val="00547E72"/>
    <w:rsid w:val="005535C2"/>
    <w:rsid w:val="00562949"/>
    <w:rsid w:val="00565A9F"/>
    <w:rsid w:val="005747A6"/>
    <w:rsid w:val="005811F3"/>
    <w:rsid w:val="00581DE8"/>
    <w:rsid w:val="00594E96"/>
    <w:rsid w:val="00595771"/>
    <w:rsid w:val="00597C38"/>
    <w:rsid w:val="005C43B3"/>
    <w:rsid w:val="005D0521"/>
    <w:rsid w:val="005D29EE"/>
    <w:rsid w:val="005E2E0C"/>
    <w:rsid w:val="005F1761"/>
    <w:rsid w:val="005F288E"/>
    <w:rsid w:val="006013B1"/>
    <w:rsid w:val="006133A7"/>
    <w:rsid w:val="00627037"/>
    <w:rsid w:val="006318D5"/>
    <w:rsid w:val="006354F4"/>
    <w:rsid w:val="00635A56"/>
    <w:rsid w:val="00641937"/>
    <w:rsid w:val="00646F18"/>
    <w:rsid w:val="0065142B"/>
    <w:rsid w:val="00657E42"/>
    <w:rsid w:val="006635CD"/>
    <w:rsid w:val="00663C59"/>
    <w:rsid w:val="00672CE3"/>
    <w:rsid w:val="00675135"/>
    <w:rsid w:val="00682C17"/>
    <w:rsid w:val="0069620E"/>
    <w:rsid w:val="006D5605"/>
    <w:rsid w:val="006D57C1"/>
    <w:rsid w:val="006E22BD"/>
    <w:rsid w:val="006E3E2F"/>
    <w:rsid w:val="006E60CC"/>
    <w:rsid w:val="006F2C2C"/>
    <w:rsid w:val="00700EAA"/>
    <w:rsid w:val="00702BE0"/>
    <w:rsid w:val="00711FD4"/>
    <w:rsid w:val="007216AF"/>
    <w:rsid w:val="00724BE8"/>
    <w:rsid w:val="00727F7A"/>
    <w:rsid w:val="00740A44"/>
    <w:rsid w:val="0074285B"/>
    <w:rsid w:val="00745181"/>
    <w:rsid w:val="007475D3"/>
    <w:rsid w:val="00751221"/>
    <w:rsid w:val="0075775E"/>
    <w:rsid w:val="00791A50"/>
    <w:rsid w:val="007967C8"/>
    <w:rsid w:val="007A5FD5"/>
    <w:rsid w:val="007C4224"/>
    <w:rsid w:val="007C7076"/>
    <w:rsid w:val="007E2CB2"/>
    <w:rsid w:val="007E3209"/>
    <w:rsid w:val="007E489E"/>
    <w:rsid w:val="00824899"/>
    <w:rsid w:val="00824C70"/>
    <w:rsid w:val="00836E88"/>
    <w:rsid w:val="008375E3"/>
    <w:rsid w:val="00841A26"/>
    <w:rsid w:val="00843E77"/>
    <w:rsid w:val="0084673A"/>
    <w:rsid w:val="008477E1"/>
    <w:rsid w:val="008535CC"/>
    <w:rsid w:val="00870CAB"/>
    <w:rsid w:val="00881F68"/>
    <w:rsid w:val="00896E96"/>
    <w:rsid w:val="008A2963"/>
    <w:rsid w:val="008A49A5"/>
    <w:rsid w:val="008A6F48"/>
    <w:rsid w:val="008B2983"/>
    <w:rsid w:val="008B496D"/>
    <w:rsid w:val="008B6D65"/>
    <w:rsid w:val="008E1E0D"/>
    <w:rsid w:val="009042A5"/>
    <w:rsid w:val="009123DF"/>
    <w:rsid w:val="00912ADE"/>
    <w:rsid w:val="009168FF"/>
    <w:rsid w:val="00923022"/>
    <w:rsid w:val="00943142"/>
    <w:rsid w:val="00947ACC"/>
    <w:rsid w:val="00950C07"/>
    <w:rsid w:val="0096593E"/>
    <w:rsid w:val="00982091"/>
    <w:rsid w:val="009827B5"/>
    <w:rsid w:val="00984B2E"/>
    <w:rsid w:val="00986E18"/>
    <w:rsid w:val="00992261"/>
    <w:rsid w:val="009A228C"/>
    <w:rsid w:val="009D658D"/>
    <w:rsid w:val="009E0A35"/>
    <w:rsid w:val="009F1338"/>
    <w:rsid w:val="00A06ECD"/>
    <w:rsid w:val="00A10BAA"/>
    <w:rsid w:val="00A13C69"/>
    <w:rsid w:val="00A1583B"/>
    <w:rsid w:val="00A261A0"/>
    <w:rsid w:val="00A30E13"/>
    <w:rsid w:val="00A31C5F"/>
    <w:rsid w:val="00A402EA"/>
    <w:rsid w:val="00A76FA6"/>
    <w:rsid w:val="00A77701"/>
    <w:rsid w:val="00A802ED"/>
    <w:rsid w:val="00A84B82"/>
    <w:rsid w:val="00AC02AA"/>
    <w:rsid w:val="00AD66DD"/>
    <w:rsid w:val="00AE5885"/>
    <w:rsid w:val="00AF0E2E"/>
    <w:rsid w:val="00AF2EA5"/>
    <w:rsid w:val="00B01C2D"/>
    <w:rsid w:val="00B027D4"/>
    <w:rsid w:val="00B03730"/>
    <w:rsid w:val="00B1112D"/>
    <w:rsid w:val="00B141E3"/>
    <w:rsid w:val="00B1645B"/>
    <w:rsid w:val="00B223BB"/>
    <w:rsid w:val="00B2420C"/>
    <w:rsid w:val="00B403CC"/>
    <w:rsid w:val="00B708A8"/>
    <w:rsid w:val="00B8255D"/>
    <w:rsid w:val="00B82A99"/>
    <w:rsid w:val="00B97BBF"/>
    <w:rsid w:val="00BB7CD1"/>
    <w:rsid w:val="00BC3AD8"/>
    <w:rsid w:val="00BC554F"/>
    <w:rsid w:val="00BE30B9"/>
    <w:rsid w:val="00BE429B"/>
    <w:rsid w:val="00C01F36"/>
    <w:rsid w:val="00C1157F"/>
    <w:rsid w:val="00C127F4"/>
    <w:rsid w:val="00C457E3"/>
    <w:rsid w:val="00C56985"/>
    <w:rsid w:val="00C576FF"/>
    <w:rsid w:val="00C74766"/>
    <w:rsid w:val="00C77156"/>
    <w:rsid w:val="00C919EA"/>
    <w:rsid w:val="00CA0E2E"/>
    <w:rsid w:val="00CA2429"/>
    <w:rsid w:val="00CD1F81"/>
    <w:rsid w:val="00CF5BCB"/>
    <w:rsid w:val="00D01F07"/>
    <w:rsid w:val="00D041B2"/>
    <w:rsid w:val="00D06E6B"/>
    <w:rsid w:val="00D41D30"/>
    <w:rsid w:val="00D55A05"/>
    <w:rsid w:val="00D55F2C"/>
    <w:rsid w:val="00D60316"/>
    <w:rsid w:val="00D60E5B"/>
    <w:rsid w:val="00D61F13"/>
    <w:rsid w:val="00D71034"/>
    <w:rsid w:val="00D77176"/>
    <w:rsid w:val="00D84DA3"/>
    <w:rsid w:val="00D87392"/>
    <w:rsid w:val="00D9389A"/>
    <w:rsid w:val="00DB1219"/>
    <w:rsid w:val="00DB5AE8"/>
    <w:rsid w:val="00DB6F82"/>
    <w:rsid w:val="00DC3763"/>
    <w:rsid w:val="00DC5D5B"/>
    <w:rsid w:val="00DD2F12"/>
    <w:rsid w:val="00DD468F"/>
    <w:rsid w:val="00DE127D"/>
    <w:rsid w:val="00DF69CA"/>
    <w:rsid w:val="00DF6B50"/>
    <w:rsid w:val="00DF712B"/>
    <w:rsid w:val="00E3084F"/>
    <w:rsid w:val="00E34B7D"/>
    <w:rsid w:val="00E446E7"/>
    <w:rsid w:val="00E514BA"/>
    <w:rsid w:val="00E646D0"/>
    <w:rsid w:val="00E6789F"/>
    <w:rsid w:val="00E76681"/>
    <w:rsid w:val="00E77A9E"/>
    <w:rsid w:val="00E84502"/>
    <w:rsid w:val="00E949B1"/>
    <w:rsid w:val="00EA052F"/>
    <w:rsid w:val="00EA0D40"/>
    <w:rsid w:val="00EB0DD8"/>
    <w:rsid w:val="00EB5668"/>
    <w:rsid w:val="00ED403C"/>
    <w:rsid w:val="00ED420E"/>
    <w:rsid w:val="00EE43B1"/>
    <w:rsid w:val="00EE5452"/>
    <w:rsid w:val="00EE7F98"/>
    <w:rsid w:val="00F03609"/>
    <w:rsid w:val="00F04E0E"/>
    <w:rsid w:val="00F23C72"/>
    <w:rsid w:val="00F31C07"/>
    <w:rsid w:val="00F333C1"/>
    <w:rsid w:val="00F400B3"/>
    <w:rsid w:val="00F57CE5"/>
    <w:rsid w:val="00F739AE"/>
    <w:rsid w:val="00F8318C"/>
    <w:rsid w:val="00F910FB"/>
    <w:rsid w:val="00F94DDF"/>
    <w:rsid w:val="00FA1C03"/>
    <w:rsid w:val="00FA3C31"/>
    <w:rsid w:val="00FA7605"/>
    <w:rsid w:val="00FB1125"/>
    <w:rsid w:val="00FC17C6"/>
    <w:rsid w:val="00FC68B7"/>
    <w:rsid w:val="00FE564D"/>
    <w:rsid w:val="00FF1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5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sz w:val="24"/>
        <w:szCs w:val="24"/>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5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BC554F"/>
    <w:rPr>
      <w:color w:val="0563C1" w:themeColor="hyperlink"/>
      <w:u w:val="single"/>
    </w:rPr>
  </w:style>
  <w:style w:type="character" w:customStyle="1" w:styleId="UnresolvedMention1">
    <w:name w:val="Unresolved Mention1"/>
    <w:basedOn w:val="Numatytasispastraiposriftas"/>
    <w:uiPriority w:val="99"/>
    <w:semiHidden/>
    <w:unhideWhenUsed/>
    <w:rsid w:val="00BC554F"/>
    <w:rPr>
      <w:color w:val="605E5C"/>
      <w:shd w:val="clear" w:color="auto" w:fill="E1DFDD"/>
    </w:rPr>
  </w:style>
  <w:style w:type="paragraph" w:styleId="Antrats">
    <w:name w:val="header"/>
    <w:basedOn w:val="prastasis"/>
    <w:link w:val="AntratsDiagrama"/>
    <w:uiPriority w:val="99"/>
    <w:unhideWhenUsed/>
    <w:rsid w:val="00EE43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43B1"/>
  </w:style>
  <w:style w:type="paragraph" w:styleId="Porat">
    <w:name w:val="footer"/>
    <w:basedOn w:val="prastasis"/>
    <w:link w:val="PoratDiagrama"/>
    <w:uiPriority w:val="99"/>
    <w:unhideWhenUsed/>
    <w:rsid w:val="00EE43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43B1"/>
  </w:style>
  <w:style w:type="paragraph" w:styleId="Debesliotekstas">
    <w:name w:val="Balloon Text"/>
    <w:basedOn w:val="prastasis"/>
    <w:link w:val="DebesliotekstasDiagrama"/>
    <w:uiPriority w:val="99"/>
    <w:semiHidden/>
    <w:unhideWhenUsed/>
    <w:rsid w:val="00BE30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0B9"/>
    <w:rPr>
      <w:rFonts w:ascii="Segoe UI" w:hAnsi="Segoe UI" w:cs="Segoe UI"/>
      <w:sz w:val="18"/>
      <w:szCs w:val="18"/>
    </w:rPr>
  </w:style>
  <w:style w:type="character" w:styleId="Perirtashipersaitas">
    <w:name w:val="FollowedHyperlink"/>
    <w:basedOn w:val="Numatytasispastraiposriftas"/>
    <w:uiPriority w:val="99"/>
    <w:semiHidden/>
    <w:unhideWhenUsed/>
    <w:rsid w:val="006133A7"/>
    <w:rPr>
      <w:color w:val="954F72" w:themeColor="followedHyperlink"/>
      <w:u w:val="single"/>
    </w:rPr>
  </w:style>
  <w:style w:type="paragraph" w:styleId="Puslapioinaostekstas">
    <w:name w:val="footnote text"/>
    <w:basedOn w:val="prastasis"/>
    <w:link w:val="PuslapioinaostekstasDiagrama"/>
    <w:uiPriority w:val="99"/>
    <w:semiHidden/>
    <w:unhideWhenUsed/>
    <w:rsid w:val="006133A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33A7"/>
    <w:rPr>
      <w:sz w:val="20"/>
      <w:szCs w:val="20"/>
    </w:rPr>
  </w:style>
  <w:style w:type="character" w:styleId="Puslapioinaosnuoroda">
    <w:name w:val="footnote reference"/>
    <w:basedOn w:val="Numatytasispastraiposriftas"/>
    <w:uiPriority w:val="99"/>
    <w:semiHidden/>
    <w:unhideWhenUsed/>
    <w:rsid w:val="006133A7"/>
    <w:rPr>
      <w:vertAlign w:val="superscript"/>
    </w:rPr>
  </w:style>
  <w:style w:type="paragraph" w:styleId="Sraopastraipa">
    <w:name w:val="List Paragraph"/>
    <w:basedOn w:val="prastasis"/>
    <w:uiPriority w:val="34"/>
    <w:qFormat/>
    <w:rsid w:val="005D0521"/>
    <w:pPr>
      <w:ind w:left="720"/>
      <w:contextualSpacing/>
    </w:pPr>
  </w:style>
  <w:style w:type="character" w:styleId="Komentaronuoroda">
    <w:name w:val="annotation reference"/>
    <w:basedOn w:val="Numatytasispastraiposriftas"/>
    <w:uiPriority w:val="99"/>
    <w:semiHidden/>
    <w:unhideWhenUsed/>
    <w:rsid w:val="00374F09"/>
    <w:rPr>
      <w:sz w:val="16"/>
      <w:szCs w:val="16"/>
    </w:rPr>
  </w:style>
  <w:style w:type="paragraph" w:styleId="Komentarotekstas">
    <w:name w:val="annotation text"/>
    <w:basedOn w:val="prastasis"/>
    <w:link w:val="KomentarotekstasDiagrama"/>
    <w:uiPriority w:val="99"/>
    <w:semiHidden/>
    <w:unhideWhenUsed/>
    <w:rsid w:val="00374F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4F09"/>
    <w:rPr>
      <w:sz w:val="20"/>
      <w:szCs w:val="20"/>
    </w:rPr>
  </w:style>
  <w:style w:type="paragraph" w:styleId="Komentarotema">
    <w:name w:val="annotation subject"/>
    <w:basedOn w:val="Komentarotekstas"/>
    <w:next w:val="Komentarotekstas"/>
    <w:link w:val="KomentarotemaDiagrama"/>
    <w:uiPriority w:val="99"/>
    <w:semiHidden/>
    <w:unhideWhenUsed/>
    <w:rsid w:val="00374F09"/>
    <w:rPr>
      <w:b/>
      <w:bCs/>
    </w:rPr>
  </w:style>
  <w:style w:type="character" w:customStyle="1" w:styleId="KomentarotemaDiagrama">
    <w:name w:val="Komentaro tema Diagrama"/>
    <w:basedOn w:val="KomentarotekstasDiagrama"/>
    <w:link w:val="Komentarotema"/>
    <w:uiPriority w:val="99"/>
    <w:semiHidden/>
    <w:rsid w:val="00374F09"/>
    <w:rPr>
      <w:b/>
      <w:bCs/>
      <w:sz w:val="20"/>
      <w:szCs w:val="20"/>
    </w:rPr>
  </w:style>
  <w:style w:type="paragraph" w:styleId="Pataisymai">
    <w:name w:val="Revision"/>
    <w:hidden/>
    <w:uiPriority w:val="99"/>
    <w:semiHidden/>
    <w:rsid w:val="00162883"/>
    <w:pPr>
      <w:spacing w:after="0" w:line="240" w:lineRule="auto"/>
    </w:pPr>
  </w:style>
  <w:style w:type="character" w:customStyle="1" w:styleId="UnresolvedMention">
    <w:name w:val="Unresolved Mention"/>
    <w:basedOn w:val="Numatytasispastraiposriftas"/>
    <w:uiPriority w:val="99"/>
    <w:semiHidden/>
    <w:unhideWhenUsed/>
    <w:rsid w:val="00DF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sz w:val="24"/>
        <w:szCs w:val="24"/>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5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BC554F"/>
    <w:rPr>
      <w:color w:val="0563C1" w:themeColor="hyperlink"/>
      <w:u w:val="single"/>
    </w:rPr>
  </w:style>
  <w:style w:type="character" w:customStyle="1" w:styleId="UnresolvedMention1">
    <w:name w:val="Unresolved Mention1"/>
    <w:basedOn w:val="Numatytasispastraiposriftas"/>
    <w:uiPriority w:val="99"/>
    <w:semiHidden/>
    <w:unhideWhenUsed/>
    <w:rsid w:val="00BC554F"/>
    <w:rPr>
      <w:color w:val="605E5C"/>
      <w:shd w:val="clear" w:color="auto" w:fill="E1DFDD"/>
    </w:rPr>
  </w:style>
  <w:style w:type="paragraph" w:styleId="Antrats">
    <w:name w:val="header"/>
    <w:basedOn w:val="prastasis"/>
    <w:link w:val="AntratsDiagrama"/>
    <w:uiPriority w:val="99"/>
    <w:unhideWhenUsed/>
    <w:rsid w:val="00EE43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43B1"/>
  </w:style>
  <w:style w:type="paragraph" w:styleId="Porat">
    <w:name w:val="footer"/>
    <w:basedOn w:val="prastasis"/>
    <w:link w:val="PoratDiagrama"/>
    <w:uiPriority w:val="99"/>
    <w:unhideWhenUsed/>
    <w:rsid w:val="00EE43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43B1"/>
  </w:style>
  <w:style w:type="paragraph" w:styleId="Debesliotekstas">
    <w:name w:val="Balloon Text"/>
    <w:basedOn w:val="prastasis"/>
    <w:link w:val="DebesliotekstasDiagrama"/>
    <w:uiPriority w:val="99"/>
    <w:semiHidden/>
    <w:unhideWhenUsed/>
    <w:rsid w:val="00BE30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0B9"/>
    <w:rPr>
      <w:rFonts w:ascii="Segoe UI" w:hAnsi="Segoe UI" w:cs="Segoe UI"/>
      <w:sz w:val="18"/>
      <w:szCs w:val="18"/>
    </w:rPr>
  </w:style>
  <w:style w:type="character" w:styleId="Perirtashipersaitas">
    <w:name w:val="FollowedHyperlink"/>
    <w:basedOn w:val="Numatytasispastraiposriftas"/>
    <w:uiPriority w:val="99"/>
    <w:semiHidden/>
    <w:unhideWhenUsed/>
    <w:rsid w:val="006133A7"/>
    <w:rPr>
      <w:color w:val="954F72" w:themeColor="followedHyperlink"/>
      <w:u w:val="single"/>
    </w:rPr>
  </w:style>
  <w:style w:type="paragraph" w:styleId="Puslapioinaostekstas">
    <w:name w:val="footnote text"/>
    <w:basedOn w:val="prastasis"/>
    <w:link w:val="PuslapioinaostekstasDiagrama"/>
    <w:uiPriority w:val="99"/>
    <w:semiHidden/>
    <w:unhideWhenUsed/>
    <w:rsid w:val="006133A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33A7"/>
    <w:rPr>
      <w:sz w:val="20"/>
      <w:szCs w:val="20"/>
    </w:rPr>
  </w:style>
  <w:style w:type="character" w:styleId="Puslapioinaosnuoroda">
    <w:name w:val="footnote reference"/>
    <w:basedOn w:val="Numatytasispastraiposriftas"/>
    <w:uiPriority w:val="99"/>
    <w:semiHidden/>
    <w:unhideWhenUsed/>
    <w:rsid w:val="006133A7"/>
    <w:rPr>
      <w:vertAlign w:val="superscript"/>
    </w:rPr>
  </w:style>
  <w:style w:type="paragraph" w:styleId="Sraopastraipa">
    <w:name w:val="List Paragraph"/>
    <w:basedOn w:val="prastasis"/>
    <w:uiPriority w:val="34"/>
    <w:qFormat/>
    <w:rsid w:val="005D0521"/>
    <w:pPr>
      <w:ind w:left="720"/>
      <w:contextualSpacing/>
    </w:pPr>
  </w:style>
  <w:style w:type="character" w:styleId="Komentaronuoroda">
    <w:name w:val="annotation reference"/>
    <w:basedOn w:val="Numatytasispastraiposriftas"/>
    <w:uiPriority w:val="99"/>
    <w:semiHidden/>
    <w:unhideWhenUsed/>
    <w:rsid w:val="00374F09"/>
    <w:rPr>
      <w:sz w:val="16"/>
      <w:szCs w:val="16"/>
    </w:rPr>
  </w:style>
  <w:style w:type="paragraph" w:styleId="Komentarotekstas">
    <w:name w:val="annotation text"/>
    <w:basedOn w:val="prastasis"/>
    <w:link w:val="KomentarotekstasDiagrama"/>
    <w:uiPriority w:val="99"/>
    <w:semiHidden/>
    <w:unhideWhenUsed/>
    <w:rsid w:val="00374F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4F09"/>
    <w:rPr>
      <w:sz w:val="20"/>
      <w:szCs w:val="20"/>
    </w:rPr>
  </w:style>
  <w:style w:type="paragraph" w:styleId="Komentarotema">
    <w:name w:val="annotation subject"/>
    <w:basedOn w:val="Komentarotekstas"/>
    <w:next w:val="Komentarotekstas"/>
    <w:link w:val="KomentarotemaDiagrama"/>
    <w:uiPriority w:val="99"/>
    <w:semiHidden/>
    <w:unhideWhenUsed/>
    <w:rsid w:val="00374F09"/>
    <w:rPr>
      <w:b/>
      <w:bCs/>
    </w:rPr>
  </w:style>
  <w:style w:type="character" w:customStyle="1" w:styleId="KomentarotemaDiagrama">
    <w:name w:val="Komentaro tema Diagrama"/>
    <w:basedOn w:val="KomentarotekstasDiagrama"/>
    <w:link w:val="Komentarotema"/>
    <w:uiPriority w:val="99"/>
    <w:semiHidden/>
    <w:rsid w:val="00374F09"/>
    <w:rPr>
      <w:b/>
      <w:bCs/>
      <w:sz w:val="20"/>
      <w:szCs w:val="20"/>
    </w:rPr>
  </w:style>
  <w:style w:type="paragraph" w:styleId="Pataisymai">
    <w:name w:val="Revision"/>
    <w:hidden/>
    <w:uiPriority w:val="99"/>
    <w:semiHidden/>
    <w:rsid w:val="00162883"/>
    <w:pPr>
      <w:spacing w:after="0" w:line="240" w:lineRule="auto"/>
    </w:pPr>
  </w:style>
  <w:style w:type="character" w:customStyle="1" w:styleId="UnresolvedMention">
    <w:name w:val="Unresolved Mention"/>
    <w:basedOn w:val="Numatytasispastraiposriftas"/>
    <w:uiPriority w:val="99"/>
    <w:semiHidden/>
    <w:unhideWhenUsed/>
    <w:rsid w:val="00DF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nmin.lrv.lt/lt/naujienos/nacionalinio-energetikos-ir-klimato-srities-veiksmu-plano-igyvendinimas-tures-teigiama-poveiki-salies-ekonomikai"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three.si/proje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5A75-3D63-4F5E-8985-0AB77FFB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6311</Words>
  <Characters>3598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Pociutė</dc:creator>
  <cp:lastModifiedBy>Viktorija Pociutė</cp:lastModifiedBy>
  <cp:revision>6</cp:revision>
  <cp:lastPrinted>2020-09-25T11:29:00Z</cp:lastPrinted>
  <dcterms:created xsi:type="dcterms:W3CDTF">2020-10-28T05:25:00Z</dcterms:created>
  <dcterms:modified xsi:type="dcterms:W3CDTF">2020-11-24T10:13:00Z</dcterms:modified>
</cp:coreProperties>
</file>