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069E" w14:textId="77777777" w:rsidR="00302CFF" w:rsidRDefault="00302CFF" w:rsidP="00302CFF">
      <w:pPr>
        <w:ind w:firstLine="737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Projekto </w:t>
      </w:r>
    </w:p>
    <w:p w14:paraId="76FCC26C" w14:textId="77777777" w:rsidR="00302CFF" w:rsidRDefault="00302CFF" w:rsidP="00302CFF">
      <w:pPr>
        <w:ind w:firstLine="737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lyginamasis variantas</w:t>
      </w:r>
    </w:p>
    <w:p w14:paraId="59BBA025" w14:textId="77777777" w:rsidR="00302CFF" w:rsidRDefault="00302CFF" w:rsidP="00302CFF">
      <w:pPr>
        <w:rPr>
          <w:rFonts w:ascii="Times New Roman" w:hAnsi="Times New Roman" w:cs="Times New Roman"/>
          <w:b/>
          <w:bCs/>
          <w:sz w:val="24"/>
        </w:rPr>
      </w:pPr>
    </w:p>
    <w:p w14:paraId="0DFB8F79" w14:textId="77777777" w:rsidR="00302CFF" w:rsidRDefault="00302CFF" w:rsidP="00302CFF">
      <w:pPr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LIETUVOS RESPUBLIKOS</w:t>
      </w:r>
    </w:p>
    <w:p w14:paraId="1973A7E2" w14:textId="2809F82D" w:rsidR="00AD737C" w:rsidRDefault="00302CFF" w:rsidP="00302CFF">
      <w:pPr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PROBACIJOS ĮSTATYMO </w:t>
      </w:r>
      <w:r w:rsidR="00C365D5">
        <w:rPr>
          <w:rFonts w:ascii="Times New Roman" w:hAnsi="Times New Roman" w:cs="Times New Roman"/>
          <w:b/>
          <w:bCs/>
          <w:sz w:val="24"/>
        </w:rPr>
        <w:t xml:space="preserve">NR. </w:t>
      </w:r>
      <w:r w:rsidR="003A6100">
        <w:rPr>
          <w:rFonts w:ascii="Times New Roman" w:hAnsi="Times New Roman" w:cs="Times New Roman"/>
          <w:b/>
          <w:bCs/>
          <w:sz w:val="24"/>
        </w:rPr>
        <w:t xml:space="preserve">XI-1860 </w:t>
      </w:r>
      <w:r w:rsidR="00E75857">
        <w:rPr>
          <w:rFonts w:ascii="Times New Roman" w:hAnsi="Times New Roman" w:cs="Times New Roman"/>
          <w:b/>
          <w:bCs/>
          <w:sz w:val="24"/>
        </w:rPr>
        <w:t xml:space="preserve">5, </w:t>
      </w:r>
      <w:r w:rsidR="00DF1B06">
        <w:rPr>
          <w:rFonts w:ascii="Times New Roman" w:hAnsi="Times New Roman" w:cs="Times New Roman"/>
          <w:b/>
          <w:bCs/>
          <w:sz w:val="24"/>
        </w:rPr>
        <w:t xml:space="preserve">6, 8, 10, </w:t>
      </w:r>
      <w:r w:rsidR="003B1BE0">
        <w:rPr>
          <w:rFonts w:ascii="Times New Roman" w:hAnsi="Times New Roman" w:cs="Times New Roman"/>
          <w:b/>
          <w:bCs/>
          <w:sz w:val="24"/>
        </w:rPr>
        <w:t xml:space="preserve">17, 18, </w:t>
      </w:r>
      <w:r w:rsidR="0051586D">
        <w:rPr>
          <w:rFonts w:ascii="Times New Roman" w:hAnsi="Times New Roman" w:cs="Times New Roman"/>
          <w:b/>
          <w:bCs/>
          <w:sz w:val="24"/>
        </w:rPr>
        <w:t xml:space="preserve">21, </w:t>
      </w:r>
      <w:r w:rsidR="00475C52">
        <w:rPr>
          <w:rFonts w:ascii="Times New Roman" w:hAnsi="Times New Roman" w:cs="Times New Roman"/>
          <w:b/>
          <w:bCs/>
          <w:sz w:val="24"/>
        </w:rPr>
        <w:t xml:space="preserve">22, </w:t>
      </w:r>
      <w:r w:rsidR="00D92AEF">
        <w:rPr>
          <w:rFonts w:ascii="Times New Roman" w:hAnsi="Times New Roman" w:cs="Times New Roman"/>
          <w:b/>
          <w:bCs/>
          <w:sz w:val="24"/>
        </w:rPr>
        <w:t xml:space="preserve">25, 28, </w:t>
      </w:r>
      <w:r w:rsidR="00B77831">
        <w:rPr>
          <w:rFonts w:ascii="Times New Roman" w:hAnsi="Times New Roman" w:cs="Times New Roman"/>
          <w:b/>
          <w:bCs/>
          <w:sz w:val="24"/>
        </w:rPr>
        <w:t>32</w:t>
      </w:r>
      <w:r w:rsidR="00750208">
        <w:rPr>
          <w:rFonts w:ascii="Times New Roman" w:hAnsi="Times New Roman" w:cs="Times New Roman"/>
          <w:b/>
          <w:bCs/>
          <w:sz w:val="24"/>
        </w:rPr>
        <w:t xml:space="preserve"> IR</w:t>
      </w:r>
      <w:r w:rsidR="00B77831">
        <w:rPr>
          <w:rFonts w:ascii="Times New Roman" w:hAnsi="Times New Roman" w:cs="Times New Roman"/>
          <w:b/>
          <w:bCs/>
          <w:sz w:val="24"/>
        </w:rPr>
        <w:t xml:space="preserve"> </w:t>
      </w:r>
      <w:r w:rsidR="003B1BE0">
        <w:rPr>
          <w:rFonts w:ascii="Times New Roman" w:hAnsi="Times New Roman" w:cs="Times New Roman"/>
          <w:b/>
          <w:bCs/>
          <w:sz w:val="24"/>
        </w:rPr>
        <w:t>33</w:t>
      </w:r>
      <w:r w:rsidR="009515FC">
        <w:rPr>
          <w:rFonts w:ascii="Times New Roman" w:hAnsi="Times New Roman" w:cs="Times New Roman"/>
          <w:b/>
          <w:bCs/>
          <w:sz w:val="24"/>
        </w:rPr>
        <w:t> </w:t>
      </w:r>
      <w:r>
        <w:rPr>
          <w:rFonts w:ascii="Times New Roman" w:hAnsi="Times New Roman" w:cs="Times New Roman"/>
          <w:b/>
          <w:bCs/>
          <w:sz w:val="24"/>
        </w:rPr>
        <w:t>STRAIPSNIŲ PAKEITIMO</w:t>
      </w:r>
      <w:r w:rsidR="003B1BE0">
        <w:rPr>
          <w:rFonts w:ascii="Times New Roman" w:hAnsi="Times New Roman" w:cs="Times New Roman"/>
          <w:b/>
          <w:bCs/>
          <w:sz w:val="24"/>
        </w:rPr>
        <w:t xml:space="preserve"> </w:t>
      </w:r>
      <w:r w:rsidR="00E32E61">
        <w:rPr>
          <w:rFonts w:ascii="Times New Roman" w:hAnsi="Times New Roman" w:cs="Times New Roman"/>
          <w:b/>
          <w:bCs/>
          <w:sz w:val="24"/>
        </w:rPr>
        <w:t>BEI</w:t>
      </w:r>
      <w:r w:rsidR="00750208">
        <w:rPr>
          <w:rFonts w:ascii="Times New Roman" w:hAnsi="Times New Roman" w:cs="Times New Roman"/>
          <w:b/>
          <w:bCs/>
          <w:sz w:val="24"/>
        </w:rPr>
        <w:t xml:space="preserve"> </w:t>
      </w:r>
      <w:r w:rsidR="003B1BE0">
        <w:rPr>
          <w:rFonts w:ascii="Times New Roman" w:hAnsi="Times New Roman" w:cs="Times New Roman"/>
          <w:b/>
          <w:bCs/>
          <w:sz w:val="24"/>
        </w:rPr>
        <w:t>9</w:t>
      </w:r>
      <w:r w:rsidR="00750208">
        <w:rPr>
          <w:rFonts w:ascii="Times New Roman" w:hAnsi="Times New Roman" w:cs="Times New Roman"/>
          <w:b/>
          <w:bCs/>
          <w:sz w:val="24"/>
        </w:rPr>
        <w:t xml:space="preserve"> </w:t>
      </w:r>
      <w:r w:rsidR="003B1BE0">
        <w:rPr>
          <w:rFonts w:ascii="Times New Roman" w:hAnsi="Times New Roman" w:cs="Times New Roman"/>
          <w:b/>
          <w:bCs/>
          <w:sz w:val="24"/>
        </w:rPr>
        <w:t>STRAIPSNI</w:t>
      </w:r>
      <w:r w:rsidR="00AD737C">
        <w:rPr>
          <w:rFonts w:ascii="Times New Roman" w:hAnsi="Times New Roman" w:cs="Times New Roman"/>
          <w:b/>
          <w:bCs/>
          <w:sz w:val="24"/>
        </w:rPr>
        <w:t>O</w:t>
      </w:r>
      <w:r w:rsidR="003B1BE0">
        <w:rPr>
          <w:rFonts w:ascii="Times New Roman" w:hAnsi="Times New Roman" w:cs="Times New Roman"/>
          <w:b/>
          <w:bCs/>
          <w:sz w:val="24"/>
        </w:rPr>
        <w:t xml:space="preserve"> PRIPAŽINIMO</w:t>
      </w:r>
    </w:p>
    <w:p w14:paraId="06BBDB3E" w14:textId="2D69B938" w:rsidR="00302CFF" w:rsidRDefault="003B1BE0" w:rsidP="00302CFF">
      <w:pPr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NETEKUSI</w:t>
      </w:r>
      <w:r w:rsidR="00AD737C">
        <w:rPr>
          <w:rFonts w:ascii="Times New Roman" w:hAnsi="Times New Roman" w:cs="Times New Roman"/>
          <w:b/>
          <w:bCs/>
          <w:sz w:val="24"/>
        </w:rPr>
        <w:t>U</w:t>
      </w:r>
      <w:r>
        <w:rPr>
          <w:rFonts w:ascii="Times New Roman" w:hAnsi="Times New Roman" w:cs="Times New Roman"/>
          <w:b/>
          <w:bCs/>
          <w:sz w:val="24"/>
        </w:rPr>
        <w:t xml:space="preserve"> GALIOS</w:t>
      </w:r>
    </w:p>
    <w:p w14:paraId="6FD69B88" w14:textId="77777777" w:rsidR="00302CFF" w:rsidRPr="007E48C2" w:rsidRDefault="00302CFF" w:rsidP="00302CFF">
      <w:pPr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ĮSTATYMAS</w:t>
      </w:r>
    </w:p>
    <w:p w14:paraId="1719B196" w14:textId="77777777" w:rsidR="0099445C" w:rsidRDefault="0099445C" w:rsidP="00302CF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14:paraId="4FBE80A9" w14:textId="77777777" w:rsidR="0099445C" w:rsidRPr="00302CFF" w:rsidRDefault="0099445C" w:rsidP="00302CF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302CFF">
        <w:rPr>
          <w:rFonts w:ascii="Times New Roman" w:hAnsi="Times New Roman" w:cs="Times New Roman"/>
          <w:sz w:val="24"/>
        </w:rPr>
        <w:t>20</w:t>
      </w:r>
      <w:r w:rsidR="00302CFF">
        <w:rPr>
          <w:rFonts w:ascii="Times New Roman" w:hAnsi="Times New Roman" w:cs="Times New Roman"/>
          <w:sz w:val="24"/>
        </w:rPr>
        <w:t>2</w:t>
      </w:r>
      <w:r w:rsidRPr="00302CFF">
        <w:rPr>
          <w:rFonts w:ascii="Times New Roman" w:hAnsi="Times New Roman" w:cs="Times New Roman"/>
          <w:sz w:val="24"/>
        </w:rPr>
        <w:t xml:space="preserve">1 m. </w:t>
      </w:r>
      <w:r w:rsidR="00302CFF">
        <w:rPr>
          <w:rFonts w:ascii="Times New Roman" w:hAnsi="Times New Roman" w:cs="Times New Roman"/>
          <w:sz w:val="24"/>
        </w:rPr>
        <w:t xml:space="preserve">                  </w:t>
      </w:r>
      <w:r w:rsidRPr="00302CFF">
        <w:rPr>
          <w:rFonts w:ascii="Times New Roman" w:hAnsi="Times New Roman" w:cs="Times New Roman"/>
          <w:sz w:val="24"/>
        </w:rPr>
        <w:t xml:space="preserve"> d. Nr. </w:t>
      </w:r>
    </w:p>
    <w:p w14:paraId="5A5AC3EF" w14:textId="77777777" w:rsidR="0099445C" w:rsidRPr="00302CFF" w:rsidRDefault="0099445C" w:rsidP="00302CF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302CFF">
        <w:rPr>
          <w:rFonts w:ascii="Times New Roman" w:hAnsi="Times New Roman" w:cs="Times New Roman"/>
          <w:sz w:val="24"/>
        </w:rPr>
        <w:t>Vilnius</w:t>
      </w:r>
    </w:p>
    <w:p w14:paraId="671BA148" w14:textId="6CA76DC3" w:rsidR="0099445C" w:rsidRDefault="0099445C" w:rsidP="00302CF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14:paraId="6E2AB5DE" w14:textId="77777777" w:rsidR="00F4054F" w:rsidRPr="00302CFF" w:rsidRDefault="00F4054F" w:rsidP="00302CF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14:paraId="680C2D5E" w14:textId="3831E192" w:rsidR="00F4054F" w:rsidRPr="00DF1B06" w:rsidRDefault="00F4054F" w:rsidP="00F4054F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>
        <w:rPr>
          <w:rFonts w:ascii="Times New Roman" w:hAnsi="Times New Roman" w:cs="Times New Roman"/>
          <w:b/>
          <w:bCs/>
          <w:sz w:val="24"/>
        </w:rPr>
        <w:t>5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0109690D" w14:textId="77777777" w:rsidR="00F4054F" w:rsidRDefault="00F4054F" w:rsidP="00F4054F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Pakeisti 5 straipsnį ir jį išdėstyti taip:</w:t>
      </w:r>
    </w:p>
    <w:p w14:paraId="0244F1E7" w14:textId="2A00CA3D" w:rsidR="00F4054F" w:rsidRDefault="00F4054F" w:rsidP="00F4054F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F4054F">
        <w:rPr>
          <w:rFonts w:ascii="Times New Roman" w:hAnsi="Times New Roman" w:cs="Times New Roman"/>
          <w:sz w:val="24"/>
        </w:rPr>
        <w:t>5 straipsnis. Probaciją vykdanti institucija</w:t>
      </w:r>
    </w:p>
    <w:p w14:paraId="0F87DBE8" w14:textId="44344997" w:rsidR="00F4054F" w:rsidRPr="00F4054F" w:rsidRDefault="00F4054F" w:rsidP="00F4054F">
      <w:pPr>
        <w:ind w:firstLine="851"/>
        <w:jc w:val="both"/>
        <w:rPr>
          <w:rFonts w:ascii="Times New Roman" w:hAnsi="Times New Roman" w:cs="Times New Roman"/>
          <w:sz w:val="24"/>
        </w:rPr>
      </w:pPr>
      <w:r w:rsidRPr="00F4054F">
        <w:rPr>
          <w:rFonts w:ascii="Times New Roman" w:hAnsi="Times New Roman" w:cs="Times New Roman"/>
          <w:sz w:val="24"/>
        </w:rPr>
        <w:t xml:space="preserve">Probaciją vykdo </w:t>
      </w:r>
      <w:r>
        <w:rPr>
          <w:rFonts w:ascii="Times New Roman" w:hAnsi="Times New Roman" w:cs="Times New Roman"/>
          <w:b/>
          <w:bCs/>
          <w:sz w:val="24"/>
        </w:rPr>
        <w:t xml:space="preserve">Lietuvos </w:t>
      </w:r>
      <w:r w:rsidRPr="00F4054F">
        <w:rPr>
          <w:rFonts w:ascii="Times New Roman" w:hAnsi="Times New Roman" w:cs="Times New Roman"/>
          <w:sz w:val="24"/>
        </w:rPr>
        <w:t>probacijos tarnyba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(toliau – probacijos tarnyba)</w:t>
      </w:r>
      <w:r w:rsidRPr="00F4054F">
        <w:rPr>
          <w:rFonts w:ascii="Times New Roman" w:hAnsi="Times New Roman" w:cs="Times New Roman"/>
          <w:sz w:val="24"/>
        </w:rPr>
        <w:t xml:space="preserve">. </w:t>
      </w:r>
      <w:r w:rsidRPr="00015A60">
        <w:rPr>
          <w:rFonts w:ascii="Times New Roman" w:hAnsi="Times New Roman" w:cs="Times New Roman"/>
          <w:strike/>
          <w:sz w:val="24"/>
        </w:rPr>
        <w:t>Ši tarnyba turi ir kitų įstatymų nustatytų įgaliojimų.</w:t>
      </w:r>
      <w:r>
        <w:rPr>
          <w:rFonts w:ascii="Times New Roman" w:hAnsi="Times New Roman" w:cs="Times New Roman"/>
          <w:sz w:val="24"/>
        </w:rPr>
        <w:t>“</w:t>
      </w:r>
    </w:p>
    <w:p w14:paraId="307F13FF" w14:textId="77777777" w:rsidR="00F4054F" w:rsidRPr="00F4054F" w:rsidRDefault="00F4054F" w:rsidP="00F4054F">
      <w:pPr>
        <w:ind w:firstLine="851"/>
        <w:rPr>
          <w:rFonts w:ascii="Times New Roman" w:hAnsi="Times New Roman" w:cs="Times New Roman"/>
          <w:b/>
          <w:bCs/>
          <w:sz w:val="24"/>
        </w:rPr>
      </w:pPr>
    </w:p>
    <w:p w14:paraId="0156F34C" w14:textId="7619A9FA" w:rsidR="00DF1B06" w:rsidRPr="00DF1B06" w:rsidRDefault="00F4054F" w:rsidP="00DF1B06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</w:t>
      </w:r>
      <w:r w:rsidR="00DF1B06" w:rsidRPr="00DF1B06">
        <w:rPr>
          <w:rFonts w:ascii="Times New Roman" w:hAnsi="Times New Roman" w:cs="Times New Roman"/>
          <w:b/>
          <w:bCs/>
          <w:sz w:val="24"/>
        </w:rPr>
        <w:t xml:space="preserve"> straipsnis. 6 straipsnio pakeitimas</w:t>
      </w:r>
    </w:p>
    <w:p w14:paraId="7FC04CD9" w14:textId="77777777" w:rsidR="00DF1B06" w:rsidRPr="00DF1B06" w:rsidRDefault="00DF1B06" w:rsidP="00DF1B06">
      <w:pPr>
        <w:ind w:firstLine="851"/>
        <w:rPr>
          <w:rFonts w:ascii="Times New Roman" w:hAnsi="Times New Roman" w:cs="Times New Roman"/>
          <w:sz w:val="24"/>
        </w:rPr>
      </w:pPr>
      <w:r w:rsidRPr="00DF1B06">
        <w:rPr>
          <w:rFonts w:ascii="Times New Roman" w:hAnsi="Times New Roman" w:cs="Times New Roman"/>
          <w:sz w:val="24"/>
        </w:rPr>
        <w:t>Pakeisti 6 straipsnio 4 dalį ir ją išdėstyti taip:</w:t>
      </w:r>
    </w:p>
    <w:p w14:paraId="0F51216A" w14:textId="1B55E28D" w:rsidR="0099445C" w:rsidRDefault="00DF1B06" w:rsidP="00DF1B06">
      <w:pPr>
        <w:ind w:firstLine="851"/>
        <w:jc w:val="both"/>
        <w:rPr>
          <w:rFonts w:ascii="Times New Roman" w:hAnsi="Times New Roman" w:cs="Times New Roman"/>
          <w:sz w:val="24"/>
        </w:rPr>
      </w:pPr>
      <w:r w:rsidRPr="00DF1B06">
        <w:rPr>
          <w:rFonts w:ascii="Times New Roman" w:hAnsi="Times New Roman" w:cs="Times New Roman"/>
          <w:sz w:val="24"/>
        </w:rPr>
        <w:t>„</w:t>
      </w:r>
      <w:r w:rsidR="0099445C" w:rsidRPr="00DF1B06">
        <w:rPr>
          <w:rFonts w:ascii="Times New Roman" w:hAnsi="Times New Roman" w:cs="Times New Roman"/>
          <w:sz w:val="24"/>
        </w:rPr>
        <w:t xml:space="preserve">4. Laisvės atėmimo vietų įstaigos, rengdamos nuteistuosius lygtinai paleisti iš pataisos įstaigų, savarankiškai ar kartu su probacijos tarnyba vykdo resocializacijos priemones, padedančias užtikrinti sėkmingą nuteistųjų resocializaciją, teikia </w:t>
      </w:r>
      <w:proofErr w:type="spellStart"/>
      <w:r w:rsidR="0099445C" w:rsidRPr="00DF1B06">
        <w:rPr>
          <w:rFonts w:ascii="Times New Roman" w:hAnsi="Times New Roman" w:cs="Times New Roman"/>
          <w:sz w:val="24"/>
        </w:rPr>
        <w:t>probuotojams</w:t>
      </w:r>
      <w:proofErr w:type="spellEnd"/>
      <w:r w:rsidR="0099445C" w:rsidRPr="00DF1B06">
        <w:rPr>
          <w:rFonts w:ascii="Times New Roman" w:hAnsi="Times New Roman" w:cs="Times New Roman"/>
          <w:sz w:val="24"/>
        </w:rPr>
        <w:t xml:space="preserve"> informaciją apie rengiamus lygtinai paleisti iš pataisos įstaigų nuteistuosius, jiems taikytas resocializacijos priemones, atliktą rizikos vertinimą ir kitą informaciją, Kalėjimų departamento </w:t>
      </w:r>
      <w:r w:rsidR="005B1BF3" w:rsidRPr="00DF1B06">
        <w:rPr>
          <w:rFonts w:ascii="Times New Roman" w:hAnsi="Times New Roman" w:cs="Times New Roman"/>
          <w:b/>
          <w:bCs/>
          <w:sz w:val="24"/>
        </w:rPr>
        <w:t xml:space="preserve">direktoriaus ir probacijos tarnybos </w:t>
      </w:r>
      <w:r w:rsidR="0001561B" w:rsidRPr="00DF1B06">
        <w:rPr>
          <w:rFonts w:ascii="Times New Roman" w:hAnsi="Times New Roman" w:cs="Times New Roman"/>
          <w:b/>
          <w:bCs/>
          <w:sz w:val="24"/>
        </w:rPr>
        <w:t>direktori</w:t>
      </w:r>
      <w:r w:rsidR="00067AC3">
        <w:rPr>
          <w:rFonts w:ascii="Times New Roman" w:hAnsi="Times New Roman" w:cs="Times New Roman"/>
          <w:b/>
          <w:bCs/>
          <w:sz w:val="24"/>
        </w:rPr>
        <w:t>aus</w:t>
      </w:r>
      <w:r w:rsidR="005B1BF3" w:rsidRPr="00DF1B06">
        <w:rPr>
          <w:rFonts w:ascii="Times New Roman" w:hAnsi="Times New Roman" w:cs="Times New Roman"/>
          <w:b/>
          <w:bCs/>
          <w:sz w:val="24"/>
        </w:rPr>
        <w:t xml:space="preserve"> </w:t>
      </w:r>
      <w:r w:rsidR="0099445C" w:rsidRPr="00DF1B06">
        <w:rPr>
          <w:rFonts w:ascii="Times New Roman" w:hAnsi="Times New Roman" w:cs="Times New Roman"/>
          <w:sz w:val="24"/>
        </w:rPr>
        <w:t>nustatyta tvarka kartu su probacijos tarnyba rengia socialinio tyrimo išvadas dėl nuteistųjų, kuriuos rengiamasi lygtinai paleisti iš pataisos įstaigų.</w:t>
      </w:r>
      <w:r w:rsidRPr="00DF1B06">
        <w:rPr>
          <w:rFonts w:ascii="Times New Roman" w:hAnsi="Times New Roman" w:cs="Times New Roman"/>
          <w:sz w:val="24"/>
        </w:rPr>
        <w:t>“</w:t>
      </w:r>
    </w:p>
    <w:p w14:paraId="367B92D6" w14:textId="77777777" w:rsidR="00DF1B06" w:rsidRDefault="00DF1B06" w:rsidP="00DF1B06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3DBCDF7A" w14:textId="39A7AA01" w:rsidR="00DF1B06" w:rsidRPr="00DF1B06" w:rsidRDefault="00F4054F" w:rsidP="00DF1B06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F1B06" w:rsidRPr="00DF1B06">
        <w:rPr>
          <w:rFonts w:ascii="Times New Roman" w:hAnsi="Times New Roman" w:cs="Times New Roman"/>
          <w:b/>
          <w:bCs/>
          <w:sz w:val="24"/>
        </w:rPr>
        <w:t xml:space="preserve"> straipsnis. 8 straipsnio pakeitimas</w:t>
      </w:r>
    </w:p>
    <w:p w14:paraId="11D62CF4" w14:textId="77777777" w:rsidR="00DF1B06" w:rsidRPr="00DF1B06" w:rsidRDefault="00DF1B06" w:rsidP="00DF1B06">
      <w:pPr>
        <w:ind w:firstLine="851"/>
        <w:rPr>
          <w:rFonts w:ascii="Times New Roman" w:hAnsi="Times New Roman" w:cs="Times New Roman"/>
          <w:sz w:val="24"/>
        </w:rPr>
      </w:pPr>
      <w:r w:rsidRPr="00DF1B06">
        <w:rPr>
          <w:rFonts w:ascii="Times New Roman" w:hAnsi="Times New Roman" w:cs="Times New Roman"/>
          <w:sz w:val="24"/>
        </w:rPr>
        <w:t>Pakeisti 8 straipsnio 2 dalį ir ją išdėstyti taip:</w:t>
      </w:r>
    </w:p>
    <w:p w14:paraId="60875A1D" w14:textId="48E0FD62" w:rsidR="0099445C" w:rsidRDefault="00DF1B06" w:rsidP="00DF1B06">
      <w:pPr>
        <w:ind w:firstLine="851"/>
        <w:jc w:val="both"/>
        <w:rPr>
          <w:rFonts w:ascii="Times New Roman" w:hAnsi="Times New Roman" w:cs="Times New Roman"/>
          <w:sz w:val="24"/>
        </w:rPr>
      </w:pPr>
      <w:r w:rsidRPr="00DF1B06">
        <w:rPr>
          <w:rFonts w:ascii="Times New Roman" w:hAnsi="Times New Roman" w:cs="Times New Roman"/>
          <w:sz w:val="24"/>
        </w:rPr>
        <w:t>„</w:t>
      </w:r>
      <w:r w:rsidR="0099445C" w:rsidRPr="00DF1B06">
        <w:rPr>
          <w:rFonts w:ascii="Times New Roman" w:hAnsi="Times New Roman" w:cs="Times New Roman"/>
          <w:sz w:val="24"/>
        </w:rPr>
        <w:t xml:space="preserve">2. Socialinio tyrimo išvados formą </w:t>
      </w:r>
      <w:r w:rsidR="005B7674">
        <w:rPr>
          <w:rFonts w:ascii="Times New Roman" w:hAnsi="Times New Roman" w:cs="Times New Roman"/>
          <w:b/>
          <w:bCs/>
          <w:sz w:val="24"/>
        </w:rPr>
        <w:t xml:space="preserve">ir </w:t>
      </w:r>
      <w:r w:rsidR="00523C0B" w:rsidRPr="00DF1B06">
        <w:rPr>
          <w:rFonts w:ascii="Times New Roman" w:hAnsi="Times New Roman" w:cs="Times New Roman"/>
          <w:b/>
          <w:bCs/>
          <w:sz w:val="24"/>
        </w:rPr>
        <w:t xml:space="preserve">jos rengimo metodines rekomendacijas </w:t>
      </w:r>
      <w:r w:rsidR="0099445C" w:rsidRPr="00DF1B06">
        <w:rPr>
          <w:rFonts w:ascii="Times New Roman" w:hAnsi="Times New Roman" w:cs="Times New Roman"/>
          <w:sz w:val="24"/>
        </w:rPr>
        <w:t xml:space="preserve">tvirtina </w:t>
      </w:r>
      <w:r w:rsidR="0099445C" w:rsidRPr="00DF1B06">
        <w:rPr>
          <w:rFonts w:ascii="Times New Roman" w:hAnsi="Times New Roman" w:cs="Times New Roman"/>
          <w:strike/>
          <w:sz w:val="24"/>
        </w:rPr>
        <w:t>Lietuvos Respublikos teisingumo ministras</w:t>
      </w:r>
      <w:r w:rsidR="00523C0B" w:rsidRPr="00DF1B06">
        <w:rPr>
          <w:rFonts w:ascii="Times New Roman" w:hAnsi="Times New Roman" w:cs="Times New Roman"/>
          <w:b/>
          <w:bCs/>
          <w:sz w:val="24"/>
        </w:rPr>
        <w:t xml:space="preserve"> probacijos tarnybos </w:t>
      </w:r>
      <w:r w:rsidR="00067AC3">
        <w:rPr>
          <w:rFonts w:ascii="Times New Roman" w:hAnsi="Times New Roman" w:cs="Times New Roman"/>
          <w:b/>
          <w:bCs/>
          <w:sz w:val="24"/>
        </w:rPr>
        <w:t xml:space="preserve">direktorius </w:t>
      </w:r>
      <w:r w:rsidR="00A55125">
        <w:rPr>
          <w:rFonts w:ascii="Times New Roman" w:hAnsi="Times New Roman" w:cs="Times New Roman"/>
          <w:b/>
          <w:bCs/>
          <w:sz w:val="24"/>
        </w:rPr>
        <w:t xml:space="preserve">ir Kalėjimų departamento </w:t>
      </w:r>
      <w:r w:rsidR="00B844B5">
        <w:rPr>
          <w:rFonts w:ascii="Times New Roman" w:hAnsi="Times New Roman" w:cs="Times New Roman"/>
          <w:b/>
          <w:bCs/>
          <w:sz w:val="24"/>
        </w:rPr>
        <w:t>direktori</w:t>
      </w:r>
      <w:r w:rsidR="00067AC3">
        <w:rPr>
          <w:rFonts w:ascii="Times New Roman" w:hAnsi="Times New Roman" w:cs="Times New Roman"/>
          <w:b/>
          <w:bCs/>
          <w:sz w:val="24"/>
        </w:rPr>
        <w:t>us</w:t>
      </w:r>
      <w:r w:rsidR="0099445C" w:rsidRPr="00DF1B06">
        <w:rPr>
          <w:rFonts w:ascii="Times New Roman" w:hAnsi="Times New Roman" w:cs="Times New Roman"/>
          <w:sz w:val="24"/>
        </w:rPr>
        <w:t>.</w:t>
      </w:r>
      <w:r w:rsidRPr="00DF1B06">
        <w:rPr>
          <w:rFonts w:ascii="Times New Roman" w:hAnsi="Times New Roman" w:cs="Times New Roman"/>
          <w:sz w:val="24"/>
        </w:rPr>
        <w:t>“</w:t>
      </w:r>
    </w:p>
    <w:p w14:paraId="439903B2" w14:textId="77777777" w:rsidR="00DF1B06" w:rsidRDefault="00DF1B06" w:rsidP="00DF1B06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602F927D" w14:textId="3E19CBE7" w:rsidR="00DF1B06" w:rsidRPr="003F3AE6" w:rsidRDefault="00F4054F" w:rsidP="00DF1B06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DF1B06">
        <w:rPr>
          <w:rFonts w:ascii="Times New Roman" w:hAnsi="Times New Roman"/>
          <w:b/>
          <w:sz w:val="24"/>
        </w:rPr>
        <w:t xml:space="preserve"> straipsnis 9</w:t>
      </w:r>
      <w:r w:rsidR="00DF1B06" w:rsidRPr="003F3AE6">
        <w:rPr>
          <w:rFonts w:ascii="Times New Roman" w:hAnsi="Times New Roman"/>
          <w:b/>
          <w:sz w:val="24"/>
        </w:rPr>
        <w:t xml:space="preserve"> straipsnio pripažinimas netekusiu galios</w:t>
      </w:r>
    </w:p>
    <w:p w14:paraId="1C13A28C" w14:textId="77777777" w:rsidR="00DF1B06" w:rsidRDefault="00DF1B06" w:rsidP="00DF1B06">
      <w:pPr>
        <w:ind w:firstLine="851"/>
        <w:jc w:val="both"/>
        <w:rPr>
          <w:rFonts w:ascii="Times New Roman" w:hAnsi="Times New Roman"/>
          <w:sz w:val="24"/>
        </w:rPr>
      </w:pPr>
      <w:r w:rsidRPr="003F3AE6">
        <w:rPr>
          <w:rFonts w:ascii="Times New Roman" w:hAnsi="Times New Roman"/>
          <w:sz w:val="24"/>
        </w:rPr>
        <w:t xml:space="preserve">Pripažinti netekusiu galios </w:t>
      </w:r>
      <w:r>
        <w:rPr>
          <w:rFonts w:ascii="Times New Roman" w:hAnsi="Times New Roman"/>
          <w:sz w:val="24"/>
        </w:rPr>
        <w:t>9</w:t>
      </w:r>
      <w:r w:rsidRPr="003F3AE6">
        <w:rPr>
          <w:rFonts w:ascii="Times New Roman" w:hAnsi="Times New Roman"/>
          <w:sz w:val="24"/>
        </w:rPr>
        <w:t xml:space="preserve"> straipsnį</w:t>
      </w:r>
      <w:r>
        <w:rPr>
          <w:rFonts w:ascii="Times New Roman" w:hAnsi="Times New Roman"/>
          <w:sz w:val="24"/>
        </w:rPr>
        <w:t>.</w:t>
      </w:r>
    </w:p>
    <w:p w14:paraId="384FA63B" w14:textId="77777777" w:rsidR="00DF1B06" w:rsidRPr="00DF1B06" w:rsidRDefault="0099445C" w:rsidP="00DF1B06">
      <w:pPr>
        <w:ind w:firstLine="851"/>
        <w:jc w:val="both"/>
        <w:rPr>
          <w:rFonts w:ascii="Times New Roman" w:hAnsi="Times New Roman" w:cs="Times New Roman"/>
          <w:bCs/>
          <w:strike/>
          <w:sz w:val="24"/>
        </w:rPr>
      </w:pPr>
      <w:r w:rsidRPr="00DF1B06">
        <w:rPr>
          <w:rFonts w:ascii="Times New Roman" w:hAnsi="Times New Roman" w:cs="Times New Roman"/>
          <w:bCs/>
          <w:strike/>
          <w:sz w:val="24"/>
        </w:rPr>
        <w:t>9 straipsnis. Socialinio tyrimo išvados turinys</w:t>
      </w:r>
    </w:p>
    <w:p w14:paraId="62A90950" w14:textId="77777777" w:rsidR="00DF1B06" w:rsidRPr="00DF1B06" w:rsidRDefault="0099445C" w:rsidP="00DF1B06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F1B06">
        <w:rPr>
          <w:rFonts w:ascii="Times New Roman" w:hAnsi="Times New Roman" w:cs="Times New Roman"/>
          <w:strike/>
          <w:sz w:val="24"/>
        </w:rPr>
        <w:t>1. Socialinio tyrimo išvadoje apibūdinama:</w:t>
      </w:r>
    </w:p>
    <w:p w14:paraId="09D720C7" w14:textId="77777777" w:rsidR="00DF1B06" w:rsidRPr="00DF1B06" w:rsidRDefault="0099445C" w:rsidP="00DF1B06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F1B06">
        <w:rPr>
          <w:rFonts w:ascii="Times New Roman" w:hAnsi="Times New Roman" w:cs="Times New Roman"/>
          <w:strike/>
          <w:sz w:val="24"/>
        </w:rPr>
        <w:t>1) kaltinamasis (nuteistasis) ir jo socialinė aplinka;</w:t>
      </w:r>
    </w:p>
    <w:p w14:paraId="1D111630" w14:textId="77777777" w:rsidR="00DF1B06" w:rsidRPr="00DF1B06" w:rsidRDefault="0099445C" w:rsidP="00DF1B06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F1B06">
        <w:rPr>
          <w:rFonts w:ascii="Times New Roman" w:hAnsi="Times New Roman" w:cs="Times New Roman"/>
          <w:strike/>
          <w:sz w:val="24"/>
        </w:rPr>
        <w:t>2) rizikos vertinimo rezultatai ir kriminogeniniai veiksniai;</w:t>
      </w:r>
    </w:p>
    <w:p w14:paraId="338CE324" w14:textId="77777777" w:rsidR="00DF1B06" w:rsidRPr="00DF1B06" w:rsidRDefault="0099445C" w:rsidP="00DF1B06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F1B06">
        <w:rPr>
          <w:rFonts w:ascii="Times New Roman" w:hAnsi="Times New Roman" w:cs="Times New Roman"/>
          <w:strike/>
          <w:sz w:val="24"/>
        </w:rPr>
        <w:t>3) nuteistajam taikytos socialinės reabilitacijos priemonės ir jų įgyvendinimo rezultatai, kai socialinio tyrimo išvada rengiama dėl asmens, teikiamo lygtinai paleisti iš pataisos įstaigos;</w:t>
      </w:r>
    </w:p>
    <w:p w14:paraId="3EF29C4B" w14:textId="77777777" w:rsidR="00DF1B06" w:rsidRPr="00DF1B06" w:rsidRDefault="0099445C" w:rsidP="00DF1B06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F1B06">
        <w:rPr>
          <w:rFonts w:ascii="Times New Roman" w:hAnsi="Times New Roman" w:cs="Times New Roman"/>
          <w:strike/>
          <w:sz w:val="24"/>
        </w:rPr>
        <w:t>4) kiti reikšmingi duomenys;</w:t>
      </w:r>
    </w:p>
    <w:p w14:paraId="7C62B645" w14:textId="77777777" w:rsidR="00DF1B06" w:rsidRPr="00DF1B06" w:rsidRDefault="0099445C" w:rsidP="00DF1B06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F1B06">
        <w:rPr>
          <w:rFonts w:ascii="Times New Roman" w:hAnsi="Times New Roman" w:cs="Times New Roman"/>
          <w:strike/>
          <w:sz w:val="24"/>
        </w:rPr>
        <w:t>5) motyvuota nuomonė dėl probacijos sąlygų kaltinamajam individualizavimo.</w:t>
      </w:r>
    </w:p>
    <w:p w14:paraId="71F76AC7" w14:textId="77777777" w:rsidR="0099445C" w:rsidRDefault="0099445C" w:rsidP="00DF1B06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DF1B06">
        <w:rPr>
          <w:rFonts w:ascii="Times New Roman" w:hAnsi="Times New Roman" w:cs="Times New Roman"/>
          <w:strike/>
          <w:sz w:val="24"/>
        </w:rPr>
        <w:t>2. Socialinio tyrimo išvados rengimo metodines rekomendacijas tvirtina teisingumo ministras.</w:t>
      </w:r>
    </w:p>
    <w:p w14:paraId="3BC83BEB" w14:textId="77777777" w:rsidR="00DF1B06" w:rsidRPr="00DF1B06" w:rsidRDefault="00DF1B06" w:rsidP="00DF1B06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0BAF884E" w14:textId="478DD508" w:rsidR="00DF1B06" w:rsidRPr="00DF1B06" w:rsidRDefault="00F4054F" w:rsidP="00DF1B06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</w:t>
      </w:r>
      <w:r w:rsidR="00DF1B06"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 w:rsidR="00DF1B06">
        <w:rPr>
          <w:rFonts w:ascii="Times New Roman" w:hAnsi="Times New Roman" w:cs="Times New Roman"/>
          <w:b/>
          <w:bCs/>
          <w:sz w:val="24"/>
        </w:rPr>
        <w:t>10</w:t>
      </w:r>
      <w:r w:rsidR="00DF1B06"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680CDB52" w14:textId="77777777" w:rsidR="003B1BE0" w:rsidRDefault="00DF1B06" w:rsidP="003B1BE0">
      <w:pPr>
        <w:ind w:firstLine="851"/>
        <w:rPr>
          <w:rFonts w:ascii="Times New Roman" w:hAnsi="Times New Roman" w:cs="Times New Roman"/>
          <w:sz w:val="24"/>
        </w:rPr>
      </w:pPr>
      <w:r w:rsidRPr="00DF1B06">
        <w:rPr>
          <w:rFonts w:ascii="Times New Roman" w:hAnsi="Times New Roman" w:cs="Times New Roman"/>
          <w:sz w:val="24"/>
        </w:rPr>
        <w:t xml:space="preserve">Pakeisti </w:t>
      </w:r>
      <w:r w:rsidR="003B1BE0">
        <w:rPr>
          <w:rFonts w:ascii="Times New Roman" w:hAnsi="Times New Roman" w:cs="Times New Roman"/>
          <w:sz w:val="24"/>
        </w:rPr>
        <w:t>10</w:t>
      </w:r>
      <w:r w:rsidRPr="00DF1B06">
        <w:rPr>
          <w:rFonts w:ascii="Times New Roman" w:hAnsi="Times New Roman" w:cs="Times New Roman"/>
          <w:sz w:val="24"/>
        </w:rPr>
        <w:t xml:space="preserve"> straipsn</w:t>
      </w:r>
      <w:r w:rsidR="003B1BE0">
        <w:rPr>
          <w:rFonts w:ascii="Times New Roman" w:hAnsi="Times New Roman" w:cs="Times New Roman"/>
          <w:sz w:val="24"/>
        </w:rPr>
        <w:t>į</w:t>
      </w:r>
      <w:r w:rsidRPr="00DF1B06">
        <w:rPr>
          <w:rFonts w:ascii="Times New Roman" w:hAnsi="Times New Roman" w:cs="Times New Roman"/>
          <w:sz w:val="24"/>
        </w:rPr>
        <w:t xml:space="preserve"> ir j</w:t>
      </w:r>
      <w:r w:rsidR="003B1BE0">
        <w:rPr>
          <w:rFonts w:ascii="Times New Roman" w:hAnsi="Times New Roman" w:cs="Times New Roman"/>
          <w:sz w:val="24"/>
        </w:rPr>
        <w:t>į</w:t>
      </w:r>
      <w:r w:rsidRPr="00DF1B06">
        <w:rPr>
          <w:rFonts w:ascii="Times New Roman" w:hAnsi="Times New Roman" w:cs="Times New Roman"/>
          <w:sz w:val="24"/>
        </w:rPr>
        <w:t xml:space="preserve"> išdėstyti taip:</w:t>
      </w:r>
    </w:p>
    <w:p w14:paraId="5046C177" w14:textId="77777777" w:rsidR="003B1BE0" w:rsidRPr="003B1BE0" w:rsidRDefault="003B1BE0" w:rsidP="003B1BE0">
      <w:pPr>
        <w:ind w:firstLine="851"/>
        <w:rPr>
          <w:rFonts w:ascii="Times New Roman" w:hAnsi="Times New Roman" w:cs="Times New Roman"/>
          <w:bCs/>
          <w:sz w:val="24"/>
        </w:rPr>
      </w:pPr>
      <w:r w:rsidRPr="003B1BE0">
        <w:rPr>
          <w:rFonts w:ascii="Times New Roman" w:hAnsi="Times New Roman" w:cs="Times New Roman"/>
          <w:bCs/>
          <w:sz w:val="24"/>
        </w:rPr>
        <w:t>„</w:t>
      </w:r>
      <w:r w:rsidR="0099445C" w:rsidRPr="003B1BE0">
        <w:rPr>
          <w:rFonts w:ascii="Times New Roman" w:hAnsi="Times New Roman" w:cs="Times New Roman"/>
          <w:bCs/>
          <w:sz w:val="24"/>
        </w:rPr>
        <w:t>10 straipsnis. Rizikos vertinimas</w:t>
      </w:r>
    </w:p>
    <w:p w14:paraId="4578C28E" w14:textId="0D1DFF81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3B1BE0">
        <w:rPr>
          <w:rFonts w:ascii="Times New Roman" w:hAnsi="Times New Roman" w:cs="Times New Roman"/>
          <w:sz w:val="24"/>
        </w:rPr>
        <w:t xml:space="preserve">1. Rizika vertinama rengiant socialinio tyrimo išvadą ar kitais </w:t>
      </w:r>
      <w:r w:rsidRPr="003B1BE0">
        <w:rPr>
          <w:rFonts w:ascii="Times New Roman" w:hAnsi="Times New Roman" w:cs="Times New Roman"/>
          <w:strike/>
          <w:sz w:val="24"/>
        </w:rPr>
        <w:t>būtinais</w:t>
      </w:r>
      <w:r w:rsidRPr="003B1BE0">
        <w:rPr>
          <w:rFonts w:ascii="Times New Roman" w:hAnsi="Times New Roman" w:cs="Times New Roman"/>
          <w:sz w:val="24"/>
        </w:rPr>
        <w:t xml:space="preserve"> </w:t>
      </w:r>
      <w:r w:rsidR="00A86406" w:rsidRPr="003B1BE0">
        <w:rPr>
          <w:rFonts w:ascii="Times New Roman" w:hAnsi="Times New Roman" w:cs="Times New Roman"/>
          <w:b/>
          <w:bCs/>
          <w:sz w:val="24"/>
        </w:rPr>
        <w:t xml:space="preserve">probacijos tarnybos </w:t>
      </w:r>
      <w:r w:rsidR="00A86406" w:rsidRPr="003B1BE0">
        <w:rPr>
          <w:rFonts w:ascii="Times New Roman" w:hAnsi="Times New Roman" w:cs="Times New Roman"/>
          <w:b/>
          <w:bCs/>
          <w:sz w:val="24"/>
        </w:rPr>
        <w:lastRenderedPageBreak/>
        <w:t xml:space="preserve">direktoriaus nustatytais </w:t>
      </w:r>
      <w:r w:rsidRPr="003B1BE0">
        <w:rPr>
          <w:rFonts w:ascii="Times New Roman" w:hAnsi="Times New Roman" w:cs="Times New Roman"/>
          <w:sz w:val="24"/>
        </w:rPr>
        <w:t>atvejais.</w:t>
      </w:r>
    </w:p>
    <w:p w14:paraId="44CC90A3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3B1BE0">
        <w:rPr>
          <w:rFonts w:ascii="Times New Roman" w:hAnsi="Times New Roman" w:cs="Times New Roman"/>
          <w:sz w:val="24"/>
        </w:rPr>
        <w:t>2. Rizikos vertinimo rezultatai gali būti naudojami sprendžiant dėl probacijos skyrimo tikslingumo, nustatant arba keičiant probacijos sąlygas ar sudarant arba keičiant individualų probuojamojo priežiūros planą ir kitais būtinais atvejais.</w:t>
      </w:r>
    </w:p>
    <w:p w14:paraId="76D588E4" w14:textId="04FF8654" w:rsidR="0099445C" w:rsidRDefault="0099445C" w:rsidP="003B1BE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3B1BE0">
        <w:rPr>
          <w:rFonts w:ascii="Times New Roman" w:hAnsi="Times New Roman" w:cs="Times New Roman"/>
          <w:sz w:val="24"/>
        </w:rPr>
        <w:t xml:space="preserve">3. Rizika vertinama vadovaujantis </w:t>
      </w:r>
      <w:r w:rsidR="00431C00" w:rsidRPr="003B1BE0">
        <w:rPr>
          <w:rFonts w:ascii="Times New Roman" w:hAnsi="Times New Roman" w:cs="Times New Roman"/>
          <w:b/>
          <w:bCs/>
          <w:sz w:val="24"/>
        </w:rPr>
        <w:t xml:space="preserve">probacijos tarnybos direktoriaus </w:t>
      </w:r>
      <w:r w:rsidR="00C04212">
        <w:rPr>
          <w:rFonts w:ascii="Times New Roman" w:hAnsi="Times New Roman" w:cs="Times New Roman"/>
          <w:b/>
          <w:bCs/>
          <w:sz w:val="24"/>
        </w:rPr>
        <w:t>ir (a</w:t>
      </w:r>
      <w:r w:rsidR="00431C00">
        <w:rPr>
          <w:rFonts w:ascii="Times New Roman" w:hAnsi="Times New Roman" w:cs="Times New Roman"/>
          <w:b/>
          <w:bCs/>
          <w:sz w:val="24"/>
        </w:rPr>
        <w:t>r</w:t>
      </w:r>
      <w:r w:rsidR="00C04212">
        <w:rPr>
          <w:rFonts w:ascii="Times New Roman" w:hAnsi="Times New Roman" w:cs="Times New Roman"/>
          <w:b/>
          <w:bCs/>
          <w:sz w:val="24"/>
        </w:rPr>
        <w:t>)</w:t>
      </w:r>
      <w:r w:rsidR="009515FC">
        <w:rPr>
          <w:rFonts w:ascii="Times New Roman" w:hAnsi="Times New Roman" w:cs="Times New Roman"/>
          <w:b/>
          <w:bCs/>
          <w:sz w:val="24"/>
        </w:rPr>
        <w:t xml:space="preserve"> </w:t>
      </w:r>
      <w:r w:rsidRPr="00431C00">
        <w:rPr>
          <w:rFonts w:ascii="Times New Roman" w:hAnsi="Times New Roman" w:cs="Times New Roman"/>
          <w:sz w:val="24"/>
        </w:rPr>
        <w:t xml:space="preserve">Kalėjimų departamento </w:t>
      </w:r>
      <w:r w:rsidRPr="00B632B6">
        <w:rPr>
          <w:rFonts w:ascii="Times New Roman" w:hAnsi="Times New Roman" w:cs="Times New Roman"/>
          <w:sz w:val="24"/>
        </w:rPr>
        <w:t>direktoriaus</w:t>
      </w:r>
      <w:r w:rsidRPr="003B1BE0">
        <w:rPr>
          <w:rFonts w:ascii="Times New Roman" w:hAnsi="Times New Roman" w:cs="Times New Roman"/>
          <w:sz w:val="24"/>
        </w:rPr>
        <w:t xml:space="preserve"> aprobuotomis metodikomis ir programomis.</w:t>
      </w:r>
      <w:r w:rsidR="003B1BE0">
        <w:rPr>
          <w:rFonts w:ascii="Times New Roman" w:hAnsi="Times New Roman" w:cs="Times New Roman"/>
          <w:sz w:val="24"/>
        </w:rPr>
        <w:t>“</w:t>
      </w:r>
    </w:p>
    <w:p w14:paraId="78F17E32" w14:textId="77777777" w:rsidR="003B1BE0" w:rsidRDefault="003B1BE0" w:rsidP="003B1BE0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63834F9B" w14:textId="52C61FC9" w:rsidR="003B1BE0" w:rsidRPr="00DF1B06" w:rsidRDefault="00F4054F" w:rsidP="003B1BE0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</w:t>
      </w:r>
      <w:r w:rsidR="003B1BE0"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 w:rsidR="003B1BE0">
        <w:rPr>
          <w:rFonts w:ascii="Times New Roman" w:hAnsi="Times New Roman" w:cs="Times New Roman"/>
          <w:b/>
          <w:bCs/>
          <w:sz w:val="24"/>
        </w:rPr>
        <w:t>17</w:t>
      </w:r>
      <w:r w:rsidR="003B1BE0"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3F91C87F" w14:textId="5C7EC5A0" w:rsidR="003B1BE0" w:rsidRDefault="00794A3E" w:rsidP="003B1BE0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3B1BE0" w:rsidRPr="00DF1B06">
        <w:rPr>
          <w:rFonts w:ascii="Times New Roman" w:hAnsi="Times New Roman" w:cs="Times New Roman"/>
          <w:sz w:val="24"/>
        </w:rPr>
        <w:t xml:space="preserve">Pakeisti </w:t>
      </w:r>
      <w:r w:rsidR="003B1BE0">
        <w:rPr>
          <w:rFonts w:ascii="Times New Roman" w:hAnsi="Times New Roman" w:cs="Times New Roman"/>
          <w:sz w:val="24"/>
        </w:rPr>
        <w:t>17</w:t>
      </w:r>
      <w:r w:rsidR="003B1BE0" w:rsidRPr="00DF1B06">
        <w:rPr>
          <w:rFonts w:ascii="Times New Roman" w:hAnsi="Times New Roman" w:cs="Times New Roman"/>
          <w:sz w:val="24"/>
        </w:rPr>
        <w:t xml:space="preserve"> straipsnio </w:t>
      </w:r>
      <w:r w:rsidR="003B1BE0">
        <w:rPr>
          <w:rFonts w:ascii="Times New Roman" w:hAnsi="Times New Roman" w:cs="Times New Roman"/>
          <w:sz w:val="24"/>
        </w:rPr>
        <w:t>1</w:t>
      </w:r>
      <w:r w:rsidR="003B1BE0" w:rsidRPr="00DF1B06">
        <w:rPr>
          <w:rFonts w:ascii="Times New Roman" w:hAnsi="Times New Roman" w:cs="Times New Roman"/>
          <w:sz w:val="24"/>
        </w:rPr>
        <w:t xml:space="preserve"> dal</w:t>
      </w:r>
      <w:r w:rsidR="003B1BE0">
        <w:rPr>
          <w:rFonts w:ascii="Times New Roman" w:hAnsi="Times New Roman" w:cs="Times New Roman"/>
          <w:sz w:val="24"/>
        </w:rPr>
        <w:t>ies 7 punktą</w:t>
      </w:r>
      <w:r w:rsidR="003B1BE0" w:rsidRPr="00DF1B06">
        <w:rPr>
          <w:rFonts w:ascii="Times New Roman" w:hAnsi="Times New Roman" w:cs="Times New Roman"/>
          <w:sz w:val="24"/>
        </w:rPr>
        <w:t xml:space="preserve"> ir j</w:t>
      </w:r>
      <w:r w:rsidR="006B39AF">
        <w:rPr>
          <w:rFonts w:ascii="Times New Roman" w:hAnsi="Times New Roman" w:cs="Times New Roman"/>
          <w:sz w:val="24"/>
        </w:rPr>
        <w:t>į</w:t>
      </w:r>
      <w:r w:rsidR="003B1BE0" w:rsidRPr="00DF1B06">
        <w:rPr>
          <w:rFonts w:ascii="Times New Roman" w:hAnsi="Times New Roman" w:cs="Times New Roman"/>
          <w:sz w:val="24"/>
        </w:rPr>
        <w:t xml:space="preserve"> išdėstyti taip:</w:t>
      </w:r>
    </w:p>
    <w:p w14:paraId="56C58C26" w14:textId="175790FB" w:rsidR="0099445C" w:rsidRDefault="003B1BE0" w:rsidP="003B1BE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3B1BE0">
        <w:rPr>
          <w:rFonts w:ascii="Times New Roman" w:hAnsi="Times New Roman" w:cs="Times New Roman"/>
          <w:sz w:val="24"/>
        </w:rPr>
        <w:t>„</w:t>
      </w:r>
      <w:r w:rsidR="0099445C" w:rsidRPr="003B1BE0">
        <w:rPr>
          <w:rFonts w:ascii="Times New Roman" w:hAnsi="Times New Roman" w:cs="Times New Roman"/>
          <w:sz w:val="24"/>
        </w:rPr>
        <w:t xml:space="preserve">7) </w:t>
      </w:r>
      <w:r w:rsidR="0099445C" w:rsidRPr="003B1BE0">
        <w:rPr>
          <w:rFonts w:ascii="Times New Roman" w:hAnsi="Times New Roman" w:cs="Times New Roman"/>
          <w:strike/>
          <w:sz w:val="24"/>
        </w:rPr>
        <w:t xml:space="preserve">Kalėjimų departamento direktoriaus </w:t>
      </w:r>
      <w:r w:rsidR="0099445C" w:rsidRPr="00015A60">
        <w:rPr>
          <w:rFonts w:ascii="Times New Roman" w:hAnsi="Times New Roman" w:cs="Times New Roman"/>
          <w:strike/>
          <w:sz w:val="24"/>
        </w:rPr>
        <w:t>nustatyta tvarka</w:t>
      </w:r>
      <w:r w:rsidR="0099445C" w:rsidRPr="003B1BE0">
        <w:rPr>
          <w:rFonts w:ascii="Times New Roman" w:hAnsi="Times New Roman" w:cs="Times New Roman"/>
          <w:sz w:val="24"/>
        </w:rPr>
        <w:t xml:space="preserve"> probuojamųjų elgesio kontrolei </w:t>
      </w:r>
      <w:r w:rsidR="00A87CFC">
        <w:rPr>
          <w:rFonts w:ascii="Times New Roman" w:hAnsi="Times New Roman" w:cs="Times New Roman"/>
          <w:b/>
          <w:sz w:val="24"/>
        </w:rPr>
        <w:t xml:space="preserve">vykdyti </w:t>
      </w:r>
      <w:r w:rsidR="0099445C" w:rsidRPr="003B1BE0">
        <w:rPr>
          <w:rFonts w:ascii="Times New Roman" w:hAnsi="Times New Roman" w:cs="Times New Roman"/>
          <w:sz w:val="24"/>
        </w:rPr>
        <w:t>naudoti elektroninio stebėjimo ir specialiąsias technines priemones.</w:t>
      </w:r>
      <w:r w:rsidRPr="003B1BE0">
        <w:rPr>
          <w:rFonts w:ascii="Times New Roman" w:hAnsi="Times New Roman" w:cs="Times New Roman"/>
          <w:sz w:val="24"/>
        </w:rPr>
        <w:t>“</w:t>
      </w:r>
      <w:r w:rsidR="0099445C" w:rsidRPr="00302CFF">
        <w:rPr>
          <w:rFonts w:ascii="Times New Roman" w:hAnsi="Times New Roman" w:cs="Times New Roman"/>
          <w:sz w:val="24"/>
        </w:rPr>
        <w:t xml:space="preserve"> </w:t>
      </w:r>
    </w:p>
    <w:p w14:paraId="255D1C00" w14:textId="47483C46" w:rsidR="00895AE6" w:rsidRDefault="00895AE6" w:rsidP="00895AE6">
      <w:pPr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Papildyti 17 </w:t>
      </w:r>
      <w:r w:rsidRPr="00C2116E">
        <w:rPr>
          <w:rFonts w:ascii="Times New Roman" w:hAnsi="Times New Roman" w:cs="Times New Roman"/>
          <w:sz w:val="24"/>
        </w:rPr>
        <w:t>straipsn</w:t>
      </w:r>
      <w:r>
        <w:rPr>
          <w:rFonts w:ascii="Times New Roman" w:hAnsi="Times New Roman" w:cs="Times New Roman"/>
          <w:sz w:val="24"/>
        </w:rPr>
        <w:t>į</w:t>
      </w:r>
      <w:r w:rsidRPr="00C211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 dalimi</w:t>
      </w:r>
      <w:r w:rsidRPr="00C2116E">
        <w:rPr>
          <w:rFonts w:ascii="Times New Roman" w:hAnsi="Times New Roman" w:cs="Times New Roman"/>
          <w:sz w:val="24"/>
        </w:rPr>
        <w:t>:</w:t>
      </w:r>
    </w:p>
    <w:p w14:paraId="0007FB94" w14:textId="5B2C0F66" w:rsidR="00895AE6" w:rsidRDefault="00895AE6" w:rsidP="00895AE6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b/>
          <w:bCs/>
          <w:sz w:val="24"/>
        </w:rPr>
        <w:t>5</w:t>
      </w:r>
      <w:r w:rsidRPr="008E50EA">
        <w:rPr>
          <w:rFonts w:ascii="Times New Roman" w:hAnsi="Times New Roman" w:cs="Times New Roman"/>
          <w:b/>
          <w:bCs/>
          <w:sz w:val="24"/>
        </w:rPr>
        <w:t xml:space="preserve">. Elektroninio stebėjimo priemonių naudojimo </w:t>
      </w:r>
      <w:r w:rsidR="00097983" w:rsidRPr="00015A60">
        <w:rPr>
          <w:rFonts w:ascii="Times New Roman" w:hAnsi="Times New Roman" w:cs="Times New Roman"/>
          <w:b/>
          <w:bCs/>
          <w:sz w:val="24"/>
        </w:rPr>
        <w:t xml:space="preserve">ir probuojamųjų stebėjimo šiomis priemonėmis </w:t>
      </w:r>
      <w:r w:rsidRPr="00015A60">
        <w:rPr>
          <w:rFonts w:ascii="Times New Roman" w:hAnsi="Times New Roman" w:cs="Times New Roman"/>
          <w:b/>
          <w:bCs/>
          <w:sz w:val="24"/>
        </w:rPr>
        <w:t>tvarką</w:t>
      </w:r>
      <w:r w:rsidRPr="008E50EA">
        <w:rPr>
          <w:rFonts w:ascii="Times New Roman" w:hAnsi="Times New Roman" w:cs="Times New Roman"/>
          <w:b/>
          <w:bCs/>
          <w:sz w:val="24"/>
        </w:rPr>
        <w:t xml:space="preserve"> nustato probacijos tarnybos direktorius ir Kalėjimų departamento direktorius, o specialiųjų techninių priemonių naudojimo tvarką </w:t>
      </w:r>
      <w:r w:rsidR="00335C59" w:rsidRPr="00335C59">
        <w:rPr>
          <w:rFonts w:ascii="Times New Roman" w:hAnsi="Times New Roman" w:cs="Times New Roman"/>
          <w:b/>
          <w:bCs/>
          <w:sz w:val="24"/>
        </w:rPr>
        <w:t>–</w:t>
      </w:r>
      <w:r w:rsidR="00335C59">
        <w:rPr>
          <w:rFonts w:ascii="Times New Roman" w:hAnsi="Times New Roman" w:cs="Times New Roman"/>
          <w:sz w:val="24"/>
        </w:rPr>
        <w:t xml:space="preserve"> </w:t>
      </w:r>
      <w:r w:rsidRPr="008E50EA">
        <w:rPr>
          <w:rFonts w:ascii="Times New Roman" w:hAnsi="Times New Roman" w:cs="Times New Roman"/>
          <w:b/>
          <w:bCs/>
          <w:sz w:val="24"/>
        </w:rPr>
        <w:t>probacijos tarnybos direktorius.</w:t>
      </w:r>
      <w:r>
        <w:rPr>
          <w:rFonts w:ascii="Times New Roman" w:hAnsi="Times New Roman" w:cs="Times New Roman"/>
          <w:sz w:val="24"/>
        </w:rPr>
        <w:t>“</w:t>
      </w:r>
    </w:p>
    <w:p w14:paraId="739E69BD" w14:textId="77777777" w:rsidR="003B1BE0" w:rsidRDefault="003B1BE0" w:rsidP="003B1BE0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1F4B72FF" w14:textId="3E3EF644" w:rsidR="003B1BE0" w:rsidRPr="00DF1B06" w:rsidRDefault="00F4054F" w:rsidP="003B1BE0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7</w:t>
      </w:r>
      <w:r w:rsidR="003B1BE0"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 w:rsidR="003B1BE0">
        <w:rPr>
          <w:rFonts w:ascii="Times New Roman" w:hAnsi="Times New Roman" w:cs="Times New Roman"/>
          <w:b/>
          <w:bCs/>
          <w:sz w:val="24"/>
        </w:rPr>
        <w:t>18</w:t>
      </w:r>
      <w:r w:rsidR="003B1BE0"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2C875384" w14:textId="33A97D96" w:rsidR="003B1BE0" w:rsidRDefault="003B1BE0" w:rsidP="003B1BE0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Pripažinti netekusia galios 18 straipsnio 3 dalį</w:t>
      </w:r>
      <w:r w:rsidR="0081535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5E9BAF3D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>3. Individualiame probuojamojo priežiūros plane turi būti nustatyta:</w:t>
      </w:r>
    </w:p>
    <w:p w14:paraId="159EB185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>1) probuojamojo resocializacijos ilgalaikiai tikslai, priemonės ir jų įgyvendinimo terminai;</w:t>
      </w:r>
    </w:p>
    <w:p w14:paraId="040D068C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 xml:space="preserve">2) priemonės, padėsiančios </w:t>
      </w:r>
      <w:proofErr w:type="spellStart"/>
      <w:r w:rsidRPr="003B1BE0">
        <w:rPr>
          <w:rFonts w:ascii="Times New Roman" w:hAnsi="Times New Roman" w:cs="Times New Roman"/>
          <w:strike/>
          <w:sz w:val="24"/>
        </w:rPr>
        <w:t>probuojamajam</w:t>
      </w:r>
      <w:proofErr w:type="spellEnd"/>
      <w:r w:rsidRPr="003B1BE0">
        <w:rPr>
          <w:rFonts w:ascii="Times New Roman" w:hAnsi="Times New Roman" w:cs="Times New Roman"/>
          <w:strike/>
          <w:sz w:val="24"/>
        </w:rPr>
        <w:t xml:space="preserve"> įvykdyti probacijos sąlygas, ir jų įgyvendinimo terminai;</w:t>
      </w:r>
    </w:p>
    <w:p w14:paraId="02C0EA6D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>3) probuojamojo elgesio kontrolės priemonės ir jų vykdymo intensyvumas;</w:t>
      </w:r>
    </w:p>
    <w:p w14:paraId="3DEE089A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>4) valstybės ir savivaldybių institucijos ir įstaigos, asociacijos, religinės bendruomenės ir bendrijos, kiti juridiniai asmenys, taip pat savanoriai, vykdantys probuojamojo resocializaciją;</w:t>
      </w:r>
    </w:p>
    <w:p w14:paraId="6FCCCDD7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>5) nepilnamečio probuojamojo atstovų pagal įstatymą dalyvavimo vykdant probaciją formos;</w:t>
      </w:r>
    </w:p>
    <w:p w14:paraId="1F01B668" w14:textId="77777777" w:rsidR="003B1BE0" w:rsidRPr="003B1BE0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>6) probuojamojo atsiskaitymo apie įvykdytas probacijos sąlygas periodiškumas;</w:t>
      </w:r>
    </w:p>
    <w:p w14:paraId="1FBF6CA7" w14:textId="77777777" w:rsidR="0099445C" w:rsidRDefault="0099445C" w:rsidP="003B1BE0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B1BE0">
        <w:rPr>
          <w:rFonts w:ascii="Times New Roman" w:hAnsi="Times New Roman" w:cs="Times New Roman"/>
          <w:strike/>
          <w:sz w:val="24"/>
        </w:rPr>
        <w:t xml:space="preserve">7) kitos priemonės, kurių įgyvendinimas padėtų </w:t>
      </w:r>
      <w:proofErr w:type="spellStart"/>
      <w:r w:rsidRPr="003B1BE0">
        <w:rPr>
          <w:rFonts w:ascii="Times New Roman" w:hAnsi="Times New Roman" w:cs="Times New Roman"/>
          <w:strike/>
          <w:sz w:val="24"/>
        </w:rPr>
        <w:t>probuojamajam</w:t>
      </w:r>
      <w:proofErr w:type="spellEnd"/>
      <w:r w:rsidRPr="003B1BE0">
        <w:rPr>
          <w:rFonts w:ascii="Times New Roman" w:hAnsi="Times New Roman" w:cs="Times New Roman"/>
          <w:strike/>
          <w:sz w:val="24"/>
        </w:rPr>
        <w:t xml:space="preserve"> socialiai integruotis.</w:t>
      </w:r>
    </w:p>
    <w:p w14:paraId="0DB81757" w14:textId="77777777" w:rsidR="003B1BE0" w:rsidRDefault="003B1BE0" w:rsidP="003B1BE0">
      <w:pPr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DF1B06">
        <w:rPr>
          <w:rFonts w:ascii="Times New Roman" w:hAnsi="Times New Roman" w:cs="Times New Roman"/>
          <w:sz w:val="24"/>
        </w:rPr>
        <w:t xml:space="preserve">Pakeisti </w:t>
      </w:r>
      <w:r>
        <w:rPr>
          <w:rFonts w:ascii="Times New Roman" w:hAnsi="Times New Roman" w:cs="Times New Roman"/>
          <w:sz w:val="24"/>
        </w:rPr>
        <w:t>18</w:t>
      </w:r>
      <w:r w:rsidRPr="00DF1B06">
        <w:rPr>
          <w:rFonts w:ascii="Times New Roman" w:hAnsi="Times New Roman" w:cs="Times New Roman"/>
          <w:sz w:val="24"/>
        </w:rPr>
        <w:t xml:space="preserve"> straipsnio </w:t>
      </w:r>
      <w:r>
        <w:rPr>
          <w:rFonts w:ascii="Times New Roman" w:hAnsi="Times New Roman" w:cs="Times New Roman"/>
          <w:sz w:val="24"/>
        </w:rPr>
        <w:t>6</w:t>
      </w:r>
      <w:r w:rsidRPr="00DF1B06">
        <w:rPr>
          <w:rFonts w:ascii="Times New Roman" w:hAnsi="Times New Roman" w:cs="Times New Roman"/>
          <w:sz w:val="24"/>
        </w:rPr>
        <w:t xml:space="preserve"> dalį ir ją išdėstyti taip:</w:t>
      </w:r>
    </w:p>
    <w:p w14:paraId="6A6421D2" w14:textId="6B7B9B7A" w:rsidR="0051586D" w:rsidRDefault="003B1BE0" w:rsidP="0051586D">
      <w:pPr>
        <w:ind w:firstLine="851"/>
        <w:jc w:val="both"/>
        <w:rPr>
          <w:rFonts w:ascii="Times New Roman" w:hAnsi="Times New Roman" w:cs="Times New Roman"/>
          <w:sz w:val="24"/>
        </w:rPr>
      </w:pPr>
      <w:r w:rsidRPr="003B1BE0">
        <w:rPr>
          <w:rFonts w:ascii="Times New Roman" w:hAnsi="Times New Roman" w:cs="Times New Roman"/>
          <w:sz w:val="24"/>
        </w:rPr>
        <w:t>„</w:t>
      </w:r>
      <w:r w:rsidR="0099445C" w:rsidRPr="003B1BE0">
        <w:rPr>
          <w:rFonts w:ascii="Times New Roman" w:hAnsi="Times New Roman" w:cs="Times New Roman"/>
          <w:sz w:val="24"/>
        </w:rPr>
        <w:t xml:space="preserve">6. Individualaus probuojamojo priežiūros plano </w:t>
      </w:r>
      <w:r w:rsidR="0099445C" w:rsidRPr="003B1BE0">
        <w:rPr>
          <w:rFonts w:ascii="Times New Roman" w:hAnsi="Times New Roman" w:cs="Times New Roman"/>
          <w:strike/>
          <w:sz w:val="24"/>
        </w:rPr>
        <w:t>forma</w:t>
      </w:r>
      <w:r w:rsidR="0099445C" w:rsidRPr="003B1BE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formą </w:t>
      </w:r>
      <w:r w:rsidR="0099445C" w:rsidRPr="003B1BE0">
        <w:rPr>
          <w:rFonts w:ascii="Times New Roman" w:hAnsi="Times New Roman" w:cs="Times New Roman"/>
          <w:sz w:val="24"/>
        </w:rPr>
        <w:t xml:space="preserve">ir rengimo </w:t>
      </w:r>
      <w:r w:rsidR="0099445C" w:rsidRPr="003B1BE0">
        <w:rPr>
          <w:rFonts w:ascii="Times New Roman" w:hAnsi="Times New Roman" w:cs="Times New Roman"/>
          <w:strike/>
          <w:sz w:val="24"/>
        </w:rPr>
        <w:t>metodika nustatyta teisingumo ministro tvirtinamame Probacijos vykdymo tvarkos apraše</w:t>
      </w:r>
      <w:r w:rsidR="000B4BF7" w:rsidRPr="003B1BE0">
        <w:rPr>
          <w:rFonts w:ascii="Times New Roman" w:hAnsi="Times New Roman" w:cs="Times New Roman"/>
          <w:strike/>
          <w:sz w:val="24"/>
        </w:rPr>
        <w:t xml:space="preserve"> </w:t>
      </w:r>
      <w:r w:rsidR="00794A3E">
        <w:rPr>
          <w:rFonts w:ascii="Times New Roman" w:hAnsi="Times New Roman" w:cs="Times New Roman"/>
          <w:b/>
          <w:bCs/>
          <w:sz w:val="24"/>
        </w:rPr>
        <w:t xml:space="preserve">metodines rekomendacijas </w:t>
      </w:r>
      <w:r w:rsidR="000B4BF7" w:rsidRPr="003B1BE0">
        <w:rPr>
          <w:rFonts w:ascii="Times New Roman" w:hAnsi="Times New Roman" w:cs="Times New Roman"/>
          <w:b/>
          <w:bCs/>
          <w:sz w:val="24"/>
        </w:rPr>
        <w:t xml:space="preserve">tvirtina probacijos tarnybos </w:t>
      </w:r>
      <w:r w:rsidR="0001561B" w:rsidRPr="003B1BE0">
        <w:rPr>
          <w:rFonts w:ascii="Times New Roman" w:hAnsi="Times New Roman" w:cs="Times New Roman"/>
          <w:b/>
          <w:bCs/>
          <w:sz w:val="24"/>
        </w:rPr>
        <w:t>direktorius</w:t>
      </w:r>
      <w:r w:rsidR="0099445C" w:rsidRPr="003B1BE0">
        <w:rPr>
          <w:rFonts w:ascii="Times New Roman" w:hAnsi="Times New Roman" w:cs="Times New Roman"/>
          <w:sz w:val="24"/>
        </w:rPr>
        <w:t>.</w:t>
      </w:r>
      <w:r w:rsidRPr="003B1BE0">
        <w:rPr>
          <w:rFonts w:ascii="Times New Roman" w:hAnsi="Times New Roman" w:cs="Times New Roman"/>
          <w:sz w:val="24"/>
        </w:rPr>
        <w:t>“</w:t>
      </w:r>
    </w:p>
    <w:p w14:paraId="1E725E7E" w14:textId="77777777" w:rsidR="0051586D" w:rsidRDefault="0051586D" w:rsidP="0051586D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249FBC26" w14:textId="4359EA8C" w:rsidR="0051586D" w:rsidRDefault="00F4054F" w:rsidP="0051586D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8</w:t>
      </w:r>
      <w:r w:rsidR="0051586D"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 w:rsidR="0051586D">
        <w:rPr>
          <w:rFonts w:ascii="Times New Roman" w:hAnsi="Times New Roman" w:cs="Times New Roman"/>
          <w:b/>
          <w:bCs/>
          <w:sz w:val="24"/>
        </w:rPr>
        <w:t>21</w:t>
      </w:r>
      <w:r w:rsidR="0051586D"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1F01D65F" w14:textId="77777777" w:rsidR="0051586D" w:rsidRDefault="0051586D" w:rsidP="0051586D">
      <w:pPr>
        <w:ind w:firstLine="851"/>
        <w:rPr>
          <w:rFonts w:ascii="Times New Roman" w:hAnsi="Times New Roman" w:cs="Times New Roman"/>
          <w:sz w:val="24"/>
        </w:rPr>
      </w:pPr>
      <w:r w:rsidRPr="00DF1B06">
        <w:rPr>
          <w:rFonts w:ascii="Times New Roman" w:hAnsi="Times New Roman" w:cs="Times New Roman"/>
          <w:sz w:val="24"/>
        </w:rPr>
        <w:t xml:space="preserve">Pakeisti </w:t>
      </w:r>
      <w:r>
        <w:rPr>
          <w:rFonts w:ascii="Times New Roman" w:hAnsi="Times New Roman" w:cs="Times New Roman"/>
          <w:sz w:val="24"/>
        </w:rPr>
        <w:t>21</w:t>
      </w:r>
      <w:r w:rsidRPr="00DF1B06">
        <w:rPr>
          <w:rFonts w:ascii="Times New Roman" w:hAnsi="Times New Roman" w:cs="Times New Roman"/>
          <w:sz w:val="24"/>
        </w:rPr>
        <w:t xml:space="preserve"> straipsnio </w:t>
      </w:r>
      <w:r>
        <w:rPr>
          <w:rFonts w:ascii="Times New Roman" w:hAnsi="Times New Roman" w:cs="Times New Roman"/>
          <w:sz w:val="24"/>
        </w:rPr>
        <w:t>1</w:t>
      </w:r>
      <w:r w:rsidRPr="00DF1B06">
        <w:rPr>
          <w:rFonts w:ascii="Times New Roman" w:hAnsi="Times New Roman" w:cs="Times New Roman"/>
          <w:sz w:val="24"/>
        </w:rPr>
        <w:t xml:space="preserve"> dalį ir ją išdėstyti taip:</w:t>
      </w:r>
    </w:p>
    <w:p w14:paraId="2489C8D0" w14:textId="35E0523D" w:rsidR="0051586D" w:rsidRDefault="0051586D" w:rsidP="0051586D">
      <w:pPr>
        <w:ind w:firstLine="851"/>
        <w:jc w:val="both"/>
        <w:rPr>
          <w:rFonts w:ascii="Times New Roman" w:hAnsi="Times New Roman" w:cs="Times New Roman"/>
          <w:sz w:val="24"/>
        </w:rPr>
      </w:pPr>
      <w:r w:rsidRPr="0051586D">
        <w:rPr>
          <w:rFonts w:ascii="Times New Roman" w:hAnsi="Times New Roman" w:cs="Times New Roman"/>
          <w:sz w:val="24"/>
        </w:rPr>
        <w:t>„</w:t>
      </w:r>
      <w:r w:rsidR="0099445C" w:rsidRPr="0051586D"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99445C" w:rsidRPr="0051586D">
        <w:rPr>
          <w:rFonts w:ascii="Times New Roman" w:hAnsi="Times New Roman" w:cs="Times New Roman"/>
          <w:sz w:val="24"/>
        </w:rPr>
        <w:t>Probuotojas</w:t>
      </w:r>
      <w:proofErr w:type="spellEnd"/>
      <w:r w:rsidR="0099445C" w:rsidRPr="0051586D">
        <w:rPr>
          <w:rFonts w:ascii="Times New Roman" w:hAnsi="Times New Roman" w:cs="Times New Roman"/>
          <w:sz w:val="24"/>
        </w:rPr>
        <w:t xml:space="preserve">, atsižvelgdamas į probuojamojo kriminogeninius veiksnius ir riziką, nustato individualias socialinės pagalbos kryptis ir įgyvendina </w:t>
      </w:r>
      <w:r w:rsidR="00B8166B" w:rsidRPr="0051586D">
        <w:rPr>
          <w:rFonts w:ascii="Times New Roman" w:hAnsi="Times New Roman" w:cs="Times New Roman"/>
          <w:b/>
          <w:bCs/>
          <w:sz w:val="24"/>
        </w:rPr>
        <w:t>probacijos tarnybos direktoriaus</w:t>
      </w:r>
      <w:r w:rsidR="00B8166B">
        <w:rPr>
          <w:rFonts w:ascii="Times New Roman" w:hAnsi="Times New Roman" w:cs="Times New Roman"/>
          <w:b/>
          <w:bCs/>
          <w:sz w:val="24"/>
        </w:rPr>
        <w:t xml:space="preserve"> ir (ar)</w:t>
      </w:r>
      <w:r w:rsidR="00B8166B" w:rsidRPr="0051586D">
        <w:rPr>
          <w:rFonts w:ascii="Times New Roman" w:hAnsi="Times New Roman" w:cs="Times New Roman"/>
          <w:b/>
          <w:bCs/>
          <w:sz w:val="24"/>
        </w:rPr>
        <w:t xml:space="preserve"> </w:t>
      </w:r>
      <w:r w:rsidR="0099445C" w:rsidRPr="00B8166B">
        <w:rPr>
          <w:rFonts w:ascii="Times New Roman" w:hAnsi="Times New Roman" w:cs="Times New Roman"/>
          <w:sz w:val="24"/>
        </w:rPr>
        <w:t>Kalėjimų departamento</w:t>
      </w:r>
      <w:r w:rsidR="00F4214C">
        <w:rPr>
          <w:rFonts w:ascii="Times New Roman" w:hAnsi="Times New Roman" w:cs="Times New Roman"/>
          <w:sz w:val="24"/>
        </w:rPr>
        <w:t xml:space="preserve"> </w:t>
      </w:r>
      <w:r w:rsidR="0099445C" w:rsidRPr="00F4214C">
        <w:rPr>
          <w:rFonts w:ascii="Times New Roman" w:hAnsi="Times New Roman" w:cs="Times New Roman"/>
          <w:sz w:val="24"/>
        </w:rPr>
        <w:t>direktoriaus</w:t>
      </w:r>
      <w:r w:rsidR="0099445C" w:rsidRPr="0051586D">
        <w:rPr>
          <w:rFonts w:ascii="Times New Roman" w:hAnsi="Times New Roman" w:cs="Times New Roman"/>
          <w:sz w:val="24"/>
        </w:rPr>
        <w:t xml:space="preserve"> aprobuotas elgesio pataisos programas.</w:t>
      </w:r>
      <w:r w:rsidRPr="0051586D">
        <w:rPr>
          <w:rFonts w:ascii="Times New Roman" w:hAnsi="Times New Roman" w:cs="Times New Roman"/>
          <w:sz w:val="24"/>
        </w:rPr>
        <w:t>“</w:t>
      </w:r>
    </w:p>
    <w:p w14:paraId="54E9A648" w14:textId="77777777" w:rsidR="0051586D" w:rsidRDefault="0051586D" w:rsidP="0051586D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229D0661" w14:textId="5527A3FE" w:rsidR="0051586D" w:rsidRDefault="00F4054F" w:rsidP="0051586D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9</w:t>
      </w:r>
      <w:r w:rsidR="0051586D"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 w:rsidR="0051586D">
        <w:rPr>
          <w:rFonts w:ascii="Times New Roman" w:hAnsi="Times New Roman" w:cs="Times New Roman"/>
          <w:b/>
          <w:bCs/>
          <w:sz w:val="24"/>
        </w:rPr>
        <w:t>22</w:t>
      </w:r>
      <w:r w:rsidR="0051586D"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7D0A7221" w14:textId="50649852" w:rsidR="0051586D" w:rsidRDefault="0051586D" w:rsidP="0051586D">
      <w:pPr>
        <w:ind w:firstLine="851"/>
        <w:jc w:val="both"/>
        <w:rPr>
          <w:rFonts w:ascii="Times New Roman" w:hAnsi="Times New Roman" w:cs="Times New Roman"/>
          <w:sz w:val="24"/>
        </w:rPr>
      </w:pPr>
      <w:r w:rsidRPr="0051586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DF1B06">
        <w:rPr>
          <w:rFonts w:ascii="Times New Roman" w:hAnsi="Times New Roman" w:cs="Times New Roman"/>
          <w:sz w:val="24"/>
        </w:rPr>
        <w:t xml:space="preserve">Pakeisti </w:t>
      </w:r>
      <w:r>
        <w:rPr>
          <w:rFonts w:ascii="Times New Roman" w:hAnsi="Times New Roman" w:cs="Times New Roman"/>
          <w:sz w:val="24"/>
        </w:rPr>
        <w:t>22</w:t>
      </w:r>
      <w:r w:rsidRPr="00DF1B06">
        <w:rPr>
          <w:rFonts w:ascii="Times New Roman" w:hAnsi="Times New Roman" w:cs="Times New Roman"/>
          <w:sz w:val="24"/>
        </w:rPr>
        <w:t xml:space="preserve"> straipsnio </w:t>
      </w:r>
      <w:r>
        <w:rPr>
          <w:rFonts w:ascii="Times New Roman" w:hAnsi="Times New Roman" w:cs="Times New Roman"/>
          <w:sz w:val="24"/>
        </w:rPr>
        <w:t>2</w:t>
      </w:r>
      <w:r w:rsidRPr="00DF1B06">
        <w:rPr>
          <w:rFonts w:ascii="Times New Roman" w:hAnsi="Times New Roman" w:cs="Times New Roman"/>
          <w:sz w:val="24"/>
        </w:rPr>
        <w:t xml:space="preserve"> dalį ir ją išdėstyti taip:</w:t>
      </w:r>
    </w:p>
    <w:p w14:paraId="14C9535A" w14:textId="04D2BF7D" w:rsidR="0099445C" w:rsidRDefault="0051586D" w:rsidP="0051586D">
      <w:pPr>
        <w:ind w:firstLine="851"/>
        <w:jc w:val="both"/>
        <w:rPr>
          <w:rFonts w:ascii="Times New Roman" w:hAnsi="Times New Roman" w:cs="Times New Roman"/>
          <w:sz w:val="24"/>
        </w:rPr>
      </w:pPr>
      <w:r w:rsidRPr="0051586D">
        <w:rPr>
          <w:rFonts w:ascii="Times New Roman" w:hAnsi="Times New Roman" w:cs="Times New Roman"/>
          <w:sz w:val="24"/>
        </w:rPr>
        <w:t>„</w:t>
      </w:r>
      <w:r w:rsidR="0099445C" w:rsidRPr="0051586D">
        <w:rPr>
          <w:rFonts w:ascii="Times New Roman" w:hAnsi="Times New Roman" w:cs="Times New Roman"/>
          <w:sz w:val="24"/>
        </w:rPr>
        <w:t>2. Elektroninio stebėjimo ir specialiosiomis techninėmis priemonėmis galima stebėti ir tikrinti ir kitų</w:t>
      </w:r>
      <w:r w:rsidR="0099445C" w:rsidRPr="00A87CFC">
        <w:rPr>
          <w:rFonts w:ascii="Times New Roman" w:hAnsi="Times New Roman" w:cs="Times New Roman"/>
          <w:strike/>
          <w:sz w:val="24"/>
        </w:rPr>
        <w:t>, negu nurodyta</w:t>
      </w:r>
      <w:r w:rsidR="0099445C" w:rsidRPr="0051586D">
        <w:rPr>
          <w:rFonts w:ascii="Times New Roman" w:hAnsi="Times New Roman" w:cs="Times New Roman"/>
          <w:sz w:val="24"/>
        </w:rPr>
        <w:t xml:space="preserve"> </w:t>
      </w:r>
      <w:r w:rsidR="00D81837" w:rsidRPr="00A87CFC">
        <w:rPr>
          <w:rFonts w:ascii="Times New Roman" w:hAnsi="Times New Roman" w:cs="Times New Roman"/>
          <w:b/>
          <w:sz w:val="24"/>
        </w:rPr>
        <w:t>– ne tik</w:t>
      </w:r>
      <w:r w:rsidR="00D81837">
        <w:rPr>
          <w:rFonts w:ascii="Times New Roman" w:hAnsi="Times New Roman" w:cs="Times New Roman"/>
          <w:sz w:val="24"/>
        </w:rPr>
        <w:t xml:space="preserve"> </w:t>
      </w:r>
      <w:r w:rsidR="0099445C" w:rsidRPr="0051586D">
        <w:rPr>
          <w:rFonts w:ascii="Times New Roman" w:hAnsi="Times New Roman" w:cs="Times New Roman"/>
          <w:sz w:val="24"/>
        </w:rPr>
        <w:t>šio straipsnio 1 dalies 4 ir 5 punktuose</w:t>
      </w:r>
      <w:r w:rsidR="0099445C" w:rsidRPr="00A87CFC">
        <w:rPr>
          <w:rFonts w:ascii="Times New Roman" w:hAnsi="Times New Roman" w:cs="Times New Roman"/>
          <w:strike/>
          <w:sz w:val="24"/>
        </w:rPr>
        <w:t>,</w:t>
      </w:r>
      <w:r w:rsidR="0099445C" w:rsidRPr="0051586D">
        <w:rPr>
          <w:rFonts w:ascii="Times New Roman" w:hAnsi="Times New Roman" w:cs="Times New Roman"/>
          <w:sz w:val="24"/>
        </w:rPr>
        <w:t xml:space="preserve"> </w:t>
      </w:r>
      <w:r w:rsidR="00D81837" w:rsidRPr="00A87CFC">
        <w:rPr>
          <w:rFonts w:ascii="Times New Roman" w:hAnsi="Times New Roman" w:cs="Times New Roman"/>
          <w:b/>
          <w:sz w:val="24"/>
        </w:rPr>
        <w:t>nurodytų</w:t>
      </w:r>
      <w:r w:rsidR="00D81837">
        <w:rPr>
          <w:rFonts w:ascii="Times New Roman" w:hAnsi="Times New Roman" w:cs="Times New Roman"/>
          <w:sz w:val="24"/>
        </w:rPr>
        <w:t xml:space="preserve"> </w:t>
      </w:r>
      <w:r w:rsidR="0099445C" w:rsidRPr="0051586D">
        <w:rPr>
          <w:rFonts w:ascii="Times New Roman" w:hAnsi="Times New Roman" w:cs="Times New Roman"/>
          <w:sz w:val="24"/>
        </w:rPr>
        <w:t xml:space="preserve">probacijos sąlygų vykdymą, jeigu taip būtų užtikrinta efektyvesnė probuojamųjų elgesio kontrolė. </w:t>
      </w:r>
      <w:r w:rsidR="0099445C" w:rsidRPr="0051586D">
        <w:rPr>
          <w:rFonts w:ascii="Times New Roman" w:hAnsi="Times New Roman" w:cs="Times New Roman"/>
          <w:strike/>
          <w:sz w:val="24"/>
        </w:rPr>
        <w:t>Elektroninio stebėjimo ir specialiųjų techninių priemonių naudojimo tvarką ir sąlygas nustato Kalėjimų departamento direktorius</w:t>
      </w:r>
      <w:r w:rsidR="0099445C" w:rsidRPr="005B7674">
        <w:rPr>
          <w:rFonts w:ascii="Times New Roman" w:hAnsi="Times New Roman" w:cs="Times New Roman"/>
          <w:strike/>
          <w:sz w:val="24"/>
        </w:rPr>
        <w:t>.</w:t>
      </w:r>
      <w:r w:rsidRPr="0051586D">
        <w:rPr>
          <w:rFonts w:ascii="Times New Roman" w:hAnsi="Times New Roman" w:cs="Times New Roman"/>
          <w:sz w:val="24"/>
        </w:rPr>
        <w:t>“</w:t>
      </w:r>
    </w:p>
    <w:p w14:paraId="0A8F64D0" w14:textId="19489815" w:rsidR="0051586D" w:rsidRDefault="0051586D" w:rsidP="0051586D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Papildyti 22 straipsnį 5 dalimi:</w:t>
      </w:r>
    </w:p>
    <w:p w14:paraId="3A1B2D1F" w14:textId="6031B4E6" w:rsidR="00435163" w:rsidRDefault="0051586D" w:rsidP="0051586D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  <w:r w:rsidRPr="0051586D">
        <w:rPr>
          <w:rFonts w:ascii="Times New Roman" w:hAnsi="Times New Roman" w:cs="Times New Roman"/>
          <w:sz w:val="24"/>
        </w:rPr>
        <w:t>„</w:t>
      </w:r>
      <w:r w:rsidR="00435163" w:rsidRPr="0051586D">
        <w:rPr>
          <w:rFonts w:ascii="Times New Roman" w:hAnsi="Times New Roman" w:cs="Times New Roman"/>
          <w:b/>
          <w:bCs/>
          <w:sz w:val="24"/>
        </w:rPr>
        <w:t>5. Probuojamųjų elgesio kontrolės vykdymo tvarką nustato probacijos tarnybos direktorius.</w:t>
      </w:r>
      <w:r w:rsidRPr="0051586D">
        <w:rPr>
          <w:rFonts w:ascii="Times New Roman" w:hAnsi="Times New Roman" w:cs="Times New Roman"/>
          <w:sz w:val="24"/>
        </w:rPr>
        <w:t>“</w:t>
      </w:r>
    </w:p>
    <w:p w14:paraId="3F9EC286" w14:textId="5AF2AD60" w:rsidR="0051586D" w:rsidRDefault="0051586D" w:rsidP="0051586D">
      <w:pPr>
        <w:ind w:firstLine="851"/>
        <w:jc w:val="both"/>
        <w:rPr>
          <w:rFonts w:ascii="Times New Roman" w:hAnsi="Times New Roman" w:cs="Times New Roman"/>
          <w:b/>
          <w:bCs/>
          <w:sz w:val="24"/>
        </w:rPr>
      </w:pPr>
    </w:p>
    <w:p w14:paraId="5C0563C2" w14:textId="7494644F" w:rsidR="00D92AEF" w:rsidRDefault="00D92AEF" w:rsidP="00D92AEF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</w:t>
      </w:r>
      <w:r w:rsidR="00AD737C">
        <w:rPr>
          <w:rFonts w:ascii="Times New Roman" w:hAnsi="Times New Roman" w:cs="Times New Roman"/>
          <w:b/>
          <w:bCs/>
          <w:sz w:val="24"/>
        </w:rPr>
        <w:t>0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>
        <w:rPr>
          <w:rFonts w:ascii="Times New Roman" w:hAnsi="Times New Roman" w:cs="Times New Roman"/>
          <w:b/>
          <w:bCs/>
          <w:sz w:val="24"/>
        </w:rPr>
        <w:t>25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5ECD241B" w14:textId="350AD8B5" w:rsidR="00C37AA8" w:rsidRDefault="00C37AA8" w:rsidP="00C37AA8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Pripažinti netekusia galios 25 straipsnio 4 dalį. </w:t>
      </w:r>
    </w:p>
    <w:p w14:paraId="4C9E8A37" w14:textId="4409B979" w:rsidR="0099445C" w:rsidRPr="00C37AA8" w:rsidRDefault="0099445C" w:rsidP="00D92AEF">
      <w:pPr>
        <w:ind w:firstLine="851"/>
        <w:jc w:val="both"/>
        <w:rPr>
          <w:rFonts w:ascii="Times New Roman" w:hAnsi="Times New Roman" w:cs="Times New Roman"/>
          <w:strike/>
          <w:color w:val="000000"/>
          <w:sz w:val="24"/>
        </w:rPr>
      </w:pPr>
      <w:r w:rsidRPr="00C37AA8">
        <w:rPr>
          <w:rFonts w:ascii="Times New Roman" w:hAnsi="Times New Roman" w:cs="Times New Roman"/>
          <w:strike/>
          <w:color w:val="000000"/>
          <w:sz w:val="24"/>
        </w:rPr>
        <w:t>4. Intensyvios priežiūros sąlygų laikymosi kontrolės taisykles tvirtina Kalėjimų departamento direktorius.</w:t>
      </w:r>
    </w:p>
    <w:p w14:paraId="792933D2" w14:textId="77777777" w:rsidR="00D92AEF" w:rsidRDefault="00D92AEF" w:rsidP="00D92AEF">
      <w:pPr>
        <w:ind w:firstLine="851"/>
        <w:jc w:val="both"/>
        <w:rPr>
          <w:rFonts w:ascii="Times New Roman" w:hAnsi="Times New Roman" w:cs="Times New Roman"/>
          <w:color w:val="000000"/>
          <w:sz w:val="24"/>
        </w:rPr>
      </w:pPr>
    </w:p>
    <w:p w14:paraId="3CB6094F" w14:textId="566C44EF" w:rsidR="00D92AEF" w:rsidRDefault="00D92AEF" w:rsidP="00D92AEF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</w:t>
      </w:r>
      <w:r w:rsidR="00AD737C">
        <w:rPr>
          <w:rFonts w:ascii="Times New Roman" w:hAnsi="Times New Roman" w:cs="Times New Roman"/>
          <w:b/>
          <w:bCs/>
          <w:sz w:val="24"/>
        </w:rPr>
        <w:t>1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>
        <w:rPr>
          <w:rFonts w:ascii="Times New Roman" w:hAnsi="Times New Roman" w:cs="Times New Roman"/>
          <w:b/>
          <w:bCs/>
          <w:sz w:val="24"/>
        </w:rPr>
        <w:t>28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2E8FE5A8" w14:textId="77777777" w:rsidR="00D92AEF" w:rsidRDefault="00D92AEF" w:rsidP="00D92AEF">
      <w:pPr>
        <w:ind w:firstLine="851"/>
        <w:rPr>
          <w:rFonts w:ascii="Times New Roman" w:hAnsi="Times New Roman" w:cs="Times New Roman"/>
          <w:sz w:val="24"/>
        </w:rPr>
      </w:pPr>
      <w:r w:rsidRPr="00DF1B06">
        <w:rPr>
          <w:rFonts w:ascii="Times New Roman" w:hAnsi="Times New Roman" w:cs="Times New Roman"/>
          <w:sz w:val="24"/>
        </w:rPr>
        <w:t xml:space="preserve">Pakeisti </w:t>
      </w:r>
      <w:r>
        <w:rPr>
          <w:rFonts w:ascii="Times New Roman" w:hAnsi="Times New Roman" w:cs="Times New Roman"/>
          <w:sz w:val="24"/>
        </w:rPr>
        <w:t>28</w:t>
      </w:r>
      <w:r w:rsidRPr="00DF1B06">
        <w:rPr>
          <w:rFonts w:ascii="Times New Roman" w:hAnsi="Times New Roman" w:cs="Times New Roman"/>
          <w:sz w:val="24"/>
        </w:rPr>
        <w:t xml:space="preserve"> straipsnio </w:t>
      </w:r>
      <w:r>
        <w:rPr>
          <w:rFonts w:ascii="Times New Roman" w:hAnsi="Times New Roman" w:cs="Times New Roman"/>
          <w:sz w:val="24"/>
        </w:rPr>
        <w:t>1</w:t>
      </w:r>
      <w:r w:rsidRPr="00DF1B06">
        <w:rPr>
          <w:rFonts w:ascii="Times New Roman" w:hAnsi="Times New Roman" w:cs="Times New Roman"/>
          <w:sz w:val="24"/>
        </w:rPr>
        <w:t xml:space="preserve"> dalį ir ją išdėstyti taip:</w:t>
      </w:r>
    </w:p>
    <w:p w14:paraId="616A1C38" w14:textId="7BC47E83" w:rsidR="0099445C" w:rsidRDefault="00D92AEF" w:rsidP="00D92AEF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="0099445C" w:rsidRPr="00EB2AD8">
        <w:rPr>
          <w:rFonts w:ascii="Times New Roman" w:hAnsi="Times New Roman" w:cs="Times New Roman"/>
          <w:sz w:val="24"/>
        </w:rPr>
        <w:t xml:space="preserve">1. Intensyvi probuojamojo priežiūra vykdoma tris mėnesius, išskyrus </w:t>
      </w:r>
      <w:proofErr w:type="spellStart"/>
      <w:r w:rsidR="0099445C" w:rsidRPr="00EB2AD8">
        <w:rPr>
          <w:rFonts w:ascii="Times New Roman" w:hAnsi="Times New Roman" w:cs="Times New Roman"/>
          <w:sz w:val="24"/>
        </w:rPr>
        <w:t>probuojamuosius</w:t>
      </w:r>
      <w:proofErr w:type="spellEnd"/>
      <w:r w:rsidR="0099445C" w:rsidRPr="00EB2AD8">
        <w:rPr>
          <w:rFonts w:ascii="Times New Roman" w:hAnsi="Times New Roman" w:cs="Times New Roman"/>
          <w:sz w:val="24"/>
        </w:rPr>
        <w:t xml:space="preserve">, kuriems arešto bausmės vykdymas atidėtas. </w:t>
      </w:r>
      <w:r w:rsidR="0099445C" w:rsidRPr="00A87CFC">
        <w:rPr>
          <w:rFonts w:ascii="Times New Roman" w:hAnsi="Times New Roman" w:cs="Times New Roman"/>
          <w:strike/>
          <w:sz w:val="24"/>
        </w:rPr>
        <w:t>Atsižvelgusi</w:t>
      </w:r>
      <w:r w:rsidR="00A87CFC">
        <w:rPr>
          <w:rFonts w:ascii="Times New Roman" w:hAnsi="Times New Roman" w:cs="Times New Roman"/>
          <w:strike/>
          <w:sz w:val="24"/>
        </w:rPr>
        <w:t xml:space="preserve"> </w:t>
      </w:r>
      <w:r w:rsidR="00D81837" w:rsidRPr="00A87CFC">
        <w:rPr>
          <w:rFonts w:ascii="Times New Roman" w:hAnsi="Times New Roman" w:cs="Times New Roman"/>
          <w:b/>
          <w:sz w:val="24"/>
        </w:rPr>
        <w:t>Atsižvelgęs</w:t>
      </w:r>
      <w:r w:rsidR="0099445C" w:rsidRPr="00EB2AD8">
        <w:rPr>
          <w:rFonts w:ascii="Times New Roman" w:hAnsi="Times New Roman" w:cs="Times New Roman"/>
          <w:sz w:val="24"/>
        </w:rPr>
        <w:t xml:space="preserve"> į probuojamojo rizikos lygį ir elgesį probacijos vykdymo metu, probacijos</w:t>
      </w:r>
      <w:r w:rsidR="00EE086F" w:rsidRPr="00EB2AD8">
        <w:rPr>
          <w:rFonts w:ascii="Times New Roman" w:hAnsi="Times New Roman" w:cs="Times New Roman"/>
          <w:sz w:val="24"/>
        </w:rPr>
        <w:t xml:space="preserve"> </w:t>
      </w:r>
      <w:r w:rsidR="0099445C" w:rsidRPr="00EB2AD8">
        <w:rPr>
          <w:rFonts w:ascii="Times New Roman" w:hAnsi="Times New Roman" w:cs="Times New Roman"/>
          <w:strike/>
          <w:sz w:val="24"/>
        </w:rPr>
        <w:t>tarnyba</w:t>
      </w:r>
      <w:r w:rsidR="0099445C" w:rsidRPr="00EB2AD8">
        <w:rPr>
          <w:rFonts w:ascii="Times New Roman" w:hAnsi="Times New Roman" w:cs="Times New Roman"/>
          <w:sz w:val="24"/>
        </w:rPr>
        <w:t xml:space="preserve"> </w:t>
      </w:r>
      <w:r w:rsidR="00EE086F" w:rsidRPr="00EB2AD8">
        <w:rPr>
          <w:rFonts w:ascii="Times New Roman" w:hAnsi="Times New Roman" w:cs="Times New Roman"/>
          <w:b/>
          <w:bCs/>
          <w:sz w:val="24"/>
        </w:rPr>
        <w:t>tarnybos direktorius</w:t>
      </w:r>
      <w:r w:rsidR="00F4214C">
        <w:rPr>
          <w:rFonts w:ascii="Times New Roman" w:hAnsi="Times New Roman" w:cs="Times New Roman"/>
          <w:b/>
          <w:bCs/>
          <w:sz w:val="24"/>
        </w:rPr>
        <w:t xml:space="preserve"> arba jo įgaliotas </w:t>
      </w:r>
      <w:proofErr w:type="spellStart"/>
      <w:r w:rsidR="00F4214C">
        <w:rPr>
          <w:rFonts w:ascii="Times New Roman" w:hAnsi="Times New Roman" w:cs="Times New Roman"/>
          <w:b/>
          <w:bCs/>
          <w:sz w:val="24"/>
        </w:rPr>
        <w:t>probuotojas</w:t>
      </w:r>
      <w:proofErr w:type="spellEnd"/>
      <w:r w:rsidR="00EE086F" w:rsidRPr="00EB2AD8">
        <w:rPr>
          <w:rFonts w:ascii="Times New Roman" w:hAnsi="Times New Roman" w:cs="Times New Roman"/>
          <w:b/>
          <w:bCs/>
          <w:sz w:val="24"/>
        </w:rPr>
        <w:t xml:space="preserve"> </w:t>
      </w:r>
      <w:r w:rsidR="0099445C" w:rsidRPr="00EB2AD8">
        <w:rPr>
          <w:rFonts w:ascii="Times New Roman" w:hAnsi="Times New Roman" w:cs="Times New Roman"/>
          <w:sz w:val="24"/>
        </w:rPr>
        <w:t xml:space="preserve">gali pratęsti </w:t>
      </w:r>
      <w:r w:rsidR="0099445C" w:rsidRPr="00A87CFC">
        <w:rPr>
          <w:rFonts w:ascii="Times New Roman" w:hAnsi="Times New Roman" w:cs="Times New Roman"/>
          <w:strike/>
          <w:sz w:val="24"/>
        </w:rPr>
        <w:t>probuojamojo</w:t>
      </w:r>
      <w:r w:rsidR="002C073B">
        <w:rPr>
          <w:rFonts w:ascii="Times New Roman" w:hAnsi="Times New Roman" w:cs="Times New Roman"/>
          <w:strike/>
          <w:sz w:val="24"/>
        </w:rPr>
        <w:t xml:space="preserve"> </w:t>
      </w:r>
      <w:r w:rsidR="00D81837" w:rsidRPr="00A87CFC">
        <w:rPr>
          <w:rFonts w:ascii="Times New Roman" w:hAnsi="Times New Roman" w:cs="Times New Roman"/>
          <w:b/>
          <w:sz w:val="24"/>
        </w:rPr>
        <w:t>jo</w:t>
      </w:r>
      <w:r w:rsidR="0099445C" w:rsidRPr="00EB2AD8">
        <w:rPr>
          <w:rFonts w:ascii="Times New Roman" w:hAnsi="Times New Roman" w:cs="Times New Roman"/>
          <w:sz w:val="24"/>
        </w:rPr>
        <w:t xml:space="preserve"> intensyvios priežiūros vykdymą trims mėnesiams, tačiau bendras vykdomos probuojamojo intensyvios priežiūros terminas negali </w:t>
      </w:r>
      <w:r w:rsidR="0099445C" w:rsidRPr="00EB2AD8">
        <w:rPr>
          <w:rFonts w:ascii="Times New Roman" w:hAnsi="Times New Roman" w:cs="Times New Roman"/>
          <w:color w:val="000000"/>
          <w:sz w:val="24"/>
        </w:rPr>
        <w:t>būti ilgesnis už bausmės vykdymo atidėjimo ar likusios neatliktos bausmės laiką</w:t>
      </w:r>
      <w:r w:rsidR="0099445C" w:rsidRPr="00EB2AD8">
        <w:rPr>
          <w:rFonts w:ascii="Times New Roman" w:hAnsi="Times New Roman" w:cs="Times New Roman"/>
          <w:sz w:val="24"/>
        </w:rPr>
        <w:t>.</w:t>
      </w:r>
      <w:r w:rsidRPr="00EB2AD8">
        <w:rPr>
          <w:rFonts w:ascii="Times New Roman" w:hAnsi="Times New Roman" w:cs="Times New Roman"/>
          <w:sz w:val="24"/>
        </w:rPr>
        <w:t>“</w:t>
      </w:r>
    </w:p>
    <w:p w14:paraId="3EC98768" w14:textId="77777777" w:rsidR="00EB2AD8" w:rsidRDefault="00EB2AD8" w:rsidP="00D92AEF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4E8F73C5" w14:textId="6697FB0D" w:rsidR="0099445C" w:rsidRPr="00EB2AD8" w:rsidRDefault="00EB2AD8" w:rsidP="00EB2AD8">
      <w:pPr>
        <w:ind w:firstLine="851"/>
        <w:rPr>
          <w:rFonts w:ascii="Times New Roman" w:hAnsi="Times New Roman" w:cs="Times New Roman"/>
          <w:sz w:val="24"/>
        </w:rPr>
      </w:pPr>
      <w:r w:rsidRPr="00EB2AD8">
        <w:rPr>
          <w:rFonts w:ascii="Times New Roman" w:hAnsi="Times New Roman" w:cs="Times New Roman"/>
          <w:b/>
          <w:bCs/>
          <w:sz w:val="24"/>
        </w:rPr>
        <w:t>1</w:t>
      </w:r>
      <w:r w:rsidR="00AD737C">
        <w:rPr>
          <w:rFonts w:ascii="Times New Roman" w:hAnsi="Times New Roman" w:cs="Times New Roman"/>
          <w:b/>
          <w:bCs/>
          <w:sz w:val="24"/>
        </w:rPr>
        <w:t>2</w:t>
      </w:r>
      <w:r w:rsidRPr="00EB2AD8">
        <w:rPr>
          <w:rFonts w:ascii="Times New Roman" w:hAnsi="Times New Roman" w:cs="Times New Roman"/>
          <w:b/>
          <w:bCs/>
          <w:sz w:val="24"/>
        </w:rPr>
        <w:t xml:space="preserve"> straipsnis. </w:t>
      </w:r>
      <w:r w:rsidR="00A96DD4">
        <w:rPr>
          <w:rFonts w:ascii="Times New Roman" w:hAnsi="Times New Roman" w:cs="Times New Roman"/>
          <w:b/>
          <w:bCs/>
          <w:sz w:val="24"/>
        </w:rPr>
        <w:t>32</w:t>
      </w:r>
      <w:r w:rsidRPr="00EB2AD8">
        <w:rPr>
          <w:rFonts w:ascii="Times New Roman" w:hAnsi="Times New Roman" w:cs="Times New Roman"/>
          <w:b/>
          <w:bCs/>
          <w:sz w:val="24"/>
        </w:rPr>
        <w:t xml:space="preserve"> straipsnio pakeitima</w:t>
      </w:r>
      <w:r w:rsidR="00A96DD4">
        <w:rPr>
          <w:rFonts w:ascii="Times New Roman" w:hAnsi="Times New Roman" w:cs="Times New Roman"/>
          <w:b/>
          <w:bCs/>
          <w:sz w:val="24"/>
        </w:rPr>
        <w:t>s</w:t>
      </w:r>
    </w:p>
    <w:p w14:paraId="705926DA" w14:textId="77777777" w:rsidR="00EB2AD8" w:rsidRPr="00EB2AD8" w:rsidRDefault="00EB2AD8" w:rsidP="00EB2AD8">
      <w:pPr>
        <w:ind w:firstLine="851"/>
        <w:rPr>
          <w:rFonts w:ascii="Times New Roman" w:hAnsi="Times New Roman" w:cs="Times New Roman"/>
          <w:sz w:val="24"/>
        </w:rPr>
      </w:pPr>
      <w:r w:rsidRPr="00EB2AD8">
        <w:rPr>
          <w:rFonts w:ascii="Times New Roman" w:hAnsi="Times New Roman" w:cs="Times New Roman"/>
          <w:sz w:val="24"/>
        </w:rPr>
        <w:t xml:space="preserve">Pakeisti </w:t>
      </w:r>
      <w:r w:rsidR="00A96DD4">
        <w:rPr>
          <w:rFonts w:ascii="Times New Roman" w:hAnsi="Times New Roman" w:cs="Times New Roman"/>
          <w:sz w:val="24"/>
        </w:rPr>
        <w:t>32</w:t>
      </w:r>
      <w:r w:rsidRPr="00EB2AD8">
        <w:rPr>
          <w:rFonts w:ascii="Times New Roman" w:hAnsi="Times New Roman" w:cs="Times New Roman"/>
          <w:sz w:val="24"/>
        </w:rPr>
        <w:t xml:space="preserve"> straipsnį ir jį išdėstyti taip:</w:t>
      </w:r>
    </w:p>
    <w:p w14:paraId="273474AE" w14:textId="77777777" w:rsidR="00EB2AD8" w:rsidRPr="00EB2AD8" w:rsidRDefault="00EB2AD8" w:rsidP="00EB2AD8">
      <w:pPr>
        <w:ind w:firstLine="851"/>
        <w:rPr>
          <w:rFonts w:ascii="Times New Roman" w:hAnsi="Times New Roman" w:cs="Times New Roman"/>
          <w:bCs/>
          <w:sz w:val="24"/>
        </w:rPr>
      </w:pPr>
      <w:r w:rsidRPr="00EB2AD8">
        <w:rPr>
          <w:rFonts w:ascii="Times New Roman" w:hAnsi="Times New Roman" w:cs="Times New Roman"/>
          <w:bCs/>
          <w:sz w:val="24"/>
        </w:rPr>
        <w:t>„</w:t>
      </w:r>
      <w:r w:rsidR="0099445C" w:rsidRPr="00EB2AD8">
        <w:rPr>
          <w:rFonts w:ascii="Times New Roman" w:hAnsi="Times New Roman" w:cs="Times New Roman"/>
          <w:bCs/>
          <w:sz w:val="24"/>
        </w:rPr>
        <w:t>32 straipsnis. Probacijos vykdymo teisėtumo priežiūra</w:t>
      </w:r>
    </w:p>
    <w:p w14:paraId="226CF7E0" w14:textId="77777777" w:rsidR="0099445C" w:rsidRDefault="0099445C" w:rsidP="00EB2AD8">
      <w:pPr>
        <w:ind w:firstLine="851"/>
        <w:jc w:val="both"/>
        <w:rPr>
          <w:rFonts w:ascii="Times New Roman" w:hAnsi="Times New Roman" w:cs="Times New Roman"/>
          <w:sz w:val="24"/>
        </w:rPr>
      </w:pPr>
      <w:r w:rsidRPr="00436065">
        <w:rPr>
          <w:rFonts w:ascii="Times New Roman" w:hAnsi="Times New Roman" w:cs="Times New Roman"/>
          <w:sz w:val="24"/>
        </w:rPr>
        <w:t>Probacijos tarnybos</w:t>
      </w:r>
      <w:r w:rsidRPr="00EB2AD8">
        <w:rPr>
          <w:rFonts w:ascii="Times New Roman" w:hAnsi="Times New Roman" w:cs="Times New Roman"/>
          <w:sz w:val="24"/>
        </w:rPr>
        <w:t xml:space="preserve"> ir </w:t>
      </w:r>
      <w:proofErr w:type="spellStart"/>
      <w:r w:rsidRPr="00EB2AD8">
        <w:rPr>
          <w:rFonts w:ascii="Times New Roman" w:hAnsi="Times New Roman" w:cs="Times New Roman"/>
          <w:sz w:val="24"/>
        </w:rPr>
        <w:t>probuotojų</w:t>
      </w:r>
      <w:proofErr w:type="spellEnd"/>
      <w:r w:rsidRPr="00EB2AD8">
        <w:rPr>
          <w:rFonts w:ascii="Times New Roman" w:hAnsi="Times New Roman" w:cs="Times New Roman"/>
          <w:sz w:val="24"/>
        </w:rPr>
        <w:t xml:space="preserve"> veiklos vykdant probaciją priežiūrą atlieka Lietuvos Respublikos teismai, prokurorai, Lietuvos Respublikos Seimo kontrolieriai, lygių galimybių kontrolierius, Lietuvos Respublikos vaiko teisių apsaugos kontrolierius, Lietuvos Respublikos teisingumo ministerija</w:t>
      </w:r>
      <w:r w:rsidRPr="00EB2AD8">
        <w:rPr>
          <w:rFonts w:ascii="Times New Roman" w:hAnsi="Times New Roman" w:cs="Times New Roman"/>
          <w:strike/>
          <w:sz w:val="24"/>
        </w:rPr>
        <w:t xml:space="preserve">, Kalėjimų departamentas </w:t>
      </w:r>
      <w:r w:rsidRPr="00EB2AD8">
        <w:rPr>
          <w:rFonts w:ascii="Times New Roman" w:hAnsi="Times New Roman" w:cs="Times New Roman"/>
          <w:sz w:val="24"/>
        </w:rPr>
        <w:t>ir kitos valstybės institucijos pagal Lietuvos Respublikos įstatymus.</w:t>
      </w:r>
      <w:r w:rsidR="00EB2AD8" w:rsidRPr="00EB2AD8">
        <w:rPr>
          <w:rFonts w:ascii="Times New Roman" w:hAnsi="Times New Roman" w:cs="Times New Roman"/>
          <w:sz w:val="24"/>
        </w:rPr>
        <w:t>“</w:t>
      </w:r>
    </w:p>
    <w:p w14:paraId="496E1CD9" w14:textId="77777777" w:rsidR="00EB2AD8" w:rsidRDefault="00EB2AD8" w:rsidP="00EB2AD8">
      <w:pPr>
        <w:ind w:firstLine="851"/>
        <w:jc w:val="both"/>
        <w:rPr>
          <w:rFonts w:ascii="Times New Roman" w:hAnsi="Times New Roman" w:cs="Times New Roman"/>
          <w:sz w:val="24"/>
        </w:rPr>
      </w:pPr>
    </w:p>
    <w:p w14:paraId="20558DD2" w14:textId="2BEE6CA3" w:rsidR="00EB2AD8" w:rsidRDefault="00EB2AD8" w:rsidP="00EB2AD8">
      <w:pPr>
        <w:ind w:firstLine="85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</w:t>
      </w:r>
      <w:r w:rsidR="00AD737C">
        <w:rPr>
          <w:rFonts w:ascii="Times New Roman" w:hAnsi="Times New Roman" w:cs="Times New Roman"/>
          <w:b/>
          <w:bCs/>
          <w:sz w:val="24"/>
        </w:rPr>
        <w:t>3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straipsnis. </w:t>
      </w:r>
      <w:r>
        <w:rPr>
          <w:rFonts w:ascii="Times New Roman" w:hAnsi="Times New Roman" w:cs="Times New Roman"/>
          <w:b/>
          <w:bCs/>
          <w:sz w:val="24"/>
        </w:rPr>
        <w:t>33</w:t>
      </w:r>
      <w:r w:rsidRPr="00DF1B06">
        <w:rPr>
          <w:rFonts w:ascii="Times New Roman" w:hAnsi="Times New Roman" w:cs="Times New Roman"/>
          <w:b/>
          <w:bCs/>
          <w:sz w:val="24"/>
        </w:rPr>
        <w:t xml:space="preserve"> straipsnio pakeitimas</w:t>
      </w:r>
    </w:p>
    <w:p w14:paraId="0D2E74BA" w14:textId="12200847" w:rsidR="00EB2AD8" w:rsidRDefault="00F023FC" w:rsidP="00EB2AD8">
      <w:pPr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EB2AD8" w:rsidRPr="00DF1B06">
        <w:rPr>
          <w:rFonts w:ascii="Times New Roman" w:hAnsi="Times New Roman" w:cs="Times New Roman"/>
          <w:sz w:val="24"/>
        </w:rPr>
        <w:t xml:space="preserve">Pakeisti </w:t>
      </w:r>
      <w:r w:rsidR="00EB2AD8">
        <w:rPr>
          <w:rFonts w:ascii="Times New Roman" w:hAnsi="Times New Roman" w:cs="Times New Roman"/>
          <w:sz w:val="24"/>
        </w:rPr>
        <w:t>33</w:t>
      </w:r>
      <w:r w:rsidR="00EB2AD8" w:rsidRPr="00DF1B06">
        <w:rPr>
          <w:rFonts w:ascii="Times New Roman" w:hAnsi="Times New Roman" w:cs="Times New Roman"/>
          <w:sz w:val="24"/>
        </w:rPr>
        <w:t xml:space="preserve"> straipsn</w:t>
      </w:r>
      <w:r>
        <w:rPr>
          <w:rFonts w:ascii="Times New Roman" w:hAnsi="Times New Roman" w:cs="Times New Roman"/>
          <w:sz w:val="24"/>
        </w:rPr>
        <w:t>io 2 dalį</w:t>
      </w:r>
      <w:r w:rsidR="00EB2AD8" w:rsidRPr="00DF1B06">
        <w:rPr>
          <w:rFonts w:ascii="Times New Roman" w:hAnsi="Times New Roman" w:cs="Times New Roman"/>
          <w:sz w:val="24"/>
        </w:rPr>
        <w:t xml:space="preserve"> ir j</w:t>
      </w:r>
      <w:r>
        <w:rPr>
          <w:rFonts w:ascii="Times New Roman" w:hAnsi="Times New Roman" w:cs="Times New Roman"/>
          <w:sz w:val="24"/>
        </w:rPr>
        <w:t>ą</w:t>
      </w:r>
      <w:r w:rsidR="00EB2AD8" w:rsidRPr="00DF1B06">
        <w:rPr>
          <w:rFonts w:ascii="Times New Roman" w:hAnsi="Times New Roman" w:cs="Times New Roman"/>
          <w:sz w:val="24"/>
        </w:rPr>
        <w:t xml:space="preserve"> išdėstyti taip:</w:t>
      </w:r>
    </w:p>
    <w:p w14:paraId="52D90E9E" w14:textId="2A8BE469" w:rsidR="00EB2AD8" w:rsidRDefault="00EB2AD8">
      <w:pPr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„</w:t>
      </w:r>
      <w:r w:rsidR="0099445C" w:rsidRPr="00302CFF">
        <w:rPr>
          <w:rFonts w:ascii="Times New Roman" w:hAnsi="Times New Roman" w:cs="Times New Roman"/>
          <w:sz w:val="24"/>
        </w:rPr>
        <w:t xml:space="preserve">2. </w:t>
      </w:r>
      <w:r w:rsidR="0099445C" w:rsidRPr="00F4054F">
        <w:rPr>
          <w:rFonts w:ascii="Times New Roman" w:hAnsi="Times New Roman" w:cs="Times New Roman"/>
          <w:sz w:val="24"/>
        </w:rPr>
        <w:t>Probacijos</w:t>
      </w:r>
      <w:r w:rsidR="0099445C" w:rsidRPr="00302CFF">
        <w:rPr>
          <w:rFonts w:ascii="Times New Roman" w:hAnsi="Times New Roman" w:cs="Times New Roman"/>
          <w:sz w:val="24"/>
        </w:rPr>
        <w:t xml:space="preserve"> tarnybos direktoriaus veiksmai ir sprendimai gali būti skundžiami </w:t>
      </w:r>
      <w:r w:rsidR="0099445C" w:rsidRPr="00302CFF">
        <w:rPr>
          <w:rFonts w:ascii="Times New Roman" w:hAnsi="Times New Roman" w:cs="Times New Roman"/>
          <w:strike/>
          <w:sz w:val="24"/>
        </w:rPr>
        <w:t>Kalėjimų departamento direktoriui</w:t>
      </w:r>
      <w:r w:rsidR="002D3F6F" w:rsidRPr="00302CFF">
        <w:rPr>
          <w:rFonts w:ascii="Times New Roman" w:hAnsi="Times New Roman" w:cs="Times New Roman"/>
          <w:sz w:val="24"/>
        </w:rPr>
        <w:t xml:space="preserve"> </w:t>
      </w:r>
      <w:r w:rsidR="002D3F6F" w:rsidRPr="00302CFF">
        <w:rPr>
          <w:rFonts w:ascii="Times New Roman" w:hAnsi="Times New Roman" w:cs="Times New Roman"/>
          <w:b/>
          <w:bCs/>
          <w:sz w:val="24"/>
        </w:rPr>
        <w:t>apygardos administraciniam teismui Lietuvos Respublikos administracinių bylų teisenos įstatymo nustatyta tvarka</w:t>
      </w:r>
      <w:r w:rsidR="0099445C" w:rsidRPr="00302CFF">
        <w:rPr>
          <w:rFonts w:ascii="Times New Roman" w:hAnsi="Times New Roman" w:cs="Times New Roman"/>
          <w:sz w:val="24"/>
        </w:rPr>
        <w:t xml:space="preserve">, o veiksmai ir sprendimai, susiję su nuosprendžio ar nutarties vykdymo teisiniais santykiais, – apylinkės teismui Baudžiamojo proceso kodekso nustatyta tvarka. </w:t>
      </w:r>
      <w:r w:rsidR="0099445C" w:rsidRPr="00302CFF">
        <w:rPr>
          <w:rFonts w:ascii="Times New Roman" w:hAnsi="Times New Roman" w:cs="Times New Roman"/>
          <w:strike/>
          <w:sz w:val="24"/>
        </w:rPr>
        <w:t>Kalėjimų departamento direktorius skundą turi išnagrinėti ne vėliau kaip per dvidešimt darbo dienų nuo skundo gavimo dienos, o kai dėl skundo atliekamas tarnybinis tyrimas, – per dešimt darbo dienų nuo tyrimo baigimo dienos.</w:t>
      </w:r>
      <w:r w:rsidR="00F023FC" w:rsidRPr="00A87CFC">
        <w:rPr>
          <w:rFonts w:ascii="Times New Roman" w:hAnsi="Times New Roman" w:cs="Times New Roman"/>
          <w:sz w:val="24"/>
        </w:rPr>
        <w:t>“</w:t>
      </w:r>
    </w:p>
    <w:p w14:paraId="426E4CD9" w14:textId="11F4C4D3" w:rsidR="00F023FC" w:rsidRDefault="00F023FC" w:rsidP="00EB2AD8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>2. Pripažinti netekusia galios 33 straipsnio 3 dalį.</w:t>
      </w:r>
    </w:p>
    <w:p w14:paraId="6C12A04F" w14:textId="77777777" w:rsidR="00EB2AD8" w:rsidRDefault="0099445C" w:rsidP="00EB2AD8">
      <w:pPr>
        <w:ind w:firstLine="851"/>
        <w:jc w:val="both"/>
        <w:rPr>
          <w:rFonts w:ascii="Times New Roman" w:hAnsi="Times New Roman" w:cs="Times New Roman"/>
          <w:strike/>
          <w:sz w:val="24"/>
        </w:rPr>
      </w:pPr>
      <w:r w:rsidRPr="00302CFF">
        <w:rPr>
          <w:rFonts w:ascii="Times New Roman" w:hAnsi="Times New Roman" w:cs="Times New Roman"/>
          <w:strike/>
          <w:sz w:val="24"/>
        </w:rPr>
        <w:t>3. Kalėjimų departamento direktoriaus veiksmai ir sprendimai gali būti skundžiami apygardos administraciniam teismui Lietuvos Respublikos administracinių bylų teisenos įstatymo nustatyta tvarka.</w:t>
      </w:r>
    </w:p>
    <w:p w14:paraId="1952005D" w14:textId="77777777" w:rsidR="00C4786F" w:rsidRDefault="00C4786F" w:rsidP="00C4786F">
      <w:pPr>
        <w:ind w:firstLine="0"/>
        <w:jc w:val="both"/>
        <w:rPr>
          <w:rFonts w:ascii="Times New Roman" w:hAnsi="Times New Roman" w:cs="Times New Roman"/>
          <w:sz w:val="24"/>
        </w:rPr>
      </w:pPr>
    </w:p>
    <w:p w14:paraId="79E4ADF9" w14:textId="2DF23195" w:rsidR="00C4786F" w:rsidRPr="00F47C50" w:rsidRDefault="00C4786F" w:rsidP="00C4786F">
      <w:pPr>
        <w:ind w:firstLine="851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1</w:t>
      </w:r>
      <w:r w:rsidR="00AD737C">
        <w:rPr>
          <w:rFonts w:ascii="Times New Roman" w:hAnsi="Times New Roman" w:cs="Times New Roman"/>
          <w:b/>
          <w:color w:val="000000"/>
          <w:sz w:val="24"/>
        </w:rPr>
        <w:t>4</w:t>
      </w:r>
      <w:r w:rsidRPr="00F47C50">
        <w:rPr>
          <w:rFonts w:ascii="Times New Roman" w:hAnsi="Times New Roman" w:cs="Times New Roman"/>
          <w:b/>
          <w:color w:val="000000"/>
          <w:sz w:val="24"/>
        </w:rPr>
        <w:t xml:space="preserve"> straipsnis. Įstatymo įsigaliojimas</w:t>
      </w:r>
      <w:r w:rsidR="00361A86">
        <w:rPr>
          <w:rFonts w:ascii="Times New Roman" w:hAnsi="Times New Roman" w:cs="Times New Roman"/>
          <w:b/>
          <w:color w:val="000000"/>
          <w:sz w:val="24"/>
        </w:rPr>
        <w:t xml:space="preserve"> ir įgyvendinimas</w:t>
      </w:r>
    </w:p>
    <w:p w14:paraId="54F32084" w14:textId="7344EF11" w:rsidR="00C4786F" w:rsidRDefault="00C4786F" w:rsidP="00C4786F">
      <w:pPr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Pr="00F47C50">
        <w:rPr>
          <w:rFonts w:ascii="Times New Roman" w:hAnsi="Times New Roman" w:cs="Times New Roman"/>
          <w:color w:val="000000"/>
          <w:sz w:val="24"/>
        </w:rPr>
        <w:t>Šis įstatymas</w:t>
      </w:r>
      <w:r w:rsidR="00982687">
        <w:rPr>
          <w:rFonts w:ascii="Times New Roman" w:hAnsi="Times New Roman" w:cs="Times New Roman"/>
          <w:color w:val="000000"/>
          <w:sz w:val="24"/>
        </w:rPr>
        <w:t xml:space="preserve">, išskyrus šio straipsnio 2 dalį, </w:t>
      </w:r>
      <w:r w:rsidRPr="009E0487">
        <w:rPr>
          <w:rFonts w:ascii="Times New Roman" w:hAnsi="Times New Roman" w:cs="Times New Roman"/>
          <w:bCs/>
          <w:color w:val="000000"/>
          <w:sz w:val="24"/>
        </w:rPr>
        <w:t>įsigalioja</w:t>
      </w:r>
      <w:r w:rsidRPr="00F47C50">
        <w:rPr>
          <w:rFonts w:ascii="Times New Roman" w:hAnsi="Times New Roman" w:cs="Times New Roman"/>
          <w:color w:val="000000"/>
          <w:sz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</w:rPr>
        <w:t>22</w:t>
      </w:r>
      <w:r w:rsidRPr="00F47C50">
        <w:rPr>
          <w:rFonts w:ascii="Times New Roman" w:hAnsi="Times New Roman" w:cs="Times New Roman"/>
          <w:color w:val="000000"/>
          <w:sz w:val="24"/>
        </w:rPr>
        <w:t xml:space="preserve"> m. </w:t>
      </w:r>
      <w:r w:rsidR="00082999">
        <w:rPr>
          <w:rFonts w:ascii="Times New Roman" w:hAnsi="Times New Roman" w:cs="Times New Roman"/>
          <w:color w:val="000000"/>
          <w:sz w:val="24"/>
        </w:rPr>
        <w:t>liepos</w:t>
      </w:r>
      <w:r w:rsidRPr="00F47C50">
        <w:rPr>
          <w:rFonts w:ascii="Times New Roman" w:hAnsi="Times New Roman" w:cs="Times New Roman"/>
          <w:color w:val="000000"/>
          <w:sz w:val="24"/>
        </w:rPr>
        <w:t xml:space="preserve"> 1 d.</w:t>
      </w:r>
    </w:p>
    <w:p w14:paraId="54D4973E" w14:textId="4A9908FE" w:rsidR="00C4786F" w:rsidRDefault="00AD737C" w:rsidP="00A87CFC">
      <w:pPr>
        <w:tabs>
          <w:tab w:val="left" w:pos="1134"/>
        </w:tabs>
        <w:ind w:firstLine="851"/>
        <w:contextualSpacing/>
        <w:jc w:val="both"/>
      </w:pPr>
      <w:r>
        <w:rPr>
          <w:rFonts w:ascii="Times New Roman" w:hAnsi="Times New Roman"/>
          <w:sz w:val="24"/>
        </w:rPr>
        <w:t>2</w:t>
      </w:r>
      <w:r w:rsidR="00CD367E" w:rsidRPr="009E0487">
        <w:rPr>
          <w:rFonts w:ascii="Times New Roman" w:hAnsi="Times New Roman"/>
          <w:sz w:val="24"/>
        </w:rPr>
        <w:t>.</w:t>
      </w:r>
      <w:r w:rsidR="00C4786F" w:rsidRPr="009E0487">
        <w:rPr>
          <w:rFonts w:ascii="Times New Roman" w:hAnsi="Times New Roman"/>
          <w:sz w:val="24"/>
        </w:rPr>
        <w:t xml:space="preserve"> Lietuvos Respublikos Vyriausybė, Lietuvos Respublikos teisingumo ministras</w:t>
      </w:r>
      <w:r w:rsidR="00CD367E">
        <w:rPr>
          <w:rFonts w:ascii="Times New Roman" w:hAnsi="Times New Roman"/>
          <w:sz w:val="24"/>
        </w:rPr>
        <w:t>,</w:t>
      </w:r>
      <w:r w:rsidR="00C4786F" w:rsidRPr="005A7413">
        <w:rPr>
          <w:rFonts w:ascii="Times New Roman" w:hAnsi="Times New Roman"/>
          <w:sz w:val="24"/>
        </w:rPr>
        <w:t xml:space="preserve"> Kalėjimų departamento </w:t>
      </w:r>
      <w:r w:rsidR="00750208">
        <w:rPr>
          <w:rFonts w:ascii="Times New Roman" w:hAnsi="Times New Roman"/>
          <w:sz w:val="24"/>
        </w:rPr>
        <w:t xml:space="preserve">prie Lietuvos Respublikos teisingumo ministerijos </w:t>
      </w:r>
      <w:r w:rsidR="00C4786F" w:rsidRPr="005A7413">
        <w:rPr>
          <w:rFonts w:ascii="Times New Roman" w:hAnsi="Times New Roman"/>
          <w:sz w:val="24"/>
        </w:rPr>
        <w:t>direktorius</w:t>
      </w:r>
      <w:r w:rsidR="00CD367E">
        <w:rPr>
          <w:rFonts w:ascii="Times New Roman" w:hAnsi="Times New Roman"/>
          <w:sz w:val="24"/>
        </w:rPr>
        <w:t xml:space="preserve"> ir Lietuvos probacijos tarnybos direktorius</w:t>
      </w:r>
      <w:r w:rsidR="00C4786F" w:rsidRPr="005A7413">
        <w:rPr>
          <w:rFonts w:ascii="Times New Roman" w:hAnsi="Times New Roman"/>
          <w:sz w:val="24"/>
        </w:rPr>
        <w:t xml:space="preserve"> iki </w:t>
      </w:r>
      <w:r w:rsidR="000A2521">
        <w:rPr>
          <w:rFonts w:ascii="Times New Roman" w:hAnsi="Times New Roman" w:cs="Times New Roman"/>
          <w:sz w:val="24"/>
        </w:rPr>
        <w:t xml:space="preserve">2022 m. birželio 30 d. </w:t>
      </w:r>
      <w:r w:rsidR="000A2521" w:rsidRPr="005F3BD1">
        <w:rPr>
          <w:rFonts w:ascii="Times New Roman" w:hAnsi="Times New Roman" w:cs="Times New Roman"/>
          <w:sz w:val="24"/>
        </w:rPr>
        <w:t>priima šio įstatymo įgyvendinamuosius teisės aktus</w:t>
      </w:r>
      <w:r w:rsidR="000A2521">
        <w:rPr>
          <w:rFonts w:ascii="Times New Roman" w:hAnsi="Times New Roman" w:cs="Times New Roman"/>
          <w:sz w:val="24"/>
        </w:rPr>
        <w:t>.</w:t>
      </w:r>
    </w:p>
    <w:p w14:paraId="3F390CAE" w14:textId="0AA853B1" w:rsidR="00F023FC" w:rsidRDefault="00F023FC" w:rsidP="00A87CFC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769F7707" w14:textId="77777777" w:rsidR="00F023FC" w:rsidRPr="00EE5B9A" w:rsidRDefault="00F023FC" w:rsidP="00A87CFC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7ABB19CF" w14:textId="77777777" w:rsidR="00C4786F" w:rsidRPr="00EE5B9A" w:rsidRDefault="00C4786F" w:rsidP="00A87CFC">
      <w:pPr>
        <w:pStyle w:val="Betarp"/>
        <w:spacing w:line="320" w:lineRule="atLeast"/>
        <w:ind w:firstLine="851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EE5B9A">
        <w:rPr>
          <w:rFonts w:ascii="Times New Roman" w:hAnsi="Times New Roman"/>
          <w:i/>
          <w:sz w:val="24"/>
          <w:szCs w:val="24"/>
          <w:lang w:val="lt-LT"/>
        </w:rPr>
        <w:t>Skelbiu šį Lietuvos Respublikos Seimo priimtą įstatymą.</w:t>
      </w:r>
    </w:p>
    <w:p w14:paraId="76DA16CD" w14:textId="77777777" w:rsidR="00C4786F" w:rsidRDefault="00C4786F" w:rsidP="00A87CFC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A944DB9" w14:textId="77777777" w:rsidR="00F023FC" w:rsidRDefault="00F023FC" w:rsidP="00A87CFC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53957F1" w14:textId="77777777" w:rsidR="00C4786F" w:rsidRPr="009E7A3B" w:rsidRDefault="00C4786F" w:rsidP="00A87CFC">
      <w:pPr>
        <w:pStyle w:val="Betarp"/>
        <w:spacing w:line="32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EE5B9A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14:paraId="73EF77A3" w14:textId="77777777" w:rsidR="0099445C" w:rsidRDefault="0099445C" w:rsidP="00A96DD4">
      <w:pPr>
        <w:widowControl/>
        <w:tabs>
          <w:tab w:val="left" w:pos="7603"/>
        </w:tabs>
        <w:ind w:firstLine="0"/>
        <w:jc w:val="both"/>
        <w:rPr>
          <w:rFonts w:ascii="Times New Roman" w:hAnsi="Times New Roman" w:cs="Times New Roman"/>
          <w:sz w:val="24"/>
        </w:rPr>
      </w:pPr>
    </w:p>
    <w:sectPr w:rsidR="0099445C" w:rsidSect="00CD0D2B">
      <w:headerReference w:type="even" r:id="rId6"/>
      <w:headerReference w:type="default" r:id="rId7"/>
      <w:pgSz w:w="11907" w:h="16839"/>
      <w:pgMar w:top="1134" w:right="567" w:bottom="1134" w:left="1701" w:header="567" w:footer="567" w:gutter="0"/>
      <w:cols w:space="1296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72D6" w14:textId="77777777" w:rsidR="00894E7F" w:rsidRDefault="00894E7F">
      <w:r>
        <w:separator/>
      </w:r>
    </w:p>
  </w:endnote>
  <w:endnote w:type="continuationSeparator" w:id="0">
    <w:p w14:paraId="156BF77E" w14:textId="77777777" w:rsidR="00894E7F" w:rsidRDefault="0089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21BB" w14:textId="77777777" w:rsidR="00894E7F" w:rsidRDefault="00894E7F">
      <w:r>
        <w:separator/>
      </w:r>
    </w:p>
  </w:footnote>
  <w:footnote w:type="continuationSeparator" w:id="0">
    <w:p w14:paraId="3D6FFDC7" w14:textId="77777777" w:rsidR="00894E7F" w:rsidRDefault="0089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E4F5" w14:textId="77777777" w:rsidR="00CD0D2B" w:rsidRPr="00A96DD4" w:rsidRDefault="000E4EC3" w:rsidP="0093705C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</w:rPr>
    </w:pPr>
    <w:r w:rsidRPr="00A96DD4">
      <w:rPr>
        <w:rStyle w:val="Puslapionumeris"/>
        <w:rFonts w:ascii="Times New Roman" w:hAnsi="Times New Roman" w:cs="Times New Roman"/>
        <w:sz w:val="24"/>
      </w:rPr>
      <w:fldChar w:fldCharType="begin"/>
    </w:r>
    <w:r w:rsidR="00CD0D2B" w:rsidRPr="00A96DD4">
      <w:rPr>
        <w:rStyle w:val="Puslapionumeris"/>
        <w:rFonts w:ascii="Times New Roman" w:hAnsi="Times New Roman" w:cs="Times New Roman"/>
        <w:sz w:val="24"/>
      </w:rPr>
      <w:instrText xml:space="preserve">PAGE  </w:instrText>
    </w:r>
    <w:r w:rsidRPr="00A96DD4">
      <w:rPr>
        <w:rStyle w:val="Puslapionumeris"/>
        <w:rFonts w:ascii="Times New Roman" w:hAnsi="Times New Roman" w:cs="Times New Roman"/>
        <w:sz w:val="24"/>
      </w:rPr>
      <w:fldChar w:fldCharType="separate"/>
    </w:r>
    <w:r w:rsidR="00DD5FEA">
      <w:rPr>
        <w:rStyle w:val="Puslapionumeris"/>
        <w:rFonts w:ascii="Times New Roman" w:hAnsi="Times New Roman" w:cs="Times New Roman"/>
        <w:noProof/>
        <w:sz w:val="24"/>
      </w:rPr>
      <w:t>4</w:t>
    </w:r>
    <w:r w:rsidRPr="00A96DD4">
      <w:rPr>
        <w:rStyle w:val="Puslapionumeris"/>
        <w:rFonts w:ascii="Times New Roman" w:hAnsi="Times New Roman" w:cs="Times New Roman"/>
        <w:sz w:val="24"/>
      </w:rPr>
      <w:fldChar w:fldCharType="end"/>
    </w:r>
  </w:p>
  <w:p w14:paraId="19DF4EBE" w14:textId="77777777" w:rsidR="00CD0D2B" w:rsidRPr="00CD0D2B" w:rsidRDefault="00CD0D2B" w:rsidP="00CD0D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2CB8" w14:textId="77777777" w:rsidR="00CD0D2B" w:rsidRPr="00A96DD4" w:rsidRDefault="000E4EC3" w:rsidP="00CD0D2B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</w:rPr>
    </w:pPr>
    <w:r w:rsidRPr="00A96DD4">
      <w:rPr>
        <w:rStyle w:val="Puslapionumeris"/>
        <w:rFonts w:ascii="Times New Roman" w:hAnsi="Times New Roman" w:cs="Times New Roman"/>
        <w:sz w:val="24"/>
      </w:rPr>
      <w:fldChar w:fldCharType="begin"/>
    </w:r>
    <w:r w:rsidR="00CD0D2B" w:rsidRPr="00A96DD4">
      <w:rPr>
        <w:rStyle w:val="Puslapionumeris"/>
        <w:rFonts w:ascii="Times New Roman" w:hAnsi="Times New Roman" w:cs="Times New Roman"/>
        <w:sz w:val="24"/>
      </w:rPr>
      <w:instrText xml:space="preserve">PAGE  </w:instrText>
    </w:r>
    <w:r w:rsidRPr="00A96DD4">
      <w:rPr>
        <w:rStyle w:val="Puslapionumeris"/>
        <w:rFonts w:ascii="Times New Roman" w:hAnsi="Times New Roman" w:cs="Times New Roman"/>
        <w:sz w:val="24"/>
      </w:rPr>
      <w:fldChar w:fldCharType="separate"/>
    </w:r>
    <w:r w:rsidR="00DD5FEA">
      <w:rPr>
        <w:rStyle w:val="Puslapionumeris"/>
        <w:rFonts w:ascii="Times New Roman" w:hAnsi="Times New Roman" w:cs="Times New Roman"/>
        <w:noProof/>
        <w:sz w:val="24"/>
      </w:rPr>
      <w:t>3</w:t>
    </w:r>
    <w:r w:rsidRPr="00A96DD4">
      <w:rPr>
        <w:rStyle w:val="Puslapionumeris"/>
        <w:rFonts w:ascii="Times New Roman" w:hAnsi="Times New Roman" w:cs="Times New Roman"/>
        <w:sz w:val="24"/>
      </w:rPr>
      <w:fldChar w:fldCharType="end"/>
    </w:r>
  </w:p>
  <w:p w14:paraId="4F6A8801" w14:textId="77777777" w:rsidR="00CD0D2B" w:rsidRPr="00CD0D2B" w:rsidRDefault="00CD0D2B" w:rsidP="00CD0D2B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EA"/>
    <w:rsid w:val="0001377C"/>
    <w:rsid w:val="0001561B"/>
    <w:rsid w:val="00015A60"/>
    <w:rsid w:val="00067AC3"/>
    <w:rsid w:val="00082999"/>
    <w:rsid w:val="00096F63"/>
    <w:rsid w:val="00097983"/>
    <w:rsid w:val="000A2521"/>
    <w:rsid w:val="000B4BF7"/>
    <w:rsid w:val="000E4EC3"/>
    <w:rsid w:val="000F2297"/>
    <w:rsid w:val="0010134F"/>
    <w:rsid w:val="00122192"/>
    <w:rsid w:val="00145193"/>
    <w:rsid w:val="00166280"/>
    <w:rsid w:val="00191560"/>
    <w:rsid w:val="00196F7F"/>
    <w:rsid w:val="001E63AF"/>
    <w:rsid w:val="00254054"/>
    <w:rsid w:val="00262F85"/>
    <w:rsid w:val="002856DD"/>
    <w:rsid w:val="00287CCB"/>
    <w:rsid w:val="002964DE"/>
    <w:rsid w:val="002C073B"/>
    <w:rsid w:val="002C7ABC"/>
    <w:rsid w:val="002C7E14"/>
    <w:rsid w:val="002C7E5B"/>
    <w:rsid w:val="002D3F6F"/>
    <w:rsid w:val="002E0753"/>
    <w:rsid w:val="00302CFF"/>
    <w:rsid w:val="00306CEE"/>
    <w:rsid w:val="00335C59"/>
    <w:rsid w:val="003530A9"/>
    <w:rsid w:val="00361A86"/>
    <w:rsid w:val="003635F4"/>
    <w:rsid w:val="00372B22"/>
    <w:rsid w:val="003811D2"/>
    <w:rsid w:val="003A6100"/>
    <w:rsid w:val="003B1BE0"/>
    <w:rsid w:val="003D484F"/>
    <w:rsid w:val="003E7621"/>
    <w:rsid w:val="004028C3"/>
    <w:rsid w:val="00431BA8"/>
    <w:rsid w:val="00431C00"/>
    <w:rsid w:val="00435163"/>
    <w:rsid w:val="00436065"/>
    <w:rsid w:val="00441668"/>
    <w:rsid w:val="0046060F"/>
    <w:rsid w:val="0046731F"/>
    <w:rsid w:val="0047099A"/>
    <w:rsid w:val="00473A87"/>
    <w:rsid w:val="00475C52"/>
    <w:rsid w:val="00480B86"/>
    <w:rsid w:val="004940B8"/>
    <w:rsid w:val="004D3E1A"/>
    <w:rsid w:val="004E302B"/>
    <w:rsid w:val="004F72D0"/>
    <w:rsid w:val="0051586D"/>
    <w:rsid w:val="00522777"/>
    <w:rsid w:val="00523C0B"/>
    <w:rsid w:val="00530F77"/>
    <w:rsid w:val="0054348A"/>
    <w:rsid w:val="005513A7"/>
    <w:rsid w:val="005B1BF3"/>
    <w:rsid w:val="005B527D"/>
    <w:rsid w:val="005B7674"/>
    <w:rsid w:val="005C3821"/>
    <w:rsid w:val="00613C03"/>
    <w:rsid w:val="00621C39"/>
    <w:rsid w:val="006309C6"/>
    <w:rsid w:val="00674791"/>
    <w:rsid w:val="0068496F"/>
    <w:rsid w:val="006B10BA"/>
    <w:rsid w:val="006B39AF"/>
    <w:rsid w:val="006D1F4C"/>
    <w:rsid w:val="006E7970"/>
    <w:rsid w:val="006F202A"/>
    <w:rsid w:val="007041EA"/>
    <w:rsid w:val="00713286"/>
    <w:rsid w:val="0073610D"/>
    <w:rsid w:val="00750208"/>
    <w:rsid w:val="00752A20"/>
    <w:rsid w:val="00785FC6"/>
    <w:rsid w:val="00793407"/>
    <w:rsid w:val="00794A3E"/>
    <w:rsid w:val="007B1DD9"/>
    <w:rsid w:val="007B35F9"/>
    <w:rsid w:val="007B5E8E"/>
    <w:rsid w:val="007E1335"/>
    <w:rsid w:val="00806A11"/>
    <w:rsid w:val="0081535B"/>
    <w:rsid w:val="00866615"/>
    <w:rsid w:val="00874FF3"/>
    <w:rsid w:val="00886BCC"/>
    <w:rsid w:val="00894E7F"/>
    <w:rsid w:val="00895AE6"/>
    <w:rsid w:val="008D0EC8"/>
    <w:rsid w:val="008E4E0A"/>
    <w:rsid w:val="00923AC0"/>
    <w:rsid w:val="0093705C"/>
    <w:rsid w:val="009515FC"/>
    <w:rsid w:val="00982687"/>
    <w:rsid w:val="0099445C"/>
    <w:rsid w:val="009A44EA"/>
    <w:rsid w:val="009C132C"/>
    <w:rsid w:val="009E0487"/>
    <w:rsid w:val="00A11BBD"/>
    <w:rsid w:val="00A17D42"/>
    <w:rsid w:val="00A17DC8"/>
    <w:rsid w:val="00A26760"/>
    <w:rsid w:val="00A36B97"/>
    <w:rsid w:val="00A50373"/>
    <w:rsid w:val="00A54FF2"/>
    <w:rsid w:val="00A55125"/>
    <w:rsid w:val="00A6057A"/>
    <w:rsid w:val="00A66B0F"/>
    <w:rsid w:val="00A709DA"/>
    <w:rsid w:val="00A8502B"/>
    <w:rsid w:val="00A86406"/>
    <w:rsid w:val="00A87CFC"/>
    <w:rsid w:val="00A96DD4"/>
    <w:rsid w:val="00A97C10"/>
    <w:rsid w:val="00AA4F75"/>
    <w:rsid w:val="00AC1DBE"/>
    <w:rsid w:val="00AC748C"/>
    <w:rsid w:val="00AD737C"/>
    <w:rsid w:val="00AE4BC7"/>
    <w:rsid w:val="00AF5CBD"/>
    <w:rsid w:val="00B04C03"/>
    <w:rsid w:val="00B529F0"/>
    <w:rsid w:val="00B632B6"/>
    <w:rsid w:val="00B74BE7"/>
    <w:rsid w:val="00B77831"/>
    <w:rsid w:val="00B77D4C"/>
    <w:rsid w:val="00B8166B"/>
    <w:rsid w:val="00B829A1"/>
    <w:rsid w:val="00B844B5"/>
    <w:rsid w:val="00BA6C16"/>
    <w:rsid w:val="00BC39B3"/>
    <w:rsid w:val="00BC4402"/>
    <w:rsid w:val="00BD2BEB"/>
    <w:rsid w:val="00C00139"/>
    <w:rsid w:val="00C04212"/>
    <w:rsid w:val="00C365D5"/>
    <w:rsid w:val="00C37AA8"/>
    <w:rsid w:val="00C4786F"/>
    <w:rsid w:val="00C830AC"/>
    <w:rsid w:val="00CD0D2B"/>
    <w:rsid w:val="00CD367E"/>
    <w:rsid w:val="00CF185A"/>
    <w:rsid w:val="00CF6612"/>
    <w:rsid w:val="00D1630D"/>
    <w:rsid w:val="00D2117D"/>
    <w:rsid w:val="00D41616"/>
    <w:rsid w:val="00D81837"/>
    <w:rsid w:val="00D83B3A"/>
    <w:rsid w:val="00D91BA0"/>
    <w:rsid w:val="00D92AEF"/>
    <w:rsid w:val="00D950BA"/>
    <w:rsid w:val="00DB5CBD"/>
    <w:rsid w:val="00DD5FEA"/>
    <w:rsid w:val="00DE2772"/>
    <w:rsid w:val="00DF1B06"/>
    <w:rsid w:val="00E032BC"/>
    <w:rsid w:val="00E104FF"/>
    <w:rsid w:val="00E12CE7"/>
    <w:rsid w:val="00E30F2F"/>
    <w:rsid w:val="00E32E61"/>
    <w:rsid w:val="00E61464"/>
    <w:rsid w:val="00E67A3B"/>
    <w:rsid w:val="00E75857"/>
    <w:rsid w:val="00E76201"/>
    <w:rsid w:val="00EB2AD8"/>
    <w:rsid w:val="00EC6D5C"/>
    <w:rsid w:val="00ED3BC3"/>
    <w:rsid w:val="00EE04BE"/>
    <w:rsid w:val="00EE086F"/>
    <w:rsid w:val="00EE6497"/>
    <w:rsid w:val="00F023FC"/>
    <w:rsid w:val="00F035E7"/>
    <w:rsid w:val="00F06081"/>
    <w:rsid w:val="00F07134"/>
    <w:rsid w:val="00F140D6"/>
    <w:rsid w:val="00F34ACC"/>
    <w:rsid w:val="00F4054F"/>
    <w:rsid w:val="00F408D4"/>
    <w:rsid w:val="00F4214C"/>
    <w:rsid w:val="00F534A8"/>
    <w:rsid w:val="00F54103"/>
    <w:rsid w:val="00F57EF7"/>
    <w:rsid w:val="00F57FD8"/>
    <w:rsid w:val="00F66DAC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E2702"/>
  <w15:chartTrackingRefBased/>
  <w15:docId w15:val="{268F7C88-CFBC-41A1-9B89-73842BB2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32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D0D2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CD0D2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D0D2B"/>
  </w:style>
  <w:style w:type="character" w:styleId="Hipersaitas">
    <w:name w:val="Hyperlink"/>
    <w:rsid w:val="00713286"/>
    <w:rPr>
      <w:color w:val="0066CC"/>
      <w:u w:val="single"/>
    </w:rPr>
  </w:style>
  <w:style w:type="paragraph" w:customStyle="1" w:styleId="tajtip">
    <w:name w:val="tajtip"/>
    <w:basedOn w:val="prastasis"/>
    <w:rsid w:val="00C4786F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Betarp">
    <w:name w:val="No Spacing"/>
    <w:uiPriority w:val="1"/>
    <w:qFormat/>
    <w:rsid w:val="00C4786F"/>
    <w:rPr>
      <w:rFonts w:ascii="Calibri" w:eastAsia="Calibri" w:hAnsi="Calibri"/>
      <w:sz w:val="22"/>
      <w:szCs w:val="22"/>
      <w:lang w:val="ru-RU" w:eastAsia="en-US"/>
    </w:rPr>
  </w:style>
  <w:style w:type="character" w:styleId="Komentaronuoroda">
    <w:name w:val="annotation reference"/>
    <w:basedOn w:val="Numatytasispastraiposriftas"/>
    <w:rsid w:val="00473A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73A8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73A87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473A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73A87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9515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515F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9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5344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 REDAKCIJA nuo 2020 07 01</vt:lpstr>
      <vt:lpstr>NAUJA REDAKCIJA nuo 2020 07 01</vt:lpstr>
    </vt:vector>
  </TitlesOfParts>
  <Company>Infolex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2021-09-08T12:07:00Z</dcterms:created>
  <dc:creator>violeta</dc:creator>
  <cp:lastModifiedBy>Rimvydas Laukis</cp:lastModifiedBy>
  <dcterms:modified xsi:type="dcterms:W3CDTF">2021-10-22T07:36:00Z</dcterms:modified>
  <cp:revision>13</cp:revision>
  <dc:title>NAUJA REDAKCIJA nuo 2020 07 01</dc:title>
</cp:coreProperties>
</file>