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3933F" w14:textId="4774C4F3" w:rsidR="00FE61F7" w:rsidRDefault="00BE655B">
      <w:pPr>
        <w:pStyle w:val="Adresas"/>
      </w:pPr>
      <w:r>
        <w:t xml:space="preserve">Lietuvos Respublikos </w:t>
      </w:r>
      <w:r w:rsidR="00A36683">
        <w:t>aplinkos</w:t>
      </w:r>
      <w:r>
        <w:t xml:space="preserve"> ministerijai       2021-</w:t>
      </w:r>
      <w:r w:rsidR="00A36683">
        <w:t xml:space="preserve">  </w:t>
      </w:r>
      <w:r>
        <w:t>-</w:t>
      </w:r>
      <w:r w:rsidR="00A36683">
        <w:t xml:space="preserve"> </w:t>
      </w:r>
      <w:r>
        <w:t xml:space="preserve">        Nr.</w:t>
      </w:r>
    </w:p>
    <w:p w14:paraId="10A4D026" w14:textId="7B290EEF" w:rsidR="00FE61F7" w:rsidRDefault="00BE655B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Į 2021-</w:t>
      </w:r>
      <w:r w:rsidR="00A36683">
        <w:t>10</w:t>
      </w:r>
      <w:r w:rsidR="009708E5">
        <w:t>-</w:t>
      </w:r>
      <w:r w:rsidR="000B1F21">
        <w:t>2</w:t>
      </w:r>
      <w:r w:rsidR="00A36683">
        <w:t>7</w:t>
      </w:r>
      <w:r>
        <w:t xml:space="preserve"> Nr.</w:t>
      </w:r>
      <w:r w:rsidR="009708E5">
        <w:t xml:space="preserve"> </w:t>
      </w:r>
      <w:r w:rsidR="00A36683" w:rsidRPr="00A36683">
        <w:t>(61)-D8(E)-6740</w:t>
      </w:r>
    </w:p>
    <w:p w14:paraId="1DD209D0" w14:textId="77777777" w:rsidR="00FE61F7" w:rsidRDefault="00FE61F7" w:rsidP="00EC2BD0">
      <w:pPr>
        <w:tabs>
          <w:tab w:val="left" w:pos="1134"/>
        </w:tabs>
        <w:jc w:val="both"/>
        <w:textAlignment w:val="top"/>
        <w:rPr>
          <w:rFonts w:ascii="Arial" w:hAnsi="Arial"/>
          <w:color w:val="000000"/>
          <w:sz w:val="20"/>
        </w:rPr>
      </w:pPr>
    </w:p>
    <w:p w14:paraId="1DCF3965" w14:textId="77777777" w:rsidR="00FE61F7" w:rsidRDefault="00FE61F7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rFonts w:ascii="Arial" w:hAnsi="Arial"/>
          <w:color w:val="000000"/>
          <w:sz w:val="20"/>
        </w:rPr>
      </w:pPr>
    </w:p>
    <w:p w14:paraId="6895C247" w14:textId="77777777" w:rsidR="00C56946" w:rsidRDefault="00C56946" w:rsidP="009708E5">
      <w:pPr>
        <w:tabs>
          <w:tab w:val="left" w:pos="508"/>
          <w:tab w:val="left" w:pos="1073"/>
          <w:tab w:val="left" w:pos="1131"/>
        </w:tabs>
        <w:spacing w:line="276" w:lineRule="auto"/>
        <w:jc w:val="both"/>
        <w:textAlignment w:val="top"/>
        <w:rPr>
          <w:b/>
          <w:bCs/>
        </w:rPr>
      </w:pPr>
    </w:p>
    <w:p w14:paraId="333CFE6E" w14:textId="41F0E2B7" w:rsidR="000B1F21" w:rsidRPr="000B1F21" w:rsidRDefault="000B1F21" w:rsidP="009708E5">
      <w:pPr>
        <w:tabs>
          <w:tab w:val="left" w:pos="508"/>
          <w:tab w:val="left" w:pos="1073"/>
          <w:tab w:val="left" w:pos="1131"/>
        </w:tabs>
        <w:spacing w:line="276" w:lineRule="auto"/>
        <w:jc w:val="both"/>
        <w:textAlignment w:val="top"/>
        <w:rPr>
          <w:b/>
          <w:bCs/>
        </w:rPr>
      </w:pPr>
      <w:r w:rsidRPr="000B1F21">
        <w:rPr>
          <w:b/>
          <w:bCs/>
        </w:rPr>
        <w:t xml:space="preserve">DĖL </w:t>
      </w:r>
      <w:r w:rsidR="006D4917">
        <w:rPr>
          <w:b/>
          <w:bCs/>
        </w:rPr>
        <w:t>IŠVADOS PATEIKIMO</w:t>
      </w:r>
    </w:p>
    <w:p w14:paraId="338C7BC3" w14:textId="77777777" w:rsidR="000B1F21" w:rsidRDefault="000B1F21" w:rsidP="009708E5">
      <w:pPr>
        <w:tabs>
          <w:tab w:val="left" w:pos="508"/>
          <w:tab w:val="left" w:pos="1073"/>
          <w:tab w:val="left" w:pos="1131"/>
        </w:tabs>
        <w:spacing w:line="276" w:lineRule="auto"/>
        <w:jc w:val="both"/>
        <w:textAlignment w:val="top"/>
      </w:pPr>
    </w:p>
    <w:p w14:paraId="0880DC4E" w14:textId="40D51B7D" w:rsidR="006D4917" w:rsidRDefault="00BE655B" w:rsidP="00B61F4E">
      <w:pPr>
        <w:tabs>
          <w:tab w:val="left" w:pos="508"/>
          <w:tab w:val="left" w:pos="1073"/>
          <w:tab w:val="left" w:pos="1131"/>
        </w:tabs>
        <w:spacing w:line="288" w:lineRule="auto"/>
        <w:jc w:val="both"/>
        <w:textAlignment w:val="top"/>
        <w:rPr>
          <w:rFonts w:eastAsia="Andale Sans UI" w:cs="Tahoma"/>
          <w:lang w:bidi="en-US"/>
        </w:rPr>
      </w:pPr>
      <w:r>
        <w:t xml:space="preserve"> </w:t>
      </w:r>
      <w:r>
        <w:tab/>
      </w:r>
      <w:r w:rsidRPr="00244612">
        <w:tab/>
        <w:t>Lietuvos Respublikos teisingumo ministerija, pagal kompetenciją išnagrinėj</w:t>
      </w:r>
      <w:r w:rsidR="006D4917">
        <w:t xml:space="preserve">usi </w:t>
      </w:r>
      <w:hyperlink r:id="rId10" w:history="1">
        <w:r w:rsidR="006D4917" w:rsidRPr="00BB4EDF">
          <w:rPr>
            <w:rStyle w:val="Hyperlink"/>
            <w:rFonts w:eastAsia="Andale Sans UI" w:cs="Tahoma"/>
            <w:lang w:bidi="en-US"/>
          </w:rPr>
          <w:t>Lietuvos Respublikos Vyriausybės nutarimo „Dėl Lietuvos Respublikos Šventosios jūrų uosto įstatymo Nr. X-910 4, 5, 7 ir 10 straipsnių pakeitimo įstatymo projekto Nr. XIVP-703, Lietuvos Respublikos valstybės ir savivaldybių turto valdymo, nau</w:t>
        </w:r>
        <w:bookmarkStart w:id="0" w:name="_GoBack"/>
        <w:bookmarkEnd w:id="0"/>
        <w:r w:rsidR="006D4917" w:rsidRPr="00BB4EDF">
          <w:rPr>
            <w:rStyle w:val="Hyperlink"/>
            <w:rFonts w:eastAsia="Andale Sans UI" w:cs="Tahoma"/>
            <w:lang w:bidi="en-US"/>
          </w:rPr>
          <w:t>dojimo ir disponavimo juo įstatymo Nr. VIII-729 7, 10 ir 11 straipsnių pakeitimo įstatymo projekto Nr. XIVP-704 ir Lietuvos Respublikos žemės įstatymo Nr. I-446 7 ir 9 straipsnių pakeitimo įstatymo projekto Nr. XIVP-705“ projektą</w:t>
        </w:r>
      </w:hyperlink>
      <w:r w:rsidR="006D4917">
        <w:rPr>
          <w:rFonts w:eastAsia="Andale Sans UI" w:cs="Tahoma"/>
          <w:lang w:bidi="en-US"/>
        </w:rPr>
        <w:t xml:space="preserve"> (toliau – Nutarimo projektas), teikia pastabas ir pasiūlymus.</w:t>
      </w:r>
    </w:p>
    <w:p w14:paraId="56802E10" w14:textId="77777777" w:rsidR="001878A1" w:rsidRPr="001878A1" w:rsidRDefault="00BB4EDF" w:rsidP="00B61F4E">
      <w:pPr>
        <w:pStyle w:val="ListParagraph"/>
        <w:numPr>
          <w:ilvl w:val="0"/>
          <w:numId w:val="6"/>
        </w:numPr>
        <w:tabs>
          <w:tab w:val="left" w:pos="508"/>
          <w:tab w:val="left" w:pos="1073"/>
          <w:tab w:val="left" w:pos="1131"/>
          <w:tab w:val="left" w:pos="1418"/>
        </w:tabs>
        <w:spacing w:line="288" w:lineRule="auto"/>
        <w:ind w:left="0" w:firstLine="1134"/>
        <w:jc w:val="both"/>
        <w:textAlignment w:val="top"/>
        <w:rPr>
          <w:lang w:eastAsia="en-GB"/>
        </w:rPr>
      </w:pPr>
      <w:r w:rsidRPr="00691EB6">
        <w:rPr>
          <w:rFonts w:eastAsia="Andale Sans UI" w:cs="Tahoma"/>
          <w:lang w:bidi="en-US"/>
        </w:rPr>
        <w:t xml:space="preserve">Atkreiptinas dėmesys į tai, kad Vyriausybės pozicija </w:t>
      </w:r>
      <w:r w:rsidRPr="00691EB6">
        <w:rPr>
          <w:rFonts w:eastAsia="Andale Sans UI" w:cs="Tahoma"/>
          <w:i/>
          <w:iCs/>
          <w:lang w:bidi="en-US"/>
        </w:rPr>
        <w:t>siūlyti Seimui nesvarstyti</w:t>
      </w:r>
      <w:r w:rsidRPr="00691EB6">
        <w:rPr>
          <w:rFonts w:eastAsia="Andale Sans UI" w:cs="Tahoma"/>
          <w:lang w:bidi="en-US"/>
        </w:rPr>
        <w:t xml:space="preserve"> Seime registruoto įstatymo projekto paprastai siejama su tokiomis aplinkybėmis, kaip, pavyzdžiui, teisinis reguliavimas yra ne laiku ir </w:t>
      </w:r>
      <w:r w:rsidR="001A5C6A" w:rsidRPr="00691EB6">
        <w:rPr>
          <w:rFonts w:eastAsia="Andale Sans UI" w:cs="Tahoma"/>
          <w:lang w:bidi="en-US"/>
        </w:rPr>
        <w:t xml:space="preserve">yra </w:t>
      </w:r>
      <w:r w:rsidRPr="00691EB6">
        <w:rPr>
          <w:rFonts w:eastAsia="Andale Sans UI" w:cs="Tahoma"/>
          <w:lang w:bidi="en-US"/>
        </w:rPr>
        <w:t xml:space="preserve">svarstytinas vėliau ar kompleksiškai, vykdant tam tikros visuomeninių santykių srities </w:t>
      </w:r>
      <w:r w:rsidR="001A5C6A" w:rsidRPr="00691EB6">
        <w:rPr>
          <w:rFonts w:eastAsia="Andale Sans UI" w:cs="Tahoma"/>
          <w:lang w:bidi="en-US"/>
        </w:rPr>
        <w:t xml:space="preserve">reguliavimo </w:t>
      </w:r>
      <w:r w:rsidRPr="00691EB6">
        <w:rPr>
          <w:rFonts w:eastAsia="Andale Sans UI" w:cs="Tahoma"/>
          <w:lang w:bidi="en-US"/>
        </w:rPr>
        <w:t>reform</w:t>
      </w:r>
      <w:r w:rsidR="001A5C6A" w:rsidRPr="00691EB6">
        <w:rPr>
          <w:rFonts w:eastAsia="Andale Sans UI" w:cs="Tahoma"/>
          <w:lang w:bidi="en-US"/>
        </w:rPr>
        <w:t>ą</w:t>
      </w:r>
      <w:r w:rsidRPr="00691EB6">
        <w:rPr>
          <w:rFonts w:eastAsia="Andale Sans UI" w:cs="Tahoma"/>
          <w:lang w:bidi="en-US"/>
        </w:rPr>
        <w:t xml:space="preserve">, </w:t>
      </w:r>
      <w:r w:rsidR="001A5C6A" w:rsidRPr="00691EB6">
        <w:rPr>
          <w:rFonts w:eastAsia="Andale Sans UI" w:cs="Tahoma"/>
          <w:lang w:bidi="en-US"/>
        </w:rPr>
        <w:t xml:space="preserve">iki tol, kol atsiras tam tikro sąlygos, aplinkybės, atlikti tam tikri Vyriausybės ir kitų institucijų veiksmai, o siūlomo reguliavimo tikslams ir teisinio reguliavimo priemonėms iš esmės pritariama. Įvertinant tai, kad Nutarimo projekto 2 p. formuluojamas nepritarimas </w:t>
      </w:r>
      <w:r w:rsidR="001A5C6A" w:rsidRPr="00691EB6">
        <w:rPr>
          <w:color w:val="000000"/>
          <w:lang w:eastAsia="en-GB"/>
        </w:rPr>
        <w:t xml:space="preserve">įstatymo projektui Nr. XIVP-704 ir minėto pobūdžio aplinkybės nėra nurodomos, reikėtų atsisakyti </w:t>
      </w:r>
      <w:r w:rsidR="001878A1">
        <w:rPr>
          <w:color w:val="000000"/>
          <w:lang w:eastAsia="en-GB"/>
        </w:rPr>
        <w:t xml:space="preserve">šio punkto </w:t>
      </w:r>
      <w:r w:rsidR="001A5C6A" w:rsidRPr="00691EB6">
        <w:rPr>
          <w:rFonts w:eastAsia="Andale Sans UI" w:cs="Tahoma"/>
          <w:lang w:bidi="en-US"/>
        </w:rPr>
        <w:t>paskutiniosios pastraipos „</w:t>
      </w:r>
      <w:r w:rsidR="001A5C6A" w:rsidRPr="00691EB6">
        <w:rPr>
          <w:color w:val="000000"/>
          <w:lang w:eastAsia="en-GB"/>
        </w:rPr>
        <w:t>Atsižvelgiant į tai, Lietuvos Respublikos valstybės ir savivaldybių turto valdymo, naudojimo ir disponavimo juo įstatymo Nr. VIII-729 7, 10 ir 11 straipsnių pakeitimo įstatymo projektą Nr. XIVP-704 svarstyti netikslinga“.</w:t>
      </w:r>
      <w:r w:rsidR="006223BB">
        <w:rPr>
          <w:color w:val="000000"/>
          <w:lang w:eastAsia="en-GB"/>
        </w:rPr>
        <w:t xml:space="preserve"> </w:t>
      </w:r>
    </w:p>
    <w:p w14:paraId="01F8EEEF" w14:textId="6CE10B32" w:rsidR="00FA3804" w:rsidRPr="001878A1" w:rsidRDefault="001878A1" w:rsidP="00B61F4E">
      <w:pPr>
        <w:pStyle w:val="ListParagraph"/>
        <w:numPr>
          <w:ilvl w:val="0"/>
          <w:numId w:val="6"/>
        </w:numPr>
        <w:tabs>
          <w:tab w:val="left" w:pos="508"/>
          <w:tab w:val="left" w:pos="1073"/>
          <w:tab w:val="left" w:pos="1131"/>
          <w:tab w:val="left" w:pos="1418"/>
        </w:tabs>
        <w:spacing w:line="288" w:lineRule="auto"/>
        <w:ind w:left="0" w:firstLine="1134"/>
        <w:jc w:val="both"/>
        <w:textAlignment w:val="top"/>
        <w:rPr>
          <w:lang w:eastAsia="en-GB"/>
        </w:rPr>
      </w:pPr>
      <w:r>
        <w:rPr>
          <w:color w:val="000000"/>
          <w:lang w:eastAsia="en-GB"/>
        </w:rPr>
        <w:t>Taip pat, a</w:t>
      </w:r>
      <w:r w:rsidR="00E82BCA" w:rsidRPr="00FA3804">
        <w:rPr>
          <w:color w:val="000000"/>
          <w:lang w:eastAsia="en-GB"/>
        </w:rPr>
        <w:t>tsižvelgiant į tai, ka</w:t>
      </w:r>
      <w:r w:rsidR="0041262A" w:rsidRPr="00FA3804">
        <w:rPr>
          <w:color w:val="000000"/>
          <w:lang w:eastAsia="en-GB"/>
        </w:rPr>
        <w:t>s</w:t>
      </w:r>
      <w:r w:rsidR="00E82BCA" w:rsidRPr="00FA3804">
        <w:rPr>
          <w:color w:val="000000"/>
          <w:lang w:eastAsia="en-GB"/>
        </w:rPr>
        <w:t xml:space="preserve"> išdėstyta, </w:t>
      </w:r>
      <w:r w:rsidR="00D56B60" w:rsidRPr="00FA3804">
        <w:rPr>
          <w:color w:val="000000"/>
          <w:lang w:eastAsia="en-GB"/>
        </w:rPr>
        <w:t xml:space="preserve">atitinkamai </w:t>
      </w:r>
      <w:r w:rsidR="0041262A" w:rsidRPr="00FA3804">
        <w:rPr>
          <w:color w:val="000000"/>
          <w:lang w:eastAsia="en-GB"/>
        </w:rPr>
        <w:t xml:space="preserve">peržiūrėtina ir Nutarimo projekto 3 p. formuluojama Vyriausybės pozicija („pasiūlyti </w:t>
      </w:r>
      <w:r w:rsidR="0041262A" w:rsidRPr="0041262A">
        <w:rPr>
          <w:lang w:eastAsia="en-GB"/>
        </w:rPr>
        <w:t xml:space="preserve">Seimui </w:t>
      </w:r>
      <w:r w:rsidR="0041262A">
        <w:rPr>
          <w:lang w:eastAsia="en-GB"/>
        </w:rPr>
        <w:t>&lt;...&gt;</w:t>
      </w:r>
      <w:r w:rsidR="0041262A" w:rsidRPr="0041262A">
        <w:rPr>
          <w:lang w:eastAsia="en-GB"/>
        </w:rPr>
        <w:t xml:space="preserve"> projekto nesvarstyti</w:t>
      </w:r>
      <w:r w:rsidR="0041262A">
        <w:rPr>
          <w:lang w:eastAsia="en-GB"/>
        </w:rPr>
        <w:t>“)</w:t>
      </w:r>
      <w:r>
        <w:rPr>
          <w:lang w:eastAsia="en-GB"/>
        </w:rPr>
        <w:t xml:space="preserve"> (t. y. </w:t>
      </w:r>
      <w:r w:rsidR="00C8111C">
        <w:rPr>
          <w:lang w:eastAsia="en-GB"/>
        </w:rPr>
        <w:t xml:space="preserve">dėl </w:t>
      </w:r>
      <w:r>
        <w:rPr>
          <w:lang w:eastAsia="en-GB"/>
        </w:rPr>
        <w:t>įst</w:t>
      </w:r>
      <w:r>
        <w:rPr>
          <w:color w:val="000000"/>
          <w:lang w:eastAsia="en-GB"/>
        </w:rPr>
        <w:t>atymo projekto Nr. XIVP-705</w:t>
      </w:r>
      <w:r>
        <w:rPr>
          <w:lang w:eastAsia="en-GB"/>
        </w:rPr>
        <w:t>)</w:t>
      </w:r>
      <w:r w:rsidR="0041262A">
        <w:rPr>
          <w:lang w:eastAsia="en-GB"/>
        </w:rPr>
        <w:t>, juolab kad Nutarimo projekto 3.2 ir 3.3 p. įžvelgtina tam tikra Vyriausybės abejonė dėl siūlomo įtvirtinti teisinio reguliavimo tinkamumo</w:t>
      </w:r>
      <w:r w:rsidR="00FF55C1">
        <w:rPr>
          <w:lang w:eastAsia="en-GB"/>
        </w:rPr>
        <w:t xml:space="preserve"> ir </w:t>
      </w:r>
      <w:r w:rsidR="00907E2E">
        <w:rPr>
          <w:lang w:eastAsia="en-GB"/>
        </w:rPr>
        <w:t xml:space="preserve">netgi </w:t>
      </w:r>
      <w:r w:rsidR="00FF55C1">
        <w:rPr>
          <w:lang w:eastAsia="en-GB"/>
        </w:rPr>
        <w:t>netiesioginis nepritarimas</w:t>
      </w:r>
      <w:r w:rsidR="00240F61">
        <w:rPr>
          <w:lang w:eastAsia="en-GB"/>
        </w:rPr>
        <w:t>, o Nutarimo projekto 3.1 p. nurodomas teisinio reguliavimo netikslingumas</w:t>
      </w:r>
      <w:r w:rsidR="00907E2E">
        <w:rPr>
          <w:lang w:eastAsia="en-GB"/>
        </w:rPr>
        <w:t>.</w:t>
      </w:r>
      <w:r w:rsidR="00FF55C1">
        <w:rPr>
          <w:lang w:eastAsia="en-GB"/>
        </w:rPr>
        <w:t xml:space="preserve"> </w:t>
      </w:r>
      <w:r w:rsidR="00691EB6">
        <w:rPr>
          <w:lang w:eastAsia="en-GB"/>
        </w:rPr>
        <w:t>Kartu dėl</w:t>
      </w:r>
      <w:r w:rsidR="0041262A">
        <w:rPr>
          <w:lang w:eastAsia="en-GB"/>
        </w:rPr>
        <w:t xml:space="preserve"> </w:t>
      </w:r>
      <w:r w:rsidR="00691EB6">
        <w:rPr>
          <w:lang w:eastAsia="en-GB"/>
        </w:rPr>
        <w:t xml:space="preserve">Nutarimo projekto 3.2 ir 3.3 p. nuostatų pažymėtina, kad Vyriausybės pozicija </w:t>
      </w:r>
      <w:r w:rsidR="00691EB6" w:rsidRPr="00240F61">
        <w:rPr>
          <w:i/>
          <w:iCs/>
          <w:lang w:eastAsia="en-GB"/>
        </w:rPr>
        <w:t>turėtų būti formuluojama aiškiau</w:t>
      </w:r>
      <w:r w:rsidR="00691EB6">
        <w:rPr>
          <w:lang w:eastAsia="en-GB"/>
        </w:rPr>
        <w:t xml:space="preserve">, perteikiant </w:t>
      </w:r>
      <w:r w:rsidR="00907E2E">
        <w:rPr>
          <w:lang w:eastAsia="en-GB"/>
        </w:rPr>
        <w:t xml:space="preserve">Vyriausybės </w:t>
      </w:r>
      <w:r w:rsidR="00691EB6">
        <w:rPr>
          <w:lang w:eastAsia="en-GB"/>
        </w:rPr>
        <w:t>matymą dėl teisinio reguliavimo tinkamumo, o ne vien</w:t>
      </w:r>
      <w:r w:rsidR="00907E2E">
        <w:rPr>
          <w:lang w:eastAsia="en-GB"/>
        </w:rPr>
        <w:t>, pavyzdžiui,</w:t>
      </w:r>
      <w:r w:rsidR="00691EB6">
        <w:rPr>
          <w:lang w:eastAsia="en-GB"/>
        </w:rPr>
        <w:t xml:space="preserve"> nurodant, kad teisinis reguliavimas nepagrįstas aiškinamajame rašte. </w:t>
      </w:r>
      <w:r w:rsidR="00907E2E">
        <w:rPr>
          <w:lang w:eastAsia="en-GB"/>
        </w:rPr>
        <w:t xml:space="preserve">Pažymėtina, kad </w:t>
      </w:r>
      <w:r w:rsidR="00691EB6">
        <w:rPr>
          <w:lang w:eastAsia="en-GB"/>
        </w:rPr>
        <w:t>Nutarimo projekto 3.2 p. baigiamajai nuostatai „</w:t>
      </w:r>
      <w:r w:rsidR="00691EB6" w:rsidRPr="00FA3804">
        <w:rPr>
          <w:color w:val="000000"/>
          <w:lang w:eastAsia="en-GB"/>
        </w:rPr>
        <w:t>tačiau Žemės įstatymo pakeitimo projektas nustatytų galimybę perduoti valstybinę žemę patikėjimo teise visoms savivaldybės įmonėms</w:t>
      </w:r>
      <w:r w:rsidR="00943E71" w:rsidRPr="00FA3804">
        <w:rPr>
          <w:color w:val="000000"/>
          <w:lang w:eastAsia="en-GB"/>
        </w:rPr>
        <w:t>“</w:t>
      </w:r>
      <w:r w:rsidR="00907E2E">
        <w:rPr>
          <w:color w:val="000000"/>
          <w:lang w:eastAsia="en-GB"/>
        </w:rPr>
        <w:t xml:space="preserve"> bei</w:t>
      </w:r>
      <w:r w:rsidR="00FF55C1" w:rsidRPr="00FA3804">
        <w:rPr>
          <w:color w:val="000000"/>
          <w:lang w:eastAsia="en-GB"/>
        </w:rPr>
        <w:t xml:space="preserve"> 3.3 p. baigiamajai nuostatai „Atitinkamai siekis nustatyti galimybę perduoti valstybinę žemę savivaldybės įmonėms turėtų būti grindžiamas konkrečių visuomenės poreikių ar valstybės funkcijų atlikimu“ </w:t>
      </w:r>
      <w:r w:rsidR="00FF55C1" w:rsidRPr="00907E2E">
        <w:rPr>
          <w:i/>
          <w:iCs/>
          <w:color w:val="000000"/>
          <w:lang w:eastAsia="en-GB"/>
        </w:rPr>
        <w:t>trūksta išvados/galutinio Vyriausybės įvertinimo, ar siūlomas teisinis reguliavimas, Vyriausybės nuomone</w:t>
      </w:r>
      <w:r w:rsidR="00907E2E" w:rsidRPr="00907E2E">
        <w:rPr>
          <w:i/>
          <w:iCs/>
          <w:color w:val="000000"/>
          <w:lang w:eastAsia="en-GB"/>
        </w:rPr>
        <w:t>,</w:t>
      </w:r>
      <w:r w:rsidR="00FF55C1" w:rsidRPr="00907E2E">
        <w:rPr>
          <w:i/>
          <w:iCs/>
          <w:color w:val="000000"/>
          <w:lang w:eastAsia="en-GB"/>
        </w:rPr>
        <w:t xml:space="preserve"> būtų tinkamas</w:t>
      </w:r>
      <w:r w:rsidR="00FF55C1" w:rsidRPr="00FA3804">
        <w:rPr>
          <w:color w:val="000000"/>
          <w:lang w:eastAsia="en-GB"/>
        </w:rPr>
        <w:t xml:space="preserve">. </w:t>
      </w:r>
    </w:p>
    <w:p w14:paraId="6D8C806A" w14:textId="6222EBC8" w:rsidR="00FA3804" w:rsidRDefault="0053335F" w:rsidP="00B61F4E">
      <w:pPr>
        <w:pStyle w:val="ListParagraph"/>
        <w:numPr>
          <w:ilvl w:val="0"/>
          <w:numId w:val="6"/>
        </w:numPr>
        <w:tabs>
          <w:tab w:val="left" w:pos="508"/>
          <w:tab w:val="left" w:pos="1073"/>
          <w:tab w:val="left" w:pos="1131"/>
          <w:tab w:val="left" w:pos="1418"/>
        </w:tabs>
        <w:spacing w:line="288" w:lineRule="auto"/>
        <w:ind w:left="0" w:firstLine="1134"/>
        <w:jc w:val="both"/>
        <w:textAlignment w:val="top"/>
        <w:rPr>
          <w:lang w:eastAsia="en-GB"/>
        </w:rPr>
      </w:pPr>
      <w:r w:rsidRPr="00FA3804">
        <w:rPr>
          <w:rFonts w:eastAsia="Andale Sans UI" w:cs="Tahoma"/>
          <w:lang w:bidi="en-US"/>
        </w:rPr>
        <w:lastRenderedPageBreak/>
        <w:t xml:space="preserve">Papildomai siūlome įvertinti, ar Nutarimo projektas neturėtų būti pildomas, atsižvelgiant į Seimo kanceliarijos Teisės departamento išvados dėl įstatymo projekto </w:t>
      </w:r>
      <w:r w:rsidR="00C8111C">
        <w:rPr>
          <w:rFonts w:eastAsia="Andale Sans UI" w:cs="Tahoma"/>
          <w:lang w:bidi="en-US"/>
        </w:rPr>
        <w:t xml:space="preserve">Nr. </w:t>
      </w:r>
      <w:r w:rsidRPr="00A92E8F">
        <w:t>XIVP-703</w:t>
      </w:r>
      <w:r>
        <w:t xml:space="preserve"> 1-3 p. pateiktas pastabas.</w:t>
      </w:r>
    </w:p>
    <w:p w14:paraId="67D19FD9" w14:textId="0A91D15E" w:rsidR="00B61F4E" w:rsidRPr="00B61F4E" w:rsidRDefault="00FA3804" w:rsidP="00B61F4E">
      <w:pPr>
        <w:pStyle w:val="ListParagraph"/>
        <w:numPr>
          <w:ilvl w:val="0"/>
          <w:numId w:val="6"/>
        </w:numPr>
        <w:tabs>
          <w:tab w:val="left" w:pos="508"/>
          <w:tab w:val="left" w:pos="1073"/>
          <w:tab w:val="left" w:pos="1131"/>
          <w:tab w:val="left" w:pos="1276"/>
          <w:tab w:val="left" w:pos="1418"/>
        </w:tabs>
        <w:spacing w:line="288" w:lineRule="auto"/>
        <w:ind w:left="0" w:right="-25" w:firstLine="1134"/>
        <w:jc w:val="both"/>
        <w:textAlignment w:val="top"/>
        <w:rPr>
          <w:color w:val="000000"/>
          <w:shd w:val="clear" w:color="auto" w:fill="FFFFFF"/>
        </w:rPr>
      </w:pPr>
      <w:r>
        <w:t>Nutarimo projekto 1.2-1.4 p.</w:t>
      </w:r>
      <w:r w:rsidR="00B61F4E">
        <w:t xml:space="preserve"> nuostatos </w:t>
      </w:r>
      <w:r>
        <w:t>iš esmės trumpintin</w:t>
      </w:r>
      <w:r w:rsidR="00B61F4E">
        <w:t>os</w:t>
      </w:r>
      <w:r>
        <w:t>, j</w:t>
      </w:r>
      <w:r w:rsidR="00B61F4E">
        <w:t>as</w:t>
      </w:r>
      <w:r>
        <w:t xml:space="preserve"> apjungiant į vieną papunktį. </w:t>
      </w:r>
      <w:r w:rsidR="00B61F4E">
        <w:t>Kitos teisės technikos ir redakcinės pastabos bus perduotos rengėjams tiesiogiai.</w:t>
      </w:r>
    </w:p>
    <w:p w14:paraId="2B8720AD" w14:textId="6FEE2E68" w:rsidR="004449C7" w:rsidRDefault="004449C7" w:rsidP="009A5F7E">
      <w:pPr>
        <w:spacing w:line="276" w:lineRule="auto"/>
      </w:pPr>
    </w:p>
    <w:p w14:paraId="1F773F2C" w14:textId="77777777" w:rsidR="00B61F4E" w:rsidRDefault="00B61F4E" w:rsidP="009A5F7E">
      <w:pPr>
        <w:spacing w:line="276" w:lineRule="auto"/>
      </w:pPr>
    </w:p>
    <w:p w14:paraId="1F53D002" w14:textId="32B381CB" w:rsidR="009A5F7E" w:rsidRDefault="006D4917" w:rsidP="009A5F7E">
      <w:pPr>
        <w:spacing w:line="276" w:lineRule="auto"/>
        <w:rPr>
          <w:color w:val="201F1E"/>
          <w:bdr w:val="none" w:sz="0" w:space="0" w:color="auto" w:frame="1"/>
          <w:lang w:eastAsia="en-US"/>
        </w:rPr>
      </w:pPr>
      <w:r>
        <w:br/>
      </w:r>
      <w:r>
        <w:rPr>
          <w:rFonts w:ascii="Times New Roman;serif;serif;ser" w:hAnsi="Times New Roman;serif;serif;ser"/>
          <w:color w:val="000000"/>
        </w:rPr>
        <w:t xml:space="preserve">Teisingumo ministrė                                                                                              Evelina </w:t>
      </w:r>
      <w:proofErr w:type="spellStart"/>
      <w:r>
        <w:rPr>
          <w:rFonts w:ascii="Times New Roman;serif;serif;ser" w:hAnsi="Times New Roman;serif;serif;ser"/>
          <w:color w:val="000000"/>
        </w:rPr>
        <w:t>Dobrovolska</w:t>
      </w:r>
      <w:proofErr w:type="spellEnd"/>
      <w:r>
        <w:rPr>
          <w:rFonts w:ascii="Times New Roman;serif;serif;ser" w:hAnsi="Times New Roman;serif;serif;ser"/>
          <w:color w:val="000000"/>
        </w:rPr>
        <w:t> </w:t>
      </w:r>
    </w:p>
    <w:p w14:paraId="65FB48C3" w14:textId="74234B29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9075A6F" w14:textId="7A25159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7BB9FD58" w14:textId="293921DD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FD4EFBC" w14:textId="76FDA79B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7C13DADE" w14:textId="20C076B4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12969B34" w14:textId="36CCDC21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6C25A757" w14:textId="7B91AE23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1ED26689" w14:textId="08B445F4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6EC4D41" w14:textId="325C5F27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1CBB18E9" w14:textId="50B76FE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284C8872" w14:textId="1B1B589B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322E7F6" w14:textId="6D297DF0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6BD15B85" w14:textId="59B0ED7C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739384BC" w14:textId="7D582691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39CC75B2" w14:textId="73CC1297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76F21E64" w14:textId="4184E621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227D46F3" w14:textId="3B178C47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116D5BE2" w14:textId="2B6AA9A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35FAEFCA" w14:textId="76CDF1D8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55C3E706" w14:textId="5782BF40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4DEFCD92" w14:textId="03AE3348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4CF21172" w14:textId="7D941668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352C8560" w14:textId="08057571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5477210E" w14:textId="793BE7FB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A3F767B" w14:textId="3FB10E8C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687DDBD" w14:textId="25525D13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63C96B55" w14:textId="4127760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21E76500" w14:textId="451A79E8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23C38902" w14:textId="79FD597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75DE670" w14:textId="385E1B66" w:rsidR="004449C7" w:rsidRDefault="004449C7">
      <w:pPr>
        <w:tabs>
          <w:tab w:val="left" w:pos="1276"/>
        </w:tabs>
        <w:ind w:right="-25"/>
        <w:jc w:val="both"/>
        <w:rPr>
          <w:color w:val="000000"/>
        </w:rPr>
      </w:pPr>
    </w:p>
    <w:p w14:paraId="0D4DE130" w14:textId="77777777" w:rsidR="004449C7" w:rsidRDefault="004449C7">
      <w:pPr>
        <w:tabs>
          <w:tab w:val="left" w:pos="1276"/>
        </w:tabs>
        <w:ind w:right="-25"/>
        <w:jc w:val="both"/>
        <w:rPr>
          <w:color w:val="000000"/>
        </w:rPr>
      </w:pPr>
    </w:p>
    <w:p w14:paraId="06001BFA" w14:textId="4D3E07D5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06C1CF57" w14:textId="543BFA92" w:rsidR="001878A1" w:rsidRDefault="001878A1">
      <w:pPr>
        <w:tabs>
          <w:tab w:val="left" w:pos="1276"/>
        </w:tabs>
        <w:ind w:right="-25"/>
        <w:jc w:val="both"/>
        <w:rPr>
          <w:color w:val="000000"/>
        </w:rPr>
      </w:pPr>
    </w:p>
    <w:p w14:paraId="1C089533" w14:textId="1050770F" w:rsidR="001878A1" w:rsidRDefault="001878A1">
      <w:pPr>
        <w:tabs>
          <w:tab w:val="left" w:pos="1276"/>
        </w:tabs>
        <w:ind w:right="-25"/>
        <w:jc w:val="both"/>
        <w:rPr>
          <w:color w:val="000000"/>
        </w:rPr>
      </w:pPr>
    </w:p>
    <w:p w14:paraId="79F43065" w14:textId="27F18A81" w:rsidR="001878A1" w:rsidRDefault="001878A1">
      <w:pPr>
        <w:tabs>
          <w:tab w:val="left" w:pos="1276"/>
        </w:tabs>
        <w:ind w:right="-25"/>
        <w:jc w:val="both"/>
        <w:rPr>
          <w:color w:val="000000"/>
        </w:rPr>
      </w:pPr>
    </w:p>
    <w:p w14:paraId="785B3B6B" w14:textId="77777777" w:rsidR="001878A1" w:rsidRDefault="001878A1">
      <w:pPr>
        <w:tabs>
          <w:tab w:val="left" w:pos="1276"/>
        </w:tabs>
        <w:ind w:right="-25"/>
        <w:jc w:val="both"/>
        <w:rPr>
          <w:color w:val="000000"/>
        </w:rPr>
      </w:pPr>
    </w:p>
    <w:p w14:paraId="4C9F416C" w14:textId="77777777" w:rsidR="00FA3804" w:rsidRDefault="00FA3804">
      <w:pPr>
        <w:tabs>
          <w:tab w:val="left" w:pos="1276"/>
        </w:tabs>
        <w:ind w:right="-25"/>
        <w:jc w:val="both"/>
        <w:rPr>
          <w:color w:val="000000"/>
        </w:rPr>
      </w:pPr>
    </w:p>
    <w:p w14:paraId="6C8BD0E3" w14:textId="77777777" w:rsidR="00FE61F7" w:rsidRDefault="00FE61F7">
      <w:pPr>
        <w:tabs>
          <w:tab w:val="left" w:pos="1276"/>
        </w:tabs>
        <w:ind w:right="-25"/>
        <w:jc w:val="both"/>
        <w:rPr>
          <w:color w:val="000000"/>
        </w:rPr>
      </w:pPr>
    </w:p>
    <w:p w14:paraId="4AD973B3" w14:textId="77777777" w:rsidR="00FE61F7" w:rsidRPr="006D4917" w:rsidRDefault="00BE655B">
      <w:pPr>
        <w:tabs>
          <w:tab w:val="left" w:pos="1276"/>
        </w:tabs>
        <w:ind w:right="-25"/>
        <w:jc w:val="both"/>
        <w:rPr>
          <w:color w:val="000000"/>
          <w:sz w:val="20"/>
          <w:szCs w:val="20"/>
        </w:rPr>
      </w:pPr>
      <w:r w:rsidRPr="006D4917">
        <w:rPr>
          <w:sz w:val="20"/>
          <w:szCs w:val="20"/>
        </w:rPr>
        <w:t xml:space="preserve">Andrius Miliūnas, (8 5) 266 29 06, el. p. </w:t>
      </w:r>
      <w:hyperlink r:id="rId11">
        <w:r w:rsidRPr="006D4917">
          <w:rPr>
            <w:rStyle w:val="Hyperlink"/>
            <w:color w:val="000000"/>
            <w:sz w:val="20"/>
            <w:szCs w:val="20"/>
            <w:u w:val="none"/>
          </w:rPr>
          <w:t>andrius.miliunas@tm.lt</w:t>
        </w:r>
      </w:hyperlink>
    </w:p>
    <w:sectPr w:rsidR="00FE61F7" w:rsidRPr="006D4917">
      <w:head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7B00F" w14:textId="77777777" w:rsidR="001D7E60" w:rsidRDefault="001D7E60">
      <w:r>
        <w:separator/>
      </w:r>
    </w:p>
  </w:endnote>
  <w:endnote w:type="continuationSeparator" w:id="0">
    <w:p w14:paraId="373D6991" w14:textId="77777777" w:rsidR="001D7E60" w:rsidRDefault="001D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BA"/>
    <w:family w:val="auto"/>
    <w:pitch w:val="variable"/>
  </w:font>
  <w:font w:name="Times New Roman;serif;serif;s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D8935" w14:textId="77777777" w:rsidR="00FE61F7" w:rsidRDefault="00BE655B">
    <w:pPr>
      <w:pStyle w:val="Footer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14:paraId="0EB587EE" w14:textId="77777777" w:rsidR="00FE61F7" w:rsidRDefault="00FE6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A6FDF" w14:textId="77777777" w:rsidR="001D7E60" w:rsidRDefault="001D7E60">
      <w:r>
        <w:separator/>
      </w:r>
    </w:p>
  </w:footnote>
  <w:footnote w:type="continuationSeparator" w:id="0">
    <w:p w14:paraId="47673580" w14:textId="77777777" w:rsidR="001D7E60" w:rsidRDefault="001D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43C9" w14:textId="77777777" w:rsidR="00FE61F7" w:rsidRDefault="00BE655B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B3870">
      <w:rPr>
        <w:noProof/>
      </w:rPr>
      <w:t>2</w:t>
    </w:r>
    <w:r>
      <w:fldChar w:fldCharType="end"/>
    </w:r>
  </w:p>
  <w:p w14:paraId="12DC38B5" w14:textId="77777777" w:rsidR="00FE61F7" w:rsidRDefault="00FE61F7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F104A" w14:textId="4CB7DCCD" w:rsidR="00FE61F7" w:rsidRDefault="00B06B57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449E770B" wp14:editId="0E49C148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0B1BC" w14:textId="77777777" w:rsidR="00FE61F7" w:rsidRDefault="00FE61F7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17F64BF" w14:textId="77777777" w:rsidR="00FE61F7" w:rsidRDefault="00BE655B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4F48B8FF" w14:textId="77777777" w:rsidR="00FE61F7" w:rsidRDefault="00FE61F7">
    <w:pPr>
      <w:suppressAutoHyphens w:val="0"/>
      <w:jc w:val="center"/>
      <w:rPr>
        <w:b/>
        <w:bCs/>
        <w:sz w:val="26"/>
        <w:lang w:eastAsia="en-US"/>
      </w:rPr>
    </w:pPr>
  </w:p>
  <w:p w14:paraId="33EDDEA9" w14:textId="77777777" w:rsidR="00FE61F7" w:rsidRDefault="00BE655B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783D2EF" w14:textId="77777777" w:rsidR="00FE61F7" w:rsidRDefault="00BE655B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273FF6FD" w14:textId="77777777" w:rsidR="00FE61F7" w:rsidRDefault="00BE655B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BF30B6B" w14:textId="77777777" w:rsidR="00FE61F7" w:rsidRDefault="00FE61F7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448"/>
    <w:multiLevelType w:val="multilevel"/>
    <w:tmpl w:val="A64C222E"/>
    <w:lvl w:ilvl="0"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BE63019"/>
    <w:multiLevelType w:val="multilevel"/>
    <w:tmpl w:val="D8CED5E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DF72008"/>
    <w:multiLevelType w:val="hybridMultilevel"/>
    <w:tmpl w:val="B86CA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92940"/>
    <w:multiLevelType w:val="multilevel"/>
    <w:tmpl w:val="653C3BB2"/>
    <w:lvl w:ilvl="0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</w:lvl>
    <w:lvl w:ilvl="1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</w:lvl>
    <w:lvl w:ilvl="3">
      <w:start w:val="1"/>
      <w:numFmt w:val="decimal"/>
      <w:lvlText w:val="%4."/>
      <w:lvlJc w:val="left"/>
      <w:pPr>
        <w:tabs>
          <w:tab w:val="num" w:pos="2308"/>
        </w:tabs>
        <w:ind w:left="2308" w:hanging="360"/>
      </w:pPr>
    </w:lvl>
    <w:lvl w:ilvl="4">
      <w:start w:val="1"/>
      <w:numFmt w:val="decimal"/>
      <w:lvlText w:val="%5."/>
      <w:lvlJc w:val="left"/>
      <w:pPr>
        <w:tabs>
          <w:tab w:val="num" w:pos="2668"/>
        </w:tabs>
        <w:ind w:left="2668" w:hanging="360"/>
      </w:pPr>
    </w:lvl>
    <w:lvl w:ilvl="5">
      <w:start w:val="1"/>
      <w:numFmt w:val="decimal"/>
      <w:lvlText w:val="%6."/>
      <w:lvlJc w:val="left"/>
      <w:pPr>
        <w:tabs>
          <w:tab w:val="num" w:pos="3028"/>
        </w:tabs>
        <w:ind w:left="3028" w:hanging="360"/>
      </w:p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360"/>
      </w:pPr>
    </w:lvl>
    <w:lvl w:ilvl="7">
      <w:start w:val="1"/>
      <w:numFmt w:val="decimal"/>
      <w:lvlText w:val="%8."/>
      <w:lvlJc w:val="left"/>
      <w:pPr>
        <w:tabs>
          <w:tab w:val="num" w:pos="3748"/>
        </w:tabs>
        <w:ind w:left="3748" w:hanging="360"/>
      </w:pPr>
    </w:lvl>
    <w:lvl w:ilvl="8">
      <w:start w:val="1"/>
      <w:numFmt w:val="decimal"/>
      <w:lvlText w:val="%9."/>
      <w:lvlJc w:val="left"/>
      <w:pPr>
        <w:tabs>
          <w:tab w:val="num" w:pos="4108"/>
        </w:tabs>
        <w:ind w:left="4108" w:hanging="360"/>
      </w:pPr>
    </w:lvl>
  </w:abstractNum>
  <w:abstractNum w:abstractNumId="4">
    <w:nsid w:val="6B270DFC"/>
    <w:multiLevelType w:val="hybridMultilevel"/>
    <w:tmpl w:val="8D58E9D6"/>
    <w:lvl w:ilvl="0" w:tplc="50B800E4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80B0C"/>
    <w:multiLevelType w:val="hybridMultilevel"/>
    <w:tmpl w:val="01B82992"/>
    <w:lvl w:ilvl="0" w:tplc="0427000F">
      <w:start w:val="1"/>
      <w:numFmt w:val="decimal"/>
      <w:lvlText w:val="%1."/>
      <w:lvlJc w:val="left"/>
      <w:pPr>
        <w:ind w:left="1793" w:hanging="360"/>
      </w:pPr>
    </w:lvl>
    <w:lvl w:ilvl="1" w:tplc="04270019">
      <w:start w:val="1"/>
      <w:numFmt w:val="lowerLetter"/>
      <w:lvlText w:val="%2."/>
      <w:lvlJc w:val="left"/>
      <w:pPr>
        <w:ind w:left="2513" w:hanging="360"/>
      </w:pPr>
    </w:lvl>
    <w:lvl w:ilvl="2" w:tplc="0427001B" w:tentative="1">
      <w:start w:val="1"/>
      <w:numFmt w:val="lowerRoman"/>
      <w:lvlText w:val="%3."/>
      <w:lvlJc w:val="right"/>
      <w:pPr>
        <w:ind w:left="3233" w:hanging="180"/>
      </w:pPr>
    </w:lvl>
    <w:lvl w:ilvl="3" w:tplc="0427000F" w:tentative="1">
      <w:start w:val="1"/>
      <w:numFmt w:val="decimal"/>
      <w:lvlText w:val="%4."/>
      <w:lvlJc w:val="left"/>
      <w:pPr>
        <w:ind w:left="3953" w:hanging="360"/>
      </w:pPr>
    </w:lvl>
    <w:lvl w:ilvl="4" w:tplc="04270019" w:tentative="1">
      <w:start w:val="1"/>
      <w:numFmt w:val="lowerLetter"/>
      <w:lvlText w:val="%5."/>
      <w:lvlJc w:val="left"/>
      <w:pPr>
        <w:ind w:left="4673" w:hanging="360"/>
      </w:pPr>
    </w:lvl>
    <w:lvl w:ilvl="5" w:tplc="0427001B" w:tentative="1">
      <w:start w:val="1"/>
      <w:numFmt w:val="lowerRoman"/>
      <w:lvlText w:val="%6."/>
      <w:lvlJc w:val="right"/>
      <w:pPr>
        <w:ind w:left="5393" w:hanging="180"/>
      </w:pPr>
    </w:lvl>
    <w:lvl w:ilvl="6" w:tplc="0427000F" w:tentative="1">
      <w:start w:val="1"/>
      <w:numFmt w:val="decimal"/>
      <w:lvlText w:val="%7."/>
      <w:lvlJc w:val="left"/>
      <w:pPr>
        <w:ind w:left="6113" w:hanging="360"/>
      </w:pPr>
    </w:lvl>
    <w:lvl w:ilvl="7" w:tplc="04270019" w:tentative="1">
      <w:start w:val="1"/>
      <w:numFmt w:val="lowerLetter"/>
      <w:lvlText w:val="%8."/>
      <w:lvlJc w:val="left"/>
      <w:pPr>
        <w:ind w:left="6833" w:hanging="360"/>
      </w:pPr>
    </w:lvl>
    <w:lvl w:ilvl="8" w:tplc="0427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130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F7"/>
    <w:rsid w:val="00005BDE"/>
    <w:rsid w:val="00011DE6"/>
    <w:rsid w:val="0003756D"/>
    <w:rsid w:val="00045EC2"/>
    <w:rsid w:val="000467AC"/>
    <w:rsid w:val="00066C4E"/>
    <w:rsid w:val="0007104D"/>
    <w:rsid w:val="000753F3"/>
    <w:rsid w:val="00086D81"/>
    <w:rsid w:val="00096C72"/>
    <w:rsid w:val="000B1F21"/>
    <w:rsid w:val="000C34B2"/>
    <w:rsid w:val="000D2831"/>
    <w:rsid w:val="000D3009"/>
    <w:rsid w:val="000E4A74"/>
    <w:rsid w:val="000F15D2"/>
    <w:rsid w:val="00101C47"/>
    <w:rsid w:val="00153712"/>
    <w:rsid w:val="00165F21"/>
    <w:rsid w:val="00173F71"/>
    <w:rsid w:val="001878A1"/>
    <w:rsid w:val="00196D49"/>
    <w:rsid w:val="001A5C6A"/>
    <w:rsid w:val="001D7E60"/>
    <w:rsid w:val="00212CD4"/>
    <w:rsid w:val="00224821"/>
    <w:rsid w:val="00240F61"/>
    <w:rsid w:val="00244612"/>
    <w:rsid w:val="00253958"/>
    <w:rsid w:val="002A157E"/>
    <w:rsid w:val="002E5585"/>
    <w:rsid w:val="00302139"/>
    <w:rsid w:val="0031490A"/>
    <w:rsid w:val="00325D45"/>
    <w:rsid w:val="0033304C"/>
    <w:rsid w:val="003333CC"/>
    <w:rsid w:val="00373607"/>
    <w:rsid w:val="003B5DD7"/>
    <w:rsid w:val="003E186E"/>
    <w:rsid w:val="003F77B0"/>
    <w:rsid w:val="0040456F"/>
    <w:rsid w:val="00410975"/>
    <w:rsid w:val="0041262A"/>
    <w:rsid w:val="00414AA0"/>
    <w:rsid w:val="0042107B"/>
    <w:rsid w:val="00440AB5"/>
    <w:rsid w:val="004449C7"/>
    <w:rsid w:val="00450686"/>
    <w:rsid w:val="00463D9A"/>
    <w:rsid w:val="004750E1"/>
    <w:rsid w:val="00482D81"/>
    <w:rsid w:val="004A62FE"/>
    <w:rsid w:val="004B44B0"/>
    <w:rsid w:val="004C400C"/>
    <w:rsid w:val="004F1188"/>
    <w:rsid w:val="005105FE"/>
    <w:rsid w:val="0052511A"/>
    <w:rsid w:val="00525802"/>
    <w:rsid w:val="0053335F"/>
    <w:rsid w:val="00552C78"/>
    <w:rsid w:val="0057356A"/>
    <w:rsid w:val="0057396B"/>
    <w:rsid w:val="005755DC"/>
    <w:rsid w:val="00577079"/>
    <w:rsid w:val="00585F28"/>
    <w:rsid w:val="005875B6"/>
    <w:rsid w:val="005B071B"/>
    <w:rsid w:val="005B10EC"/>
    <w:rsid w:val="005B56F4"/>
    <w:rsid w:val="005B5B72"/>
    <w:rsid w:val="00600E73"/>
    <w:rsid w:val="00600ECE"/>
    <w:rsid w:val="006065FF"/>
    <w:rsid w:val="006160FB"/>
    <w:rsid w:val="0062190D"/>
    <w:rsid w:val="006223BB"/>
    <w:rsid w:val="006355CE"/>
    <w:rsid w:val="00643E40"/>
    <w:rsid w:val="00662956"/>
    <w:rsid w:val="00683471"/>
    <w:rsid w:val="00691EB6"/>
    <w:rsid w:val="006B2739"/>
    <w:rsid w:val="006B45BF"/>
    <w:rsid w:val="006D4917"/>
    <w:rsid w:val="006E7982"/>
    <w:rsid w:val="00711DB3"/>
    <w:rsid w:val="00716FAC"/>
    <w:rsid w:val="00736BCD"/>
    <w:rsid w:val="00745922"/>
    <w:rsid w:val="0076270F"/>
    <w:rsid w:val="00796041"/>
    <w:rsid w:val="007B4437"/>
    <w:rsid w:val="007B6548"/>
    <w:rsid w:val="007C05E8"/>
    <w:rsid w:val="007C4DAF"/>
    <w:rsid w:val="007C6DD1"/>
    <w:rsid w:val="007E029D"/>
    <w:rsid w:val="007E4DDB"/>
    <w:rsid w:val="007E6995"/>
    <w:rsid w:val="007F3726"/>
    <w:rsid w:val="007F5404"/>
    <w:rsid w:val="008048EC"/>
    <w:rsid w:val="00806B81"/>
    <w:rsid w:val="008120C3"/>
    <w:rsid w:val="0081442C"/>
    <w:rsid w:val="0082172F"/>
    <w:rsid w:val="00827E2C"/>
    <w:rsid w:val="008374A5"/>
    <w:rsid w:val="00887177"/>
    <w:rsid w:val="008A5E96"/>
    <w:rsid w:val="008B3870"/>
    <w:rsid w:val="008B3C92"/>
    <w:rsid w:val="008C010F"/>
    <w:rsid w:val="008D045A"/>
    <w:rsid w:val="008D57B4"/>
    <w:rsid w:val="008E2467"/>
    <w:rsid w:val="009026B7"/>
    <w:rsid w:val="009063BB"/>
    <w:rsid w:val="00907E2E"/>
    <w:rsid w:val="00910ED0"/>
    <w:rsid w:val="00923683"/>
    <w:rsid w:val="00926F38"/>
    <w:rsid w:val="00943E71"/>
    <w:rsid w:val="009708E5"/>
    <w:rsid w:val="009A5F7E"/>
    <w:rsid w:val="009B4415"/>
    <w:rsid w:val="009B6320"/>
    <w:rsid w:val="009D71A9"/>
    <w:rsid w:val="009E391C"/>
    <w:rsid w:val="009E5948"/>
    <w:rsid w:val="009E65EA"/>
    <w:rsid w:val="00A36683"/>
    <w:rsid w:val="00A75071"/>
    <w:rsid w:val="00A846CC"/>
    <w:rsid w:val="00A84D0F"/>
    <w:rsid w:val="00A91AE2"/>
    <w:rsid w:val="00A97CF2"/>
    <w:rsid w:val="00AB626E"/>
    <w:rsid w:val="00AB7959"/>
    <w:rsid w:val="00AB7CB3"/>
    <w:rsid w:val="00AD1000"/>
    <w:rsid w:val="00AE283F"/>
    <w:rsid w:val="00AE7677"/>
    <w:rsid w:val="00B06B57"/>
    <w:rsid w:val="00B234AE"/>
    <w:rsid w:val="00B264F8"/>
    <w:rsid w:val="00B42368"/>
    <w:rsid w:val="00B61F4E"/>
    <w:rsid w:val="00B62900"/>
    <w:rsid w:val="00B72D86"/>
    <w:rsid w:val="00B74DA9"/>
    <w:rsid w:val="00B9022C"/>
    <w:rsid w:val="00B91DF0"/>
    <w:rsid w:val="00BA3947"/>
    <w:rsid w:val="00BB4EDF"/>
    <w:rsid w:val="00BC008D"/>
    <w:rsid w:val="00BC0A2A"/>
    <w:rsid w:val="00BD1395"/>
    <w:rsid w:val="00BD3A20"/>
    <w:rsid w:val="00BE655B"/>
    <w:rsid w:val="00BF2468"/>
    <w:rsid w:val="00C06103"/>
    <w:rsid w:val="00C24EAA"/>
    <w:rsid w:val="00C44ED3"/>
    <w:rsid w:val="00C51084"/>
    <w:rsid w:val="00C547B1"/>
    <w:rsid w:val="00C55BE5"/>
    <w:rsid w:val="00C56946"/>
    <w:rsid w:val="00C66673"/>
    <w:rsid w:val="00C76032"/>
    <w:rsid w:val="00C8111C"/>
    <w:rsid w:val="00C9208B"/>
    <w:rsid w:val="00CA0F70"/>
    <w:rsid w:val="00CB20AA"/>
    <w:rsid w:val="00CB21BF"/>
    <w:rsid w:val="00CE23D1"/>
    <w:rsid w:val="00CE7930"/>
    <w:rsid w:val="00CF16B1"/>
    <w:rsid w:val="00CF2542"/>
    <w:rsid w:val="00CF6F86"/>
    <w:rsid w:val="00D12036"/>
    <w:rsid w:val="00D51DA0"/>
    <w:rsid w:val="00D52F8A"/>
    <w:rsid w:val="00D565C8"/>
    <w:rsid w:val="00D56B60"/>
    <w:rsid w:val="00D63642"/>
    <w:rsid w:val="00D6611A"/>
    <w:rsid w:val="00D70044"/>
    <w:rsid w:val="00DB3920"/>
    <w:rsid w:val="00DB59B7"/>
    <w:rsid w:val="00DC3085"/>
    <w:rsid w:val="00DD2AC2"/>
    <w:rsid w:val="00E0251A"/>
    <w:rsid w:val="00E502F8"/>
    <w:rsid w:val="00E5050B"/>
    <w:rsid w:val="00E727E4"/>
    <w:rsid w:val="00E777B3"/>
    <w:rsid w:val="00E81730"/>
    <w:rsid w:val="00E82BCA"/>
    <w:rsid w:val="00EC2BD0"/>
    <w:rsid w:val="00EC7B5F"/>
    <w:rsid w:val="00EF0C58"/>
    <w:rsid w:val="00EF154C"/>
    <w:rsid w:val="00F01F81"/>
    <w:rsid w:val="00F03C82"/>
    <w:rsid w:val="00F13A63"/>
    <w:rsid w:val="00F154B2"/>
    <w:rsid w:val="00F2009E"/>
    <w:rsid w:val="00F26E43"/>
    <w:rsid w:val="00F43C89"/>
    <w:rsid w:val="00F45164"/>
    <w:rsid w:val="00F47364"/>
    <w:rsid w:val="00F5688B"/>
    <w:rsid w:val="00F6498A"/>
    <w:rsid w:val="00F72992"/>
    <w:rsid w:val="00F73394"/>
    <w:rsid w:val="00F77227"/>
    <w:rsid w:val="00F77D3C"/>
    <w:rsid w:val="00FA3804"/>
    <w:rsid w:val="00FE508D"/>
    <w:rsid w:val="00FE61F7"/>
    <w:rsid w:val="00FF16D7"/>
    <w:rsid w:val="00FF55C1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1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ageNumber">
    <w:name w:val="page number"/>
    <w:basedOn w:val="Numatytasispastraiposriftas1"/>
    <w:qFormat/>
  </w:style>
  <w:style w:type="character" w:styleId="Strong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clear1">
    <w:name w:val="clear1"/>
    <w:basedOn w:val="DefaultParagraphFont"/>
    <w:qFormat/>
  </w:style>
  <w:style w:type="character" w:customStyle="1" w:styleId="bold1">
    <w:name w:val="bold1"/>
    <w:basedOn w:val="DefaultParagraphFont"/>
    <w:qFormat/>
    <w:rPr>
      <w:b/>
      <w:bCs/>
    </w:rPr>
  </w:style>
  <w:style w:type="character" w:customStyle="1" w:styleId="dnr">
    <w:name w:val="dnr"/>
    <w:basedOn w:val="DefaultParagraphFont"/>
    <w:qFormat/>
  </w:style>
  <w:style w:type="character" w:customStyle="1" w:styleId="PaprastasistekstasDiagrama">
    <w:name w:val="Paprastasis tekstas Diagrama"/>
    <w:basedOn w:val="DefaultParagraphFont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DefaultParagraphFont"/>
    <w:qFormat/>
    <w:rPr>
      <w:sz w:val="26"/>
      <w:szCs w:val="26"/>
    </w:rPr>
  </w:style>
  <w:style w:type="character" w:customStyle="1" w:styleId="Bodytext2">
    <w:name w:val="Body text (2)_"/>
    <w:basedOn w:val="DefaultParagraphFont"/>
    <w:qFormat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Pr>
      <w:shd w:val="clear" w:color="auto" w:fill="FBCCA2"/>
    </w:rPr>
  </w:style>
  <w:style w:type="character" w:customStyle="1" w:styleId="namewithinfo2">
    <w:name w:val="namewithinfo2"/>
    <w:basedOn w:val="DefaultParagraphFont"/>
    <w:qFormat/>
  </w:style>
  <w:style w:type="character" w:customStyle="1" w:styleId="KomentarotekstasDiagrama">
    <w:name w:val="Komentaro tekstas Diagrama"/>
    <w:basedOn w:val="DefaultParagraphFont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</w:style>
  <w:style w:type="character" w:customStyle="1" w:styleId="PuslapioinaostekstasDiagrama">
    <w:name w:val="Puslapio išnašos tekstas Diagrama"/>
    <w:basedOn w:val="DefaultParagraphFont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normal-h">
    <w:name w:val="normal-h"/>
    <w:basedOn w:val="DefaultParagraphFont"/>
    <w:qFormat/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Tekstas"/>
    <w:qFormat/>
    <w:rPr>
      <w:rFonts w:cs="Tahom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FootnoteText">
    <w:name w:val="footnote text"/>
    <w:basedOn w:val="Normal"/>
    <w:semiHidden/>
    <w:unhideWhenUsed/>
    <w:qFormat/>
    <w:rPr>
      <w:sz w:val="20"/>
      <w:szCs w:val="20"/>
    </w:rPr>
  </w:style>
  <w:style w:type="paragraph" w:styleId="Header">
    <w:name w:val="header"/>
    <w:basedOn w:val="Normal"/>
    <w:uiPriority w:val="99"/>
    <w:qFormat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Normal"/>
    <w:qFormat/>
    <w:pPr>
      <w:spacing w:before="40" w:after="40"/>
      <w:ind w:right="40" w:firstLine="1247"/>
      <w:jc w:val="both"/>
    </w:pPr>
  </w:style>
  <w:style w:type="paragraph" w:styleId="PlainText">
    <w:name w:val="Plain Text"/>
    <w:basedOn w:val="Normal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Subtitle">
    <w:name w:val="Subtitle"/>
    <w:basedOn w:val="Antrat1"/>
    <w:next w:val="BodyText"/>
    <w:qFormat/>
    <w:rPr>
      <w:i/>
      <w:iCs/>
      <w:sz w:val="28"/>
    </w:rPr>
  </w:style>
  <w:style w:type="paragraph" w:customStyle="1" w:styleId="Antrat1">
    <w:name w:val="Antraštė1"/>
    <w:basedOn w:val="Normal"/>
    <w:next w:val="BodyText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</w:style>
  <w:style w:type="paragraph" w:customStyle="1" w:styleId="Bodytext20">
    <w:name w:val="Body text (2)"/>
    <w:basedOn w:val="Normal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vadinimas2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Normal"/>
    <w:qFormat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Revision1">
    <w:name w:val="Revision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BottomofForm2">
    <w:name w:val="z-Bottom of Form2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2">
    <w:name w:val="z-Top of Form2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2AC2"/>
    <w:rPr>
      <w:color w:val="605E5C"/>
      <w:shd w:val="clear" w:color="auto" w:fill="E1DFDD"/>
    </w:rPr>
  </w:style>
  <w:style w:type="paragraph" w:customStyle="1" w:styleId="Default">
    <w:name w:val="Default"/>
    <w:qFormat/>
    <w:rsid w:val="00EC2BD0"/>
    <w:rPr>
      <w:rFonts w:eastAsia="Times New Roman"/>
      <w:color w:val="000000"/>
      <w:sz w:val="24"/>
      <w:szCs w:val="24"/>
      <w:lang w:eastAsia="lt-LT" w:bidi="ar-SA"/>
    </w:rPr>
  </w:style>
  <w:style w:type="character" w:customStyle="1" w:styleId="clear3">
    <w:name w:val="clear3"/>
    <w:basedOn w:val="DefaultParagraphFont"/>
    <w:rsid w:val="003B5DD7"/>
  </w:style>
  <w:style w:type="character" w:customStyle="1" w:styleId="bkg-highlight-red2">
    <w:name w:val="bkg-highlight-red2"/>
    <w:basedOn w:val="DefaultParagraphFont"/>
    <w:rsid w:val="0007104D"/>
    <w:rPr>
      <w:shd w:val="clear" w:color="auto" w:fill="FBCCA2"/>
    </w:rPr>
  </w:style>
  <w:style w:type="paragraph" w:customStyle="1" w:styleId="xmsonormal">
    <w:name w:val="x_msonormal"/>
    <w:basedOn w:val="Normal"/>
    <w:rsid w:val="000753F3"/>
    <w:pPr>
      <w:suppressAutoHyphens w:val="0"/>
    </w:pPr>
    <w:rPr>
      <w:rFonts w:ascii="Calibri" w:eastAsiaTheme="minorHAnsi" w:hAnsi="Calibri" w:cs="Calibr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ageNumber">
    <w:name w:val="page number"/>
    <w:basedOn w:val="Numatytasispastraiposriftas1"/>
    <w:qFormat/>
  </w:style>
  <w:style w:type="character" w:styleId="Strong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clear1">
    <w:name w:val="clear1"/>
    <w:basedOn w:val="DefaultParagraphFont"/>
    <w:qFormat/>
  </w:style>
  <w:style w:type="character" w:customStyle="1" w:styleId="bold1">
    <w:name w:val="bold1"/>
    <w:basedOn w:val="DefaultParagraphFont"/>
    <w:qFormat/>
    <w:rPr>
      <w:b/>
      <w:bCs/>
    </w:rPr>
  </w:style>
  <w:style w:type="character" w:customStyle="1" w:styleId="dnr">
    <w:name w:val="dnr"/>
    <w:basedOn w:val="DefaultParagraphFont"/>
    <w:qFormat/>
  </w:style>
  <w:style w:type="character" w:customStyle="1" w:styleId="PaprastasistekstasDiagrama">
    <w:name w:val="Paprastasis tekstas Diagrama"/>
    <w:basedOn w:val="DefaultParagraphFont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DefaultParagraphFont"/>
    <w:qFormat/>
    <w:rPr>
      <w:sz w:val="26"/>
      <w:szCs w:val="26"/>
    </w:rPr>
  </w:style>
  <w:style w:type="character" w:customStyle="1" w:styleId="Bodytext2">
    <w:name w:val="Body text (2)_"/>
    <w:basedOn w:val="DefaultParagraphFont"/>
    <w:qFormat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Pr>
      <w:shd w:val="clear" w:color="auto" w:fill="FBCCA2"/>
    </w:rPr>
  </w:style>
  <w:style w:type="character" w:customStyle="1" w:styleId="namewithinfo2">
    <w:name w:val="namewithinfo2"/>
    <w:basedOn w:val="DefaultParagraphFont"/>
    <w:qFormat/>
  </w:style>
  <w:style w:type="character" w:customStyle="1" w:styleId="KomentarotekstasDiagrama">
    <w:name w:val="Komentaro tekstas Diagrama"/>
    <w:basedOn w:val="DefaultParagraphFont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</w:style>
  <w:style w:type="character" w:customStyle="1" w:styleId="PuslapioinaostekstasDiagrama">
    <w:name w:val="Puslapio išnašos tekstas Diagrama"/>
    <w:basedOn w:val="DefaultParagraphFont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normal-h">
    <w:name w:val="normal-h"/>
    <w:basedOn w:val="DefaultParagraphFont"/>
    <w:qFormat/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Tekstas"/>
    <w:qFormat/>
    <w:rPr>
      <w:rFonts w:cs="Tahom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FootnoteText">
    <w:name w:val="footnote text"/>
    <w:basedOn w:val="Normal"/>
    <w:semiHidden/>
    <w:unhideWhenUsed/>
    <w:qFormat/>
    <w:rPr>
      <w:sz w:val="20"/>
      <w:szCs w:val="20"/>
    </w:rPr>
  </w:style>
  <w:style w:type="paragraph" w:styleId="Header">
    <w:name w:val="header"/>
    <w:basedOn w:val="Normal"/>
    <w:uiPriority w:val="99"/>
    <w:qFormat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Normal"/>
    <w:qFormat/>
    <w:pPr>
      <w:spacing w:before="40" w:after="40"/>
      <w:ind w:right="40" w:firstLine="1247"/>
      <w:jc w:val="both"/>
    </w:pPr>
  </w:style>
  <w:style w:type="paragraph" w:styleId="PlainText">
    <w:name w:val="Plain Text"/>
    <w:basedOn w:val="Normal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Subtitle">
    <w:name w:val="Subtitle"/>
    <w:basedOn w:val="Antrat1"/>
    <w:next w:val="BodyText"/>
    <w:qFormat/>
    <w:rPr>
      <w:i/>
      <w:iCs/>
      <w:sz w:val="28"/>
    </w:rPr>
  </w:style>
  <w:style w:type="paragraph" w:customStyle="1" w:styleId="Antrat1">
    <w:name w:val="Antraštė1"/>
    <w:basedOn w:val="Normal"/>
    <w:next w:val="BodyText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</w:style>
  <w:style w:type="paragraph" w:customStyle="1" w:styleId="Bodytext20">
    <w:name w:val="Body text (2)"/>
    <w:basedOn w:val="Normal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vadinimas2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Normal"/>
    <w:qFormat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Revision1">
    <w:name w:val="Revision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BottomofForm2">
    <w:name w:val="z-Bottom of Form2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2">
    <w:name w:val="z-Top of Form2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2AC2"/>
    <w:rPr>
      <w:color w:val="605E5C"/>
      <w:shd w:val="clear" w:color="auto" w:fill="E1DFDD"/>
    </w:rPr>
  </w:style>
  <w:style w:type="paragraph" w:customStyle="1" w:styleId="Default">
    <w:name w:val="Default"/>
    <w:qFormat/>
    <w:rsid w:val="00EC2BD0"/>
    <w:rPr>
      <w:rFonts w:eastAsia="Times New Roman"/>
      <w:color w:val="000000"/>
      <w:sz w:val="24"/>
      <w:szCs w:val="24"/>
      <w:lang w:eastAsia="lt-LT" w:bidi="ar-SA"/>
    </w:rPr>
  </w:style>
  <w:style w:type="character" w:customStyle="1" w:styleId="clear3">
    <w:name w:val="clear3"/>
    <w:basedOn w:val="DefaultParagraphFont"/>
    <w:rsid w:val="003B5DD7"/>
  </w:style>
  <w:style w:type="character" w:customStyle="1" w:styleId="bkg-highlight-red2">
    <w:name w:val="bkg-highlight-red2"/>
    <w:basedOn w:val="DefaultParagraphFont"/>
    <w:rsid w:val="0007104D"/>
    <w:rPr>
      <w:shd w:val="clear" w:color="auto" w:fill="FBCCA2"/>
    </w:rPr>
  </w:style>
  <w:style w:type="paragraph" w:customStyle="1" w:styleId="xmsonormal">
    <w:name w:val="x_msonormal"/>
    <w:basedOn w:val="Normal"/>
    <w:rsid w:val="000753F3"/>
    <w:pPr>
      <w:suppressAutoHyphens w:val="0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ius.miliunas@tm.l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48f21681372711ec99bbc1b08701c7f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7605-6343-4AB7-8503-6A5B4639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Ričardas Bagdonavičius</cp:lastModifiedBy>
  <cp:revision>2</cp:revision>
  <cp:lastPrinted>2019-08-27T12:58:00Z</cp:lastPrinted>
  <dcterms:created xsi:type="dcterms:W3CDTF">2021-12-06T14:15:00Z</dcterms:created>
  <dcterms:modified xsi:type="dcterms:W3CDTF">2021-12-06T14:15:00Z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