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9C63" w14:textId="77777777" w:rsidR="004F2A03" w:rsidRPr="007446E0" w:rsidRDefault="004F2A03">
      <w:pPr>
        <w:ind w:left="11340"/>
      </w:pPr>
    </w:p>
    <w:p w14:paraId="3C4EB21D" w14:textId="77777777" w:rsidR="004F2A03" w:rsidRPr="007446E0" w:rsidRDefault="004F2A03">
      <w:pPr>
        <w:jc w:val="center"/>
        <w:rPr>
          <w:b/>
          <w:szCs w:val="24"/>
          <w:lang w:eastAsia="lt-LT"/>
        </w:rPr>
      </w:pPr>
    </w:p>
    <w:p w14:paraId="3213E73D" w14:textId="38CB7FBC" w:rsidR="004F2A03" w:rsidRPr="007446E0" w:rsidRDefault="0032655D" w:rsidP="0098704F">
      <w:pPr>
        <w:jc w:val="center"/>
        <w:rPr>
          <w:b/>
          <w:szCs w:val="24"/>
          <w:lang w:eastAsia="lt-LT"/>
        </w:rPr>
      </w:pPr>
      <w:r w:rsidRPr="007446E0">
        <w:rPr>
          <w:b/>
          <w:szCs w:val="24"/>
          <w:lang w:eastAsia="lt-LT"/>
        </w:rPr>
        <w:t>20</w:t>
      </w:r>
      <w:r w:rsidR="00801108" w:rsidRPr="007446E0">
        <w:rPr>
          <w:b/>
          <w:szCs w:val="24"/>
          <w:lang w:eastAsia="lt-LT"/>
        </w:rPr>
        <w:t>21</w:t>
      </w:r>
      <w:r w:rsidRPr="007446E0">
        <w:rPr>
          <w:b/>
          <w:szCs w:val="24"/>
          <w:lang w:eastAsia="lt-LT"/>
        </w:rPr>
        <w:t>–20</w:t>
      </w:r>
      <w:r w:rsidR="00801108" w:rsidRPr="007446E0">
        <w:rPr>
          <w:b/>
          <w:szCs w:val="24"/>
          <w:lang w:eastAsia="lt-LT"/>
        </w:rPr>
        <w:t>30</w:t>
      </w:r>
      <w:r w:rsidRPr="007446E0">
        <w:rPr>
          <w:b/>
          <w:szCs w:val="24"/>
          <w:lang w:eastAsia="lt-LT"/>
        </w:rPr>
        <w:t xml:space="preserve"> M</w:t>
      </w:r>
      <w:r w:rsidR="005B6F4A">
        <w:rPr>
          <w:b/>
          <w:szCs w:val="24"/>
          <w:lang w:eastAsia="lt-LT"/>
        </w:rPr>
        <w:t>ETŲ</w:t>
      </w:r>
      <w:r w:rsidRPr="007446E0">
        <w:rPr>
          <w:b/>
          <w:szCs w:val="24"/>
          <w:lang w:eastAsia="lt-LT"/>
        </w:rPr>
        <w:t xml:space="preserve"> PLĖTROS PROGRAMOS VALDYTOJO</w:t>
      </w:r>
      <w:r w:rsidR="00DC1E5B" w:rsidRPr="007446E0">
        <w:rPr>
          <w:b/>
          <w:szCs w:val="24"/>
          <w:lang w:eastAsia="lt-LT"/>
        </w:rPr>
        <w:t>S</w:t>
      </w:r>
      <w:r w:rsidR="0098704F" w:rsidRPr="007446E0">
        <w:rPr>
          <w:b/>
          <w:szCs w:val="24"/>
          <w:lang w:eastAsia="lt-LT"/>
        </w:rPr>
        <w:t xml:space="preserve"> LIETUVOS RESPUBLIKOS SUSISIEKIMO MINISTERIJOS SUSISIEKIMO</w:t>
      </w:r>
      <w:r w:rsidRPr="007446E0">
        <w:rPr>
          <w:b/>
          <w:szCs w:val="24"/>
          <w:lang w:eastAsia="lt-LT"/>
        </w:rPr>
        <w:t xml:space="preserve"> PLĖTROS PROGRAMOS </w:t>
      </w:r>
    </w:p>
    <w:p w14:paraId="409AEDCB" w14:textId="142AF123" w:rsidR="004F2A03" w:rsidRPr="007446E0" w:rsidRDefault="004F2A03">
      <w:pPr>
        <w:jc w:val="center"/>
        <w:rPr>
          <w:b/>
          <w:i/>
          <w:color w:val="808080"/>
        </w:rPr>
      </w:pPr>
    </w:p>
    <w:p w14:paraId="12A16E66" w14:textId="77777777" w:rsidR="004F2A03" w:rsidRPr="007446E0" w:rsidRDefault="0032655D">
      <w:pPr>
        <w:ind w:left="284" w:hanging="284"/>
        <w:jc w:val="center"/>
        <w:rPr>
          <w:rFonts w:eastAsia="SimSun"/>
          <w:b/>
          <w:szCs w:val="24"/>
        </w:rPr>
      </w:pPr>
      <w:r w:rsidRPr="007446E0">
        <w:rPr>
          <w:b/>
          <w:szCs w:val="24"/>
          <w:lang w:eastAsia="lt-LT"/>
        </w:rPr>
        <w:t>PAGRINDIMAS</w:t>
      </w:r>
    </w:p>
    <w:p w14:paraId="5614F6E0" w14:textId="77777777" w:rsidR="004F2A03" w:rsidRPr="007446E0" w:rsidRDefault="004F2A03">
      <w:pPr>
        <w:ind w:left="284" w:hanging="284"/>
        <w:jc w:val="center"/>
        <w:rPr>
          <w:b/>
          <w:color w:val="000000"/>
        </w:rPr>
      </w:pPr>
    </w:p>
    <w:p w14:paraId="7D4FD593" w14:textId="77777777" w:rsidR="004F2A03" w:rsidRPr="007446E0" w:rsidRDefault="0032655D">
      <w:pPr>
        <w:ind w:left="284" w:hanging="284"/>
        <w:jc w:val="center"/>
        <w:rPr>
          <w:b/>
          <w:caps/>
          <w:szCs w:val="24"/>
        </w:rPr>
      </w:pPr>
      <w:r w:rsidRPr="007446E0">
        <w:rPr>
          <w:b/>
          <w:caps/>
          <w:szCs w:val="24"/>
        </w:rPr>
        <w:t>Plėtros programos paskirtis</w:t>
      </w:r>
    </w:p>
    <w:p w14:paraId="7AC15F4F" w14:textId="77777777" w:rsidR="004F2A03" w:rsidRPr="007446E0" w:rsidRDefault="004F2A03">
      <w:pPr>
        <w:ind w:left="284" w:hanging="284"/>
        <w:jc w:val="center"/>
        <w:rPr>
          <w:b/>
          <w:color w:val="000000"/>
        </w:rPr>
      </w:pPr>
    </w:p>
    <w:tbl>
      <w:tblPr>
        <w:tblW w:w="151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8"/>
      </w:tblGrid>
      <w:tr w:rsidR="004F2A03" w:rsidRPr="007446E0" w14:paraId="2A76B314"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726417" w14:textId="48A3EC38" w:rsidR="004F2A03" w:rsidRPr="007446E0" w:rsidRDefault="0032655D" w:rsidP="00B17CC9">
            <w:pPr>
              <w:spacing w:before="120" w:after="120"/>
              <w:jc w:val="both"/>
              <w:rPr>
                <w:rFonts w:eastAsia="Calibri"/>
                <w:b/>
                <w:szCs w:val="24"/>
              </w:rPr>
            </w:pPr>
            <w:r w:rsidRPr="007446E0">
              <w:rPr>
                <w:rFonts w:eastAsia="Calibri"/>
                <w:b/>
                <w:szCs w:val="24"/>
              </w:rPr>
              <w:t xml:space="preserve">Nacionalinio pažangos plano (toliau – NPP) </w:t>
            </w:r>
            <w:r w:rsidR="00801108" w:rsidRPr="007446E0">
              <w:rPr>
                <w:rFonts w:eastAsia="Calibri"/>
                <w:b/>
                <w:szCs w:val="24"/>
              </w:rPr>
              <w:t>5.</w:t>
            </w:r>
            <w:r w:rsidR="00DE1661" w:rsidRPr="007446E0">
              <w:rPr>
                <w:rFonts w:eastAsia="Calibri"/>
                <w:b/>
                <w:szCs w:val="24"/>
              </w:rPr>
              <w:t xml:space="preserve">3 </w:t>
            </w:r>
            <w:r w:rsidRPr="007446E0">
              <w:rPr>
                <w:rFonts w:eastAsia="Calibri"/>
                <w:b/>
                <w:szCs w:val="24"/>
              </w:rPr>
              <w:t>uždavinys</w:t>
            </w:r>
            <w:r w:rsidR="00801108" w:rsidRPr="007446E0">
              <w:rPr>
                <w:rFonts w:eastAsia="Calibri"/>
                <w:b/>
                <w:szCs w:val="24"/>
              </w:rPr>
              <w:t xml:space="preserve"> „Gerinti transporto junglumą </w:t>
            </w:r>
            <w:r w:rsidR="00A27F3D" w:rsidRPr="007446E0">
              <w:rPr>
                <w:rFonts w:eastAsia="Calibri"/>
                <w:b/>
                <w:szCs w:val="24"/>
              </w:rPr>
              <w:t xml:space="preserve">šalies viduje, </w:t>
            </w:r>
            <w:r w:rsidR="00801108" w:rsidRPr="007446E0">
              <w:rPr>
                <w:rFonts w:eastAsia="Calibri"/>
                <w:b/>
                <w:szCs w:val="24"/>
              </w:rPr>
              <w:t>su ES valstybėmis narėmis ir trečiosiomis šalimis</w:t>
            </w:r>
            <w:r w:rsidR="00A27F3D" w:rsidRPr="007446E0">
              <w:rPr>
                <w:rFonts w:eastAsia="Calibri"/>
                <w:b/>
                <w:szCs w:val="24"/>
              </w:rPr>
              <w:t>, užtikrinti eismo saug</w:t>
            </w:r>
            <w:r w:rsidR="00895696" w:rsidRPr="007446E0">
              <w:rPr>
                <w:rFonts w:eastAsia="Calibri"/>
                <w:b/>
                <w:szCs w:val="24"/>
              </w:rPr>
              <w:t>um</w:t>
            </w:r>
            <w:r w:rsidR="00A27F3D" w:rsidRPr="007446E0">
              <w:rPr>
                <w:rFonts w:eastAsia="Calibri"/>
                <w:b/>
                <w:szCs w:val="24"/>
              </w:rPr>
              <w:t>ą</w:t>
            </w:r>
            <w:r w:rsidR="00801108" w:rsidRPr="007446E0">
              <w:rPr>
                <w:rFonts w:eastAsia="Calibri"/>
                <w:b/>
                <w:szCs w:val="24"/>
              </w:rPr>
              <w:t>“.</w:t>
            </w:r>
          </w:p>
        </w:tc>
      </w:tr>
      <w:tr w:rsidR="004F2A03" w:rsidRPr="007446E0" w14:paraId="6DFB53EB"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tcPr>
          <w:p w14:paraId="62B0FF79" w14:textId="4138871E" w:rsidR="00801108" w:rsidRPr="007446E0" w:rsidRDefault="0032655D" w:rsidP="00B17CC9">
            <w:pPr>
              <w:spacing w:before="120"/>
              <w:jc w:val="both"/>
              <w:rPr>
                <w:b/>
                <w:szCs w:val="24"/>
              </w:rPr>
            </w:pPr>
            <w:r w:rsidRPr="007446E0">
              <w:rPr>
                <w:rFonts w:eastAsia="Calibri"/>
                <w:b/>
                <w:szCs w:val="24"/>
              </w:rPr>
              <w:t>1 problema –</w:t>
            </w:r>
            <w:r w:rsidR="00000FB7" w:rsidRPr="007446E0">
              <w:rPr>
                <w:b/>
                <w:bCs/>
                <w:sz w:val="22"/>
              </w:rPr>
              <w:t xml:space="preserve"> </w:t>
            </w:r>
            <w:r w:rsidR="00000FB7" w:rsidRPr="007446E0">
              <w:rPr>
                <w:b/>
                <w:bCs/>
                <w:szCs w:val="24"/>
              </w:rPr>
              <w:t>Lietuvos transporto infrastruktūros išvystymas ir teikiamų paslaugų kokybė nesiekia ES vidurkio</w:t>
            </w:r>
            <w:r w:rsidR="00000FB7" w:rsidRPr="007446E0">
              <w:rPr>
                <w:b/>
                <w:bCs/>
                <w:sz w:val="22"/>
              </w:rPr>
              <w:t>.</w:t>
            </w:r>
          </w:p>
          <w:p w14:paraId="031E1733" w14:textId="0B5ADBDA" w:rsidR="0056596A" w:rsidRPr="007446E0" w:rsidRDefault="00801108" w:rsidP="00801108">
            <w:pPr>
              <w:autoSpaceDE w:val="0"/>
              <w:autoSpaceDN w:val="0"/>
              <w:adjustRightInd w:val="0"/>
              <w:jc w:val="both"/>
              <w:rPr>
                <w:color w:val="242424"/>
                <w:szCs w:val="24"/>
              </w:rPr>
            </w:pPr>
            <w:r w:rsidRPr="007446E0">
              <w:rPr>
                <w:szCs w:val="24"/>
              </w:rPr>
              <w:t xml:space="preserve">Lietuvos transporto tinklas yra integrali ES ir Baltijos jūros regiono transporto sistemos dalis. Lietuvą kerta ES </w:t>
            </w:r>
            <w:proofErr w:type="spellStart"/>
            <w:r w:rsidRPr="007446E0">
              <w:rPr>
                <w:szCs w:val="24"/>
              </w:rPr>
              <w:t>transeuropinio</w:t>
            </w:r>
            <w:proofErr w:type="spellEnd"/>
            <w:r w:rsidRPr="007446E0">
              <w:rPr>
                <w:szCs w:val="24"/>
              </w:rPr>
              <w:t xml:space="preserve"> transporto tinklo (toliau – TEN-T) antrasis Šiaurės jūros–Baltijos jūros koridorius, Lietuvoje apimantis šiaurės–pietų kryptimi </w:t>
            </w:r>
            <w:r w:rsidR="00FE00BC" w:rsidRPr="007446E0">
              <w:rPr>
                <w:szCs w:val="24"/>
              </w:rPr>
              <w:t xml:space="preserve">einantį </w:t>
            </w:r>
            <w:r w:rsidRPr="007446E0">
              <w:rPr>
                <w:szCs w:val="24"/>
              </w:rPr>
              <w:t xml:space="preserve">kelią „Via </w:t>
            </w:r>
            <w:proofErr w:type="spellStart"/>
            <w:r w:rsidRPr="007446E0">
              <w:rPr>
                <w:szCs w:val="24"/>
              </w:rPr>
              <w:t>Baltica</w:t>
            </w:r>
            <w:proofErr w:type="spellEnd"/>
            <w:r w:rsidRPr="007446E0">
              <w:rPr>
                <w:szCs w:val="24"/>
              </w:rPr>
              <w:t>“ ir šiuo metu statomą geležinkelio liniją „</w:t>
            </w:r>
            <w:proofErr w:type="spellStart"/>
            <w:r w:rsidRPr="007446E0">
              <w:rPr>
                <w:szCs w:val="24"/>
              </w:rPr>
              <w:t>Rail</w:t>
            </w:r>
            <w:proofErr w:type="spellEnd"/>
            <w:r w:rsidRPr="007446E0">
              <w:rPr>
                <w:szCs w:val="24"/>
              </w:rPr>
              <w:t xml:space="preserve"> </w:t>
            </w:r>
            <w:proofErr w:type="spellStart"/>
            <w:r w:rsidRPr="007446E0">
              <w:rPr>
                <w:szCs w:val="24"/>
              </w:rPr>
              <w:t>Baltica</w:t>
            </w:r>
            <w:proofErr w:type="spellEnd"/>
            <w:r w:rsidRPr="007446E0">
              <w:rPr>
                <w:szCs w:val="24"/>
              </w:rPr>
              <w:t>“</w:t>
            </w:r>
            <w:r w:rsidR="00C65D14" w:rsidRPr="007446E0">
              <w:rPr>
                <w:szCs w:val="24"/>
              </w:rPr>
              <w:t>, taip pat geležinkelio bei kelio jungtis Vilnius</w:t>
            </w:r>
            <w:r w:rsidR="00CC4843" w:rsidRPr="007446E0">
              <w:rPr>
                <w:szCs w:val="24"/>
              </w:rPr>
              <w:t>–</w:t>
            </w:r>
            <w:r w:rsidR="00C65D14" w:rsidRPr="007446E0">
              <w:rPr>
                <w:szCs w:val="24"/>
              </w:rPr>
              <w:t>Kaunas</w:t>
            </w:r>
            <w:r w:rsidR="00CC4843" w:rsidRPr="007446E0">
              <w:rPr>
                <w:szCs w:val="24"/>
              </w:rPr>
              <w:t>–</w:t>
            </w:r>
            <w:r w:rsidR="00C65D14" w:rsidRPr="007446E0">
              <w:rPr>
                <w:szCs w:val="24"/>
              </w:rPr>
              <w:t>Klaipėda bei vidaus vandenų kelią Kaunas</w:t>
            </w:r>
            <w:r w:rsidR="00CC4843" w:rsidRPr="007446E0">
              <w:rPr>
                <w:szCs w:val="24"/>
              </w:rPr>
              <w:t>–</w:t>
            </w:r>
            <w:r w:rsidR="00C65D14" w:rsidRPr="007446E0">
              <w:rPr>
                <w:szCs w:val="24"/>
              </w:rPr>
              <w:t>Klaipėda</w:t>
            </w:r>
            <w:r w:rsidRPr="007446E0">
              <w:rPr>
                <w:szCs w:val="24"/>
              </w:rPr>
              <w:t>.</w:t>
            </w:r>
            <w:r w:rsidRPr="007446E0">
              <w:rPr>
                <w:rFonts w:eastAsiaTheme="minorHAnsi"/>
                <w:bCs/>
                <w:color w:val="000000"/>
                <w:szCs w:val="24"/>
              </w:rPr>
              <w:t xml:space="preserve"> </w:t>
            </w:r>
            <w:r w:rsidRPr="007446E0">
              <w:rPr>
                <w:szCs w:val="24"/>
              </w:rPr>
              <w:t>Lietuvos transporto (kelių, geležinkelių, oro ir vandens) infrastruktūra pagal pasaulio konkurencingumo indekso infrastruktūros rodiklį</w:t>
            </w:r>
            <w:r w:rsidRPr="007446E0">
              <w:rPr>
                <w:rStyle w:val="Puslapioinaosnuoroda"/>
                <w:szCs w:val="24"/>
              </w:rPr>
              <w:footnoteReference w:id="1"/>
            </w:r>
            <w:r w:rsidRPr="007446E0">
              <w:rPr>
                <w:szCs w:val="24"/>
              </w:rPr>
              <w:t xml:space="preserve"> 2019 m. įvertinta 59,2 bal</w:t>
            </w:r>
            <w:r w:rsidR="00CC4843">
              <w:rPr>
                <w:szCs w:val="24"/>
              </w:rPr>
              <w:t>o</w:t>
            </w:r>
            <w:r w:rsidRPr="007446E0">
              <w:rPr>
                <w:szCs w:val="24"/>
              </w:rPr>
              <w:t xml:space="preserve"> iš 100, t. y. 21 viet</w:t>
            </w:r>
            <w:r w:rsidR="005E76B1" w:rsidRPr="007446E0">
              <w:rPr>
                <w:szCs w:val="24"/>
              </w:rPr>
              <w:t>a</w:t>
            </w:r>
            <w:r w:rsidRPr="007446E0">
              <w:rPr>
                <w:szCs w:val="24"/>
              </w:rPr>
              <w:t xml:space="preserve"> tarp 28 </w:t>
            </w:r>
            <w:r w:rsidR="00FE00BC" w:rsidRPr="007446E0">
              <w:rPr>
                <w:szCs w:val="24"/>
              </w:rPr>
              <w:t xml:space="preserve">ES </w:t>
            </w:r>
            <w:r w:rsidRPr="007446E0">
              <w:rPr>
                <w:szCs w:val="24"/>
              </w:rPr>
              <w:t>šalių (pvz., Latvija – 23-</w:t>
            </w:r>
            <w:r w:rsidR="00CC4843">
              <w:rPr>
                <w:szCs w:val="24"/>
              </w:rPr>
              <w:t>i</w:t>
            </w:r>
            <w:r w:rsidRPr="007446E0">
              <w:rPr>
                <w:szCs w:val="24"/>
              </w:rPr>
              <w:t>a, Estija – 25-a). Toks Lietuvos transporto infrastruktūros konkurencingumo įvertinimas parodo, kad Lietuva transporto srityje patiria dideli</w:t>
            </w:r>
            <w:r w:rsidR="00CC4843">
              <w:rPr>
                <w:szCs w:val="24"/>
              </w:rPr>
              <w:t>ų</w:t>
            </w:r>
            <w:r w:rsidRPr="007446E0">
              <w:rPr>
                <w:szCs w:val="24"/>
              </w:rPr>
              <w:t xml:space="preserve"> iššūki</w:t>
            </w:r>
            <w:r w:rsidR="00CC4843">
              <w:rPr>
                <w:szCs w:val="24"/>
              </w:rPr>
              <w:t>ų</w:t>
            </w:r>
            <w:r w:rsidRPr="007446E0">
              <w:rPr>
                <w:szCs w:val="24"/>
              </w:rPr>
              <w:t>, kadangi tarptautinis Lietuvos susisiekimas geležinkelių, kelių, jūrų ir oro transportu yra ribotas. Kaip pabrėžiama 2019 m. Europos Komisijos (toliau – EK) šalies ataskaitoje</w:t>
            </w:r>
            <w:r w:rsidRPr="007446E0">
              <w:rPr>
                <w:rStyle w:val="Puslapioinaosnuoroda"/>
                <w:szCs w:val="24"/>
              </w:rPr>
              <w:footnoteReference w:id="2"/>
            </w:r>
            <w:r w:rsidRPr="007446E0">
              <w:rPr>
                <w:szCs w:val="24"/>
              </w:rPr>
              <w:t xml:space="preserve"> (toliau – EK ataskaita), nepakankamos transporto jungtys mažina Lietuvos konkurencingumą ir riboja bendrosios rinkos naudą. Geležinkelių transporto srautai daugiausia nukreipti rytų–vakarų kryptimis, o šiaurės–pietų ašis tebėra nepakankamai išvystyta. </w:t>
            </w:r>
            <w:r w:rsidR="00CC4843">
              <w:rPr>
                <w:color w:val="242424"/>
                <w:szCs w:val="24"/>
              </w:rPr>
              <w:t>ES</w:t>
            </w:r>
            <w:r w:rsidR="0056596A" w:rsidRPr="007446E0">
              <w:rPr>
                <w:color w:val="242424"/>
                <w:szCs w:val="24"/>
              </w:rPr>
              <w:t xml:space="preserve"> ir kitoms kaimyninėms valstybėms investuojant į geležinkelių infrastruktūros konkurencingumo didinimą ir naudojimosi geležinkelių infrastruktūra tarifų mažinimą, Lietuva, neturėdama ilgalaikės vizijos ir netaikydama finansinių paskatų, rizikuoja prarasti geležinkelių konkurencingumą, krovinių srautus ir nepasiekti </w:t>
            </w:r>
            <w:r w:rsidR="00CC4843">
              <w:rPr>
                <w:color w:val="242424"/>
                <w:szCs w:val="24"/>
              </w:rPr>
              <w:t>ES</w:t>
            </w:r>
            <w:r w:rsidR="0056596A" w:rsidRPr="007446E0">
              <w:rPr>
                <w:color w:val="242424"/>
                <w:szCs w:val="24"/>
              </w:rPr>
              <w:t xml:space="preserve"> ir kitų tarptautinių organizacijų keliamų tikslų, susijusių su klimato kaitos mažinimu.</w:t>
            </w:r>
          </w:p>
          <w:p w14:paraId="51A92E85" w14:textId="40A7E90A" w:rsidR="00801108" w:rsidRPr="007446E0" w:rsidRDefault="000E670C" w:rsidP="00801108">
            <w:pPr>
              <w:autoSpaceDE w:val="0"/>
              <w:autoSpaceDN w:val="0"/>
              <w:adjustRightInd w:val="0"/>
              <w:jc w:val="both"/>
              <w:rPr>
                <w:rFonts w:eastAsiaTheme="minorHAnsi"/>
                <w:bCs/>
                <w:color w:val="000000"/>
                <w:szCs w:val="24"/>
              </w:rPr>
            </w:pPr>
            <w:r w:rsidRPr="007446E0">
              <w:rPr>
                <w:szCs w:val="24"/>
              </w:rPr>
              <w:t>Pagal</w:t>
            </w:r>
            <w:r w:rsidR="00172A9A" w:rsidRPr="007446E0">
              <w:rPr>
                <w:szCs w:val="24"/>
              </w:rPr>
              <w:t xml:space="preserve"> EK ataskait</w:t>
            </w:r>
            <w:r w:rsidRPr="007446E0">
              <w:rPr>
                <w:szCs w:val="24"/>
              </w:rPr>
              <w:t>ą</w:t>
            </w:r>
            <w:r w:rsidR="00172A9A" w:rsidRPr="007446E0">
              <w:rPr>
                <w:szCs w:val="24"/>
              </w:rPr>
              <w:t xml:space="preserve">, </w:t>
            </w:r>
            <w:r w:rsidR="00801108" w:rsidRPr="007446E0">
              <w:rPr>
                <w:szCs w:val="24"/>
              </w:rPr>
              <w:t>ES transporto duomenų suvestinėje</w:t>
            </w:r>
            <w:r w:rsidR="00476C21" w:rsidRPr="007446E0">
              <w:rPr>
                <w:szCs w:val="24"/>
              </w:rPr>
              <w:t xml:space="preserve"> </w:t>
            </w:r>
            <w:r w:rsidR="00801108" w:rsidRPr="007446E0">
              <w:rPr>
                <w:szCs w:val="24"/>
              </w:rPr>
              <w:t>Lietuva užima 21 vietą, o jos TEN-T pagrindinis kelių ir geležinkelių tinklas vis dar Europoje mažiausiai išvystytas. Lietuvos kelių ir geležinkelių transporto infrastruktūros ir logistikos kokybė artima ES vidurkiui, bet uostų ir oro transporto infrastruktūros kokybė žemesnė už vidurkį</w:t>
            </w:r>
            <w:r w:rsidR="00801108" w:rsidRPr="007446E0">
              <w:rPr>
                <w:rStyle w:val="Puslapioinaosnuoroda"/>
                <w:szCs w:val="24"/>
              </w:rPr>
              <w:footnoteReference w:id="3"/>
            </w:r>
            <w:r w:rsidR="00801108" w:rsidRPr="007446E0">
              <w:rPr>
                <w:szCs w:val="24"/>
              </w:rPr>
              <w:t>. Pagal EK ataskaitoje</w:t>
            </w:r>
            <w:r w:rsidR="00801108" w:rsidRPr="007446E0">
              <w:rPr>
                <w:rFonts w:eastAsiaTheme="minorHAnsi"/>
                <w:bCs/>
                <w:color w:val="000000"/>
                <w:szCs w:val="24"/>
              </w:rPr>
              <w:t xml:space="preserve"> pateikiamas išvadas, Lietuvos transporto infrastruktūra vis dar toli gražu nesiekia ES vidutinių standartų, kiek tai susiję su tinklo plėtra, investicijomis į mokslinius tyrimus ir inovacijas, </w:t>
            </w:r>
            <w:r w:rsidR="00E82C48" w:rsidRPr="007446E0">
              <w:rPr>
                <w:rFonts w:eastAsiaTheme="minorHAnsi"/>
                <w:bCs/>
                <w:color w:val="000000"/>
                <w:szCs w:val="24"/>
              </w:rPr>
              <w:t>eismo</w:t>
            </w:r>
            <w:r w:rsidR="00801108" w:rsidRPr="007446E0">
              <w:rPr>
                <w:rFonts w:eastAsiaTheme="minorHAnsi"/>
                <w:bCs/>
                <w:color w:val="000000"/>
                <w:szCs w:val="24"/>
              </w:rPr>
              <w:t xml:space="preserve"> sauga, nors aprėptis ir kokybė per pastaruosius kelerius metus labai pagerėjo.</w:t>
            </w:r>
          </w:p>
          <w:p w14:paraId="04A3F795" w14:textId="59278603" w:rsidR="00A01420" w:rsidRPr="007446E0" w:rsidRDefault="00A01420" w:rsidP="00801108">
            <w:pPr>
              <w:autoSpaceDE w:val="0"/>
              <w:autoSpaceDN w:val="0"/>
              <w:adjustRightInd w:val="0"/>
              <w:jc w:val="both"/>
              <w:rPr>
                <w:rFonts w:eastAsiaTheme="minorHAnsi"/>
                <w:bCs/>
                <w:color w:val="000000"/>
                <w:szCs w:val="24"/>
              </w:rPr>
            </w:pPr>
            <w:r w:rsidRPr="007446E0">
              <w:rPr>
                <w:rFonts w:eastAsiaTheme="minorHAnsi"/>
                <w:bCs/>
                <w:color w:val="000000"/>
                <w:szCs w:val="24"/>
              </w:rPr>
              <w:lastRenderedPageBreak/>
              <w:t xml:space="preserve">Šiuo metu </w:t>
            </w:r>
            <w:r w:rsidR="001B4AB6" w:rsidRPr="007446E0">
              <w:rPr>
                <w:rFonts w:eastAsiaTheme="minorHAnsi"/>
                <w:bCs/>
                <w:color w:val="000000"/>
                <w:szCs w:val="24"/>
              </w:rPr>
              <w:t xml:space="preserve">yra </w:t>
            </w:r>
            <w:r w:rsidRPr="007446E0">
              <w:rPr>
                <w:rFonts w:eastAsiaTheme="minorHAnsi"/>
                <w:bCs/>
                <w:color w:val="000000"/>
                <w:szCs w:val="24"/>
              </w:rPr>
              <w:t>rengiam</w:t>
            </w:r>
            <w:r w:rsidR="001B4AB6" w:rsidRPr="007446E0">
              <w:rPr>
                <w:rFonts w:eastAsiaTheme="minorHAnsi"/>
                <w:bCs/>
                <w:color w:val="000000"/>
                <w:szCs w:val="24"/>
              </w:rPr>
              <w:t>as</w:t>
            </w:r>
            <w:r w:rsidR="00E7120A" w:rsidRPr="007446E0">
              <w:rPr>
                <w:rFonts w:eastAsiaTheme="minorHAnsi"/>
                <w:bCs/>
                <w:color w:val="000000"/>
                <w:szCs w:val="24"/>
              </w:rPr>
              <w:t xml:space="preserve"> </w:t>
            </w:r>
            <w:r w:rsidRPr="007446E0">
              <w:rPr>
                <w:bCs/>
                <w:szCs w:val="24"/>
              </w:rPr>
              <w:t>Lietuvos transporto infrastruktūros plėtros iki 2030 m. plan</w:t>
            </w:r>
            <w:r w:rsidR="00F376FA" w:rsidRPr="007446E0">
              <w:rPr>
                <w:bCs/>
                <w:szCs w:val="24"/>
              </w:rPr>
              <w:t>as</w:t>
            </w:r>
            <w:r w:rsidR="001B4AB6" w:rsidRPr="007446E0">
              <w:rPr>
                <w:bCs/>
                <w:szCs w:val="24"/>
              </w:rPr>
              <w:t>, kuriame taip pat</w:t>
            </w:r>
            <w:r w:rsidRPr="007446E0">
              <w:rPr>
                <w:bCs/>
                <w:szCs w:val="24"/>
              </w:rPr>
              <w:t xml:space="preserve"> </w:t>
            </w:r>
            <w:proofErr w:type="spellStart"/>
            <w:r w:rsidRPr="007446E0">
              <w:rPr>
                <w:bCs/>
                <w:szCs w:val="24"/>
              </w:rPr>
              <w:t>analizuojam</w:t>
            </w:r>
            <w:r w:rsidR="00866F91">
              <w:rPr>
                <w:bCs/>
                <w:szCs w:val="24"/>
              </w:rPr>
              <w:t>i</w:t>
            </w:r>
            <w:r w:rsidR="001B4AB6" w:rsidRPr="007446E0">
              <w:rPr>
                <w:bCs/>
                <w:szCs w:val="24"/>
              </w:rPr>
              <w:t>susisiekimo</w:t>
            </w:r>
            <w:proofErr w:type="spellEnd"/>
            <w:r w:rsidR="001B4AB6" w:rsidRPr="007446E0">
              <w:rPr>
                <w:bCs/>
                <w:szCs w:val="24"/>
              </w:rPr>
              <w:t xml:space="preserve"> sektoriuje kylantys iššūkiai, sąsajos tarp atskirų </w:t>
            </w:r>
            <w:proofErr w:type="spellStart"/>
            <w:r w:rsidR="001B4AB6" w:rsidRPr="007446E0">
              <w:rPr>
                <w:bCs/>
                <w:szCs w:val="24"/>
              </w:rPr>
              <w:t>subsektorių</w:t>
            </w:r>
            <w:proofErr w:type="spellEnd"/>
            <w:r w:rsidR="001B4AB6" w:rsidRPr="007446E0">
              <w:rPr>
                <w:bCs/>
                <w:szCs w:val="24"/>
              </w:rPr>
              <w:t xml:space="preserve">, </w:t>
            </w:r>
            <w:r w:rsidR="00C03915" w:rsidRPr="007446E0">
              <w:rPr>
                <w:bCs/>
                <w:szCs w:val="24"/>
              </w:rPr>
              <w:t>atsižvelgiant į krovinių, keleivių ir lengvų</w:t>
            </w:r>
            <w:r w:rsidR="0065304B" w:rsidRPr="007446E0">
              <w:rPr>
                <w:bCs/>
                <w:szCs w:val="24"/>
              </w:rPr>
              <w:t>j</w:t>
            </w:r>
            <w:r w:rsidR="00C03915" w:rsidRPr="007446E0">
              <w:rPr>
                <w:bCs/>
                <w:szCs w:val="24"/>
              </w:rPr>
              <w:t xml:space="preserve">ų automobilių prognozes, </w:t>
            </w:r>
            <w:r w:rsidR="001B4AB6" w:rsidRPr="007446E0">
              <w:rPr>
                <w:bCs/>
                <w:szCs w:val="24"/>
              </w:rPr>
              <w:t>modeliuojami susisiekimo sektoriaus raidos scenarijai</w:t>
            </w:r>
            <w:r w:rsidR="00C03915" w:rsidRPr="007446E0">
              <w:rPr>
                <w:bCs/>
                <w:szCs w:val="24"/>
              </w:rPr>
              <w:t>.</w:t>
            </w:r>
          </w:p>
          <w:p w14:paraId="41986EB0" w14:textId="635BC996" w:rsidR="00F61343" w:rsidRPr="007446E0" w:rsidRDefault="00F61343" w:rsidP="00F61343">
            <w:pPr>
              <w:autoSpaceDE w:val="0"/>
              <w:autoSpaceDN w:val="0"/>
              <w:adjustRightInd w:val="0"/>
              <w:jc w:val="both"/>
              <w:rPr>
                <w:rFonts w:eastAsiaTheme="minorHAnsi"/>
                <w:bCs/>
                <w:color w:val="000000"/>
                <w:szCs w:val="24"/>
              </w:rPr>
            </w:pPr>
            <w:r w:rsidRPr="007446E0">
              <w:rPr>
                <w:rFonts w:eastAsiaTheme="minorHAnsi"/>
                <w:bCs/>
                <w:color w:val="000000"/>
                <w:szCs w:val="24"/>
              </w:rPr>
              <w:t xml:space="preserve">EK ataskaitoje kaip vienas iš nepakankamo Lietuvos išorinio junglumo veiksnių yra </w:t>
            </w:r>
            <w:r w:rsidR="0052182E" w:rsidRPr="007446E0">
              <w:rPr>
                <w:rFonts w:eastAsiaTheme="minorHAnsi"/>
                <w:bCs/>
                <w:color w:val="000000"/>
                <w:szCs w:val="24"/>
              </w:rPr>
              <w:t>įvard</w:t>
            </w:r>
            <w:r w:rsidR="00866F91">
              <w:rPr>
                <w:rFonts w:eastAsiaTheme="minorHAnsi"/>
                <w:bCs/>
                <w:color w:val="000000"/>
                <w:szCs w:val="24"/>
              </w:rPr>
              <w:t>y</w:t>
            </w:r>
            <w:r w:rsidR="0052182E" w:rsidRPr="007446E0">
              <w:rPr>
                <w:rFonts w:eastAsiaTheme="minorHAnsi"/>
                <w:bCs/>
                <w:color w:val="000000"/>
                <w:szCs w:val="24"/>
              </w:rPr>
              <w:t xml:space="preserve">tas </w:t>
            </w:r>
            <w:r w:rsidRPr="007446E0">
              <w:rPr>
                <w:rFonts w:eastAsiaTheme="minorHAnsi"/>
                <w:bCs/>
                <w:color w:val="000000"/>
                <w:szCs w:val="24"/>
              </w:rPr>
              <w:t>nepakankamas pasienio kontrolės punktų pralaidumas, ypa</w:t>
            </w:r>
            <w:r w:rsidR="00866F91">
              <w:rPr>
                <w:rFonts w:eastAsiaTheme="minorHAnsi"/>
                <w:bCs/>
                <w:color w:val="000000"/>
                <w:szCs w:val="24"/>
              </w:rPr>
              <w:t>č</w:t>
            </w:r>
            <w:r w:rsidRPr="007446E0">
              <w:rPr>
                <w:rFonts w:eastAsiaTheme="minorHAnsi"/>
                <w:bCs/>
                <w:color w:val="000000"/>
                <w:szCs w:val="24"/>
              </w:rPr>
              <w:t xml:space="preserve"> Europ</w:t>
            </w:r>
            <w:r w:rsidR="00866F91">
              <w:rPr>
                <w:rFonts w:eastAsiaTheme="minorHAnsi"/>
                <w:bCs/>
                <w:color w:val="000000"/>
                <w:szCs w:val="24"/>
              </w:rPr>
              <w:t>os</w:t>
            </w:r>
            <w:r w:rsidRPr="007446E0">
              <w:rPr>
                <w:rFonts w:eastAsiaTheme="minorHAnsi"/>
                <w:bCs/>
                <w:color w:val="000000"/>
                <w:szCs w:val="24"/>
              </w:rPr>
              <w:t>–Azij</w:t>
            </w:r>
            <w:r w:rsidR="00866F91">
              <w:rPr>
                <w:rFonts w:eastAsiaTheme="minorHAnsi"/>
                <w:bCs/>
                <w:color w:val="000000"/>
                <w:szCs w:val="24"/>
              </w:rPr>
              <w:t>os</w:t>
            </w:r>
            <w:r w:rsidRPr="007446E0">
              <w:rPr>
                <w:rFonts w:eastAsiaTheme="minorHAnsi"/>
                <w:bCs/>
                <w:color w:val="000000"/>
                <w:szCs w:val="24"/>
              </w:rPr>
              <w:t xml:space="preserve"> kryptimi. Lietuvos teritorijoje yra įsteigti 35 pasienio kontrolės punktai: 18 kelių (11 iš jų tarptautinių, kuriuose veikia muitinės postai, ir 7 skirti vietiniam eismui, kurių statusas dėl Baltarusijos Respublikos neapsisprendimo nėra nustatytas), 5 geležinkelių, 4 upių, 4 jūrų ir 4 oro uost</w:t>
            </w:r>
            <w:r w:rsidR="0048241D" w:rsidRPr="007446E0">
              <w:rPr>
                <w:rFonts w:eastAsiaTheme="minorHAnsi"/>
                <w:bCs/>
                <w:color w:val="000000"/>
                <w:szCs w:val="24"/>
              </w:rPr>
              <w:t>ų</w:t>
            </w:r>
            <w:r w:rsidRPr="007446E0">
              <w:rPr>
                <w:rFonts w:eastAsiaTheme="minorHAnsi"/>
                <w:bCs/>
                <w:color w:val="000000"/>
                <w:szCs w:val="24"/>
              </w:rPr>
              <w:t xml:space="preserve">. Valstybės sienos apsaugos tarnybos prie Vidaus reikalų ministerijos duomenimis </w:t>
            </w:r>
            <w:r w:rsidR="00382471" w:rsidRPr="007446E0">
              <w:rPr>
                <w:rFonts w:eastAsiaTheme="minorHAnsi"/>
                <w:bCs/>
                <w:color w:val="000000"/>
                <w:szCs w:val="24"/>
              </w:rPr>
              <w:t xml:space="preserve">2020 </w:t>
            </w:r>
            <w:r w:rsidRPr="007446E0">
              <w:rPr>
                <w:rFonts w:eastAsiaTheme="minorHAnsi"/>
                <w:bCs/>
                <w:color w:val="000000"/>
                <w:szCs w:val="24"/>
              </w:rPr>
              <w:t xml:space="preserve">m. </w:t>
            </w:r>
            <w:r w:rsidR="00866F91">
              <w:rPr>
                <w:rFonts w:eastAsiaTheme="minorHAnsi"/>
                <w:bCs/>
                <w:color w:val="000000"/>
                <w:szCs w:val="24"/>
              </w:rPr>
              <w:t>per</w:t>
            </w:r>
            <w:r w:rsidRPr="007446E0">
              <w:rPr>
                <w:rFonts w:eastAsiaTheme="minorHAnsi"/>
                <w:bCs/>
                <w:color w:val="000000"/>
                <w:szCs w:val="24"/>
              </w:rPr>
              <w:t xml:space="preserve"> Lietuvos pasienio kontrolės punkt</w:t>
            </w:r>
            <w:r w:rsidR="00866F91">
              <w:rPr>
                <w:rFonts w:eastAsiaTheme="minorHAnsi"/>
                <w:bCs/>
                <w:color w:val="000000"/>
                <w:szCs w:val="24"/>
              </w:rPr>
              <w:t>us</w:t>
            </w:r>
            <w:r w:rsidRPr="007446E0">
              <w:rPr>
                <w:rFonts w:eastAsiaTheme="minorHAnsi"/>
                <w:bCs/>
                <w:color w:val="000000"/>
                <w:szCs w:val="24"/>
              </w:rPr>
              <w:t xml:space="preserve"> išorinę ES sieną kirto</w:t>
            </w:r>
            <w:r w:rsidR="00D60343" w:rsidRPr="007446E0">
              <w:rPr>
                <w:rFonts w:eastAsiaTheme="minorHAnsi"/>
                <w:bCs/>
                <w:color w:val="000000"/>
                <w:szCs w:val="24"/>
              </w:rPr>
              <w:t xml:space="preserve"> vykstant į Lietuvą</w:t>
            </w:r>
            <w:r w:rsidRPr="007446E0">
              <w:rPr>
                <w:rFonts w:eastAsiaTheme="minorHAnsi"/>
                <w:bCs/>
                <w:color w:val="000000"/>
                <w:szCs w:val="24"/>
              </w:rPr>
              <w:t xml:space="preserve"> 2</w:t>
            </w:r>
            <w:r w:rsidR="0024695F" w:rsidRPr="007446E0">
              <w:rPr>
                <w:rFonts w:eastAsiaTheme="minorHAnsi"/>
                <w:bCs/>
                <w:color w:val="000000"/>
                <w:szCs w:val="24"/>
              </w:rPr>
              <w:t> </w:t>
            </w:r>
            <w:r w:rsidR="00382471" w:rsidRPr="007446E0">
              <w:rPr>
                <w:rFonts w:eastAsiaTheme="minorHAnsi"/>
                <w:bCs/>
                <w:color w:val="000000"/>
                <w:szCs w:val="24"/>
              </w:rPr>
              <w:t>269 367 transporto priemonės</w:t>
            </w:r>
            <w:r w:rsidRPr="007446E0">
              <w:rPr>
                <w:rFonts w:eastAsiaTheme="minorHAnsi"/>
                <w:bCs/>
                <w:color w:val="000000"/>
                <w:szCs w:val="24"/>
              </w:rPr>
              <w:t xml:space="preserve">, </w:t>
            </w:r>
            <w:r w:rsidR="00382471" w:rsidRPr="007446E0">
              <w:rPr>
                <w:rFonts w:eastAsiaTheme="minorHAnsi"/>
                <w:bCs/>
                <w:color w:val="000000"/>
                <w:szCs w:val="24"/>
              </w:rPr>
              <w:t xml:space="preserve">iš jų: 577 258 lengvieji automobiliai, 887 786 </w:t>
            </w:r>
            <w:r w:rsidRPr="007446E0">
              <w:rPr>
                <w:rFonts w:eastAsiaTheme="minorHAnsi"/>
                <w:bCs/>
                <w:color w:val="000000"/>
                <w:szCs w:val="24"/>
              </w:rPr>
              <w:t>krovininiai automobiliai. Analizuojant šiuos duomenis pastebima, kad per valstybės sieną vykstančių asmenų, prekių ir transporto priemonių srautai didėja, pvz., 2019 m. per Lietuvos–Baltarusijos  pasienio kontrolės punktus kirto 14 proc. daugiau (</w:t>
            </w:r>
            <w:r w:rsidR="00866F91">
              <w:rPr>
                <w:rFonts w:eastAsiaTheme="minorHAnsi"/>
                <w:bCs/>
                <w:color w:val="000000"/>
                <w:szCs w:val="24"/>
              </w:rPr>
              <w:t xml:space="preserve">palyginti </w:t>
            </w:r>
            <w:r w:rsidRPr="007446E0">
              <w:rPr>
                <w:rFonts w:eastAsiaTheme="minorHAnsi"/>
                <w:bCs/>
                <w:color w:val="000000"/>
                <w:szCs w:val="24"/>
              </w:rPr>
              <w:t>su 2018 m.) krovininių automobilių  ir 12 proc. daugiau (</w:t>
            </w:r>
            <w:r w:rsidR="00866F91">
              <w:rPr>
                <w:rFonts w:eastAsiaTheme="minorHAnsi"/>
                <w:bCs/>
                <w:color w:val="000000"/>
                <w:szCs w:val="24"/>
              </w:rPr>
              <w:t>pa</w:t>
            </w:r>
            <w:r w:rsidRPr="007446E0">
              <w:rPr>
                <w:rFonts w:eastAsiaTheme="minorHAnsi"/>
                <w:bCs/>
                <w:color w:val="000000"/>
                <w:szCs w:val="24"/>
              </w:rPr>
              <w:t>lygin</w:t>
            </w:r>
            <w:r w:rsidR="00866F91">
              <w:rPr>
                <w:rFonts w:eastAsiaTheme="minorHAnsi"/>
                <w:bCs/>
                <w:color w:val="000000"/>
                <w:szCs w:val="24"/>
              </w:rPr>
              <w:t>ti</w:t>
            </w:r>
            <w:r w:rsidRPr="007446E0">
              <w:rPr>
                <w:rFonts w:eastAsiaTheme="minorHAnsi"/>
                <w:bCs/>
                <w:color w:val="000000"/>
                <w:szCs w:val="24"/>
              </w:rPr>
              <w:t xml:space="preserve"> su 2018 m.) lengvųjų automobilių. Ypač ženklus krovininių transporto priemonių srauto padidėjimas (+20,1 proc. </w:t>
            </w:r>
            <w:r w:rsidR="00866F91">
              <w:rPr>
                <w:rFonts w:eastAsiaTheme="minorHAnsi"/>
                <w:bCs/>
                <w:color w:val="000000"/>
                <w:szCs w:val="24"/>
              </w:rPr>
              <w:t>palyginti</w:t>
            </w:r>
            <w:r w:rsidRPr="007446E0">
              <w:rPr>
                <w:rFonts w:eastAsiaTheme="minorHAnsi"/>
                <w:bCs/>
                <w:color w:val="000000"/>
                <w:szCs w:val="24"/>
              </w:rPr>
              <w:t xml:space="preserve"> su 2018 m.) buvo stebimas Medininkų pasienio kontrolės punkte. Dėl kasmet didėjančių transporto priemonių srautų ir tokiems srautams </w:t>
            </w:r>
            <w:r w:rsidR="00866F91">
              <w:rPr>
                <w:rFonts w:eastAsiaTheme="minorHAnsi"/>
                <w:bCs/>
                <w:color w:val="000000"/>
                <w:szCs w:val="24"/>
              </w:rPr>
              <w:t xml:space="preserve">priimti </w:t>
            </w:r>
            <w:r w:rsidRPr="007446E0">
              <w:rPr>
                <w:rFonts w:eastAsiaTheme="minorHAnsi"/>
                <w:bCs/>
                <w:color w:val="000000"/>
                <w:szCs w:val="24"/>
              </w:rPr>
              <w:t xml:space="preserve"> neišvystytos pasienio kontrolės punktų infrastruktūros dažnai susidaro laukiančių transporto priemonių eilės.</w:t>
            </w:r>
            <w:r w:rsidR="00D34B77" w:rsidRPr="007446E0">
              <w:rPr>
                <w:rFonts w:eastAsiaTheme="minorHAnsi"/>
                <w:bCs/>
                <w:color w:val="000000"/>
                <w:szCs w:val="24"/>
              </w:rPr>
              <w:t xml:space="preserve"> Taip pat </w:t>
            </w:r>
            <w:r w:rsidR="00A74BF7" w:rsidRPr="007446E0">
              <w:rPr>
                <w:rFonts w:eastAsiaTheme="minorHAnsi"/>
                <w:bCs/>
                <w:color w:val="000000"/>
                <w:szCs w:val="24"/>
              </w:rPr>
              <w:t xml:space="preserve">ne mažiau </w:t>
            </w:r>
            <w:r w:rsidR="00D34B77" w:rsidRPr="007446E0">
              <w:rPr>
                <w:rFonts w:eastAsiaTheme="minorHAnsi"/>
                <w:bCs/>
                <w:color w:val="000000"/>
                <w:szCs w:val="24"/>
              </w:rPr>
              <w:t xml:space="preserve">aktuali saugumo </w:t>
            </w:r>
            <w:r w:rsidR="00656512" w:rsidRPr="007446E0">
              <w:rPr>
                <w:rFonts w:eastAsiaTheme="minorHAnsi"/>
                <w:bCs/>
                <w:color w:val="000000"/>
                <w:szCs w:val="24"/>
              </w:rPr>
              <w:t xml:space="preserve">užtikrinimo </w:t>
            </w:r>
            <w:r w:rsidR="00D34B77" w:rsidRPr="007446E0">
              <w:rPr>
                <w:rFonts w:eastAsiaTheme="minorHAnsi"/>
                <w:bCs/>
                <w:color w:val="000000"/>
                <w:szCs w:val="24"/>
              </w:rPr>
              <w:t xml:space="preserve">problema kertant </w:t>
            </w:r>
            <w:r w:rsidR="00A74BF7" w:rsidRPr="007446E0">
              <w:rPr>
                <w:rFonts w:eastAsiaTheme="minorHAnsi"/>
                <w:bCs/>
                <w:color w:val="000000"/>
                <w:szCs w:val="24"/>
              </w:rPr>
              <w:t>valstybės sieną</w:t>
            </w:r>
            <w:r w:rsidR="00D34B77" w:rsidRPr="007446E0">
              <w:rPr>
                <w:rFonts w:eastAsiaTheme="minorHAnsi"/>
                <w:bCs/>
                <w:color w:val="000000"/>
                <w:szCs w:val="24"/>
              </w:rPr>
              <w:t>, kalba</w:t>
            </w:r>
            <w:r w:rsidR="00A74BF7" w:rsidRPr="007446E0">
              <w:rPr>
                <w:rFonts w:eastAsiaTheme="minorHAnsi"/>
                <w:bCs/>
                <w:color w:val="000000"/>
                <w:szCs w:val="24"/>
              </w:rPr>
              <w:t>nt</w:t>
            </w:r>
            <w:r w:rsidR="00D34B77" w:rsidRPr="007446E0">
              <w:rPr>
                <w:rFonts w:eastAsiaTheme="minorHAnsi"/>
                <w:bCs/>
                <w:color w:val="000000"/>
                <w:szCs w:val="24"/>
              </w:rPr>
              <w:t xml:space="preserve"> apie </w:t>
            </w:r>
            <w:r w:rsidR="00A74BF7" w:rsidRPr="007446E0">
              <w:rPr>
                <w:rFonts w:eastAsiaTheme="minorHAnsi"/>
                <w:bCs/>
                <w:color w:val="000000"/>
                <w:szCs w:val="24"/>
              </w:rPr>
              <w:t>galimą pervežti</w:t>
            </w:r>
            <w:r w:rsidR="00D34B77" w:rsidRPr="007446E0">
              <w:rPr>
                <w:rFonts w:eastAsiaTheme="minorHAnsi"/>
                <w:bCs/>
                <w:color w:val="000000"/>
                <w:szCs w:val="24"/>
              </w:rPr>
              <w:t xml:space="preserve"> kontrabandą ar neteisėtai kertam</w:t>
            </w:r>
            <w:r w:rsidR="00A74BF7" w:rsidRPr="007446E0">
              <w:rPr>
                <w:rFonts w:eastAsiaTheme="minorHAnsi"/>
                <w:bCs/>
                <w:color w:val="000000"/>
                <w:szCs w:val="24"/>
              </w:rPr>
              <w:t>ą</w:t>
            </w:r>
            <w:r w:rsidR="00D34B77" w:rsidRPr="007446E0">
              <w:rPr>
                <w:rFonts w:eastAsiaTheme="minorHAnsi"/>
                <w:bCs/>
                <w:color w:val="000000"/>
                <w:szCs w:val="24"/>
              </w:rPr>
              <w:t xml:space="preserve"> valstybės sien</w:t>
            </w:r>
            <w:r w:rsidR="00A74BF7" w:rsidRPr="007446E0">
              <w:rPr>
                <w:rFonts w:eastAsiaTheme="minorHAnsi"/>
                <w:bCs/>
                <w:color w:val="000000"/>
                <w:szCs w:val="24"/>
              </w:rPr>
              <w:t>ą piliečių iš kitų šalių, todėl svarbu</w:t>
            </w:r>
            <w:r w:rsidR="00D34B77" w:rsidRPr="007446E0">
              <w:rPr>
                <w:rFonts w:eastAsiaTheme="minorHAnsi"/>
                <w:bCs/>
                <w:color w:val="000000"/>
                <w:szCs w:val="24"/>
              </w:rPr>
              <w:t xml:space="preserve"> užtikrinti visapusišką sienos </w:t>
            </w:r>
            <w:r w:rsidR="0061442E" w:rsidRPr="007446E0">
              <w:rPr>
                <w:rFonts w:eastAsiaTheme="minorHAnsi"/>
                <w:bCs/>
                <w:color w:val="000000"/>
                <w:szCs w:val="24"/>
              </w:rPr>
              <w:t xml:space="preserve">apsaugą bei </w:t>
            </w:r>
            <w:r w:rsidR="00D34B77" w:rsidRPr="007446E0">
              <w:rPr>
                <w:rFonts w:eastAsiaTheme="minorHAnsi"/>
                <w:bCs/>
                <w:color w:val="000000"/>
                <w:szCs w:val="24"/>
              </w:rPr>
              <w:t>stebėjimą šiuolaikinėmis technologijomis</w:t>
            </w:r>
            <w:r w:rsidR="00A74BF7" w:rsidRPr="007446E0">
              <w:rPr>
                <w:rFonts w:eastAsiaTheme="minorHAnsi"/>
                <w:bCs/>
                <w:color w:val="000000"/>
                <w:szCs w:val="24"/>
              </w:rPr>
              <w:t xml:space="preserve"> bei </w:t>
            </w:r>
            <w:r w:rsidR="0061442E" w:rsidRPr="007446E0">
              <w:rPr>
                <w:rFonts w:eastAsiaTheme="minorHAnsi"/>
                <w:bCs/>
                <w:color w:val="000000"/>
                <w:szCs w:val="24"/>
              </w:rPr>
              <w:t xml:space="preserve">tam </w:t>
            </w:r>
            <w:r w:rsidR="00A74BF7" w:rsidRPr="007446E0">
              <w:rPr>
                <w:rFonts w:eastAsiaTheme="minorHAnsi"/>
                <w:bCs/>
                <w:color w:val="000000"/>
                <w:szCs w:val="24"/>
              </w:rPr>
              <w:t xml:space="preserve">reikalingą infrastruktūrą. </w:t>
            </w:r>
          </w:p>
          <w:p w14:paraId="5CCB6CB0" w14:textId="67C274C1" w:rsidR="00F61343" w:rsidRPr="007446E0" w:rsidRDefault="00F61343" w:rsidP="00F61343">
            <w:pPr>
              <w:autoSpaceDE w:val="0"/>
              <w:autoSpaceDN w:val="0"/>
              <w:adjustRightInd w:val="0"/>
              <w:jc w:val="both"/>
              <w:rPr>
                <w:rFonts w:eastAsiaTheme="minorHAnsi"/>
                <w:bCs/>
                <w:color w:val="000000"/>
                <w:szCs w:val="24"/>
              </w:rPr>
            </w:pPr>
            <w:r w:rsidRPr="007446E0">
              <w:rPr>
                <w:rFonts w:eastAsiaTheme="minorHAnsi"/>
                <w:bCs/>
                <w:color w:val="000000"/>
                <w:szCs w:val="24"/>
              </w:rPr>
              <w:t>Pagal EK ataskaitą, Lietuvoje susisiekimo su periferiniais ir pasienio regionais trūkumai vis dar dideli – tai rodo 180 km atstumu gyvenančių gyventojų, kuriuos galima pasiekti keliais greičiau nei per pusantros valandos, dalis, sudaranti 44</w:t>
            </w:r>
            <w:r w:rsidR="00BD7456" w:rsidRPr="007446E0">
              <w:rPr>
                <w:rFonts w:eastAsiaTheme="minorHAnsi"/>
                <w:bCs/>
                <w:color w:val="000000"/>
                <w:szCs w:val="24"/>
              </w:rPr>
              <w:t xml:space="preserve"> proc. </w:t>
            </w:r>
            <w:r w:rsidRPr="007446E0">
              <w:rPr>
                <w:rFonts w:eastAsiaTheme="minorHAnsi"/>
                <w:bCs/>
                <w:color w:val="000000"/>
                <w:szCs w:val="24"/>
              </w:rPr>
              <w:t xml:space="preserve">(mažiau negu ES vidurkis – 46 </w:t>
            </w:r>
            <w:r w:rsidR="00BD7456" w:rsidRPr="007446E0">
              <w:rPr>
                <w:rFonts w:eastAsiaTheme="minorHAnsi"/>
                <w:bCs/>
                <w:color w:val="000000"/>
                <w:szCs w:val="24"/>
              </w:rPr>
              <w:t xml:space="preserve">proc.), </w:t>
            </w:r>
            <w:r w:rsidR="001E1029" w:rsidRPr="007446E0">
              <w:rPr>
                <w:rFonts w:eastAsiaTheme="minorHAnsi"/>
                <w:bCs/>
                <w:color w:val="000000"/>
                <w:szCs w:val="24"/>
              </w:rPr>
              <w:t>likusi dalis (56 proc.) pasiekiama ilgiau nei per pus</w:t>
            </w:r>
            <w:r w:rsidR="00561428" w:rsidRPr="007446E0">
              <w:rPr>
                <w:rFonts w:eastAsiaTheme="minorHAnsi"/>
                <w:bCs/>
                <w:color w:val="000000"/>
                <w:szCs w:val="24"/>
              </w:rPr>
              <w:t>an</w:t>
            </w:r>
            <w:r w:rsidR="001E1029" w:rsidRPr="007446E0">
              <w:rPr>
                <w:rFonts w:eastAsiaTheme="minorHAnsi"/>
                <w:bCs/>
                <w:color w:val="000000"/>
                <w:szCs w:val="24"/>
              </w:rPr>
              <w:t>tros valandos</w:t>
            </w:r>
            <w:r w:rsidRPr="007446E0">
              <w:rPr>
                <w:rFonts w:eastAsiaTheme="minorHAnsi"/>
                <w:bCs/>
                <w:color w:val="000000"/>
                <w:szCs w:val="24"/>
              </w:rPr>
              <w:t xml:space="preserve">. Judumo sunkumai riboja tiek žmonių galimybes </w:t>
            </w:r>
            <w:r w:rsidR="00FE00BC" w:rsidRPr="007446E0">
              <w:rPr>
                <w:rFonts w:eastAsiaTheme="minorHAnsi"/>
                <w:bCs/>
                <w:color w:val="000000"/>
                <w:szCs w:val="24"/>
              </w:rPr>
              <w:t xml:space="preserve">vykti </w:t>
            </w:r>
            <w:r w:rsidRPr="007446E0">
              <w:rPr>
                <w:rFonts w:eastAsiaTheme="minorHAnsi"/>
                <w:bCs/>
                <w:color w:val="000000"/>
                <w:szCs w:val="24"/>
              </w:rPr>
              <w:t xml:space="preserve">į darbą, tiek šalies patrauklumą naujoms investicijoms. </w:t>
            </w:r>
          </w:p>
          <w:p w14:paraId="3D3C720A" w14:textId="20ED8A50" w:rsidR="00AB1457" w:rsidRPr="007446E0" w:rsidRDefault="00AB1457" w:rsidP="00F61343">
            <w:pPr>
              <w:autoSpaceDE w:val="0"/>
              <w:autoSpaceDN w:val="0"/>
              <w:adjustRightInd w:val="0"/>
              <w:jc w:val="both"/>
              <w:rPr>
                <w:rFonts w:eastAsiaTheme="minorHAnsi"/>
                <w:bCs/>
                <w:color w:val="000000"/>
                <w:szCs w:val="24"/>
              </w:rPr>
            </w:pPr>
            <w:r w:rsidRPr="007446E0">
              <w:t>Kuriant aukšto lygio susisiekimo infrastruktūros tinkl</w:t>
            </w:r>
            <w:r w:rsidR="00D04E1B" w:rsidRPr="007446E0">
              <w:t>ą</w:t>
            </w:r>
            <w:r w:rsidRPr="007446E0">
              <w:t xml:space="preserve"> numatoma </w:t>
            </w:r>
            <w:r w:rsidR="00E1219A" w:rsidRPr="007446E0">
              <w:t xml:space="preserve">vertinti </w:t>
            </w:r>
            <w:r w:rsidRPr="007446E0">
              <w:t>biologinės įvairovės išsaugojimo, vandens ir dirvožemio apsaugos nuo taršos, želdinių išsaugojim</w:t>
            </w:r>
            <w:r w:rsidR="00E1219A" w:rsidRPr="007446E0">
              <w:t>o</w:t>
            </w:r>
            <w:r w:rsidRPr="007446E0">
              <w:t>, apželdinim</w:t>
            </w:r>
            <w:r w:rsidR="00E1219A" w:rsidRPr="007446E0">
              <w:t>o užtikrinimo,</w:t>
            </w:r>
            <w:r w:rsidRPr="007446E0">
              <w:t xml:space="preserve"> kompensavimo</w:t>
            </w:r>
            <w:r w:rsidR="00E1219A" w:rsidRPr="007446E0">
              <w:t xml:space="preserve"> ir </w:t>
            </w:r>
            <w:r w:rsidRPr="007446E0">
              <w:t xml:space="preserve">atkūrimo </w:t>
            </w:r>
            <w:r w:rsidR="00E1219A" w:rsidRPr="007446E0">
              <w:t>poreikį</w:t>
            </w:r>
            <w:r w:rsidRPr="007446E0">
              <w:t xml:space="preserve">. </w:t>
            </w:r>
          </w:p>
          <w:p w14:paraId="24DDE1DA" w14:textId="76693AAE" w:rsidR="005E76B1" w:rsidRPr="007446E0" w:rsidRDefault="0052182E">
            <w:pPr>
              <w:jc w:val="both"/>
              <w:rPr>
                <w:rFonts w:eastAsiaTheme="minorHAnsi"/>
                <w:bCs/>
                <w:color w:val="000000"/>
                <w:szCs w:val="24"/>
              </w:rPr>
            </w:pPr>
            <w:r w:rsidRPr="007446E0">
              <w:rPr>
                <w:bCs/>
                <w:szCs w:val="24"/>
              </w:rPr>
              <w:t xml:space="preserve">Sprendžiant </w:t>
            </w:r>
            <w:r w:rsidR="00E53AFE" w:rsidRPr="007446E0">
              <w:rPr>
                <w:bCs/>
                <w:szCs w:val="24"/>
              </w:rPr>
              <w:t xml:space="preserve">problemą </w:t>
            </w:r>
            <w:r w:rsidRPr="007446E0">
              <w:rPr>
                <w:bCs/>
                <w:szCs w:val="24"/>
              </w:rPr>
              <w:t xml:space="preserve">ir panaikinus identifikuotas jos priežastis </w:t>
            </w:r>
            <w:r w:rsidR="00E53AFE" w:rsidRPr="007446E0">
              <w:rPr>
                <w:bCs/>
                <w:szCs w:val="24"/>
              </w:rPr>
              <w:t xml:space="preserve">pagerės Lietuvos tarptautinis susisiekimas su ES ir trečiosiomis šalimis kelių, geležinkelių, oro, jūrų ir vidaus vandenų transportu bei bus </w:t>
            </w:r>
            <w:r w:rsidR="00E53AFE" w:rsidRPr="007446E0">
              <w:rPr>
                <w:rFonts w:eastAsiaTheme="minorHAnsi"/>
                <w:bCs/>
                <w:color w:val="000000"/>
                <w:szCs w:val="24"/>
              </w:rPr>
              <w:t>pasiekti iki 2030 m. užsibrėžti ES transporto politikos tikslai</w:t>
            </w:r>
            <w:r w:rsidR="00E53AFE" w:rsidRPr="007446E0">
              <w:rPr>
                <w:rStyle w:val="Puslapioinaosnuoroda"/>
                <w:rFonts w:eastAsiaTheme="minorHAnsi"/>
                <w:bCs/>
                <w:color w:val="000000"/>
                <w:szCs w:val="24"/>
              </w:rPr>
              <w:footnoteReference w:id="4"/>
            </w:r>
            <w:r w:rsidR="00E53AFE" w:rsidRPr="007446E0">
              <w:rPr>
                <w:rFonts w:eastAsiaTheme="minorHAnsi"/>
                <w:bCs/>
                <w:color w:val="000000"/>
                <w:szCs w:val="24"/>
              </w:rPr>
              <w:t xml:space="preserve"> – visu pajėgumu veikiantis ir visą ES apimantis daugiarūšio transporto TEN-T pagrindinis tinklas, kuriame iki </w:t>
            </w:r>
            <w:r w:rsidRPr="007446E0">
              <w:rPr>
                <w:rFonts w:eastAsiaTheme="minorHAnsi"/>
                <w:bCs/>
                <w:color w:val="000000"/>
                <w:szCs w:val="24"/>
              </w:rPr>
              <w:t xml:space="preserve">2030 </w:t>
            </w:r>
            <w:r w:rsidR="00E53AFE" w:rsidRPr="007446E0">
              <w:rPr>
                <w:rFonts w:eastAsiaTheme="minorHAnsi"/>
                <w:bCs/>
                <w:color w:val="000000"/>
                <w:szCs w:val="24"/>
              </w:rPr>
              <w:t>m. būtų sukurtas aukštos kokybės ir pajėgumų tinklas</w:t>
            </w:r>
            <w:r w:rsidR="00825297" w:rsidRPr="007446E0">
              <w:rPr>
                <w:rFonts w:eastAsiaTheme="minorHAnsi"/>
                <w:bCs/>
                <w:color w:val="000000"/>
                <w:szCs w:val="24"/>
              </w:rPr>
              <w:t>.</w:t>
            </w:r>
            <w:r w:rsidR="00E53AFE" w:rsidRPr="007446E0">
              <w:rPr>
                <w:rFonts w:eastAsiaTheme="minorHAnsi"/>
                <w:bCs/>
                <w:color w:val="000000"/>
                <w:szCs w:val="24"/>
              </w:rPr>
              <w:t xml:space="preserve"> Taip pat bus padėti pamatai siekti iki 2050 m. užsibrėžtų transporto tikslų – sujungti visus pagrindinio tinklo oro uostus su geležinkelių (pageidautina – greitųjų geležinkelių) tinklu; užtikrinti, kad jūrų </w:t>
            </w:r>
            <w:r w:rsidRPr="007446E0">
              <w:rPr>
                <w:rFonts w:eastAsiaTheme="minorHAnsi"/>
                <w:bCs/>
                <w:color w:val="000000"/>
                <w:szCs w:val="24"/>
              </w:rPr>
              <w:t>uostas turėtų pilnai išvystytą</w:t>
            </w:r>
            <w:r w:rsidR="00E53AFE" w:rsidRPr="007446E0">
              <w:rPr>
                <w:rFonts w:eastAsiaTheme="minorHAnsi"/>
                <w:bCs/>
                <w:color w:val="000000"/>
                <w:szCs w:val="24"/>
              </w:rPr>
              <w:t xml:space="preserve"> </w:t>
            </w:r>
            <w:r w:rsidRPr="007446E0">
              <w:rPr>
                <w:rFonts w:eastAsiaTheme="minorHAnsi"/>
                <w:bCs/>
                <w:color w:val="000000"/>
                <w:szCs w:val="24"/>
              </w:rPr>
              <w:t xml:space="preserve">jungtį </w:t>
            </w:r>
            <w:r w:rsidR="00E53AFE" w:rsidRPr="007446E0">
              <w:rPr>
                <w:rFonts w:eastAsiaTheme="minorHAnsi"/>
                <w:bCs/>
                <w:color w:val="000000"/>
                <w:szCs w:val="24"/>
              </w:rPr>
              <w:t>su krovininio geležinkelių transporto sistema.</w:t>
            </w:r>
            <w:r w:rsidR="00E30A01" w:rsidRPr="007446E0">
              <w:rPr>
                <w:rFonts w:eastAsiaTheme="minorHAnsi"/>
                <w:bCs/>
                <w:color w:val="000000"/>
                <w:szCs w:val="24"/>
              </w:rPr>
              <w:t xml:space="preserve"> Be bendrų ES transporto tikslų taip pat bus siekiama ir Baltijos jūros regiono strategijoje</w:t>
            </w:r>
            <w:r w:rsidR="00E30A01" w:rsidRPr="007446E0">
              <w:rPr>
                <w:rStyle w:val="Puslapioinaosnuoroda"/>
                <w:rFonts w:eastAsiaTheme="minorHAnsi"/>
                <w:bCs/>
                <w:color w:val="000000"/>
                <w:szCs w:val="24"/>
              </w:rPr>
              <w:footnoteReference w:id="5"/>
            </w:r>
            <w:r w:rsidR="00E30A01" w:rsidRPr="007446E0">
              <w:rPr>
                <w:rFonts w:eastAsiaTheme="minorHAnsi"/>
                <w:bCs/>
                <w:color w:val="000000"/>
                <w:szCs w:val="24"/>
              </w:rPr>
              <w:t xml:space="preserve"> numatytų politinės srities „Transportas“ tikslų. </w:t>
            </w:r>
            <w:r w:rsidR="002E3895" w:rsidRPr="007446E0">
              <w:rPr>
                <w:rFonts w:eastAsiaTheme="minorHAnsi"/>
                <w:bCs/>
                <w:color w:val="000000"/>
                <w:szCs w:val="24"/>
              </w:rPr>
              <w:t>Panaikinus transporto priemonių eilių susidarymo pasienio kontrolės punktuose priežastis, bus pagerintas susisiekimas su trečiosiomis šalimis</w:t>
            </w:r>
            <w:r w:rsidR="00876793" w:rsidRPr="007446E0">
              <w:rPr>
                <w:rFonts w:eastAsiaTheme="minorHAnsi"/>
                <w:bCs/>
                <w:color w:val="000000"/>
                <w:szCs w:val="24"/>
              </w:rPr>
              <w:t>.</w:t>
            </w:r>
          </w:p>
          <w:p w14:paraId="2378D7CB" w14:textId="2D15C1E5" w:rsidR="00AB1457" w:rsidRPr="007446E0" w:rsidRDefault="0052182E" w:rsidP="00B17CC9">
            <w:pPr>
              <w:spacing w:after="120"/>
              <w:jc w:val="both"/>
              <w:rPr>
                <w:bCs/>
                <w:szCs w:val="24"/>
              </w:rPr>
            </w:pPr>
            <w:r w:rsidRPr="007446E0">
              <w:rPr>
                <w:bCs/>
                <w:szCs w:val="24"/>
              </w:rPr>
              <w:t>T</w:t>
            </w:r>
            <w:r w:rsidR="002B4F5C" w:rsidRPr="007446E0">
              <w:rPr>
                <w:bCs/>
                <w:szCs w:val="24"/>
              </w:rPr>
              <w:t xml:space="preserve">aip pat </w:t>
            </w:r>
            <w:r w:rsidR="00561428" w:rsidRPr="007446E0">
              <w:t xml:space="preserve">atsižvelgiant į </w:t>
            </w:r>
            <w:r w:rsidR="00565EF4" w:rsidRPr="007446E0">
              <w:t>Lietuvos Respublikos teritorijos be</w:t>
            </w:r>
            <w:r w:rsidR="007F2E01" w:rsidRPr="007446E0">
              <w:t>n</w:t>
            </w:r>
            <w:r w:rsidR="00565EF4" w:rsidRPr="007446E0">
              <w:t>drajame plane</w:t>
            </w:r>
            <w:r w:rsidR="000B236E" w:rsidRPr="007446E0">
              <w:rPr>
                <w:rStyle w:val="Puslapioinaosnuoroda"/>
              </w:rPr>
              <w:footnoteReference w:id="6"/>
            </w:r>
            <w:r w:rsidR="00561428" w:rsidRPr="007446E0">
              <w:t xml:space="preserve"> </w:t>
            </w:r>
            <w:r w:rsidR="006F3F52" w:rsidRPr="007446E0">
              <w:t xml:space="preserve">(toliau – LR bendrasis planas) </w:t>
            </w:r>
            <w:r w:rsidR="00561428" w:rsidRPr="007446E0">
              <w:t>nustatytą urbanistinę sistemą</w:t>
            </w:r>
            <w:r w:rsidR="00561428" w:rsidRPr="007446E0">
              <w:rPr>
                <w:bCs/>
                <w:szCs w:val="24"/>
              </w:rPr>
              <w:t xml:space="preserve"> </w:t>
            </w:r>
            <w:r w:rsidRPr="007446E0">
              <w:rPr>
                <w:bCs/>
                <w:szCs w:val="24"/>
              </w:rPr>
              <w:t xml:space="preserve">siekiama pagerinti </w:t>
            </w:r>
            <w:r w:rsidR="002B4F5C" w:rsidRPr="007446E0">
              <w:rPr>
                <w:bCs/>
                <w:szCs w:val="24"/>
              </w:rPr>
              <w:t xml:space="preserve">šalies vidaus susisiekimo sistemą – </w:t>
            </w:r>
            <w:r w:rsidRPr="007446E0">
              <w:rPr>
                <w:bCs/>
                <w:szCs w:val="24"/>
              </w:rPr>
              <w:t xml:space="preserve">padidinti </w:t>
            </w:r>
            <w:r w:rsidR="002B4F5C" w:rsidRPr="007446E0">
              <w:rPr>
                <w:bCs/>
                <w:szCs w:val="24"/>
              </w:rPr>
              <w:t xml:space="preserve">junglumą tarp miestų, </w:t>
            </w:r>
            <w:r w:rsidRPr="007446E0">
              <w:rPr>
                <w:bCs/>
                <w:szCs w:val="24"/>
              </w:rPr>
              <w:t xml:space="preserve">sumažinti </w:t>
            </w:r>
            <w:r w:rsidR="002B4F5C" w:rsidRPr="007446E0">
              <w:rPr>
                <w:bCs/>
                <w:szCs w:val="24"/>
              </w:rPr>
              <w:t>kaimo ir mažų ir vidutinių miestų atokumą</w:t>
            </w:r>
            <w:r w:rsidR="00064015" w:rsidRPr="007446E0">
              <w:rPr>
                <w:bCs/>
                <w:szCs w:val="24"/>
              </w:rPr>
              <w:t xml:space="preserve">, transporto srautus miestuose, </w:t>
            </w:r>
            <w:r w:rsidRPr="007446E0">
              <w:rPr>
                <w:bCs/>
                <w:szCs w:val="24"/>
              </w:rPr>
              <w:t xml:space="preserve">padidinti </w:t>
            </w:r>
            <w:r w:rsidR="00064015" w:rsidRPr="007446E0">
              <w:rPr>
                <w:bCs/>
                <w:szCs w:val="24"/>
              </w:rPr>
              <w:t>geležinkelių infrastruktūros patrauklumą keleiviams ir kroviniams vežti</w:t>
            </w:r>
            <w:r w:rsidR="00825297" w:rsidRPr="007446E0">
              <w:rPr>
                <w:bCs/>
                <w:szCs w:val="24"/>
              </w:rPr>
              <w:t>, užtikrinti eismo saugą</w:t>
            </w:r>
            <w:r w:rsidR="00690E3E">
              <w:rPr>
                <w:bCs/>
                <w:szCs w:val="24"/>
              </w:rPr>
              <w:t>.</w:t>
            </w:r>
          </w:p>
        </w:tc>
      </w:tr>
      <w:tr w:rsidR="004F2A03" w:rsidRPr="007446E0" w14:paraId="2B14FD67"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tcPr>
          <w:p w14:paraId="13277CC1" w14:textId="4457A2DD" w:rsidR="00BE3113" w:rsidRPr="007446E0" w:rsidRDefault="00985541" w:rsidP="00B17CC9">
            <w:pPr>
              <w:spacing w:before="120"/>
              <w:jc w:val="both"/>
              <w:rPr>
                <w:rFonts w:eastAsia="Calibri"/>
                <w:szCs w:val="24"/>
              </w:rPr>
            </w:pPr>
            <w:r w:rsidRPr="007446E0">
              <w:rPr>
                <w:rFonts w:eastAsia="Calibri"/>
                <w:b/>
                <w:szCs w:val="24"/>
              </w:rPr>
              <w:lastRenderedPageBreak/>
              <w:t>Sprendžiamos p</w:t>
            </w:r>
            <w:r w:rsidR="0032655D" w:rsidRPr="007446E0">
              <w:rPr>
                <w:rFonts w:eastAsia="Calibri"/>
                <w:b/>
                <w:szCs w:val="24"/>
              </w:rPr>
              <w:t>roblemos priežastys:</w:t>
            </w:r>
            <w:r w:rsidR="0032655D" w:rsidRPr="007446E0">
              <w:rPr>
                <w:rFonts w:eastAsia="Calibri"/>
                <w:szCs w:val="24"/>
              </w:rPr>
              <w:t xml:space="preserve"> </w:t>
            </w:r>
          </w:p>
          <w:p w14:paraId="2C724455" w14:textId="06C4413F" w:rsidR="00ED6A45" w:rsidRPr="007446E0" w:rsidRDefault="00C41EA8" w:rsidP="00ED6A45">
            <w:pPr>
              <w:pStyle w:val="Sraopastraipa"/>
              <w:numPr>
                <w:ilvl w:val="0"/>
                <w:numId w:val="13"/>
              </w:numPr>
              <w:ind w:left="339" w:hanging="283"/>
              <w:jc w:val="both"/>
              <w:rPr>
                <w:b/>
                <w:szCs w:val="24"/>
              </w:rPr>
            </w:pPr>
            <w:r w:rsidRPr="007446E0">
              <w:rPr>
                <w:b/>
                <w:szCs w:val="24"/>
              </w:rPr>
              <w:t>Esam</w:t>
            </w:r>
            <w:r w:rsidR="00AE7BA7" w:rsidRPr="007446E0">
              <w:rPr>
                <w:b/>
                <w:szCs w:val="24"/>
              </w:rPr>
              <w:t>os</w:t>
            </w:r>
            <w:r w:rsidRPr="007446E0">
              <w:rPr>
                <w:b/>
                <w:szCs w:val="24"/>
              </w:rPr>
              <w:t xml:space="preserve"> kelių infrastruk</w:t>
            </w:r>
            <w:r w:rsidR="00AE7BA7" w:rsidRPr="007446E0">
              <w:rPr>
                <w:b/>
                <w:szCs w:val="24"/>
              </w:rPr>
              <w:t xml:space="preserve">tūros </w:t>
            </w:r>
            <w:r w:rsidR="006E7D64" w:rsidRPr="007446E0">
              <w:rPr>
                <w:b/>
                <w:szCs w:val="24"/>
              </w:rPr>
              <w:t xml:space="preserve">kokybiniai techniniai parametrai neatitinka nustatytų reikalavimų, </w:t>
            </w:r>
            <w:r w:rsidR="00427BA1" w:rsidRPr="007446E0">
              <w:rPr>
                <w:b/>
                <w:szCs w:val="24"/>
              </w:rPr>
              <w:t>trūksta būtinų infrastruktūros komponentų</w:t>
            </w:r>
            <w:r w:rsidR="006E7D64" w:rsidRPr="007446E0">
              <w:rPr>
                <w:b/>
                <w:szCs w:val="24"/>
              </w:rPr>
              <w:t xml:space="preserve">. </w:t>
            </w:r>
          </w:p>
          <w:p w14:paraId="4BCABAC5" w14:textId="11D9443B" w:rsidR="00BE3113" w:rsidRPr="007446E0" w:rsidRDefault="00BE3113" w:rsidP="00110AA6">
            <w:pPr>
              <w:jc w:val="both"/>
              <w:rPr>
                <w:bCs/>
                <w:szCs w:val="24"/>
              </w:rPr>
            </w:pPr>
            <w:r w:rsidRPr="007446E0">
              <w:rPr>
                <w:bCs/>
                <w:szCs w:val="24"/>
              </w:rPr>
              <w:t xml:space="preserve">Labiausiai išvystyta susisiekimo dalis Lietuvoje yra kelių transportas, tačiau kelių infrastruktūra </w:t>
            </w:r>
            <w:r w:rsidR="00ED6A45" w:rsidRPr="007446E0">
              <w:rPr>
                <w:bCs/>
                <w:szCs w:val="24"/>
              </w:rPr>
              <w:t xml:space="preserve">ES kontekste </w:t>
            </w:r>
            <w:r w:rsidRPr="007446E0">
              <w:rPr>
                <w:bCs/>
                <w:szCs w:val="24"/>
              </w:rPr>
              <w:t>vertinama žemiau nei ES vidurkis</w:t>
            </w:r>
            <w:r w:rsidRPr="007446E0">
              <w:rPr>
                <w:rStyle w:val="Puslapioinaosnuoroda"/>
                <w:bCs/>
                <w:szCs w:val="24"/>
              </w:rPr>
              <w:footnoteReference w:id="7"/>
            </w:r>
            <w:r w:rsidRPr="007446E0">
              <w:rPr>
                <w:bCs/>
                <w:szCs w:val="24"/>
              </w:rPr>
              <w:t>, Lietuva vertinama 4,7 balo iš 7 ir užėmė 15 vietą iš 28 šalių (2018 m. duomenimis)</w:t>
            </w:r>
            <w:r w:rsidR="00E20457" w:rsidRPr="007446E0">
              <w:rPr>
                <w:bCs/>
                <w:szCs w:val="24"/>
              </w:rPr>
              <w:t>.</w:t>
            </w:r>
            <w:r w:rsidRPr="007446E0">
              <w:rPr>
                <w:bCs/>
                <w:szCs w:val="24"/>
              </w:rPr>
              <w:t xml:space="preserve"> </w:t>
            </w:r>
          </w:p>
          <w:p w14:paraId="36E816A7" w14:textId="08A30DF9" w:rsidR="00BE3113" w:rsidRPr="007446E0" w:rsidRDefault="00BE3113" w:rsidP="003D459E">
            <w:pPr>
              <w:pStyle w:val="Default"/>
              <w:tabs>
                <w:tab w:val="left" w:pos="481"/>
              </w:tabs>
              <w:jc w:val="both"/>
              <w:rPr>
                <w:rFonts w:ascii="Times New Roman" w:hAnsi="Times New Roman" w:cs="Times New Roman"/>
                <w:bCs/>
              </w:rPr>
            </w:pPr>
            <w:r w:rsidRPr="007446E0">
              <w:rPr>
                <w:rFonts w:ascii="Times New Roman" w:hAnsi="Times New Roman" w:cs="Times New Roman"/>
                <w:bCs/>
              </w:rPr>
              <w:t>Netenkina esami kokybiniai pagrindinio TEN-T kelių tinklo parametrai.</w:t>
            </w:r>
            <w:r w:rsidR="00AA0B6E" w:rsidRPr="007446E0">
              <w:rPr>
                <w:rFonts w:ascii="Times New Roman" w:hAnsi="Times New Roman" w:cs="Times New Roman"/>
                <w:bCs/>
              </w:rPr>
              <w:t xml:space="preserve"> </w:t>
            </w:r>
            <w:bookmarkStart w:id="0" w:name="_Hlk72877631"/>
            <w:r w:rsidRPr="007446E0">
              <w:rPr>
                <w:rFonts w:ascii="Times New Roman" w:hAnsi="Times New Roman" w:cs="Times New Roman"/>
                <w:bCs/>
              </w:rPr>
              <w:t xml:space="preserve">Lietuvos automobilių kelių direkcijos </w:t>
            </w:r>
            <w:r w:rsidR="00CD0DAF" w:rsidRPr="007446E0">
              <w:rPr>
                <w:rFonts w:ascii="Times New Roman" w:hAnsi="Times New Roman" w:cs="Times New Roman"/>
                <w:bCs/>
              </w:rPr>
              <w:t xml:space="preserve">(toliau – LAKD) </w:t>
            </w:r>
            <w:r w:rsidRPr="007446E0">
              <w:rPr>
                <w:rFonts w:ascii="Times New Roman" w:hAnsi="Times New Roman" w:cs="Times New Roman"/>
                <w:bCs/>
              </w:rPr>
              <w:t>duomenimis</w:t>
            </w:r>
            <w:r w:rsidR="00131AE5">
              <w:rPr>
                <w:rFonts w:ascii="Times New Roman" w:hAnsi="Times New Roman" w:cs="Times New Roman"/>
                <w:bCs/>
              </w:rPr>
              <w:t>,</w:t>
            </w:r>
            <w:r w:rsidR="00CD0DAF" w:rsidRPr="007446E0">
              <w:rPr>
                <w:rFonts w:ascii="Times New Roman" w:hAnsi="Times New Roman" w:cs="Times New Roman"/>
                <w:bCs/>
              </w:rPr>
              <w:t xml:space="preserve"> </w:t>
            </w:r>
            <w:r w:rsidRPr="007446E0">
              <w:rPr>
                <w:rFonts w:ascii="Times New Roman" w:hAnsi="Times New Roman" w:cs="Times New Roman"/>
                <w:bCs/>
              </w:rPr>
              <w:t xml:space="preserve">ruožų, patenkančių į TEN-T tinklą, ilgis yra 2443 km. Iš 30 kelių, kurie priklauso TEN-T tinklui, kiekviename yra ruožų, kuriuose </w:t>
            </w:r>
            <w:r w:rsidR="0081776B" w:rsidRPr="007446E0">
              <w:rPr>
                <w:rFonts w:ascii="Times New Roman" w:hAnsi="Times New Roman" w:cs="Times New Roman"/>
                <w:bCs/>
              </w:rPr>
              <w:t xml:space="preserve">yra </w:t>
            </w:r>
            <w:r w:rsidRPr="007446E0">
              <w:rPr>
                <w:rFonts w:ascii="Times New Roman" w:hAnsi="Times New Roman" w:cs="Times New Roman"/>
                <w:bCs/>
              </w:rPr>
              <w:t xml:space="preserve">nustatyti TEN-T </w:t>
            </w:r>
            <w:r w:rsidR="00DC6987" w:rsidRPr="007446E0">
              <w:rPr>
                <w:rFonts w:ascii="Times New Roman" w:hAnsi="Times New Roman" w:cs="Times New Roman"/>
                <w:bCs/>
              </w:rPr>
              <w:t xml:space="preserve">tinklo </w:t>
            </w:r>
            <w:r w:rsidRPr="007446E0">
              <w:rPr>
                <w:rFonts w:ascii="Times New Roman" w:hAnsi="Times New Roman" w:cs="Times New Roman"/>
                <w:bCs/>
              </w:rPr>
              <w:t>reikalavimų neatitikimai</w:t>
            </w:r>
            <w:r w:rsidR="00D3105B" w:rsidRPr="007446E0">
              <w:rPr>
                <w:rFonts w:ascii="Times New Roman" w:hAnsi="Times New Roman" w:cs="Times New Roman"/>
                <w:bCs/>
              </w:rPr>
              <w:t>.</w:t>
            </w:r>
            <w:r w:rsidR="00DC6987" w:rsidRPr="007446E0">
              <w:rPr>
                <w:rFonts w:ascii="Times New Roman" w:hAnsi="Times New Roman" w:cs="Times New Roman"/>
                <w:bCs/>
              </w:rPr>
              <w:t xml:space="preserve"> </w:t>
            </w:r>
            <w:r w:rsidR="00D3105B" w:rsidRPr="007446E0">
              <w:rPr>
                <w:rFonts w:ascii="Times New Roman" w:hAnsi="Times New Roman" w:cs="Times New Roman"/>
                <w:bCs/>
              </w:rPr>
              <w:t>Nustatyta</w:t>
            </w:r>
            <w:r w:rsidR="00DC6987" w:rsidRPr="007446E0">
              <w:rPr>
                <w:rFonts w:ascii="Times New Roman" w:hAnsi="Times New Roman" w:cs="Times New Roman"/>
                <w:bCs/>
              </w:rPr>
              <w:t>, kad 511 km (21 proc.) atitinka reikalavimus, liku</w:t>
            </w:r>
            <w:r w:rsidR="00C163E0" w:rsidRPr="007446E0">
              <w:rPr>
                <w:rFonts w:ascii="Times New Roman" w:hAnsi="Times New Roman" w:cs="Times New Roman"/>
                <w:bCs/>
              </w:rPr>
              <w:t>siuosius 1931,7 km reik</w:t>
            </w:r>
            <w:r w:rsidR="007446E0" w:rsidRPr="007446E0">
              <w:rPr>
                <w:rFonts w:ascii="Times New Roman" w:hAnsi="Times New Roman" w:cs="Times New Roman"/>
                <w:bCs/>
              </w:rPr>
              <w:t>i</w:t>
            </w:r>
            <w:r w:rsidR="00C163E0" w:rsidRPr="007446E0">
              <w:rPr>
                <w:rFonts w:ascii="Times New Roman" w:hAnsi="Times New Roman" w:cs="Times New Roman"/>
                <w:bCs/>
              </w:rPr>
              <w:t>a tobulinti.</w:t>
            </w:r>
            <w:r w:rsidR="00C163E0" w:rsidRPr="007446E0" w:rsidDel="00DC6987">
              <w:rPr>
                <w:rFonts w:ascii="Times New Roman" w:hAnsi="Times New Roman" w:cs="Times New Roman"/>
                <w:bCs/>
              </w:rPr>
              <w:t xml:space="preserve"> </w:t>
            </w:r>
            <w:r w:rsidRPr="007446E0">
              <w:rPr>
                <w:rFonts w:ascii="Times New Roman" w:hAnsi="Times New Roman" w:cs="Times New Roman"/>
                <w:bCs/>
              </w:rPr>
              <w:t>Taip pat 20,35 proc. Lietuvos TEN-T tinklo magistralinių kelių, suminio kelio dangos būklės indekso (DBI) reikšmė viršija leistinas ribas</w:t>
            </w:r>
            <w:bookmarkEnd w:id="0"/>
            <w:r w:rsidRPr="007446E0">
              <w:rPr>
                <w:rFonts w:ascii="Times New Roman" w:hAnsi="Times New Roman" w:cs="Times New Roman"/>
                <w:bCs/>
              </w:rPr>
              <w:t xml:space="preserve">. </w:t>
            </w:r>
          </w:p>
          <w:p w14:paraId="692E9F02" w14:textId="4EF82DE4" w:rsidR="00AA0B6E" w:rsidRPr="007446E0" w:rsidRDefault="00770A32" w:rsidP="00BE3113">
            <w:pPr>
              <w:jc w:val="both"/>
              <w:rPr>
                <w:szCs w:val="24"/>
              </w:rPr>
            </w:pPr>
            <w:r w:rsidRPr="007446E0">
              <w:t>S</w:t>
            </w:r>
            <w:r w:rsidR="009C4090" w:rsidRPr="007446E0">
              <w:t>iekiant sumažinti neigiamą tranzitinio transporto poveikį miestų aplinkai ir visuomenei, gerinti eismo saugumą, formuoti darnų ir nepertraukiamą pagrindinį šalies susisiekimo tinklą, didinti tarptautinių bei nacionalinių koridorių pralaidumą, užtikrinti geresnį karinį mobilumą ir mažinti miestų susisiekimo sistemų bendrą apkrovimą</w:t>
            </w:r>
            <w:r w:rsidR="00441509" w:rsidRPr="007446E0">
              <w:t xml:space="preserve"> </w:t>
            </w:r>
            <w:r w:rsidR="009C4090" w:rsidRPr="007446E0">
              <w:rPr>
                <w:szCs w:val="24"/>
              </w:rPr>
              <w:t xml:space="preserve">trūksta </w:t>
            </w:r>
            <w:r w:rsidR="00AA0B6E" w:rsidRPr="007446E0">
              <w:rPr>
                <w:szCs w:val="24"/>
              </w:rPr>
              <w:t>būtinų infrastruktūros komponentų</w:t>
            </w:r>
            <w:r w:rsidRPr="007446E0">
              <w:rPr>
                <w:szCs w:val="24"/>
              </w:rPr>
              <w:t>, kurių reikalavimai nusta</w:t>
            </w:r>
            <w:r w:rsidR="00476C21" w:rsidRPr="007446E0">
              <w:rPr>
                <w:szCs w:val="24"/>
              </w:rPr>
              <w:t>t</w:t>
            </w:r>
            <w:r w:rsidRPr="007446E0">
              <w:rPr>
                <w:szCs w:val="24"/>
              </w:rPr>
              <w:t>yti ir TEN-T gairėse</w:t>
            </w:r>
            <w:r w:rsidR="00AA0B6E" w:rsidRPr="007446E0">
              <w:rPr>
                <w:szCs w:val="24"/>
              </w:rPr>
              <w:t xml:space="preserve"> – aplinkkelių, jungiamųjų kelių, </w:t>
            </w:r>
            <w:r w:rsidR="00D3105B" w:rsidRPr="007446E0">
              <w:rPr>
                <w:szCs w:val="24"/>
              </w:rPr>
              <w:t>intelektinių transporto sistemų</w:t>
            </w:r>
            <w:r w:rsidR="00AA0B6E" w:rsidRPr="007446E0">
              <w:rPr>
                <w:szCs w:val="24"/>
              </w:rPr>
              <w:t>, eismo saugumo elementų</w:t>
            </w:r>
            <w:r w:rsidR="005A4C15" w:rsidRPr="007446E0">
              <w:rPr>
                <w:szCs w:val="24"/>
              </w:rPr>
              <w:t>,</w:t>
            </w:r>
            <w:r w:rsidR="00AA0B6E" w:rsidRPr="007446E0">
              <w:rPr>
                <w:szCs w:val="24"/>
              </w:rPr>
              <w:t xml:space="preserve"> </w:t>
            </w:r>
            <w:r w:rsidR="007E23EC" w:rsidRPr="007446E0">
              <w:rPr>
                <w:szCs w:val="24"/>
              </w:rPr>
              <w:t xml:space="preserve">individualių </w:t>
            </w:r>
            <w:r w:rsidR="00A52C6F" w:rsidRPr="007446E0">
              <w:rPr>
                <w:szCs w:val="24"/>
              </w:rPr>
              <w:t xml:space="preserve">poreikių </w:t>
            </w:r>
            <w:r w:rsidR="00AA0B6E" w:rsidRPr="007446E0">
              <w:rPr>
                <w:szCs w:val="24"/>
              </w:rPr>
              <w:t>turintiems žmonėms pritaikytų infrastruktūros elementų, aplinkosauginių priemonių ir pan. Siekiant prisidėti prie ES žaliųjų tikslų įgyvendinimo, svarbu pažymėti alternatyvių</w:t>
            </w:r>
            <w:r w:rsidR="00533778" w:rsidRPr="007446E0">
              <w:rPr>
                <w:szCs w:val="24"/>
              </w:rPr>
              <w:t>jų</w:t>
            </w:r>
            <w:r w:rsidR="00AA0B6E" w:rsidRPr="007446E0">
              <w:rPr>
                <w:szCs w:val="24"/>
              </w:rPr>
              <w:t xml:space="preserve"> degalų įkrovimo / papildymo </w:t>
            </w:r>
            <w:r w:rsidR="00BA6437" w:rsidRPr="007446E0">
              <w:rPr>
                <w:szCs w:val="24"/>
              </w:rPr>
              <w:t>infrastruktūros poreikį</w:t>
            </w:r>
            <w:r w:rsidR="00AA0B6E" w:rsidRPr="007446E0">
              <w:rPr>
                <w:szCs w:val="24"/>
              </w:rPr>
              <w:t>, kuri taip pat yra viena iš būtinų TEN-T tinklo komponentų.</w:t>
            </w:r>
          </w:p>
          <w:p w14:paraId="70C177D1" w14:textId="67F0D682" w:rsidR="00ED6A45" w:rsidRPr="007446E0" w:rsidRDefault="00ED6A45" w:rsidP="00ED6A45">
            <w:pPr>
              <w:jc w:val="both"/>
              <w:rPr>
                <w:szCs w:val="24"/>
              </w:rPr>
            </w:pPr>
            <w:bookmarkStart w:id="1" w:name="_Hlk72843348"/>
            <w:r w:rsidRPr="007446E0">
              <w:rPr>
                <w:szCs w:val="24"/>
              </w:rPr>
              <w:t xml:space="preserve">Remiantis LAKD pateikiama informacija, 43 proc. rajoninių kelių yra žvyrkeliai, kurie nėra pritaikyti greitam ir patogiam susisiekimui tarp miesto centrų ir toliau nutolusių gyvenviečių. </w:t>
            </w:r>
            <w:r w:rsidR="00DC2200" w:rsidRPr="007446E0">
              <w:rPr>
                <w:szCs w:val="24"/>
              </w:rPr>
              <w:t>Taip pat Lietuvoje yra k</w:t>
            </w:r>
            <w:r w:rsidRPr="007446E0">
              <w:rPr>
                <w:szCs w:val="24"/>
              </w:rPr>
              <w:t xml:space="preserve">rašto kelių, kurie neatitinka kelio kategorijos (kelio dangos plotis ≤ 5 m) </w:t>
            </w:r>
            <w:r w:rsidR="00DC2200" w:rsidRPr="007446E0">
              <w:rPr>
                <w:szCs w:val="24"/>
              </w:rPr>
              <w:t xml:space="preserve">(197,55 km) </w:t>
            </w:r>
            <w:r w:rsidRPr="007446E0">
              <w:rPr>
                <w:szCs w:val="24"/>
              </w:rPr>
              <w:t>bei krašto keli</w:t>
            </w:r>
            <w:r w:rsidR="00DC2200" w:rsidRPr="007446E0">
              <w:rPr>
                <w:szCs w:val="24"/>
              </w:rPr>
              <w:t>ų</w:t>
            </w:r>
            <w:r w:rsidRPr="007446E0">
              <w:rPr>
                <w:szCs w:val="24"/>
              </w:rPr>
              <w:t>, kuriuose neužtikrinamas leistino važiavimo greičio režimas (išilginis kelio dangos nelygumas ≥ 5 m/km)</w:t>
            </w:r>
            <w:r w:rsidR="00DC2200" w:rsidRPr="007446E0">
              <w:rPr>
                <w:szCs w:val="24"/>
              </w:rPr>
              <w:t xml:space="preserve"> (122,36 km), bendrai tokių kelių dalis nuo bendro krašto kelių tinklo sudaro 6,5 proc.</w:t>
            </w:r>
            <w:r w:rsidRPr="007446E0">
              <w:rPr>
                <w:szCs w:val="24"/>
              </w:rPr>
              <w:t xml:space="preserve"> </w:t>
            </w:r>
            <w:bookmarkStart w:id="2" w:name="_Hlk72843487"/>
            <w:bookmarkEnd w:id="1"/>
            <w:r w:rsidRPr="007446E0">
              <w:rPr>
                <w:szCs w:val="24"/>
              </w:rPr>
              <w:t>20</w:t>
            </w:r>
            <w:r w:rsidR="00454E3A" w:rsidRPr="007446E0">
              <w:rPr>
                <w:szCs w:val="24"/>
              </w:rPr>
              <w:t xml:space="preserve">20 </w:t>
            </w:r>
            <w:r w:rsidRPr="007446E0">
              <w:rPr>
                <w:szCs w:val="24"/>
              </w:rPr>
              <w:t xml:space="preserve">m. valstybinės reikšmės (krašto) keliai, kurių suminio kelio dangos būklės indekso (DBI) reikšmė viršija leistinas ribas, sudarė </w:t>
            </w:r>
            <w:r w:rsidR="00E953E2" w:rsidRPr="007446E0">
              <w:rPr>
                <w:szCs w:val="24"/>
              </w:rPr>
              <w:t>39,7</w:t>
            </w:r>
            <w:r w:rsidRPr="007446E0">
              <w:rPr>
                <w:szCs w:val="24"/>
              </w:rPr>
              <w:t xml:space="preserve"> proc. visų valstybin</w:t>
            </w:r>
            <w:r w:rsidR="00131AE5">
              <w:rPr>
                <w:szCs w:val="24"/>
              </w:rPr>
              <w:t>ės reikšmės</w:t>
            </w:r>
            <w:r w:rsidRPr="007446E0">
              <w:rPr>
                <w:szCs w:val="24"/>
              </w:rPr>
              <w:t xml:space="preserve"> (krašto) kelių</w:t>
            </w:r>
            <w:bookmarkEnd w:id="2"/>
            <w:r w:rsidRPr="007446E0">
              <w:rPr>
                <w:szCs w:val="24"/>
              </w:rPr>
              <w:t>.</w:t>
            </w:r>
          </w:p>
          <w:p w14:paraId="491E882F" w14:textId="0BDDF287" w:rsidR="00ED6A45" w:rsidRPr="007446E0" w:rsidRDefault="00ED6A45" w:rsidP="00ED6A45">
            <w:pPr>
              <w:jc w:val="both"/>
              <w:rPr>
                <w:szCs w:val="24"/>
              </w:rPr>
            </w:pPr>
            <w:r w:rsidRPr="007446E0">
              <w:rPr>
                <w:szCs w:val="24"/>
              </w:rPr>
              <w:t>Dėl didėjančio eismo intensyvumo keliuose, kuri</w:t>
            </w:r>
            <w:r w:rsidR="00BA6437" w:rsidRPr="007446E0">
              <w:rPr>
                <w:szCs w:val="24"/>
              </w:rPr>
              <w:t xml:space="preserve">ų techniniai parametrai neatitinka nustatytų </w:t>
            </w:r>
            <w:r w:rsidRPr="007446E0">
              <w:rPr>
                <w:szCs w:val="24"/>
              </w:rPr>
              <w:t>dideli</w:t>
            </w:r>
            <w:r w:rsidR="00131AE5">
              <w:rPr>
                <w:szCs w:val="24"/>
              </w:rPr>
              <w:t>o</w:t>
            </w:r>
            <w:r w:rsidRPr="007446E0">
              <w:rPr>
                <w:szCs w:val="24"/>
              </w:rPr>
              <w:t xml:space="preserve"> eismo intensyvum</w:t>
            </w:r>
            <w:r w:rsidR="00131AE5">
              <w:rPr>
                <w:szCs w:val="24"/>
              </w:rPr>
              <w:t>o reikalavimų</w:t>
            </w:r>
            <w:r w:rsidRPr="007446E0">
              <w:rPr>
                <w:szCs w:val="24"/>
              </w:rPr>
              <w:t>, greičiau dėvisi kelio danga</w:t>
            </w:r>
            <w:r w:rsidR="00EA1361" w:rsidRPr="007446E0">
              <w:rPr>
                <w:szCs w:val="24"/>
              </w:rPr>
              <w:t>, todėl didėja kelių infrastruktūros priežiūros kaštai.</w:t>
            </w:r>
            <w:r w:rsidRPr="007446E0">
              <w:rPr>
                <w:szCs w:val="24"/>
              </w:rPr>
              <w:t xml:space="preserve"> </w:t>
            </w:r>
            <w:r w:rsidR="00EA1361" w:rsidRPr="007446E0">
              <w:rPr>
                <w:szCs w:val="24"/>
              </w:rPr>
              <w:t xml:space="preserve">Aukštas automobilizacijos lygis </w:t>
            </w:r>
            <w:r w:rsidR="00BA6437" w:rsidRPr="007446E0">
              <w:rPr>
                <w:szCs w:val="24"/>
              </w:rPr>
              <w:t xml:space="preserve">turi įtakos </w:t>
            </w:r>
            <w:r w:rsidR="00EA1361" w:rsidRPr="007446E0">
              <w:rPr>
                <w:szCs w:val="24"/>
              </w:rPr>
              <w:t xml:space="preserve">ir transporto priemonių </w:t>
            </w:r>
            <w:r w:rsidR="00BA6437" w:rsidRPr="007446E0">
              <w:rPr>
                <w:szCs w:val="24"/>
              </w:rPr>
              <w:t xml:space="preserve">spūsčių susidarymui </w:t>
            </w:r>
            <w:r w:rsidR="00EA1361" w:rsidRPr="007446E0">
              <w:rPr>
                <w:szCs w:val="24"/>
              </w:rPr>
              <w:t xml:space="preserve">miestuose, esančiuose prie pagrindinių šalies transporto koridorių, </w:t>
            </w:r>
            <w:r w:rsidR="00131AE5">
              <w:rPr>
                <w:szCs w:val="24"/>
              </w:rPr>
              <w:t>dėl to</w:t>
            </w:r>
            <w:r w:rsidR="00BA6437" w:rsidRPr="007446E0">
              <w:rPr>
                <w:szCs w:val="24"/>
              </w:rPr>
              <w:t xml:space="preserve"> </w:t>
            </w:r>
            <w:r w:rsidR="00EA1361" w:rsidRPr="007446E0">
              <w:rPr>
                <w:szCs w:val="24"/>
              </w:rPr>
              <w:t xml:space="preserve">didėja transporto priemonių </w:t>
            </w:r>
            <w:r w:rsidR="00BA6437" w:rsidRPr="007446E0">
              <w:rPr>
                <w:szCs w:val="24"/>
              </w:rPr>
              <w:t>keliam</w:t>
            </w:r>
            <w:r w:rsidR="008B3064">
              <w:rPr>
                <w:szCs w:val="24"/>
              </w:rPr>
              <w:t>a</w:t>
            </w:r>
            <w:r w:rsidR="00BA6437" w:rsidRPr="007446E0">
              <w:rPr>
                <w:szCs w:val="24"/>
              </w:rPr>
              <w:t xml:space="preserve"> </w:t>
            </w:r>
            <w:r w:rsidR="00EA1361" w:rsidRPr="007446E0">
              <w:rPr>
                <w:szCs w:val="24"/>
              </w:rPr>
              <w:t>oro ir triuk</w:t>
            </w:r>
            <w:r w:rsidR="007446E0" w:rsidRPr="007446E0">
              <w:rPr>
                <w:szCs w:val="24"/>
              </w:rPr>
              <w:t>š</w:t>
            </w:r>
            <w:r w:rsidR="00EA1361" w:rsidRPr="007446E0">
              <w:rPr>
                <w:szCs w:val="24"/>
              </w:rPr>
              <w:t xml:space="preserve">mo </w:t>
            </w:r>
            <w:r w:rsidR="00BA6437" w:rsidRPr="007446E0">
              <w:rPr>
                <w:szCs w:val="24"/>
              </w:rPr>
              <w:t>tarš</w:t>
            </w:r>
            <w:r w:rsidR="008B3064">
              <w:rPr>
                <w:szCs w:val="24"/>
              </w:rPr>
              <w:t>a</w:t>
            </w:r>
            <w:r w:rsidR="00EA1361" w:rsidRPr="007446E0">
              <w:rPr>
                <w:szCs w:val="24"/>
              </w:rPr>
              <w:t>.</w:t>
            </w:r>
            <w:r w:rsidR="00F663B1" w:rsidRPr="007446E0">
              <w:t xml:space="preserve"> Vykdant kelių rekonstr</w:t>
            </w:r>
            <w:r w:rsidR="008B3064">
              <w:t>ukciją</w:t>
            </w:r>
            <w:r w:rsidR="00F663B1" w:rsidRPr="007446E0">
              <w:t>, mažėja ir kai kuriais atvejais nėra atkuriami kelio juostos želdiniai, kurie prisideda prie taršos mažinimo.</w:t>
            </w:r>
            <w:r w:rsidR="00304C97" w:rsidRPr="007446E0">
              <w:t xml:space="preserve"> </w:t>
            </w:r>
          </w:p>
          <w:p w14:paraId="5FD8E4CA" w14:textId="172A8417" w:rsidR="008B1018" w:rsidRPr="007446E0" w:rsidRDefault="00D3105B" w:rsidP="00ED6A45">
            <w:pPr>
              <w:jc w:val="both"/>
              <w:rPr>
                <w:szCs w:val="24"/>
              </w:rPr>
            </w:pPr>
            <w:r w:rsidRPr="007446E0">
              <w:rPr>
                <w:szCs w:val="24"/>
              </w:rPr>
              <w:t>Svarbu pažymėti, kad e</w:t>
            </w:r>
            <w:r w:rsidR="0098478B" w:rsidRPr="007446E0">
              <w:rPr>
                <w:szCs w:val="24"/>
              </w:rPr>
              <w:t>sama kelių infrastruktūra vis dar neat</w:t>
            </w:r>
            <w:r w:rsidR="008B3064">
              <w:rPr>
                <w:szCs w:val="24"/>
              </w:rPr>
              <w:t>itinka neįgalių</w:t>
            </w:r>
            <w:r w:rsidR="0098478B" w:rsidRPr="007446E0">
              <w:rPr>
                <w:szCs w:val="24"/>
              </w:rPr>
              <w:t xml:space="preserve"> asmenų poreikių</w:t>
            </w:r>
            <w:r w:rsidRPr="007446E0">
              <w:rPr>
                <w:szCs w:val="24"/>
              </w:rPr>
              <w:t xml:space="preserve">, </w:t>
            </w:r>
            <w:r w:rsidR="0098478B" w:rsidRPr="007446E0">
              <w:rPr>
                <w:szCs w:val="24"/>
              </w:rPr>
              <w:t xml:space="preserve">pvz., įvairūs viadukai neprieinami asmenims </w:t>
            </w:r>
            <w:r w:rsidR="008B3064">
              <w:rPr>
                <w:szCs w:val="24"/>
              </w:rPr>
              <w:t xml:space="preserve">turintiems negalią </w:t>
            </w:r>
            <w:r w:rsidR="0098478B" w:rsidRPr="007446E0">
              <w:rPr>
                <w:szCs w:val="24"/>
              </w:rPr>
              <w:t>(nėra pandusų, liftų)</w:t>
            </w:r>
            <w:r w:rsidRPr="007446E0">
              <w:rPr>
                <w:szCs w:val="24"/>
              </w:rPr>
              <w:t>.</w:t>
            </w:r>
          </w:p>
          <w:p w14:paraId="4A9AE734" w14:textId="6C7A5E19" w:rsidR="00870B25" w:rsidRPr="007446E0" w:rsidRDefault="003D459E" w:rsidP="00BE3113">
            <w:pPr>
              <w:jc w:val="both"/>
              <w:rPr>
                <w:b/>
                <w:bCs/>
                <w:szCs w:val="24"/>
              </w:rPr>
            </w:pPr>
            <w:r w:rsidRPr="007446E0">
              <w:rPr>
                <w:b/>
                <w:bCs/>
                <w:szCs w:val="24"/>
              </w:rPr>
              <w:t>1.1.</w:t>
            </w:r>
            <w:r w:rsidR="00361AB5" w:rsidRPr="007446E0">
              <w:rPr>
                <w:bCs/>
              </w:rPr>
              <w:t>–</w:t>
            </w:r>
            <w:r w:rsidR="009C2B3C" w:rsidRPr="007446E0">
              <w:rPr>
                <w:b/>
                <w:bCs/>
                <w:szCs w:val="24"/>
              </w:rPr>
              <w:t>2.1.</w:t>
            </w:r>
            <w:r w:rsidRPr="007446E0">
              <w:rPr>
                <w:b/>
                <w:bCs/>
                <w:szCs w:val="24"/>
              </w:rPr>
              <w:t xml:space="preserve"> </w:t>
            </w:r>
            <w:r w:rsidR="008B0FDC" w:rsidRPr="007446E0">
              <w:rPr>
                <w:b/>
                <w:bCs/>
                <w:szCs w:val="24"/>
              </w:rPr>
              <w:t>Teisiniai i</w:t>
            </w:r>
            <w:r w:rsidR="00A50508" w:rsidRPr="007446E0">
              <w:rPr>
                <w:b/>
                <w:bCs/>
                <w:szCs w:val="24"/>
              </w:rPr>
              <w:t xml:space="preserve">r </w:t>
            </w:r>
            <w:r w:rsidR="008B0FDC" w:rsidRPr="007446E0">
              <w:rPr>
                <w:b/>
                <w:bCs/>
                <w:szCs w:val="24"/>
              </w:rPr>
              <w:t xml:space="preserve">aplinkosauginiai </w:t>
            </w:r>
            <w:r w:rsidR="002826C9" w:rsidRPr="007446E0">
              <w:rPr>
                <w:b/>
                <w:bCs/>
                <w:szCs w:val="24"/>
              </w:rPr>
              <w:t>reikalavimai</w:t>
            </w:r>
            <w:r w:rsidR="00CD0DAF" w:rsidRPr="007446E0">
              <w:rPr>
                <w:b/>
                <w:bCs/>
                <w:szCs w:val="24"/>
              </w:rPr>
              <w:t xml:space="preserve"> </w:t>
            </w:r>
            <w:r w:rsidR="0043317D" w:rsidRPr="007446E0">
              <w:rPr>
                <w:b/>
                <w:bCs/>
                <w:szCs w:val="24"/>
              </w:rPr>
              <w:t>lėtina</w:t>
            </w:r>
            <w:r w:rsidR="002826C9" w:rsidRPr="007446E0">
              <w:rPr>
                <w:b/>
                <w:bCs/>
                <w:szCs w:val="24"/>
              </w:rPr>
              <w:t xml:space="preserve"> </w:t>
            </w:r>
            <w:r w:rsidR="005A4C15" w:rsidRPr="007446E0">
              <w:rPr>
                <w:b/>
                <w:bCs/>
                <w:szCs w:val="24"/>
              </w:rPr>
              <w:t>susisiekimo</w:t>
            </w:r>
            <w:r w:rsidR="009C2B3C" w:rsidRPr="007446E0">
              <w:rPr>
                <w:b/>
                <w:bCs/>
                <w:szCs w:val="24"/>
              </w:rPr>
              <w:t xml:space="preserve"> </w:t>
            </w:r>
            <w:r w:rsidR="008B0FDC" w:rsidRPr="007446E0">
              <w:rPr>
                <w:b/>
                <w:bCs/>
                <w:szCs w:val="24"/>
              </w:rPr>
              <w:t xml:space="preserve">infrastruktūros </w:t>
            </w:r>
            <w:r w:rsidR="00E46076" w:rsidRPr="007446E0">
              <w:rPr>
                <w:b/>
                <w:bCs/>
                <w:szCs w:val="24"/>
              </w:rPr>
              <w:t>plėtr</w:t>
            </w:r>
            <w:r w:rsidR="00983EF6" w:rsidRPr="007446E0">
              <w:rPr>
                <w:b/>
                <w:bCs/>
                <w:szCs w:val="24"/>
              </w:rPr>
              <w:t>ą</w:t>
            </w:r>
            <w:r w:rsidR="008B0FDC" w:rsidRPr="007446E0">
              <w:rPr>
                <w:b/>
                <w:bCs/>
                <w:szCs w:val="24"/>
              </w:rPr>
              <w:t>.</w:t>
            </w:r>
          </w:p>
          <w:p w14:paraId="780CAD75" w14:textId="1EFE35F8" w:rsidR="008B0FDC" w:rsidRPr="007446E0" w:rsidRDefault="00870B25" w:rsidP="00BE3113">
            <w:pPr>
              <w:jc w:val="both"/>
              <w:rPr>
                <w:szCs w:val="24"/>
              </w:rPr>
            </w:pPr>
            <w:r w:rsidRPr="007446E0">
              <w:rPr>
                <w:szCs w:val="24"/>
              </w:rPr>
              <w:t xml:space="preserve">Kelių ir geležinkelių infrastruktūros plėtrai įtakos turi įvairūs išoriniai veiksniai, ypač teisiniai ir aplinkosaugos. </w:t>
            </w:r>
            <w:r w:rsidR="00E757FB" w:rsidRPr="007446E0">
              <w:rPr>
                <w:szCs w:val="24"/>
              </w:rPr>
              <w:t>Pagal Vyriausybės patvirtintus visuomenės informavimo nuostatus, planavimo organizatoriui nėra sudarytos tinkamos sąlygos ir galimybės informuoti visus suinteresuotus asmenis, todėl dažn</w:t>
            </w:r>
            <w:r w:rsidR="00361AB5">
              <w:rPr>
                <w:szCs w:val="24"/>
              </w:rPr>
              <w:t>ai</w:t>
            </w:r>
            <w:r w:rsidR="00E757FB" w:rsidRPr="007446E0">
              <w:rPr>
                <w:szCs w:val="24"/>
              </w:rPr>
              <w:t xml:space="preserve"> nėra galimybės nustatytais terminais įgyvendinti teritorijų planavimo veikl</w:t>
            </w:r>
            <w:r w:rsidR="00361AB5">
              <w:rPr>
                <w:szCs w:val="24"/>
              </w:rPr>
              <w:t>ų</w:t>
            </w:r>
            <w:r w:rsidR="00E757FB" w:rsidRPr="007446E0">
              <w:rPr>
                <w:szCs w:val="24"/>
              </w:rPr>
              <w:t xml:space="preserve">. </w:t>
            </w:r>
            <w:r w:rsidRPr="007446E0">
              <w:rPr>
                <w:szCs w:val="24"/>
              </w:rPr>
              <w:t>Nacionalinis, ES ir tarptautinis teisinis reglamentavimas gali apriboti galimybes nustatytais terminais įgyvendinti projektus. Ypač projektų įgyvendinimą lemia ilgi procedūrų (žemės paėmimo visuomenės poreikiams, atrankos dėl poveikio aplinkai vertinimo ir poveikio aplinkai vertinimo</w:t>
            </w:r>
            <w:r w:rsidR="00FE00BC" w:rsidRPr="007446E0">
              <w:rPr>
                <w:szCs w:val="24"/>
              </w:rPr>
              <w:t>, viešųjų pir</w:t>
            </w:r>
            <w:r w:rsidR="002F449B" w:rsidRPr="007446E0">
              <w:rPr>
                <w:szCs w:val="24"/>
              </w:rPr>
              <w:t>k</w:t>
            </w:r>
            <w:r w:rsidR="00FE00BC" w:rsidRPr="007446E0">
              <w:rPr>
                <w:szCs w:val="24"/>
              </w:rPr>
              <w:t>imų</w:t>
            </w:r>
            <w:r w:rsidRPr="007446E0">
              <w:rPr>
                <w:szCs w:val="24"/>
              </w:rPr>
              <w:t>) atlikimo terminai. Todėl ypa</w:t>
            </w:r>
            <w:r w:rsidR="00361AB5">
              <w:rPr>
                <w:szCs w:val="24"/>
              </w:rPr>
              <w:t>č</w:t>
            </w:r>
            <w:r w:rsidRPr="007446E0">
              <w:rPr>
                <w:szCs w:val="24"/>
              </w:rPr>
              <w:t xml:space="preserve"> svarbu šiuos veiksnius įvertinti įgyvendina</w:t>
            </w:r>
            <w:r w:rsidR="001B2F5D" w:rsidRPr="007446E0">
              <w:rPr>
                <w:szCs w:val="24"/>
              </w:rPr>
              <w:t>n</w:t>
            </w:r>
            <w:r w:rsidRPr="007446E0">
              <w:rPr>
                <w:szCs w:val="24"/>
              </w:rPr>
              <w:t>t didelės apimties projektus</w:t>
            </w:r>
            <w:r w:rsidR="00EB7637" w:rsidRPr="007446E0">
              <w:rPr>
                <w:szCs w:val="24"/>
              </w:rPr>
              <w:t>.</w:t>
            </w:r>
          </w:p>
          <w:p w14:paraId="63F7A185" w14:textId="1FEB3C2E" w:rsidR="00905541" w:rsidRPr="007446E0" w:rsidRDefault="00905541" w:rsidP="00870B25">
            <w:pPr>
              <w:tabs>
                <w:tab w:val="left" w:pos="198"/>
              </w:tabs>
              <w:contextualSpacing/>
              <w:jc w:val="both"/>
              <w:rPr>
                <w:b/>
                <w:szCs w:val="24"/>
              </w:rPr>
            </w:pPr>
            <w:r w:rsidRPr="007446E0">
              <w:rPr>
                <w:b/>
                <w:szCs w:val="24"/>
              </w:rPr>
              <w:t>2.</w:t>
            </w:r>
            <w:r w:rsidR="009C2B3C" w:rsidRPr="007446E0">
              <w:rPr>
                <w:b/>
                <w:szCs w:val="24"/>
              </w:rPr>
              <w:tab/>
            </w:r>
            <w:r w:rsidR="00EA1F89" w:rsidRPr="007446E0">
              <w:rPr>
                <w:b/>
                <w:bCs/>
                <w:szCs w:val="24"/>
              </w:rPr>
              <w:t>Esama geležinkelių infrastruktūra neužtikrina greito ir patogaus susisiekimo.</w:t>
            </w:r>
          </w:p>
          <w:p w14:paraId="5A1A7663" w14:textId="4AB581EC" w:rsidR="00914C38" w:rsidRPr="007446E0" w:rsidRDefault="00905541" w:rsidP="00905541">
            <w:pPr>
              <w:contextualSpacing/>
              <w:jc w:val="both"/>
              <w:rPr>
                <w:b/>
                <w:szCs w:val="24"/>
              </w:rPr>
            </w:pPr>
            <w:r w:rsidRPr="007446E0">
              <w:rPr>
                <w:bCs/>
                <w:szCs w:val="24"/>
              </w:rPr>
              <w:lastRenderedPageBreak/>
              <w:t>Lietuvoje geležinkeli</w:t>
            </w:r>
            <w:r w:rsidR="00361AB5">
              <w:rPr>
                <w:bCs/>
                <w:szCs w:val="24"/>
              </w:rPr>
              <w:t>ų</w:t>
            </w:r>
            <w:r w:rsidRPr="007446E0">
              <w:rPr>
                <w:bCs/>
                <w:szCs w:val="24"/>
              </w:rPr>
              <w:t xml:space="preserve"> infrastruktūra vis dar yra glaudžiai susijusi su NVS šalių geležinkelių infrastruktūromis, turinčiomis gerai išvystytą tinklą Baltarusijos</w:t>
            </w:r>
            <w:r w:rsidR="00FE00BC" w:rsidRPr="007446E0">
              <w:rPr>
                <w:bCs/>
                <w:szCs w:val="24"/>
              </w:rPr>
              <w:t xml:space="preserve"> ir</w:t>
            </w:r>
            <w:r w:rsidRPr="007446E0">
              <w:rPr>
                <w:bCs/>
                <w:szCs w:val="24"/>
              </w:rPr>
              <w:t xml:space="preserve"> Kaliningrado srities</w:t>
            </w:r>
            <w:r w:rsidR="00FE00BC" w:rsidRPr="007446E0">
              <w:rPr>
                <w:bCs/>
                <w:szCs w:val="24"/>
              </w:rPr>
              <w:t xml:space="preserve"> link.</w:t>
            </w:r>
            <w:r w:rsidRPr="007446E0">
              <w:rPr>
                <w:bCs/>
                <w:szCs w:val="24"/>
              </w:rPr>
              <w:t xml:space="preserve"> </w:t>
            </w:r>
            <w:r w:rsidR="00FE00BC" w:rsidRPr="007446E0">
              <w:rPr>
                <w:bCs/>
                <w:szCs w:val="24"/>
              </w:rPr>
              <w:t>1520 mm pločio geležinkelio v</w:t>
            </w:r>
            <w:r w:rsidR="007446E0" w:rsidRPr="007446E0">
              <w:rPr>
                <w:bCs/>
                <w:szCs w:val="24"/>
              </w:rPr>
              <w:t>ė</w:t>
            </w:r>
            <w:r w:rsidR="00FE00BC" w:rsidRPr="007446E0">
              <w:rPr>
                <w:bCs/>
                <w:szCs w:val="24"/>
              </w:rPr>
              <w:t xml:space="preserve">žės jungtys išplėtotos </w:t>
            </w:r>
            <w:r w:rsidRPr="007446E0">
              <w:rPr>
                <w:bCs/>
                <w:szCs w:val="24"/>
              </w:rPr>
              <w:t>ir</w:t>
            </w:r>
            <w:r w:rsidR="00D52FD2" w:rsidRPr="007446E0">
              <w:rPr>
                <w:bCs/>
                <w:szCs w:val="24"/>
              </w:rPr>
              <w:t xml:space="preserve"> </w:t>
            </w:r>
            <w:r w:rsidRPr="007446E0">
              <w:rPr>
                <w:bCs/>
                <w:szCs w:val="24"/>
              </w:rPr>
              <w:t>kaimyninės Latvijos link</w:t>
            </w:r>
            <w:r w:rsidR="002A506F" w:rsidRPr="007446E0">
              <w:rPr>
                <w:bCs/>
                <w:szCs w:val="24"/>
              </w:rPr>
              <w:t xml:space="preserve"> (</w:t>
            </w:r>
            <w:r w:rsidR="002A506F" w:rsidRPr="007446E0">
              <w:rPr>
                <w:rFonts w:eastAsiaTheme="minorHAnsi"/>
                <w:bCs/>
                <w:color w:val="000000"/>
                <w:szCs w:val="24"/>
              </w:rPr>
              <w:t>nepaisant to, kad tarp Lietuvos ir Latvijos yra įrengta veikianti geležinkelių infrastruktūra, iki šiol nėra veikiančio reguliaraus susisiekimo tarp Lietuvos ir Latvijos sostinių geležinkelių transportu)</w:t>
            </w:r>
            <w:r w:rsidRPr="007446E0">
              <w:rPr>
                <w:bCs/>
                <w:szCs w:val="24"/>
              </w:rPr>
              <w:t xml:space="preserve">, tačiau integracija į </w:t>
            </w:r>
            <w:r w:rsidR="002A506F" w:rsidRPr="007446E0">
              <w:rPr>
                <w:bCs/>
                <w:szCs w:val="24"/>
              </w:rPr>
              <w:t xml:space="preserve">likusių </w:t>
            </w:r>
            <w:r w:rsidR="001B2F5D" w:rsidRPr="007446E0">
              <w:rPr>
                <w:bCs/>
                <w:szCs w:val="24"/>
              </w:rPr>
              <w:t xml:space="preserve">ES </w:t>
            </w:r>
            <w:r w:rsidRPr="007446E0">
              <w:rPr>
                <w:bCs/>
                <w:szCs w:val="24"/>
              </w:rPr>
              <w:t>šalių tinklą vis dar yra nepakankama. Geležinkelių srityje Lietuvos galimybės pasiekti bendrą Europos rinką yra neišnaudotos</w:t>
            </w:r>
            <w:r w:rsidR="009C2B3C" w:rsidRPr="007446E0">
              <w:rPr>
                <w:bCs/>
                <w:szCs w:val="24"/>
              </w:rPr>
              <w:t>.</w:t>
            </w:r>
            <w:r w:rsidR="00ED6D0C" w:rsidRPr="007446E0">
              <w:rPr>
                <w:color w:val="FF0000"/>
              </w:rPr>
              <w:t xml:space="preserve"> </w:t>
            </w:r>
            <w:r w:rsidR="00ED6D0C" w:rsidRPr="007446E0">
              <w:t xml:space="preserve">Esamos Lietuvos geležinkelių infrastruktūros išvystymas nesiekia ES vidurkio </w:t>
            </w:r>
            <w:r w:rsidR="00361AB5">
              <w:t xml:space="preserve">ir, </w:t>
            </w:r>
            <w:r w:rsidR="00ED6D0C" w:rsidRPr="007446E0">
              <w:t>2018 m. duomenimis</w:t>
            </w:r>
            <w:r w:rsidR="00361AB5">
              <w:t>,</w:t>
            </w:r>
            <w:r w:rsidR="00ED6D0C" w:rsidRPr="007446E0">
              <w:t xml:space="preserve"> užima 15 vietą iš 28 šalių</w:t>
            </w:r>
            <w:r w:rsidR="00ED6D0C" w:rsidRPr="007446E0">
              <w:rPr>
                <w:rStyle w:val="Puslapioinaosnuoroda"/>
              </w:rPr>
              <w:footnoteReference w:id="8"/>
            </w:r>
            <w:r w:rsidR="00ED6D0C" w:rsidRPr="007446E0">
              <w:t xml:space="preserve">. </w:t>
            </w:r>
            <w:r w:rsidRPr="007446E0">
              <w:rPr>
                <w:b/>
                <w:szCs w:val="24"/>
              </w:rPr>
              <w:t xml:space="preserve"> </w:t>
            </w:r>
          </w:p>
          <w:p w14:paraId="7AA8B9D7" w14:textId="487FF80C" w:rsidR="00905541" w:rsidRPr="007446E0" w:rsidRDefault="00905541" w:rsidP="00905541">
            <w:pPr>
              <w:contextualSpacing/>
              <w:jc w:val="both"/>
              <w:rPr>
                <w:bCs/>
                <w:szCs w:val="24"/>
              </w:rPr>
            </w:pPr>
            <w:r w:rsidRPr="007446E0">
              <w:rPr>
                <w:bCs/>
                <w:szCs w:val="24"/>
              </w:rPr>
              <w:t xml:space="preserve">Šiuo metu bendras Lietuvos geležinkelių tinklo linijų ilgis yra </w:t>
            </w:r>
            <w:r w:rsidR="001C4C15" w:rsidRPr="007446E0">
              <w:t>1920</w:t>
            </w:r>
            <w:r w:rsidR="00264A2B" w:rsidRPr="007446E0">
              <w:t>,</w:t>
            </w:r>
            <w:r w:rsidR="001C4C15" w:rsidRPr="007446E0">
              <w:t>1</w:t>
            </w:r>
            <w:r w:rsidR="00264A2B" w:rsidRPr="007446E0">
              <w:rPr>
                <w:bCs/>
                <w:szCs w:val="24"/>
              </w:rPr>
              <w:t xml:space="preserve"> </w:t>
            </w:r>
            <w:r w:rsidRPr="007446E0">
              <w:rPr>
                <w:bCs/>
                <w:szCs w:val="24"/>
              </w:rPr>
              <w:t>km, didžioji dalis (</w:t>
            </w:r>
            <w:r w:rsidR="001C4C15" w:rsidRPr="007446E0">
              <w:rPr>
                <w:bCs/>
                <w:szCs w:val="24"/>
              </w:rPr>
              <w:t>1790</w:t>
            </w:r>
            <w:r w:rsidR="00264A2B" w:rsidRPr="007446E0">
              <w:rPr>
                <w:bCs/>
                <w:szCs w:val="24"/>
              </w:rPr>
              <w:t>,</w:t>
            </w:r>
            <w:r w:rsidR="001C4C15" w:rsidRPr="007446E0">
              <w:rPr>
                <w:bCs/>
                <w:szCs w:val="24"/>
              </w:rPr>
              <w:t>6</w:t>
            </w:r>
            <w:r w:rsidR="00264A2B" w:rsidRPr="007446E0">
              <w:rPr>
                <w:bCs/>
                <w:szCs w:val="24"/>
              </w:rPr>
              <w:t xml:space="preserve"> </w:t>
            </w:r>
            <w:r w:rsidRPr="007446E0">
              <w:rPr>
                <w:bCs/>
                <w:szCs w:val="24"/>
              </w:rPr>
              <w:t>km) iš jų yra 1520 mm pločio vėžės ir tik 115,2 km – 1435 mm pločio vėžės. Dėl vėžių skirtumo</w:t>
            </w:r>
            <w:r w:rsidR="00E757FB" w:rsidRPr="007446E0">
              <w:rPr>
                <w:bCs/>
                <w:szCs w:val="24"/>
              </w:rPr>
              <w:t xml:space="preserve"> didelė</w:t>
            </w:r>
            <w:r w:rsidRPr="007446E0">
              <w:rPr>
                <w:bCs/>
                <w:szCs w:val="24"/>
              </w:rPr>
              <w:t xml:space="preserve"> Lietuv</w:t>
            </w:r>
            <w:r w:rsidR="00E757FB" w:rsidRPr="007446E0">
              <w:rPr>
                <w:bCs/>
                <w:szCs w:val="24"/>
              </w:rPr>
              <w:t>os</w:t>
            </w:r>
            <w:r w:rsidRPr="007446E0">
              <w:rPr>
                <w:bCs/>
                <w:szCs w:val="24"/>
              </w:rPr>
              <w:t xml:space="preserve"> </w:t>
            </w:r>
            <w:r w:rsidR="00E757FB" w:rsidRPr="007446E0">
              <w:rPr>
                <w:bCs/>
                <w:szCs w:val="24"/>
              </w:rPr>
              <w:t xml:space="preserve">dalis </w:t>
            </w:r>
            <w:r w:rsidRPr="007446E0">
              <w:rPr>
                <w:bCs/>
                <w:szCs w:val="24"/>
              </w:rPr>
              <w:t xml:space="preserve">neturi tiesioginės </w:t>
            </w:r>
            <w:r w:rsidR="00AD444F" w:rsidRPr="007446E0">
              <w:rPr>
                <w:bCs/>
                <w:szCs w:val="24"/>
              </w:rPr>
              <w:t xml:space="preserve">greitosios </w:t>
            </w:r>
            <w:r w:rsidRPr="007446E0">
              <w:rPr>
                <w:bCs/>
                <w:szCs w:val="24"/>
              </w:rPr>
              <w:t xml:space="preserve">jungties su Europos geležinkelių tinklu, todėl </w:t>
            </w:r>
            <w:r w:rsidR="00603D27" w:rsidRPr="007446E0">
              <w:rPr>
                <w:bCs/>
                <w:szCs w:val="24"/>
              </w:rPr>
              <w:t xml:space="preserve">tarptautinis </w:t>
            </w:r>
            <w:r w:rsidRPr="007446E0">
              <w:rPr>
                <w:bCs/>
                <w:szCs w:val="24"/>
              </w:rPr>
              <w:t xml:space="preserve">susisiekimas geležinkeliais yra nepatraukli alternatyva, palyginti su kitomis transporto rūšimis. Siekiant pašalinti identifikuotą 1435 mm </w:t>
            </w:r>
            <w:r w:rsidR="007F05BD" w:rsidRPr="007446E0">
              <w:rPr>
                <w:bCs/>
                <w:szCs w:val="24"/>
              </w:rPr>
              <w:t xml:space="preserve"> ir 1520 mm </w:t>
            </w:r>
            <w:r w:rsidRPr="007446E0">
              <w:rPr>
                <w:bCs/>
                <w:szCs w:val="24"/>
              </w:rPr>
              <w:t>geležinkelio</w:t>
            </w:r>
            <w:r w:rsidR="007F05BD" w:rsidRPr="007446E0">
              <w:rPr>
                <w:bCs/>
                <w:szCs w:val="24"/>
              </w:rPr>
              <w:t xml:space="preserve"> </w:t>
            </w:r>
            <w:r w:rsidR="007446E0" w:rsidRPr="007446E0">
              <w:rPr>
                <w:bCs/>
                <w:szCs w:val="24"/>
              </w:rPr>
              <w:t>vėžių</w:t>
            </w:r>
            <w:r w:rsidRPr="007446E0">
              <w:rPr>
                <w:bCs/>
                <w:szCs w:val="24"/>
              </w:rPr>
              <w:t xml:space="preserve"> jungties ES Šiaurės jūros–Baltijos jūros TEN-T pagrindinio tinklo koridoriuje spragą, nuo 2010 m. </w:t>
            </w:r>
            <w:r w:rsidR="00D27036" w:rsidRPr="007446E0">
              <w:rPr>
                <w:bCs/>
                <w:szCs w:val="24"/>
              </w:rPr>
              <w:t xml:space="preserve">pradėtas įgyvendinti </w:t>
            </w:r>
            <w:r w:rsidR="00361AB5">
              <w:rPr>
                <w:bCs/>
                <w:szCs w:val="24"/>
              </w:rPr>
              <w:t xml:space="preserve">projektas </w:t>
            </w:r>
            <w:r w:rsidRPr="007446E0">
              <w:rPr>
                <w:bCs/>
                <w:szCs w:val="24"/>
              </w:rPr>
              <w:t>„</w:t>
            </w:r>
            <w:proofErr w:type="spellStart"/>
            <w:r w:rsidRPr="007446E0">
              <w:rPr>
                <w:bCs/>
                <w:szCs w:val="24"/>
              </w:rPr>
              <w:t>Rail</w:t>
            </w:r>
            <w:proofErr w:type="spellEnd"/>
            <w:r w:rsidRPr="007446E0">
              <w:rPr>
                <w:bCs/>
                <w:szCs w:val="24"/>
              </w:rPr>
              <w:t xml:space="preserve"> </w:t>
            </w:r>
            <w:proofErr w:type="spellStart"/>
            <w:r w:rsidRPr="007446E0">
              <w:rPr>
                <w:bCs/>
                <w:szCs w:val="24"/>
              </w:rPr>
              <w:t>Baltica</w:t>
            </w:r>
            <w:proofErr w:type="spellEnd"/>
            <w:r w:rsidRPr="007446E0">
              <w:rPr>
                <w:bCs/>
                <w:szCs w:val="24"/>
              </w:rPr>
              <w:t>“, įvertintas kaip vienas reikšmingiausių Lietuvos bei kitų Baltijos regiono valstybių integracijos į bendrą Europos geležinkelių erdvę projektų</w:t>
            </w:r>
            <w:r w:rsidR="00AD444F" w:rsidRPr="007446E0">
              <w:rPr>
                <w:bCs/>
                <w:szCs w:val="24"/>
              </w:rPr>
              <w:t>. Nors šiuo metu jau yra nutiesta 115</w:t>
            </w:r>
            <w:r w:rsidR="00151B7F">
              <w:rPr>
                <w:bCs/>
                <w:szCs w:val="24"/>
              </w:rPr>
              <w:t>,2</w:t>
            </w:r>
            <w:r w:rsidR="00AD444F" w:rsidRPr="007446E0">
              <w:rPr>
                <w:bCs/>
                <w:szCs w:val="24"/>
              </w:rPr>
              <w:t xml:space="preserve"> km ilgio 1520 mm pločio geležink</w:t>
            </w:r>
            <w:r w:rsidR="007446E0" w:rsidRPr="007446E0">
              <w:rPr>
                <w:bCs/>
                <w:szCs w:val="24"/>
              </w:rPr>
              <w:t>e</w:t>
            </w:r>
            <w:r w:rsidR="00AD444F" w:rsidRPr="007446E0">
              <w:rPr>
                <w:bCs/>
                <w:szCs w:val="24"/>
              </w:rPr>
              <w:t>lių vežė nuo Lenkijos–Lietuvos pasienio iki Kauno, šios v</w:t>
            </w:r>
            <w:r w:rsidR="007446E0" w:rsidRPr="007446E0">
              <w:rPr>
                <w:bCs/>
                <w:szCs w:val="24"/>
              </w:rPr>
              <w:t>ė</w:t>
            </w:r>
            <w:r w:rsidR="00AD444F" w:rsidRPr="007446E0">
              <w:rPr>
                <w:bCs/>
                <w:szCs w:val="24"/>
              </w:rPr>
              <w:t>žės parametrai neleidžia užtikrinti greito susisiekimo geležinkeliais su kitomis ES šalimis.</w:t>
            </w:r>
            <w:r w:rsidR="00D27036" w:rsidRPr="007446E0">
              <w:rPr>
                <w:bCs/>
                <w:szCs w:val="24"/>
              </w:rPr>
              <w:t xml:space="preserve"> </w:t>
            </w:r>
          </w:p>
          <w:p w14:paraId="11C53C6F" w14:textId="4564B18D" w:rsidR="00953189" w:rsidRDefault="00476C21" w:rsidP="00905541">
            <w:pPr>
              <w:contextualSpacing/>
              <w:jc w:val="both"/>
              <w:rPr>
                <w:color w:val="000000"/>
                <w:szCs w:val="24"/>
              </w:rPr>
            </w:pPr>
            <w:r w:rsidRPr="007446E0">
              <w:rPr>
                <w:color w:val="000000"/>
                <w:szCs w:val="24"/>
              </w:rPr>
              <w:t>Lietuvos geležinkelių tinklo elekt</w:t>
            </w:r>
            <w:r w:rsidR="007F05BD" w:rsidRPr="007446E0">
              <w:rPr>
                <w:color w:val="000000"/>
                <w:szCs w:val="24"/>
              </w:rPr>
              <w:t>r</w:t>
            </w:r>
            <w:r w:rsidRPr="007446E0">
              <w:rPr>
                <w:color w:val="000000"/>
                <w:szCs w:val="24"/>
              </w:rPr>
              <w:t xml:space="preserve">ifikavimo mastas yra mažas. </w:t>
            </w:r>
            <w:r w:rsidR="00905541" w:rsidRPr="007446E0">
              <w:rPr>
                <w:color w:val="000000"/>
                <w:szCs w:val="24"/>
              </w:rPr>
              <w:t>Šiuo metu geležinkelių tinkle yra tik trys elektrifikuoti ruožai (Vilnius–Kena–</w:t>
            </w:r>
            <w:r w:rsidR="000A74FC">
              <w:rPr>
                <w:color w:val="000000"/>
                <w:szCs w:val="24"/>
              </w:rPr>
              <w:t>v</w:t>
            </w:r>
            <w:r w:rsidR="00905541" w:rsidRPr="007446E0">
              <w:rPr>
                <w:color w:val="000000"/>
                <w:szCs w:val="24"/>
              </w:rPr>
              <w:t>alstybės siena su Baltarusija, Vilnius–Kaunas, Lentvaris–Trakai), kurie sudaro tik 8 </w:t>
            </w:r>
            <w:r w:rsidR="00CF4B6D" w:rsidRPr="007446E0">
              <w:rPr>
                <w:color w:val="000000"/>
                <w:szCs w:val="24"/>
              </w:rPr>
              <w:t xml:space="preserve">proc. </w:t>
            </w:r>
            <w:r w:rsidR="00905541" w:rsidRPr="007446E0">
              <w:rPr>
                <w:color w:val="000000"/>
                <w:szCs w:val="24"/>
              </w:rPr>
              <w:t xml:space="preserve">(152 km) visų geležinkelio kelių, </w:t>
            </w:r>
            <w:r w:rsidR="00905541" w:rsidRPr="007446E0">
              <w:rPr>
                <w:bCs/>
                <w:szCs w:val="24"/>
              </w:rPr>
              <w:t xml:space="preserve">todėl pasižymi padidinta dyzelinių lokomotyvų keliama tarša bei šiltnamio efektą sukeliančių dujų (toliau – ŠESD) emisija. </w:t>
            </w:r>
            <w:r w:rsidR="00905541" w:rsidRPr="007446E0">
              <w:rPr>
                <w:color w:val="000000"/>
                <w:szCs w:val="24"/>
              </w:rPr>
              <w:t>Tai mažiausias rodiklis tarp ES valstybių narių. Geležinkelių elektrifikavimas yra vienas iš reikalavimų</w:t>
            </w:r>
            <w:r w:rsidR="00905541" w:rsidRPr="007446E0">
              <w:rPr>
                <w:rStyle w:val="Puslapioinaosnuoroda"/>
                <w:color w:val="000000"/>
                <w:szCs w:val="24"/>
              </w:rPr>
              <w:footnoteReference w:id="9"/>
            </w:r>
            <w:r w:rsidR="00597EA2" w:rsidRPr="007446E0">
              <w:rPr>
                <w:color w:val="000000"/>
                <w:szCs w:val="24"/>
              </w:rPr>
              <w:t>,</w:t>
            </w:r>
            <w:r w:rsidR="00905541" w:rsidRPr="007446E0">
              <w:rPr>
                <w:color w:val="000000"/>
                <w:szCs w:val="24"/>
              </w:rPr>
              <w:t xml:space="preserve"> keliamų TEN-T geležinkeli</w:t>
            </w:r>
            <w:r w:rsidR="000A74FC">
              <w:rPr>
                <w:color w:val="000000"/>
                <w:szCs w:val="24"/>
              </w:rPr>
              <w:t>ų</w:t>
            </w:r>
            <w:r w:rsidR="00905541" w:rsidRPr="007446E0">
              <w:rPr>
                <w:color w:val="000000"/>
                <w:szCs w:val="24"/>
              </w:rPr>
              <w:t xml:space="preserve"> infrastruktūros tinklui.</w:t>
            </w:r>
          </w:p>
          <w:p w14:paraId="45985A0A" w14:textId="353D8E07" w:rsidR="00905541" w:rsidRPr="007446E0" w:rsidRDefault="00953189" w:rsidP="00905541">
            <w:pPr>
              <w:contextualSpacing/>
              <w:jc w:val="both"/>
              <w:rPr>
                <w:color w:val="000000"/>
                <w:szCs w:val="24"/>
              </w:rPr>
            </w:pPr>
            <w:r>
              <w:rPr>
                <w:color w:val="000000"/>
                <w:szCs w:val="24"/>
              </w:rPr>
              <w:t xml:space="preserve">Viešoji geležinkelių </w:t>
            </w:r>
            <w:r w:rsidRPr="00953189">
              <w:t>infrastruktūra nėra tinkamai automatizuota</w:t>
            </w:r>
            <w:r>
              <w:t>. D</w:t>
            </w:r>
            <w:r w:rsidRPr="00953189">
              <w:t>ėl etapiško infrastruktūros vystymo ir technologijų kaitos atskirose tinklo dalyse neužtikrinamas vienodas automatizuotų sprendimų lygis.  Šiuo metu eismo valdymui ir saugumo užtikrinimui</w:t>
            </w:r>
            <w:r>
              <w:t>,</w:t>
            </w:r>
            <w:r w:rsidRPr="00953189">
              <w:t xml:space="preserve"> riedmenų kontrolei vis dar naudojama dalis analoginių arba pasenusiomis technologijomis paremtų sistemų, kurias atnaujinus, integravus ir automatizavus būtų užtikrintas tinkamas, </w:t>
            </w:r>
            <w:r w:rsidR="00EA5CBF">
              <w:t>ES</w:t>
            </w:r>
            <w:r w:rsidRPr="00953189">
              <w:t xml:space="preserve"> praktiką atitinkantis automatizavimo lygis. Taip pat vykdant tolimesnę elektrifikuoto tinklo plėtrą ir atnaujinimą bus galimas efektyvus energetinių išteklių valdymas, taršos mažinimas, bus užtikrinta vienoda integruota ir automatizuota viso elektrifikuoto tinklo kontrolė.</w:t>
            </w:r>
          </w:p>
          <w:p w14:paraId="2854ADAA" w14:textId="557D1063" w:rsidR="00905541" w:rsidRPr="007446E0" w:rsidRDefault="002B247B" w:rsidP="00905541">
            <w:pPr>
              <w:pStyle w:val="Default"/>
              <w:jc w:val="both"/>
              <w:rPr>
                <w:rFonts w:ascii="Times New Roman" w:hAnsi="Times New Roman" w:cs="Times New Roman"/>
                <w:bCs/>
              </w:rPr>
            </w:pPr>
            <w:r w:rsidRPr="007446E0">
              <w:rPr>
                <w:rFonts w:ascii="Times New Roman" w:hAnsi="Times New Roman" w:cs="Times New Roman"/>
                <w:bCs/>
              </w:rPr>
              <w:t xml:space="preserve">Kita </w:t>
            </w:r>
            <w:r w:rsidR="00905541" w:rsidRPr="007446E0">
              <w:rPr>
                <w:rFonts w:ascii="Times New Roman" w:hAnsi="Times New Roman" w:cs="Times New Roman"/>
                <w:bCs/>
              </w:rPr>
              <w:t xml:space="preserve">geležinkelių tinklo problema yra sąlyginai žemi techniniai parametrai – pasenusi infrastruktūra ir mažos kreivės, kurios neleidžia užtikrinti konkurencingo krovininių ir keleivinių traukinių greičio. </w:t>
            </w:r>
            <w:proofErr w:type="spellStart"/>
            <w:r w:rsidRPr="007446E0">
              <w:rPr>
                <w:rFonts w:ascii="Times New Roman" w:hAnsi="Times New Roman" w:cs="Times New Roman"/>
                <w:bCs/>
              </w:rPr>
              <w:t>Dvikeliai</w:t>
            </w:r>
            <w:proofErr w:type="spellEnd"/>
            <w:r w:rsidRPr="007446E0">
              <w:rPr>
                <w:rFonts w:ascii="Times New Roman" w:hAnsi="Times New Roman" w:cs="Times New Roman"/>
                <w:bCs/>
              </w:rPr>
              <w:t xml:space="preserve"> geležinkelio keliai Lietuvoje 2020 m. sudarė tik 23,5 procentus (449,4 km) viso geležinkelių tinklo ilgio. Tai sukelia priešpriešinių traukinių prasilenkimo ir lėčiau judančių traukinių lenkimo trukdžių.</w:t>
            </w:r>
            <w:r w:rsidR="00905541" w:rsidRPr="007446E0">
              <w:rPr>
                <w:rFonts w:ascii="Times New Roman" w:hAnsi="Times New Roman" w:cs="Times New Roman"/>
                <w:bCs/>
              </w:rPr>
              <w:t xml:space="preserve"> T</w:t>
            </w:r>
            <w:r w:rsidR="005A53D5" w:rsidRPr="007446E0">
              <w:rPr>
                <w:rFonts w:ascii="Times New Roman" w:hAnsi="Times New Roman" w:cs="Times New Roman"/>
                <w:bCs/>
              </w:rPr>
              <w:t>echninis</w:t>
            </w:r>
            <w:r w:rsidR="00905541" w:rsidRPr="007446E0">
              <w:rPr>
                <w:rFonts w:ascii="Times New Roman" w:hAnsi="Times New Roman" w:cs="Times New Roman"/>
                <w:bCs/>
              </w:rPr>
              <w:t xml:space="preserve"> keleivinių traukinių greitis Lietuvos geležinkelių tinkle yra 120 km/h, o žemesnių techninių parametrų ruožuose – 100 (80) km/h, krovin</w:t>
            </w:r>
            <w:r w:rsidR="000A74FC">
              <w:rPr>
                <w:rFonts w:ascii="Times New Roman" w:hAnsi="Times New Roman" w:cs="Times New Roman"/>
                <w:bCs/>
              </w:rPr>
              <w:t>in</w:t>
            </w:r>
            <w:r w:rsidR="00905541" w:rsidRPr="007446E0">
              <w:rPr>
                <w:rFonts w:ascii="Times New Roman" w:hAnsi="Times New Roman" w:cs="Times New Roman"/>
                <w:bCs/>
              </w:rPr>
              <w:t xml:space="preserve">ių traukinių tipinis greitis yra 90 (80) km/h. Pažangiausiose Europos šalyse greitieji keleiviniai traukiniai juda 200, 250, 300 ar net 320 km/h greičiu, todėl judant vidutinio nuotolio atstumais (150–300 km), susisiekimo greitis traukiniais pranoksta susisiekimo lengvaisiais automobiliais greitį. Esami Lietuvos geležinkelių infrastruktūros parametrai neleidžia pasiekti greitiesiems traukiniams </w:t>
            </w:r>
            <w:r w:rsidR="000C200F" w:rsidRPr="007446E0">
              <w:rPr>
                <w:rFonts w:ascii="Times New Roman" w:hAnsi="Times New Roman" w:cs="Times New Roman"/>
                <w:bCs/>
              </w:rPr>
              <w:t xml:space="preserve">būdingo greičio </w:t>
            </w:r>
            <w:r w:rsidR="00905541" w:rsidRPr="007446E0">
              <w:rPr>
                <w:rFonts w:ascii="Times New Roman" w:hAnsi="Times New Roman" w:cs="Times New Roman"/>
                <w:bCs/>
              </w:rPr>
              <w:t>(200 km/h ir daugiau).</w:t>
            </w:r>
            <w:r w:rsidR="00F23165" w:rsidRPr="007446E0">
              <w:rPr>
                <w:rFonts w:ascii="Times New Roman" w:hAnsi="Times New Roman" w:cs="Times New Roman"/>
                <w:bCs/>
              </w:rPr>
              <w:t xml:space="preserve"> </w:t>
            </w:r>
          </w:p>
          <w:p w14:paraId="4E759AF4" w14:textId="632D5401" w:rsidR="00F73CB6" w:rsidRPr="004E0303" w:rsidRDefault="00F73CB6" w:rsidP="00905541">
            <w:pPr>
              <w:jc w:val="both"/>
              <w:rPr>
                <w:rFonts w:eastAsia="Arial Unicode MS"/>
                <w:color w:val="000000"/>
                <w:szCs w:val="24"/>
              </w:rPr>
            </w:pPr>
            <w:r w:rsidRPr="004E0303">
              <w:rPr>
                <w:rFonts w:eastAsia="Arial Unicode MS"/>
                <w:color w:val="000000"/>
                <w:szCs w:val="24"/>
              </w:rPr>
              <w:t>Trūksta keleiviams pritaikytų geležinkeli</w:t>
            </w:r>
            <w:r w:rsidR="00EA5CBF">
              <w:rPr>
                <w:rFonts w:eastAsia="Arial Unicode MS"/>
                <w:color w:val="000000"/>
                <w:szCs w:val="24"/>
              </w:rPr>
              <w:t>ų</w:t>
            </w:r>
            <w:r w:rsidRPr="004E0303">
              <w:rPr>
                <w:rFonts w:eastAsia="Arial Unicode MS"/>
                <w:color w:val="000000"/>
                <w:szCs w:val="24"/>
              </w:rPr>
              <w:t xml:space="preserve"> jungčių tarp Lietuvos miestų. Istoriškai susiklostė, kad Lietuvos geležinkelių tinklas šalies viduje pritaikytas krovinių vežimui į Klaipėdos ir Kaliningrado jūrų uostus ir geriausiai išvystytas šiaurinėje Lietuvos dalyje</w:t>
            </w:r>
            <w:r w:rsidR="00970388" w:rsidRPr="004E0303">
              <w:rPr>
                <w:rFonts w:eastAsia="Arial Unicode MS"/>
                <w:color w:val="000000"/>
                <w:szCs w:val="24"/>
              </w:rPr>
              <w:t>, todėl</w:t>
            </w:r>
            <w:r w:rsidRPr="004E0303">
              <w:rPr>
                <w:rFonts w:eastAsia="Arial Unicode MS"/>
                <w:color w:val="000000"/>
                <w:szCs w:val="24"/>
              </w:rPr>
              <w:t xml:space="preserve"> </w:t>
            </w:r>
            <w:r w:rsidR="00970388" w:rsidRPr="004E0303">
              <w:rPr>
                <w:rFonts w:eastAsia="Arial Unicode MS"/>
                <w:color w:val="000000"/>
                <w:szCs w:val="24"/>
              </w:rPr>
              <w:t>t</w:t>
            </w:r>
            <w:r w:rsidRPr="004E0303">
              <w:rPr>
                <w:rFonts w:eastAsia="Arial Unicode MS"/>
                <w:color w:val="000000"/>
                <w:szCs w:val="24"/>
              </w:rPr>
              <w:t>rūksta geležinkelio jungčių pietinėje Lietuvos dalyje</w:t>
            </w:r>
            <w:r w:rsidR="000C200F" w:rsidRPr="004E0303">
              <w:rPr>
                <w:rFonts w:eastAsia="Arial Unicode MS"/>
                <w:color w:val="000000"/>
                <w:szCs w:val="24"/>
              </w:rPr>
              <w:t>.</w:t>
            </w:r>
            <w:r w:rsidR="00036578" w:rsidRPr="004E0303">
              <w:rPr>
                <w:rFonts w:eastAsia="Arial Unicode MS"/>
                <w:color w:val="000000"/>
                <w:szCs w:val="24"/>
              </w:rPr>
              <w:t xml:space="preserve"> </w:t>
            </w:r>
            <w:r w:rsidRPr="004E0303">
              <w:rPr>
                <w:rFonts w:eastAsia="Arial Unicode MS"/>
                <w:color w:val="000000"/>
                <w:szCs w:val="24"/>
              </w:rPr>
              <w:t xml:space="preserve">Ateityje svarstytina ir pietinės Lietuvos dalies geležinkelių </w:t>
            </w:r>
            <w:proofErr w:type="spellStart"/>
            <w:r w:rsidRPr="004E0303">
              <w:rPr>
                <w:rFonts w:eastAsia="Arial Unicode MS"/>
                <w:color w:val="000000"/>
                <w:szCs w:val="24"/>
              </w:rPr>
              <w:t>sužiedinimo</w:t>
            </w:r>
            <w:proofErr w:type="spellEnd"/>
            <w:r w:rsidRPr="004E0303">
              <w:rPr>
                <w:rFonts w:eastAsia="Arial Unicode MS"/>
                <w:color w:val="000000"/>
                <w:szCs w:val="24"/>
              </w:rPr>
              <w:t xml:space="preserve"> galimybė.</w:t>
            </w:r>
            <w:r w:rsidR="00F44605" w:rsidRPr="004E0303">
              <w:rPr>
                <w:rFonts w:eastAsia="Arial Unicode MS"/>
                <w:color w:val="000000"/>
                <w:szCs w:val="24"/>
              </w:rPr>
              <w:t xml:space="preserve"> </w:t>
            </w:r>
            <w:r w:rsidR="002B3B78" w:rsidRPr="004E0303">
              <w:rPr>
                <w:rFonts w:eastAsia="Arial Unicode MS"/>
                <w:color w:val="000000"/>
                <w:szCs w:val="24"/>
              </w:rPr>
              <w:t>Tam tikrais atvejais, b</w:t>
            </w:r>
            <w:r w:rsidR="00F23165" w:rsidRPr="007446E0">
              <w:rPr>
                <w:rFonts w:eastAsia="Arial Unicode MS"/>
                <w:color w:val="000000"/>
                <w:szCs w:val="24"/>
              </w:rPr>
              <w:t xml:space="preserve">ūtina spręsti pervežamų krovinių geležinkeliais srautų nukreipimą iš centrinių miesto dalių ir krovininių traukinių </w:t>
            </w:r>
            <w:r w:rsidR="0024088D">
              <w:rPr>
                <w:rFonts w:eastAsia="Arial Unicode MS"/>
                <w:color w:val="000000"/>
                <w:szCs w:val="24"/>
              </w:rPr>
              <w:t xml:space="preserve">krovos </w:t>
            </w:r>
            <w:r w:rsidR="00F23165" w:rsidRPr="007446E0">
              <w:rPr>
                <w:rFonts w:eastAsia="Arial Unicode MS"/>
                <w:color w:val="000000"/>
                <w:szCs w:val="24"/>
              </w:rPr>
              <w:t>infrastruktūros plėtros ir vystymo klausimus</w:t>
            </w:r>
            <w:r w:rsidR="00987500" w:rsidRPr="004E0303">
              <w:rPr>
                <w:rFonts w:eastAsia="Arial Unicode MS"/>
                <w:color w:val="000000"/>
                <w:szCs w:val="24"/>
              </w:rPr>
              <w:t>,</w:t>
            </w:r>
            <w:r w:rsidR="00983EF6" w:rsidRPr="004E0303">
              <w:rPr>
                <w:rFonts w:eastAsia="Arial Unicode MS"/>
                <w:color w:val="000000"/>
                <w:szCs w:val="24"/>
              </w:rPr>
              <w:t xml:space="preserve"> </w:t>
            </w:r>
            <w:r w:rsidR="00493DA2" w:rsidRPr="004E0303">
              <w:rPr>
                <w:rFonts w:eastAsia="Arial Unicode MS"/>
                <w:color w:val="000000"/>
                <w:szCs w:val="24"/>
              </w:rPr>
              <w:t xml:space="preserve">taip pat keleivinių </w:t>
            </w:r>
            <w:r w:rsidR="00493DA2" w:rsidRPr="004E0303">
              <w:rPr>
                <w:rFonts w:eastAsia="Arial Unicode MS"/>
                <w:color w:val="000000"/>
                <w:szCs w:val="24"/>
              </w:rPr>
              <w:lastRenderedPageBreak/>
              <w:t xml:space="preserve">geležinkelių stočių plėtros galimybes, </w:t>
            </w:r>
            <w:r w:rsidR="00F44605" w:rsidRPr="004E0303">
              <w:rPr>
                <w:rFonts w:eastAsia="Arial Unicode MS"/>
                <w:color w:val="000000"/>
                <w:szCs w:val="24"/>
              </w:rPr>
              <w:t>įvertin</w:t>
            </w:r>
            <w:r w:rsidR="00F23165" w:rsidRPr="004E0303">
              <w:rPr>
                <w:rFonts w:eastAsia="Arial Unicode MS"/>
                <w:color w:val="000000"/>
                <w:szCs w:val="24"/>
              </w:rPr>
              <w:t>ant</w:t>
            </w:r>
            <w:r w:rsidR="00F44605" w:rsidRPr="004E0303">
              <w:rPr>
                <w:rFonts w:eastAsia="Arial Unicode MS"/>
                <w:color w:val="000000"/>
                <w:szCs w:val="24"/>
              </w:rPr>
              <w:t xml:space="preserve"> atskirų r</w:t>
            </w:r>
            <w:r w:rsidR="00F44605" w:rsidRPr="007446E0">
              <w:t xml:space="preserve">egionų plėtros potencialą </w:t>
            </w:r>
            <w:r w:rsidR="002B3B78" w:rsidRPr="007446E0">
              <w:t xml:space="preserve">ir </w:t>
            </w:r>
            <w:r w:rsidR="008915C9" w:rsidRPr="007446E0">
              <w:t>ats</w:t>
            </w:r>
            <w:r w:rsidR="00987500" w:rsidRPr="007446E0">
              <w:t>i</w:t>
            </w:r>
            <w:r w:rsidR="008915C9" w:rsidRPr="007446E0">
              <w:t>žvelgiant į</w:t>
            </w:r>
            <w:r w:rsidR="00F44605" w:rsidRPr="007446E0">
              <w:t xml:space="preserve"> </w:t>
            </w:r>
            <w:r w:rsidR="000A173C" w:rsidRPr="007446E0">
              <w:t>LR bendrajame plane</w:t>
            </w:r>
            <w:r w:rsidR="00F44605" w:rsidRPr="007446E0">
              <w:t xml:space="preserve"> </w:t>
            </w:r>
            <w:r w:rsidR="00A53F5E" w:rsidRPr="007446E0">
              <w:t xml:space="preserve">nustatytą </w:t>
            </w:r>
            <w:r w:rsidR="00F44605" w:rsidRPr="007446E0">
              <w:t>urbanistinę sistemą</w:t>
            </w:r>
            <w:r w:rsidR="00987500" w:rsidRPr="007446E0">
              <w:t>,</w:t>
            </w:r>
            <w:r w:rsidR="00F44605" w:rsidRPr="007446E0">
              <w:t xml:space="preserve"> vienodą prioritetą teikiant </w:t>
            </w:r>
            <w:r w:rsidR="008915C9" w:rsidRPr="007446E0">
              <w:t>aplinkosaugai</w:t>
            </w:r>
            <w:r w:rsidR="00F44605" w:rsidRPr="007446E0">
              <w:t xml:space="preserve"> ir </w:t>
            </w:r>
            <w:r w:rsidR="008915C9" w:rsidRPr="007446E0">
              <w:t xml:space="preserve">infrastruktūros </w:t>
            </w:r>
            <w:proofErr w:type="spellStart"/>
            <w:r w:rsidR="00F44605" w:rsidRPr="007446E0">
              <w:t>įveiklinimui</w:t>
            </w:r>
            <w:proofErr w:type="spellEnd"/>
            <w:r w:rsidR="008915C9" w:rsidRPr="007446E0">
              <w:t>,</w:t>
            </w:r>
            <w:r w:rsidR="00F44605" w:rsidRPr="007446E0">
              <w:t xml:space="preserve"> ekonominei naudai ir konkurencingumui. </w:t>
            </w:r>
          </w:p>
          <w:p w14:paraId="5F7642D7" w14:textId="14BBB9D3" w:rsidR="00BE3113" w:rsidRPr="007446E0" w:rsidRDefault="00905541" w:rsidP="00905541">
            <w:pPr>
              <w:jc w:val="both"/>
              <w:rPr>
                <w:rFonts w:eastAsia="Arial Unicode MS"/>
                <w:iCs/>
                <w:szCs w:val="24"/>
              </w:rPr>
            </w:pPr>
            <w:r w:rsidRPr="004E0303">
              <w:rPr>
                <w:rFonts w:eastAsia="Arial Unicode MS"/>
                <w:color w:val="000000"/>
                <w:szCs w:val="24"/>
              </w:rPr>
              <w:t xml:space="preserve">Viešojoje geležinkelių infrastruktūroje yra 164 stotys ir stotelės. </w:t>
            </w:r>
            <w:r w:rsidRPr="007446E0">
              <w:rPr>
                <w:rFonts w:eastAsia="Arial Unicode MS"/>
                <w:iCs/>
                <w:szCs w:val="24"/>
              </w:rPr>
              <w:t>Šiuo metu 38 stotyse automatikos sistemos įrengtos prieš 35 ir daugiau metų (gamintojų nustatytas a</w:t>
            </w:r>
            <w:r w:rsidRPr="007446E0">
              <w:rPr>
                <w:rFonts w:eastAsia="Arial Unicode MS"/>
                <w:szCs w:val="24"/>
              </w:rPr>
              <w:t>utomatikos įrenginių tarnavimo laikas – 20 metų</w:t>
            </w:r>
            <w:r w:rsidRPr="007446E0">
              <w:rPr>
                <w:rFonts w:eastAsia="Arial Unicode MS"/>
                <w:iCs/>
                <w:szCs w:val="24"/>
              </w:rPr>
              <w:t xml:space="preserve">). Didelė dalis peronų nėra pritaikyti neįgaliesiems ir </w:t>
            </w:r>
            <w:r w:rsidR="007E23EC" w:rsidRPr="007446E0">
              <w:rPr>
                <w:rFonts w:eastAsia="Arial Unicode MS"/>
                <w:iCs/>
                <w:szCs w:val="24"/>
              </w:rPr>
              <w:t xml:space="preserve">individualių </w:t>
            </w:r>
            <w:r w:rsidRPr="007446E0">
              <w:rPr>
                <w:rFonts w:eastAsia="Arial Unicode MS"/>
                <w:iCs/>
                <w:szCs w:val="24"/>
              </w:rPr>
              <w:t>poreikių turintiems asmenims.</w:t>
            </w:r>
          </w:p>
          <w:p w14:paraId="1B37D2E1" w14:textId="69E6E38F" w:rsidR="00813338" w:rsidRPr="007446E0" w:rsidRDefault="00813338" w:rsidP="00813338">
            <w:pPr>
              <w:jc w:val="both"/>
              <w:rPr>
                <w:b/>
                <w:szCs w:val="24"/>
              </w:rPr>
            </w:pPr>
            <w:r w:rsidRPr="007446E0">
              <w:rPr>
                <w:b/>
                <w:szCs w:val="24"/>
              </w:rPr>
              <w:t xml:space="preserve">3. </w:t>
            </w:r>
            <w:r w:rsidR="00FB31DC" w:rsidRPr="007446E0">
              <w:rPr>
                <w:b/>
                <w:szCs w:val="24"/>
              </w:rPr>
              <w:t>Žemas Lietuvos oro uostų junglumo ir teikiamų paslaugų kokybės vertinimas.</w:t>
            </w:r>
          </w:p>
          <w:p w14:paraId="076EC12B" w14:textId="06BB2036" w:rsidR="00396C8D" w:rsidRPr="007446E0" w:rsidRDefault="00813338" w:rsidP="00813338">
            <w:pPr>
              <w:jc w:val="both"/>
              <w:rPr>
                <w:bCs/>
                <w:szCs w:val="24"/>
              </w:rPr>
            </w:pPr>
            <w:r w:rsidRPr="007446E0">
              <w:rPr>
                <w:bCs/>
                <w:szCs w:val="24"/>
              </w:rPr>
              <w:t>Žemesnis nei vidutiniškai ES infrastruktūros išvystymas stebimas ir oro uostų srityje – pagal ES transporto švieslentę</w:t>
            </w:r>
            <w:r w:rsidRPr="007446E0">
              <w:rPr>
                <w:rStyle w:val="Puslapioinaosnuoroda"/>
                <w:bCs/>
                <w:szCs w:val="24"/>
              </w:rPr>
              <w:footnoteReference w:id="10"/>
            </w:r>
            <w:r w:rsidRPr="007446E0">
              <w:rPr>
                <w:bCs/>
                <w:szCs w:val="24"/>
              </w:rPr>
              <w:t xml:space="preserve"> 2018 m. Lietuvos oro transportas įvertintas 4,64 bal</w:t>
            </w:r>
            <w:r w:rsidR="000A74FC">
              <w:rPr>
                <w:bCs/>
                <w:szCs w:val="24"/>
              </w:rPr>
              <w:t>o</w:t>
            </w:r>
            <w:r w:rsidRPr="007446E0">
              <w:rPr>
                <w:bCs/>
                <w:szCs w:val="24"/>
              </w:rPr>
              <w:t xml:space="preserve"> (pvz., Latvija – 5,50 bal</w:t>
            </w:r>
            <w:r w:rsidR="00446DCD">
              <w:rPr>
                <w:bCs/>
                <w:szCs w:val="24"/>
              </w:rPr>
              <w:t>o</w:t>
            </w:r>
            <w:r w:rsidRPr="007446E0">
              <w:rPr>
                <w:bCs/>
                <w:szCs w:val="24"/>
              </w:rPr>
              <w:t>, Estija – 4,57 bal</w:t>
            </w:r>
            <w:r w:rsidR="00446DCD">
              <w:rPr>
                <w:bCs/>
                <w:szCs w:val="24"/>
              </w:rPr>
              <w:t>o</w:t>
            </w:r>
            <w:r w:rsidRPr="007446E0">
              <w:rPr>
                <w:bCs/>
                <w:szCs w:val="24"/>
              </w:rPr>
              <w:t>), t. y. 22 viet</w:t>
            </w:r>
            <w:r w:rsidR="00446DCD">
              <w:rPr>
                <w:bCs/>
                <w:szCs w:val="24"/>
              </w:rPr>
              <w:t>a</w:t>
            </w:r>
            <w:r w:rsidRPr="007446E0">
              <w:rPr>
                <w:bCs/>
                <w:szCs w:val="24"/>
              </w:rPr>
              <w:t xml:space="preserve"> tarpo visų ES šalių. Taip pat,</w:t>
            </w:r>
            <w:r w:rsidR="00446DCD">
              <w:rPr>
                <w:bCs/>
                <w:szCs w:val="24"/>
              </w:rPr>
              <w:t xml:space="preserve"> </w:t>
            </w:r>
            <w:r w:rsidRPr="007446E0">
              <w:rPr>
                <w:bCs/>
                <w:szCs w:val="24"/>
              </w:rPr>
              <w:t>Pasaulio konkurencingumo tyrimo duomenis</w:t>
            </w:r>
            <w:r w:rsidRPr="007446E0">
              <w:rPr>
                <w:rStyle w:val="Puslapioinaosnuoroda"/>
                <w:bCs/>
                <w:szCs w:val="24"/>
              </w:rPr>
              <w:footnoteReference w:id="11"/>
            </w:r>
            <w:r w:rsidRPr="007446E0">
              <w:rPr>
                <w:bCs/>
                <w:szCs w:val="24"/>
              </w:rPr>
              <w:t xml:space="preserve"> (2019 m.)</w:t>
            </w:r>
            <w:r w:rsidR="00446DCD">
              <w:rPr>
                <w:bCs/>
                <w:szCs w:val="24"/>
              </w:rPr>
              <w:t>,</w:t>
            </w:r>
            <w:r w:rsidRPr="007446E0">
              <w:rPr>
                <w:bCs/>
                <w:szCs w:val="24"/>
              </w:rPr>
              <w:t xml:space="preserve"> Lietuvos oro uostų junglumas įvertintas 36,1 bal</w:t>
            </w:r>
            <w:r w:rsidR="00446DCD">
              <w:rPr>
                <w:bCs/>
                <w:szCs w:val="24"/>
              </w:rPr>
              <w:t>o</w:t>
            </w:r>
            <w:r w:rsidRPr="007446E0">
              <w:rPr>
                <w:bCs/>
                <w:szCs w:val="24"/>
              </w:rPr>
              <w:t xml:space="preserve"> ( 25 vieta tarp ES šalių), oro transporto paslaugų efektyvumas įvertintas 64,9 bal</w:t>
            </w:r>
            <w:r w:rsidR="00446DCD">
              <w:rPr>
                <w:bCs/>
                <w:szCs w:val="24"/>
              </w:rPr>
              <w:t>o</w:t>
            </w:r>
            <w:r w:rsidRPr="007446E0">
              <w:rPr>
                <w:bCs/>
                <w:szCs w:val="24"/>
              </w:rPr>
              <w:t xml:space="preserve"> (23 vieta tarp ES šalių). Nors Vilniaus, Kauno ir Palangos oro uostuose aptarnautų keleivių skaičius kiekvienais metais auga, 2019 m. pagal aptarnautų keleivių skaičių (6,5 mln. keleivių, 4 proc. daugiau nei 2018 m.) jie atsilieka nuo Rygos oro uosto, kuris 2019 m. aptarnavo 7,8 mln. keleivių</w:t>
            </w:r>
            <w:r w:rsidRPr="007446E0">
              <w:rPr>
                <w:rStyle w:val="Puslapioinaosnuoroda"/>
                <w:bCs/>
                <w:szCs w:val="24"/>
              </w:rPr>
              <w:footnoteReference w:id="12"/>
            </w:r>
            <w:r w:rsidRPr="007446E0">
              <w:rPr>
                <w:bCs/>
                <w:szCs w:val="24"/>
              </w:rPr>
              <w:t>, t. y. 20 proc. daugiau keleivių nei visi trys Lietuvos oro uostai kartu.</w:t>
            </w:r>
            <w:r w:rsidR="00E757FB" w:rsidRPr="007446E0">
              <w:rPr>
                <w:bCs/>
                <w:szCs w:val="24"/>
              </w:rPr>
              <w:t xml:space="preserve"> Lietuvos oro uostai neturi geležinkelio jungčių, kurios būtų tinkamos patogioms ir efektyvioms keleivių paslaugoms teikti.</w:t>
            </w:r>
          </w:p>
          <w:p w14:paraId="24A00EE6" w14:textId="749B8B4B" w:rsidR="00813338" w:rsidRPr="007446E0" w:rsidRDefault="00813338" w:rsidP="00813338">
            <w:pPr>
              <w:jc w:val="both"/>
              <w:rPr>
                <w:b/>
                <w:szCs w:val="24"/>
              </w:rPr>
            </w:pPr>
            <w:r w:rsidRPr="007446E0">
              <w:rPr>
                <w:b/>
                <w:szCs w:val="24"/>
              </w:rPr>
              <w:t xml:space="preserve">3.1. </w:t>
            </w:r>
            <w:r w:rsidR="00243D9F" w:rsidRPr="007446E0">
              <w:rPr>
                <w:b/>
                <w:szCs w:val="24"/>
              </w:rPr>
              <w:t>Esama oro uostų infrastruktūra neatitinka</w:t>
            </w:r>
            <w:r w:rsidR="00FB318D" w:rsidRPr="007446E0">
              <w:rPr>
                <w:b/>
                <w:szCs w:val="24"/>
              </w:rPr>
              <w:t xml:space="preserve"> </w:t>
            </w:r>
            <w:r w:rsidR="00243D9F" w:rsidRPr="007446E0">
              <w:rPr>
                <w:b/>
                <w:szCs w:val="24"/>
              </w:rPr>
              <w:t>išaugusių keleivių srautų</w:t>
            </w:r>
            <w:r w:rsidR="00FB318D" w:rsidRPr="007446E0">
              <w:rPr>
                <w:b/>
                <w:szCs w:val="24"/>
              </w:rPr>
              <w:t xml:space="preserve"> pajėgumų</w:t>
            </w:r>
            <w:r w:rsidR="00D0207A" w:rsidRPr="007446E0">
              <w:rPr>
                <w:b/>
                <w:szCs w:val="24"/>
              </w:rPr>
              <w:t>, kyla iššūkių užtikrinant</w:t>
            </w:r>
            <w:r w:rsidR="00A50508" w:rsidRPr="007446E0">
              <w:rPr>
                <w:b/>
                <w:szCs w:val="24"/>
              </w:rPr>
              <w:t xml:space="preserve"> </w:t>
            </w:r>
            <w:r w:rsidR="00597F09" w:rsidRPr="007446E0">
              <w:rPr>
                <w:b/>
                <w:szCs w:val="24"/>
              </w:rPr>
              <w:t>aplinkosaugos</w:t>
            </w:r>
            <w:r w:rsidR="00755D20" w:rsidRPr="007446E0">
              <w:rPr>
                <w:b/>
                <w:szCs w:val="24"/>
              </w:rPr>
              <w:t xml:space="preserve"> bei </w:t>
            </w:r>
            <w:r w:rsidR="00FB318D" w:rsidRPr="007446E0">
              <w:rPr>
                <w:b/>
                <w:szCs w:val="24"/>
              </w:rPr>
              <w:t>skrydžių saugos reikalavim</w:t>
            </w:r>
            <w:r w:rsidR="00D0207A" w:rsidRPr="007446E0">
              <w:rPr>
                <w:b/>
                <w:szCs w:val="24"/>
              </w:rPr>
              <w:t>us</w:t>
            </w:r>
            <w:r w:rsidR="00243D9F" w:rsidRPr="007446E0">
              <w:rPr>
                <w:b/>
                <w:szCs w:val="24"/>
              </w:rPr>
              <w:t>.</w:t>
            </w:r>
            <w:r w:rsidRPr="007446E0">
              <w:rPr>
                <w:b/>
                <w:szCs w:val="24"/>
              </w:rPr>
              <w:t xml:space="preserve"> </w:t>
            </w:r>
          </w:p>
          <w:p w14:paraId="358EAFC5" w14:textId="45DB161D" w:rsidR="00476C21" w:rsidRPr="007446E0" w:rsidRDefault="00DE3744" w:rsidP="00E7214B">
            <w:pPr>
              <w:jc w:val="both"/>
              <w:rPr>
                <w:szCs w:val="24"/>
                <w:lang w:eastAsia="en-GB"/>
              </w:rPr>
            </w:pPr>
            <w:r w:rsidRPr="007446E0">
              <w:rPr>
                <w:szCs w:val="24"/>
                <w:lang w:eastAsia="en-GB"/>
              </w:rPr>
              <w:t xml:space="preserve">Į Lietuvą atvykstančių ir iš jos išvykstančių </w:t>
            </w:r>
            <w:r w:rsidR="00991DC6" w:rsidRPr="007446E0">
              <w:rPr>
                <w:szCs w:val="24"/>
                <w:lang w:eastAsia="en-GB"/>
              </w:rPr>
              <w:t>per 3 tarptautinius</w:t>
            </w:r>
            <w:r w:rsidR="00446DCD">
              <w:rPr>
                <w:szCs w:val="24"/>
                <w:lang w:eastAsia="en-GB"/>
              </w:rPr>
              <w:t xml:space="preserve"> </w:t>
            </w:r>
            <w:r w:rsidR="00446DCD" w:rsidRPr="007446E0">
              <w:rPr>
                <w:szCs w:val="24"/>
                <w:lang w:eastAsia="en-GB"/>
              </w:rPr>
              <w:t>Vilniaus, Kauno, Palangos</w:t>
            </w:r>
            <w:r w:rsidR="00991DC6" w:rsidRPr="007446E0">
              <w:rPr>
                <w:szCs w:val="24"/>
                <w:lang w:eastAsia="en-GB"/>
              </w:rPr>
              <w:t xml:space="preserve"> TEN-T tinklui priskiriamus </w:t>
            </w:r>
            <w:r w:rsidR="007A1F6A" w:rsidRPr="007446E0">
              <w:rPr>
                <w:szCs w:val="24"/>
                <w:lang w:eastAsia="en-GB"/>
              </w:rPr>
              <w:t>civilin</w:t>
            </w:r>
            <w:r w:rsidR="004607B1" w:rsidRPr="007446E0">
              <w:rPr>
                <w:szCs w:val="24"/>
                <w:lang w:eastAsia="en-GB"/>
              </w:rPr>
              <w:t>ės</w:t>
            </w:r>
            <w:r w:rsidR="007A1F6A" w:rsidRPr="007446E0">
              <w:rPr>
                <w:szCs w:val="24"/>
                <w:lang w:eastAsia="en-GB"/>
              </w:rPr>
              <w:t xml:space="preserve"> aviacij</w:t>
            </w:r>
            <w:r w:rsidR="004607B1" w:rsidRPr="007446E0">
              <w:rPr>
                <w:szCs w:val="24"/>
                <w:lang w:eastAsia="en-GB"/>
              </w:rPr>
              <w:t xml:space="preserve">os </w:t>
            </w:r>
            <w:r w:rsidR="00991DC6" w:rsidRPr="007446E0">
              <w:rPr>
                <w:szCs w:val="24"/>
                <w:lang w:eastAsia="en-GB"/>
              </w:rPr>
              <w:t xml:space="preserve">oro </w:t>
            </w:r>
            <w:r w:rsidRPr="007446E0">
              <w:rPr>
                <w:szCs w:val="24"/>
                <w:lang w:eastAsia="en-GB"/>
              </w:rPr>
              <w:t>keleivių oro transportu skaičius kasmet didėja</w:t>
            </w:r>
            <w:r w:rsidR="00991DC6" w:rsidRPr="007446E0">
              <w:rPr>
                <w:szCs w:val="24"/>
                <w:lang w:eastAsia="en-GB"/>
              </w:rPr>
              <w:t>.</w:t>
            </w:r>
            <w:r w:rsidRPr="007446E0">
              <w:rPr>
                <w:szCs w:val="24"/>
                <w:lang w:eastAsia="en-GB"/>
              </w:rPr>
              <w:t xml:space="preserve"> </w:t>
            </w:r>
            <w:r w:rsidR="00991DC6" w:rsidRPr="007446E0">
              <w:rPr>
                <w:bCs/>
                <w:szCs w:val="24"/>
              </w:rPr>
              <w:t>K</w:t>
            </w:r>
            <w:r w:rsidRPr="007446E0">
              <w:rPr>
                <w:bCs/>
                <w:szCs w:val="24"/>
              </w:rPr>
              <w:t xml:space="preserve">eleivių </w:t>
            </w:r>
            <w:r w:rsidR="00813338" w:rsidRPr="007446E0">
              <w:rPr>
                <w:bCs/>
                <w:szCs w:val="24"/>
              </w:rPr>
              <w:t xml:space="preserve">srautai </w:t>
            </w:r>
            <w:r w:rsidR="00FB318D" w:rsidRPr="007446E0">
              <w:rPr>
                <w:bCs/>
                <w:szCs w:val="24"/>
              </w:rPr>
              <w:t xml:space="preserve">yra didesni negu projektiniai </w:t>
            </w:r>
            <w:r w:rsidR="00813338" w:rsidRPr="007446E0">
              <w:rPr>
                <w:bCs/>
                <w:szCs w:val="24"/>
              </w:rPr>
              <w:t xml:space="preserve">infrastruktūros </w:t>
            </w:r>
            <w:r w:rsidR="00FB318D" w:rsidRPr="007446E0">
              <w:rPr>
                <w:bCs/>
                <w:szCs w:val="24"/>
              </w:rPr>
              <w:t>pajėgumai juos aptarnauti</w:t>
            </w:r>
            <w:r w:rsidR="00813338" w:rsidRPr="007446E0">
              <w:rPr>
                <w:bCs/>
                <w:szCs w:val="24"/>
              </w:rPr>
              <w:t>, pvz.</w:t>
            </w:r>
            <w:r w:rsidR="00446DCD">
              <w:rPr>
                <w:bCs/>
                <w:szCs w:val="24"/>
              </w:rPr>
              <w:t>,</w:t>
            </w:r>
            <w:r w:rsidR="00813338" w:rsidRPr="007446E0">
              <w:rPr>
                <w:bCs/>
                <w:szCs w:val="24"/>
              </w:rPr>
              <w:t xml:space="preserve"> Vilniaus oro uosto projektinis pajėgumas yra 3,5 mln. keleivių per metus, o 2019 m. aptarnauta 5 mln.</w:t>
            </w:r>
            <w:r w:rsidR="005A53D5" w:rsidRPr="007446E0">
              <w:rPr>
                <w:bCs/>
                <w:szCs w:val="24"/>
              </w:rPr>
              <w:t xml:space="preserve"> </w:t>
            </w:r>
            <w:r w:rsidR="00FB318D" w:rsidRPr="007446E0">
              <w:rPr>
                <w:bCs/>
                <w:szCs w:val="24"/>
              </w:rPr>
              <w:t>keleivių</w:t>
            </w:r>
            <w:r w:rsidR="00813338" w:rsidRPr="007446E0">
              <w:rPr>
                <w:rStyle w:val="Puslapioinaosnuoroda"/>
                <w:bCs/>
                <w:szCs w:val="24"/>
              </w:rPr>
              <w:footnoteReference w:id="13"/>
            </w:r>
            <w:r w:rsidR="00813338" w:rsidRPr="007446E0">
              <w:rPr>
                <w:bCs/>
                <w:szCs w:val="24"/>
              </w:rPr>
              <w:t xml:space="preserve">, </w:t>
            </w:r>
            <w:r w:rsidR="00FB318D" w:rsidRPr="007446E0">
              <w:rPr>
                <w:bCs/>
                <w:szCs w:val="24"/>
              </w:rPr>
              <w:t>t. y.</w:t>
            </w:r>
            <w:r w:rsidR="00E7214B" w:rsidRPr="007446E0">
              <w:rPr>
                <w:bCs/>
                <w:szCs w:val="24"/>
              </w:rPr>
              <w:t xml:space="preserve"> </w:t>
            </w:r>
            <w:r w:rsidR="00813338" w:rsidRPr="007446E0">
              <w:rPr>
                <w:bCs/>
                <w:szCs w:val="24"/>
              </w:rPr>
              <w:t xml:space="preserve">1,67 proc. daugiau </w:t>
            </w:r>
            <w:r w:rsidR="00446DCD">
              <w:rPr>
                <w:bCs/>
                <w:szCs w:val="24"/>
              </w:rPr>
              <w:t>pa</w:t>
            </w:r>
            <w:r w:rsidR="00813338" w:rsidRPr="007446E0">
              <w:rPr>
                <w:bCs/>
                <w:szCs w:val="24"/>
              </w:rPr>
              <w:t>lygin</w:t>
            </w:r>
            <w:r w:rsidR="00446DCD">
              <w:rPr>
                <w:bCs/>
                <w:szCs w:val="24"/>
              </w:rPr>
              <w:t>ti</w:t>
            </w:r>
            <w:r w:rsidR="00813338" w:rsidRPr="007446E0">
              <w:rPr>
                <w:bCs/>
                <w:szCs w:val="24"/>
              </w:rPr>
              <w:t xml:space="preserve"> su 2018 m. </w:t>
            </w:r>
            <w:r w:rsidR="00991DC6" w:rsidRPr="007446E0">
              <w:rPr>
                <w:szCs w:val="24"/>
                <w:lang w:eastAsia="en-GB"/>
              </w:rPr>
              <w:t xml:space="preserve"> </w:t>
            </w:r>
          </w:p>
          <w:p w14:paraId="61174CFD" w14:textId="1F2BEFD2" w:rsidR="00107A00" w:rsidRPr="007446E0" w:rsidRDefault="004607B1" w:rsidP="00E7214B">
            <w:pPr>
              <w:jc w:val="both"/>
              <w:rPr>
                <w:b/>
                <w:bCs/>
                <w:szCs w:val="24"/>
                <w:lang w:eastAsia="en-GB"/>
              </w:rPr>
            </w:pPr>
            <w:r w:rsidRPr="007446E0">
              <w:rPr>
                <w:szCs w:val="24"/>
                <w:lang w:eastAsia="en-GB"/>
              </w:rPr>
              <w:t xml:space="preserve">Viena iš principinių TEN-T </w:t>
            </w:r>
            <w:r w:rsidR="001059E1" w:rsidRPr="007446E0">
              <w:rPr>
                <w:szCs w:val="24"/>
                <w:lang w:eastAsia="en-GB"/>
              </w:rPr>
              <w:t>gair</w:t>
            </w:r>
            <w:r w:rsidR="00657A9A" w:rsidRPr="007446E0">
              <w:rPr>
                <w:szCs w:val="24"/>
                <w:lang w:eastAsia="en-GB"/>
              </w:rPr>
              <w:t>ių</w:t>
            </w:r>
            <w:r w:rsidR="001059E1" w:rsidRPr="007446E0">
              <w:rPr>
                <w:rStyle w:val="Puslapioinaosnuoroda"/>
                <w:szCs w:val="24"/>
                <w:lang w:eastAsia="en-GB"/>
              </w:rPr>
              <w:footnoteReference w:id="14"/>
            </w:r>
            <w:r w:rsidRPr="007446E0">
              <w:rPr>
                <w:szCs w:val="24"/>
                <w:lang w:eastAsia="en-GB"/>
              </w:rPr>
              <w:t xml:space="preserve"> nuostatų yra saugių keleivių ir krovinių kelionių </w:t>
            </w:r>
            <w:r w:rsidR="00D15ECD" w:rsidRPr="007446E0">
              <w:rPr>
                <w:szCs w:val="24"/>
                <w:lang w:eastAsia="en-GB"/>
              </w:rPr>
              <w:t xml:space="preserve">oro transportu </w:t>
            </w:r>
            <w:r w:rsidRPr="007446E0">
              <w:rPr>
                <w:szCs w:val="24"/>
                <w:lang w:eastAsia="en-GB"/>
              </w:rPr>
              <w:t xml:space="preserve">užtikrinimas. </w:t>
            </w:r>
            <w:r w:rsidR="00991DC6" w:rsidRPr="007446E0">
              <w:rPr>
                <w:szCs w:val="24"/>
                <w:lang w:eastAsia="en-GB"/>
              </w:rPr>
              <w:t>D</w:t>
            </w:r>
            <w:r w:rsidR="00DE3744" w:rsidRPr="007446E0">
              <w:rPr>
                <w:szCs w:val="24"/>
                <w:lang w:eastAsia="en-GB"/>
              </w:rPr>
              <w:t>ėl istorinių priežasčių tarptautiniai oro uostai yra arti tankiai apgyvendintų teritorijų, orlaiviai kerta miestų teritorijas, todėl gyventojai kenčia dėl orlaivių keliamo triukšmo, o aviacinė tarša sklinda miestų ribose</w:t>
            </w:r>
            <w:r w:rsidR="00D249D4" w:rsidRPr="007446E0">
              <w:rPr>
                <w:szCs w:val="24"/>
                <w:lang w:eastAsia="en-GB"/>
              </w:rPr>
              <w:t>, tai pat tai ap</w:t>
            </w:r>
            <w:r w:rsidR="00902254" w:rsidRPr="007446E0">
              <w:rPr>
                <w:szCs w:val="24"/>
                <w:lang w:eastAsia="en-GB"/>
              </w:rPr>
              <w:t>riboja</w:t>
            </w:r>
            <w:r w:rsidR="00D249D4" w:rsidRPr="007446E0">
              <w:rPr>
                <w:szCs w:val="24"/>
                <w:lang w:eastAsia="en-GB"/>
              </w:rPr>
              <w:t xml:space="preserve"> infrastruktūros plėtros galimybes</w:t>
            </w:r>
            <w:r w:rsidR="00DE3744" w:rsidRPr="007446E0">
              <w:rPr>
                <w:szCs w:val="24"/>
                <w:lang w:eastAsia="en-GB"/>
              </w:rPr>
              <w:t xml:space="preserve">. </w:t>
            </w:r>
            <w:r w:rsidR="00D249D4" w:rsidRPr="007446E0">
              <w:rPr>
                <w:szCs w:val="24"/>
                <w:lang w:eastAsia="en-GB"/>
              </w:rPr>
              <w:t>A</w:t>
            </w:r>
            <w:r w:rsidR="00DE3744" w:rsidRPr="007446E0">
              <w:rPr>
                <w:szCs w:val="24"/>
                <w:lang w:eastAsia="en-GB"/>
              </w:rPr>
              <w:t>viacinės veiklos poveik</w:t>
            </w:r>
            <w:r w:rsidR="00D249D4" w:rsidRPr="007446E0">
              <w:rPr>
                <w:szCs w:val="24"/>
                <w:lang w:eastAsia="en-GB"/>
              </w:rPr>
              <w:t>i</w:t>
            </w:r>
            <w:r w:rsidR="00446DCD">
              <w:rPr>
                <w:szCs w:val="24"/>
                <w:lang w:eastAsia="en-GB"/>
              </w:rPr>
              <w:t>ui</w:t>
            </w:r>
            <w:r w:rsidR="00D249D4" w:rsidRPr="007446E0">
              <w:rPr>
                <w:szCs w:val="24"/>
                <w:lang w:eastAsia="en-GB"/>
              </w:rPr>
              <w:t xml:space="preserve"> </w:t>
            </w:r>
            <w:r w:rsidR="00DE3744" w:rsidRPr="007446E0">
              <w:rPr>
                <w:szCs w:val="24"/>
                <w:lang w:eastAsia="en-GB"/>
              </w:rPr>
              <w:t>aplinkai</w:t>
            </w:r>
            <w:r w:rsidR="009B3D94" w:rsidRPr="007446E0">
              <w:rPr>
                <w:szCs w:val="24"/>
                <w:lang w:eastAsia="en-GB"/>
              </w:rPr>
              <w:t xml:space="preserve"> </w:t>
            </w:r>
            <w:r w:rsidR="00D249D4" w:rsidRPr="007446E0">
              <w:rPr>
                <w:szCs w:val="24"/>
                <w:lang w:eastAsia="en-GB"/>
              </w:rPr>
              <w:t>tiesiogi</w:t>
            </w:r>
            <w:r w:rsidR="00446DCD">
              <w:rPr>
                <w:szCs w:val="24"/>
                <w:lang w:eastAsia="en-GB"/>
              </w:rPr>
              <w:t>nę</w:t>
            </w:r>
            <w:r w:rsidR="00D249D4" w:rsidRPr="007446E0">
              <w:rPr>
                <w:szCs w:val="24"/>
                <w:lang w:eastAsia="en-GB"/>
              </w:rPr>
              <w:t xml:space="preserve"> įtak</w:t>
            </w:r>
            <w:r w:rsidR="00446DCD">
              <w:rPr>
                <w:szCs w:val="24"/>
                <w:lang w:eastAsia="en-GB"/>
              </w:rPr>
              <w:t>ą</w:t>
            </w:r>
            <w:r w:rsidR="00DE3744" w:rsidRPr="007446E0">
              <w:rPr>
                <w:szCs w:val="24"/>
                <w:lang w:eastAsia="en-GB"/>
              </w:rPr>
              <w:t xml:space="preserve"> </w:t>
            </w:r>
            <w:r w:rsidR="00446DCD">
              <w:rPr>
                <w:szCs w:val="24"/>
                <w:lang w:eastAsia="en-GB"/>
              </w:rPr>
              <w:t xml:space="preserve">turi </w:t>
            </w:r>
            <w:r w:rsidR="00DE3744" w:rsidRPr="007446E0">
              <w:rPr>
                <w:szCs w:val="24"/>
                <w:lang w:eastAsia="en-GB"/>
              </w:rPr>
              <w:t>orlaivių manevravim</w:t>
            </w:r>
            <w:r w:rsidR="00446DCD">
              <w:rPr>
                <w:szCs w:val="24"/>
                <w:lang w:eastAsia="en-GB"/>
              </w:rPr>
              <w:t>as</w:t>
            </w:r>
            <w:r w:rsidR="00DE3744" w:rsidRPr="007446E0">
              <w:rPr>
                <w:szCs w:val="24"/>
                <w:lang w:eastAsia="en-GB"/>
              </w:rPr>
              <w:t xml:space="preserve"> tarp stovėjimo vietų, terminalų ir kilimo ir tūpimo takų atstum</w:t>
            </w:r>
            <w:r w:rsidR="00D249D4" w:rsidRPr="007446E0">
              <w:rPr>
                <w:szCs w:val="24"/>
                <w:lang w:eastAsia="en-GB"/>
              </w:rPr>
              <w:t>ų</w:t>
            </w:r>
            <w:r w:rsidR="00DE3744" w:rsidRPr="007446E0">
              <w:rPr>
                <w:szCs w:val="24"/>
                <w:lang w:eastAsia="en-GB"/>
              </w:rPr>
              <w:t xml:space="preserve"> ir atliekamų manevrų skaiči</w:t>
            </w:r>
            <w:r w:rsidR="00D249D4" w:rsidRPr="007446E0">
              <w:rPr>
                <w:szCs w:val="24"/>
                <w:lang w:eastAsia="en-GB"/>
              </w:rPr>
              <w:t>us</w:t>
            </w:r>
            <w:r w:rsidR="009B3D94" w:rsidRPr="007446E0">
              <w:rPr>
                <w:szCs w:val="24"/>
                <w:lang w:eastAsia="en-GB"/>
              </w:rPr>
              <w:t xml:space="preserve">. </w:t>
            </w:r>
            <w:r w:rsidR="00DE7A75" w:rsidRPr="007446E0">
              <w:rPr>
                <w:bCs/>
                <w:szCs w:val="24"/>
              </w:rPr>
              <w:t xml:space="preserve">Taip pat </w:t>
            </w:r>
            <w:r w:rsidR="00107A00" w:rsidRPr="007446E0">
              <w:rPr>
                <w:bCs/>
                <w:szCs w:val="24"/>
              </w:rPr>
              <w:t xml:space="preserve">oro uostuose </w:t>
            </w:r>
            <w:r w:rsidR="007F2E01" w:rsidRPr="007446E0">
              <w:rPr>
                <w:bCs/>
                <w:szCs w:val="24"/>
              </w:rPr>
              <w:t>gerintinos</w:t>
            </w:r>
            <w:r w:rsidR="00107A00" w:rsidRPr="007446E0">
              <w:rPr>
                <w:bCs/>
                <w:szCs w:val="24"/>
              </w:rPr>
              <w:t xml:space="preserve"> sąlygos saugiam orlaivių manevravimui. </w:t>
            </w:r>
          </w:p>
          <w:p w14:paraId="12853195" w14:textId="739C14F1" w:rsidR="00597F09" w:rsidRPr="007446E0" w:rsidRDefault="00902254" w:rsidP="00813338">
            <w:pPr>
              <w:jc w:val="both"/>
              <w:rPr>
                <w:bCs/>
                <w:szCs w:val="24"/>
              </w:rPr>
            </w:pPr>
            <w:r w:rsidRPr="007446E0">
              <w:t>Ne visuose oro uostuose</w:t>
            </w:r>
            <w:r w:rsidR="00490B8A">
              <w:t xml:space="preserve"> esančios</w:t>
            </w:r>
            <w:r w:rsidRPr="007446E0">
              <w:t xml:space="preserve"> k</w:t>
            </w:r>
            <w:r w:rsidR="00107A00" w:rsidRPr="007446E0">
              <w:rPr>
                <w:szCs w:val="24"/>
                <w:lang w:eastAsia="en-GB"/>
              </w:rPr>
              <w:t>eleivių ir keleivių bagažo tikrinimo sistem</w:t>
            </w:r>
            <w:r w:rsidRPr="007446E0">
              <w:rPr>
                <w:szCs w:val="24"/>
                <w:lang w:eastAsia="en-GB"/>
              </w:rPr>
              <w:t xml:space="preserve">os, </w:t>
            </w:r>
            <w:r w:rsidR="00107A00" w:rsidRPr="007446E0">
              <w:rPr>
                <w:szCs w:val="24"/>
                <w:lang w:eastAsia="en-GB"/>
              </w:rPr>
              <w:t xml:space="preserve">oro uosto perimetro stebėjimo ir apsaugos, </w:t>
            </w:r>
            <w:r w:rsidR="00107A00" w:rsidRPr="007446E0">
              <w:t>eismo valdymo ir oro navigacijos sistem</w:t>
            </w:r>
            <w:r w:rsidRPr="007446E0">
              <w:t>os</w:t>
            </w:r>
            <w:r w:rsidR="00107A00" w:rsidRPr="007446E0">
              <w:t xml:space="preserve"> </w:t>
            </w:r>
            <w:bookmarkStart w:id="3" w:name="part_3e61b63c9514411ea567dfe70ab01def"/>
            <w:bookmarkEnd w:id="3"/>
            <w:r w:rsidRPr="007446E0">
              <w:rPr>
                <w:szCs w:val="24"/>
                <w:lang w:eastAsia="en-GB"/>
              </w:rPr>
              <w:t xml:space="preserve">atitinka saugumo </w:t>
            </w:r>
            <w:r w:rsidR="003B15EF" w:rsidRPr="007446E0">
              <w:rPr>
                <w:szCs w:val="24"/>
                <w:lang w:eastAsia="en-GB"/>
              </w:rPr>
              <w:t xml:space="preserve">ir kitus </w:t>
            </w:r>
            <w:r w:rsidR="00752E40" w:rsidRPr="007446E0">
              <w:rPr>
                <w:szCs w:val="24"/>
                <w:lang w:eastAsia="en-GB"/>
              </w:rPr>
              <w:t xml:space="preserve">oro transporto valdyme veikiančioms </w:t>
            </w:r>
            <w:r w:rsidR="003B15EF" w:rsidRPr="007446E0">
              <w:rPr>
                <w:szCs w:val="24"/>
                <w:lang w:eastAsia="en-GB"/>
              </w:rPr>
              <w:t xml:space="preserve">sistemoms keliamus </w:t>
            </w:r>
            <w:r w:rsidRPr="007446E0">
              <w:rPr>
                <w:szCs w:val="24"/>
                <w:lang w:eastAsia="en-GB"/>
              </w:rPr>
              <w:t>reikalavimus.</w:t>
            </w:r>
            <w:r w:rsidR="000C200F" w:rsidRPr="007446E0">
              <w:rPr>
                <w:szCs w:val="24"/>
                <w:lang w:eastAsia="en-GB"/>
              </w:rPr>
              <w:t xml:space="preserve"> </w:t>
            </w:r>
            <w:r w:rsidR="00597F09" w:rsidRPr="007446E0">
              <w:t>Prognozuojama, kad, visame pasaulyje didėjant oro eismo intensyvumui, aviacinių išmetamųjų teršalų kiekis gerokai padidės</w:t>
            </w:r>
            <w:r w:rsidR="000C200F" w:rsidRPr="007446E0">
              <w:t>:</w:t>
            </w:r>
            <w:r w:rsidR="00597F09" w:rsidRPr="007446E0">
              <w:t xml:space="preserve"> 2014–2035 m.</w:t>
            </w:r>
            <w:r w:rsidR="00197696" w:rsidRPr="007446E0">
              <w:t xml:space="preserve"> laikotarpiu</w:t>
            </w:r>
            <w:r w:rsidR="00597F09" w:rsidRPr="007446E0">
              <w:t xml:space="preserve"> </w:t>
            </w:r>
            <w:r w:rsidR="00197696" w:rsidRPr="007446E0">
              <w:t>išmetamas aviacinis CO</w:t>
            </w:r>
            <w:r w:rsidR="00490B8A" w:rsidRPr="00D46015">
              <w:rPr>
                <w:vertAlign w:val="subscript"/>
              </w:rPr>
              <w:t>2</w:t>
            </w:r>
            <w:r w:rsidR="00197696" w:rsidRPr="007446E0">
              <w:t xml:space="preserve"> kiekis </w:t>
            </w:r>
            <w:r w:rsidR="00597F09" w:rsidRPr="007446E0">
              <w:t>padidės 44 proc</w:t>
            </w:r>
            <w:r w:rsidR="00E7214B" w:rsidRPr="007446E0">
              <w:t>.</w:t>
            </w:r>
            <w:r w:rsidR="00197696" w:rsidRPr="007446E0">
              <w:rPr>
                <w:rStyle w:val="Puslapioinaosnuoroda"/>
              </w:rPr>
              <w:footnoteReference w:id="15"/>
            </w:r>
            <w:r w:rsidR="00597F09" w:rsidRPr="007446E0">
              <w:t xml:space="preserve">. Pasitelkus mokslinius tyrimus bei inovacijas ir veiksmingiau vykdant veiklą bei oro eismo valdymą, aviacijos pramonėje padaryta tam tikra pažanga sprendžiant su sektoriaus poveikiu aplinkai susijusias problemas, tačiau, siekiant neatsilikti nuo eismo intensyvėjimo tempo, </w:t>
            </w:r>
            <w:r w:rsidR="00752E40" w:rsidRPr="007446E0">
              <w:t>būtina</w:t>
            </w:r>
            <w:r w:rsidR="00597F09" w:rsidRPr="007446E0">
              <w:t xml:space="preserve"> ieškoti naujų priemonių. </w:t>
            </w:r>
          </w:p>
          <w:p w14:paraId="68846B0B" w14:textId="3C1C5ADD" w:rsidR="00F951A1" w:rsidRPr="007446E0" w:rsidRDefault="00813338" w:rsidP="00813338">
            <w:pPr>
              <w:contextualSpacing/>
              <w:jc w:val="both"/>
              <w:rPr>
                <w:bCs/>
                <w:szCs w:val="24"/>
              </w:rPr>
            </w:pPr>
            <w:r w:rsidRPr="007446E0">
              <w:rPr>
                <w:b/>
                <w:szCs w:val="24"/>
              </w:rPr>
              <w:t xml:space="preserve">3.2. </w:t>
            </w:r>
            <w:r w:rsidR="00B008D9" w:rsidRPr="007446E0">
              <w:rPr>
                <w:b/>
                <w:szCs w:val="24"/>
              </w:rPr>
              <w:t xml:space="preserve">Trūksta </w:t>
            </w:r>
            <w:r w:rsidR="002D778E" w:rsidRPr="007446E0">
              <w:rPr>
                <w:b/>
                <w:szCs w:val="24"/>
              </w:rPr>
              <w:t>tiesioginių</w:t>
            </w:r>
            <w:r w:rsidR="00B008D9" w:rsidRPr="007446E0">
              <w:rPr>
                <w:b/>
                <w:szCs w:val="24"/>
              </w:rPr>
              <w:t xml:space="preserve"> skrydžių krypčių</w:t>
            </w:r>
            <w:r w:rsidR="000B43DC">
              <w:rPr>
                <w:b/>
                <w:szCs w:val="24"/>
              </w:rPr>
              <w:t>, mažas</w:t>
            </w:r>
            <w:r w:rsidR="00B008D9" w:rsidRPr="007446E0">
              <w:rPr>
                <w:b/>
                <w:szCs w:val="24"/>
              </w:rPr>
              <w:t xml:space="preserve"> </w:t>
            </w:r>
            <w:r w:rsidR="00F3138A" w:rsidRPr="007446E0">
              <w:rPr>
                <w:b/>
                <w:szCs w:val="24"/>
              </w:rPr>
              <w:t xml:space="preserve"> </w:t>
            </w:r>
            <w:r w:rsidR="000B4782" w:rsidRPr="007446E0">
              <w:rPr>
                <w:b/>
                <w:szCs w:val="24"/>
              </w:rPr>
              <w:t>esamų bei naujų skrydžių</w:t>
            </w:r>
            <w:r w:rsidR="00104855" w:rsidRPr="007446E0">
              <w:rPr>
                <w:b/>
                <w:szCs w:val="24"/>
              </w:rPr>
              <w:t xml:space="preserve"> dažn</w:t>
            </w:r>
            <w:r w:rsidR="000B43DC">
              <w:rPr>
                <w:b/>
                <w:szCs w:val="24"/>
              </w:rPr>
              <w:t>is</w:t>
            </w:r>
            <w:r w:rsidR="00104855" w:rsidRPr="007446E0">
              <w:rPr>
                <w:b/>
                <w:szCs w:val="24"/>
              </w:rPr>
              <w:t>.</w:t>
            </w:r>
          </w:p>
          <w:p w14:paraId="5F0B8298" w14:textId="6B897C92" w:rsidR="00813338" w:rsidRPr="007446E0" w:rsidRDefault="00813338" w:rsidP="00813338">
            <w:pPr>
              <w:contextualSpacing/>
              <w:jc w:val="both"/>
              <w:rPr>
                <w:bCs/>
                <w:szCs w:val="24"/>
              </w:rPr>
            </w:pPr>
            <w:r w:rsidRPr="007446E0">
              <w:rPr>
                <w:bCs/>
                <w:szCs w:val="24"/>
              </w:rPr>
              <w:lastRenderedPageBreak/>
              <w:t>Žemą Lietuvos oro transporto efektyvumą, kurio dalis yra skrydžių dažnumas, rodo ir Europos transporto švieslentė</w:t>
            </w:r>
            <w:r w:rsidRPr="007446E0">
              <w:rPr>
                <w:rStyle w:val="Puslapioinaosnuoroda"/>
                <w:bCs/>
                <w:szCs w:val="24"/>
              </w:rPr>
              <w:footnoteReference w:id="16"/>
            </w:r>
            <w:r w:rsidRPr="007446E0">
              <w:rPr>
                <w:bCs/>
                <w:szCs w:val="24"/>
              </w:rPr>
              <w:t xml:space="preserve">, kurioje Lietuva įvertinta 22 pozicija </w:t>
            </w:r>
            <w:r w:rsidR="00490B8A">
              <w:rPr>
                <w:bCs/>
                <w:szCs w:val="24"/>
              </w:rPr>
              <w:t xml:space="preserve">tarp </w:t>
            </w:r>
            <w:r w:rsidRPr="007446E0">
              <w:rPr>
                <w:bCs/>
                <w:szCs w:val="24"/>
              </w:rPr>
              <w:t>28-ių ES šalių. Lietuvos oro uostų duomenimis</w:t>
            </w:r>
            <w:r w:rsidRPr="007446E0">
              <w:rPr>
                <w:rStyle w:val="Puslapioinaosnuoroda"/>
                <w:bCs/>
                <w:szCs w:val="24"/>
              </w:rPr>
              <w:footnoteReference w:id="17"/>
            </w:r>
            <w:r w:rsidRPr="007446E0">
              <w:rPr>
                <w:bCs/>
                <w:szCs w:val="24"/>
              </w:rPr>
              <w:t>, 2019 m. tiesiogiai iš Lietuvos buvo galima nuskristi į 29 šalis 92 kryptimis. Remiantis VšĮ „Investuok Lietuvoje“ tyrimu</w:t>
            </w:r>
            <w:r w:rsidR="00FD3038" w:rsidRPr="007446E0">
              <w:rPr>
                <w:bCs/>
                <w:szCs w:val="24"/>
              </w:rPr>
              <w:t xml:space="preserve"> (2018 m.)</w:t>
            </w:r>
            <w:r w:rsidRPr="007446E0">
              <w:rPr>
                <w:bCs/>
                <w:szCs w:val="24"/>
              </w:rPr>
              <w:t xml:space="preserve">, verslininkams trūksta galimybės atvykti į Lietuvą vienai darbo dienai, t. y. atskristi ryte ir išskristi vakare arba atskristi iš vakaro (iki 23 val.) ir išskristi vakariniu skrydžiu. </w:t>
            </w:r>
          </w:p>
          <w:p w14:paraId="1E783EA0" w14:textId="7D33CEDA" w:rsidR="002E7243" w:rsidRPr="007446E0" w:rsidRDefault="00EB3AB8" w:rsidP="002E7243">
            <w:pPr>
              <w:jc w:val="both"/>
              <w:rPr>
                <w:bCs/>
                <w:szCs w:val="24"/>
              </w:rPr>
            </w:pPr>
            <w:r w:rsidRPr="007446E0">
              <w:rPr>
                <w:bCs/>
                <w:szCs w:val="24"/>
              </w:rPr>
              <w:t xml:space="preserve">2019 m. </w:t>
            </w:r>
            <w:r w:rsidR="00D05C29">
              <w:rPr>
                <w:bCs/>
                <w:szCs w:val="24"/>
              </w:rPr>
              <w:t>p</w:t>
            </w:r>
            <w:r w:rsidRPr="007446E0">
              <w:rPr>
                <w:bCs/>
                <w:szCs w:val="24"/>
              </w:rPr>
              <w:t xml:space="preserve">asaulio konkurencingumo indekse Lietuva pagal oro uostų jungtis su kitais oro uostais buvo 87 vietoje tarp 141 valstybės, blogai vertinamas ir oro transporto paslaugų efektyvumas (57 vieta). Pasiekiamumas oru yra tarp svarbiausių kriterijų užsienio investuotojams renkantis lokaciją bei esminis aspektas užsienio turistams atvykti į regioną, taip sukuriant pagrindą ekonominei regionų plėtrai. Susisiekimą oru Lietuvoje riboja nepakankama reguliarių skrydžių patogiu laiku geografija ir žemas oro uostų išvystymo lygis. Net Sostinės regionas </w:t>
            </w:r>
            <w:r w:rsidR="00D05C29">
              <w:rPr>
                <w:bCs/>
                <w:szCs w:val="24"/>
              </w:rPr>
              <w:t>gerokai</w:t>
            </w:r>
            <w:r w:rsidR="00D05C29" w:rsidRPr="007446E0">
              <w:rPr>
                <w:bCs/>
                <w:szCs w:val="24"/>
              </w:rPr>
              <w:t xml:space="preserve"> </w:t>
            </w:r>
            <w:r w:rsidRPr="007446E0">
              <w:rPr>
                <w:bCs/>
                <w:szCs w:val="24"/>
              </w:rPr>
              <w:t xml:space="preserve">atsilieka šiuo aspektu nuo kaimynių ir šalių konkurenčių, o 3 valandų kelionė iki kito Lietuvos miesto tampa trukdžiu ir verslui, ir turistams. </w:t>
            </w:r>
            <w:bookmarkStart w:id="4" w:name="_Hlk90845016"/>
            <w:r w:rsidR="008C7BED" w:rsidRPr="007446E0">
              <w:rPr>
                <w:bCs/>
                <w:szCs w:val="24"/>
              </w:rPr>
              <w:t xml:space="preserve">Nors po </w:t>
            </w:r>
            <w:r w:rsidRPr="007446E0">
              <w:rPr>
                <w:bCs/>
                <w:szCs w:val="24"/>
              </w:rPr>
              <w:t xml:space="preserve">„VšĮ „Investuok Lietuvoje“ 2018 </w:t>
            </w:r>
            <w:r w:rsidR="00851D9D" w:rsidRPr="007446E0">
              <w:rPr>
                <w:bCs/>
                <w:szCs w:val="24"/>
              </w:rPr>
              <w:t xml:space="preserve">m. </w:t>
            </w:r>
            <w:r w:rsidRPr="007446E0">
              <w:rPr>
                <w:bCs/>
                <w:szCs w:val="24"/>
              </w:rPr>
              <w:t>atlikt</w:t>
            </w:r>
            <w:r w:rsidR="008C7BED" w:rsidRPr="007446E0">
              <w:rPr>
                <w:bCs/>
                <w:szCs w:val="24"/>
              </w:rPr>
              <w:t>os</w:t>
            </w:r>
            <w:r w:rsidRPr="007446E0">
              <w:rPr>
                <w:bCs/>
                <w:szCs w:val="24"/>
              </w:rPr>
              <w:t xml:space="preserve"> analizė</w:t>
            </w:r>
            <w:r w:rsidR="008C7BED" w:rsidRPr="007446E0">
              <w:rPr>
                <w:bCs/>
                <w:szCs w:val="24"/>
              </w:rPr>
              <w:t>s, kuri</w:t>
            </w:r>
            <w:r w:rsidRPr="007446E0">
              <w:rPr>
                <w:bCs/>
                <w:szCs w:val="24"/>
              </w:rPr>
              <w:t xml:space="preserve"> atskleidė, kad dėl verslo skrydžio į Londoną trūkumo Lietuva prarado apie 186 mln. eurų pridėtinės vertės per metus ir apie 4,3 tūkst. darbo vietų. </w:t>
            </w:r>
            <w:r w:rsidR="00F80355" w:rsidRPr="007446E0">
              <w:rPr>
                <w:bCs/>
                <w:szCs w:val="24"/>
              </w:rPr>
              <w:t xml:space="preserve">2019 m. sausio mėn. </w:t>
            </w:r>
            <w:r w:rsidR="00622E6B" w:rsidRPr="007446E0">
              <w:rPr>
                <w:bCs/>
                <w:szCs w:val="24"/>
              </w:rPr>
              <w:t xml:space="preserve">Lietuvos Respublikos </w:t>
            </w:r>
            <w:r w:rsidR="00D05C29">
              <w:rPr>
                <w:bCs/>
                <w:szCs w:val="24"/>
              </w:rPr>
              <w:t>e</w:t>
            </w:r>
            <w:r w:rsidR="00622E6B" w:rsidRPr="007446E0">
              <w:rPr>
                <w:bCs/>
                <w:szCs w:val="24"/>
              </w:rPr>
              <w:t xml:space="preserve">konomikos ir inovacijų ministerija, Lietuvos Respublikos </w:t>
            </w:r>
            <w:r w:rsidR="00D05C29">
              <w:rPr>
                <w:bCs/>
                <w:szCs w:val="24"/>
              </w:rPr>
              <w:t>s</w:t>
            </w:r>
            <w:r w:rsidR="00622E6B" w:rsidRPr="007446E0">
              <w:rPr>
                <w:bCs/>
                <w:szCs w:val="24"/>
              </w:rPr>
              <w:t xml:space="preserve">usisiekimo ministerija, </w:t>
            </w:r>
            <w:r w:rsidR="00D05C29">
              <w:rPr>
                <w:bCs/>
                <w:szCs w:val="24"/>
              </w:rPr>
              <w:t>v</w:t>
            </w:r>
            <w:r w:rsidR="00622E6B" w:rsidRPr="007446E0">
              <w:rPr>
                <w:bCs/>
                <w:szCs w:val="24"/>
              </w:rPr>
              <w:t xml:space="preserve">alstybės įmonė „Lietuvos </w:t>
            </w:r>
            <w:r w:rsidR="00D05C29">
              <w:rPr>
                <w:bCs/>
                <w:szCs w:val="24"/>
              </w:rPr>
              <w:t>o</w:t>
            </w:r>
            <w:r w:rsidR="00622E6B" w:rsidRPr="007446E0">
              <w:rPr>
                <w:bCs/>
                <w:szCs w:val="24"/>
              </w:rPr>
              <w:t>ro uostai“ ir Lenkijos oro linijos „</w:t>
            </w:r>
            <w:proofErr w:type="spellStart"/>
            <w:r w:rsidR="00622E6B" w:rsidRPr="007446E0">
              <w:rPr>
                <w:bCs/>
                <w:szCs w:val="24"/>
              </w:rPr>
              <w:t>Polskie</w:t>
            </w:r>
            <w:proofErr w:type="spellEnd"/>
            <w:r w:rsidR="00622E6B" w:rsidRPr="007446E0">
              <w:rPr>
                <w:bCs/>
                <w:szCs w:val="24"/>
              </w:rPr>
              <w:t xml:space="preserve"> </w:t>
            </w:r>
            <w:proofErr w:type="spellStart"/>
            <w:r w:rsidR="00622E6B" w:rsidRPr="007446E0">
              <w:rPr>
                <w:bCs/>
                <w:szCs w:val="24"/>
              </w:rPr>
              <w:t>Linie</w:t>
            </w:r>
            <w:proofErr w:type="spellEnd"/>
            <w:r w:rsidR="00622E6B" w:rsidRPr="007446E0">
              <w:rPr>
                <w:bCs/>
                <w:szCs w:val="24"/>
              </w:rPr>
              <w:t xml:space="preserve"> </w:t>
            </w:r>
            <w:proofErr w:type="spellStart"/>
            <w:r w:rsidR="00622E6B" w:rsidRPr="007446E0">
              <w:rPr>
                <w:bCs/>
                <w:szCs w:val="24"/>
              </w:rPr>
              <w:t>Lotnicze</w:t>
            </w:r>
            <w:proofErr w:type="spellEnd"/>
            <w:r w:rsidR="00622E6B" w:rsidRPr="007446E0">
              <w:rPr>
                <w:bCs/>
                <w:szCs w:val="24"/>
              </w:rPr>
              <w:t xml:space="preserve"> LOT S.A.“ pasirašė sutartį, kuria </w:t>
            </w:r>
            <w:r w:rsidR="000400DB" w:rsidRPr="007446E0">
              <w:rPr>
                <w:bCs/>
                <w:szCs w:val="24"/>
              </w:rPr>
              <w:t>užtikrinamas</w:t>
            </w:r>
            <w:r w:rsidR="00622E6B" w:rsidRPr="007446E0">
              <w:rPr>
                <w:bCs/>
                <w:szCs w:val="24"/>
              </w:rPr>
              <w:t xml:space="preserve"> tiesioginis skrydis</w:t>
            </w:r>
            <w:r w:rsidR="000400DB" w:rsidRPr="007446E0">
              <w:rPr>
                <w:bCs/>
                <w:szCs w:val="24"/>
              </w:rPr>
              <w:t>, t</w:t>
            </w:r>
            <w:r w:rsidR="004E3522" w:rsidRPr="007446E0">
              <w:rPr>
                <w:bCs/>
                <w:szCs w:val="24"/>
              </w:rPr>
              <w:t>ačiau</w:t>
            </w:r>
            <w:r w:rsidR="00A053DE" w:rsidRPr="007446E0">
              <w:rPr>
                <w:bCs/>
                <w:szCs w:val="24"/>
              </w:rPr>
              <w:t xml:space="preserve"> </w:t>
            </w:r>
            <w:r w:rsidR="002E7243" w:rsidRPr="007446E0">
              <w:rPr>
                <w:bCs/>
                <w:szCs w:val="24"/>
              </w:rPr>
              <w:t xml:space="preserve">išlieka nepakankamas pasiekiamumo lygis su kitomis strategiškai svarbiomis rinkomis ir </w:t>
            </w:r>
            <w:r w:rsidR="007446E0" w:rsidRPr="007446E0">
              <w:rPr>
                <w:bCs/>
                <w:szCs w:val="24"/>
              </w:rPr>
              <w:t>verslui</w:t>
            </w:r>
            <w:r w:rsidR="002E7243" w:rsidRPr="007446E0">
              <w:rPr>
                <w:bCs/>
                <w:szCs w:val="24"/>
              </w:rPr>
              <w:t xml:space="preserve"> bei atvykstančiajam turizmui vystyti svarbiomis </w:t>
            </w:r>
            <w:r w:rsidR="007446E0" w:rsidRPr="007446E0">
              <w:rPr>
                <w:bCs/>
                <w:szCs w:val="24"/>
              </w:rPr>
              <w:t>kryptimis</w:t>
            </w:r>
            <w:r w:rsidR="002E7243" w:rsidRPr="007446E0">
              <w:rPr>
                <w:bCs/>
                <w:szCs w:val="24"/>
              </w:rPr>
              <w:t>, daug turizmo ir ekonomikos centrų išlieka pasiekiami tik per jungiamuosius oro uostus.</w:t>
            </w:r>
            <w:bookmarkEnd w:id="4"/>
          </w:p>
          <w:p w14:paraId="5D75DC55" w14:textId="2357CA10" w:rsidR="00813338" w:rsidRPr="007446E0" w:rsidRDefault="00813338" w:rsidP="00813338">
            <w:pPr>
              <w:contextualSpacing/>
              <w:jc w:val="both"/>
              <w:rPr>
                <w:b/>
                <w:szCs w:val="24"/>
              </w:rPr>
            </w:pPr>
            <w:r w:rsidRPr="007446E0">
              <w:rPr>
                <w:b/>
                <w:szCs w:val="24"/>
              </w:rPr>
              <w:t xml:space="preserve">4. Ribotas susisiekimas jūrų ir vidaus </w:t>
            </w:r>
            <w:r w:rsidR="00F623EF" w:rsidRPr="007446E0">
              <w:rPr>
                <w:b/>
                <w:szCs w:val="24"/>
              </w:rPr>
              <w:t xml:space="preserve">vandenų </w:t>
            </w:r>
            <w:r w:rsidRPr="007446E0">
              <w:rPr>
                <w:b/>
                <w:szCs w:val="24"/>
              </w:rPr>
              <w:t>kelių transportu.</w:t>
            </w:r>
          </w:p>
          <w:p w14:paraId="0D9297C7" w14:textId="2682F68B" w:rsidR="00813338" w:rsidRPr="007446E0" w:rsidRDefault="00813338" w:rsidP="00813338">
            <w:pPr>
              <w:contextualSpacing/>
              <w:jc w:val="both"/>
              <w:rPr>
                <w:b/>
                <w:szCs w:val="24"/>
              </w:rPr>
            </w:pPr>
            <w:r w:rsidRPr="007446E0">
              <w:rPr>
                <w:b/>
                <w:szCs w:val="24"/>
              </w:rPr>
              <w:t xml:space="preserve">4.1. </w:t>
            </w:r>
            <w:r w:rsidR="00C825B5" w:rsidRPr="007446E0">
              <w:rPr>
                <w:b/>
                <w:szCs w:val="24"/>
              </w:rPr>
              <w:t xml:space="preserve">Esami jūrų uosto </w:t>
            </w:r>
            <w:r w:rsidR="00AD647B" w:rsidRPr="007446E0">
              <w:rPr>
                <w:b/>
                <w:szCs w:val="24"/>
              </w:rPr>
              <w:t xml:space="preserve">infrastruktūros </w:t>
            </w:r>
            <w:r w:rsidR="00C825B5" w:rsidRPr="007446E0">
              <w:rPr>
                <w:b/>
                <w:szCs w:val="24"/>
              </w:rPr>
              <w:t>parametrai nepakankami tolesnei veiklos plėtrai užtikrinti.</w:t>
            </w:r>
          </w:p>
          <w:p w14:paraId="0C95922D" w14:textId="4179D204" w:rsidR="00813338" w:rsidRPr="007446E0" w:rsidRDefault="00803281" w:rsidP="00813338">
            <w:pPr>
              <w:contextualSpacing/>
              <w:jc w:val="both"/>
              <w:rPr>
                <w:bCs/>
                <w:szCs w:val="24"/>
              </w:rPr>
            </w:pPr>
            <w:r w:rsidRPr="007446E0">
              <w:rPr>
                <w:bCs/>
                <w:szCs w:val="24"/>
              </w:rPr>
              <w:t xml:space="preserve">Skaičiuojama, kad Klaipėdos valstybinio jūrų uosto metinis krovos pajėgumas siekia apie 70 mln. tonų, </w:t>
            </w:r>
            <w:r w:rsidR="00851D9D" w:rsidRPr="007446E0">
              <w:rPr>
                <w:bCs/>
                <w:szCs w:val="24"/>
              </w:rPr>
              <w:t>o šiuo metu</w:t>
            </w:r>
            <w:r w:rsidRPr="007446E0">
              <w:rPr>
                <w:bCs/>
                <w:szCs w:val="24"/>
              </w:rPr>
              <w:t xml:space="preserve"> uostas panaudoja apie </w:t>
            </w:r>
            <w:r w:rsidR="00EB3AB8" w:rsidRPr="007446E0">
              <w:rPr>
                <w:bCs/>
                <w:szCs w:val="24"/>
              </w:rPr>
              <w:t>70</w:t>
            </w:r>
            <w:r w:rsidRPr="007446E0">
              <w:rPr>
                <w:bCs/>
                <w:szCs w:val="24"/>
              </w:rPr>
              <w:t xml:space="preserve"> proc. savo pajėgumo. Prekybos ryšiai palaikomi su </w:t>
            </w:r>
            <w:r w:rsidR="00EB3AB8" w:rsidRPr="007446E0">
              <w:rPr>
                <w:bCs/>
                <w:szCs w:val="24"/>
              </w:rPr>
              <w:t xml:space="preserve">70 </w:t>
            </w:r>
            <w:r w:rsidR="001E0E8E" w:rsidRPr="007446E0">
              <w:rPr>
                <w:bCs/>
                <w:szCs w:val="24"/>
              </w:rPr>
              <w:t xml:space="preserve">šalių </w:t>
            </w:r>
            <w:r w:rsidRPr="007446E0">
              <w:rPr>
                <w:bCs/>
                <w:szCs w:val="24"/>
              </w:rPr>
              <w:t xml:space="preserve">ir per metus priimama apie 7 tūkstančius laivų. Augant tarptautinių </w:t>
            </w:r>
            <w:r w:rsidR="000466D7" w:rsidRPr="007446E0">
              <w:rPr>
                <w:bCs/>
                <w:szCs w:val="24"/>
              </w:rPr>
              <w:t>krovinių (analizuojant pastarųjų 10 metų laikotarpį, uosto krova išaugo 30,6 proc.</w:t>
            </w:r>
            <w:r w:rsidR="001A7838">
              <w:rPr>
                <w:bCs/>
                <w:szCs w:val="24"/>
              </w:rPr>
              <w:t>,</w:t>
            </w:r>
            <w:r w:rsidR="000466D7" w:rsidRPr="007446E0">
              <w:rPr>
                <w:bCs/>
                <w:szCs w:val="24"/>
              </w:rPr>
              <w:t xml:space="preserve"> arba 11,2 mln. t, nuo 36,6 mln. t iki 47,8 mln. t) ir </w:t>
            </w:r>
            <w:r w:rsidRPr="007446E0">
              <w:rPr>
                <w:bCs/>
                <w:szCs w:val="24"/>
              </w:rPr>
              <w:t xml:space="preserve">keleivių skaičiui </w:t>
            </w:r>
            <w:r w:rsidR="00123B4B" w:rsidRPr="007446E0">
              <w:rPr>
                <w:bCs/>
                <w:szCs w:val="24"/>
              </w:rPr>
              <w:t>(iki 2017 m. kruiziniais laivais atplaukiančių keleivių skaičius stabiliai augo ir 2017 m. uoste priimta rekordinis kruiziniais laivais atplaukusių žmonių skaičius</w:t>
            </w:r>
            <w:r w:rsidR="000967D3" w:rsidRPr="007446E0">
              <w:rPr>
                <w:bCs/>
                <w:szCs w:val="24"/>
              </w:rPr>
              <w:t xml:space="preserve"> – </w:t>
            </w:r>
            <w:r w:rsidR="00123B4B" w:rsidRPr="007446E0">
              <w:rPr>
                <w:bCs/>
                <w:szCs w:val="24"/>
              </w:rPr>
              <w:t xml:space="preserve">74,7 tūkst., 2018 m. – 69,7 tūkst., 2019 m. </w:t>
            </w:r>
            <w:r w:rsidR="001E0E8E" w:rsidRPr="007446E0">
              <w:rPr>
                <w:bCs/>
                <w:szCs w:val="24"/>
              </w:rPr>
              <w:t>– 68 tūkst.)</w:t>
            </w:r>
            <w:r w:rsidR="001A7838">
              <w:rPr>
                <w:bCs/>
                <w:szCs w:val="24"/>
              </w:rPr>
              <w:t>,</w:t>
            </w:r>
            <w:r w:rsidR="00123B4B" w:rsidRPr="007446E0">
              <w:rPr>
                <w:bCs/>
                <w:szCs w:val="24"/>
              </w:rPr>
              <w:t xml:space="preserve"> </w:t>
            </w:r>
            <w:r w:rsidRPr="007446E0">
              <w:rPr>
                <w:bCs/>
                <w:szCs w:val="24"/>
              </w:rPr>
              <w:t xml:space="preserve">jūrų transportui yra svarbu užtikrinti </w:t>
            </w:r>
            <w:r w:rsidR="00564415" w:rsidRPr="007446E0">
              <w:rPr>
                <w:bCs/>
                <w:szCs w:val="24"/>
              </w:rPr>
              <w:t xml:space="preserve">tinkamą </w:t>
            </w:r>
            <w:r w:rsidRPr="007446E0">
              <w:rPr>
                <w:bCs/>
                <w:szCs w:val="24"/>
              </w:rPr>
              <w:t xml:space="preserve">infrastruktūrą </w:t>
            </w:r>
            <w:r w:rsidR="00D05C29">
              <w:rPr>
                <w:bCs/>
                <w:szCs w:val="24"/>
              </w:rPr>
              <w:t xml:space="preserve">priimti </w:t>
            </w:r>
            <w:r w:rsidRPr="007446E0">
              <w:rPr>
                <w:bCs/>
                <w:szCs w:val="24"/>
              </w:rPr>
              <w:t>didesnius</w:t>
            </w:r>
            <w:r w:rsidR="000466D7" w:rsidRPr="007446E0">
              <w:rPr>
                <w:bCs/>
                <w:szCs w:val="24"/>
              </w:rPr>
              <w:t xml:space="preserve"> krovininius</w:t>
            </w:r>
            <w:r w:rsidRPr="007446E0">
              <w:rPr>
                <w:bCs/>
                <w:szCs w:val="24"/>
              </w:rPr>
              <w:t xml:space="preserve"> </w:t>
            </w:r>
            <w:r w:rsidR="000466D7" w:rsidRPr="007446E0">
              <w:rPr>
                <w:bCs/>
                <w:szCs w:val="24"/>
              </w:rPr>
              <w:t xml:space="preserve">ir </w:t>
            </w:r>
            <w:r w:rsidRPr="007446E0">
              <w:rPr>
                <w:bCs/>
                <w:szCs w:val="24"/>
              </w:rPr>
              <w:t xml:space="preserve">kruizinius laivus, suteikti galimybę </w:t>
            </w:r>
            <w:r w:rsidR="00022E6C" w:rsidRPr="007446E0">
              <w:rPr>
                <w:bCs/>
                <w:szCs w:val="24"/>
              </w:rPr>
              <w:t xml:space="preserve">uoste prisišvartavusiems </w:t>
            </w:r>
            <w:r w:rsidRPr="007446E0">
              <w:rPr>
                <w:bCs/>
                <w:szCs w:val="24"/>
              </w:rPr>
              <w:t xml:space="preserve">laivams prisijungti elektros tiekimą </w:t>
            </w:r>
            <w:r w:rsidR="00564415" w:rsidRPr="007446E0">
              <w:rPr>
                <w:bCs/>
                <w:szCs w:val="24"/>
              </w:rPr>
              <w:t xml:space="preserve">nuo </w:t>
            </w:r>
            <w:r w:rsidRPr="007446E0">
              <w:rPr>
                <w:bCs/>
                <w:szCs w:val="24"/>
              </w:rPr>
              <w:t xml:space="preserve">kranto, </w:t>
            </w:r>
            <w:r w:rsidR="00564415" w:rsidRPr="007446E0">
              <w:rPr>
                <w:bCs/>
                <w:szCs w:val="24"/>
              </w:rPr>
              <w:t xml:space="preserve">sudarant sąlygas nenaudoti iškastinio kuro </w:t>
            </w:r>
            <w:r w:rsidRPr="007446E0">
              <w:rPr>
                <w:bCs/>
                <w:szCs w:val="24"/>
              </w:rPr>
              <w:t>varikli</w:t>
            </w:r>
            <w:r w:rsidR="00564415" w:rsidRPr="007446E0">
              <w:rPr>
                <w:bCs/>
                <w:szCs w:val="24"/>
              </w:rPr>
              <w:t>ų degimui palaikyti</w:t>
            </w:r>
            <w:r w:rsidR="005F5829" w:rsidRPr="007446E0">
              <w:rPr>
                <w:bCs/>
                <w:szCs w:val="24"/>
              </w:rPr>
              <w:t>, taip siekiant</w:t>
            </w:r>
            <w:r w:rsidRPr="007446E0">
              <w:rPr>
                <w:bCs/>
                <w:szCs w:val="24"/>
              </w:rPr>
              <w:t xml:space="preserve"> </w:t>
            </w:r>
            <w:r w:rsidR="005F5829" w:rsidRPr="007446E0">
              <w:rPr>
                <w:bCs/>
                <w:szCs w:val="24"/>
              </w:rPr>
              <w:t>mažinti transporto sektoriaus išmetamo</w:t>
            </w:r>
            <w:r w:rsidRPr="007446E0">
              <w:rPr>
                <w:bCs/>
                <w:szCs w:val="24"/>
              </w:rPr>
              <w:t xml:space="preserve"> ŠESD į aplinką</w:t>
            </w:r>
            <w:r w:rsidR="005F5829" w:rsidRPr="007446E0">
              <w:rPr>
                <w:bCs/>
                <w:szCs w:val="24"/>
              </w:rPr>
              <w:t xml:space="preserve"> kiekį</w:t>
            </w:r>
            <w:r w:rsidR="00022E6C" w:rsidRPr="007446E0">
              <w:rPr>
                <w:bCs/>
                <w:szCs w:val="24"/>
              </w:rPr>
              <w:t xml:space="preserve"> ir prisidėti prie Klaipėdos miesto oro kokybės gerinimo</w:t>
            </w:r>
            <w:r w:rsidRPr="007446E0">
              <w:rPr>
                <w:bCs/>
                <w:szCs w:val="24"/>
              </w:rPr>
              <w:t>.</w:t>
            </w:r>
            <w:r w:rsidR="00CC56C3" w:rsidRPr="007446E0">
              <w:rPr>
                <w:bCs/>
                <w:szCs w:val="24"/>
              </w:rPr>
              <w:t xml:space="preserve"> </w:t>
            </w:r>
            <w:r w:rsidR="00EB3AB8" w:rsidRPr="007446E0">
              <w:rPr>
                <w:bCs/>
                <w:szCs w:val="24"/>
              </w:rPr>
              <w:t xml:space="preserve">Dabartiniai Klaipėdos uosto akvatorijos, molų, įplaukos ir laivybos kanalo parametrai riboja didelių laivų, &gt; 250 m ilgio, pilno pakrovimo galimybes ir įvedimo / išvedimo trukmę, esant stipriam vėjui &gt;10m/s, 1 mazgo srovei, matomumui ne &lt; 2 jūrmylės. Didžiausias Klaipėdos uosto akvatorijos gylis ties uosto įplauka yra 15 m, Kuršių marių dalyje iki Kiaulės Nugaros ir Malkų įlankoje – 14,5 m, tačiau toliau Klaipėdos uosto akvatorijoje ties Kiaulės Nugara gylis sumažėja iki 9 m. Pažymėtina, kad esamos laivybos sąlygos atskirose uosto vietose yra gana nevienodos. Klaipėdos uoste dėl jo geografinės padėties yra sudėtingų laivams plaukti vietų: uostas išsidėstęs prie pat intensyvaus laivybos kanalo, uostas nėra Baltijos jūros įlankoje, todėl iš jūros pusės laivams įplaukti į uostą nėra jokių natūralių priedangų, galimos didelės srovės iš Kuršių marių į jūrą, ypač pavasario polaidžio metu, vyrauja skersinės uosto įplaukai vandens srovės ir pietvakarių krypties vėjai. </w:t>
            </w:r>
          </w:p>
          <w:p w14:paraId="57A5EE37" w14:textId="06026292" w:rsidR="00E910D2" w:rsidRPr="007446E0" w:rsidRDefault="00EB3AB8" w:rsidP="00813338">
            <w:pPr>
              <w:contextualSpacing/>
              <w:jc w:val="both"/>
              <w:rPr>
                <w:bCs/>
                <w:szCs w:val="24"/>
              </w:rPr>
            </w:pPr>
            <w:bookmarkStart w:id="5" w:name="_Hlk72844069"/>
            <w:r w:rsidRPr="007446E0">
              <w:rPr>
                <w:bCs/>
                <w:szCs w:val="24"/>
              </w:rPr>
              <w:t xml:space="preserve">Konkurencija tarp rytinės Baltijos jūros pakrantės šalių jūrų uostų yra didelė ir </w:t>
            </w:r>
            <w:r w:rsidR="00F623EF" w:rsidRPr="007446E0">
              <w:rPr>
                <w:bCs/>
                <w:szCs w:val="24"/>
              </w:rPr>
              <w:t xml:space="preserve">artimiausiu metu </w:t>
            </w:r>
            <w:r w:rsidRPr="007446E0">
              <w:rPr>
                <w:bCs/>
                <w:szCs w:val="24"/>
              </w:rPr>
              <w:t>nemažės (pagrindiniai konkurentai: Ryga, Ventspilis, Gdanskas, Gdynė, Talinas, taip pat Rusijos uostai). Konkuruojama dėl tos pačios rūšies krovinių srautų.</w:t>
            </w:r>
            <w:r w:rsidR="00D05C29">
              <w:rPr>
                <w:bCs/>
                <w:szCs w:val="24"/>
              </w:rPr>
              <w:t xml:space="preserve"> S</w:t>
            </w:r>
            <w:r w:rsidRPr="007446E0">
              <w:rPr>
                <w:bCs/>
                <w:szCs w:val="24"/>
              </w:rPr>
              <w:t>tatomi</w:t>
            </w:r>
            <w:r w:rsidR="00D05C29">
              <w:rPr>
                <w:bCs/>
                <w:szCs w:val="24"/>
              </w:rPr>
              <w:t xml:space="preserve"> nauji</w:t>
            </w:r>
            <w:r w:rsidRPr="007446E0">
              <w:rPr>
                <w:bCs/>
                <w:szCs w:val="24"/>
              </w:rPr>
              <w:t xml:space="preserve"> kaimyninių šalių (Rusijos, Lenkijos) </w:t>
            </w:r>
            <w:r w:rsidRPr="007446E0">
              <w:rPr>
                <w:bCs/>
                <w:szCs w:val="24"/>
              </w:rPr>
              <w:lastRenderedPageBreak/>
              <w:t>uostai ir terminalai rytinės Baltijos jūros regione jau paveikė (</w:t>
            </w:r>
            <w:proofErr w:type="spellStart"/>
            <w:r w:rsidRPr="007446E0">
              <w:rPr>
                <w:bCs/>
                <w:szCs w:val="24"/>
              </w:rPr>
              <w:t>Ust</w:t>
            </w:r>
            <w:proofErr w:type="spellEnd"/>
            <w:r w:rsidRPr="007446E0">
              <w:rPr>
                <w:bCs/>
                <w:szCs w:val="24"/>
              </w:rPr>
              <w:t xml:space="preserve"> </w:t>
            </w:r>
            <w:proofErr w:type="spellStart"/>
            <w:r w:rsidRPr="007446E0">
              <w:rPr>
                <w:bCs/>
                <w:szCs w:val="24"/>
              </w:rPr>
              <w:t>Lugos</w:t>
            </w:r>
            <w:proofErr w:type="spellEnd"/>
            <w:r w:rsidRPr="007446E0">
              <w:rPr>
                <w:bCs/>
                <w:szCs w:val="24"/>
              </w:rPr>
              <w:t xml:space="preserve"> uostas perskirstė krovinius, </w:t>
            </w:r>
            <w:r w:rsidR="007202D8" w:rsidRPr="007446E0">
              <w:rPr>
                <w:bCs/>
                <w:szCs w:val="24"/>
              </w:rPr>
              <w:t xml:space="preserve">perėmęs </w:t>
            </w:r>
            <w:r w:rsidRPr="007446E0">
              <w:rPr>
                <w:bCs/>
                <w:szCs w:val="24"/>
              </w:rPr>
              <w:t xml:space="preserve">juos iš Latvijos ir Estijos uostų) ir papildomai gali paveikti (artimiausiu metu numatoma </w:t>
            </w:r>
            <w:proofErr w:type="spellStart"/>
            <w:r w:rsidRPr="007446E0">
              <w:rPr>
                <w:bCs/>
                <w:szCs w:val="24"/>
              </w:rPr>
              <w:t>Primorsko</w:t>
            </w:r>
            <w:proofErr w:type="spellEnd"/>
            <w:r w:rsidRPr="007446E0">
              <w:rPr>
                <w:bCs/>
                <w:szCs w:val="24"/>
              </w:rPr>
              <w:t xml:space="preserve"> uosto plėtra) krovinių persiskirstymą tarp jūrų uostų, todėl </w:t>
            </w:r>
            <w:r w:rsidR="00FC135D" w:rsidRPr="007446E0">
              <w:rPr>
                <w:bCs/>
                <w:szCs w:val="24"/>
              </w:rPr>
              <w:t>būtina</w:t>
            </w:r>
            <w:r w:rsidRPr="007446E0">
              <w:rPr>
                <w:bCs/>
                <w:szCs w:val="24"/>
              </w:rPr>
              <w:t xml:space="preserve"> užtikrinti tolesnę uosto infrastruktūros plėtrą, </w:t>
            </w:r>
            <w:r w:rsidR="00FC135D" w:rsidRPr="007446E0">
              <w:rPr>
                <w:bCs/>
                <w:szCs w:val="24"/>
              </w:rPr>
              <w:t xml:space="preserve">siekiant </w:t>
            </w:r>
            <w:r w:rsidR="00FC135D" w:rsidRPr="007446E0">
              <w:t xml:space="preserve">mažinti </w:t>
            </w:r>
            <w:r w:rsidR="00FD3038" w:rsidRPr="007446E0">
              <w:t xml:space="preserve">jūrų </w:t>
            </w:r>
            <w:r w:rsidR="00FC135D" w:rsidRPr="007446E0">
              <w:t>uosto teritorijoje krovos keliamą triukšmą ir aplinkos taršą</w:t>
            </w:r>
            <w:r w:rsidRPr="007446E0">
              <w:rPr>
                <w:bCs/>
                <w:szCs w:val="24"/>
              </w:rPr>
              <w:t xml:space="preserve">. </w:t>
            </w:r>
            <w:r w:rsidR="00276D1A" w:rsidRPr="007446E0">
              <w:rPr>
                <w:bCs/>
              </w:rPr>
              <w:t>Pasitelkiant inovatyvias technologijas, gamtą, jūros aplinką tausojančius sprendimus ir priemones,</w:t>
            </w:r>
            <w:r w:rsidR="00276D1A" w:rsidRPr="007446E0">
              <w:rPr>
                <w:bCs/>
                <w:szCs w:val="24"/>
              </w:rPr>
              <w:t xml:space="preserve"> didžiausias </w:t>
            </w:r>
            <w:r w:rsidRPr="007446E0">
              <w:rPr>
                <w:bCs/>
                <w:szCs w:val="24"/>
              </w:rPr>
              <w:t xml:space="preserve">dėmesys ir finansiniai resursai turi būti skiriami uosto infrastruktūros parametrų </w:t>
            </w:r>
            <w:r w:rsidR="00F623EF" w:rsidRPr="007446E0">
              <w:rPr>
                <w:bCs/>
                <w:szCs w:val="24"/>
              </w:rPr>
              <w:t xml:space="preserve">gerinimui </w:t>
            </w:r>
            <w:r w:rsidRPr="007446E0">
              <w:rPr>
                <w:bCs/>
                <w:szCs w:val="24"/>
              </w:rPr>
              <w:t>(</w:t>
            </w:r>
            <w:r w:rsidR="000967D3" w:rsidRPr="007446E0">
              <w:rPr>
                <w:bCs/>
                <w:szCs w:val="24"/>
              </w:rPr>
              <w:t>pvz.</w:t>
            </w:r>
            <w:r w:rsidR="00D05C29">
              <w:rPr>
                <w:bCs/>
                <w:szCs w:val="24"/>
              </w:rPr>
              <w:t>,</w:t>
            </w:r>
            <w:r w:rsidR="000967D3" w:rsidRPr="007446E0">
              <w:rPr>
                <w:bCs/>
                <w:szCs w:val="24"/>
              </w:rPr>
              <w:t xml:space="preserve"> </w:t>
            </w:r>
            <w:r w:rsidRPr="007446E0">
              <w:rPr>
                <w:bCs/>
                <w:szCs w:val="24"/>
              </w:rPr>
              <w:t>laivybos kanalo gilinimui, molų rekonstrukcijai</w:t>
            </w:r>
            <w:r w:rsidR="00276D1A" w:rsidRPr="007446E0">
              <w:rPr>
                <w:bCs/>
                <w:szCs w:val="24"/>
              </w:rPr>
              <w:t>, krantinių rekonstrukcijai)</w:t>
            </w:r>
            <w:r w:rsidRPr="007446E0">
              <w:rPr>
                <w:bCs/>
                <w:szCs w:val="24"/>
              </w:rPr>
              <w:t xml:space="preserve"> ir naujų galimybių sukūrimui, papildomų investicijų pritraukimui, atsižvelgiant į rinkos tendencijas tiek </w:t>
            </w:r>
            <w:r w:rsidR="00564415" w:rsidRPr="007446E0">
              <w:rPr>
                <w:bCs/>
                <w:szCs w:val="24"/>
              </w:rPr>
              <w:t xml:space="preserve">dėl </w:t>
            </w:r>
            <w:r w:rsidRPr="007446E0">
              <w:rPr>
                <w:bCs/>
                <w:szCs w:val="24"/>
              </w:rPr>
              <w:t xml:space="preserve">laivų dydžio kaitos, tiek </w:t>
            </w:r>
            <w:r w:rsidR="00564415" w:rsidRPr="007446E0">
              <w:rPr>
                <w:bCs/>
                <w:szCs w:val="24"/>
              </w:rPr>
              <w:t xml:space="preserve">dėl </w:t>
            </w:r>
            <w:r w:rsidRPr="007446E0">
              <w:rPr>
                <w:bCs/>
                <w:szCs w:val="24"/>
              </w:rPr>
              <w:t>krovinių regione perskirstymo.</w:t>
            </w:r>
            <w:bookmarkEnd w:id="5"/>
            <w:r w:rsidR="00A32A1D" w:rsidRPr="007446E0">
              <w:t xml:space="preserve"> Didinant krovinių srautus būtina įvertinti, tai, kad susisiekimo</w:t>
            </w:r>
            <w:r w:rsidR="001A7838">
              <w:t xml:space="preserve"> </w:t>
            </w:r>
            <w:r w:rsidR="00A32A1D" w:rsidRPr="007446E0">
              <w:t>iš / į jūrų uost</w:t>
            </w:r>
            <w:r w:rsidR="00D05C29">
              <w:t xml:space="preserve">o </w:t>
            </w:r>
            <w:r w:rsidR="00DE7866">
              <w:t>(</w:t>
            </w:r>
            <w:r w:rsidR="00D05C29">
              <w:t>-</w:t>
            </w:r>
            <w:r w:rsidR="00A32A1D" w:rsidRPr="007446E0">
              <w:t>ą</w:t>
            </w:r>
            <w:r w:rsidR="00DE7866">
              <w:t>) tinklas</w:t>
            </w:r>
            <w:r w:rsidR="00A32A1D" w:rsidRPr="007446E0">
              <w:t xml:space="preserve"> nėra pakankamai efektyvus ir darnus, kad </w:t>
            </w:r>
            <w:r w:rsidR="00DE7866">
              <w:t xml:space="preserve">būtų </w:t>
            </w:r>
            <w:r w:rsidR="00A32A1D" w:rsidRPr="007446E0">
              <w:t>gal</w:t>
            </w:r>
            <w:r w:rsidR="00DE7866">
              <w:t xml:space="preserve">ima valdyti </w:t>
            </w:r>
            <w:r w:rsidR="00A32A1D" w:rsidRPr="007446E0">
              <w:t xml:space="preserve">augančius krovinius </w:t>
            </w:r>
            <w:r w:rsidR="00DE7866">
              <w:t>vežančio</w:t>
            </w:r>
            <w:r w:rsidR="00A32A1D" w:rsidRPr="007446E0">
              <w:t xml:space="preserve"> transporto srautus, todėl kartu su uosto plėtra iki 2030 m. būtina lygiagrečiai vystyti sausumos transporto infrastruktūrą siekiant išskaidyti ir nukreipti krovinių srautus nuo miesto teritorijos</w:t>
            </w:r>
            <w:r w:rsidR="00CD49A5" w:rsidRPr="007446E0">
              <w:t xml:space="preserve"> ir sumaž</w:t>
            </w:r>
            <w:r w:rsidR="00EC0002" w:rsidRPr="007446E0">
              <w:t>i</w:t>
            </w:r>
            <w:r w:rsidR="00CD49A5" w:rsidRPr="007446E0">
              <w:t xml:space="preserve">nti taršą Klaipėdos mieste. Šie tikslai siejasi su LR bendrojo plano sprendiniais. </w:t>
            </w:r>
          </w:p>
          <w:p w14:paraId="2CB6379E" w14:textId="68AE440C" w:rsidR="00813338" w:rsidRPr="007446E0" w:rsidRDefault="00813338" w:rsidP="00813338">
            <w:pPr>
              <w:jc w:val="both"/>
              <w:rPr>
                <w:bCs/>
                <w:szCs w:val="24"/>
              </w:rPr>
            </w:pPr>
            <w:r w:rsidRPr="007446E0">
              <w:rPr>
                <w:b/>
                <w:szCs w:val="24"/>
              </w:rPr>
              <w:t xml:space="preserve">4.2. </w:t>
            </w:r>
            <w:r w:rsidR="000C3C07" w:rsidRPr="007446E0">
              <w:rPr>
                <w:b/>
                <w:szCs w:val="24"/>
              </w:rPr>
              <w:t>V</w:t>
            </w:r>
            <w:r w:rsidRPr="007446E0">
              <w:rPr>
                <w:b/>
                <w:szCs w:val="24"/>
              </w:rPr>
              <w:t>idaus vanden</w:t>
            </w:r>
            <w:r w:rsidR="00B64C4D" w:rsidRPr="007446E0">
              <w:rPr>
                <w:b/>
                <w:szCs w:val="24"/>
              </w:rPr>
              <w:t>ų</w:t>
            </w:r>
            <w:r w:rsidRPr="007446E0">
              <w:rPr>
                <w:b/>
                <w:szCs w:val="24"/>
              </w:rPr>
              <w:t xml:space="preserve"> kelių </w:t>
            </w:r>
            <w:r w:rsidR="000C3C07" w:rsidRPr="007446E0">
              <w:rPr>
                <w:b/>
                <w:szCs w:val="24"/>
              </w:rPr>
              <w:t xml:space="preserve">infrastruktūros </w:t>
            </w:r>
            <w:r w:rsidR="00F11392" w:rsidRPr="007446E0">
              <w:rPr>
                <w:b/>
                <w:szCs w:val="24"/>
              </w:rPr>
              <w:t>parametrai</w:t>
            </w:r>
            <w:r w:rsidR="000C3C07" w:rsidRPr="007446E0">
              <w:rPr>
                <w:b/>
                <w:szCs w:val="24"/>
              </w:rPr>
              <w:t xml:space="preserve"> </w:t>
            </w:r>
            <w:r w:rsidR="00AC6BDB" w:rsidRPr="007446E0">
              <w:rPr>
                <w:b/>
                <w:szCs w:val="24"/>
              </w:rPr>
              <w:t xml:space="preserve">yra </w:t>
            </w:r>
            <w:r w:rsidR="004519CE" w:rsidRPr="007446E0">
              <w:rPr>
                <w:b/>
                <w:szCs w:val="24"/>
              </w:rPr>
              <w:t xml:space="preserve">nepakankami </w:t>
            </w:r>
            <w:r w:rsidR="000C3C07" w:rsidRPr="007446E0">
              <w:rPr>
                <w:b/>
                <w:szCs w:val="24"/>
              </w:rPr>
              <w:t>krovininei ir keleivinei laivybai</w:t>
            </w:r>
            <w:r w:rsidR="00313A6F" w:rsidRPr="007446E0">
              <w:rPr>
                <w:b/>
                <w:szCs w:val="24"/>
              </w:rPr>
              <w:t xml:space="preserve"> užtikrinti</w:t>
            </w:r>
            <w:r w:rsidRPr="007446E0">
              <w:rPr>
                <w:bCs/>
                <w:szCs w:val="24"/>
              </w:rPr>
              <w:t xml:space="preserve">. </w:t>
            </w:r>
          </w:p>
          <w:p w14:paraId="721F8ABC" w14:textId="6EB620A0" w:rsidR="00EB5C75" w:rsidRPr="007446E0" w:rsidRDefault="006337BE" w:rsidP="00EB5C75">
            <w:pPr>
              <w:contextualSpacing/>
              <w:jc w:val="both"/>
              <w:rPr>
                <w:bCs/>
                <w:szCs w:val="24"/>
              </w:rPr>
            </w:pPr>
            <w:r w:rsidRPr="007446E0">
              <w:rPr>
                <w:bCs/>
                <w:szCs w:val="24"/>
              </w:rPr>
              <w:t xml:space="preserve">Lietuvoje </w:t>
            </w:r>
            <w:r w:rsidR="00AF23AD" w:rsidRPr="007446E0">
              <w:rPr>
                <w:bCs/>
                <w:szCs w:val="24"/>
              </w:rPr>
              <w:t xml:space="preserve">yra </w:t>
            </w:r>
            <w:r w:rsidR="00DE511A" w:rsidRPr="007446E0">
              <w:rPr>
                <w:bCs/>
                <w:szCs w:val="24"/>
              </w:rPr>
              <w:t xml:space="preserve"> 877,1 </w:t>
            </w:r>
            <w:r w:rsidR="00AF23AD" w:rsidRPr="007446E0">
              <w:rPr>
                <w:bCs/>
                <w:szCs w:val="24"/>
              </w:rPr>
              <w:t xml:space="preserve">km </w:t>
            </w:r>
            <w:r w:rsidRPr="007446E0">
              <w:rPr>
                <w:bCs/>
                <w:szCs w:val="24"/>
              </w:rPr>
              <w:t>v</w:t>
            </w:r>
            <w:r w:rsidR="00FB6BFD" w:rsidRPr="007446E0">
              <w:rPr>
                <w:bCs/>
                <w:szCs w:val="24"/>
              </w:rPr>
              <w:t xml:space="preserve">alstybinės reikšmės vidaus vandenų kelių, iš </w:t>
            </w:r>
            <w:r w:rsidR="00DE511A" w:rsidRPr="007446E0">
              <w:rPr>
                <w:bCs/>
                <w:szCs w:val="24"/>
              </w:rPr>
              <w:t xml:space="preserve">kurių </w:t>
            </w:r>
            <w:r w:rsidR="00FB6BFD" w:rsidRPr="007446E0">
              <w:rPr>
                <w:bCs/>
                <w:szCs w:val="24"/>
              </w:rPr>
              <w:t xml:space="preserve"> </w:t>
            </w:r>
            <w:r w:rsidR="00DE511A" w:rsidRPr="007446E0">
              <w:rPr>
                <w:bCs/>
                <w:szCs w:val="24"/>
              </w:rPr>
              <w:t xml:space="preserve">2021 </w:t>
            </w:r>
            <w:r w:rsidR="00FB6BFD" w:rsidRPr="007446E0">
              <w:rPr>
                <w:bCs/>
                <w:szCs w:val="24"/>
              </w:rPr>
              <w:t>m. eksploatuojam</w:t>
            </w:r>
            <w:r w:rsidRPr="007446E0">
              <w:rPr>
                <w:bCs/>
                <w:szCs w:val="24"/>
              </w:rPr>
              <w:t>a</w:t>
            </w:r>
            <w:r w:rsidR="00FB6BFD" w:rsidRPr="007446E0">
              <w:rPr>
                <w:bCs/>
                <w:szCs w:val="24"/>
              </w:rPr>
              <w:t xml:space="preserve"> buvo tik </w:t>
            </w:r>
            <w:r w:rsidR="00DE511A" w:rsidRPr="007446E0">
              <w:rPr>
                <w:bCs/>
                <w:szCs w:val="24"/>
              </w:rPr>
              <w:t>445</w:t>
            </w:r>
            <w:r w:rsidR="00FB6BFD" w:rsidRPr="007446E0">
              <w:rPr>
                <w:bCs/>
                <w:szCs w:val="24"/>
              </w:rPr>
              <w:t xml:space="preserve"> km</w:t>
            </w:r>
            <w:r w:rsidRPr="007446E0">
              <w:rPr>
                <w:bCs/>
                <w:szCs w:val="24"/>
              </w:rPr>
              <w:t xml:space="preserve"> kelių</w:t>
            </w:r>
            <w:r w:rsidR="00FB6BFD" w:rsidRPr="007446E0">
              <w:rPr>
                <w:bCs/>
                <w:szCs w:val="24"/>
              </w:rPr>
              <w:t xml:space="preserve">. </w:t>
            </w:r>
            <w:r w:rsidR="00813338" w:rsidRPr="007446E0">
              <w:rPr>
                <w:bCs/>
                <w:szCs w:val="24"/>
              </w:rPr>
              <w:t>Europos susitarimu</w:t>
            </w:r>
            <w:r w:rsidR="00813338" w:rsidRPr="007446E0">
              <w:rPr>
                <w:rStyle w:val="Puslapioinaosnuoroda"/>
                <w:bCs/>
                <w:szCs w:val="24"/>
              </w:rPr>
              <w:footnoteReference w:id="18"/>
            </w:r>
            <w:r w:rsidR="00813338" w:rsidRPr="007446E0">
              <w:rPr>
                <w:bCs/>
                <w:szCs w:val="24"/>
              </w:rPr>
              <w:t xml:space="preserve"> </w:t>
            </w:r>
            <w:r w:rsidR="00B64C4D" w:rsidRPr="007446E0">
              <w:rPr>
                <w:bCs/>
                <w:szCs w:val="24"/>
              </w:rPr>
              <w:t>dėl svarbiausių tarptautinės reikšmės vidaus vandenų kelių į tarptautinės reikšmės vidaus vandenų kelių sąrašą įtrauktas LR valstybinės reikšmės vidaus vandenų kelias Nemuno upe ir Kuršių mariomis nuo Kauno iki Klaipėdos (jam suteiktas numeris E41</w:t>
            </w:r>
            <w:r w:rsidR="00FB6BFD" w:rsidRPr="007446E0">
              <w:rPr>
                <w:bCs/>
                <w:szCs w:val="24"/>
              </w:rPr>
              <w:t>, kelio ilgis</w:t>
            </w:r>
            <w:r w:rsidR="00DE7866">
              <w:rPr>
                <w:bCs/>
                <w:szCs w:val="24"/>
              </w:rPr>
              <w:t xml:space="preserve"> –</w:t>
            </w:r>
            <w:r w:rsidR="00FB6BFD" w:rsidRPr="007446E0">
              <w:rPr>
                <w:bCs/>
                <w:szCs w:val="24"/>
              </w:rPr>
              <w:t>291,2 km</w:t>
            </w:r>
            <w:r w:rsidR="00B64C4D" w:rsidRPr="007446E0">
              <w:rPr>
                <w:bCs/>
                <w:szCs w:val="24"/>
              </w:rPr>
              <w:t xml:space="preserve">), taip pat E70 kelio dalis nuo valstybės sienos su Rusijos Federacija iki Nidos ir Klaipėdos. Kelias E41 taip pat </w:t>
            </w:r>
            <w:r w:rsidR="00627385" w:rsidRPr="007446E0">
              <w:rPr>
                <w:bCs/>
                <w:szCs w:val="24"/>
              </w:rPr>
              <w:t xml:space="preserve">yra </w:t>
            </w:r>
            <w:proofErr w:type="spellStart"/>
            <w:r w:rsidR="00B64C4D" w:rsidRPr="007446E0">
              <w:rPr>
                <w:bCs/>
                <w:szCs w:val="24"/>
              </w:rPr>
              <w:t>transeuropinio</w:t>
            </w:r>
            <w:proofErr w:type="spellEnd"/>
            <w:r w:rsidR="00B64C4D" w:rsidRPr="007446E0">
              <w:rPr>
                <w:bCs/>
                <w:szCs w:val="24"/>
              </w:rPr>
              <w:t xml:space="preserve"> transporto tinklo TEN-T pagrindinio tinklo dalis. TEN-T gairėse nurodyta, kad esamų vidaus vandenų kelių atitikties vandenų kelių standartams užtikrinti reikalingų priemonių įgyvendinimas yra vienas iš vidaus vandenų kelių infrastruktūros plėtros prioritetų, ir valstybės narės iki 2030 m. turi užtikrinti vidaus vandenų kelių tinkamumą laivybai (angl. </w:t>
            </w:r>
            <w:proofErr w:type="spellStart"/>
            <w:r w:rsidR="00B64C4D" w:rsidRPr="00BB2899">
              <w:rPr>
                <w:bCs/>
                <w:i/>
                <w:iCs/>
                <w:szCs w:val="24"/>
              </w:rPr>
              <w:t>good</w:t>
            </w:r>
            <w:proofErr w:type="spellEnd"/>
            <w:r w:rsidR="00B64C4D" w:rsidRPr="00BB2899">
              <w:rPr>
                <w:bCs/>
                <w:i/>
                <w:iCs/>
                <w:szCs w:val="24"/>
              </w:rPr>
              <w:t xml:space="preserve"> </w:t>
            </w:r>
            <w:proofErr w:type="spellStart"/>
            <w:r w:rsidR="00B64C4D" w:rsidRPr="00BB2899">
              <w:rPr>
                <w:bCs/>
                <w:i/>
                <w:iCs/>
                <w:szCs w:val="24"/>
              </w:rPr>
              <w:t>navigation</w:t>
            </w:r>
            <w:proofErr w:type="spellEnd"/>
            <w:r w:rsidR="00B64C4D" w:rsidRPr="00BB2899">
              <w:rPr>
                <w:bCs/>
                <w:i/>
                <w:iCs/>
                <w:szCs w:val="24"/>
              </w:rPr>
              <w:t xml:space="preserve"> status</w:t>
            </w:r>
            <w:r w:rsidR="00F623EF" w:rsidRPr="007446E0">
              <w:rPr>
                <w:bCs/>
                <w:szCs w:val="24"/>
              </w:rPr>
              <w:t xml:space="preserve">), tačiau </w:t>
            </w:r>
            <w:r w:rsidR="00B64C4D" w:rsidRPr="007446E0">
              <w:rPr>
                <w:bCs/>
                <w:szCs w:val="24"/>
              </w:rPr>
              <w:t>vandenų kelio E41 nustatyti projektiniai matmenys</w:t>
            </w:r>
            <w:r w:rsidR="00692CD8" w:rsidRPr="007446E0">
              <w:rPr>
                <w:bCs/>
                <w:szCs w:val="24"/>
              </w:rPr>
              <w:t xml:space="preserve"> </w:t>
            </w:r>
            <w:r w:rsidR="00B64C4D" w:rsidRPr="007446E0">
              <w:rPr>
                <w:bCs/>
                <w:szCs w:val="24"/>
              </w:rPr>
              <w:t xml:space="preserve">nėra išlaikomi visą navigacijos laikotarpį, </w:t>
            </w:r>
            <w:r w:rsidR="00DE7866">
              <w:rPr>
                <w:bCs/>
                <w:szCs w:val="24"/>
              </w:rPr>
              <w:t>dėl to</w:t>
            </w:r>
            <w:r w:rsidR="00B64C4D" w:rsidRPr="007446E0">
              <w:rPr>
                <w:bCs/>
                <w:szCs w:val="24"/>
              </w:rPr>
              <w:t xml:space="preserve"> riboja</w:t>
            </w:r>
            <w:r w:rsidR="00DE7866">
              <w:rPr>
                <w:bCs/>
                <w:szCs w:val="24"/>
              </w:rPr>
              <w:t>ma</w:t>
            </w:r>
            <w:r w:rsidR="00B64C4D" w:rsidRPr="007446E0">
              <w:rPr>
                <w:bCs/>
                <w:szCs w:val="24"/>
              </w:rPr>
              <w:t xml:space="preserve"> krovinin</w:t>
            </w:r>
            <w:r w:rsidR="00DE7866">
              <w:rPr>
                <w:bCs/>
                <w:szCs w:val="24"/>
              </w:rPr>
              <w:t>ė</w:t>
            </w:r>
            <w:r w:rsidR="00B64C4D" w:rsidRPr="007446E0">
              <w:rPr>
                <w:bCs/>
                <w:szCs w:val="24"/>
              </w:rPr>
              <w:t xml:space="preserve"> ir keleivin</w:t>
            </w:r>
            <w:r w:rsidR="00DE7866">
              <w:rPr>
                <w:bCs/>
                <w:szCs w:val="24"/>
              </w:rPr>
              <w:t>ė</w:t>
            </w:r>
            <w:r w:rsidR="00B64C4D" w:rsidRPr="007446E0">
              <w:rPr>
                <w:bCs/>
                <w:szCs w:val="24"/>
              </w:rPr>
              <w:t xml:space="preserve"> laivyb</w:t>
            </w:r>
            <w:r w:rsidR="00DE7866">
              <w:rPr>
                <w:bCs/>
                <w:szCs w:val="24"/>
              </w:rPr>
              <w:t>a</w:t>
            </w:r>
            <w:r w:rsidR="00B64C4D" w:rsidRPr="007446E0">
              <w:rPr>
                <w:bCs/>
                <w:szCs w:val="24"/>
              </w:rPr>
              <w:t xml:space="preserve">. Todėl </w:t>
            </w:r>
            <w:r w:rsidR="00AF23AD" w:rsidRPr="007446E0">
              <w:rPr>
                <w:bCs/>
                <w:szCs w:val="24"/>
              </w:rPr>
              <w:t>p</w:t>
            </w:r>
            <w:r w:rsidR="00AF23AD" w:rsidRPr="007446E0">
              <w:t xml:space="preserve">astaraisiais metais </w:t>
            </w:r>
            <w:r w:rsidR="00AF23AD" w:rsidRPr="007446E0">
              <w:rPr>
                <w:bCs/>
                <w:szCs w:val="24"/>
              </w:rPr>
              <w:t>krovininė laivyba praktiškai nevyksta</w:t>
            </w:r>
            <w:r w:rsidR="00851D9D" w:rsidRPr="007446E0">
              <w:t xml:space="preserve"> – </w:t>
            </w:r>
            <w:r w:rsidR="00AF23AD" w:rsidRPr="007446E0">
              <w:t xml:space="preserve">vidaus vandenų keliais pervežamų krovinių kiekiai buvo minimalūs – 2018 m. pervežta 20 tūkst. t </w:t>
            </w:r>
            <w:r w:rsidR="00DE7866">
              <w:t xml:space="preserve">krovinių, </w:t>
            </w:r>
            <w:r w:rsidR="00AF23AD" w:rsidRPr="007446E0">
              <w:t xml:space="preserve">daugiausia gruntas, pervežamas </w:t>
            </w:r>
            <w:r w:rsidR="00535A84" w:rsidRPr="007446E0">
              <w:t xml:space="preserve">VĮ </w:t>
            </w:r>
            <w:r w:rsidR="00AF23AD" w:rsidRPr="007446E0">
              <w:t>V</w:t>
            </w:r>
            <w:r w:rsidR="00535A84" w:rsidRPr="007446E0">
              <w:t xml:space="preserve">idaus vandens kelių direkcijos </w:t>
            </w:r>
            <w:r w:rsidR="00AF23AD" w:rsidRPr="007446E0">
              <w:t>reikmėms.</w:t>
            </w:r>
            <w:r w:rsidR="00B64C4D" w:rsidRPr="007446E0">
              <w:rPr>
                <w:bCs/>
                <w:szCs w:val="24"/>
              </w:rPr>
              <w:t xml:space="preserve"> </w:t>
            </w:r>
            <w:r w:rsidR="00EB5C75" w:rsidRPr="007446E0">
              <w:rPr>
                <w:bCs/>
                <w:szCs w:val="24"/>
              </w:rPr>
              <w:t>Savivaldybės, įsikūrusios šalia Nemu</w:t>
            </w:r>
            <w:r w:rsidR="005A53D5" w:rsidRPr="007446E0">
              <w:rPr>
                <w:bCs/>
                <w:szCs w:val="24"/>
              </w:rPr>
              <w:t>n</w:t>
            </w:r>
            <w:r w:rsidR="00EB5C75" w:rsidRPr="007446E0">
              <w:rPr>
                <w:bCs/>
                <w:szCs w:val="24"/>
              </w:rPr>
              <w:t>o nuo Lietuvos-Baltarusijos sienos iki Nemuno žemupio ir Kuršių marių regiono suinteresuotos tiek krovininės, tiek keleivinės laivybos atsiradimu ir plėtra, turizmo grandžių integravimu į vidaus vandenų transportą ir t.</w:t>
            </w:r>
            <w:r w:rsidR="00DE7866">
              <w:rPr>
                <w:bCs/>
                <w:szCs w:val="24"/>
              </w:rPr>
              <w:t xml:space="preserve"> </w:t>
            </w:r>
            <w:r w:rsidR="00EB5C75" w:rsidRPr="007446E0">
              <w:rPr>
                <w:bCs/>
                <w:szCs w:val="24"/>
              </w:rPr>
              <w:t>t.</w:t>
            </w:r>
          </w:p>
          <w:p w14:paraId="57E4E383" w14:textId="2E5C59AD" w:rsidR="00803281" w:rsidRPr="007446E0" w:rsidRDefault="00B64C4D" w:rsidP="00813338">
            <w:pPr>
              <w:contextualSpacing/>
              <w:jc w:val="both"/>
              <w:rPr>
                <w:bCs/>
                <w:szCs w:val="24"/>
              </w:rPr>
            </w:pPr>
            <w:r w:rsidRPr="007446E0">
              <w:rPr>
                <w:bCs/>
                <w:szCs w:val="24"/>
              </w:rPr>
              <w:t xml:space="preserve">Be paties vandens kelio būklės yra svarbi uostų ir prieplaukų tinklo plėtra. Esamų uostų ir prieplaukų </w:t>
            </w:r>
            <w:r w:rsidR="00AB799B" w:rsidRPr="007446E0">
              <w:rPr>
                <w:bCs/>
                <w:szCs w:val="24"/>
              </w:rPr>
              <w:t xml:space="preserve">(nesutvarkytos pagrindinės Nidos ir Marvelės prieplaukos, Kauno žiemos, Jurbarko ir </w:t>
            </w:r>
            <w:proofErr w:type="spellStart"/>
            <w:r w:rsidR="00AB799B" w:rsidRPr="007446E0">
              <w:rPr>
                <w:bCs/>
                <w:szCs w:val="24"/>
              </w:rPr>
              <w:t>Uostadvario</w:t>
            </w:r>
            <w:proofErr w:type="spellEnd"/>
            <w:r w:rsidR="00AB799B" w:rsidRPr="007446E0">
              <w:rPr>
                <w:bCs/>
                <w:szCs w:val="24"/>
              </w:rPr>
              <w:t xml:space="preserve"> vidaus uostai) </w:t>
            </w:r>
            <w:r w:rsidRPr="007446E0">
              <w:rPr>
                <w:bCs/>
                <w:szCs w:val="24"/>
              </w:rPr>
              <w:t xml:space="preserve">infrastruktūra taip pat yra nepakankama: nėra aprūpinimo vandeniu, elektra, kuru, fekalinių vandenų surinkimu, </w:t>
            </w:r>
            <w:r w:rsidR="00FD3038" w:rsidRPr="007446E0">
              <w:rPr>
                <w:bCs/>
                <w:szCs w:val="24"/>
              </w:rPr>
              <w:t xml:space="preserve">trūksta </w:t>
            </w:r>
            <w:r w:rsidRPr="007446E0">
              <w:rPr>
                <w:bCs/>
                <w:szCs w:val="24"/>
              </w:rPr>
              <w:t>krovinių pakrovimo / iškrovimo ir sandėliavimo aikštelių, poilsio vietų, sanitarinių mazgų, maitinimo, užimtumo galimybių</w:t>
            </w:r>
            <w:r w:rsidR="001071C5" w:rsidRPr="007446E0">
              <w:rPr>
                <w:bCs/>
                <w:szCs w:val="24"/>
              </w:rPr>
              <w:t>, trūksta universalaus dizaino sprendinių</w:t>
            </w:r>
            <w:r w:rsidRPr="007446E0">
              <w:rPr>
                <w:bCs/>
                <w:szCs w:val="24"/>
              </w:rPr>
              <w:t xml:space="preserve"> ir pan. Be to, labai svarbu pagerinti eksploatuojamų valstybinės reikšmės vidaus vandenų kelių būklę, taip pat planuoti eksploatuoti ir kitus, šiuo metu dar neeksploatuojamus valstybinės reikšmės vidaus vandenų kelius, turinčius jungtį su E41 keliu, plėsti jų infrastruktūrą. Šie trūkumai riboja </w:t>
            </w:r>
            <w:r w:rsidR="00DE7866">
              <w:rPr>
                <w:bCs/>
                <w:szCs w:val="24"/>
              </w:rPr>
              <w:t>b</w:t>
            </w:r>
            <w:r w:rsidRPr="007446E0">
              <w:rPr>
                <w:bCs/>
                <w:szCs w:val="24"/>
              </w:rPr>
              <w:t>altojoje knygoje</w:t>
            </w:r>
            <w:r w:rsidR="00E30172" w:rsidRPr="007446E0">
              <w:rPr>
                <w:rStyle w:val="Puslapioinaosnuoroda"/>
                <w:bCs/>
                <w:szCs w:val="24"/>
              </w:rPr>
              <w:footnoteReference w:id="19"/>
            </w:r>
            <w:r w:rsidRPr="007446E0">
              <w:rPr>
                <w:bCs/>
                <w:szCs w:val="24"/>
              </w:rPr>
              <w:t xml:space="preserve"> numatytų tikslų – rinktis alternatyvių rūšių transportą (geležinkelio ar vandens transportą) – įgyvendinimą. </w:t>
            </w:r>
          </w:p>
          <w:p w14:paraId="3AB6F743" w14:textId="4A995B71" w:rsidR="00E066EA" w:rsidRPr="007446E0" w:rsidRDefault="00E066EA" w:rsidP="00813338">
            <w:pPr>
              <w:contextualSpacing/>
              <w:jc w:val="both"/>
              <w:rPr>
                <w:b/>
                <w:szCs w:val="24"/>
              </w:rPr>
            </w:pPr>
            <w:r w:rsidRPr="007446E0">
              <w:rPr>
                <w:b/>
                <w:szCs w:val="24"/>
              </w:rPr>
              <w:t xml:space="preserve">4.2.1. </w:t>
            </w:r>
            <w:bookmarkStart w:id="6" w:name="_Hlk72845457"/>
            <w:r w:rsidR="004A06A6" w:rsidRPr="007446E0">
              <w:rPr>
                <w:b/>
                <w:szCs w:val="24"/>
              </w:rPr>
              <w:t xml:space="preserve">Gamtiniai </w:t>
            </w:r>
            <w:r w:rsidRPr="007446E0">
              <w:rPr>
                <w:b/>
                <w:szCs w:val="24"/>
              </w:rPr>
              <w:t xml:space="preserve">ir </w:t>
            </w:r>
            <w:r w:rsidR="005D0AF3" w:rsidRPr="007446E0">
              <w:rPr>
                <w:b/>
                <w:szCs w:val="24"/>
              </w:rPr>
              <w:t xml:space="preserve">aplinkosauginiai veiksniai </w:t>
            </w:r>
            <w:r w:rsidRPr="007446E0">
              <w:rPr>
                <w:b/>
                <w:szCs w:val="24"/>
              </w:rPr>
              <w:t xml:space="preserve">bei </w:t>
            </w:r>
            <w:r w:rsidR="005D0AF3" w:rsidRPr="007446E0">
              <w:rPr>
                <w:b/>
                <w:szCs w:val="24"/>
              </w:rPr>
              <w:t xml:space="preserve">dideli kaštai riboja </w:t>
            </w:r>
            <w:r w:rsidRPr="007446E0">
              <w:rPr>
                <w:b/>
                <w:szCs w:val="24"/>
              </w:rPr>
              <w:t xml:space="preserve">vidaus </w:t>
            </w:r>
            <w:r w:rsidR="0038791B" w:rsidRPr="007446E0">
              <w:rPr>
                <w:b/>
                <w:szCs w:val="24"/>
              </w:rPr>
              <w:t xml:space="preserve">vandenų </w:t>
            </w:r>
            <w:r w:rsidRPr="007446E0">
              <w:rPr>
                <w:b/>
                <w:szCs w:val="24"/>
              </w:rPr>
              <w:t xml:space="preserve">kelių </w:t>
            </w:r>
            <w:bookmarkEnd w:id="6"/>
            <w:r w:rsidR="005D0AF3" w:rsidRPr="007446E0">
              <w:rPr>
                <w:b/>
                <w:szCs w:val="24"/>
              </w:rPr>
              <w:t>infrastruktūros plėtrą</w:t>
            </w:r>
            <w:r w:rsidR="00792770" w:rsidRPr="007446E0">
              <w:rPr>
                <w:b/>
                <w:szCs w:val="24"/>
              </w:rPr>
              <w:t>.</w:t>
            </w:r>
          </w:p>
          <w:p w14:paraId="7118BB65" w14:textId="4439DE79" w:rsidR="00B64C4D" w:rsidRPr="007446E0" w:rsidRDefault="00B64C4D" w:rsidP="00B64C4D">
            <w:pPr>
              <w:contextualSpacing/>
              <w:jc w:val="both"/>
              <w:rPr>
                <w:bCs/>
                <w:szCs w:val="24"/>
              </w:rPr>
            </w:pPr>
            <w:r w:rsidRPr="007446E0">
              <w:rPr>
                <w:bCs/>
                <w:szCs w:val="24"/>
              </w:rPr>
              <w:t xml:space="preserve">Vidaus vandenų kelių nustatytų projektinių matmenų užtikrinimą ir tinkamą eksploatavimą, jų infrastruktūros būklės pagerinimą ir atnaujinimą, vidaus vandenų kelių ir jų infrastruktūros plėtojimą riboja aplinkosauginių teisės aktų taikymas, kuriuose yra nustatyti apribojimai. Dažnu atveju, vykdant vidaus </w:t>
            </w:r>
            <w:r w:rsidRPr="007446E0">
              <w:rPr>
                <w:bCs/>
                <w:szCs w:val="24"/>
              </w:rPr>
              <w:lastRenderedPageBreak/>
              <w:t>vandenų kelių projektinių charakteristikų palaikymo priemones, nustatomi reikalavimai atlikti papildomą aplinkosauginį vertinimą. Poveikio aplinkai vertinimo procedūros reikalauja didelių finansinių ir laiko sąnaudų</w:t>
            </w:r>
            <w:r w:rsidR="00A52C6F" w:rsidRPr="007446E0">
              <w:rPr>
                <w:bCs/>
                <w:szCs w:val="24"/>
              </w:rPr>
              <w:t xml:space="preserve">, </w:t>
            </w:r>
            <w:r w:rsidR="00E70B35" w:rsidRPr="007446E0">
              <w:rPr>
                <w:bCs/>
                <w:szCs w:val="24"/>
              </w:rPr>
              <w:t>tačiau būtinos siekiant užtikrinti darnią plėtrą</w:t>
            </w:r>
            <w:r w:rsidR="003C60EC" w:rsidRPr="007446E0">
              <w:rPr>
                <w:bCs/>
                <w:szCs w:val="24"/>
              </w:rPr>
              <w:t>.</w:t>
            </w:r>
            <w:r w:rsidRPr="007446E0">
              <w:rPr>
                <w:bCs/>
                <w:szCs w:val="24"/>
              </w:rPr>
              <w:t xml:space="preserve"> </w:t>
            </w:r>
          </w:p>
          <w:p w14:paraId="7A052A99" w14:textId="451393BD" w:rsidR="00B64C4D" w:rsidRPr="007446E0" w:rsidRDefault="00B64C4D" w:rsidP="00B64C4D">
            <w:pPr>
              <w:contextualSpacing/>
              <w:jc w:val="both"/>
              <w:rPr>
                <w:bCs/>
                <w:szCs w:val="24"/>
              </w:rPr>
            </w:pPr>
            <w:r w:rsidRPr="007446E0">
              <w:rPr>
                <w:bCs/>
                <w:szCs w:val="24"/>
              </w:rPr>
              <w:t>Nustatytų vidaus vandenų kelio charakteristikų išlaikym</w:t>
            </w:r>
            <w:r w:rsidR="00DE7866">
              <w:rPr>
                <w:bCs/>
                <w:szCs w:val="24"/>
              </w:rPr>
              <w:t>ui</w:t>
            </w:r>
            <w:r w:rsidRPr="007446E0">
              <w:rPr>
                <w:bCs/>
                <w:szCs w:val="24"/>
              </w:rPr>
              <w:t>, ir atitinkamai saugių laivybos sąlygų užtikrinim</w:t>
            </w:r>
            <w:r w:rsidR="003B4093">
              <w:rPr>
                <w:bCs/>
                <w:szCs w:val="24"/>
              </w:rPr>
              <w:t>ui</w:t>
            </w:r>
            <w:r w:rsidRPr="007446E0">
              <w:rPr>
                <w:bCs/>
                <w:szCs w:val="24"/>
              </w:rPr>
              <w:t xml:space="preserve"> įtako</w:t>
            </w:r>
            <w:r w:rsidR="003B4093">
              <w:rPr>
                <w:bCs/>
                <w:szCs w:val="24"/>
              </w:rPr>
              <w:t>s turi</w:t>
            </w:r>
            <w:r w:rsidRPr="007446E0">
              <w:rPr>
                <w:bCs/>
                <w:szCs w:val="24"/>
              </w:rPr>
              <w:t xml:space="preserve"> natūralūs hidrometeorologiniai veiksniai, k</w:t>
            </w:r>
            <w:r w:rsidR="003B4093">
              <w:rPr>
                <w:bCs/>
                <w:szCs w:val="24"/>
              </w:rPr>
              <w:t>ai</w:t>
            </w:r>
            <w:r w:rsidRPr="007446E0">
              <w:rPr>
                <w:bCs/>
                <w:szCs w:val="24"/>
              </w:rPr>
              <w:t xml:space="preserve"> dėl hidrologinių sausrų itin sumažėja upių vandeningumas, pažemėja vandens lygis vidaus vandenų keliuose. E41 kelio būkl</w:t>
            </w:r>
            <w:r w:rsidR="003B4093">
              <w:rPr>
                <w:bCs/>
                <w:szCs w:val="24"/>
              </w:rPr>
              <w:t>ei</w:t>
            </w:r>
            <w:r w:rsidRPr="007446E0">
              <w:rPr>
                <w:bCs/>
                <w:szCs w:val="24"/>
              </w:rPr>
              <w:t xml:space="preserve"> papildomai įtako</w:t>
            </w:r>
            <w:r w:rsidR="003B4093">
              <w:rPr>
                <w:bCs/>
                <w:szCs w:val="24"/>
              </w:rPr>
              <w:t>s turi</w:t>
            </w:r>
            <w:r w:rsidRPr="007446E0">
              <w:rPr>
                <w:bCs/>
                <w:szCs w:val="24"/>
              </w:rPr>
              <w:t xml:space="preserve"> Kauno hidroelektrinės darbo režimas, kai dirbtinai keičiamas vandens debitas (atitinkamai keičiasi vandens lygis ir gylis vidaus vandenų kelyje) Nemuno upėje. Be to</w:t>
            </w:r>
            <w:r w:rsidR="003B4093">
              <w:rPr>
                <w:bCs/>
                <w:szCs w:val="24"/>
              </w:rPr>
              <w:t>,</w:t>
            </w:r>
            <w:r w:rsidRPr="007446E0">
              <w:rPr>
                <w:bCs/>
                <w:szCs w:val="24"/>
              </w:rPr>
              <w:t xml:space="preserve"> Lietuvos upės pasižymi dideli</w:t>
            </w:r>
            <w:r w:rsidR="003B4093">
              <w:rPr>
                <w:bCs/>
                <w:szCs w:val="24"/>
              </w:rPr>
              <w:t>ų</w:t>
            </w:r>
            <w:r w:rsidRPr="007446E0">
              <w:rPr>
                <w:bCs/>
                <w:szCs w:val="24"/>
              </w:rPr>
              <w:t xml:space="preserve"> kieki</w:t>
            </w:r>
            <w:r w:rsidR="003B4093">
              <w:rPr>
                <w:bCs/>
                <w:szCs w:val="24"/>
              </w:rPr>
              <w:t>ų</w:t>
            </w:r>
            <w:r w:rsidRPr="007446E0">
              <w:rPr>
                <w:bCs/>
                <w:szCs w:val="24"/>
              </w:rPr>
              <w:t xml:space="preserve"> sąnašų pernaša, </w:t>
            </w:r>
            <w:r w:rsidR="003B4093">
              <w:rPr>
                <w:bCs/>
                <w:szCs w:val="24"/>
              </w:rPr>
              <w:t xml:space="preserve">todėl sunku  užtikrinti </w:t>
            </w:r>
            <w:r w:rsidRPr="007446E0">
              <w:rPr>
                <w:bCs/>
                <w:szCs w:val="24"/>
              </w:rPr>
              <w:t>vidaus vandenų kelio matmen</w:t>
            </w:r>
            <w:r w:rsidR="003B4093">
              <w:rPr>
                <w:bCs/>
                <w:szCs w:val="24"/>
              </w:rPr>
              <w:t>is</w:t>
            </w:r>
            <w:r w:rsidRPr="007446E0">
              <w:rPr>
                <w:bCs/>
                <w:szCs w:val="24"/>
              </w:rPr>
              <w:t>. Dėl minėtų priežasčių reikalingos didelės investicijos sąnašų šalinimo technik</w:t>
            </w:r>
            <w:r w:rsidR="003B4093">
              <w:rPr>
                <w:bCs/>
                <w:szCs w:val="24"/>
              </w:rPr>
              <w:t>ai įsigyti</w:t>
            </w:r>
            <w:r w:rsidRPr="007446E0">
              <w:rPr>
                <w:bCs/>
                <w:szCs w:val="24"/>
              </w:rPr>
              <w:t xml:space="preserve">. Upės poveikis neigiamai veikia ir vandens kelią reguliuojančius hidrotechnikos statinius – </w:t>
            </w:r>
            <w:proofErr w:type="spellStart"/>
            <w:r w:rsidRPr="007446E0">
              <w:rPr>
                <w:bCs/>
                <w:szCs w:val="24"/>
              </w:rPr>
              <w:t>bunas</w:t>
            </w:r>
            <w:proofErr w:type="spellEnd"/>
            <w:r w:rsidRPr="007446E0">
              <w:rPr>
                <w:bCs/>
                <w:szCs w:val="24"/>
              </w:rPr>
              <w:t>, kurių priežiūra (remontas), taip pat naujų statyba</w:t>
            </w:r>
            <w:r w:rsidR="003B4093">
              <w:rPr>
                <w:bCs/>
                <w:szCs w:val="24"/>
              </w:rPr>
              <w:t xml:space="preserve"> yra</w:t>
            </w:r>
            <w:r w:rsidRPr="007446E0">
              <w:rPr>
                <w:bCs/>
                <w:szCs w:val="24"/>
              </w:rPr>
              <w:t xml:space="preserve"> vienas </w:t>
            </w:r>
            <w:r w:rsidR="003B4093">
              <w:rPr>
                <w:bCs/>
                <w:szCs w:val="24"/>
              </w:rPr>
              <w:t xml:space="preserve">iš </w:t>
            </w:r>
            <w:r w:rsidRPr="007446E0">
              <w:rPr>
                <w:bCs/>
                <w:szCs w:val="24"/>
              </w:rPr>
              <w:t>esminių veiksnių užtikrinant vidaus vandenų kelio matmenis ir saugią laivybą vidaus vandenų keliais.</w:t>
            </w:r>
          </w:p>
          <w:p w14:paraId="375D4924" w14:textId="0F6E0FCF" w:rsidR="00F36D09" w:rsidRPr="007446E0" w:rsidRDefault="00F36D09" w:rsidP="00F36D09">
            <w:pPr>
              <w:contextualSpacing/>
              <w:jc w:val="both"/>
              <w:rPr>
                <w:b/>
                <w:szCs w:val="24"/>
              </w:rPr>
            </w:pPr>
            <w:r w:rsidRPr="007446E0">
              <w:rPr>
                <w:b/>
                <w:szCs w:val="24"/>
              </w:rPr>
              <w:t xml:space="preserve">5. </w:t>
            </w:r>
            <w:r w:rsidR="00900914" w:rsidRPr="007446E0">
              <w:rPr>
                <w:b/>
                <w:szCs w:val="24"/>
              </w:rPr>
              <w:t xml:space="preserve">Pasienio </w:t>
            </w:r>
            <w:r w:rsidR="00D81BD5" w:rsidRPr="007446E0">
              <w:rPr>
                <w:b/>
                <w:szCs w:val="24"/>
              </w:rPr>
              <w:t xml:space="preserve">kontrolės punktų </w:t>
            </w:r>
            <w:r w:rsidR="00900914" w:rsidRPr="007446E0">
              <w:rPr>
                <w:b/>
                <w:szCs w:val="24"/>
              </w:rPr>
              <w:t>pralaidumas</w:t>
            </w:r>
            <w:r w:rsidR="00D81BD5" w:rsidRPr="007446E0">
              <w:rPr>
                <w:b/>
                <w:szCs w:val="24"/>
              </w:rPr>
              <w:t xml:space="preserve"> neužtikrina skland</w:t>
            </w:r>
            <w:r w:rsidR="00900914" w:rsidRPr="007446E0">
              <w:rPr>
                <w:b/>
                <w:szCs w:val="24"/>
              </w:rPr>
              <w:t>a</w:t>
            </w:r>
            <w:r w:rsidR="00D81BD5" w:rsidRPr="007446E0">
              <w:rPr>
                <w:b/>
                <w:szCs w:val="24"/>
              </w:rPr>
              <w:t>us šalies junglum</w:t>
            </w:r>
            <w:r w:rsidR="00900914" w:rsidRPr="007446E0">
              <w:rPr>
                <w:b/>
                <w:szCs w:val="24"/>
              </w:rPr>
              <w:t>o</w:t>
            </w:r>
            <w:r w:rsidR="00D81BD5" w:rsidRPr="007446E0">
              <w:rPr>
                <w:b/>
                <w:szCs w:val="24"/>
              </w:rPr>
              <w:t xml:space="preserve"> su trečiosiomis šalimis. </w:t>
            </w:r>
          </w:p>
          <w:p w14:paraId="0C612D1A" w14:textId="1703B246" w:rsidR="0077447E" w:rsidRPr="007446E0" w:rsidRDefault="0077447E" w:rsidP="00F36D09">
            <w:pPr>
              <w:contextualSpacing/>
              <w:jc w:val="both"/>
              <w:rPr>
                <w:bCs/>
                <w:szCs w:val="24"/>
              </w:rPr>
            </w:pPr>
            <w:r w:rsidRPr="007446E0">
              <w:rPr>
                <w:bCs/>
                <w:szCs w:val="24"/>
              </w:rPr>
              <w:t>Šiuo metu 7 pasienio kontrolės punktų prie išorinių ES sienų teisinis statusas ir infrastruktūra neatitinka nustatytų reikalavimų. Transporto priemonės, priklausomai nuo pasienio kontrolės punkto apkrov</w:t>
            </w:r>
            <w:r w:rsidR="003B4093">
              <w:rPr>
                <w:bCs/>
                <w:szCs w:val="24"/>
              </w:rPr>
              <w:t>os</w:t>
            </w:r>
            <w:r w:rsidRPr="007446E0">
              <w:rPr>
                <w:bCs/>
                <w:szCs w:val="24"/>
              </w:rPr>
              <w:t>, eilėse kertant LR valstybės sieną gali užtrukti nuo 1 val. iki 24 val. ir daugiau, o vežėjai dėl vienos paros prastovos vienai transporto priemonei patiria iki 300 eurų</w:t>
            </w:r>
            <w:r w:rsidR="003B4093">
              <w:rPr>
                <w:bCs/>
                <w:szCs w:val="24"/>
              </w:rPr>
              <w:t xml:space="preserve"> nuostolį</w:t>
            </w:r>
            <w:r w:rsidRPr="007446E0">
              <w:rPr>
                <w:bCs/>
                <w:szCs w:val="24"/>
              </w:rPr>
              <w:t>. Didelės pralaidumo problemos atsiranda dėl pasienio kontrolės punktų patalpose veikiančių muitinės padalinių, kurių veiklą sąlygoja įvairūs išoriniai veiksniai.</w:t>
            </w:r>
          </w:p>
          <w:p w14:paraId="10CBCC2A" w14:textId="4496F755" w:rsidR="00F36D09" w:rsidRPr="007446E0" w:rsidRDefault="00F36D09" w:rsidP="00F36D09">
            <w:pPr>
              <w:contextualSpacing/>
              <w:jc w:val="both"/>
              <w:rPr>
                <w:bCs/>
                <w:szCs w:val="24"/>
              </w:rPr>
            </w:pPr>
            <w:r w:rsidRPr="007446E0">
              <w:rPr>
                <w:b/>
                <w:szCs w:val="24"/>
              </w:rPr>
              <w:t xml:space="preserve">5.1. </w:t>
            </w:r>
            <w:r w:rsidR="00E066EA" w:rsidRPr="007446E0">
              <w:rPr>
                <w:b/>
                <w:szCs w:val="24"/>
              </w:rPr>
              <w:t xml:space="preserve">Esama pasienio kontrolės punktų infrastruktūra </w:t>
            </w:r>
            <w:r w:rsidR="001331BD" w:rsidRPr="007446E0">
              <w:rPr>
                <w:b/>
                <w:szCs w:val="24"/>
              </w:rPr>
              <w:t>netenkina</w:t>
            </w:r>
            <w:r w:rsidR="00060A28" w:rsidRPr="007446E0">
              <w:rPr>
                <w:b/>
                <w:szCs w:val="24"/>
              </w:rPr>
              <w:t xml:space="preserve"> </w:t>
            </w:r>
            <w:r w:rsidR="00E066EA" w:rsidRPr="007446E0">
              <w:rPr>
                <w:b/>
                <w:szCs w:val="24"/>
              </w:rPr>
              <w:t xml:space="preserve">transporto priemonių pralaidumo </w:t>
            </w:r>
            <w:r w:rsidR="001331BD" w:rsidRPr="007446E0">
              <w:rPr>
                <w:b/>
                <w:szCs w:val="24"/>
              </w:rPr>
              <w:t>pajėgumų</w:t>
            </w:r>
            <w:r w:rsidR="00E066EA" w:rsidRPr="007446E0">
              <w:rPr>
                <w:b/>
                <w:szCs w:val="24"/>
              </w:rPr>
              <w:t>.</w:t>
            </w:r>
          </w:p>
          <w:p w14:paraId="756411D0" w14:textId="72A82AD4" w:rsidR="00F36D09" w:rsidRPr="007446E0" w:rsidRDefault="00F36D09" w:rsidP="00F36D09">
            <w:pPr>
              <w:contextualSpacing/>
              <w:jc w:val="both"/>
              <w:rPr>
                <w:bCs/>
                <w:szCs w:val="24"/>
              </w:rPr>
            </w:pPr>
            <w:r w:rsidRPr="007446E0">
              <w:rPr>
                <w:bCs/>
                <w:szCs w:val="24"/>
              </w:rPr>
              <w:t xml:space="preserve">EK išskyrė iniciatyvas įgyvendinti krovinių vežimo saugumo didinimo bei keleivių patikros ir saugos didinimo priemones. Norint užtikrinti susisiekimo sektoriaus saugumą būtina taikyti priemones ne tik automobilių, tačiau ir kitoms transporto rūšims – geležinkelių, oro, vandens transportui, ypatingą dėmesį skiriant terminalų ir pasienio </w:t>
            </w:r>
            <w:r w:rsidR="00F52BDA" w:rsidRPr="007446E0">
              <w:rPr>
                <w:bCs/>
                <w:szCs w:val="24"/>
              </w:rPr>
              <w:t xml:space="preserve">kontrolės </w:t>
            </w:r>
            <w:r w:rsidRPr="007446E0">
              <w:rPr>
                <w:bCs/>
                <w:szCs w:val="24"/>
              </w:rPr>
              <w:t xml:space="preserve">punktų saugumo užtikrinimui. Pasienio kontrolės punktų infrastruktūra turi atitikti patikrinimą atliekančių valstybės institucijų ir įstaigų veiklą reglamentuojančius teisės aktus, ES muitų teisės aktus, Šengeno teisyno ir tarptautinius saugumo reikalavimus. </w:t>
            </w:r>
          </w:p>
          <w:p w14:paraId="1B0C5F5C" w14:textId="30490E1F" w:rsidR="00F36D09" w:rsidRPr="007446E0" w:rsidRDefault="00344229" w:rsidP="00F36D09">
            <w:pPr>
              <w:contextualSpacing/>
              <w:jc w:val="both"/>
              <w:rPr>
                <w:bCs/>
                <w:szCs w:val="24"/>
              </w:rPr>
            </w:pPr>
            <w:r w:rsidRPr="007446E0">
              <w:rPr>
                <w:bCs/>
                <w:szCs w:val="24"/>
              </w:rPr>
              <w:t>K</w:t>
            </w:r>
            <w:r w:rsidR="00F36D09" w:rsidRPr="007446E0">
              <w:rPr>
                <w:bCs/>
                <w:szCs w:val="24"/>
              </w:rPr>
              <w:t xml:space="preserve">eleivių, transporto priemonių ir prekių srautų pralaidumas </w:t>
            </w:r>
            <w:r w:rsidR="00555940" w:rsidRPr="007446E0">
              <w:rPr>
                <w:bCs/>
                <w:szCs w:val="24"/>
              </w:rPr>
              <w:t xml:space="preserve">pasienio kontrolės punktuose </w:t>
            </w:r>
            <w:r w:rsidR="00F36D09" w:rsidRPr="007446E0">
              <w:rPr>
                <w:bCs/>
                <w:szCs w:val="24"/>
              </w:rPr>
              <w:t>turi būti nuolat didinamas ne tik</w:t>
            </w:r>
            <w:r w:rsidR="003B4093">
              <w:rPr>
                <w:bCs/>
                <w:szCs w:val="24"/>
              </w:rPr>
              <w:t xml:space="preserve"> kartu </w:t>
            </w:r>
            <w:r w:rsidR="00F36D09" w:rsidRPr="007446E0">
              <w:rPr>
                <w:bCs/>
                <w:szCs w:val="24"/>
              </w:rPr>
              <w:t xml:space="preserve"> su kaimyninės trečiosios šalies derančia infrastruktūros plėtra, bet ir naujausių, pažangiausių technologijų pasitelkimu, todėl svarbu užtikrinti, kad </w:t>
            </w:r>
            <w:r w:rsidR="00555940" w:rsidRPr="007446E0">
              <w:rPr>
                <w:bCs/>
                <w:szCs w:val="24"/>
              </w:rPr>
              <w:t xml:space="preserve">pasienio kontrolės punktai </w:t>
            </w:r>
            <w:r w:rsidR="00F36D09" w:rsidRPr="007446E0">
              <w:rPr>
                <w:bCs/>
                <w:szCs w:val="24"/>
              </w:rPr>
              <w:t xml:space="preserve">būtų tinkamai suprojektuoti ir įrengti siekiant sudaryti palankesnes sąlygas sklandžiam asmenų, prekių ir transporto priemonių </w:t>
            </w:r>
            <w:r w:rsidR="00BF73B4" w:rsidRPr="007446E0">
              <w:rPr>
                <w:bCs/>
                <w:szCs w:val="24"/>
              </w:rPr>
              <w:t>vykimui per valstybės sieną</w:t>
            </w:r>
            <w:r w:rsidR="00F36D09" w:rsidRPr="007446E0">
              <w:rPr>
                <w:bCs/>
                <w:szCs w:val="24"/>
              </w:rPr>
              <w:t>.</w:t>
            </w:r>
          </w:p>
          <w:p w14:paraId="26823904" w14:textId="51A7B2C2" w:rsidR="00F36D09" w:rsidRPr="007446E0" w:rsidRDefault="00F36D09" w:rsidP="00F36D09">
            <w:pPr>
              <w:contextualSpacing/>
              <w:jc w:val="both"/>
              <w:rPr>
                <w:bCs/>
                <w:szCs w:val="24"/>
              </w:rPr>
            </w:pPr>
            <w:r w:rsidRPr="007446E0">
              <w:rPr>
                <w:bCs/>
                <w:szCs w:val="24"/>
              </w:rPr>
              <w:t xml:space="preserve">Ne priešais visus tarptautinius pasienio kontrolės punktus įrengta tinkama patekimo į juos infrastruktūra – kai kur nėra palaukimo aikštelių arba trūksta įvažiavimo į </w:t>
            </w:r>
            <w:r w:rsidR="00555940" w:rsidRPr="007446E0">
              <w:rPr>
                <w:bCs/>
                <w:szCs w:val="24"/>
              </w:rPr>
              <w:t xml:space="preserve">pasienio kontrolės punktus </w:t>
            </w:r>
            <w:r w:rsidRPr="007446E0">
              <w:rPr>
                <w:bCs/>
                <w:szCs w:val="24"/>
              </w:rPr>
              <w:t xml:space="preserve">eismo juostų, skirtų skirtingų kategorijų ir prioritetus turinčioms transporto priemonėms. Atsižvelgiant į tarptautinių krovinių srautų prognozes, susisiekimo sektoriui aktualu įvertinti krovinių iš Rusijos ir kitų ne ES valstybių svarbą bei mastus, kadangi nuo geopolitinės situacijos priklauso didelė dalis tarptautinių krovinių. Kadangi kelių transportu </w:t>
            </w:r>
            <w:r w:rsidR="005178B6">
              <w:rPr>
                <w:bCs/>
                <w:szCs w:val="24"/>
              </w:rPr>
              <w:t>vežama</w:t>
            </w:r>
            <w:r w:rsidR="00BB2899">
              <w:rPr>
                <w:bCs/>
                <w:szCs w:val="24"/>
              </w:rPr>
              <w:t xml:space="preserve"> </w:t>
            </w:r>
            <w:r w:rsidRPr="007446E0">
              <w:rPr>
                <w:bCs/>
                <w:szCs w:val="24"/>
              </w:rPr>
              <w:t xml:space="preserve">didelė dalis tarptautinių krovinių, geopolitika gali paveikti kelių transporto infrastruktūros pralaidumo poreikius, infrastruktūros </w:t>
            </w:r>
            <w:r w:rsidR="00F52BDA" w:rsidRPr="007446E0">
              <w:rPr>
                <w:bCs/>
                <w:szCs w:val="24"/>
              </w:rPr>
              <w:t xml:space="preserve">modernizavimo </w:t>
            </w:r>
            <w:r w:rsidRPr="007446E0">
              <w:rPr>
                <w:bCs/>
                <w:szCs w:val="24"/>
              </w:rPr>
              <w:t>ar plėtros poreikius.</w:t>
            </w:r>
          </w:p>
          <w:p w14:paraId="7886975A" w14:textId="77B71E4C" w:rsidR="00D507D3" w:rsidRPr="007446E0" w:rsidRDefault="003E3D49" w:rsidP="00F36D09">
            <w:pPr>
              <w:contextualSpacing/>
              <w:jc w:val="both"/>
              <w:rPr>
                <w:b/>
                <w:szCs w:val="24"/>
              </w:rPr>
            </w:pPr>
            <w:r w:rsidRPr="007446E0">
              <w:rPr>
                <w:b/>
                <w:szCs w:val="24"/>
              </w:rPr>
              <w:t>5.1.1. Veiksmų suderinamumo su kaimyninėmis šalimis trūkumas</w:t>
            </w:r>
            <w:r w:rsidR="0091191B" w:rsidRPr="007446E0">
              <w:rPr>
                <w:b/>
                <w:szCs w:val="24"/>
              </w:rPr>
              <w:t>.</w:t>
            </w:r>
          </w:p>
          <w:p w14:paraId="08F1EF8C" w14:textId="65D08979" w:rsidR="00FA4707" w:rsidRPr="007446E0" w:rsidRDefault="00FA4707" w:rsidP="00F36D09">
            <w:pPr>
              <w:contextualSpacing/>
              <w:jc w:val="both"/>
            </w:pPr>
            <w:r w:rsidRPr="007446E0">
              <w:t xml:space="preserve">Dėl įtemptų Baltarusijos </w:t>
            </w:r>
            <w:r w:rsidR="00D03839" w:rsidRPr="007446E0">
              <w:t xml:space="preserve">Respublikos </w:t>
            </w:r>
            <w:r w:rsidRPr="007446E0">
              <w:t xml:space="preserve">ir </w:t>
            </w:r>
            <w:r w:rsidR="00997E07" w:rsidRPr="007446E0">
              <w:t>V</w:t>
            </w:r>
            <w:r w:rsidRPr="007446E0">
              <w:t>akarų valstybių santykių yra didelė tikimybė, kad bendradarbiavimas dvišalėje pasienio kontrolės punktų plėtros komisijoje nevyks arba nebus toks efektyvus kaip kitomis aplinkybėmis, todėl netgi patikimos informacijos gavimo galimybės tampa ribotos.</w:t>
            </w:r>
          </w:p>
          <w:p w14:paraId="6858FBA8" w14:textId="4712471D" w:rsidR="00D81BD5" w:rsidRPr="007446E0" w:rsidRDefault="00D81BD5">
            <w:pPr>
              <w:jc w:val="both"/>
              <w:rPr>
                <w:bCs/>
                <w:szCs w:val="24"/>
              </w:rPr>
            </w:pPr>
            <w:r w:rsidRPr="007446E0">
              <w:rPr>
                <w:b/>
                <w:szCs w:val="24"/>
              </w:rPr>
              <w:t xml:space="preserve">5.2. </w:t>
            </w:r>
            <w:r w:rsidR="007735D2" w:rsidRPr="007446E0">
              <w:rPr>
                <w:b/>
                <w:szCs w:val="24"/>
              </w:rPr>
              <w:t>Modernios įrangos ir i</w:t>
            </w:r>
            <w:r w:rsidRPr="007446E0">
              <w:rPr>
                <w:b/>
                <w:szCs w:val="24"/>
              </w:rPr>
              <w:t>novatyvių sprendimų stoka.</w:t>
            </w:r>
          </w:p>
          <w:p w14:paraId="5DF48109" w14:textId="2D24718C" w:rsidR="00D81BD5" w:rsidRPr="007446E0" w:rsidRDefault="00D81BD5">
            <w:pPr>
              <w:jc w:val="both"/>
              <w:rPr>
                <w:bCs/>
                <w:szCs w:val="24"/>
              </w:rPr>
            </w:pPr>
            <w:r w:rsidRPr="007446E0">
              <w:rPr>
                <w:bCs/>
                <w:szCs w:val="24"/>
              </w:rPr>
              <w:t xml:space="preserve">Pasienio kontrolės punktų </w:t>
            </w:r>
            <w:r w:rsidR="00F36D09" w:rsidRPr="007446E0">
              <w:rPr>
                <w:bCs/>
                <w:szCs w:val="24"/>
              </w:rPr>
              <w:t>efektyvumą mažina pasenusi įranga (</w:t>
            </w:r>
            <w:r w:rsidR="0091191B" w:rsidRPr="007446E0">
              <w:rPr>
                <w:bCs/>
                <w:szCs w:val="24"/>
              </w:rPr>
              <w:t xml:space="preserve">pvz., </w:t>
            </w:r>
            <w:r w:rsidR="00F36D09" w:rsidRPr="007446E0">
              <w:rPr>
                <w:bCs/>
                <w:szCs w:val="24"/>
              </w:rPr>
              <w:t>reikia naujų rentgeno aparatų)</w:t>
            </w:r>
            <w:r w:rsidR="00867C28" w:rsidRPr="007446E0">
              <w:rPr>
                <w:bCs/>
                <w:szCs w:val="24"/>
              </w:rPr>
              <w:t xml:space="preserve"> ir jos trūkumas</w:t>
            </w:r>
            <w:r w:rsidR="008440FF" w:rsidRPr="007446E0">
              <w:rPr>
                <w:bCs/>
                <w:szCs w:val="24"/>
              </w:rPr>
              <w:t xml:space="preserve">, nėra </w:t>
            </w:r>
            <w:r w:rsidR="005178B6">
              <w:rPr>
                <w:bCs/>
                <w:szCs w:val="24"/>
              </w:rPr>
              <w:t>bendros</w:t>
            </w:r>
            <w:r w:rsidR="005178B6" w:rsidRPr="007446E0">
              <w:rPr>
                <w:bCs/>
                <w:szCs w:val="24"/>
              </w:rPr>
              <w:t xml:space="preserve"> </w:t>
            </w:r>
            <w:r w:rsidR="008440FF" w:rsidRPr="007446E0">
              <w:rPr>
                <w:bCs/>
                <w:szCs w:val="24"/>
              </w:rPr>
              <w:t>sistemos, kuri leistų o</w:t>
            </w:r>
            <w:r w:rsidR="005A53D5" w:rsidRPr="007446E0">
              <w:rPr>
                <w:bCs/>
                <w:szCs w:val="24"/>
              </w:rPr>
              <w:t>p</w:t>
            </w:r>
            <w:r w:rsidR="008440FF" w:rsidRPr="007446E0">
              <w:rPr>
                <w:bCs/>
                <w:szCs w:val="24"/>
              </w:rPr>
              <w:t>eratyviai dal</w:t>
            </w:r>
            <w:r w:rsidR="005178B6">
              <w:rPr>
                <w:bCs/>
                <w:szCs w:val="24"/>
              </w:rPr>
              <w:t>y</w:t>
            </w:r>
            <w:r w:rsidR="008440FF" w:rsidRPr="007446E0">
              <w:rPr>
                <w:bCs/>
                <w:szCs w:val="24"/>
              </w:rPr>
              <w:t>tis informacija</w:t>
            </w:r>
            <w:r w:rsidR="00500601" w:rsidRPr="007446E0">
              <w:rPr>
                <w:bCs/>
                <w:szCs w:val="24"/>
              </w:rPr>
              <w:t xml:space="preserve"> apie keliaujančius</w:t>
            </w:r>
            <w:r w:rsidR="008A7014" w:rsidRPr="007446E0">
              <w:rPr>
                <w:bCs/>
                <w:szCs w:val="24"/>
              </w:rPr>
              <w:t xml:space="preserve"> asmenis, kertančius </w:t>
            </w:r>
            <w:r w:rsidR="00F43BC3" w:rsidRPr="007446E0">
              <w:rPr>
                <w:bCs/>
                <w:szCs w:val="24"/>
              </w:rPr>
              <w:t>valstybės sieną</w:t>
            </w:r>
            <w:r w:rsidR="008440FF" w:rsidRPr="007446E0">
              <w:rPr>
                <w:bCs/>
                <w:szCs w:val="24"/>
              </w:rPr>
              <w:t>.</w:t>
            </w:r>
            <w:r w:rsidR="00867C28" w:rsidRPr="007446E0">
              <w:rPr>
                <w:bCs/>
                <w:szCs w:val="24"/>
              </w:rPr>
              <w:t xml:space="preserve"> </w:t>
            </w:r>
          </w:p>
          <w:p w14:paraId="228339F7" w14:textId="4A10ACA6" w:rsidR="00B17CC9" w:rsidRPr="007446E0" w:rsidRDefault="00D81BD5" w:rsidP="00B17CC9">
            <w:pPr>
              <w:jc w:val="both"/>
              <w:rPr>
                <w:bCs/>
                <w:szCs w:val="24"/>
              </w:rPr>
            </w:pPr>
            <w:r w:rsidRPr="007446E0">
              <w:rPr>
                <w:b/>
                <w:szCs w:val="24"/>
              </w:rPr>
              <w:t>5.</w:t>
            </w:r>
            <w:r w:rsidR="0095598E" w:rsidRPr="007446E0">
              <w:rPr>
                <w:b/>
                <w:szCs w:val="24"/>
              </w:rPr>
              <w:t>3</w:t>
            </w:r>
            <w:r w:rsidRPr="007446E0">
              <w:rPr>
                <w:bCs/>
                <w:szCs w:val="24"/>
              </w:rPr>
              <w:t xml:space="preserve">. </w:t>
            </w:r>
            <w:r w:rsidR="00D2499C" w:rsidRPr="007446E0">
              <w:rPr>
                <w:b/>
                <w:szCs w:val="24"/>
              </w:rPr>
              <w:t>Ž</w:t>
            </w:r>
            <w:r w:rsidRPr="007446E0">
              <w:rPr>
                <w:b/>
                <w:szCs w:val="24"/>
              </w:rPr>
              <w:t xml:space="preserve">mogiškųjų išteklių </w:t>
            </w:r>
            <w:r w:rsidR="0095598E" w:rsidRPr="007446E0">
              <w:rPr>
                <w:b/>
                <w:szCs w:val="24"/>
              </w:rPr>
              <w:t>iššūkiai</w:t>
            </w:r>
            <w:r w:rsidR="005F1EDD">
              <w:rPr>
                <w:b/>
                <w:szCs w:val="24"/>
              </w:rPr>
              <w:t>.</w:t>
            </w:r>
            <w:r w:rsidR="0095598E" w:rsidRPr="007446E0">
              <w:rPr>
                <w:b/>
                <w:szCs w:val="24"/>
              </w:rPr>
              <w:t xml:space="preserve"> </w:t>
            </w:r>
            <w:r w:rsidR="004C678B" w:rsidRPr="007446E0">
              <w:rPr>
                <w:b/>
                <w:szCs w:val="24"/>
              </w:rPr>
              <w:t xml:space="preserve"> </w:t>
            </w:r>
          </w:p>
          <w:p w14:paraId="69F889CC" w14:textId="6AA87561" w:rsidR="00F6403A" w:rsidRPr="007446E0" w:rsidRDefault="008F1877" w:rsidP="00B17CC9">
            <w:pPr>
              <w:jc w:val="both"/>
              <w:rPr>
                <w:bCs/>
                <w:szCs w:val="24"/>
              </w:rPr>
            </w:pPr>
            <w:r w:rsidRPr="007446E0">
              <w:rPr>
                <w:bCs/>
                <w:szCs w:val="24"/>
              </w:rPr>
              <w:lastRenderedPageBreak/>
              <w:t>Pasienio kontrolės punktuose kontrolę vykdanči</w:t>
            </w:r>
            <w:r w:rsidR="00E428AD" w:rsidRPr="007446E0">
              <w:rPr>
                <w:bCs/>
                <w:szCs w:val="24"/>
              </w:rPr>
              <w:t>ų</w:t>
            </w:r>
            <w:r w:rsidRPr="007446E0">
              <w:rPr>
                <w:bCs/>
                <w:szCs w:val="24"/>
              </w:rPr>
              <w:t xml:space="preserve"> institucij</w:t>
            </w:r>
            <w:r w:rsidR="00E428AD" w:rsidRPr="007446E0">
              <w:rPr>
                <w:bCs/>
                <w:szCs w:val="24"/>
              </w:rPr>
              <w:t>ų žmogiškųjų išteklių pajėgumai yra nepakankami</w:t>
            </w:r>
            <w:r w:rsidR="004A0FBC" w:rsidRPr="007446E0">
              <w:rPr>
                <w:bCs/>
                <w:szCs w:val="24"/>
              </w:rPr>
              <w:t>:</w:t>
            </w:r>
            <w:r w:rsidR="00E428AD" w:rsidRPr="007446E0">
              <w:rPr>
                <w:bCs/>
                <w:szCs w:val="24"/>
              </w:rPr>
              <w:t xml:space="preserve"> </w:t>
            </w:r>
            <w:r w:rsidR="004A0FBC" w:rsidRPr="007446E0">
              <w:rPr>
                <w:bCs/>
                <w:szCs w:val="24"/>
              </w:rPr>
              <w:t xml:space="preserve">trūksta darbuotojų, </w:t>
            </w:r>
            <w:r w:rsidR="00E428AD" w:rsidRPr="007446E0">
              <w:rPr>
                <w:bCs/>
                <w:szCs w:val="24"/>
              </w:rPr>
              <w:t xml:space="preserve">dirbančiųjų asmenų amžiaus vidurkis didėja, </w:t>
            </w:r>
            <w:r w:rsidR="00FC6DA7" w:rsidRPr="007446E0">
              <w:rPr>
                <w:bCs/>
                <w:szCs w:val="24"/>
              </w:rPr>
              <w:t xml:space="preserve">stokojama žinių ir įgūdžių įvairiose situacijose: tiek dokumentų ištyrimo, tiek anglų kalbos, tiek bendravimo su asmenimis, turinčiais </w:t>
            </w:r>
            <w:r w:rsidR="007E23EC" w:rsidRPr="007446E0">
              <w:rPr>
                <w:bCs/>
                <w:szCs w:val="24"/>
              </w:rPr>
              <w:t xml:space="preserve">individualių </w:t>
            </w:r>
            <w:r w:rsidR="00FC6DA7" w:rsidRPr="007446E0">
              <w:rPr>
                <w:bCs/>
                <w:szCs w:val="24"/>
              </w:rPr>
              <w:t>poreikių, tiek inform</w:t>
            </w:r>
            <w:r w:rsidR="00EE2556" w:rsidRPr="007446E0">
              <w:rPr>
                <w:bCs/>
                <w:szCs w:val="24"/>
              </w:rPr>
              <w:t>a</w:t>
            </w:r>
            <w:r w:rsidR="00FC6DA7" w:rsidRPr="007446E0">
              <w:rPr>
                <w:bCs/>
                <w:szCs w:val="24"/>
              </w:rPr>
              <w:t xml:space="preserve">cinių </w:t>
            </w:r>
            <w:r w:rsidR="007446E0" w:rsidRPr="007446E0">
              <w:rPr>
                <w:bCs/>
                <w:szCs w:val="24"/>
              </w:rPr>
              <w:t>technologijų</w:t>
            </w:r>
            <w:r w:rsidR="00FC6DA7" w:rsidRPr="007446E0">
              <w:rPr>
                <w:bCs/>
                <w:szCs w:val="24"/>
              </w:rPr>
              <w:t xml:space="preserve"> taikymo darbe klausimais ir pan. Detaliau ši priežastis nagrinėjama </w:t>
            </w:r>
            <w:r w:rsidR="007C0230" w:rsidRPr="007446E0">
              <w:rPr>
                <w:bCs/>
                <w:szCs w:val="24"/>
              </w:rPr>
              <w:t xml:space="preserve">ir sprendžiama </w:t>
            </w:r>
            <w:r w:rsidR="00FC6DA7" w:rsidRPr="007446E0">
              <w:rPr>
                <w:bCs/>
                <w:szCs w:val="24"/>
              </w:rPr>
              <w:t>2021–2030 m.</w:t>
            </w:r>
            <w:r w:rsidR="005178B6">
              <w:rPr>
                <w:bCs/>
                <w:szCs w:val="24"/>
              </w:rPr>
              <w:t xml:space="preserve"> plėtros programos </w:t>
            </w:r>
            <w:r w:rsidR="001B4F92">
              <w:rPr>
                <w:bCs/>
                <w:szCs w:val="24"/>
              </w:rPr>
              <w:t>valdytojos</w:t>
            </w:r>
            <w:r w:rsidR="00FC6DA7" w:rsidRPr="007446E0">
              <w:rPr>
                <w:bCs/>
                <w:szCs w:val="24"/>
              </w:rPr>
              <w:t xml:space="preserve"> Lietuvos Respublikos vidaus</w:t>
            </w:r>
            <w:r w:rsidRPr="007446E0">
              <w:rPr>
                <w:bCs/>
                <w:szCs w:val="24"/>
              </w:rPr>
              <w:t xml:space="preserve"> </w:t>
            </w:r>
            <w:r w:rsidR="00FC6DA7" w:rsidRPr="007446E0">
              <w:rPr>
                <w:bCs/>
                <w:szCs w:val="24"/>
              </w:rPr>
              <w:t xml:space="preserve">reikalų ministerijos </w:t>
            </w:r>
            <w:r w:rsidR="001B4F92">
              <w:rPr>
                <w:bCs/>
                <w:szCs w:val="24"/>
              </w:rPr>
              <w:t>v</w:t>
            </w:r>
            <w:r w:rsidR="00FC6DA7" w:rsidRPr="007446E0">
              <w:rPr>
                <w:bCs/>
                <w:szCs w:val="24"/>
              </w:rPr>
              <w:t>iešojo saugumo stiprinimo plėtros programoj</w:t>
            </w:r>
            <w:r w:rsidR="00342E6E" w:rsidRPr="007446E0">
              <w:rPr>
                <w:bCs/>
                <w:szCs w:val="24"/>
              </w:rPr>
              <w:t xml:space="preserve">e (10.6 </w:t>
            </w:r>
            <w:r w:rsidR="007446E0" w:rsidRPr="007446E0">
              <w:rPr>
                <w:bCs/>
                <w:szCs w:val="24"/>
              </w:rPr>
              <w:t>uždavin</w:t>
            </w:r>
            <w:r w:rsidR="001B4F92">
              <w:rPr>
                <w:bCs/>
                <w:szCs w:val="24"/>
              </w:rPr>
              <w:t>ys</w:t>
            </w:r>
            <w:r w:rsidR="00342E6E" w:rsidRPr="007446E0">
              <w:rPr>
                <w:bCs/>
                <w:szCs w:val="24"/>
              </w:rPr>
              <w:t>)</w:t>
            </w:r>
            <w:r w:rsidR="00BB2899">
              <w:rPr>
                <w:bCs/>
                <w:szCs w:val="24"/>
              </w:rPr>
              <w:t>.</w:t>
            </w:r>
          </w:p>
          <w:p w14:paraId="071AD2C8" w14:textId="541C74AC" w:rsidR="00B17CC9" w:rsidRPr="007446E0" w:rsidRDefault="00B17CC9" w:rsidP="0087320A">
            <w:pPr>
              <w:spacing w:after="120"/>
              <w:jc w:val="both"/>
              <w:rPr>
                <w:b/>
                <w:szCs w:val="24"/>
              </w:rPr>
            </w:pPr>
            <w:r w:rsidRPr="007446E0">
              <w:rPr>
                <w:b/>
                <w:szCs w:val="24"/>
              </w:rPr>
              <w:t>6</w:t>
            </w:r>
            <w:r w:rsidR="00396C8D" w:rsidRPr="007446E0">
              <w:rPr>
                <w:b/>
                <w:szCs w:val="24"/>
              </w:rPr>
              <w:t>.</w:t>
            </w:r>
            <w:r w:rsidR="003E3D49" w:rsidRPr="007446E0">
              <w:rPr>
                <w:b/>
                <w:szCs w:val="24"/>
              </w:rPr>
              <w:t xml:space="preserve"> </w:t>
            </w:r>
            <w:r w:rsidRPr="007446E0">
              <w:rPr>
                <w:b/>
              </w:rPr>
              <w:t xml:space="preserve">Skirtingų transporto rūšių integralumo trūkumas </w:t>
            </w:r>
            <w:r w:rsidRPr="007446E0">
              <w:rPr>
                <w:bCs/>
              </w:rPr>
              <w:t>(priežas</w:t>
            </w:r>
            <w:r w:rsidR="004923EA" w:rsidRPr="007446E0">
              <w:rPr>
                <w:bCs/>
              </w:rPr>
              <w:t>tis plačiau aprašoma</w:t>
            </w:r>
            <w:r w:rsidRPr="007446E0">
              <w:rPr>
                <w:bCs/>
              </w:rPr>
              <w:t xml:space="preserve"> 5.4 uždavinio </w:t>
            </w:r>
            <w:r w:rsidR="004923EA" w:rsidRPr="007446E0">
              <w:rPr>
                <w:bCs/>
              </w:rPr>
              <w:t>1</w:t>
            </w:r>
            <w:r w:rsidR="00096E2B" w:rsidRPr="007446E0">
              <w:rPr>
                <w:bCs/>
              </w:rPr>
              <w:t xml:space="preserve"> </w:t>
            </w:r>
            <w:r w:rsidRPr="007446E0">
              <w:rPr>
                <w:bCs/>
              </w:rPr>
              <w:t>problem</w:t>
            </w:r>
            <w:r w:rsidR="004923EA" w:rsidRPr="007446E0">
              <w:rPr>
                <w:bCs/>
              </w:rPr>
              <w:t>os 2 priežastyje</w:t>
            </w:r>
            <w:r w:rsidR="00793A83" w:rsidRPr="007446E0">
              <w:rPr>
                <w:bCs/>
              </w:rPr>
              <w:t xml:space="preserve"> ir 6.1 uždavinio 1 problemo</w:t>
            </w:r>
            <w:r w:rsidR="00910003" w:rsidRPr="007446E0">
              <w:rPr>
                <w:bCs/>
              </w:rPr>
              <w:t>s</w:t>
            </w:r>
            <w:r w:rsidR="00793A83" w:rsidRPr="007446E0">
              <w:rPr>
                <w:bCs/>
              </w:rPr>
              <w:t xml:space="preserve"> 2.1.2 priežastyje</w:t>
            </w:r>
            <w:r w:rsidRPr="007446E0">
              <w:rPr>
                <w:bCs/>
              </w:rPr>
              <w:t>).</w:t>
            </w:r>
          </w:p>
        </w:tc>
      </w:tr>
      <w:tr w:rsidR="00A27F3D" w:rsidRPr="007446E0" w14:paraId="13EF60AE"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4773658" w14:textId="7B2E989A" w:rsidR="00A27F3D" w:rsidRPr="007446E0" w:rsidRDefault="00831349" w:rsidP="00B17CC9">
            <w:pPr>
              <w:spacing w:before="120"/>
              <w:jc w:val="both"/>
              <w:rPr>
                <w:rFonts w:eastAsia="Calibri"/>
                <w:b/>
                <w:szCs w:val="24"/>
              </w:rPr>
            </w:pPr>
            <w:bookmarkStart w:id="7" w:name="_Hlk71098110"/>
            <w:r w:rsidRPr="007446E0">
              <w:rPr>
                <w:rFonts w:eastAsia="Calibri"/>
                <w:b/>
                <w:szCs w:val="24"/>
              </w:rPr>
              <w:lastRenderedPageBreak/>
              <w:t xml:space="preserve">2 </w:t>
            </w:r>
            <w:r w:rsidR="00A27F3D" w:rsidRPr="007446E0">
              <w:rPr>
                <w:rFonts w:eastAsia="Calibri"/>
                <w:b/>
                <w:szCs w:val="24"/>
              </w:rPr>
              <w:t>problema –</w:t>
            </w:r>
            <w:r w:rsidR="009724CF" w:rsidRPr="007446E0">
              <w:rPr>
                <w:rFonts w:eastAsia="Calibri"/>
                <w:b/>
                <w:szCs w:val="24"/>
              </w:rPr>
              <w:t xml:space="preserve"> </w:t>
            </w:r>
            <w:r w:rsidR="00D56BEB" w:rsidRPr="007446E0">
              <w:rPr>
                <w:rFonts w:eastAsia="Calibri"/>
                <w:b/>
                <w:szCs w:val="24"/>
              </w:rPr>
              <w:t>Lietuvoje eismo saug</w:t>
            </w:r>
            <w:r w:rsidR="00067A5B" w:rsidRPr="007446E0">
              <w:rPr>
                <w:rFonts w:eastAsia="Calibri"/>
                <w:b/>
                <w:szCs w:val="24"/>
              </w:rPr>
              <w:t>os</w:t>
            </w:r>
            <w:r w:rsidR="00D56BEB" w:rsidRPr="007446E0">
              <w:rPr>
                <w:rFonts w:eastAsia="Calibri"/>
                <w:b/>
                <w:szCs w:val="24"/>
              </w:rPr>
              <w:t xml:space="preserve"> lygis </w:t>
            </w:r>
            <w:r w:rsidR="00D47080" w:rsidRPr="007446E0">
              <w:rPr>
                <w:rFonts w:eastAsia="Calibri"/>
                <w:b/>
                <w:szCs w:val="24"/>
              </w:rPr>
              <w:t>žemesnis ne</w:t>
            </w:r>
            <w:r w:rsidR="003229B9" w:rsidRPr="007446E0">
              <w:rPr>
                <w:rFonts w:eastAsia="Calibri"/>
                <w:b/>
                <w:szCs w:val="24"/>
              </w:rPr>
              <w:t>gu</w:t>
            </w:r>
            <w:r w:rsidR="00D47080" w:rsidRPr="007446E0">
              <w:rPr>
                <w:rFonts w:eastAsia="Calibri"/>
                <w:b/>
                <w:szCs w:val="24"/>
              </w:rPr>
              <w:t xml:space="preserve"> ES vidurkis.</w:t>
            </w:r>
          </w:p>
          <w:p w14:paraId="7F0E3F58" w14:textId="52206998" w:rsidR="00A27F3D" w:rsidRPr="007446E0" w:rsidRDefault="00A27F3D" w:rsidP="00A27F3D">
            <w:pPr>
              <w:jc w:val="both"/>
              <w:rPr>
                <w:rFonts w:eastAsia="Calibri"/>
                <w:bCs/>
                <w:szCs w:val="24"/>
              </w:rPr>
            </w:pPr>
            <w:r w:rsidRPr="007446E0">
              <w:rPr>
                <w:rFonts w:eastAsia="Calibri"/>
                <w:bCs/>
                <w:szCs w:val="24"/>
              </w:rPr>
              <w:t>Lietuvoje vienas didžiausių ES žūstančiųjų per kelių eismo įvykius skaičius</w:t>
            </w:r>
            <w:r w:rsidR="00E92214" w:rsidRPr="007446E0">
              <w:rPr>
                <w:rFonts w:eastAsia="Calibri"/>
                <w:bCs/>
                <w:szCs w:val="24"/>
              </w:rPr>
              <w:t xml:space="preserve"> ir nors žūčių keliuose</w:t>
            </w:r>
            <w:r w:rsidR="001B4F92">
              <w:rPr>
                <w:rFonts w:eastAsia="Calibri"/>
                <w:bCs/>
                <w:szCs w:val="24"/>
              </w:rPr>
              <w:t>,</w:t>
            </w:r>
            <w:r w:rsidR="00E92214" w:rsidRPr="007446E0">
              <w:rPr>
                <w:rFonts w:eastAsia="Calibri"/>
                <w:bCs/>
                <w:szCs w:val="24"/>
              </w:rPr>
              <w:t xml:space="preserve"> vertinant 5 metų laikotarpį skaičius mažėja</w:t>
            </w:r>
            <w:r w:rsidR="00A50768" w:rsidRPr="007446E0">
              <w:rPr>
                <w:rFonts w:eastAsia="Calibri"/>
                <w:bCs/>
                <w:szCs w:val="24"/>
              </w:rPr>
              <w:t xml:space="preserve"> (LAKD duomenimis</w:t>
            </w:r>
            <w:r w:rsidR="001B4F92">
              <w:rPr>
                <w:rFonts w:eastAsia="Calibri"/>
                <w:bCs/>
                <w:szCs w:val="24"/>
              </w:rPr>
              <w:t>,</w:t>
            </w:r>
            <w:r w:rsidR="00A50768" w:rsidRPr="007446E0">
              <w:rPr>
                <w:rFonts w:eastAsia="Calibri"/>
                <w:bCs/>
                <w:szCs w:val="24"/>
              </w:rPr>
              <w:t xml:space="preserve"> 2015 m. kelių eismo įvykiuose žuvo 242 asmenys, 2020 m. – 175 asmenys</w:t>
            </w:r>
            <w:r w:rsidR="00A50768" w:rsidRPr="007446E0">
              <w:rPr>
                <w:rStyle w:val="Puslapioinaosnuoroda"/>
                <w:rFonts w:eastAsia="Calibri"/>
                <w:bCs/>
                <w:szCs w:val="24"/>
              </w:rPr>
              <w:footnoteReference w:id="20"/>
            </w:r>
            <w:r w:rsidR="00A50768" w:rsidRPr="007446E0">
              <w:rPr>
                <w:rFonts w:eastAsia="Calibri"/>
                <w:bCs/>
                <w:szCs w:val="24"/>
              </w:rPr>
              <w:t>)</w:t>
            </w:r>
            <w:r w:rsidR="00E92214" w:rsidRPr="007446E0">
              <w:rPr>
                <w:rFonts w:eastAsia="Calibri"/>
                <w:bCs/>
                <w:szCs w:val="24"/>
              </w:rPr>
              <w:t xml:space="preserve">, tačiau vis dar yra </w:t>
            </w:r>
            <w:r w:rsidR="007446E0" w:rsidRPr="007446E0">
              <w:rPr>
                <w:rFonts w:eastAsia="Calibri"/>
                <w:bCs/>
                <w:szCs w:val="24"/>
              </w:rPr>
              <w:t>pernelyg didelis</w:t>
            </w:r>
            <w:r w:rsidR="00E92214" w:rsidRPr="007446E0">
              <w:rPr>
                <w:rFonts w:eastAsia="Calibri"/>
                <w:bCs/>
                <w:szCs w:val="24"/>
              </w:rPr>
              <w:t xml:space="preserve"> </w:t>
            </w:r>
            <w:r w:rsidR="001B4F92">
              <w:rPr>
                <w:rFonts w:eastAsia="Calibri"/>
                <w:bCs/>
                <w:szCs w:val="24"/>
              </w:rPr>
              <w:t>pa</w:t>
            </w:r>
            <w:r w:rsidR="00E92214" w:rsidRPr="007446E0">
              <w:rPr>
                <w:rFonts w:eastAsia="Calibri"/>
                <w:bCs/>
                <w:szCs w:val="24"/>
              </w:rPr>
              <w:t>lygin</w:t>
            </w:r>
            <w:r w:rsidR="001B4F92">
              <w:rPr>
                <w:rFonts w:eastAsia="Calibri"/>
                <w:bCs/>
                <w:szCs w:val="24"/>
              </w:rPr>
              <w:t>ti</w:t>
            </w:r>
            <w:r w:rsidR="00E92214" w:rsidRPr="007446E0">
              <w:rPr>
                <w:rFonts w:eastAsia="Calibri"/>
                <w:bCs/>
                <w:szCs w:val="24"/>
              </w:rPr>
              <w:t xml:space="preserve"> su kitomis ES valstybėmis</w:t>
            </w:r>
            <w:r w:rsidRPr="007446E0">
              <w:rPr>
                <w:rFonts w:eastAsia="Calibri"/>
                <w:bCs/>
                <w:szCs w:val="24"/>
              </w:rPr>
              <w:t xml:space="preserve">. </w:t>
            </w:r>
            <w:r w:rsidR="00C11B6F" w:rsidRPr="007446E0">
              <w:rPr>
                <w:rFonts w:eastAsia="Calibri"/>
                <w:bCs/>
                <w:szCs w:val="24"/>
              </w:rPr>
              <w:t>20</w:t>
            </w:r>
            <w:r w:rsidR="00C11B6F">
              <w:rPr>
                <w:rFonts w:eastAsia="Calibri"/>
                <w:bCs/>
                <w:szCs w:val="24"/>
              </w:rPr>
              <w:t>20</w:t>
            </w:r>
            <w:r w:rsidR="00C11B6F" w:rsidRPr="007446E0">
              <w:rPr>
                <w:rFonts w:eastAsia="Calibri"/>
                <w:bCs/>
                <w:szCs w:val="24"/>
              </w:rPr>
              <w:t xml:space="preserve"> </w:t>
            </w:r>
            <w:r w:rsidRPr="007446E0">
              <w:rPr>
                <w:rFonts w:eastAsia="Calibri"/>
                <w:bCs/>
                <w:szCs w:val="24"/>
              </w:rPr>
              <w:t xml:space="preserve">m. Lietuvoje žuvusiųjų keliuose milijonui </w:t>
            </w:r>
            <w:r w:rsidR="00C11B6F">
              <w:rPr>
                <w:rFonts w:eastAsia="Calibri"/>
                <w:bCs/>
                <w:szCs w:val="24"/>
              </w:rPr>
              <w:t>gyventojų</w:t>
            </w:r>
            <w:r w:rsidR="00C11B6F" w:rsidRPr="007446E0">
              <w:rPr>
                <w:rFonts w:eastAsia="Calibri"/>
                <w:bCs/>
                <w:szCs w:val="24"/>
              </w:rPr>
              <w:t xml:space="preserve"> </w:t>
            </w:r>
            <w:r w:rsidRPr="007446E0">
              <w:rPr>
                <w:rFonts w:eastAsia="Calibri"/>
                <w:bCs/>
                <w:szCs w:val="24"/>
              </w:rPr>
              <w:t xml:space="preserve">buvo </w:t>
            </w:r>
            <w:r w:rsidR="00C11B6F" w:rsidRPr="007446E0">
              <w:rPr>
                <w:rFonts w:eastAsia="Calibri"/>
                <w:bCs/>
                <w:szCs w:val="24"/>
              </w:rPr>
              <w:t>6</w:t>
            </w:r>
            <w:r w:rsidR="00C11B6F">
              <w:rPr>
                <w:rFonts w:eastAsia="Calibri"/>
                <w:bCs/>
                <w:szCs w:val="24"/>
              </w:rPr>
              <w:t>3</w:t>
            </w:r>
            <w:r w:rsidRPr="007446E0">
              <w:rPr>
                <w:rFonts w:eastAsia="Calibri"/>
                <w:bCs/>
                <w:szCs w:val="24"/>
              </w:rPr>
              <w:t>, palyginti su ES vidurkiu –</w:t>
            </w:r>
            <w:r w:rsidR="004B6826">
              <w:rPr>
                <w:rFonts w:eastAsia="Calibri"/>
                <w:bCs/>
                <w:szCs w:val="24"/>
              </w:rPr>
              <w:t xml:space="preserve"> </w:t>
            </w:r>
            <w:r w:rsidR="00C11B6F">
              <w:rPr>
                <w:rFonts w:eastAsia="Calibri"/>
                <w:bCs/>
                <w:szCs w:val="24"/>
              </w:rPr>
              <w:t>42</w:t>
            </w:r>
            <w:r w:rsidRPr="007446E0">
              <w:rPr>
                <w:rFonts w:eastAsia="Calibri"/>
                <w:bCs/>
                <w:szCs w:val="24"/>
              </w:rPr>
              <w:t>, Lietuvą lenkia tik  Bulgarija (</w:t>
            </w:r>
            <w:r w:rsidR="00C11B6F">
              <w:rPr>
                <w:rFonts w:eastAsia="Calibri"/>
                <w:bCs/>
                <w:szCs w:val="24"/>
              </w:rPr>
              <w:t>67</w:t>
            </w:r>
            <w:r w:rsidRPr="007446E0">
              <w:rPr>
                <w:rFonts w:eastAsia="Calibri"/>
                <w:bCs/>
                <w:szCs w:val="24"/>
              </w:rPr>
              <w:t>), Latvija (</w:t>
            </w:r>
            <w:r w:rsidR="00C11B6F">
              <w:rPr>
                <w:rFonts w:eastAsia="Calibri"/>
                <w:bCs/>
                <w:szCs w:val="24"/>
              </w:rPr>
              <w:t>74</w:t>
            </w:r>
            <w:r w:rsidRPr="007446E0">
              <w:rPr>
                <w:rFonts w:eastAsia="Calibri"/>
                <w:bCs/>
                <w:szCs w:val="24"/>
              </w:rPr>
              <w:t>), Lenkija (</w:t>
            </w:r>
            <w:r w:rsidR="00C11B6F">
              <w:rPr>
                <w:rFonts w:eastAsia="Calibri"/>
                <w:bCs/>
                <w:szCs w:val="24"/>
              </w:rPr>
              <w:t>65</w:t>
            </w:r>
            <w:r w:rsidRPr="007446E0">
              <w:rPr>
                <w:rFonts w:eastAsia="Calibri"/>
                <w:bCs/>
                <w:szCs w:val="24"/>
              </w:rPr>
              <w:t>) ir Rumunija (</w:t>
            </w:r>
            <w:r w:rsidR="00C11B6F">
              <w:rPr>
                <w:rFonts w:eastAsia="Calibri"/>
                <w:bCs/>
                <w:szCs w:val="24"/>
              </w:rPr>
              <w:t>85</w:t>
            </w:r>
            <w:r w:rsidRPr="007446E0">
              <w:rPr>
                <w:rFonts w:eastAsia="Calibri"/>
                <w:bCs/>
                <w:szCs w:val="24"/>
              </w:rPr>
              <w:t>)</w:t>
            </w:r>
            <w:r w:rsidR="00C70902" w:rsidRPr="007446E0">
              <w:rPr>
                <w:rStyle w:val="Puslapioinaosnuoroda"/>
                <w:rFonts w:eastAsia="Calibri"/>
                <w:bCs/>
                <w:szCs w:val="24"/>
              </w:rPr>
              <w:footnoteReference w:id="21"/>
            </w:r>
            <w:r w:rsidR="00F868A0" w:rsidRPr="007446E0">
              <w:rPr>
                <w:rFonts w:eastAsia="Calibri"/>
                <w:bCs/>
                <w:szCs w:val="24"/>
              </w:rPr>
              <w:t>.</w:t>
            </w:r>
          </w:p>
          <w:p w14:paraId="474F4823" w14:textId="3740EB13" w:rsidR="00E979BC" w:rsidRPr="007446E0" w:rsidRDefault="00CA2632" w:rsidP="00A27F3D">
            <w:pPr>
              <w:jc w:val="both"/>
              <w:rPr>
                <w:rFonts w:eastAsia="Calibri"/>
                <w:bCs/>
                <w:szCs w:val="24"/>
              </w:rPr>
            </w:pPr>
            <w:r>
              <w:rPr>
                <w:rFonts w:eastAsia="Calibri"/>
                <w:bCs/>
                <w:szCs w:val="24"/>
              </w:rPr>
              <w:t xml:space="preserve">Analizuojant žuvusių asmenų keliuose skaičių </w:t>
            </w:r>
            <w:r w:rsidR="00A27F3D" w:rsidRPr="007446E0">
              <w:rPr>
                <w:rFonts w:eastAsia="Calibri"/>
                <w:bCs/>
                <w:szCs w:val="24"/>
              </w:rPr>
              <w:t>20</w:t>
            </w:r>
            <w:r w:rsidR="001F6BC8" w:rsidRPr="007446E0">
              <w:rPr>
                <w:rFonts w:eastAsia="Calibri"/>
                <w:bCs/>
                <w:szCs w:val="24"/>
              </w:rPr>
              <w:t>20</w:t>
            </w:r>
            <w:r w:rsidR="00A27F3D" w:rsidRPr="007446E0">
              <w:rPr>
                <w:rFonts w:eastAsia="Calibri"/>
                <w:bCs/>
                <w:szCs w:val="24"/>
              </w:rPr>
              <w:t xml:space="preserve"> m.</w:t>
            </w:r>
            <w:r>
              <w:rPr>
                <w:rFonts w:eastAsia="Calibri"/>
                <w:bCs/>
                <w:szCs w:val="24"/>
              </w:rPr>
              <w:t>,</w:t>
            </w:r>
            <w:r w:rsidR="00A27F3D" w:rsidRPr="007446E0">
              <w:rPr>
                <w:rFonts w:eastAsia="Calibri"/>
                <w:bCs/>
                <w:szCs w:val="24"/>
              </w:rPr>
              <w:t xml:space="preserve"> LAKD duomenimis</w:t>
            </w:r>
            <w:r w:rsidR="001B4F92">
              <w:rPr>
                <w:rFonts w:eastAsia="Calibri"/>
                <w:bCs/>
                <w:szCs w:val="24"/>
              </w:rPr>
              <w:t>,</w:t>
            </w:r>
            <w:r w:rsidR="00A27F3D" w:rsidRPr="007446E0">
              <w:rPr>
                <w:rFonts w:eastAsia="Calibri"/>
                <w:bCs/>
                <w:szCs w:val="24"/>
              </w:rPr>
              <w:t xml:space="preserve"> labiausiai išsiskyrė vairuotojų mirčių skaičius, kuris sudarė 4</w:t>
            </w:r>
            <w:r w:rsidR="001F6BC8" w:rsidRPr="007446E0">
              <w:rPr>
                <w:rFonts w:eastAsia="Calibri"/>
                <w:bCs/>
                <w:szCs w:val="24"/>
              </w:rPr>
              <w:t>0,5</w:t>
            </w:r>
            <w:r w:rsidR="00A27F3D" w:rsidRPr="007446E0">
              <w:rPr>
                <w:rFonts w:eastAsia="Calibri"/>
                <w:bCs/>
                <w:szCs w:val="24"/>
              </w:rPr>
              <w:t xml:space="preserve"> proc. visų mirčių keliuose, pėsčiųjų mirčių skaičius sudarė beveik </w:t>
            </w:r>
            <w:r w:rsidR="001F6BC8" w:rsidRPr="007446E0">
              <w:rPr>
                <w:rFonts w:eastAsia="Calibri"/>
                <w:bCs/>
                <w:szCs w:val="24"/>
              </w:rPr>
              <w:t>29</w:t>
            </w:r>
            <w:r w:rsidR="00A27F3D" w:rsidRPr="007446E0">
              <w:rPr>
                <w:rFonts w:eastAsia="Calibri"/>
                <w:bCs/>
                <w:szCs w:val="24"/>
              </w:rPr>
              <w:t xml:space="preserve"> proc. visų žuvusiųjų</w:t>
            </w:r>
            <w:r w:rsidR="000E3116" w:rsidRPr="007446E0">
              <w:rPr>
                <w:rFonts w:eastAsia="Calibri"/>
                <w:bCs/>
                <w:szCs w:val="24"/>
              </w:rPr>
              <w:t>, likusių kelių eismo dalyvių, keleivi</w:t>
            </w:r>
            <w:r w:rsidR="001B4F92">
              <w:rPr>
                <w:rFonts w:eastAsia="Calibri"/>
                <w:bCs/>
                <w:szCs w:val="24"/>
              </w:rPr>
              <w:t>ų</w:t>
            </w:r>
            <w:r w:rsidR="000E3116" w:rsidRPr="007446E0">
              <w:rPr>
                <w:rFonts w:eastAsia="Calibri"/>
                <w:bCs/>
                <w:szCs w:val="24"/>
              </w:rPr>
              <w:t>, dviratinink</w:t>
            </w:r>
            <w:r w:rsidR="001B4F92">
              <w:rPr>
                <w:rFonts w:eastAsia="Calibri"/>
                <w:bCs/>
                <w:szCs w:val="24"/>
              </w:rPr>
              <w:t>ų</w:t>
            </w:r>
            <w:r w:rsidR="000E3116" w:rsidRPr="007446E0">
              <w:rPr>
                <w:rFonts w:eastAsia="Calibri"/>
                <w:bCs/>
                <w:szCs w:val="24"/>
              </w:rPr>
              <w:t xml:space="preserve"> ir kit</w:t>
            </w:r>
            <w:r w:rsidR="001B4F92">
              <w:rPr>
                <w:rFonts w:eastAsia="Calibri"/>
                <w:bCs/>
                <w:szCs w:val="24"/>
              </w:rPr>
              <w:t>ų</w:t>
            </w:r>
            <w:r w:rsidR="000E3116" w:rsidRPr="007446E0">
              <w:rPr>
                <w:rFonts w:eastAsia="Calibri"/>
                <w:bCs/>
                <w:szCs w:val="24"/>
              </w:rPr>
              <w:t xml:space="preserve"> asmen</w:t>
            </w:r>
            <w:r w:rsidR="001B4F92">
              <w:rPr>
                <w:rFonts w:eastAsia="Calibri"/>
                <w:bCs/>
                <w:szCs w:val="24"/>
              </w:rPr>
              <w:t>ų</w:t>
            </w:r>
            <w:r w:rsidR="000E3116" w:rsidRPr="007446E0">
              <w:rPr>
                <w:rFonts w:eastAsia="Calibri"/>
                <w:bCs/>
                <w:szCs w:val="24"/>
              </w:rPr>
              <w:t xml:space="preserve"> – 30 proc. visų mirčių keliuose</w:t>
            </w:r>
            <w:r w:rsidR="001F6BC8" w:rsidRPr="007446E0">
              <w:rPr>
                <w:rStyle w:val="Puslapioinaosnuoroda"/>
                <w:rFonts w:eastAsia="Calibri"/>
                <w:bCs/>
                <w:szCs w:val="24"/>
              </w:rPr>
              <w:footnoteReference w:id="22"/>
            </w:r>
            <w:r w:rsidR="00A27F3D" w:rsidRPr="007446E0">
              <w:rPr>
                <w:rFonts w:eastAsia="Calibri"/>
                <w:bCs/>
                <w:szCs w:val="24"/>
              </w:rPr>
              <w:t>.</w:t>
            </w:r>
          </w:p>
          <w:p w14:paraId="1D2FFEE8" w14:textId="4D14D200" w:rsidR="00A27F3D" w:rsidRDefault="00E979BC" w:rsidP="00A27F3D">
            <w:pPr>
              <w:jc w:val="both"/>
              <w:rPr>
                <w:rFonts w:eastAsia="Calibri"/>
                <w:bCs/>
                <w:szCs w:val="24"/>
              </w:rPr>
            </w:pPr>
            <w:r w:rsidRPr="007446E0">
              <w:rPr>
                <w:rFonts w:eastAsia="Calibri"/>
                <w:bCs/>
                <w:szCs w:val="24"/>
              </w:rPr>
              <w:t>Analizuojant eismo įvykių statistiką</w:t>
            </w:r>
            <w:r w:rsidRPr="007446E0">
              <w:rPr>
                <w:rStyle w:val="Puslapioinaosnuoroda"/>
                <w:rFonts w:eastAsia="Calibri"/>
                <w:bCs/>
                <w:szCs w:val="24"/>
              </w:rPr>
              <w:footnoteReference w:id="23"/>
            </w:r>
            <w:r w:rsidRPr="007446E0">
              <w:rPr>
                <w:rFonts w:eastAsia="Calibri"/>
                <w:bCs/>
                <w:szCs w:val="24"/>
              </w:rPr>
              <w:t xml:space="preserve"> past</w:t>
            </w:r>
            <w:r w:rsidR="0064615E" w:rsidRPr="007446E0">
              <w:rPr>
                <w:rFonts w:eastAsia="Calibri"/>
                <w:bCs/>
                <w:szCs w:val="24"/>
              </w:rPr>
              <w:t>ebėta</w:t>
            </w:r>
            <w:r w:rsidRPr="007446E0">
              <w:rPr>
                <w:rFonts w:eastAsia="Calibri"/>
                <w:bCs/>
                <w:szCs w:val="24"/>
              </w:rPr>
              <w:t xml:space="preserve">, kad </w:t>
            </w:r>
            <w:r w:rsidR="00930984" w:rsidRPr="007446E0">
              <w:rPr>
                <w:rFonts w:eastAsia="Calibri"/>
                <w:bCs/>
                <w:szCs w:val="24"/>
              </w:rPr>
              <w:t xml:space="preserve">2020 m. </w:t>
            </w:r>
            <w:r w:rsidRPr="007446E0">
              <w:rPr>
                <w:rFonts w:eastAsia="Calibri"/>
                <w:bCs/>
                <w:szCs w:val="24"/>
              </w:rPr>
              <w:t>vietin</w:t>
            </w:r>
            <w:r w:rsidR="00A26292" w:rsidRPr="007446E0">
              <w:rPr>
                <w:rFonts w:eastAsia="Calibri"/>
                <w:bCs/>
                <w:szCs w:val="24"/>
              </w:rPr>
              <w:t>ės reikšmės</w:t>
            </w:r>
            <w:r w:rsidRPr="007446E0">
              <w:rPr>
                <w:rFonts w:eastAsia="Calibri"/>
                <w:bCs/>
                <w:szCs w:val="24"/>
              </w:rPr>
              <w:t xml:space="preserve"> keliuose ir gatvėse įvyk</w:t>
            </w:r>
            <w:r w:rsidR="0064615E" w:rsidRPr="007446E0">
              <w:rPr>
                <w:rFonts w:eastAsia="Calibri"/>
                <w:bCs/>
                <w:szCs w:val="24"/>
              </w:rPr>
              <w:t>o apie 63</w:t>
            </w:r>
            <w:r w:rsidRPr="007446E0">
              <w:rPr>
                <w:rFonts w:eastAsia="Calibri"/>
                <w:bCs/>
                <w:szCs w:val="24"/>
              </w:rPr>
              <w:t xml:space="preserve"> proc. visų eismo įvykių, kuriuose b</w:t>
            </w:r>
            <w:r w:rsidR="0064615E" w:rsidRPr="007446E0">
              <w:rPr>
                <w:rFonts w:eastAsia="Calibri"/>
                <w:bCs/>
                <w:szCs w:val="24"/>
              </w:rPr>
              <w:t>uvo</w:t>
            </w:r>
            <w:r w:rsidRPr="007446E0">
              <w:rPr>
                <w:rFonts w:eastAsia="Calibri"/>
                <w:bCs/>
                <w:szCs w:val="24"/>
              </w:rPr>
              <w:t xml:space="preserve"> sužeista apie </w:t>
            </w:r>
            <w:r w:rsidR="0064615E" w:rsidRPr="007446E0">
              <w:rPr>
                <w:rFonts w:eastAsia="Calibri"/>
                <w:bCs/>
                <w:szCs w:val="24"/>
              </w:rPr>
              <w:t>60</w:t>
            </w:r>
            <w:r w:rsidRPr="007446E0">
              <w:rPr>
                <w:rFonts w:eastAsia="Calibri"/>
                <w:bCs/>
                <w:szCs w:val="24"/>
              </w:rPr>
              <w:t xml:space="preserve"> proc. visų eismo įvyki</w:t>
            </w:r>
            <w:r w:rsidR="001B4F92">
              <w:rPr>
                <w:rFonts w:eastAsia="Calibri"/>
                <w:bCs/>
                <w:szCs w:val="24"/>
              </w:rPr>
              <w:t>uose</w:t>
            </w:r>
            <w:r w:rsidRPr="007446E0">
              <w:rPr>
                <w:rFonts w:eastAsia="Calibri"/>
                <w:bCs/>
                <w:szCs w:val="24"/>
              </w:rPr>
              <w:t xml:space="preserve"> sužeistų</w:t>
            </w:r>
            <w:r w:rsidR="001B4F92">
              <w:rPr>
                <w:rFonts w:eastAsia="Calibri"/>
                <w:bCs/>
                <w:szCs w:val="24"/>
              </w:rPr>
              <w:t xml:space="preserve"> asmenų</w:t>
            </w:r>
            <w:r w:rsidRPr="007446E0">
              <w:rPr>
                <w:rFonts w:eastAsia="Calibri"/>
                <w:bCs/>
                <w:szCs w:val="24"/>
              </w:rPr>
              <w:t xml:space="preserve">, </w:t>
            </w:r>
            <w:r w:rsidR="001B4F92">
              <w:rPr>
                <w:rFonts w:eastAsia="Calibri"/>
                <w:bCs/>
                <w:szCs w:val="24"/>
              </w:rPr>
              <w:t xml:space="preserve">o </w:t>
            </w:r>
            <w:r w:rsidR="00AD21BF" w:rsidRPr="007446E0">
              <w:rPr>
                <w:rFonts w:eastAsia="Calibri"/>
                <w:bCs/>
                <w:szCs w:val="24"/>
              </w:rPr>
              <w:t xml:space="preserve">žuvusiųjų skaičius </w:t>
            </w:r>
            <w:r w:rsidR="00A26292" w:rsidRPr="007446E0">
              <w:rPr>
                <w:rFonts w:eastAsia="Calibri"/>
                <w:bCs/>
                <w:szCs w:val="24"/>
              </w:rPr>
              <w:t xml:space="preserve">vietinės reikšmės keliuose ir gatvėse </w:t>
            </w:r>
            <w:r w:rsidR="00AD21BF" w:rsidRPr="007446E0">
              <w:rPr>
                <w:rFonts w:eastAsia="Calibri"/>
                <w:bCs/>
                <w:szCs w:val="24"/>
              </w:rPr>
              <w:t xml:space="preserve">sudaro apie </w:t>
            </w:r>
            <w:r w:rsidR="0064615E" w:rsidRPr="007446E0">
              <w:rPr>
                <w:rFonts w:eastAsia="Calibri"/>
                <w:bCs/>
                <w:szCs w:val="24"/>
              </w:rPr>
              <w:t>27</w:t>
            </w:r>
            <w:r w:rsidR="00AD21BF" w:rsidRPr="007446E0">
              <w:rPr>
                <w:rFonts w:eastAsia="Calibri"/>
                <w:bCs/>
                <w:szCs w:val="24"/>
              </w:rPr>
              <w:t xml:space="preserve"> proc. visų eismo įvyki</w:t>
            </w:r>
            <w:r w:rsidR="001B4F92">
              <w:rPr>
                <w:rFonts w:eastAsia="Calibri"/>
                <w:bCs/>
                <w:szCs w:val="24"/>
              </w:rPr>
              <w:t>uose</w:t>
            </w:r>
            <w:r w:rsidR="00AD21BF" w:rsidRPr="007446E0">
              <w:rPr>
                <w:rFonts w:eastAsia="Calibri"/>
                <w:bCs/>
                <w:szCs w:val="24"/>
              </w:rPr>
              <w:t xml:space="preserve"> žuvusių asmenų. </w:t>
            </w:r>
            <w:r w:rsidR="00E92214" w:rsidRPr="007446E0">
              <w:rPr>
                <w:rFonts w:eastAsia="Calibri"/>
                <w:bCs/>
                <w:szCs w:val="24"/>
              </w:rPr>
              <w:t xml:space="preserve">Nors </w:t>
            </w:r>
            <w:r w:rsidR="00A27F3D" w:rsidRPr="007446E0">
              <w:rPr>
                <w:rFonts w:eastAsia="Calibri"/>
                <w:bCs/>
                <w:szCs w:val="24"/>
              </w:rPr>
              <w:t>20</w:t>
            </w:r>
            <w:r w:rsidR="00E92214" w:rsidRPr="007446E0">
              <w:rPr>
                <w:rFonts w:eastAsia="Calibri"/>
                <w:bCs/>
                <w:szCs w:val="24"/>
              </w:rPr>
              <w:t>20</w:t>
            </w:r>
            <w:r w:rsidR="00A27F3D" w:rsidRPr="007446E0">
              <w:rPr>
                <w:rFonts w:eastAsia="Calibri"/>
                <w:bCs/>
                <w:szCs w:val="24"/>
              </w:rPr>
              <w:t xml:space="preserve"> m. eismo įvykių (</w:t>
            </w:r>
            <w:r w:rsidR="00E92214" w:rsidRPr="007446E0">
              <w:rPr>
                <w:rFonts w:eastAsia="Calibri"/>
                <w:bCs/>
                <w:szCs w:val="24"/>
              </w:rPr>
              <w:t>2 872</w:t>
            </w:r>
            <w:r w:rsidR="00A27F3D" w:rsidRPr="007446E0">
              <w:rPr>
                <w:rFonts w:eastAsia="Calibri"/>
                <w:bCs/>
                <w:szCs w:val="24"/>
              </w:rPr>
              <w:t xml:space="preserve"> eismo įvykiai)</w:t>
            </w:r>
            <w:r w:rsidR="000E3116" w:rsidRPr="007446E0">
              <w:rPr>
                <w:rStyle w:val="Puslapioinaosnuoroda"/>
                <w:rFonts w:eastAsia="Calibri"/>
                <w:bCs/>
                <w:szCs w:val="24"/>
              </w:rPr>
              <w:footnoteReference w:id="24"/>
            </w:r>
            <w:r w:rsidR="00A27F3D" w:rsidRPr="007446E0">
              <w:rPr>
                <w:rFonts w:eastAsia="Calibri"/>
                <w:bCs/>
                <w:szCs w:val="24"/>
              </w:rPr>
              <w:t xml:space="preserve"> bei sužeistųjų skaičius (</w:t>
            </w:r>
            <w:r w:rsidR="00E92214" w:rsidRPr="007446E0">
              <w:rPr>
                <w:rFonts w:eastAsia="Calibri"/>
                <w:bCs/>
                <w:szCs w:val="24"/>
              </w:rPr>
              <w:t>3 271</w:t>
            </w:r>
            <w:r w:rsidR="00A27F3D" w:rsidRPr="007446E0">
              <w:rPr>
                <w:rFonts w:eastAsia="Calibri"/>
                <w:bCs/>
                <w:szCs w:val="24"/>
              </w:rPr>
              <w:t xml:space="preserve"> sužeist</w:t>
            </w:r>
            <w:r w:rsidR="00BB4109">
              <w:rPr>
                <w:rFonts w:eastAsia="Calibri"/>
                <w:bCs/>
                <w:szCs w:val="24"/>
              </w:rPr>
              <w:t>asis</w:t>
            </w:r>
            <w:r w:rsidR="00A27F3D" w:rsidRPr="007446E0">
              <w:rPr>
                <w:rFonts w:eastAsia="Calibri"/>
                <w:bCs/>
                <w:szCs w:val="24"/>
              </w:rPr>
              <w:t>)</w:t>
            </w:r>
            <w:r w:rsidR="00E92214" w:rsidRPr="007446E0">
              <w:rPr>
                <w:rFonts w:eastAsia="Calibri"/>
                <w:bCs/>
                <w:szCs w:val="24"/>
              </w:rPr>
              <w:t xml:space="preserve"> </w:t>
            </w:r>
            <w:r w:rsidR="00BB4109">
              <w:rPr>
                <w:rFonts w:eastAsia="Calibri"/>
                <w:bCs/>
                <w:szCs w:val="24"/>
              </w:rPr>
              <w:t>pa</w:t>
            </w:r>
            <w:r w:rsidR="00E92214" w:rsidRPr="007446E0">
              <w:rPr>
                <w:rFonts w:eastAsia="Calibri"/>
                <w:bCs/>
                <w:szCs w:val="24"/>
              </w:rPr>
              <w:t>lygin</w:t>
            </w:r>
            <w:r w:rsidR="00BB4109">
              <w:rPr>
                <w:rFonts w:eastAsia="Calibri"/>
                <w:bCs/>
                <w:szCs w:val="24"/>
              </w:rPr>
              <w:t>ti</w:t>
            </w:r>
            <w:r w:rsidR="00E92214" w:rsidRPr="007446E0">
              <w:rPr>
                <w:rFonts w:eastAsia="Calibri"/>
                <w:bCs/>
                <w:szCs w:val="24"/>
              </w:rPr>
              <w:t xml:space="preserve"> su 2019 m. </w:t>
            </w:r>
            <w:r w:rsidR="00BB4109">
              <w:rPr>
                <w:rFonts w:eastAsia="Calibri"/>
                <w:bCs/>
                <w:szCs w:val="24"/>
              </w:rPr>
              <w:t xml:space="preserve">šiek tiek </w:t>
            </w:r>
            <w:r w:rsidR="00E92214" w:rsidRPr="007446E0">
              <w:rPr>
                <w:rFonts w:eastAsia="Calibri"/>
                <w:bCs/>
                <w:szCs w:val="24"/>
              </w:rPr>
              <w:t>sumažėjo (2019 m. įvyko 3 198 eismo įvykiai, kuriuose buvo sužeis</w:t>
            </w:r>
            <w:r w:rsidR="00BB4109">
              <w:rPr>
                <w:rFonts w:eastAsia="Calibri"/>
                <w:bCs/>
                <w:szCs w:val="24"/>
              </w:rPr>
              <w:t>ta</w:t>
            </w:r>
            <w:r w:rsidR="00E92214" w:rsidRPr="007446E0">
              <w:rPr>
                <w:rFonts w:eastAsia="Calibri"/>
                <w:bCs/>
                <w:szCs w:val="24"/>
              </w:rPr>
              <w:t xml:space="preserve"> 3 770 </w:t>
            </w:r>
            <w:r w:rsidR="00BB4109" w:rsidRPr="007446E0">
              <w:rPr>
                <w:rFonts w:eastAsia="Calibri"/>
                <w:bCs/>
                <w:szCs w:val="24"/>
              </w:rPr>
              <w:t>asmen</w:t>
            </w:r>
            <w:r w:rsidR="00BB4109">
              <w:rPr>
                <w:rFonts w:eastAsia="Calibri"/>
                <w:bCs/>
                <w:szCs w:val="24"/>
              </w:rPr>
              <w:t xml:space="preserve">ų </w:t>
            </w:r>
            <w:r w:rsidR="00E92214" w:rsidRPr="007446E0">
              <w:rPr>
                <w:rFonts w:eastAsia="Calibri"/>
                <w:bCs/>
                <w:szCs w:val="24"/>
              </w:rPr>
              <w:t>)</w:t>
            </w:r>
            <w:r w:rsidR="00A27F3D" w:rsidRPr="007446E0">
              <w:rPr>
                <w:rFonts w:eastAsia="Calibri"/>
                <w:bCs/>
                <w:szCs w:val="24"/>
              </w:rPr>
              <w:t xml:space="preserve">, </w:t>
            </w:r>
            <w:r w:rsidR="000E3116" w:rsidRPr="007446E0">
              <w:rPr>
                <w:rFonts w:eastAsia="Calibri"/>
                <w:bCs/>
                <w:szCs w:val="24"/>
              </w:rPr>
              <w:t xml:space="preserve">tačiau </w:t>
            </w:r>
            <w:r w:rsidR="00A50768" w:rsidRPr="007446E0">
              <w:rPr>
                <w:rFonts w:eastAsia="Calibri"/>
                <w:bCs/>
                <w:szCs w:val="24"/>
              </w:rPr>
              <w:t xml:space="preserve">eismo įvykių skaičiaus ir sužeistųjų skaičiaus mažėjimo tendencijos nėra pakankamos siekiant </w:t>
            </w:r>
            <w:r w:rsidR="003B4C89" w:rsidRPr="007446E0">
              <w:rPr>
                <w:rFonts w:eastAsia="Calibri"/>
                <w:bCs/>
                <w:szCs w:val="24"/>
              </w:rPr>
              <w:t xml:space="preserve">2021–2030 m. nacionaliniame pažangos plane </w:t>
            </w:r>
            <w:r w:rsidR="00A50768" w:rsidRPr="007446E0">
              <w:rPr>
                <w:rFonts w:eastAsia="Calibri"/>
                <w:bCs/>
                <w:szCs w:val="24"/>
              </w:rPr>
              <w:t>užsibrėžt</w:t>
            </w:r>
            <w:r w:rsidR="003B4C89" w:rsidRPr="007446E0">
              <w:rPr>
                <w:rFonts w:eastAsia="Calibri"/>
                <w:bCs/>
                <w:szCs w:val="24"/>
              </w:rPr>
              <w:t>o tikslo iki 2030 m. žuvusiųjų keliuose skaičių</w:t>
            </w:r>
            <w:r w:rsidR="00BB4109">
              <w:rPr>
                <w:rFonts w:eastAsia="Calibri"/>
                <w:bCs/>
                <w:szCs w:val="24"/>
              </w:rPr>
              <w:t>,</w:t>
            </w:r>
            <w:r w:rsidR="003B4C89" w:rsidRPr="007446E0">
              <w:rPr>
                <w:rFonts w:eastAsia="Calibri"/>
                <w:bCs/>
                <w:szCs w:val="24"/>
              </w:rPr>
              <w:t xml:space="preserve"> tenkantį vienam milijonui gyventojų sumažinti iki </w:t>
            </w:r>
            <w:r w:rsidR="00BA33DA" w:rsidRPr="007446E0">
              <w:rPr>
                <w:rFonts w:eastAsia="Calibri"/>
                <w:bCs/>
                <w:szCs w:val="24"/>
              </w:rPr>
              <w:t>30</w:t>
            </w:r>
            <w:r w:rsidR="00A27F3D" w:rsidRPr="007446E0">
              <w:rPr>
                <w:rFonts w:eastAsia="Calibri"/>
                <w:bCs/>
                <w:szCs w:val="24"/>
              </w:rPr>
              <w:t>.</w:t>
            </w:r>
            <w:r w:rsidR="00485324" w:rsidRPr="007446E0">
              <w:rPr>
                <w:rStyle w:val="Puslapioinaosnuoroda"/>
                <w:rFonts w:eastAsia="Calibri"/>
                <w:bCs/>
                <w:szCs w:val="24"/>
              </w:rPr>
              <w:footnoteReference w:id="25"/>
            </w:r>
            <w:r w:rsidR="00A27F3D" w:rsidRPr="007446E0">
              <w:rPr>
                <w:rFonts w:eastAsia="Calibri"/>
                <w:bCs/>
                <w:szCs w:val="24"/>
              </w:rPr>
              <w:t xml:space="preserve"> </w:t>
            </w:r>
          </w:p>
          <w:p w14:paraId="26D7D75F" w14:textId="4F8187BB" w:rsidR="00A27F3D" w:rsidRPr="006C1624" w:rsidRDefault="00CA2632" w:rsidP="00A27F3D">
            <w:pPr>
              <w:jc w:val="both"/>
              <w:rPr>
                <w:rFonts w:eastAsia="Calibri"/>
                <w:bCs/>
                <w:szCs w:val="24"/>
              </w:rPr>
            </w:pPr>
            <w:r w:rsidRPr="007446E0">
              <w:rPr>
                <w:rFonts w:eastAsia="Calibri"/>
                <w:bCs/>
                <w:szCs w:val="24"/>
              </w:rPr>
              <w:t xml:space="preserve">Dauguma eismo saugą didinančių priemonių įdiegtos TEN-T kelių ruožuose. Šiuose keliuose akivaizdžiai pagerėjo eismo saugos situacija – TEN-T keliuose beveik nebeliko juodųjų dėmių, tačiau jų vis dar yra rajoniniuose ir krašto keliuose. </w:t>
            </w:r>
            <w:r w:rsidR="00A27F3D" w:rsidRPr="007446E0">
              <w:rPr>
                <w:rFonts w:eastAsia="Calibri"/>
                <w:bCs/>
                <w:szCs w:val="24"/>
              </w:rPr>
              <w:t>Santykinai didelis žūčių geležinkeliuose skaičius</w:t>
            </w:r>
            <w:r w:rsidR="00D32AE9" w:rsidRPr="007446E0">
              <w:rPr>
                <w:rFonts w:eastAsia="Calibri"/>
                <w:bCs/>
                <w:szCs w:val="24"/>
              </w:rPr>
              <w:t xml:space="preserve"> </w:t>
            </w:r>
            <w:r w:rsidR="0031110E" w:rsidRPr="007446E0">
              <w:rPr>
                <w:rFonts w:eastAsia="Calibri"/>
                <w:bCs/>
                <w:szCs w:val="24"/>
              </w:rPr>
              <w:t>(14 mirčių, 4 sužeistieji 2018 m.)</w:t>
            </w:r>
            <w:r w:rsidR="00A27F3D" w:rsidRPr="007446E0">
              <w:rPr>
                <w:rFonts w:eastAsia="Calibri"/>
                <w:bCs/>
                <w:szCs w:val="24"/>
              </w:rPr>
              <w:t xml:space="preserve">. Geležinkelių pervažų saugumas yra nuolat didinamas, įrengiamos dviejų lygių pervažos, tačiau </w:t>
            </w:r>
            <w:r w:rsidR="00BB4109">
              <w:rPr>
                <w:rFonts w:eastAsia="Calibri"/>
                <w:bCs/>
                <w:szCs w:val="24"/>
              </w:rPr>
              <w:t xml:space="preserve">pervažose vis dar žūsta </w:t>
            </w:r>
            <w:r w:rsidR="00A27F3D" w:rsidRPr="007446E0">
              <w:rPr>
                <w:rFonts w:eastAsia="Calibri"/>
                <w:bCs/>
                <w:szCs w:val="24"/>
              </w:rPr>
              <w:t>ir sužei</w:t>
            </w:r>
            <w:r w:rsidR="00BB4109">
              <w:rPr>
                <w:rFonts w:eastAsia="Calibri"/>
                <w:bCs/>
                <w:szCs w:val="24"/>
              </w:rPr>
              <w:t>džiama</w:t>
            </w:r>
            <w:r w:rsidR="00A27F3D" w:rsidRPr="007446E0">
              <w:rPr>
                <w:rFonts w:eastAsia="Calibri"/>
                <w:bCs/>
                <w:szCs w:val="24"/>
              </w:rPr>
              <w:t xml:space="preserve"> žmonių </w:t>
            </w:r>
            <w:r w:rsidR="00D32AE9" w:rsidRPr="007446E0">
              <w:rPr>
                <w:rFonts w:eastAsia="Calibri"/>
                <w:bCs/>
                <w:szCs w:val="24"/>
              </w:rPr>
              <w:t>(</w:t>
            </w:r>
            <w:r w:rsidR="00A36EFC" w:rsidRPr="007446E0">
              <w:rPr>
                <w:rFonts w:eastAsia="Calibri"/>
                <w:bCs/>
                <w:szCs w:val="24"/>
              </w:rPr>
              <w:t>2018 m. 1 žuvusysis).</w:t>
            </w:r>
            <w:r w:rsidR="00FB1741" w:rsidRPr="007446E0">
              <w:rPr>
                <w:rFonts w:eastAsia="Calibri"/>
                <w:bCs/>
                <w:szCs w:val="24"/>
              </w:rPr>
              <w:t xml:space="preserve"> </w:t>
            </w:r>
            <w:r w:rsidR="00A27F3D" w:rsidRPr="007446E0">
              <w:rPr>
                <w:rFonts w:eastAsia="Calibri"/>
                <w:bCs/>
                <w:szCs w:val="24"/>
              </w:rPr>
              <w:t>Lyginant 2016</w:t>
            </w:r>
            <w:r w:rsidR="00BB4109" w:rsidRPr="007446E0">
              <w:rPr>
                <w:rFonts w:eastAsia="Calibri"/>
                <w:bCs/>
                <w:szCs w:val="24"/>
              </w:rPr>
              <w:t>–</w:t>
            </w:r>
            <w:r w:rsidR="00A27F3D" w:rsidRPr="007446E0">
              <w:rPr>
                <w:rFonts w:eastAsia="Calibri"/>
                <w:bCs/>
                <w:szCs w:val="24"/>
              </w:rPr>
              <w:t xml:space="preserve">2017 m. </w:t>
            </w:r>
            <w:r w:rsidR="00BB4109">
              <w:rPr>
                <w:rFonts w:eastAsia="Calibri"/>
                <w:bCs/>
                <w:szCs w:val="24"/>
              </w:rPr>
              <w:t>ir</w:t>
            </w:r>
            <w:r w:rsidR="00BB4109" w:rsidRPr="007446E0">
              <w:rPr>
                <w:rFonts w:eastAsia="Calibri"/>
                <w:bCs/>
                <w:szCs w:val="24"/>
              </w:rPr>
              <w:t xml:space="preserve"> </w:t>
            </w:r>
            <w:r w:rsidR="00A27F3D" w:rsidRPr="007446E0">
              <w:rPr>
                <w:rFonts w:eastAsia="Calibri"/>
                <w:bCs/>
                <w:szCs w:val="24"/>
              </w:rPr>
              <w:t xml:space="preserve">2018 m. </w:t>
            </w:r>
            <w:r w:rsidR="00BB4109">
              <w:rPr>
                <w:rFonts w:eastAsia="Calibri"/>
                <w:bCs/>
                <w:szCs w:val="24"/>
              </w:rPr>
              <w:t xml:space="preserve">duomenis </w:t>
            </w:r>
            <w:r w:rsidR="00A27F3D" w:rsidRPr="007446E0">
              <w:rPr>
                <w:rFonts w:eastAsia="Calibri"/>
                <w:bCs/>
                <w:szCs w:val="24"/>
              </w:rPr>
              <w:t xml:space="preserve">galima įžvelgti žuvusiųjų ir sunkiai sužeistųjų skaičiaus sumažėjimą </w:t>
            </w:r>
            <w:r w:rsidR="00240149" w:rsidRPr="007446E0">
              <w:rPr>
                <w:rFonts w:eastAsia="Calibri"/>
              </w:rPr>
              <w:t xml:space="preserve">(2018 m. 1 žuvusysis), tačiau </w:t>
            </w:r>
            <w:r w:rsidR="00A27F3D" w:rsidRPr="007446E0">
              <w:rPr>
                <w:rFonts w:eastAsia="Calibri"/>
                <w:bCs/>
                <w:szCs w:val="24"/>
              </w:rPr>
              <w:t xml:space="preserve">2016–2018 m. pagal </w:t>
            </w:r>
            <w:r w:rsidR="00A27F3D" w:rsidRPr="006C1624">
              <w:rPr>
                <w:rFonts w:eastAsia="Calibri"/>
                <w:bCs/>
                <w:szCs w:val="24"/>
              </w:rPr>
              <w:t>žuvusiųjų geležinkeliuose skaičių milijonui traukinio kilometrų Lietuva buvo antra nuo galo</w:t>
            </w:r>
            <w:r w:rsidR="00BB4109" w:rsidRPr="006C1624">
              <w:rPr>
                <w:rFonts w:eastAsia="Calibri"/>
                <w:bCs/>
                <w:szCs w:val="24"/>
              </w:rPr>
              <w:t xml:space="preserve"> tarp </w:t>
            </w:r>
            <w:r w:rsidR="00A27F3D" w:rsidRPr="006C1624">
              <w:rPr>
                <w:rFonts w:eastAsia="Calibri"/>
                <w:bCs/>
                <w:szCs w:val="24"/>
              </w:rPr>
              <w:t xml:space="preserve"> ES šalių.</w:t>
            </w:r>
          </w:p>
          <w:p w14:paraId="18D45370" w14:textId="35C34711" w:rsidR="007B5058" w:rsidRPr="006C1624" w:rsidRDefault="002F5D51" w:rsidP="00A27F3D">
            <w:pPr>
              <w:jc w:val="both"/>
              <w:rPr>
                <w:rFonts w:eastAsia="Calibri"/>
                <w:bCs/>
                <w:szCs w:val="24"/>
              </w:rPr>
            </w:pPr>
            <w:r w:rsidRPr="006C1624">
              <w:rPr>
                <w:rFonts w:eastAsia="Calibri"/>
                <w:bCs/>
                <w:szCs w:val="24"/>
              </w:rPr>
              <w:t xml:space="preserve">Svarbu pažymėti, </w:t>
            </w:r>
            <w:r w:rsidR="00206FEE" w:rsidRPr="006C1624">
              <w:rPr>
                <w:rFonts w:eastAsia="Calibri"/>
                <w:bCs/>
                <w:szCs w:val="24"/>
              </w:rPr>
              <w:t xml:space="preserve"> kad </w:t>
            </w:r>
            <w:r w:rsidRPr="006C1624">
              <w:rPr>
                <w:rFonts w:eastAsia="Calibri"/>
                <w:bCs/>
                <w:szCs w:val="24"/>
              </w:rPr>
              <w:t xml:space="preserve">Lietuvos valstybė ir visuomenė dėl eismo įvykių, kasmet patiria didelių ekonominių ir socialinių nuostolių. </w:t>
            </w:r>
            <w:r w:rsidR="0009187E" w:rsidRPr="006C1624">
              <w:rPr>
                <w:szCs w:val="24"/>
              </w:rPr>
              <w:t>Įvertinus nukentėjusiųjų eismo dalyvių skaičių bei nukentėjimo m</w:t>
            </w:r>
            <w:r w:rsidR="00BB4109" w:rsidRPr="006C1624">
              <w:rPr>
                <w:szCs w:val="24"/>
              </w:rPr>
              <w:t>a</w:t>
            </w:r>
            <w:r w:rsidR="0009187E" w:rsidRPr="006C1624">
              <w:rPr>
                <w:szCs w:val="24"/>
              </w:rPr>
              <w:t xml:space="preserve">stą, </w:t>
            </w:r>
            <w:r w:rsidR="00A26292" w:rsidRPr="006C1624">
              <w:rPr>
                <w:szCs w:val="24"/>
              </w:rPr>
              <w:t>VšĮ</w:t>
            </w:r>
            <w:r w:rsidR="00067A5B" w:rsidRPr="006C1624">
              <w:rPr>
                <w:szCs w:val="24"/>
              </w:rPr>
              <w:t xml:space="preserve"> </w:t>
            </w:r>
            <w:r w:rsidR="0009187E" w:rsidRPr="006C1624">
              <w:rPr>
                <w:rFonts w:eastAsia="Calibri"/>
                <w:bCs/>
                <w:szCs w:val="24"/>
              </w:rPr>
              <w:t>Transporto kompetencijos agentūros duomenis,</w:t>
            </w:r>
            <w:r w:rsidR="006608A1" w:rsidRPr="006C1624">
              <w:rPr>
                <w:rFonts w:eastAsia="Calibri"/>
                <w:bCs/>
                <w:szCs w:val="24"/>
              </w:rPr>
              <w:t xml:space="preserve"> </w:t>
            </w:r>
            <w:r w:rsidR="0009187E" w:rsidRPr="006C1624">
              <w:rPr>
                <w:szCs w:val="24"/>
              </w:rPr>
              <w:t>Lietuvos valstybė per 2020 m. patyrė 150,76 mln. Eur žalą</w:t>
            </w:r>
            <w:r w:rsidR="0009187E" w:rsidRPr="006C1624">
              <w:rPr>
                <w:b/>
                <w:bCs/>
                <w:szCs w:val="24"/>
              </w:rPr>
              <w:t xml:space="preserve">. </w:t>
            </w:r>
            <w:r w:rsidR="0009187E" w:rsidRPr="006C1624">
              <w:rPr>
                <w:szCs w:val="24"/>
              </w:rPr>
              <w:t xml:space="preserve">Vertinant žalos Lietuvos ekonomikai dėl įskaitinių eismo įvykių, pasiskirstymą valstybinės ir vietinės reikšmės keliuose nustatyta, kad 2017–2020 m. </w:t>
            </w:r>
            <w:r w:rsidR="0009187E" w:rsidRPr="006C1624">
              <w:rPr>
                <w:szCs w:val="24"/>
              </w:rPr>
              <w:lastRenderedPageBreak/>
              <w:t xml:space="preserve">vidutiniškai 37 </w:t>
            </w:r>
            <w:r w:rsidR="00CF4B6D" w:rsidRPr="006C1624">
              <w:rPr>
                <w:rFonts w:eastAsia="Calibri"/>
                <w:bCs/>
                <w:szCs w:val="24"/>
              </w:rPr>
              <w:t xml:space="preserve">proc. </w:t>
            </w:r>
            <w:r w:rsidR="0009187E" w:rsidRPr="006C1624">
              <w:rPr>
                <w:szCs w:val="24"/>
              </w:rPr>
              <w:t xml:space="preserve">visų įskaitinių eismo įvykių įvyko valstybinės reikšmės keliuose, o 63 </w:t>
            </w:r>
            <w:r w:rsidR="00CF4B6D" w:rsidRPr="006C1624">
              <w:rPr>
                <w:rFonts w:eastAsia="Calibri"/>
                <w:bCs/>
                <w:szCs w:val="24"/>
              </w:rPr>
              <w:t xml:space="preserve">proc. </w:t>
            </w:r>
            <w:r w:rsidR="0009187E" w:rsidRPr="006C1624">
              <w:rPr>
                <w:szCs w:val="24"/>
              </w:rPr>
              <w:t xml:space="preserve"> vietinės reik</w:t>
            </w:r>
            <w:r w:rsidR="00A26292" w:rsidRPr="006C1624">
              <w:rPr>
                <w:szCs w:val="24"/>
              </w:rPr>
              <w:t>š</w:t>
            </w:r>
            <w:r w:rsidR="0009187E" w:rsidRPr="006C1624">
              <w:rPr>
                <w:szCs w:val="24"/>
              </w:rPr>
              <w:t xml:space="preserve">mės keliuose, tačiau didesnė žala dėl įskaitinių eismo įvykių patiriama valstybinės reikšmės keliuose – vidutiniškai 62 </w:t>
            </w:r>
            <w:r w:rsidR="00CF4B6D" w:rsidRPr="006C1624">
              <w:rPr>
                <w:rFonts w:eastAsia="Calibri"/>
                <w:bCs/>
                <w:szCs w:val="24"/>
              </w:rPr>
              <w:t xml:space="preserve">proc. </w:t>
            </w:r>
            <w:r w:rsidR="0009187E" w:rsidRPr="006C1624">
              <w:rPr>
                <w:szCs w:val="24"/>
              </w:rPr>
              <w:t xml:space="preserve"> (t. y. 374,71 mln. Eur), o vietinės reikšmės keliuose – 38 </w:t>
            </w:r>
            <w:r w:rsidR="00CF4B6D" w:rsidRPr="006C1624">
              <w:rPr>
                <w:rFonts w:eastAsia="Calibri"/>
                <w:bCs/>
                <w:szCs w:val="24"/>
              </w:rPr>
              <w:t xml:space="preserve">proc. </w:t>
            </w:r>
            <w:r w:rsidR="0009187E" w:rsidRPr="006C1624">
              <w:rPr>
                <w:szCs w:val="24"/>
              </w:rPr>
              <w:t xml:space="preserve"> (t. y. 226,02 mln. Eur)</w:t>
            </w:r>
            <w:r w:rsidR="00A26292" w:rsidRPr="006C1624">
              <w:rPr>
                <w:szCs w:val="24"/>
              </w:rPr>
              <w:t>.</w:t>
            </w:r>
            <w:r w:rsidR="0009187E" w:rsidRPr="006C1624">
              <w:rPr>
                <w:szCs w:val="24"/>
              </w:rPr>
              <w:t xml:space="preserve"> </w:t>
            </w:r>
            <w:r w:rsidR="00307CA3" w:rsidRPr="006C1624">
              <w:rPr>
                <w:rFonts w:eastAsia="Calibri"/>
                <w:bCs/>
                <w:szCs w:val="24"/>
              </w:rPr>
              <w:t>Valstybinės ligonių kasos duomenimis</w:t>
            </w:r>
            <w:r w:rsidR="006C1624">
              <w:rPr>
                <w:rFonts w:eastAsia="Calibri"/>
                <w:bCs/>
                <w:szCs w:val="24"/>
              </w:rPr>
              <w:t>,</w:t>
            </w:r>
            <w:r w:rsidR="00307CA3" w:rsidRPr="006C1624">
              <w:rPr>
                <w:rFonts w:eastAsia="Calibri"/>
                <w:bCs/>
                <w:szCs w:val="24"/>
              </w:rPr>
              <w:t xml:space="preserve"> 2020 m. iš </w:t>
            </w:r>
            <w:r w:rsidR="00BA33DA" w:rsidRPr="006C1624">
              <w:rPr>
                <w:rFonts w:eastAsia="Calibri"/>
                <w:bCs/>
                <w:szCs w:val="24"/>
              </w:rPr>
              <w:t>privalomojo sveikatos draudimo fondo</w:t>
            </w:r>
            <w:r w:rsidR="00307CA3" w:rsidRPr="006C1624">
              <w:rPr>
                <w:rFonts w:eastAsia="Calibri"/>
                <w:bCs/>
                <w:szCs w:val="24"/>
              </w:rPr>
              <w:t xml:space="preserve"> biudžeto sumokėta </w:t>
            </w:r>
            <w:r w:rsidR="006C1624">
              <w:rPr>
                <w:rFonts w:eastAsia="Calibri"/>
                <w:bCs/>
                <w:szCs w:val="24"/>
              </w:rPr>
              <w:t>daugiau kaip</w:t>
            </w:r>
            <w:r w:rsidR="00307CA3" w:rsidRPr="006C1624">
              <w:rPr>
                <w:rFonts w:eastAsia="Calibri"/>
                <w:bCs/>
                <w:szCs w:val="24"/>
              </w:rPr>
              <w:t xml:space="preserve"> 3,63 mln. Eur už asmens sveikatos priežiūros paslaugas, suteiktas dėl eismo įvykių metu patirtų sužalojimų</w:t>
            </w:r>
            <w:r w:rsidR="00A26292" w:rsidRPr="006C1624">
              <w:rPr>
                <w:rFonts w:eastAsia="Calibri"/>
                <w:bCs/>
                <w:szCs w:val="24"/>
              </w:rPr>
              <w:t xml:space="preserve">, </w:t>
            </w:r>
            <w:r w:rsidR="006C1624">
              <w:rPr>
                <w:rFonts w:eastAsia="Calibri"/>
                <w:bCs/>
                <w:szCs w:val="24"/>
              </w:rPr>
              <w:t>iš jų</w:t>
            </w:r>
            <w:r w:rsidR="00307CA3" w:rsidRPr="006C1624">
              <w:rPr>
                <w:rFonts w:eastAsia="Calibri"/>
                <w:bCs/>
                <w:szCs w:val="24"/>
              </w:rPr>
              <w:t xml:space="preserve"> 3,07 mln. Eur sumokėta už stacionarines paslaugas (vidutiniškai apie 1,8 tūkst. </w:t>
            </w:r>
            <w:r w:rsidR="00BA33DA" w:rsidRPr="006C1624">
              <w:rPr>
                <w:rFonts w:eastAsia="Calibri"/>
                <w:bCs/>
                <w:szCs w:val="24"/>
              </w:rPr>
              <w:t xml:space="preserve">Eur </w:t>
            </w:r>
            <w:r w:rsidR="00307CA3" w:rsidRPr="006C1624">
              <w:rPr>
                <w:rFonts w:eastAsia="Calibri"/>
                <w:bCs/>
                <w:szCs w:val="24"/>
              </w:rPr>
              <w:t xml:space="preserve">už 1 atvejį) ir beveik 600 tūkst. </w:t>
            </w:r>
            <w:r w:rsidR="00BA33DA" w:rsidRPr="006C1624">
              <w:rPr>
                <w:rFonts w:eastAsia="Calibri"/>
                <w:bCs/>
                <w:szCs w:val="24"/>
              </w:rPr>
              <w:t xml:space="preserve">Eur </w:t>
            </w:r>
            <w:r w:rsidR="00307CA3" w:rsidRPr="006C1624">
              <w:rPr>
                <w:rFonts w:eastAsia="Calibri"/>
                <w:bCs/>
                <w:szCs w:val="24"/>
              </w:rPr>
              <w:t xml:space="preserve">už ambulatorines, priėmimo skubiosios pagalbos, medicininės reabilitacijos </w:t>
            </w:r>
            <w:r w:rsidR="00A26292" w:rsidRPr="006C1624">
              <w:rPr>
                <w:rFonts w:eastAsia="Calibri"/>
                <w:bCs/>
                <w:szCs w:val="24"/>
              </w:rPr>
              <w:t xml:space="preserve">ir kt. </w:t>
            </w:r>
            <w:r w:rsidR="00307CA3" w:rsidRPr="006C1624">
              <w:rPr>
                <w:rFonts w:eastAsia="Calibri"/>
                <w:bCs/>
                <w:szCs w:val="24"/>
              </w:rPr>
              <w:t xml:space="preserve">paslaugas. </w:t>
            </w:r>
            <w:r w:rsidR="00240149" w:rsidRPr="006C1624">
              <w:rPr>
                <w:rFonts w:eastAsia="Calibri"/>
                <w:bCs/>
                <w:szCs w:val="24"/>
              </w:rPr>
              <w:t xml:space="preserve"> </w:t>
            </w:r>
          </w:p>
          <w:p w14:paraId="1B84DF8C" w14:textId="11E38B02" w:rsidR="003A0367" w:rsidRPr="006C1624" w:rsidRDefault="003A0367" w:rsidP="00A27F3D">
            <w:pPr>
              <w:jc w:val="both"/>
              <w:rPr>
                <w:szCs w:val="24"/>
              </w:rPr>
            </w:pPr>
            <w:r w:rsidRPr="006C1624">
              <w:rPr>
                <w:szCs w:val="24"/>
              </w:rPr>
              <w:t xml:space="preserve">Atsižvelgiant į tai, kad savivaldybėms pavesta vietinio susisiekimo transporto organizavimo funkcija, kurios vykdymas tiesiogiai prisideda prie eismo saugumo užtikrinimo, sprendžiant problemą </w:t>
            </w:r>
            <w:r w:rsidR="00EE111A">
              <w:rPr>
                <w:szCs w:val="24"/>
              </w:rPr>
              <w:t>būtinas</w:t>
            </w:r>
            <w:r w:rsidR="00EE111A" w:rsidRPr="006C1624">
              <w:rPr>
                <w:szCs w:val="24"/>
              </w:rPr>
              <w:t xml:space="preserve"> </w:t>
            </w:r>
            <w:r w:rsidRPr="006C1624">
              <w:rPr>
                <w:szCs w:val="24"/>
              </w:rPr>
              <w:t xml:space="preserve">savivaldybių </w:t>
            </w:r>
            <w:r w:rsidR="006C1624">
              <w:rPr>
                <w:szCs w:val="24"/>
              </w:rPr>
              <w:t>dalyvavimas</w:t>
            </w:r>
            <w:r w:rsidRPr="006C1624">
              <w:rPr>
                <w:szCs w:val="24"/>
              </w:rPr>
              <w:t>.</w:t>
            </w:r>
          </w:p>
          <w:p w14:paraId="3C0A06AA" w14:textId="7EB7E99A" w:rsidR="00190801" w:rsidRPr="007446E0" w:rsidRDefault="00190801" w:rsidP="00190801">
            <w:pPr>
              <w:jc w:val="both"/>
              <w:rPr>
                <w:szCs w:val="24"/>
                <w:lang w:eastAsia="en-GB"/>
              </w:rPr>
            </w:pPr>
            <w:r w:rsidRPr="006C1624">
              <w:rPr>
                <w:szCs w:val="24"/>
                <w:lang w:eastAsia="en-GB"/>
              </w:rPr>
              <w:t xml:space="preserve">Tarptautiniai oro uostai buvo suprojektuoti </w:t>
            </w:r>
            <w:r w:rsidR="006C1624">
              <w:rPr>
                <w:szCs w:val="24"/>
                <w:lang w:eastAsia="en-GB"/>
              </w:rPr>
              <w:t>priimti</w:t>
            </w:r>
            <w:r w:rsidR="006C1624" w:rsidRPr="006C1624">
              <w:rPr>
                <w:szCs w:val="24"/>
                <w:lang w:eastAsia="en-GB"/>
              </w:rPr>
              <w:t xml:space="preserve"> </w:t>
            </w:r>
            <w:r w:rsidRPr="006C1624">
              <w:rPr>
                <w:szCs w:val="24"/>
                <w:lang w:eastAsia="en-GB"/>
              </w:rPr>
              <w:t>mažesni</w:t>
            </w:r>
            <w:r w:rsidR="006C1624">
              <w:rPr>
                <w:szCs w:val="24"/>
                <w:lang w:eastAsia="en-GB"/>
              </w:rPr>
              <w:t>u</w:t>
            </w:r>
            <w:r w:rsidRPr="006C1624">
              <w:rPr>
                <w:szCs w:val="24"/>
                <w:lang w:eastAsia="en-GB"/>
              </w:rPr>
              <w:t>s orlaivių sraut</w:t>
            </w:r>
            <w:r w:rsidR="006C1624">
              <w:rPr>
                <w:szCs w:val="24"/>
                <w:lang w:eastAsia="en-GB"/>
              </w:rPr>
              <w:t>u</w:t>
            </w:r>
            <w:r w:rsidRPr="006C1624">
              <w:rPr>
                <w:szCs w:val="24"/>
                <w:lang w:eastAsia="en-GB"/>
              </w:rPr>
              <w:t>s, todėl</w:t>
            </w:r>
            <w:r w:rsidRPr="007446E0">
              <w:rPr>
                <w:szCs w:val="24"/>
                <w:lang w:eastAsia="en-GB"/>
              </w:rPr>
              <w:t xml:space="preserve"> dabar, didėjant orlaivių srautams ir keičiantis techniniams orlaivių parametrams, tampa sudėtinga užtikrinti orlaivių eismo saugą oro uostų teritorijoje. Siekiant užtikrinti skrydžių ir aviacinės veiklos saugą TEN-T tinklui priklausančiuose oro uostuose ir išvengt</w:t>
            </w:r>
            <w:r w:rsidR="006C1624">
              <w:rPr>
                <w:szCs w:val="24"/>
                <w:lang w:eastAsia="en-GB"/>
              </w:rPr>
              <w:t>i</w:t>
            </w:r>
            <w:r w:rsidRPr="007446E0">
              <w:rPr>
                <w:szCs w:val="24"/>
                <w:lang w:eastAsia="en-GB"/>
              </w:rPr>
              <w:t xml:space="preserve"> eismo įvykių, būtina koordinuotai atnaujinti oro uostų infrastruktūrą. </w:t>
            </w:r>
          </w:p>
          <w:p w14:paraId="1FE68EEC" w14:textId="32913516" w:rsidR="00190801" w:rsidRPr="004E0303" w:rsidRDefault="00190801" w:rsidP="00A27F3D">
            <w:pPr>
              <w:jc w:val="both"/>
              <w:rPr>
                <w:szCs w:val="24"/>
                <w:lang w:eastAsia="en-GB"/>
              </w:rPr>
            </w:pPr>
            <w:bookmarkStart w:id="8" w:name="part_9c5a45911dfb4e849596dc8b9ba20e1c"/>
            <w:bookmarkEnd w:id="8"/>
            <w:r w:rsidRPr="007446E0">
              <w:rPr>
                <w:szCs w:val="24"/>
                <w:lang w:eastAsia="en-GB"/>
              </w:rPr>
              <w:t>Vienas iš svarbiausių uosto ir vidaus vandens kelių vystymo ir priežiūros tiksl</w:t>
            </w:r>
            <w:r w:rsidR="008C692C" w:rsidRPr="007446E0">
              <w:rPr>
                <w:szCs w:val="24"/>
                <w:lang w:eastAsia="en-GB"/>
              </w:rPr>
              <w:t>ų</w:t>
            </w:r>
            <w:r w:rsidRPr="007446E0">
              <w:rPr>
                <w:szCs w:val="24"/>
                <w:lang w:eastAsia="en-GB"/>
              </w:rPr>
              <w:t xml:space="preserve"> yra užtikrinti saugias laivybos sąlygas</w:t>
            </w:r>
            <w:r w:rsidR="008C692C" w:rsidRPr="007446E0">
              <w:rPr>
                <w:szCs w:val="24"/>
                <w:lang w:eastAsia="en-GB"/>
              </w:rPr>
              <w:t xml:space="preserve"> naudotojams</w:t>
            </w:r>
            <w:r w:rsidRPr="007446E0">
              <w:rPr>
                <w:szCs w:val="24"/>
                <w:lang w:eastAsia="en-GB"/>
              </w:rPr>
              <w:t xml:space="preserve">. </w:t>
            </w:r>
            <w:r w:rsidR="008C692C" w:rsidRPr="007446E0">
              <w:rPr>
                <w:szCs w:val="24"/>
                <w:lang w:eastAsia="en-GB"/>
              </w:rPr>
              <w:t xml:space="preserve">Nors vandens transportas pasižymi saugumu, </w:t>
            </w:r>
            <w:r w:rsidRPr="007446E0">
              <w:rPr>
                <w:szCs w:val="24"/>
                <w:lang w:eastAsia="en-GB"/>
              </w:rPr>
              <w:t xml:space="preserve">siekiant </w:t>
            </w:r>
            <w:r w:rsidR="008C692C" w:rsidRPr="007446E0">
              <w:rPr>
                <w:szCs w:val="24"/>
                <w:lang w:eastAsia="en-GB"/>
              </w:rPr>
              <w:t>išvengti eismo įvykių, būtina laiku priimti reikalingus sprendimus dėl techninių parametrų gerinimo, e</w:t>
            </w:r>
            <w:r w:rsidR="00DE511A" w:rsidRPr="007446E0">
              <w:rPr>
                <w:szCs w:val="24"/>
                <w:lang w:eastAsia="en-GB"/>
              </w:rPr>
              <w:t>i</w:t>
            </w:r>
            <w:r w:rsidR="008C692C" w:rsidRPr="007446E0">
              <w:rPr>
                <w:szCs w:val="24"/>
                <w:lang w:eastAsia="en-GB"/>
              </w:rPr>
              <w:t xml:space="preserve">smo valdymo sprendinių diegimo. </w:t>
            </w:r>
            <w:r w:rsidRPr="007446E0">
              <w:rPr>
                <w:szCs w:val="24"/>
                <w:lang w:eastAsia="en-GB"/>
              </w:rPr>
              <w:t>Dėl dabartinių uosto techninių parametrų nuolat kyla rizika į uostą atplaukiantiems laivams, ypač esant nepalankioms oro sąlygoms. Didieji laivai naudojasi ta pačia teritorija kaip ir mažieji, dėl to kyla papildomų eismo saugos užtikrinimo iššūkių</w:t>
            </w:r>
            <w:r w:rsidR="008C692C" w:rsidRPr="007446E0">
              <w:rPr>
                <w:szCs w:val="24"/>
                <w:lang w:eastAsia="en-GB"/>
              </w:rPr>
              <w:t>.</w:t>
            </w:r>
          </w:p>
          <w:p w14:paraId="669F9A4D" w14:textId="0CB78201" w:rsidR="00333B33" w:rsidRPr="007446E0" w:rsidRDefault="002B4F5C" w:rsidP="00A27F3D">
            <w:pPr>
              <w:jc w:val="both"/>
              <w:rPr>
                <w:rFonts w:eastAsia="Calibri"/>
                <w:bCs/>
                <w:szCs w:val="24"/>
              </w:rPr>
            </w:pPr>
            <w:r w:rsidRPr="007446E0">
              <w:rPr>
                <w:rFonts w:eastAsia="Calibri"/>
                <w:bCs/>
                <w:szCs w:val="24"/>
              </w:rPr>
              <w:t xml:space="preserve">Išsprendus </w:t>
            </w:r>
            <w:r w:rsidR="00D7465B" w:rsidRPr="007446E0">
              <w:rPr>
                <w:rFonts w:eastAsia="Calibri"/>
                <w:bCs/>
                <w:szCs w:val="24"/>
              </w:rPr>
              <w:t>p</w:t>
            </w:r>
            <w:r w:rsidRPr="007446E0">
              <w:rPr>
                <w:rFonts w:eastAsia="Calibri"/>
                <w:bCs/>
                <w:szCs w:val="24"/>
              </w:rPr>
              <w:t>roblemą padidė</w:t>
            </w:r>
            <w:r w:rsidR="00D7465B" w:rsidRPr="007446E0">
              <w:rPr>
                <w:rFonts w:eastAsia="Calibri"/>
                <w:bCs/>
                <w:szCs w:val="24"/>
              </w:rPr>
              <w:t>s</w:t>
            </w:r>
            <w:r w:rsidRPr="007446E0">
              <w:rPr>
                <w:rFonts w:eastAsia="Calibri"/>
                <w:bCs/>
                <w:szCs w:val="24"/>
              </w:rPr>
              <w:t xml:space="preserve"> </w:t>
            </w:r>
            <w:r w:rsidR="00106432" w:rsidRPr="007446E0">
              <w:rPr>
                <w:rFonts w:eastAsia="Calibri"/>
                <w:bCs/>
                <w:szCs w:val="24"/>
              </w:rPr>
              <w:t xml:space="preserve">kelių ir geležinkelių </w:t>
            </w:r>
            <w:r w:rsidRPr="007446E0">
              <w:rPr>
                <w:rFonts w:eastAsia="Calibri"/>
                <w:bCs/>
                <w:szCs w:val="24"/>
              </w:rPr>
              <w:t>transporto infrastruk</w:t>
            </w:r>
            <w:r w:rsidR="00D7465B" w:rsidRPr="007446E0">
              <w:rPr>
                <w:rFonts w:eastAsia="Calibri"/>
                <w:bCs/>
                <w:szCs w:val="24"/>
              </w:rPr>
              <w:t>t</w:t>
            </w:r>
            <w:r w:rsidRPr="007446E0">
              <w:rPr>
                <w:rFonts w:eastAsia="Calibri"/>
                <w:bCs/>
                <w:szCs w:val="24"/>
              </w:rPr>
              <w:t>ūros saugumas ir eismo sauga, sumažė</w:t>
            </w:r>
            <w:r w:rsidR="00D7465B" w:rsidRPr="007446E0">
              <w:rPr>
                <w:rFonts w:eastAsia="Calibri"/>
                <w:bCs/>
                <w:szCs w:val="24"/>
              </w:rPr>
              <w:t>s</w:t>
            </w:r>
            <w:r w:rsidRPr="007446E0">
              <w:rPr>
                <w:rFonts w:eastAsia="Calibri"/>
                <w:bCs/>
                <w:szCs w:val="24"/>
              </w:rPr>
              <w:t xml:space="preserve"> sužeistųjų ir žuvusiųjų </w:t>
            </w:r>
            <w:r w:rsidR="006C1624">
              <w:rPr>
                <w:rFonts w:eastAsia="Calibri"/>
                <w:bCs/>
                <w:szCs w:val="24"/>
              </w:rPr>
              <w:t xml:space="preserve">skaičius </w:t>
            </w:r>
            <w:r w:rsidRPr="007446E0">
              <w:rPr>
                <w:rFonts w:eastAsia="Calibri"/>
                <w:bCs/>
                <w:szCs w:val="24"/>
              </w:rPr>
              <w:t xml:space="preserve">eismo įvykiuose </w:t>
            </w:r>
            <w:r w:rsidR="00106432" w:rsidRPr="007446E0">
              <w:rPr>
                <w:rFonts w:eastAsia="Calibri"/>
                <w:bCs/>
                <w:szCs w:val="24"/>
              </w:rPr>
              <w:t>keliuose ir geležinkeliuose</w:t>
            </w:r>
            <w:r w:rsidR="00FA294A" w:rsidRPr="007446E0">
              <w:rPr>
                <w:rFonts w:eastAsia="Calibri"/>
                <w:bCs/>
                <w:szCs w:val="24"/>
              </w:rPr>
              <w:t xml:space="preserve"> </w:t>
            </w:r>
            <w:r w:rsidR="006C1624">
              <w:rPr>
                <w:rFonts w:eastAsia="Calibri"/>
                <w:bCs/>
                <w:szCs w:val="24"/>
              </w:rPr>
              <w:t>ir taip bus</w:t>
            </w:r>
            <w:r w:rsidR="00A26292" w:rsidRPr="007446E0">
              <w:rPr>
                <w:rFonts w:eastAsia="Calibri"/>
                <w:bCs/>
                <w:szCs w:val="24"/>
              </w:rPr>
              <w:t xml:space="preserve"> sumažin</w:t>
            </w:r>
            <w:r w:rsidR="006C1624">
              <w:rPr>
                <w:rFonts w:eastAsia="Calibri"/>
                <w:bCs/>
                <w:szCs w:val="24"/>
              </w:rPr>
              <w:t>ta</w:t>
            </w:r>
            <w:r w:rsidR="00FA294A" w:rsidRPr="007446E0">
              <w:rPr>
                <w:rFonts w:eastAsia="Calibri"/>
                <w:bCs/>
                <w:szCs w:val="24"/>
              </w:rPr>
              <w:t xml:space="preserve"> Lietuvos valstybės </w:t>
            </w:r>
            <w:r w:rsidR="00A26292" w:rsidRPr="007446E0">
              <w:rPr>
                <w:rFonts w:eastAsia="Calibri"/>
                <w:bCs/>
                <w:szCs w:val="24"/>
              </w:rPr>
              <w:t>patiriam</w:t>
            </w:r>
            <w:r w:rsidR="006C1624">
              <w:rPr>
                <w:rFonts w:eastAsia="Calibri"/>
                <w:bCs/>
                <w:szCs w:val="24"/>
              </w:rPr>
              <w:t>a</w:t>
            </w:r>
            <w:r w:rsidR="00A26292" w:rsidRPr="007446E0">
              <w:rPr>
                <w:rFonts w:eastAsia="Calibri"/>
                <w:bCs/>
                <w:szCs w:val="24"/>
              </w:rPr>
              <w:t xml:space="preserve"> žal</w:t>
            </w:r>
            <w:r w:rsidR="006C1624">
              <w:rPr>
                <w:rFonts w:eastAsia="Calibri"/>
                <w:bCs/>
                <w:szCs w:val="24"/>
              </w:rPr>
              <w:t>a</w:t>
            </w:r>
            <w:r w:rsidR="00067A5B" w:rsidRPr="007446E0">
              <w:rPr>
                <w:rFonts w:eastAsia="Calibri"/>
                <w:bCs/>
                <w:szCs w:val="24"/>
              </w:rPr>
              <w:t>, bus užtikrina eismo oro ir vandens transportu</w:t>
            </w:r>
            <w:r w:rsidR="00A324BB">
              <w:rPr>
                <w:rFonts w:eastAsia="Calibri"/>
                <w:bCs/>
                <w:szCs w:val="24"/>
              </w:rPr>
              <w:t xml:space="preserve"> sauga</w:t>
            </w:r>
            <w:r w:rsidR="00A26292" w:rsidRPr="007446E0">
              <w:rPr>
                <w:rFonts w:eastAsia="Calibri"/>
                <w:bCs/>
                <w:szCs w:val="24"/>
              </w:rPr>
              <w:t>.</w:t>
            </w:r>
          </w:p>
        </w:tc>
      </w:tr>
      <w:tr w:rsidR="00A27F3D" w:rsidRPr="007446E0" w14:paraId="23D7B7EC" w14:textId="77777777" w:rsidTr="00003201">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auto"/>
          </w:tcPr>
          <w:p w14:paraId="5D618D3D" w14:textId="77777777" w:rsidR="00A27F3D" w:rsidRPr="007446E0" w:rsidRDefault="00A27F3D" w:rsidP="00B17CC9">
            <w:pPr>
              <w:spacing w:before="120"/>
              <w:jc w:val="both"/>
              <w:rPr>
                <w:rFonts w:eastAsia="Calibri"/>
                <w:b/>
                <w:szCs w:val="24"/>
              </w:rPr>
            </w:pPr>
            <w:r w:rsidRPr="007446E0">
              <w:rPr>
                <w:rFonts w:eastAsia="Calibri"/>
                <w:b/>
                <w:szCs w:val="24"/>
              </w:rPr>
              <w:lastRenderedPageBreak/>
              <w:t>Sprendžiamos problemos priežastys:</w:t>
            </w:r>
          </w:p>
          <w:p w14:paraId="02745606" w14:textId="3D7CD7AE" w:rsidR="00A27F3D" w:rsidRPr="007446E0" w:rsidRDefault="00A27F3D" w:rsidP="00A27F3D">
            <w:pPr>
              <w:jc w:val="both"/>
              <w:rPr>
                <w:rFonts w:eastAsia="Calibri"/>
                <w:b/>
                <w:szCs w:val="24"/>
              </w:rPr>
            </w:pPr>
            <w:r w:rsidRPr="007446E0">
              <w:rPr>
                <w:rFonts w:eastAsia="Calibri"/>
                <w:b/>
                <w:szCs w:val="24"/>
              </w:rPr>
              <w:t xml:space="preserve">1. </w:t>
            </w:r>
            <w:r w:rsidR="000967D3" w:rsidRPr="007446E0">
              <w:rPr>
                <w:rFonts w:eastAsia="Calibri"/>
                <w:b/>
                <w:szCs w:val="24"/>
              </w:rPr>
              <w:t>D</w:t>
            </w:r>
            <w:r w:rsidR="0098765B">
              <w:rPr>
                <w:rFonts w:eastAsia="Calibri"/>
                <w:b/>
                <w:szCs w:val="24"/>
              </w:rPr>
              <w:t>auguma</w:t>
            </w:r>
            <w:r w:rsidR="000967D3" w:rsidRPr="007446E0">
              <w:rPr>
                <w:rFonts w:eastAsia="Calibri"/>
                <w:b/>
                <w:szCs w:val="24"/>
              </w:rPr>
              <w:t xml:space="preserve"> eismo įvykių</w:t>
            </w:r>
            <w:r w:rsidR="00CD5F10">
              <w:rPr>
                <w:rFonts w:eastAsia="Calibri"/>
                <w:b/>
                <w:szCs w:val="24"/>
              </w:rPr>
              <w:t xml:space="preserve"> </w:t>
            </w:r>
            <w:r w:rsidR="000967D3" w:rsidRPr="007446E0">
              <w:rPr>
                <w:rFonts w:eastAsia="Calibri"/>
                <w:b/>
                <w:szCs w:val="24"/>
              </w:rPr>
              <w:t>įvyksta dėl eismo dalyvių kaltės</w:t>
            </w:r>
            <w:r w:rsidR="00136BF9" w:rsidRPr="007446E0">
              <w:rPr>
                <w:rFonts w:eastAsia="Calibri"/>
                <w:b/>
                <w:szCs w:val="24"/>
              </w:rPr>
              <w:t xml:space="preserve">, </w:t>
            </w:r>
            <w:r w:rsidR="00F44132" w:rsidRPr="007446E0">
              <w:rPr>
                <w:rFonts w:eastAsia="Calibri"/>
                <w:b/>
                <w:szCs w:val="24"/>
              </w:rPr>
              <w:t xml:space="preserve">jiems </w:t>
            </w:r>
            <w:r w:rsidR="00136BF9" w:rsidRPr="007446E0">
              <w:rPr>
                <w:rFonts w:eastAsia="Calibri"/>
                <w:b/>
                <w:szCs w:val="24"/>
              </w:rPr>
              <w:t xml:space="preserve">nesilaikant </w:t>
            </w:r>
            <w:r w:rsidR="00A324BB">
              <w:rPr>
                <w:rFonts w:eastAsia="Calibri"/>
                <w:b/>
                <w:szCs w:val="24"/>
              </w:rPr>
              <w:t>K</w:t>
            </w:r>
            <w:r w:rsidR="00136BF9" w:rsidRPr="007446E0">
              <w:rPr>
                <w:rFonts w:eastAsia="Calibri"/>
                <w:b/>
                <w:szCs w:val="24"/>
              </w:rPr>
              <w:t>elių eismo taisykl</w:t>
            </w:r>
            <w:r w:rsidR="00F44132" w:rsidRPr="007446E0">
              <w:rPr>
                <w:rFonts w:eastAsia="Calibri"/>
                <w:b/>
                <w:szCs w:val="24"/>
              </w:rPr>
              <w:t>ėse</w:t>
            </w:r>
            <w:r w:rsidR="00136BF9" w:rsidRPr="007446E0">
              <w:rPr>
                <w:rFonts w:eastAsia="Calibri"/>
                <w:b/>
                <w:szCs w:val="24"/>
              </w:rPr>
              <w:t xml:space="preserve"> (toliau – KET)</w:t>
            </w:r>
            <w:r w:rsidR="00F44132" w:rsidRPr="007446E0">
              <w:rPr>
                <w:rFonts w:eastAsia="Calibri"/>
                <w:b/>
                <w:szCs w:val="24"/>
              </w:rPr>
              <w:t xml:space="preserve"> nustatytų reikalavimų</w:t>
            </w:r>
            <w:r w:rsidR="000967D3" w:rsidRPr="007446E0">
              <w:rPr>
                <w:rFonts w:eastAsia="Calibri"/>
                <w:b/>
                <w:szCs w:val="24"/>
              </w:rPr>
              <w:t>.</w:t>
            </w:r>
          </w:p>
          <w:p w14:paraId="33F6E3B0" w14:textId="030CD960" w:rsidR="000967D3" w:rsidRPr="007446E0" w:rsidRDefault="000967D3" w:rsidP="000967D3">
            <w:pPr>
              <w:jc w:val="both"/>
              <w:rPr>
                <w:rFonts w:eastAsia="Calibri"/>
                <w:bCs/>
                <w:szCs w:val="24"/>
              </w:rPr>
            </w:pPr>
            <w:r w:rsidRPr="007446E0">
              <w:rPr>
                <w:rFonts w:eastAsia="Calibri"/>
                <w:bCs/>
                <w:szCs w:val="24"/>
              </w:rPr>
              <w:t>Apie 90 proc. eismo įvykių įvyksta dėl eismo dalyvių kaltės.</w:t>
            </w:r>
            <w:r w:rsidRPr="007446E0">
              <w:t xml:space="preserve"> </w:t>
            </w:r>
            <w:r w:rsidRPr="007446E0">
              <w:rPr>
                <w:rFonts w:eastAsia="Calibri"/>
                <w:bCs/>
                <w:szCs w:val="24"/>
              </w:rPr>
              <w:t xml:space="preserve">LAKD duomenimis 2020 m. apie 72 proc. eismo įvykių sukėlė vairuotojai, apie 5 proc.  pėstieji, apie 6 proc.  dviratininkai. Dauguma jų įvyksta todėl, kad eismo dalyviai sąmoningai </w:t>
            </w:r>
            <w:r w:rsidR="0098765B">
              <w:rPr>
                <w:rFonts w:eastAsia="Calibri"/>
                <w:bCs/>
                <w:szCs w:val="24"/>
              </w:rPr>
              <w:t xml:space="preserve">nepaiso </w:t>
            </w:r>
            <w:r w:rsidRPr="007446E0">
              <w:rPr>
                <w:rFonts w:eastAsia="Calibri"/>
                <w:bCs/>
                <w:szCs w:val="24"/>
              </w:rPr>
              <w:t>KET nustatyt</w:t>
            </w:r>
            <w:r w:rsidR="0098765B">
              <w:rPr>
                <w:rFonts w:eastAsia="Calibri"/>
                <w:bCs/>
                <w:szCs w:val="24"/>
              </w:rPr>
              <w:t>ų</w:t>
            </w:r>
            <w:r w:rsidRPr="007446E0">
              <w:rPr>
                <w:rFonts w:eastAsia="Calibri"/>
                <w:bCs/>
                <w:szCs w:val="24"/>
              </w:rPr>
              <w:t xml:space="preserve"> reikalavim</w:t>
            </w:r>
            <w:r w:rsidR="0098765B">
              <w:rPr>
                <w:rFonts w:eastAsia="Calibri"/>
                <w:bCs/>
                <w:szCs w:val="24"/>
              </w:rPr>
              <w:t>ų</w:t>
            </w:r>
            <w:r w:rsidRPr="007446E0">
              <w:rPr>
                <w:rFonts w:eastAsia="Calibri"/>
                <w:bCs/>
                <w:szCs w:val="24"/>
              </w:rPr>
              <w:t xml:space="preserve">. Eismo dalyvių elgesiui kelyje didelį poveikį daro KET reikalavimų laikymosi kontrolė ir nuobaudų ir administracinio poveikio priemonių neišvengiamumas, visuomenės KET pažeidimų netoleravimas ir švietėjiška veikla. </w:t>
            </w:r>
          </w:p>
          <w:p w14:paraId="2189962E" w14:textId="00965823" w:rsidR="000967D3" w:rsidRPr="007446E0" w:rsidRDefault="000967D3" w:rsidP="000967D3">
            <w:pPr>
              <w:jc w:val="both"/>
              <w:rPr>
                <w:rFonts w:eastAsia="Calibri"/>
                <w:bCs/>
                <w:szCs w:val="24"/>
              </w:rPr>
            </w:pPr>
            <w:r w:rsidRPr="007446E0">
              <w:rPr>
                <w:rFonts w:eastAsia="Calibri"/>
                <w:bCs/>
                <w:szCs w:val="24"/>
              </w:rPr>
              <w:t xml:space="preserve">Vienas iš pagrindinių KET pažeidimų yra greičio viršijimas. Stebėjimai parodė, kad magistraliniuose keliuose leistiną greitį daugiau kaip 10 km/h viršija 17,6 proc. vairuotojų, krašto keliuose – 31,6 proc., rajoniniuose keliuose – 19,2 proc. vairuotojų. Lietuvoje net 2 iš 3 vairuotojų gyvenvietės teritorijoje viršija leidžiamą važiavimo greitį. </w:t>
            </w:r>
          </w:p>
          <w:p w14:paraId="365321E0" w14:textId="1A0FCDCD" w:rsidR="000967D3" w:rsidRPr="007446E0" w:rsidRDefault="000967D3" w:rsidP="000967D3">
            <w:pPr>
              <w:jc w:val="both"/>
              <w:rPr>
                <w:rFonts w:eastAsia="Calibri"/>
                <w:bCs/>
                <w:szCs w:val="24"/>
              </w:rPr>
            </w:pPr>
            <w:r w:rsidRPr="007446E0">
              <w:rPr>
                <w:rFonts w:eastAsia="Calibri"/>
                <w:bCs/>
                <w:szCs w:val="24"/>
              </w:rPr>
              <w:t>Vairavimas esant neblaiviems ar apsvaigusiems nuo psichiką veikiančių medžiagų kelia didelį susirūpinimą. Vien 2019 m. neblaivūs motorinių transporto priemonių vairuotojai sukėlė 184 eismo įvykius, kuriuose buvo sužeisti 269 žmonės ir 21 eismo dalyvis žuvo. 2015–2019 daugiausia eismo įvykių, kuriuose žuvo žmonės, įvyko dėl neblaivių eismo dalyvių: vairuotojų – 9,6 proc., pėsčiųjų – 3,78 proc., dviratininkų – 1,02 proc.</w:t>
            </w:r>
          </w:p>
          <w:p w14:paraId="2E476CF0" w14:textId="22BFF3C9" w:rsidR="000967D3" w:rsidRPr="007446E0" w:rsidRDefault="000967D3" w:rsidP="000967D3">
            <w:pPr>
              <w:jc w:val="both"/>
              <w:rPr>
                <w:rFonts w:eastAsia="Calibri"/>
                <w:bCs/>
                <w:szCs w:val="24"/>
              </w:rPr>
            </w:pPr>
            <w:r w:rsidRPr="007446E0">
              <w:rPr>
                <w:rFonts w:eastAsia="Calibri"/>
                <w:bCs/>
                <w:szCs w:val="24"/>
              </w:rPr>
              <w:t>VšĮ Kelių ir transporto tyrimo instituto 2016 m. studijoje ,,Kalbėjimo telefonu vairuojant dažnumo tyrimai“ nustatyta, kad Lietuvoje apie 45 proc. vairuotojų kalba mobiliojo ryšio priemonėmis be laisvų rankų įrangos vairuodami automobilį ir apie 30 proc. vairuotojų rašo trumpąsias žinutes. Apie 16 proc. vairuotojų vairuodami automobilį naršo internete.</w:t>
            </w:r>
          </w:p>
          <w:p w14:paraId="052AEF82" w14:textId="3753DB55" w:rsidR="000967D3" w:rsidRPr="007446E0" w:rsidRDefault="000967D3" w:rsidP="000967D3">
            <w:pPr>
              <w:jc w:val="both"/>
              <w:rPr>
                <w:rFonts w:eastAsia="Calibri"/>
                <w:bCs/>
                <w:szCs w:val="24"/>
              </w:rPr>
            </w:pPr>
            <w:r w:rsidRPr="007446E0">
              <w:rPr>
                <w:rFonts w:eastAsia="Calibri"/>
                <w:bCs/>
                <w:szCs w:val="24"/>
              </w:rPr>
              <w:t xml:space="preserve">Vis dar daug yra asmenų, kurie eidami keliu tamsiuoju paros metu nenaudoja matomumą gerinančių priemonių. 2019 m. eismo įvykiuose žuvo 58 pėstieji, iš jų 34 – tamsiuoju paros metu (tai sudaro 31,5 proc. žuvusių eismo dalyvių), sužeista 850 pėsčiųjų, iš jų 258 tamsiuoju paros metu. Rudenį ir žiemą </w:t>
            </w:r>
            <w:r w:rsidRPr="007446E0">
              <w:rPr>
                <w:rFonts w:eastAsia="Calibri"/>
                <w:bCs/>
                <w:szCs w:val="24"/>
              </w:rPr>
              <w:lastRenderedPageBreak/>
              <w:t xml:space="preserve">dominuoja ilgas tamsus paros metas bei nepalankios eismo sąlygos, kurios blogina neapsaugotų eismo dalyvių – pėsčiųjų saugumą keliuose. Žiemą ir rudenį įvyksta apie 70 proc. visų užvažiavimų ant pėsčiųjų. </w:t>
            </w:r>
          </w:p>
          <w:p w14:paraId="5B330A2B" w14:textId="77777777" w:rsidR="000967D3" w:rsidRPr="007446E0" w:rsidRDefault="000967D3" w:rsidP="000967D3">
            <w:pPr>
              <w:jc w:val="both"/>
              <w:rPr>
                <w:rFonts w:eastAsia="Calibri"/>
                <w:bCs/>
                <w:szCs w:val="24"/>
              </w:rPr>
            </w:pPr>
            <w:r w:rsidRPr="007446E0">
              <w:rPr>
                <w:rFonts w:eastAsia="Calibri"/>
                <w:bCs/>
                <w:szCs w:val="24"/>
              </w:rPr>
              <w:t>Eismo įvykių pasekmėms didelę įtaką turi tai, ar transporto priemonės keleiviai segi saugos diržus ar ne. VšĮ Kelių ir transporto tyrimo instituto 2016 m. studijoje ,,Diržų segėjimo ant priekinių ir galinių sėdėjimo vietų dažnumo tyrimai“ nurodoma, kad 2013–2015 m. buvo užfiksuota, kad beveik penktadalis žuvusių eismo dalyvių nebuvo prisisegę saugos diržų. Saugos diržus sėdėdami automobilio priekyje Lietuvoje segasi 97 proc., o automobilio gale (įskaitant vaikus, vežamus vaikiškose kėdutėse) tik 30 proc.  automobiliais važiuojančių žmonių, autobusuose šis procentas dar mažesnis. Lietuvos transporto saugos administracijos 2018 m. duomenimis, tolimojo susisiekimo autobusuose diržus segasi 16 proc., o mokykliniuose autobusuose – 78 proc.  keleivių.</w:t>
            </w:r>
          </w:p>
          <w:p w14:paraId="5019F973" w14:textId="77777777" w:rsidR="000967D3" w:rsidRPr="007446E0" w:rsidRDefault="000967D3" w:rsidP="000967D3">
            <w:pPr>
              <w:jc w:val="both"/>
              <w:rPr>
                <w:rFonts w:eastAsia="Calibri"/>
                <w:bCs/>
                <w:szCs w:val="24"/>
              </w:rPr>
            </w:pPr>
            <w:r w:rsidRPr="007446E0">
              <w:rPr>
                <w:rFonts w:eastAsia="Calibri"/>
                <w:bCs/>
                <w:szCs w:val="24"/>
              </w:rPr>
              <w:t>Pavojingas, chuliganiškas eismo dalyvių elgesys taip pat kelia nerimą. Deja, Lietuvos keliuose tokių atvejų pasitaiko gana dažnai. Policija gali pastebėti tik dalį taip vairuojančių vairuotojų, pvz., 2018 m. už pavojingą vairavimą policijos pareigūnai nubaudė 2 151 vairuotoją, už chuliganišką vairavimą – 280, 2019 m. – 3 485 vairuotojus ir 269 vairuotojus už chuliganišką vairavimą. Tad būtina imtis ir kitų priemonių, kurios ugdytų vairuotojų sąmoningumą, pagarbą kitiems eismo dalyviams ir nepakantumą chuliganiškam ir pavojingam vairavimui.</w:t>
            </w:r>
          </w:p>
          <w:p w14:paraId="0F8384DA" w14:textId="0ED2D9E9" w:rsidR="000967D3" w:rsidRPr="007446E0" w:rsidRDefault="000967D3" w:rsidP="000967D3">
            <w:pPr>
              <w:jc w:val="both"/>
              <w:rPr>
                <w:rFonts w:eastAsia="Calibri"/>
                <w:bCs/>
                <w:szCs w:val="24"/>
              </w:rPr>
            </w:pPr>
            <w:r w:rsidRPr="007446E0">
              <w:rPr>
                <w:rFonts w:eastAsia="Calibri"/>
                <w:bCs/>
                <w:szCs w:val="24"/>
              </w:rPr>
              <w:t>Šalyje vykdomos saugaus eismo akcijos bei kiekvieną savaitę skelbiama savaitės eismo įvykių apžvalga veikia kaip informacinės, tačiau ne šviečiamosios priemonės.</w:t>
            </w:r>
          </w:p>
          <w:p w14:paraId="312AEF94" w14:textId="6D6D54B6" w:rsidR="00A27F3D" w:rsidRPr="007446E0" w:rsidRDefault="000967D3" w:rsidP="00DF6833">
            <w:pPr>
              <w:pStyle w:val="Sraopastraipa"/>
              <w:numPr>
                <w:ilvl w:val="0"/>
                <w:numId w:val="13"/>
              </w:numPr>
              <w:tabs>
                <w:tab w:val="left" w:pos="342"/>
              </w:tabs>
              <w:ind w:left="59" w:firstLine="0"/>
              <w:jc w:val="both"/>
              <w:rPr>
                <w:rFonts w:eastAsia="Calibri"/>
                <w:b/>
                <w:szCs w:val="24"/>
              </w:rPr>
            </w:pPr>
            <w:r w:rsidRPr="007446E0">
              <w:rPr>
                <w:rFonts w:eastAsia="Calibri"/>
                <w:b/>
                <w:szCs w:val="24"/>
              </w:rPr>
              <w:t>Trūksta inžinerinių eismo saugumo priemonių ir sprendinių, o esama infrastruktūra dažnai netenkina saugumo parametrų.</w:t>
            </w:r>
          </w:p>
          <w:p w14:paraId="48ADE094" w14:textId="131692E0" w:rsidR="000967D3" w:rsidRPr="007446E0" w:rsidRDefault="000967D3" w:rsidP="000967D3">
            <w:pPr>
              <w:jc w:val="both"/>
              <w:rPr>
                <w:rFonts w:eastAsia="Calibri"/>
                <w:bCs/>
                <w:szCs w:val="24"/>
              </w:rPr>
            </w:pPr>
            <w:r w:rsidRPr="007446E0">
              <w:rPr>
                <w:rFonts w:eastAsia="Calibri"/>
                <w:bCs/>
                <w:szCs w:val="24"/>
              </w:rPr>
              <w:t xml:space="preserve">Viena iš eismo įvykių, kuriuose žūsta ar būna sužeisti eismo dalyviai, priežasčių yra inžinerinių saugaus eismo priemonių trūkumas ir netinkamų eismo organizavimo priemonių taikymas. 2015–2019 m. Lietuvos keliuose priešpriešinių susidūrimų metu žuvo 177 eismo dalyviai, atsitrenkus į medžius žuvo 161 eismo dalyvis. 2019 m. Lietuvos keliuose įvyko 846 užvažiavimai ant pėsčiųjų, kurių metu 850 pėsčiųjų buvo sužeisti ir 58 žuvo. Nagrinėjant eismo įvykių priežastis matyti, kad nemažai eismo įvykių, kuriuose žūsta žmonės, įvyksta sankryžose, kelio vingiuose ar nesaugiose šalikelėse ar kelkraščiuose, pavyzdžiui, nuvažiavimuose nuo kelio 2015–2019 m. žuvo 211 žmonių ir net 2 803 žmonės buvo sužaloti. 2015–2019 m. sankryžose eismo įvykiuose žuvo 58 žmonės ir 761 buvo sužalotas. Nesaugaus lenkimo metu sukeltuose eismo įvykiuose 2015–2019 m. žuvo 28 žmonės ir 186 buvo sužaloti. </w:t>
            </w:r>
          </w:p>
          <w:p w14:paraId="518D5A1E" w14:textId="77777777" w:rsidR="000967D3" w:rsidRPr="007446E0" w:rsidRDefault="000967D3" w:rsidP="000967D3">
            <w:pPr>
              <w:jc w:val="both"/>
              <w:rPr>
                <w:rFonts w:eastAsia="Calibri"/>
                <w:bCs/>
                <w:szCs w:val="24"/>
              </w:rPr>
            </w:pPr>
            <w:r w:rsidRPr="007446E0">
              <w:rPr>
                <w:rFonts w:eastAsia="Calibri"/>
                <w:bCs/>
                <w:szCs w:val="24"/>
              </w:rPr>
              <w:t xml:space="preserve">2015–2019 m. Lietuvoje eidami keliu žuvo 350 žmonių, iš jų pėsčiųjų perėjose žuvo 83 žmonės, ir 4 458 buvo sužaloti, iš jų pėsčiųjų perėjose 2 172. Taip pat pažymėtina, kad per šį laikotarpį Lietuvoje žuvo 73 dviratininkai. </w:t>
            </w:r>
          </w:p>
          <w:p w14:paraId="36C70E43" w14:textId="27671CC9" w:rsidR="000967D3" w:rsidRPr="007446E0" w:rsidRDefault="000967D3" w:rsidP="000967D3">
            <w:pPr>
              <w:jc w:val="both"/>
              <w:rPr>
                <w:rFonts w:eastAsia="Calibri"/>
                <w:bCs/>
                <w:szCs w:val="24"/>
              </w:rPr>
            </w:pPr>
            <w:r w:rsidRPr="007446E0">
              <w:rPr>
                <w:rFonts w:eastAsia="Calibri"/>
                <w:bCs/>
                <w:szCs w:val="24"/>
              </w:rPr>
              <w:t xml:space="preserve">Dar viena eismo įvykių priežasčių, būdingų labiau užmiesčio teritorijoms, tai užvažiavimai ant gyvūnų: 2017–2019 m. įvyko 31 eismo įvykis, kurių metu 1 žmogus žuvo ir 38 žmonės buvo sužeisti. Nepaisant to, kad </w:t>
            </w:r>
            <w:r w:rsidR="0098765B">
              <w:rPr>
                <w:rFonts w:eastAsia="Calibri"/>
                <w:bCs/>
                <w:szCs w:val="24"/>
              </w:rPr>
              <w:t>palyginti</w:t>
            </w:r>
            <w:r w:rsidRPr="007446E0">
              <w:t xml:space="preserve"> 2020 m. užmiestyje įvykusius eismo įvykius pagal eismo įvykio rūšį, su vidutiniu eismo įvykių skaičiumi užmiestyje 2017–2019 m., nustatyta, kad 2020 m. </w:t>
            </w:r>
            <w:r w:rsidR="0098765B">
              <w:t>gerokai</w:t>
            </w:r>
            <w:r w:rsidRPr="007446E0">
              <w:t xml:space="preserve"> sumažėjo užvažiavimų ant gyvūnų (-21 </w:t>
            </w:r>
            <w:r w:rsidRPr="007446E0">
              <w:rPr>
                <w:rFonts w:eastAsia="Calibri"/>
                <w:bCs/>
                <w:szCs w:val="24"/>
              </w:rPr>
              <w:t>proc.</w:t>
            </w:r>
            <w:r w:rsidRPr="007446E0">
              <w:t xml:space="preserve">), tačiau vis dar susiduriama su problema dėl saugios gyvūnijos migracijos užtikrinimo, siekiant išvengti </w:t>
            </w:r>
            <w:r w:rsidR="007446E0" w:rsidRPr="007446E0">
              <w:t>eismo</w:t>
            </w:r>
            <w:r w:rsidRPr="007446E0">
              <w:t xml:space="preserve"> įvykių. Iki šiol taikomos gyvūnų apsaugos migracijos keliuose ir migracijos kelių vientisumo užtikrinimo priemonės yra nepakankamos – jų trūksta Lietuvos keliuose, taip pat aktualus tinkamų vietų parinkimas (pvz.</w:t>
            </w:r>
            <w:r w:rsidR="0098765B">
              <w:t>,</w:t>
            </w:r>
            <w:r w:rsidRPr="007446E0">
              <w:t xml:space="preserve"> stambieji žinduoliai nesinaudoja požeminėmis pralaidomis, būtina projektuoti ir įrengti antžemines).</w:t>
            </w:r>
          </w:p>
          <w:p w14:paraId="7D3DD8AA" w14:textId="03BF89C8" w:rsidR="000967D3" w:rsidRPr="007446E0" w:rsidRDefault="000967D3" w:rsidP="000967D3">
            <w:pPr>
              <w:jc w:val="both"/>
              <w:rPr>
                <w:rFonts w:eastAsia="Calibri"/>
                <w:bCs/>
                <w:szCs w:val="24"/>
              </w:rPr>
            </w:pPr>
            <w:r w:rsidRPr="007446E0">
              <w:rPr>
                <w:rFonts w:eastAsia="Calibri"/>
                <w:bCs/>
                <w:szCs w:val="24"/>
              </w:rPr>
              <w:t>Dėl nepakankamai saugios geležinkelių infrastruktūros, ypač pervažose</w:t>
            </w:r>
            <w:r w:rsidR="0098765B">
              <w:rPr>
                <w:rFonts w:eastAsia="Calibri"/>
                <w:bCs/>
                <w:szCs w:val="24"/>
              </w:rPr>
              <w:t>,</w:t>
            </w:r>
            <w:r w:rsidRPr="007446E0">
              <w:rPr>
                <w:rFonts w:eastAsia="Calibri"/>
                <w:bCs/>
                <w:szCs w:val="24"/>
              </w:rPr>
              <w:t xml:space="preserve"> vis dar stebimas žuvusiųjų skaičius šiame sektoriuje.</w:t>
            </w:r>
          </w:p>
          <w:p w14:paraId="5828497E" w14:textId="113543BC" w:rsidR="00A27F3D" w:rsidRPr="007446E0" w:rsidRDefault="00A27F3D" w:rsidP="00A27F3D">
            <w:pPr>
              <w:jc w:val="both"/>
              <w:rPr>
                <w:rFonts w:eastAsia="Calibri"/>
                <w:b/>
                <w:szCs w:val="24"/>
              </w:rPr>
            </w:pPr>
            <w:r w:rsidRPr="007446E0">
              <w:rPr>
                <w:rFonts w:eastAsia="Calibri"/>
                <w:b/>
                <w:szCs w:val="24"/>
              </w:rPr>
              <w:t xml:space="preserve">3. </w:t>
            </w:r>
            <w:r w:rsidR="002405DD" w:rsidRPr="007446E0">
              <w:rPr>
                <w:rFonts w:eastAsia="Calibri"/>
                <w:b/>
                <w:szCs w:val="24"/>
              </w:rPr>
              <w:t>Daugiau kaip pusė eisme dalyvaujančių priemonių yra</w:t>
            </w:r>
            <w:r w:rsidR="00BD15CA" w:rsidRPr="007446E0">
              <w:rPr>
                <w:rFonts w:eastAsia="Calibri"/>
                <w:b/>
                <w:szCs w:val="24"/>
              </w:rPr>
              <w:t xml:space="preserve"> techniškai netvarkingos</w:t>
            </w:r>
            <w:r w:rsidR="00792770" w:rsidRPr="007446E0">
              <w:rPr>
                <w:rFonts w:eastAsia="Calibri"/>
                <w:b/>
                <w:szCs w:val="24"/>
              </w:rPr>
              <w:t>.</w:t>
            </w:r>
            <w:r w:rsidR="00BD15CA" w:rsidRPr="007446E0">
              <w:rPr>
                <w:rFonts w:eastAsia="Calibri"/>
                <w:b/>
                <w:szCs w:val="24"/>
              </w:rPr>
              <w:t xml:space="preserve"> </w:t>
            </w:r>
          </w:p>
          <w:p w14:paraId="1C985D50" w14:textId="5AAB8646" w:rsidR="00A27F3D" w:rsidRPr="007446E0" w:rsidRDefault="00A27F3D" w:rsidP="00A27F3D">
            <w:pPr>
              <w:jc w:val="both"/>
              <w:rPr>
                <w:rFonts w:eastAsia="Calibri"/>
                <w:bCs/>
                <w:szCs w:val="24"/>
              </w:rPr>
            </w:pPr>
            <w:r w:rsidRPr="007446E0">
              <w:rPr>
                <w:rFonts w:eastAsia="Calibri"/>
                <w:bCs/>
                <w:szCs w:val="24"/>
              </w:rPr>
              <w:t xml:space="preserve">Lietuvoje privalomosios transporto priemonių techninės apžiūros metu nustatoma, kad daugiau kaip 50 </w:t>
            </w:r>
            <w:r w:rsidR="00861469" w:rsidRPr="007446E0">
              <w:rPr>
                <w:rFonts w:eastAsia="Calibri"/>
                <w:bCs/>
                <w:szCs w:val="24"/>
              </w:rPr>
              <w:t xml:space="preserve">proc. </w:t>
            </w:r>
            <w:r w:rsidRPr="007446E0">
              <w:rPr>
                <w:rFonts w:eastAsia="Calibri"/>
                <w:bCs/>
                <w:szCs w:val="24"/>
              </w:rPr>
              <w:t>visų techninei apžiūrai pateiktų transporto priemonių turi didelių trūkumų, tai yra keliais važinėja techniškai netvarkingos transporto priemonės, kurios kelia pavojų saugiam eismui. Lietuvoje registruotų transporto priemonių vidutinis amžius yra 14</w:t>
            </w:r>
            <w:r w:rsidR="00FC495E" w:rsidRPr="007446E0">
              <w:rPr>
                <w:rFonts w:eastAsia="Calibri"/>
                <w:bCs/>
                <w:szCs w:val="24"/>
              </w:rPr>
              <w:t>,7</w:t>
            </w:r>
            <w:r w:rsidR="00FC495E" w:rsidRPr="007446E0">
              <w:rPr>
                <w:rStyle w:val="Puslapioinaosnuoroda"/>
                <w:rFonts w:eastAsia="Calibri"/>
                <w:bCs/>
                <w:szCs w:val="24"/>
              </w:rPr>
              <w:footnoteReference w:id="26"/>
            </w:r>
            <w:r w:rsidRPr="007446E0">
              <w:rPr>
                <w:rFonts w:eastAsia="Calibri"/>
                <w:bCs/>
                <w:szCs w:val="24"/>
              </w:rPr>
              <w:t xml:space="preserve"> m. Siekiant mažinti techniškai netvarkingų transporto priemonių naudojimą eisme būtina vykdyti </w:t>
            </w:r>
            <w:r w:rsidRPr="007446E0">
              <w:rPr>
                <w:rFonts w:eastAsia="Calibri"/>
                <w:bCs/>
                <w:szCs w:val="24"/>
              </w:rPr>
              <w:lastRenderedPageBreak/>
              <w:t xml:space="preserve">efektyvesnę eisme dalyvaujančių kelių transporto priemonių kontrolę. Būtina užtikrinti visų keliais judančių transporto priemonių tinkamą techninę būklę. Visi keliuose naudojami lengvieji, keleiviniai ir kroviniai automobiliai turi būti visapusiškai saugūs ir techniškai tvarkingi. </w:t>
            </w:r>
          </w:p>
          <w:p w14:paraId="1C40872D" w14:textId="2F7195EA" w:rsidR="00A27F3D" w:rsidRPr="007446E0" w:rsidRDefault="00A27F3D" w:rsidP="00A27F3D">
            <w:pPr>
              <w:jc w:val="both"/>
              <w:rPr>
                <w:rFonts w:eastAsia="Calibri"/>
                <w:bCs/>
                <w:szCs w:val="24"/>
              </w:rPr>
            </w:pPr>
            <w:r w:rsidRPr="007446E0">
              <w:rPr>
                <w:rFonts w:eastAsia="Calibri"/>
                <w:bCs/>
                <w:szCs w:val="24"/>
              </w:rPr>
              <w:t>Pažymėtina, kad transporto priemonės amžius ir jo</w:t>
            </w:r>
            <w:r w:rsidR="00AC26EE" w:rsidRPr="007446E0">
              <w:rPr>
                <w:rFonts w:eastAsia="Calibri"/>
                <w:bCs/>
                <w:szCs w:val="24"/>
              </w:rPr>
              <w:t>s</w:t>
            </w:r>
            <w:r w:rsidRPr="007446E0">
              <w:rPr>
                <w:rFonts w:eastAsia="Calibri"/>
                <w:bCs/>
                <w:szCs w:val="24"/>
              </w:rPr>
              <w:t xml:space="preserve"> saugumo sistemos turi tiesioginių sąsajų. Naujesnės transporto priemonės turi daugiau saugos įrangos.</w:t>
            </w:r>
          </w:p>
          <w:p w14:paraId="728E9D44" w14:textId="7A47C77D" w:rsidR="00A27F3D" w:rsidRPr="007446E0" w:rsidRDefault="00A27F3D" w:rsidP="00A27F3D">
            <w:pPr>
              <w:jc w:val="both"/>
              <w:rPr>
                <w:rFonts w:eastAsia="Calibri"/>
                <w:bCs/>
                <w:szCs w:val="24"/>
              </w:rPr>
            </w:pPr>
            <w:r w:rsidRPr="007446E0">
              <w:rPr>
                <w:rFonts w:eastAsia="Calibri"/>
                <w:b/>
                <w:szCs w:val="24"/>
              </w:rPr>
              <w:t xml:space="preserve">4. </w:t>
            </w:r>
            <w:bookmarkStart w:id="9" w:name="_Hlk80112648"/>
            <w:r w:rsidR="00A2102E" w:rsidRPr="007446E0">
              <w:rPr>
                <w:rFonts w:eastAsia="Calibri"/>
                <w:b/>
                <w:szCs w:val="24"/>
              </w:rPr>
              <w:t>N</w:t>
            </w:r>
            <w:r w:rsidR="00F26291" w:rsidRPr="007446E0">
              <w:rPr>
                <w:rFonts w:eastAsia="Calibri"/>
                <w:b/>
                <w:szCs w:val="24"/>
              </w:rPr>
              <w:t>epakankamai efektyvus gelbėjimo tarnybų darbas</w:t>
            </w:r>
            <w:r w:rsidRPr="007446E0">
              <w:rPr>
                <w:rFonts w:eastAsia="Calibri"/>
                <w:b/>
                <w:szCs w:val="24"/>
              </w:rPr>
              <w:t xml:space="preserve"> </w:t>
            </w:r>
            <w:r w:rsidRPr="007446E0">
              <w:rPr>
                <w:rFonts w:eastAsia="Calibri"/>
                <w:bCs/>
                <w:szCs w:val="24"/>
              </w:rPr>
              <w:t>(</w:t>
            </w:r>
            <w:r w:rsidR="003C4689" w:rsidRPr="007446E0">
              <w:rPr>
                <w:rFonts w:eastAsia="Calibri"/>
                <w:bCs/>
                <w:szCs w:val="24"/>
              </w:rPr>
              <w:t xml:space="preserve">plačiau aptariama ir analizuojama </w:t>
            </w:r>
            <w:r w:rsidR="00F6403A" w:rsidRPr="007446E0">
              <w:rPr>
                <w:rFonts w:eastAsia="Calibri"/>
                <w:bCs/>
                <w:szCs w:val="24"/>
              </w:rPr>
              <w:t xml:space="preserve">pagal kompetenciją </w:t>
            </w:r>
            <w:r w:rsidR="00F26291" w:rsidRPr="007446E0">
              <w:rPr>
                <w:bCs/>
                <w:iCs/>
                <w:szCs w:val="24"/>
              </w:rPr>
              <w:t>2021</w:t>
            </w:r>
            <w:r w:rsidR="00F26291" w:rsidRPr="007446E0">
              <w:rPr>
                <w:iCs/>
                <w:szCs w:val="24"/>
              </w:rPr>
              <w:t xml:space="preserve">–2030 metų </w:t>
            </w:r>
            <w:r w:rsidR="0098765B">
              <w:rPr>
                <w:iCs/>
                <w:szCs w:val="24"/>
              </w:rPr>
              <w:t xml:space="preserve">plėtros programos valdytojos </w:t>
            </w:r>
            <w:r w:rsidR="00F26291" w:rsidRPr="007446E0">
              <w:rPr>
                <w:iCs/>
                <w:szCs w:val="24"/>
              </w:rPr>
              <w:t xml:space="preserve">Lietuvos Respublikos sveikatos apsaugos ministerijos sveikatos priežiūros kokybės ir efektyvumo </w:t>
            </w:r>
            <w:r w:rsidR="007446E0" w:rsidRPr="007446E0">
              <w:rPr>
                <w:iCs/>
                <w:szCs w:val="24"/>
              </w:rPr>
              <w:t>didinimo</w:t>
            </w:r>
            <w:r w:rsidR="00F26291" w:rsidRPr="007446E0">
              <w:rPr>
                <w:iCs/>
                <w:szCs w:val="24"/>
              </w:rPr>
              <w:t xml:space="preserve"> plėtros programoje</w:t>
            </w:r>
            <w:r w:rsidR="00F26291" w:rsidRPr="007446E0">
              <w:rPr>
                <w:bCs/>
                <w:iCs/>
                <w:szCs w:val="24"/>
              </w:rPr>
              <w:t xml:space="preserve"> </w:t>
            </w:r>
            <w:r w:rsidR="00F26291" w:rsidRPr="007446E0">
              <w:rPr>
                <w:rFonts w:eastAsia="Calibri"/>
                <w:bCs/>
                <w:szCs w:val="24"/>
              </w:rPr>
              <w:t xml:space="preserve">ir </w:t>
            </w:r>
            <w:r w:rsidR="00F26291" w:rsidRPr="007446E0">
              <w:rPr>
                <w:bCs/>
                <w:iCs/>
                <w:szCs w:val="24"/>
              </w:rPr>
              <w:t>2021</w:t>
            </w:r>
            <w:r w:rsidR="00F26291" w:rsidRPr="007446E0">
              <w:rPr>
                <w:iCs/>
                <w:szCs w:val="24"/>
              </w:rPr>
              <w:t xml:space="preserve">–2030 metų </w:t>
            </w:r>
            <w:r w:rsidR="0098765B">
              <w:rPr>
                <w:iCs/>
                <w:szCs w:val="24"/>
              </w:rPr>
              <w:t xml:space="preserve">plėtros programos valdytojos </w:t>
            </w:r>
            <w:r w:rsidR="00F26291" w:rsidRPr="007446E0">
              <w:rPr>
                <w:iCs/>
                <w:szCs w:val="24"/>
              </w:rPr>
              <w:t xml:space="preserve">Lietuvos Respublikos vidaus reikalų ministerijos viešojo saugumo </w:t>
            </w:r>
            <w:r w:rsidR="00135685" w:rsidRPr="007446E0">
              <w:rPr>
                <w:iCs/>
                <w:szCs w:val="24"/>
              </w:rPr>
              <w:t xml:space="preserve">stiprinimo </w:t>
            </w:r>
            <w:r w:rsidR="00F26291" w:rsidRPr="007446E0">
              <w:rPr>
                <w:iCs/>
                <w:szCs w:val="24"/>
              </w:rPr>
              <w:t>plėtros programoje</w:t>
            </w:r>
            <w:r w:rsidRPr="007446E0">
              <w:rPr>
                <w:rFonts w:eastAsia="Calibri"/>
                <w:bCs/>
                <w:szCs w:val="24"/>
              </w:rPr>
              <w:t>)</w:t>
            </w:r>
            <w:bookmarkEnd w:id="9"/>
            <w:r w:rsidR="00896481" w:rsidRPr="007446E0">
              <w:rPr>
                <w:rFonts w:eastAsia="Calibri"/>
                <w:bCs/>
                <w:szCs w:val="24"/>
              </w:rPr>
              <w:t>.</w:t>
            </w:r>
          </w:p>
          <w:p w14:paraId="0B28054F" w14:textId="28E69419" w:rsidR="001A185F" w:rsidRPr="007446E0" w:rsidRDefault="003C4689" w:rsidP="00A27F3D">
            <w:pPr>
              <w:jc w:val="both"/>
              <w:rPr>
                <w:rFonts w:eastAsia="Calibri"/>
                <w:bCs/>
                <w:szCs w:val="24"/>
              </w:rPr>
            </w:pPr>
            <w:r w:rsidRPr="007446E0">
              <w:rPr>
                <w:rFonts w:eastAsia="Calibri"/>
                <w:bCs/>
                <w:szCs w:val="24"/>
              </w:rPr>
              <w:t>Sužeistuosius ir žuvusiuosius po eismo įvykių gelbėjančios g</w:t>
            </w:r>
            <w:r w:rsidR="000E7128" w:rsidRPr="007446E0">
              <w:rPr>
                <w:rFonts w:eastAsia="Calibri"/>
                <w:bCs/>
                <w:szCs w:val="24"/>
              </w:rPr>
              <w:t>reito</w:t>
            </w:r>
            <w:r w:rsidRPr="007446E0">
              <w:rPr>
                <w:rFonts w:eastAsia="Calibri"/>
                <w:bCs/>
                <w:szCs w:val="24"/>
              </w:rPr>
              <w:t>sios</w:t>
            </w:r>
            <w:r w:rsidR="00CC23BF" w:rsidRPr="007446E0">
              <w:rPr>
                <w:rFonts w:eastAsia="Calibri"/>
                <w:bCs/>
                <w:szCs w:val="24"/>
              </w:rPr>
              <w:t xml:space="preserve"> </w:t>
            </w:r>
            <w:r w:rsidR="000E7128" w:rsidRPr="007446E0">
              <w:rPr>
                <w:rFonts w:eastAsia="Calibri"/>
                <w:bCs/>
                <w:szCs w:val="24"/>
              </w:rPr>
              <w:t>medicinos pagalb</w:t>
            </w:r>
            <w:r w:rsidR="00CC23BF" w:rsidRPr="007446E0">
              <w:rPr>
                <w:rFonts w:eastAsia="Calibri"/>
                <w:bCs/>
                <w:szCs w:val="24"/>
              </w:rPr>
              <w:t>os</w:t>
            </w:r>
            <w:r w:rsidR="00446D87" w:rsidRPr="007446E0">
              <w:rPr>
                <w:rFonts w:eastAsia="Calibri"/>
                <w:bCs/>
                <w:szCs w:val="24"/>
              </w:rPr>
              <w:t xml:space="preserve"> (toliau – GMP)</w:t>
            </w:r>
            <w:r w:rsidR="000E7128" w:rsidRPr="007446E0">
              <w:rPr>
                <w:rFonts w:eastAsia="Calibri"/>
                <w:bCs/>
                <w:szCs w:val="24"/>
              </w:rPr>
              <w:t xml:space="preserve"> ir priešgaisrinės </w:t>
            </w:r>
            <w:r w:rsidR="00CC23BF" w:rsidRPr="007446E0">
              <w:rPr>
                <w:rFonts w:eastAsia="Calibri"/>
                <w:bCs/>
                <w:szCs w:val="24"/>
              </w:rPr>
              <w:t>apsaugos ir gelbėjimo tarnybos</w:t>
            </w:r>
            <w:r w:rsidR="0064431D">
              <w:rPr>
                <w:rFonts w:eastAsia="Calibri"/>
                <w:bCs/>
                <w:szCs w:val="24"/>
              </w:rPr>
              <w:t>,</w:t>
            </w:r>
            <w:r w:rsidR="00446D87" w:rsidRPr="007446E0">
              <w:rPr>
                <w:rFonts w:eastAsia="Calibri"/>
                <w:bCs/>
                <w:szCs w:val="24"/>
              </w:rPr>
              <w:t xml:space="preserve"> atlikdamos savo pareigas</w:t>
            </w:r>
            <w:r w:rsidR="0064431D">
              <w:rPr>
                <w:rFonts w:eastAsia="Calibri"/>
                <w:bCs/>
                <w:szCs w:val="24"/>
              </w:rPr>
              <w:t>,</w:t>
            </w:r>
            <w:r w:rsidR="00446D87" w:rsidRPr="007446E0">
              <w:rPr>
                <w:rFonts w:eastAsia="Calibri"/>
                <w:bCs/>
                <w:szCs w:val="24"/>
              </w:rPr>
              <w:t xml:space="preserve"> susiduria su techniniais (</w:t>
            </w:r>
            <w:r w:rsidR="002E1624" w:rsidRPr="007446E0">
              <w:rPr>
                <w:rFonts w:eastAsia="Calibri"/>
                <w:bCs/>
                <w:szCs w:val="24"/>
              </w:rPr>
              <w:t xml:space="preserve">per mažas pilnos komplektacijos GMP skaičius, nusidėvėjusios transporto priemonės, medicininės ir gelbėjimo įrangos trūkumas ir pan.), žmogiškųjų išteklių (darbuotojų trūkumas, stokojama žinių ir įgūdžių) ir </w:t>
            </w:r>
            <w:r w:rsidR="00157085" w:rsidRPr="007446E0">
              <w:rPr>
                <w:rFonts w:eastAsia="Calibri"/>
                <w:bCs/>
                <w:szCs w:val="24"/>
              </w:rPr>
              <w:t>bendradarbiavimo</w:t>
            </w:r>
            <w:r w:rsidR="002E1624" w:rsidRPr="007446E0">
              <w:rPr>
                <w:rFonts w:eastAsia="Calibri"/>
                <w:bCs/>
                <w:szCs w:val="24"/>
              </w:rPr>
              <w:t xml:space="preserve"> (trūksta bendrų mokymų</w:t>
            </w:r>
            <w:r w:rsidR="00157085" w:rsidRPr="007446E0">
              <w:rPr>
                <w:rFonts w:eastAsia="Calibri"/>
                <w:bCs/>
                <w:szCs w:val="24"/>
              </w:rPr>
              <w:t>)</w:t>
            </w:r>
            <w:r w:rsidR="002E1624" w:rsidRPr="007446E0">
              <w:rPr>
                <w:rFonts w:eastAsia="Calibri"/>
                <w:bCs/>
                <w:szCs w:val="24"/>
              </w:rPr>
              <w:t xml:space="preserve">  iššūkiais.</w:t>
            </w:r>
            <w:r w:rsidRPr="007446E0">
              <w:rPr>
                <w:rFonts w:eastAsia="Calibri"/>
                <w:bCs/>
                <w:szCs w:val="24"/>
              </w:rPr>
              <w:t xml:space="preserve"> </w:t>
            </w:r>
            <w:r w:rsidR="00A40BA2" w:rsidRPr="007446E0">
              <w:rPr>
                <w:rFonts w:eastAsia="Calibri"/>
                <w:bCs/>
                <w:szCs w:val="24"/>
              </w:rPr>
              <w:t>Pašalinus šiuos trūkumus būtų užtikrintas efektyvesnis gelbėjimo tarnybų darbas, būtų sudarytos geresnės sąlygos gelbėti sužeistuosius po eismo įvykių.</w:t>
            </w:r>
          </w:p>
          <w:p w14:paraId="64342453" w14:textId="77777777" w:rsidR="00A27F3D" w:rsidRPr="007446E0" w:rsidRDefault="00A27F3D" w:rsidP="00A27F3D">
            <w:pPr>
              <w:jc w:val="both"/>
              <w:rPr>
                <w:rFonts w:eastAsia="Calibri"/>
                <w:b/>
                <w:szCs w:val="24"/>
              </w:rPr>
            </w:pPr>
            <w:r w:rsidRPr="007446E0">
              <w:rPr>
                <w:rFonts w:eastAsia="Calibri"/>
                <w:b/>
                <w:szCs w:val="24"/>
              </w:rPr>
              <w:t>5. Neefektyviai valdomos eismo įvykių rizikos.</w:t>
            </w:r>
          </w:p>
          <w:p w14:paraId="4B3B5C98" w14:textId="4800B6B9" w:rsidR="00A27F3D" w:rsidRPr="007446E0" w:rsidRDefault="008771EA" w:rsidP="001F5C4E">
            <w:pPr>
              <w:jc w:val="both"/>
              <w:rPr>
                <w:rFonts w:eastAsia="Calibri"/>
                <w:bCs/>
                <w:szCs w:val="24"/>
              </w:rPr>
            </w:pPr>
            <w:r w:rsidRPr="007446E0">
              <w:rPr>
                <w:rFonts w:eastAsia="Calibri"/>
                <w:bCs/>
                <w:szCs w:val="24"/>
              </w:rPr>
              <w:t>Eismo įvykių rizikos valdymui didel</w:t>
            </w:r>
            <w:r w:rsidR="0064431D">
              <w:rPr>
                <w:rFonts w:eastAsia="Calibri"/>
                <w:bCs/>
                <w:szCs w:val="24"/>
              </w:rPr>
              <w:t>ę</w:t>
            </w:r>
            <w:r w:rsidRPr="007446E0">
              <w:rPr>
                <w:rFonts w:eastAsia="Calibri"/>
                <w:bCs/>
                <w:szCs w:val="24"/>
              </w:rPr>
              <w:t xml:space="preserve"> įtaką turi kaupiama eismo įvykių stati</w:t>
            </w:r>
            <w:r w:rsidR="00AD1C66" w:rsidRPr="007446E0">
              <w:rPr>
                <w:rFonts w:eastAsia="Calibri"/>
                <w:bCs/>
                <w:szCs w:val="24"/>
              </w:rPr>
              <w:t>s</w:t>
            </w:r>
            <w:r w:rsidRPr="007446E0">
              <w:rPr>
                <w:rFonts w:eastAsia="Calibri"/>
                <w:bCs/>
                <w:szCs w:val="24"/>
              </w:rPr>
              <w:t xml:space="preserve">tinė informacija. </w:t>
            </w:r>
            <w:r w:rsidR="00A27F3D" w:rsidRPr="007446E0">
              <w:rPr>
                <w:rFonts w:eastAsia="Calibri"/>
                <w:bCs/>
                <w:szCs w:val="24"/>
              </w:rPr>
              <w:t>Šiuo metu eismo įvykių duomenys tvarkomi Eismo įvykių informacinėje sistemoje, kurios valdytojas yra Policijos departamentas prie Lietuvos Respublikos vidaus reikalų ministerijos. Nagrinėjant eismo įvykių aplinkybes dažnai pastebima eismo įvykių duomenų trūkumų</w:t>
            </w:r>
            <w:r w:rsidR="001F5C4E" w:rsidRPr="007446E0">
              <w:rPr>
                <w:rFonts w:eastAsia="Calibri"/>
                <w:bCs/>
                <w:szCs w:val="24"/>
              </w:rPr>
              <w:t>: klaidingai nurodytos eismo įvykio vietos koordinatės, nurodyta eismo įvykio vieta ir koordinatės tarpusavy</w:t>
            </w:r>
            <w:r w:rsidR="00AC26EE" w:rsidRPr="007446E0">
              <w:rPr>
                <w:rFonts w:eastAsia="Calibri"/>
                <w:bCs/>
                <w:szCs w:val="24"/>
              </w:rPr>
              <w:t>je</w:t>
            </w:r>
            <w:r w:rsidR="001F5C4E" w:rsidRPr="007446E0">
              <w:rPr>
                <w:rFonts w:eastAsia="Calibri"/>
                <w:bCs/>
                <w:szCs w:val="24"/>
              </w:rPr>
              <w:t xml:space="preserve"> nesutampa, klaidingai nurodyta eismo įvykio vieta, ne visada nurodyta informacija apie sankryžos požymį, nepakanka tikslumo – nurodyta tik gyvenvietė ar savivaldybė, nurodyta tik gatvė, nurodytas adresas, tačiau tiksli eismo įvykio vieta lieka neaiški, nurodytas adresas, tačiau nenurodytas kelias ir kilometras; nepakanka informacijos apie saugos diržus ir oro pagalves; nepakanka informacijos apie vaikiškų kėdučių naudojimą; nepakanka informacijos apie šalmų naudojimą; nepakanka informacijos apie sužeidimo mastą; nepakanka informacijos apie automobilių pagaminimo metus; netiksli informacija apie eismo įvykio rūšį ir pobūdį.</w:t>
            </w:r>
          </w:p>
          <w:p w14:paraId="0CAEAAB6" w14:textId="5E6EA4FB" w:rsidR="001F5C4E" w:rsidRPr="007446E0" w:rsidRDefault="001F5C4E" w:rsidP="00BD7AB1">
            <w:pPr>
              <w:spacing w:after="120"/>
              <w:jc w:val="both"/>
              <w:rPr>
                <w:rFonts w:eastAsia="Calibri"/>
                <w:bCs/>
                <w:szCs w:val="24"/>
              </w:rPr>
            </w:pPr>
            <w:r w:rsidRPr="007446E0">
              <w:rPr>
                <w:rFonts w:eastAsia="Calibri"/>
                <w:bCs/>
                <w:szCs w:val="24"/>
              </w:rPr>
              <w:t>Lietuvos transporto saugos administracija, siekdama prisidėti prie eismo saugumo automobilių keliuose gerinimo, pradėjo nagrinėti eismo įvykių, kuriuose dalyvauja keleivinės ir krovininės kelių</w:t>
            </w:r>
            <w:r w:rsidR="00AC26EE" w:rsidRPr="007446E0">
              <w:rPr>
                <w:rFonts w:eastAsia="Calibri"/>
                <w:bCs/>
                <w:szCs w:val="24"/>
              </w:rPr>
              <w:t xml:space="preserve"> </w:t>
            </w:r>
            <w:r w:rsidRPr="007446E0">
              <w:rPr>
                <w:rFonts w:eastAsia="Calibri"/>
                <w:bCs/>
                <w:szCs w:val="24"/>
              </w:rPr>
              <w:t xml:space="preserve">transporto priemonės ir kuriuose buvo sužeisti ir (ar) žuvo žmonės, aplinkybes. Šių eismo įvykių aplinkybių tyrimo tikslas – nustatyti pirmines priežastis ir parinkti ir įgyvendinti konkrečias priemones, padėsiančias išvengti eismo įvykių, per kuriuos buvo sunkiai sužeisti ir (ar) žuvo žmonės. </w:t>
            </w:r>
            <w:r w:rsidR="00003E54" w:rsidRPr="007446E0">
              <w:rPr>
                <w:rFonts w:eastAsia="Calibri"/>
                <w:bCs/>
                <w:szCs w:val="24"/>
              </w:rPr>
              <w:t>Nepakankamas</w:t>
            </w:r>
            <w:r w:rsidRPr="007446E0">
              <w:rPr>
                <w:rFonts w:eastAsia="Calibri"/>
                <w:bCs/>
                <w:szCs w:val="24"/>
              </w:rPr>
              <w:t xml:space="preserve"> </w:t>
            </w:r>
            <w:r w:rsidR="00003E54" w:rsidRPr="007446E0">
              <w:rPr>
                <w:rFonts w:eastAsia="Calibri"/>
                <w:bCs/>
                <w:szCs w:val="24"/>
              </w:rPr>
              <w:t>tarpinstitucinis bendradarbiavimas</w:t>
            </w:r>
            <w:r w:rsidRPr="007446E0">
              <w:rPr>
                <w:rFonts w:eastAsia="Calibri"/>
                <w:bCs/>
                <w:szCs w:val="24"/>
              </w:rPr>
              <w:t>, nes šiuo metu nustačius pirmines eismo įvykių priežastis ir parinkus priemones joms šalinti atsakingos institucijos dažnai nederina veiksmų tarpusavyje.</w:t>
            </w:r>
          </w:p>
        </w:tc>
      </w:tr>
      <w:bookmarkEnd w:id="7"/>
      <w:tr w:rsidR="00F36D09" w:rsidRPr="007446E0" w14:paraId="30DB2475"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E61C5E" w14:textId="70CCAC76" w:rsidR="00F36D09" w:rsidRPr="007446E0" w:rsidRDefault="00F36D09" w:rsidP="00B17CC9">
            <w:pPr>
              <w:spacing w:before="120" w:after="120"/>
              <w:jc w:val="both"/>
              <w:rPr>
                <w:rFonts w:eastAsia="Calibri"/>
                <w:b/>
                <w:szCs w:val="24"/>
              </w:rPr>
            </w:pPr>
            <w:r w:rsidRPr="007446E0">
              <w:rPr>
                <w:rFonts w:eastAsia="Calibri"/>
                <w:b/>
                <w:szCs w:val="24"/>
              </w:rPr>
              <w:lastRenderedPageBreak/>
              <w:t xml:space="preserve">NPP </w:t>
            </w:r>
            <w:r w:rsidR="00A96CD5" w:rsidRPr="007446E0">
              <w:rPr>
                <w:rFonts w:eastAsia="Calibri"/>
                <w:b/>
                <w:szCs w:val="24"/>
              </w:rPr>
              <w:t>5.</w:t>
            </w:r>
            <w:r w:rsidR="006F217B" w:rsidRPr="007446E0">
              <w:rPr>
                <w:rFonts w:eastAsia="Calibri"/>
                <w:b/>
                <w:szCs w:val="24"/>
              </w:rPr>
              <w:t>4</w:t>
            </w:r>
            <w:r w:rsidR="000B52DF" w:rsidRPr="007446E0">
              <w:rPr>
                <w:rFonts w:eastAsia="Calibri"/>
                <w:b/>
                <w:szCs w:val="24"/>
              </w:rPr>
              <w:t xml:space="preserve"> </w:t>
            </w:r>
            <w:r w:rsidRPr="007446E0">
              <w:rPr>
                <w:rFonts w:eastAsia="Calibri"/>
                <w:b/>
                <w:szCs w:val="24"/>
              </w:rPr>
              <w:t>uždavinys</w:t>
            </w:r>
            <w:r w:rsidR="00A96CD5" w:rsidRPr="007446E0">
              <w:rPr>
                <w:rFonts w:eastAsia="Calibri"/>
                <w:b/>
                <w:szCs w:val="24"/>
              </w:rPr>
              <w:t xml:space="preserve"> „</w:t>
            </w:r>
            <w:r w:rsidR="000B4782" w:rsidRPr="007446E0">
              <w:rPr>
                <w:b/>
                <w:bCs/>
              </w:rPr>
              <w:t>Gerinti skaitmeninį junglumą ir didinti susisiekimo infrastruktūros panaudojimo efektyvumą bei sektoriaus kuriamą vertę</w:t>
            </w:r>
            <w:r w:rsidR="00B147D6" w:rsidRPr="007446E0">
              <w:rPr>
                <w:b/>
                <w:bCs/>
              </w:rPr>
              <w:t>“</w:t>
            </w:r>
            <w:r w:rsidR="000B4782" w:rsidRPr="007446E0">
              <w:t xml:space="preserve"> </w:t>
            </w:r>
          </w:p>
        </w:tc>
      </w:tr>
      <w:tr w:rsidR="00F36D09" w:rsidRPr="007446E0" w14:paraId="755F0D29"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9A901" w14:textId="438485BB" w:rsidR="00F36D09" w:rsidRPr="007446E0" w:rsidRDefault="00F36D09" w:rsidP="00BD7AB1">
            <w:pPr>
              <w:spacing w:before="120"/>
              <w:jc w:val="both"/>
              <w:rPr>
                <w:b/>
                <w:bCs/>
                <w:szCs w:val="24"/>
              </w:rPr>
            </w:pPr>
            <w:r w:rsidRPr="007446E0">
              <w:rPr>
                <w:rFonts w:eastAsia="Calibri"/>
                <w:b/>
                <w:szCs w:val="24"/>
              </w:rPr>
              <w:t>1 problema –</w:t>
            </w:r>
            <w:r w:rsidR="006F217B" w:rsidRPr="007446E0">
              <w:rPr>
                <w:rFonts w:eastAsia="Calibri"/>
                <w:b/>
                <w:szCs w:val="24"/>
              </w:rPr>
              <w:t xml:space="preserve"> </w:t>
            </w:r>
            <w:r w:rsidR="00D066BA">
              <w:rPr>
                <w:b/>
                <w:bCs/>
                <w:szCs w:val="24"/>
              </w:rPr>
              <w:t>n</w:t>
            </w:r>
            <w:r w:rsidR="00795CC7" w:rsidRPr="007446E0">
              <w:rPr>
                <w:b/>
                <w:bCs/>
                <w:szCs w:val="24"/>
              </w:rPr>
              <w:t>eišnaudojamas susisiekimo sistemos potencialas kurti didesnę sektoriaus vertę didinant susisiekimo infrastruktūros panaudojimo efektyvumą ir teikiant paslaugas.</w:t>
            </w:r>
          </w:p>
          <w:p w14:paraId="705861EA" w14:textId="0301D74F" w:rsidR="008D6270" w:rsidRPr="007446E0" w:rsidRDefault="003E2AB0" w:rsidP="00BC742C">
            <w:pPr>
              <w:jc w:val="both"/>
              <w:rPr>
                <w:rFonts w:eastAsia="Calibri"/>
                <w:color w:val="000000"/>
                <w:szCs w:val="24"/>
              </w:rPr>
            </w:pPr>
            <w:r w:rsidRPr="007446E0">
              <w:rPr>
                <w:rFonts w:eastAsia="Calibri"/>
                <w:color w:val="000000"/>
                <w:szCs w:val="24"/>
              </w:rPr>
              <w:t xml:space="preserve">Transporto sektorius Lietuvoje sukuria apie 13 proc. </w:t>
            </w:r>
            <w:r w:rsidR="0064431D">
              <w:rPr>
                <w:rFonts w:eastAsia="Calibri"/>
                <w:color w:val="000000"/>
                <w:szCs w:val="24"/>
              </w:rPr>
              <w:t>b</w:t>
            </w:r>
            <w:r w:rsidRPr="007446E0">
              <w:rPr>
                <w:rFonts w:eastAsia="Calibri"/>
                <w:color w:val="000000"/>
                <w:szCs w:val="24"/>
              </w:rPr>
              <w:t xml:space="preserve">endrosios pridėtinės vertės (2020 m. Statistikos departamento duomenys). Tačiau kiekvieno transporto </w:t>
            </w:r>
            <w:proofErr w:type="spellStart"/>
            <w:r w:rsidRPr="007446E0">
              <w:rPr>
                <w:rFonts w:eastAsia="Calibri"/>
                <w:color w:val="000000"/>
                <w:szCs w:val="24"/>
              </w:rPr>
              <w:t>subsektoriaus</w:t>
            </w:r>
            <w:proofErr w:type="spellEnd"/>
            <w:r w:rsidRPr="007446E0">
              <w:rPr>
                <w:rFonts w:eastAsia="Calibri"/>
                <w:color w:val="000000"/>
                <w:szCs w:val="24"/>
              </w:rPr>
              <w:t xml:space="preserve"> indėlis yra nevienodas: didžiausią dalį </w:t>
            </w:r>
            <w:r w:rsidR="00C904F1" w:rsidRPr="007446E0">
              <w:rPr>
                <w:rFonts w:eastAsia="Calibri"/>
                <w:color w:val="000000"/>
                <w:szCs w:val="24"/>
              </w:rPr>
              <w:t xml:space="preserve">(beveik 59 proc.) </w:t>
            </w:r>
            <w:r w:rsidRPr="007446E0">
              <w:rPr>
                <w:rFonts w:eastAsia="Calibri"/>
                <w:color w:val="000000"/>
                <w:szCs w:val="24"/>
              </w:rPr>
              <w:t xml:space="preserve">sudaro </w:t>
            </w:r>
            <w:r w:rsidR="00C904F1" w:rsidRPr="007446E0">
              <w:rPr>
                <w:rFonts w:eastAsia="Calibri"/>
                <w:color w:val="000000"/>
                <w:szCs w:val="24"/>
              </w:rPr>
              <w:t xml:space="preserve">krovininis kelių transportas (įskaitant perkraustymo veiklą), mažiausią dalį </w:t>
            </w:r>
            <w:r w:rsidR="00C0770F" w:rsidRPr="007446E0">
              <w:rPr>
                <w:rFonts w:eastAsia="Calibri"/>
                <w:color w:val="000000"/>
                <w:szCs w:val="24"/>
              </w:rPr>
              <w:t xml:space="preserve">(0,4 proc.) sudaro keleivių ir krovinių vežimas orlaiviais, tačiau svarbu paminėti, kad krovinių </w:t>
            </w:r>
            <w:r w:rsidR="0064431D">
              <w:rPr>
                <w:rFonts w:eastAsia="Calibri"/>
                <w:color w:val="000000"/>
                <w:szCs w:val="24"/>
              </w:rPr>
              <w:t xml:space="preserve">krova </w:t>
            </w:r>
            <w:r w:rsidR="00C0770F" w:rsidRPr="007446E0">
              <w:rPr>
                <w:rFonts w:eastAsia="Calibri"/>
                <w:color w:val="000000"/>
                <w:szCs w:val="24"/>
              </w:rPr>
              <w:t>ir keleivių aptarnav</w:t>
            </w:r>
            <w:r w:rsidR="008D6270" w:rsidRPr="007446E0">
              <w:rPr>
                <w:rFonts w:eastAsia="Calibri"/>
                <w:color w:val="000000"/>
                <w:szCs w:val="24"/>
              </w:rPr>
              <w:t xml:space="preserve">imas oro uostuose, pakrovimas ir iškrovimas jūrų uostuose, transporto agentūrų veikla sudarė beveik 30 </w:t>
            </w:r>
            <w:r w:rsidR="007446E0" w:rsidRPr="007446E0">
              <w:rPr>
                <w:rFonts w:eastAsia="Calibri"/>
                <w:color w:val="000000"/>
                <w:szCs w:val="24"/>
              </w:rPr>
              <w:t>proc.</w:t>
            </w:r>
            <w:r w:rsidR="008D6270" w:rsidRPr="007446E0">
              <w:rPr>
                <w:rFonts w:eastAsia="Calibri"/>
                <w:color w:val="000000"/>
                <w:szCs w:val="24"/>
              </w:rPr>
              <w:t xml:space="preserve">, </w:t>
            </w:r>
            <w:r w:rsidR="00DC601A" w:rsidRPr="007446E0">
              <w:rPr>
                <w:rFonts w:eastAsia="Calibri"/>
                <w:color w:val="000000"/>
                <w:szCs w:val="24"/>
              </w:rPr>
              <w:t xml:space="preserve">o </w:t>
            </w:r>
            <w:r w:rsidR="00C0770F" w:rsidRPr="007446E0">
              <w:rPr>
                <w:rFonts w:eastAsia="Calibri"/>
                <w:color w:val="000000"/>
                <w:szCs w:val="24"/>
              </w:rPr>
              <w:t>keleivių ir krovinių vežimas</w:t>
            </w:r>
            <w:r w:rsidR="008D6270" w:rsidRPr="007446E0">
              <w:rPr>
                <w:rFonts w:eastAsia="Calibri"/>
                <w:color w:val="000000"/>
                <w:szCs w:val="24"/>
              </w:rPr>
              <w:t xml:space="preserve"> geležinkeliais</w:t>
            </w:r>
            <w:r w:rsidR="00C0770F" w:rsidRPr="007446E0">
              <w:rPr>
                <w:rFonts w:eastAsia="Calibri"/>
                <w:color w:val="000000"/>
                <w:szCs w:val="24"/>
              </w:rPr>
              <w:t xml:space="preserve"> sudarė</w:t>
            </w:r>
            <w:r w:rsidR="0064431D">
              <w:rPr>
                <w:rFonts w:eastAsia="Calibri"/>
                <w:color w:val="000000"/>
                <w:szCs w:val="24"/>
              </w:rPr>
              <w:t xml:space="preserve"> </w:t>
            </w:r>
            <w:r w:rsidR="00AF6F89" w:rsidRPr="007446E0">
              <w:rPr>
                <w:rFonts w:eastAsia="Calibri"/>
                <w:color w:val="000000"/>
                <w:szCs w:val="24"/>
              </w:rPr>
              <w:t>5 p</w:t>
            </w:r>
            <w:r w:rsidR="008D6270" w:rsidRPr="007446E0">
              <w:rPr>
                <w:rFonts w:eastAsia="Calibri"/>
                <w:color w:val="000000"/>
                <w:szCs w:val="24"/>
              </w:rPr>
              <w:t>roc.</w:t>
            </w:r>
          </w:p>
          <w:p w14:paraId="41DBEAB4" w14:textId="701CBDBF" w:rsidR="00BC742C" w:rsidRPr="007446E0" w:rsidRDefault="00BC742C" w:rsidP="00BC742C">
            <w:pPr>
              <w:jc w:val="both"/>
              <w:rPr>
                <w:bCs/>
                <w:szCs w:val="24"/>
              </w:rPr>
            </w:pPr>
            <w:r w:rsidRPr="007446E0">
              <w:rPr>
                <w:bCs/>
                <w:szCs w:val="24"/>
              </w:rPr>
              <w:t xml:space="preserve">Lietuvoje pervežamų keleivių ir krovinių skaičius atskiruose susisiekimo </w:t>
            </w:r>
            <w:proofErr w:type="spellStart"/>
            <w:r w:rsidRPr="007446E0">
              <w:rPr>
                <w:bCs/>
                <w:szCs w:val="24"/>
              </w:rPr>
              <w:t>subsektoriuose</w:t>
            </w:r>
            <w:proofErr w:type="spellEnd"/>
            <w:r w:rsidRPr="007446E0">
              <w:rPr>
                <w:bCs/>
                <w:szCs w:val="24"/>
              </w:rPr>
              <w:t xml:space="preserve"> yra pas</w:t>
            </w:r>
            <w:r w:rsidR="00322D73" w:rsidRPr="007446E0">
              <w:rPr>
                <w:bCs/>
                <w:szCs w:val="24"/>
              </w:rPr>
              <w:t>is</w:t>
            </w:r>
            <w:r w:rsidRPr="007446E0">
              <w:rPr>
                <w:bCs/>
                <w:szCs w:val="24"/>
              </w:rPr>
              <w:t xml:space="preserve">kirstęs labai netolygiai. Kelių transportui tenka didžioji keleivių ir krovinių vežimo dalis pagal apimtį. Lietuvos statistikos departamento duomenimis  </w:t>
            </w:r>
            <w:r w:rsidR="00C30E06" w:rsidRPr="007446E0">
              <w:rPr>
                <w:bCs/>
                <w:szCs w:val="24"/>
              </w:rPr>
              <w:t>20</w:t>
            </w:r>
            <w:r w:rsidR="00C30E06">
              <w:rPr>
                <w:bCs/>
                <w:szCs w:val="24"/>
              </w:rPr>
              <w:t>20</w:t>
            </w:r>
            <w:r w:rsidR="00C30E06" w:rsidRPr="007446E0">
              <w:rPr>
                <w:bCs/>
                <w:szCs w:val="24"/>
              </w:rPr>
              <w:t xml:space="preserve">  </w:t>
            </w:r>
            <w:r w:rsidRPr="007446E0">
              <w:rPr>
                <w:bCs/>
                <w:szCs w:val="24"/>
              </w:rPr>
              <w:t xml:space="preserve">m. visų rūšių transportu buvo pervežta </w:t>
            </w:r>
            <w:r w:rsidR="00C30E06">
              <w:rPr>
                <w:bCs/>
                <w:szCs w:val="24"/>
              </w:rPr>
              <w:t> 235,9</w:t>
            </w:r>
            <w:r w:rsidR="00C30E06" w:rsidRPr="007446E0">
              <w:rPr>
                <w:bCs/>
                <w:szCs w:val="24"/>
              </w:rPr>
              <w:t xml:space="preserve"> </w:t>
            </w:r>
            <w:r w:rsidRPr="007446E0">
              <w:rPr>
                <w:bCs/>
                <w:szCs w:val="24"/>
              </w:rPr>
              <w:t xml:space="preserve">mln. </w:t>
            </w:r>
            <w:r w:rsidRPr="007446E0">
              <w:rPr>
                <w:bCs/>
                <w:szCs w:val="24"/>
              </w:rPr>
              <w:lastRenderedPageBreak/>
              <w:t>keleivių, iš kurių net 97</w:t>
            </w:r>
            <w:r w:rsidR="00861469" w:rsidRPr="007446E0">
              <w:rPr>
                <w:rFonts w:eastAsia="Calibri"/>
                <w:bCs/>
                <w:szCs w:val="24"/>
              </w:rPr>
              <w:t xml:space="preserve"> proc. </w:t>
            </w:r>
            <w:r w:rsidRPr="007446E0">
              <w:rPr>
                <w:bCs/>
                <w:szCs w:val="24"/>
              </w:rPr>
              <w:t xml:space="preserve">kelių transportu, </w:t>
            </w:r>
            <w:r w:rsidR="0064431D">
              <w:rPr>
                <w:bCs/>
                <w:szCs w:val="24"/>
              </w:rPr>
              <w:t xml:space="preserve">o </w:t>
            </w:r>
            <w:r w:rsidRPr="007446E0">
              <w:rPr>
                <w:bCs/>
                <w:szCs w:val="24"/>
              </w:rPr>
              <w:t>geležinkelių transportu vežamų keleivių dalis sudarė tik 1,</w:t>
            </w:r>
            <w:r w:rsidR="00C30E06">
              <w:rPr>
                <w:bCs/>
                <w:szCs w:val="24"/>
              </w:rPr>
              <w:t>4</w:t>
            </w:r>
            <w:r w:rsidRPr="007446E0">
              <w:rPr>
                <w:bCs/>
                <w:szCs w:val="24"/>
              </w:rPr>
              <w:t xml:space="preserve"> proc.,  vidaus vandens transportu –</w:t>
            </w:r>
            <w:r w:rsidR="00C30E06">
              <w:rPr>
                <w:bCs/>
                <w:szCs w:val="24"/>
              </w:rPr>
              <w:t xml:space="preserve">1 </w:t>
            </w:r>
            <w:r w:rsidRPr="007446E0">
              <w:rPr>
                <w:bCs/>
                <w:szCs w:val="24"/>
              </w:rPr>
              <w:t xml:space="preserve">proc. Šiek tiek kitokios, bet panašios tendencijos pastebimos krovinių pervežime: </w:t>
            </w:r>
            <w:r w:rsidR="00C30E06" w:rsidRPr="007446E0">
              <w:rPr>
                <w:bCs/>
                <w:szCs w:val="24"/>
              </w:rPr>
              <w:t>20</w:t>
            </w:r>
            <w:r w:rsidR="00C30E06">
              <w:rPr>
                <w:bCs/>
                <w:szCs w:val="24"/>
              </w:rPr>
              <w:t>20</w:t>
            </w:r>
            <w:r w:rsidR="00C30E06" w:rsidRPr="007446E0">
              <w:rPr>
                <w:bCs/>
                <w:szCs w:val="24"/>
              </w:rPr>
              <w:t xml:space="preserve"> </w:t>
            </w:r>
            <w:r w:rsidRPr="007446E0">
              <w:rPr>
                <w:bCs/>
                <w:szCs w:val="24"/>
              </w:rPr>
              <w:t>m. iš viso buvo pervežta 16</w:t>
            </w:r>
            <w:r w:rsidR="00C30E06">
              <w:rPr>
                <w:bCs/>
                <w:szCs w:val="24"/>
              </w:rPr>
              <w:t>9</w:t>
            </w:r>
            <w:r w:rsidRPr="007446E0">
              <w:rPr>
                <w:bCs/>
                <w:szCs w:val="24"/>
              </w:rPr>
              <w:t xml:space="preserve"> mln. tonų, iš kurių </w:t>
            </w:r>
            <w:r w:rsidR="00C30E06">
              <w:rPr>
                <w:bCs/>
                <w:szCs w:val="24"/>
              </w:rPr>
              <w:t>63</w:t>
            </w:r>
            <w:r w:rsidRPr="007446E0">
              <w:rPr>
                <w:bCs/>
                <w:szCs w:val="24"/>
              </w:rPr>
              <w:t xml:space="preserve"> proc. pervežta kelių transportu, </w:t>
            </w:r>
            <w:r w:rsidR="0064431D">
              <w:rPr>
                <w:bCs/>
                <w:szCs w:val="24"/>
              </w:rPr>
              <w:t xml:space="preserve">o </w:t>
            </w:r>
            <w:r w:rsidRPr="007446E0">
              <w:rPr>
                <w:bCs/>
                <w:szCs w:val="24"/>
              </w:rPr>
              <w:t>geležinkeli</w:t>
            </w:r>
            <w:r w:rsidR="0064431D">
              <w:rPr>
                <w:bCs/>
                <w:szCs w:val="24"/>
              </w:rPr>
              <w:t>ų transportu</w:t>
            </w:r>
            <w:r w:rsidRPr="007446E0">
              <w:rPr>
                <w:bCs/>
                <w:szCs w:val="24"/>
              </w:rPr>
              <w:t xml:space="preserve"> – </w:t>
            </w:r>
            <w:r w:rsidR="00C30E06">
              <w:rPr>
                <w:bCs/>
                <w:szCs w:val="24"/>
              </w:rPr>
              <w:t>31</w:t>
            </w:r>
            <w:r w:rsidRPr="007446E0">
              <w:rPr>
                <w:bCs/>
                <w:szCs w:val="24"/>
              </w:rPr>
              <w:t xml:space="preserve"> proc., mažiausiai vidaus vandens transportu – 0,</w:t>
            </w:r>
            <w:r w:rsidR="00C30E06">
              <w:rPr>
                <w:bCs/>
                <w:szCs w:val="24"/>
              </w:rPr>
              <w:t>6</w:t>
            </w:r>
            <w:r w:rsidR="009E1E67" w:rsidRPr="007446E0">
              <w:rPr>
                <w:bCs/>
                <w:szCs w:val="24"/>
              </w:rPr>
              <w:t xml:space="preserve"> proc. </w:t>
            </w:r>
            <w:r w:rsidRPr="007446E0">
              <w:rPr>
                <w:bCs/>
                <w:szCs w:val="24"/>
              </w:rPr>
              <w:t xml:space="preserve">Toks netolygus krovinių ir keleivių pervežimas lemia didelius transportavimo kaštus, o ypač oro taršą. </w:t>
            </w:r>
            <w:r w:rsidR="009E1E67" w:rsidRPr="007446E0">
              <w:rPr>
                <w:bCs/>
                <w:szCs w:val="24"/>
              </w:rPr>
              <w:t xml:space="preserve">Atsižvelgiant į ES transporto politikos tikslus dėl </w:t>
            </w:r>
            <w:proofErr w:type="spellStart"/>
            <w:r w:rsidR="009E1E67" w:rsidRPr="007446E0">
              <w:rPr>
                <w:bCs/>
                <w:szCs w:val="24"/>
              </w:rPr>
              <w:t>daugiarūšiškumo</w:t>
            </w:r>
            <w:proofErr w:type="spellEnd"/>
            <w:r w:rsidR="009E1E67" w:rsidRPr="007446E0">
              <w:rPr>
                <w:bCs/>
                <w:szCs w:val="24"/>
              </w:rPr>
              <w:t xml:space="preserve"> skatinimo, plėtojant pagrindinį TEN-T tinklą Lietuvai svarbu optimizuoti daugiarūšio transporto logistikos grandinių veiklą, įskaitant platesnį efektyviau išteklius naudojančio transporto rūšių naudojimą</w:t>
            </w:r>
            <w:r w:rsidR="00DC1A37" w:rsidRPr="007446E0">
              <w:rPr>
                <w:bCs/>
                <w:szCs w:val="24"/>
              </w:rPr>
              <w:t xml:space="preserve"> </w:t>
            </w:r>
            <w:r w:rsidR="002F449B" w:rsidRPr="007446E0">
              <w:rPr>
                <w:bCs/>
                <w:szCs w:val="24"/>
              </w:rPr>
              <w:t>b</w:t>
            </w:r>
            <w:r w:rsidR="00DC1A37" w:rsidRPr="007446E0">
              <w:rPr>
                <w:bCs/>
                <w:szCs w:val="24"/>
              </w:rPr>
              <w:t xml:space="preserve">ei </w:t>
            </w:r>
            <w:r w:rsidR="005B0400">
              <w:rPr>
                <w:bCs/>
                <w:szCs w:val="24"/>
              </w:rPr>
              <w:t>įvairiarūšių</w:t>
            </w:r>
            <w:r w:rsidR="005B0400" w:rsidRPr="007446E0">
              <w:rPr>
                <w:bCs/>
                <w:szCs w:val="24"/>
              </w:rPr>
              <w:t xml:space="preserve"> </w:t>
            </w:r>
            <w:r w:rsidR="00DC1A37" w:rsidRPr="007446E0">
              <w:rPr>
                <w:bCs/>
                <w:szCs w:val="24"/>
              </w:rPr>
              <w:t>kele</w:t>
            </w:r>
            <w:r w:rsidR="002F449B" w:rsidRPr="007446E0">
              <w:rPr>
                <w:bCs/>
                <w:szCs w:val="24"/>
              </w:rPr>
              <w:t>i</w:t>
            </w:r>
            <w:r w:rsidR="00DC1A37" w:rsidRPr="007446E0">
              <w:rPr>
                <w:bCs/>
                <w:szCs w:val="24"/>
              </w:rPr>
              <w:t>vių ir krovinių terminalų, užtikrinsianč</w:t>
            </w:r>
            <w:r w:rsidR="002F449B" w:rsidRPr="007446E0">
              <w:rPr>
                <w:bCs/>
                <w:szCs w:val="24"/>
              </w:rPr>
              <w:t>i</w:t>
            </w:r>
            <w:r w:rsidR="00DC1A37" w:rsidRPr="007446E0">
              <w:rPr>
                <w:bCs/>
                <w:szCs w:val="24"/>
              </w:rPr>
              <w:t xml:space="preserve">ų skirtingų transporto </w:t>
            </w:r>
            <w:r w:rsidR="005B0400">
              <w:rPr>
                <w:bCs/>
                <w:szCs w:val="24"/>
              </w:rPr>
              <w:t xml:space="preserve">rūšių </w:t>
            </w:r>
            <w:r w:rsidR="00DC1A37" w:rsidRPr="007446E0">
              <w:rPr>
                <w:bCs/>
                <w:szCs w:val="24"/>
              </w:rPr>
              <w:t xml:space="preserve"> sąsajas bei pa</w:t>
            </w:r>
            <w:r w:rsidR="002F449B" w:rsidRPr="007446E0">
              <w:rPr>
                <w:bCs/>
                <w:szCs w:val="24"/>
              </w:rPr>
              <w:t>p</w:t>
            </w:r>
            <w:r w:rsidR="00DC1A37" w:rsidRPr="007446E0">
              <w:rPr>
                <w:bCs/>
                <w:szCs w:val="24"/>
              </w:rPr>
              <w:t xml:space="preserve">ildomų verslų galimybę, kūrimą. Šalies </w:t>
            </w:r>
            <w:r w:rsidR="002F449B" w:rsidRPr="007446E0">
              <w:rPr>
                <w:bCs/>
                <w:szCs w:val="24"/>
              </w:rPr>
              <w:t>v</w:t>
            </w:r>
            <w:r w:rsidR="00DC1A37" w:rsidRPr="007446E0">
              <w:rPr>
                <w:bCs/>
                <w:szCs w:val="24"/>
              </w:rPr>
              <w:t xml:space="preserve">idaus susisiekime būtina didinti viešojo transporto vaidmenį keleivių pervežime, siekiant ES Baltojoje knygoje užsibrėžto tikslo, kad iki 2050 m. didžioji keleivių vežimo vidutiniais nuotoliais dalis turėtų būti vykdoma traukiniais, </w:t>
            </w:r>
            <w:r w:rsidR="00DC1A37" w:rsidRPr="007446E0">
              <w:rPr>
                <w:rStyle w:val="normaltextrun"/>
                <w:color w:val="000000"/>
                <w:bdr w:val="none" w:sz="0" w:space="0" w:color="auto" w:frame="1"/>
              </w:rPr>
              <w:t xml:space="preserve">o trumpaisiais </w:t>
            </w:r>
            <w:r w:rsidR="00EA2897">
              <w:rPr>
                <w:rStyle w:val="normaltextrun"/>
                <w:color w:val="000000"/>
                <w:bdr w:val="none" w:sz="0" w:space="0" w:color="auto" w:frame="1"/>
              </w:rPr>
              <w:t xml:space="preserve">nuotoliais </w:t>
            </w:r>
            <w:r w:rsidR="00DC1A37" w:rsidRPr="007446E0">
              <w:rPr>
                <w:rStyle w:val="normaltextrun"/>
                <w:color w:val="000000"/>
                <w:bdr w:val="none" w:sz="0" w:space="0" w:color="auto" w:frame="1"/>
              </w:rPr>
              <w:t>– miestų viešuoju transportu</w:t>
            </w:r>
            <w:r w:rsidR="0009137E" w:rsidRPr="007446E0">
              <w:rPr>
                <w:rStyle w:val="normaltextrun"/>
                <w:color w:val="000000"/>
                <w:bdr w:val="none" w:sz="0" w:space="0" w:color="auto" w:frame="1"/>
              </w:rPr>
              <w:t>.</w:t>
            </w:r>
          </w:p>
          <w:p w14:paraId="56672EC9" w14:textId="7D7480AD" w:rsidR="00BC742C" w:rsidRPr="007446E0" w:rsidRDefault="00BC742C" w:rsidP="00BC742C">
            <w:pPr>
              <w:jc w:val="both"/>
              <w:rPr>
                <w:bCs/>
                <w:szCs w:val="24"/>
              </w:rPr>
            </w:pPr>
            <w:r w:rsidRPr="007446E0">
              <w:rPr>
                <w:bCs/>
                <w:szCs w:val="24"/>
              </w:rPr>
              <w:t>Transporto panaudojimo efektyvumo proveržį stabdo inovacijų stoka susisiekimo sektoriuje. Lietuvos statistikos departamento duomenimis  2016</w:t>
            </w:r>
            <w:r w:rsidR="00EA2897">
              <w:rPr>
                <w:bCs/>
                <w:szCs w:val="24"/>
              </w:rPr>
              <w:t>–</w:t>
            </w:r>
            <w:r w:rsidRPr="007446E0">
              <w:rPr>
                <w:bCs/>
                <w:szCs w:val="24"/>
              </w:rPr>
              <w:t xml:space="preserve">2018 m. transporto sektoriuje įmonės, kurios buvo diegusios inovacijas, sudarė 40,2 proc. Tai vienas žemiausių rodiklių, mažesnis yra tik statybų sektoriuje – 33,3 proc. </w:t>
            </w:r>
          </w:p>
          <w:p w14:paraId="090345B7" w14:textId="40A47121" w:rsidR="00F42D8B" w:rsidRPr="007446E0" w:rsidRDefault="00F42D8B" w:rsidP="00F42D8B">
            <w:pPr>
              <w:jc w:val="both"/>
              <w:rPr>
                <w:b/>
                <w:bCs/>
                <w:szCs w:val="24"/>
              </w:rPr>
            </w:pPr>
            <w:r w:rsidRPr="007446E0">
              <w:rPr>
                <w:rFonts w:eastAsia="Calibri"/>
                <w:color w:val="000000"/>
                <w:szCs w:val="24"/>
              </w:rPr>
              <w:t>Siekiant išlaikyti ir didinti teigiamą ekonominį efektą yra svarbu tinkamai panaudoti šalies konkurencinį potencialą –</w:t>
            </w:r>
            <w:r w:rsidRPr="007446E0">
              <w:rPr>
                <w:bCs/>
                <w:szCs w:val="24"/>
              </w:rPr>
              <w:t xml:space="preserve"> būtina efektyviau išnaudoti jau sukurtą transporto infrastruktūrą keleiviams ir kroviniams vežti</w:t>
            </w:r>
            <w:r w:rsidR="009C6CEC" w:rsidRPr="007446E0">
              <w:rPr>
                <w:bCs/>
                <w:szCs w:val="24"/>
              </w:rPr>
              <w:t>,</w:t>
            </w:r>
            <w:r w:rsidRPr="007446E0">
              <w:rPr>
                <w:rFonts w:eastAsia="Calibri"/>
                <w:color w:val="000000"/>
                <w:szCs w:val="24"/>
              </w:rPr>
              <w:t xml:space="preserve"> užtikrinti tolygią skirtingų transporto rūšių infrastruktūros plėtrą </w:t>
            </w:r>
            <w:r w:rsidR="00EA2897">
              <w:rPr>
                <w:rFonts w:eastAsia="Calibri"/>
                <w:color w:val="000000"/>
                <w:szCs w:val="24"/>
              </w:rPr>
              <w:t>ir</w:t>
            </w:r>
            <w:r w:rsidR="00EA2897" w:rsidRPr="007446E0">
              <w:rPr>
                <w:rFonts w:eastAsia="Calibri"/>
                <w:color w:val="000000"/>
                <w:szCs w:val="24"/>
              </w:rPr>
              <w:t xml:space="preserve"> </w:t>
            </w:r>
            <w:r w:rsidRPr="007446E0">
              <w:rPr>
                <w:rFonts w:eastAsia="Calibri"/>
                <w:color w:val="000000"/>
                <w:szCs w:val="24"/>
              </w:rPr>
              <w:t>skatinti jų integralumą</w:t>
            </w:r>
            <w:r w:rsidR="00D0226A" w:rsidRPr="007446E0">
              <w:rPr>
                <w:rFonts w:eastAsia="Calibri"/>
                <w:color w:val="000000"/>
                <w:szCs w:val="24"/>
              </w:rPr>
              <w:t xml:space="preserve">, sudaryti sąlygas </w:t>
            </w:r>
            <w:r w:rsidR="00EA2897">
              <w:rPr>
                <w:rFonts w:eastAsia="Calibri"/>
                <w:color w:val="000000"/>
                <w:szCs w:val="24"/>
              </w:rPr>
              <w:t xml:space="preserve">taikyti </w:t>
            </w:r>
            <w:r w:rsidR="00D0226A" w:rsidRPr="007446E0">
              <w:rPr>
                <w:rFonts w:eastAsia="Calibri"/>
                <w:color w:val="000000"/>
                <w:szCs w:val="24"/>
              </w:rPr>
              <w:t>inovacij</w:t>
            </w:r>
            <w:r w:rsidR="00EA2897">
              <w:rPr>
                <w:rFonts w:eastAsia="Calibri"/>
                <w:color w:val="000000"/>
                <w:szCs w:val="24"/>
              </w:rPr>
              <w:t>as</w:t>
            </w:r>
            <w:r w:rsidR="00D0226A" w:rsidRPr="007446E0">
              <w:rPr>
                <w:rFonts w:eastAsia="Calibri"/>
                <w:color w:val="000000"/>
                <w:szCs w:val="24"/>
              </w:rPr>
              <w:t>.</w:t>
            </w:r>
          </w:p>
          <w:p w14:paraId="24FA1E7B" w14:textId="13514044" w:rsidR="00300E4E" w:rsidRPr="007446E0" w:rsidRDefault="00300E4E" w:rsidP="00A96CD5">
            <w:pPr>
              <w:jc w:val="both"/>
              <w:rPr>
                <w:bCs/>
                <w:szCs w:val="24"/>
              </w:rPr>
            </w:pPr>
            <w:r w:rsidRPr="007446E0">
              <w:rPr>
                <w:szCs w:val="24"/>
              </w:rPr>
              <w:t>Vien</w:t>
            </w:r>
            <w:r w:rsidR="00DE37D0" w:rsidRPr="007446E0">
              <w:rPr>
                <w:szCs w:val="24"/>
              </w:rPr>
              <w:t>o</w:t>
            </w:r>
            <w:r w:rsidRPr="007446E0">
              <w:rPr>
                <w:szCs w:val="24"/>
              </w:rPr>
              <w:t xml:space="preserve"> iš esminių ryšių infrastruktūros objektų </w:t>
            </w:r>
            <w:r w:rsidR="00C22518" w:rsidRPr="007446E0">
              <w:rPr>
                <w:szCs w:val="24"/>
              </w:rPr>
              <w:t>Vilniaus TV bokšt</w:t>
            </w:r>
            <w:r w:rsidR="00DE37D0" w:rsidRPr="007446E0">
              <w:rPr>
                <w:szCs w:val="24"/>
              </w:rPr>
              <w:t>o esama būklė neužtikrina saugios ir efektyvios jo eksploatacijos</w:t>
            </w:r>
            <w:r w:rsidR="003A212F" w:rsidRPr="007446E0">
              <w:rPr>
                <w:szCs w:val="24"/>
              </w:rPr>
              <w:t xml:space="preserve">, o </w:t>
            </w:r>
            <w:r w:rsidRPr="007446E0">
              <w:rPr>
                <w:szCs w:val="24"/>
              </w:rPr>
              <w:t xml:space="preserve">jo kuriama ekonominė, socialinė ir kultūrinė vertė neatitinka to potencialo, kurį </w:t>
            </w:r>
            <w:r w:rsidR="00FF7AED">
              <w:rPr>
                <w:szCs w:val="24"/>
              </w:rPr>
              <w:t xml:space="preserve">būtų </w:t>
            </w:r>
            <w:r w:rsidRPr="007446E0">
              <w:rPr>
                <w:szCs w:val="24"/>
              </w:rPr>
              <w:t>gal</w:t>
            </w:r>
            <w:r w:rsidR="00FF7AED">
              <w:rPr>
                <w:szCs w:val="24"/>
              </w:rPr>
              <w:t>ima</w:t>
            </w:r>
            <w:r w:rsidRPr="007446E0">
              <w:rPr>
                <w:szCs w:val="24"/>
              </w:rPr>
              <w:t xml:space="preserve"> išnaudoti </w:t>
            </w:r>
            <w:r w:rsidR="00FF7AED">
              <w:rPr>
                <w:szCs w:val="24"/>
              </w:rPr>
              <w:t>pa</w:t>
            </w:r>
            <w:r w:rsidRPr="007446E0">
              <w:rPr>
                <w:szCs w:val="24"/>
              </w:rPr>
              <w:t>lygin</w:t>
            </w:r>
            <w:r w:rsidR="00FF7AED">
              <w:rPr>
                <w:szCs w:val="24"/>
              </w:rPr>
              <w:t>ti</w:t>
            </w:r>
            <w:r w:rsidRPr="007446E0">
              <w:rPr>
                <w:szCs w:val="24"/>
              </w:rPr>
              <w:t xml:space="preserve"> su kitais analogiškais statiniais kitose ES valstybėse.</w:t>
            </w:r>
          </w:p>
          <w:p w14:paraId="62125BF7" w14:textId="0D756630" w:rsidR="00326E2C" w:rsidRPr="007446E0" w:rsidRDefault="00E2432A" w:rsidP="00BD7AB1">
            <w:pPr>
              <w:spacing w:after="120"/>
              <w:jc w:val="both"/>
              <w:rPr>
                <w:szCs w:val="24"/>
              </w:rPr>
            </w:pPr>
            <w:r w:rsidRPr="007446E0">
              <w:rPr>
                <w:szCs w:val="24"/>
              </w:rPr>
              <w:t xml:space="preserve">Išspręsta problema </w:t>
            </w:r>
            <w:r w:rsidR="008E6D2E" w:rsidRPr="007446E0">
              <w:rPr>
                <w:szCs w:val="24"/>
              </w:rPr>
              <w:t xml:space="preserve">sudarys sąlygas </w:t>
            </w:r>
            <w:r w:rsidRPr="007446E0">
              <w:rPr>
                <w:szCs w:val="24"/>
              </w:rPr>
              <w:t>geriau išnaudoti transporto infrastruktūrą kroviniams</w:t>
            </w:r>
            <w:r w:rsidR="008E6D2E" w:rsidRPr="007446E0">
              <w:rPr>
                <w:szCs w:val="24"/>
              </w:rPr>
              <w:t xml:space="preserve"> ir keleiviams</w:t>
            </w:r>
            <w:r w:rsidRPr="007446E0">
              <w:rPr>
                <w:szCs w:val="24"/>
              </w:rPr>
              <w:t xml:space="preserve"> vežti ir Lietuvos, kaip tranzito šalies, potencialą, </w:t>
            </w:r>
            <w:r w:rsidR="009630BB" w:rsidRPr="007446E0">
              <w:rPr>
                <w:szCs w:val="24"/>
              </w:rPr>
              <w:t xml:space="preserve">plėtoti </w:t>
            </w:r>
            <w:r w:rsidR="00FF7AED">
              <w:rPr>
                <w:szCs w:val="24"/>
              </w:rPr>
              <w:t>įvairiarūšį transportą</w:t>
            </w:r>
            <w:r w:rsidR="00FF7AED" w:rsidRPr="007446E0">
              <w:rPr>
                <w:szCs w:val="24"/>
              </w:rPr>
              <w:t xml:space="preserve"> </w:t>
            </w:r>
            <w:r w:rsidR="009630BB" w:rsidRPr="007446E0">
              <w:rPr>
                <w:szCs w:val="24"/>
              </w:rPr>
              <w:t>(</w:t>
            </w:r>
            <w:r w:rsidR="008E6D2E" w:rsidRPr="007446E0">
              <w:rPr>
                <w:szCs w:val="24"/>
              </w:rPr>
              <w:t xml:space="preserve">skirtingų </w:t>
            </w:r>
            <w:r w:rsidR="009630BB" w:rsidRPr="007446E0">
              <w:rPr>
                <w:szCs w:val="24"/>
              </w:rPr>
              <w:t xml:space="preserve">transporto </w:t>
            </w:r>
            <w:r w:rsidR="008E6D2E" w:rsidRPr="007446E0">
              <w:rPr>
                <w:szCs w:val="24"/>
              </w:rPr>
              <w:t xml:space="preserve">rūšių </w:t>
            </w:r>
            <w:r w:rsidR="009630BB" w:rsidRPr="007446E0">
              <w:rPr>
                <w:szCs w:val="24"/>
              </w:rPr>
              <w:t xml:space="preserve">tarpusavio integraciją), </w:t>
            </w:r>
            <w:r w:rsidRPr="007446E0">
              <w:rPr>
                <w:szCs w:val="24"/>
              </w:rPr>
              <w:t>plačiau išnaudoti viešosios infrastruktūros</w:t>
            </w:r>
            <w:r w:rsidR="009630BB" w:rsidRPr="007446E0">
              <w:rPr>
                <w:szCs w:val="24"/>
              </w:rPr>
              <w:t xml:space="preserve"> tinklą keleiviams vežti</w:t>
            </w:r>
            <w:r w:rsidR="0049688B" w:rsidRPr="007446E0">
              <w:rPr>
                <w:szCs w:val="24"/>
              </w:rPr>
              <w:t xml:space="preserve">, t. y. </w:t>
            </w:r>
            <w:r w:rsidR="0049688B" w:rsidRPr="007446E0">
              <w:t>sudaryti galimybes kuo mažesnėmis laiko ir finansinėmis sąnaudomis įveikti atstumą tarp pagrindinių urbanistinių centrų.</w:t>
            </w:r>
            <w:r w:rsidR="00300E4E" w:rsidRPr="007446E0">
              <w:rPr>
                <w:szCs w:val="24"/>
              </w:rPr>
              <w:t xml:space="preserve"> </w:t>
            </w:r>
            <w:r w:rsidR="0049688B" w:rsidRPr="007446E0">
              <w:rPr>
                <w:szCs w:val="24"/>
              </w:rPr>
              <w:t>T</w:t>
            </w:r>
            <w:r w:rsidR="00300E4E" w:rsidRPr="007446E0">
              <w:rPr>
                <w:szCs w:val="24"/>
              </w:rPr>
              <w:t>aip pat leis išnaudoti ryšių infrastuktūros potencialą</w:t>
            </w:r>
            <w:r w:rsidR="000D37F3" w:rsidRPr="007446E0">
              <w:rPr>
                <w:szCs w:val="24"/>
              </w:rPr>
              <w:t xml:space="preserve"> – </w:t>
            </w:r>
            <w:r w:rsidR="00DE37D0" w:rsidRPr="007446E0">
              <w:rPr>
                <w:szCs w:val="24"/>
              </w:rPr>
              <w:t>rekonstravus</w:t>
            </w:r>
            <w:r w:rsidR="00CB282D" w:rsidRPr="007446E0">
              <w:rPr>
                <w:szCs w:val="24"/>
              </w:rPr>
              <w:t xml:space="preserve"> ir </w:t>
            </w:r>
            <w:proofErr w:type="spellStart"/>
            <w:r w:rsidR="00300E4E" w:rsidRPr="007446E0">
              <w:rPr>
                <w:szCs w:val="24"/>
              </w:rPr>
              <w:t>įveiklinus</w:t>
            </w:r>
            <w:proofErr w:type="spellEnd"/>
            <w:r w:rsidR="008E6D2E" w:rsidRPr="007446E0">
              <w:rPr>
                <w:szCs w:val="24"/>
              </w:rPr>
              <w:t xml:space="preserve"> ryšių infrastruktūros </w:t>
            </w:r>
            <w:r w:rsidR="00877549" w:rsidRPr="007446E0">
              <w:rPr>
                <w:szCs w:val="24"/>
              </w:rPr>
              <w:t>o</w:t>
            </w:r>
            <w:r w:rsidR="008E6D2E" w:rsidRPr="007446E0">
              <w:rPr>
                <w:szCs w:val="24"/>
              </w:rPr>
              <w:t>bjektą</w:t>
            </w:r>
            <w:r w:rsidR="00300E4E" w:rsidRPr="007446E0">
              <w:rPr>
                <w:szCs w:val="24"/>
              </w:rPr>
              <w:t xml:space="preserve">, jame būtų sukurta </w:t>
            </w:r>
            <w:r w:rsidR="00BB210C" w:rsidRPr="007446E0">
              <w:rPr>
                <w:szCs w:val="24"/>
              </w:rPr>
              <w:t>papildomų</w:t>
            </w:r>
            <w:r w:rsidR="00300E4E" w:rsidRPr="007446E0">
              <w:rPr>
                <w:szCs w:val="24"/>
              </w:rPr>
              <w:t xml:space="preserve"> darbo vietų verslo, technologijų, pramogų ir aptarnavimo srityse, kurios per 15 metų laikotarpį šalies ekonomikai </w:t>
            </w:r>
            <w:r w:rsidR="006439A5" w:rsidRPr="007446E0">
              <w:rPr>
                <w:szCs w:val="24"/>
              </w:rPr>
              <w:t>sugeneruotų</w:t>
            </w:r>
            <w:r w:rsidR="00300E4E" w:rsidRPr="007446E0">
              <w:rPr>
                <w:szCs w:val="24"/>
              </w:rPr>
              <w:t xml:space="preserve"> per 12 mln. Eur pridėtinės vertės, pritrauktų vidutiniškai 25</w:t>
            </w:r>
            <w:r w:rsidR="00FF7AED">
              <w:rPr>
                <w:szCs w:val="24"/>
              </w:rPr>
              <w:t xml:space="preserve"> proc.</w:t>
            </w:r>
            <w:r w:rsidR="00300E4E" w:rsidRPr="007446E0">
              <w:rPr>
                <w:szCs w:val="24"/>
              </w:rPr>
              <w:t xml:space="preserve"> daugiau lankytojų </w:t>
            </w:r>
            <w:r w:rsidR="00FF7AED">
              <w:rPr>
                <w:szCs w:val="24"/>
              </w:rPr>
              <w:t xml:space="preserve">nei </w:t>
            </w:r>
            <w:r w:rsidR="00300E4E" w:rsidRPr="007446E0">
              <w:rPr>
                <w:szCs w:val="24"/>
              </w:rPr>
              <w:t>pas</w:t>
            </w:r>
            <w:r w:rsidR="00FF7AED">
              <w:rPr>
                <w:szCs w:val="24"/>
              </w:rPr>
              <w:t>tarųjų</w:t>
            </w:r>
            <w:r w:rsidR="00300E4E" w:rsidRPr="007446E0">
              <w:rPr>
                <w:szCs w:val="24"/>
              </w:rPr>
              <w:t xml:space="preserve"> 5 metų vidurki</w:t>
            </w:r>
            <w:r w:rsidR="00FF7AED">
              <w:rPr>
                <w:szCs w:val="24"/>
              </w:rPr>
              <w:t>s</w:t>
            </w:r>
            <w:r w:rsidR="003678E4" w:rsidRPr="007446E0">
              <w:rPr>
                <w:szCs w:val="24"/>
              </w:rPr>
              <w:t>.</w:t>
            </w:r>
          </w:p>
        </w:tc>
      </w:tr>
      <w:tr w:rsidR="00F36D09" w:rsidRPr="007446E0" w14:paraId="4E980405"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E075C" w14:textId="54131505" w:rsidR="00F36D09" w:rsidRPr="007446E0" w:rsidRDefault="00664F03" w:rsidP="00BD7AB1">
            <w:pPr>
              <w:spacing w:before="120"/>
              <w:jc w:val="both"/>
              <w:rPr>
                <w:rFonts w:eastAsia="Calibri"/>
                <w:b/>
                <w:szCs w:val="24"/>
              </w:rPr>
            </w:pPr>
            <w:r w:rsidRPr="007446E0">
              <w:rPr>
                <w:rFonts w:eastAsia="Calibri"/>
                <w:b/>
                <w:szCs w:val="24"/>
              </w:rPr>
              <w:lastRenderedPageBreak/>
              <w:t>Sprendžiamos p</w:t>
            </w:r>
            <w:r w:rsidR="00F36D09" w:rsidRPr="007446E0">
              <w:rPr>
                <w:rFonts w:eastAsia="Calibri"/>
                <w:b/>
                <w:szCs w:val="24"/>
              </w:rPr>
              <w:t>roblemos priežastys:</w:t>
            </w:r>
          </w:p>
          <w:p w14:paraId="42767839" w14:textId="64E58C59" w:rsidR="00CC0D3E" w:rsidRPr="007446E0" w:rsidRDefault="00CC0D3E" w:rsidP="00E82DFD">
            <w:pPr>
              <w:pStyle w:val="Sraopastraipa"/>
              <w:numPr>
                <w:ilvl w:val="0"/>
                <w:numId w:val="19"/>
              </w:numPr>
              <w:tabs>
                <w:tab w:val="left" w:pos="198"/>
              </w:tabs>
              <w:ind w:left="198" w:hanging="198"/>
              <w:jc w:val="both"/>
              <w:rPr>
                <w:rFonts w:eastAsia="Calibri"/>
                <w:bCs/>
                <w:szCs w:val="24"/>
              </w:rPr>
            </w:pPr>
            <w:r w:rsidRPr="007446E0">
              <w:rPr>
                <w:rFonts w:eastAsia="Calibri"/>
                <w:b/>
                <w:szCs w:val="24"/>
              </w:rPr>
              <w:t>Nepakankamai išvystyta</w:t>
            </w:r>
            <w:r w:rsidR="00F837B3" w:rsidRPr="007446E0">
              <w:rPr>
                <w:rFonts w:eastAsia="Calibri"/>
                <w:b/>
                <w:szCs w:val="24"/>
              </w:rPr>
              <w:t xml:space="preserve"> kelių,</w:t>
            </w:r>
            <w:r w:rsidRPr="007446E0">
              <w:rPr>
                <w:rFonts w:eastAsia="Calibri"/>
                <w:b/>
                <w:szCs w:val="24"/>
              </w:rPr>
              <w:t xml:space="preserve"> geležinkelių, jūrų ir vidaus vanden</w:t>
            </w:r>
            <w:r w:rsidR="00792770" w:rsidRPr="007446E0">
              <w:rPr>
                <w:rFonts w:eastAsia="Calibri"/>
                <w:b/>
                <w:szCs w:val="24"/>
              </w:rPr>
              <w:t>ų</w:t>
            </w:r>
            <w:r w:rsidRPr="007446E0">
              <w:rPr>
                <w:rFonts w:eastAsia="Calibri"/>
                <w:b/>
                <w:szCs w:val="24"/>
              </w:rPr>
              <w:t xml:space="preserve"> kelių</w:t>
            </w:r>
            <w:r w:rsidR="005254BA" w:rsidRPr="007446E0">
              <w:rPr>
                <w:rFonts w:eastAsia="Calibri"/>
                <w:b/>
                <w:szCs w:val="24"/>
              </w:rPr>
              <w:t>, oro transporto</w:t>
            </w:r>
            <w:r w:rsidRPr="007446E0">
              <w:rPr>
                <w:rFonts w:eastAsia="Calibri"/>
                <w:b/>
                <w:szCs w:val="24"/>
              </w:rPr>
              <w:t xml:space="preserve"> infrastruktūra</w:t>
            </w:r>
            <w:r w:rsidR="004F2DE8" w:rsidRPr="007446E0">
              <w:rPr>
                <w:rFonts w:eastAsia="Calibri"/>
                <w:b/>
                <w:szCs w:val="24"/>
              </w:rPr>
              <w:t xml:space="preserve"> </w:t>
            </w:r>
            <w:r w:rsidR="004F2DE8" w:rsidRPr="007446E0">
              <w:rPr>
                <w:rFonts w:eastAsia="Calibri"/>
                <w:bCs/>
                <w:szCs w:val="24"/>
              </w:rPr>
              <w:t>(žr. prie 5.3 uždavinio problematikos)</w:t>
            </w:r>
            <w:r w:rsidR="00C55998" w:rsidRPr="007446E0">
              <w:rPr>
                <w:rFonts w:eastAsia="Calibri"/>
                <w:bCs/>
                <w:szCs w:val="24"/>
              </w:rPr>
              <w:t>.</w:t>
            </w:r>
          </w:p>
          <w:p w14:paraId="554627BE" w14:textId="1A7C7B05" w:rsidR="00371207" w:rsidRPr="007446E0" w:rsidRDefault="00371207" w:rsidP="00E82DFD">
            <w:pPr>
              <w:pStyle w:val="Sraopastraipa"/>
              <w:numPr>
                <w:ilvl w:val="0"/>
                <w:numId w:val="19"/>
              </w:numPr>
              <w:tabs>
                <w:tab w:val="left" w:pos="198"/>
              </w:tabs>
              <w:ind w:left="198" w:hanging="198"/>
              <w:jc w:val="both"/>
              <w:rPr>
                <w:rFonts w:eastAsia="Calibri"/>
                <w:bCs/>
                <w:szCs w:val="24"/>
              </w:rPr>
            </w:pPr>
            <w:r w:rsidRPr="007446E0">
              <w:rPr>
                <w:rFonts w:eastAsia="Calibri"/>
                <w:b/>
                <w:szCs w:val="24"/>
              </w:rPr>
              <w:t>Neišnaudojamas</w:t>
            </w:r>
            <w:r w:rsidR="005F1EDD">
              <w:rPr>
                <w:rFonts w:eastAsia="Calibri"/>
                <w:b/>
                <w:szCs w:val="24"/>
              </w:rPr>
              <w:t xml:space="preserve"> transporto sektoriaus</w:t>
            </w:r>
            <w:r w:rsidRPr="007446E0">
              <w:rPr>
                <w:rFonts w:eastAsia="Calibri"/>
                <w:b/>
                <w:szCs w:val="24"/>
              </w:rPr>
              <w:t xml:space="preserve"> konkurencingumo potencialas</w:t>
            </w:r>
            <w:r w:rsidR="000B28BD" w:rsidRPr="007446E0">
              <w:rPr>
                <w:rFonts w:eastAsia="Calibri"/>
                <w:b/>
                <w:szCs w:val="24"/>
              </w:rPr>
              <w:t>.</w:t>
            </w:r>
          </w:p>
          <w:p w14:paraId="4E785E22" w14:textId="75E332F9" w:rsidR="00371207" w:rsidRPr="007446E0" w:rsidRDefault="0060558E">
            <w:pPr>
              <w:jc w:val="both"/>
              <w:rPr>
                <w:szCs w:val="24"/>
              </w:rPr>
            </w:pPr>
            <w:r w:rsidRPr="007446E0">
              <w:rPr>
                <w:szCs w:val="24"/>
              </w:rPr>
              <w:t>Lietuvos transporto (kelių, geležinkelių, oro ir vandens) infrastruktūra p</w:t>
            </w:r>
            <w:r w:rsidR="00371207" w:rsidRPr="007446E0">
              <w:rPr>
                <w:szCs w:val="24"/>
              </w:rPr>
              <w:t>agal pasaulio konkurencingumo indekso infrastruktūros rodiklį</w:t>
            </w:r>
            <w:r w:rsidR="00371207" w:rsidRPr="007446E0">
              <w:rPr>
                <w:rStyle w:val="Puslapioinaosnuoroda"/>
                <w:szCs w:val="24"/>
              </w:rPr>
              <w:footnoteReference w:id="27"/>
            </w:r>
            <w:r w:rsidR="00371207" w:rsidRPr="007446E0">
              <w:rPr>
                <w:szCs w:val="24"/>
              </w:rPr>
              <w:t xml:space="preserve"> 2019 m. įvertinta 59,2 bal</w:t>
            </w:r>
            <w:r w:rsidR="00061083">
              <w:rPr>
                <w:szCs w:val="24"/>
              </w:rPr>
              <w:t>o</w:t>
            </w:r>
            <w:r w:rsidR="00371207" w:rsidRPr="007446E0">
              <w:rPr>
                <w:szCs w:val="24"/>
              </w:rPr>
              <w:t xml:space="preserve"> iš 100, t. y. 21 vieta tarp 28 ES šalių (pvz., Latvija – 23-</w:t>
            </w:r>
            <w:r w:rsidR="00061083">
              <w:rPr>
                <w:szCs w:val="24"/>
              </w:rPr>
              <w:t>i</w:t>
            </w:r>
            <w:r w:rsidR="00371207" w:rsidRPr="007446E0">
              <w:rPr>
                <w:szCs w:val="24"/>
              </w:rPr>
              <w:t>a, Estija – 25-a).</w:t>
            </w:r>
            <w:r w:rsidR="00BE723E" w:rsidRPr="007446E0">
              <w:rPr>
                <w:szCs w:val="24"/>
              </w:rPr>
              <w:t xml:space="preserve"> Vertinant </w:t>
            </w:r>
            <w:r w:rsidR="00732CC0" w:rsidRPr="007446E0">
              <w:rPr>
                <w:szCs w:val="24"/>
              </w:rPr>
              <w:t xml:space="preserve">sudėtines rodiklio dalis pastebima, kad prasčiausiai konkurencingumo prasme vertinamas oro </w:t>
            </w:r>
            <w:r w:rsidR="0027608F" w:rsidRPr="007446E0">
              <w:rPr>
                <w:szCs w:val="24"/>
              </w:rPr>
              <w:t>uos</w:t>
            </w:r>
            <w:r w:rsidR="00732CC0" w:rsidRPr="007446E0">
              <w:rPr>
                <w:szCs w:val="24"/>
              </w:rPr>
              <w:t>tų junglumas ir oro transporto paslaugų efektyvumas</w:t>
            </w:r>
            <w:r w:rsidR="0076429F" w:rsidRPr="007446E0">
              <w:rPr>
                <w:szCs w:val="24"/>
              </w:rPr>
              <w:t>,</w:t>
            </w:r>
            <w:r w:rsidR="00732CC0" w:rsidRPr="007446E0">
              <w:rPr>
                <w:szCs w:val="24"/>
              </w:rPr>
              <w:t xml:space="preserve"> ES </w:t>
            </w:r>
            <w:r w:rsidR="007446E0" w:rsidRPr="007446E0">
              <w:rPr>
                <w:szCs w:val="24"/>
              </w:rPr>
              <w:t>kontekste</w:t>
            </w:r>
            <w:r w:rsidR="00732CC0" w:rsidRPr="007446E0">
              <w:rPr>
                <w:szCs w:val="24"/>
              </w:rPr>
              <w:t xml:space="preserve"> užima atitinkamai 25-ą ir 23-ią vietas. </w:t>
            </w:r>
            <w:r w:rsidRPr="007446E0">
              <w:rPr>
                <w:szCs w:val="24"/>
              </w:rPr>
              <w:t xml:space="preserve">Toks Lietuvos konkurencingumo vertinimas </w:t>
            </w:r>
            <w:r w:rsidR="00987286" w:rsidRPr="007446E0">
              <w:rPr>
                <w:szCs w:val="24"/>
              </w:rPr>
              <w:t>tik patvirtina, kad Lietuvos transportas vis dar patiria nemažai iššūkių.</w:t>
            </w:r>
          </w:p>
          <w:p w14:paraId="0617B7A5" w14:textId="363A74D6" w:rsidR="0076429F" w:rsidRPr="007446E0" w:rsidRDefault="0076429F" w:rsidP="00817DCB">
            <w:pPr>
              <w:tabs>
                <w:tab w:val="left" w:pos="198"/>
              </w:tabs>
              <w:jc w:val="both"/>
              <w:rPr>
                <w:rFonts w:eastAsia="Calibri"/>
                <w:bCs/>
                <w:szCs w:val="24"/>
              </w:rPr>
            </w:pPr>
            <w:r w:rsidRPr="007446E0">
              <w:rPr>
                <w:bCs/>
                <w:szCs w:val="24"/>
              </w:rPr>
              <w:t>Išnaudojant transporto sektoriaus potencialą, susiduriama su ribojančiais veiksniais. Lietuvos susisiekimo sektoriuje vis dar yra veikiančių valstybės valdomų įmonių</w:t>
            </w:r>
            <w:r w:rsidR="00980569" w:rsidRPr="007446E0">
              <w:rPr>
                <w:bCs/>
                <w:szCs w:val="24"/>
              </w:rPr>
              <w:t xml:space="preserve">, kurių teisinis statusas </w:t>
            </w:r>
            <w:r w:rsidRPr="007446E0">
              <w:rPr>
                <w:bCs/>
                <w:szCs w:val="24"/>
              </w:rPr>
              <w:t xml:space="preserve">riboja šių įmonių </w:t>
            </w:r>
            <w:r w:rsidR="00980569" w:rsidRPr="007446E0">
              <w:rPr>
                <w:bCs/>
                <w:szCs w:val="24"/>
              </w:rPr>
              <w:t>galimybes plė</w:t>
            </w:r>
            <w:r w:rsidR="00817DCB" w:rsidRPr="007446E0">
              <w:rPr>
                <w:bCs/>
                <w:szCs w:val="24"/>
              </w:rPr>
              <w:t xml:space="preserve">toti </w:t>
            </w:r>
            <w:r w:rsidRPr="007446E0">
              <w:rPr>
                <w:bCs/>
                <w:szCs w:val="24"/>
              </w:rPr>
              <w:t>j</w:t>
            </w:r>
            <w:r w:rsidR="00061083">
              <w:rPr>
                <w:bCs/>
                <w:szCs w:val="24"/>
              </w:rPr>
              <w:t xml:space="preserve">oms priklausantį </w:t>
            </w:r>
            <w:r w:rsidRPr="007446E0">
              <w:rPr>
                <w:bCs/>
                <w:szCs w:val="24"/>
              </w:rPr>
              <w:t xml:space="preserve"> turt</w:t>
            </w:r>
            <w:r w:rsidR="00817DCB" w:rsidRPr="007446E0">
              <w:rPr>
                <w:bCs/>
                <w:szCs w:val="24"/>
              </w:rPr>
              <w:t xml:space="preserve">ą, </w:t>
            </w:r>
            <w:r w:rsidRPr="007446E0">
              <w:rPr>
                <w:bCs/>
                <w:szCs w:val="24"/>
              </w:rPr>
              <w:t xml:space="preserve">efektyviau valdyti verslo riziką, įgyvendinti naujas veiklas. Teisinis statusas taip pat neleidžia pritraukti įvairesnių formų kapitalo ir investicijų, išplėsti teikiamų paslaugų spektro, savarankiškai konkuruoti su privataus kapitalo </w:t>
            </w:r>
            <w:r w:rsidRPr="007446E0">
              <w:rPr>
                <w:bCs/>
                <w:szCs w:val="24"/>
              </w:rPr>
              <w:lastRenderedPageBreak/>
              <w:t xml:space="preserve">bendrovėmis. </w:t>
            </w:r>
            <w:r w:rsidR="00817DCB" w:rsidRPr="007446E0">
              <w:rPr>
                <w:bCs/>
                <w:szCs w:val="24"/>
              </w:rPr>
              <w:t>Taip pat s</w:t>
            </w:r>
            <w:r w:rsidRPr="007446E0">
              <w:rPr>
                <w:bCs/>
                <w:szCs w:val="24"/>
              </w:rPr>
              <w:t>iekiant, kad prasč</w:t>
            </w:r>
            <w:r w:rsidR="0027608F" w:rsidRPr="007446E0">
              <w:rPr>
                <w:bCs/>
                <w:szCs w:val="24"/>
              </w:rPr>
              <w:t>i</w:t>
            </w:r>
            <w:r w:rsidRPr="007446E0">
              <w:rPr>
                <w:bCs/>
                <w:szCs w:val="24"/>
              </w:rPr>
              <w:t>au vertinami transporto sektoriai turėtų daugiau galimybių konkuruoti su kitų šalių atitinkamais transporto sektoriais</w:t>
            </w:r>
            <w:r w:rsidR="00061083">
              <w:rPr>
                <w:bCs/>
                <w:szCs w:val="24"/>
              </w:rPr>
              <w:t>,</w:t>
            </w:r>
            <w:r w:rsidRPr="007446E0">
              <w:rPr>
                <w:bCs/>
                <w:szCs w:val="24"/>
              </w:rPr>
              <w:t xml:space="preserve"> būtina peržiūrėti teisinę, reguliacinę ir mokestinę aplinką</w:t>
            </w:r>
            <w:r w:rsidR="00CC3D7E" w:rsidRPr="007446E0">
              <w:rPr>
                <w:bCs/>
                <w:szCs w:val="24"/>
              </w:rPr>
              <w:t xml:space="preserve">, kuri skatintų ir didintų sektorių kuriamą </w:t>
            </w:r>
            <w:r w:rsidR="007446E0" w:rsidRPr="007446E0">
              <w:rPr>
                <w:bCs/>
                <w:szCs w:val="24"/>
              </w:rPr>
              <w:t>pridėtinę</w:t>
            </w:r>
            <w:r w:rsidR="00CC3D7E" w:rsidRPr="007446E0">
              <w:rPr>
                <w:bCs/>
                <w:szCs w:val="24"/>
              </w:rPr>
              <w:t xml:space="preserve"> vertę.</w:t>
            </w:r>
            <w:r w:rsidRPr="007446E0">
              <w:rPr>
                <w:bCs/>
                <w:szCs w:val="24"/>
              </w:rPr>
              <w:t xml:space="preserve"> </w:t>
            </w:r>
          </w:p>
          <w:p w14:paraId="55EEFC2C" w14:textId="64B44155" w:rsidR="00CC0D3E" w:rsidRPr="007446E0" w:rsidRDefault="00D4278A" w:rsidP="00CC0D3E">
            <w:pPr>
              <w:jc w:val="both"/>
              <w:rPr>
                <w:rFonts w:eastAsia="Calibri"/>
                <w:b/>
                <w:szCs w:val="24"/>
              </w:rPr>
            </w:pPr>
            <w:r w:rsidRPr="007446E0">
              <w:rPr>
                <w:rFonts w:eastAsia="Calibri"/>
                <w:b/>
                <w:szCs w:val="24"/>
              </w:rPr>
              <w:t>2.</w:t>
            </w:r>
            <w:r w:rsidR="00371207" w:rsidRPr="007446E0">
              <w:rPr>
                <w:rFonts w:eastAsia="Calibri"/>
                <w:b/>
                <w:szCs w:val="24"/>
              </w:rPr>
              <w:t>1.</w:t>
            </w:r>
            <w:r w:rsidRPr="007446E0">
              <w:rPr>
                <w:rFonts w:eastAsia="Calibri"/>
                <w:b/>
                <w:szCs w:val="24"/>
              </w:rPr>
              <w:t xml:space="preserve"> </w:t>
            </w:r>
            <w:r w:rsidR="00BA1A55" w:rsidRPr="007446E0">
              <w:rPr>
                <w:rFonts w:eastAsia="Calibri"/>
                <w:b/>
                <w:szCs w:val="24"/>
              </w:rPr>
              <w:t>S</w:t>
            </w:r>
            <w:r w:rsidR="00CC0D3E" w:rsidRPr="007446E0">
              <w:rPr>
                <w:rFonts w:eastAsia="Calibri"/>
                <w:b/>
                <w:szCs w:val="24"/>
              </w:rPr>
              <w:t xml:space="preserve">kirtingų transporto rūšių </w:t>
            </w:r>
            <w:r w:rsidR="00BA1A55" w:rsidRPr="007446E0">
              <w:rPr>
                <w:rFonts w:eastAsia="Calibri"/>
                <w:b/>
                <w:szCs w:val="24"/>
              </w:rPr>
              <w:t>integralumo trūkumas</w:t>
            </w:r>
            <w:r w:rsidR="00CC0D3E" w:rsidRPr="007446E0">
              <w:rPr>
                <w:rFonts w:eastAsia="Calibri"/>
                <w:b/>
                <w:szCs w:val="24"/>
              </w:rPr>
              <w:t xml:space="preserve">. </w:t>
            </w:r>
          </w:p>
          <w:p w14:paraId="4C4CF92D" w14:textId="0A2CB88F" w:rsidR="00CC0D3E" w:rsidRPr="007446E0" w:rsidRDefault="00CC0D3E" w:rsidP="001231FD">
            <w:pPr>
              <w:pStyle w:val="Sraopastraipa"/>
              <w:ind w:left="0"/>
              <w:jc w:val="both"/>
              <w:rPr>
                <w:rFonts w:eastAsia="Calibri"/>
                <w:bCs/>
                <w:szCs w:val="24"/>
              </w:rPr>
            </w:pPr>
            <w:r w:rsidRPr="007446E0">
              <w:rPr>
                <w:rFonts w:eastAsia="Calibri"/>
                <w:b/>
                <w:szCs w:val="24"/>
              </w:rPr>
              <w:t>2.1.</w:t>
            </w:r>
            <w:r w:rsidR="00371207" w:rsidRPr="007446E0">
              <w:rPr>
                <w:rFonts w:eastAsia="Calibri"/>
                <w:b/>
                <w:szCs w:val="24"/>
              </w:rPr>
              <w:t>1</w:t>
            </w:r>
            <w:r w:rsidR="000B28BD" w:rsidRPr="007446E0">
              <w:rPr>
                <w:rFonts w:eastAsia="Calibri"/>
                <w:b/>
                <w:szCs w:val="24"/>
              </w:rPr>
              <w:t>.</w:t>
            </w:r>
            <w:r w:rsidR="009D1754" w:rsidRPr="007446E0">
              <w:rPr>
                <w:rFonts w:eastAsia="Calibri"/>
                <w:b/>
                <w:szCs w:val="24"/>
              </w:rPr>
              <w:t xml:space="preserve"> </w:t>
            </w:r>
            <w:r w:rsidRPr="007446E0">
              <w:rPr>
                <w:rFonts w:eastAsia="Calibri"/>
                <w:b/>
                <w:szCs w:val="24"/>
              </w:rPr>
              <w:t xml:space="preserve">Neišvystytos krovinių </w:t>
            </w:r>
            <w:r w:rsidR="00061083">
              <w:rPr>
                <w:rFonts w:eastAsia="Calibri"/>
                <w:b/>
                <w:szCs w:val="24"/>
              </w:rPr>
              <w:t>vežimo</w:t>
            </w:r>
            <w:r w:rsidR="00061083" w:rsidRPr="007446E0">
              <w:rPr>
                <w:rFonts w:eastAsia="Calibri"/>
                <w:b/>
                <w:szCs w:val="24"/>
              </w:rPr>
              <w:t xml:space="preserve"> </w:t>
            </w:r>
            <w:r w:rsidR="00061083">
              <w:rPr>
                <w:rFonts w:eastAsia="Calibri"/>
                <w:b/>
                <w:szCs w:val="24"/>
              </w:rPr>
              <w:t>įvairiarūšės</w:t>
            </w:r>
            <w:r w:rsidRPr="007446E0">
              <w:rPr>
                <w:rFonts w:eastAsia="Calibri"/>
                <w:b/>
                <w:szCs w:val="24"/>
              </w:rPr>
              <w:t xml:space="preserve"> jungtys</w:t>
            </w:r>
            <w:r w:rsidR="00E70B35" w:rsidRPr="007446E0">
              <w:rPr>
                <w:rFonts w:eastAsia="Calibri"/>
                <w:b/>
                <w:szCs w:val="24"/>
              </w:rPr>
              <w:t xml:space="preserve"> (mazgai)</w:t>
            </w:r>
            <w:r w:rsidR="00654862" w:rsidRPr="007446E0">
              <w:rPr>
                <w:rFonts w:eastAsia="Calibri"/>
                <w:b/>
                <w:szCs w:val="24"/>
              </w:rPr>
              <w:t xml:space="preserve"> tarp skirtingų t</w:t>
            </w:r>
            <w:r w:rsidR="00A036C4" w:rsidRPr="007446E0">
              <w:rPr>
                <w:rFonts w:eastAsia="Calibri"/>
                <w:b/>
                <w:szCs w:val="24"/>
              </w:rPr>
              <w:t>ra</w:t>
            </w:r>
            <w:r w:rsidR="00654862" w:rsidRPr="007446E0">
              <w:rPr>
                <w:rFonts w:eastAsia="Calibri"/>
                <w:b/>
                <w:szCs w:val="24"/>
              </w:rPr>
              <w:t>nsporto rūšių</w:t>
            </w:r>
            <w:r w:rsidR="006B380A" w:rsidRPr="007446E0">
              <w:rPr>
                <w:rFonts w:eastAsia="Calibri"/>
                <w:b/>
                <w:szCs w:val="24"/>
              </w:rPr>
              <w:t>.</w:t>
            </w:r>
          </w:p>
          <w:p w14:paraId="10AFC5DB" w14:textId="16659081" w:rsidR="00DC1A37" w:rsidRPr="007446E0" w:rsidRDefault="00B7141A" w:rsidP="00DC1A37">
            <w:pPr>
              <w:jc w:val="both"/>
              <w:rPr>
                <w:rFonts w:eastAsia="Calibri"/>
                <w:bCs/>
                <w:szCs w:val="24"/>
              </w:rPr>
            </w:pPr>
            <w:r w:rsidRPr="007446E0">
              <w:rPr>
                <w:rFonts w:eastAsia="Calibri"/>
                <w:bCs/>
                <w:szCs w:val="24"/>
              </w:rPr>
              <w:t xml:space="preserve">Užtikrinant maksimalų efektyvumą, </w:t>
            </w:r>
            <w:r w:rsidR="004006CE" w:rsidRPr="007446E0">
              <w:rPr>
                <w:rFonts w:eastAsia="Calibri"/>
                <w:bCs/>
                <w:szCs w:val="24"/>
              </w:rPr>
              <w:t xml:space="preserve">siekiant didesnės ekonominės naudos </w:t>
            </w:r>
            <w:r w:rsidRPr="007446E0">
              <w:rPr>
                <w:rFonts w:eastAsia="Calibri"/>
                <w:bCs/>
                <w:szCs w:val="24"/>
              </w:rPr>
              <w:t>ir kuo mažesnio poveikio aplinkai, vidutiniais ir tolimaisiais atstumais kroviniai turi būti</w:t>
            </w:r>
            <w:r w:rsidR="004006CE" w:rsidRPr="007446E0">
              <w:rPr>
                <w:rFonts w:eastAsia="Calibri"/>
                <w:bCs/>
                <w:szCs w:val="24"/>
              </w:rPr>
              <w:t xml:space="preserve"> </w:t>
            </w:r>
            <w:r w:rsidR="00061083">
              <w:rPr>
                <w:rFonts w:eastAsia="Calibri"/>
                <w:bCs/>
                <w:szCs w:val="24"/>
              </w:rPr>
              <w:t>vežami</w:t>
            </w:r>
            <w:r w:rsidR="00061083" w:rsidRPr="007446E0">
              <w:rPr>
                <w:rFonts w:eastAsia="Calibri"/>
                <w:bCs/>
                <w:szCs w:val="24"/>
              </w:rPr>
              <w:t xml:space="preserve"> </w:t>
            </w:r>
            <w:r w:rsidRPr="007446E0">
              <w:rPr>
                <w:rFonts w:eastAsia="Calibri"/>
                <w:bCs/>
                <w:szCs w:val="24"/>
              </w:rPr>
              <w:t>vandens transportu, žemyninėje dalyje geležinkelių ir vidaus vandenų transportu ir tik galutinius taškus pasiekti mažiausiai efektyviu automobilių kelių transportu. Šalyje jau veikia Kauno ir Vilniaus</w:t>
            </w:r>
            <w:r w:rsidR="004006CE" w:rsidRPr="007446E0">
              <w:rPr>
                <w:rFonts w:eastAsia="Calibri"/>
                <w:bCs/>
                <w:szCs w:val="24"/>
              </w:rPr>
              <w:t xml:space="preserve"> </w:t>
            </w:r>
            <w:proofErr w:type="spellStart"/>
            <w:r w:rsidRPr="007446E0">
              <w:rPr>
                <w:rFonts w:eastAsia="Calibri"/>
                <w:bCs/>
                <w:szCs w:val="24"/>
              </w:rPr>
              <w:t>intermodaliniai</w:t>
            </w:r>
            <w:proofErr w:type="spellEnd"/>
            <w:r w:rsidR="00061083" w:rsidRPr="007446E0">
              <w:rPr>
                <w:rFonts w:eastAsia="Calibri"/>
                <w:bCs/>
                <w:szCs w:val="24"/>
              </w:rPr>
              <w:t xml:space="preserve"> </w:t>
            </w:r>
            <w:r w:rsidRPr="007446E0">
              <w:rPr>
                <w:rFonts w:eastAsia="Calibri"/>
                <w:bCs/>
                <w:szCs w:val="24"/>
              </w:rPr>
              <w:t xml:space="preserve">terminalai, kuriuose </w:t>
            </w:r>
            <w:r w:rsidR="00CC0D3E" w:rsidRPr="007446E0">
              <w:rPr>
                <w:rFonts w:eastAsia="Calibri"/>
                <w:bCs/>
                <w:szCs w:val="24"/>
              </w:rPr>
              <w:t>krovos apimt</w:t>
            </w:r>
            <w:r w:rsidR="00061083">
              <w:rPr>
                <w:rFonts w:eastAsia="Calibri"/>
                <w:bCs/>
                <w:szCs w:val="24"/>
              </w:rPr>
              <w:t>i</w:t>
            </w:r>
            <w:r w:rsidR="00CC0D3E" w:rsidRPr="007446E0">
              <w:rPr>
                <w:rFonts w:eastAsia="Calibri"/>
                <w:bCs/>
                <w:szCs w:val="24"/>
              </w:rPr>
              <w:t>s nuolat auga – nuo 2380,5 TEU (22</w:t>
            </w:r>
            <w:r w:rsidR="00061083">
              <w:rPr>
                <w:rFonts w:eastAsia="Calibri"/>
                <w:bCs/>
                <w:szCs w:val="24"/>
              </w:rPr>
              <w:t xml:space="preserve"> </w:t>
            </w:r>
            <w:r w:rsidR="00CC0D3E" w:rsidRPr="007446E0">
              <w:rPr>
                <w:rFonts w:eastAsia="Calibri"/>
                <w:bCs/>
                <w:szCs w:val="24"/>
              </w:rPr>
              <w:t>614,8 t) 2016 m. padidėjo iki 22</w:t>
            </w:r>
            <w:r w:rsidR="00061083">
              <w:rPr>
                <w:rFonts w:eastAsia="Calibri"/>
                <w:bCs/>
                <w:szCs w:val="24"/>
              </w:rPr>
              <w:t xml:space="preserve"> </w:t>
            </w:r>
            <w:r w:rsidR="00CC0D3E" w:rsidRPr="007446E0">
              <w:rPr>
                <w:rFonts w:eastAsia="Calibri"/>
                <w:bCs/>
                <w:szCs w:val="24"/>
              </w:rPr>
              <w:t>340 TEU (212</w:t>
            </w:r>
            <w:r w:rsidR="00061083">
              <w:rPr>
                <w:rFonts w:eastAsia="Calibri"/>
                <w:bCs/>
                <w:szCs w:val="24"/>
              </w:rPr>
              <w:t xml:space="preserve"> </w:t>
            </w:r>
            <w:r w:rsidR="00CC0D3E" w:rsidRPr="007446E0">
              <w:rPr>
                <w:rFonts w:eastAsia="Calibri"/>
                <w:bCs/>
                <w:szCs w:val="24"/>
              </w:rPr>
              <w:t>230 t) 2020 m., t. y. padidėjo 9 kartus. Be to</w:t>
            </w:r>
            <w:r w:rsidR="006E41BA" w:rsidRPr="007446E0">
              <w:rPr>
                <w:rFonts w:eastAsia="Calibri"/>
                <w:bCs/>
                <w:szCs w:val="24"/>
              </w:rPr>
              <w:t>,</w:t>
            </w:r>
            <w:r w:rsidR="00CC0D3E" w:rsidRPr="007446E0">
              <w:rPr>
                <w:rFonts w:eastAsia="Calibri"/>
                <w:bCs/>
                <w:szCs w:val="24"/>
              </w:rPr>
              <w:t xml:space="preserve"> Kauno terminalas 2020 m. buvo sujungtas su </w:t>
            </w:r>
            <w:r w:rsidR="00B40B08">
              <w:rPr>
                <w:rFonts w:eastAsia="Calibri"/>
                <w:bCs/>
                <w:szCs w:val="24"/>
              </w:rPr>
              <w:t>„</w:t>
            </w:r>
            <w:proofErr w:type="spellStart"/>
            <w:r w:rsidR="00CC0D3E" w:rsidRPr="007446E0">
              <w:rPr>
                <w:rFonts w:eastAsia="Calibri"/>
                <w:bCs/>
                <w:szCs w:val="24"/>
              </w:rPr>
              <w:t>Rail</w:t>
            </w:r>
            <w:proofErr w:type="spellEnd"/>
            <w:r w:rsidR="00CC0D3E" w:rsidRPr="007446E0">
              <w:rPr>
                <w:rFonts w:eastAsia="Calibri"/>
                <w:bCs/>
                <w:szCs w:val="24"/>
              </w:rPr>
              <w:t xml:space="preserve"> </w:t>
            </w:r>
            <w:proofErr w:type="spellStart"/>
            <w:r w:rsidR="00CC0D3E" w:rsidRPr="007446E0">
              <w:rPr>
                <w:rFonts w:eastAsia="Calibri"/>
                <w:bCs/>
                <w:szCs w:val="24"/>
              </w:rPr>
              <w:t>Baltica</w:t>
            </w:r>
            <w:proofErr w:type="spellEnd"/>
            <w:r w:rsidR="00B40B08">
              <w:rPr>
                <w:rFonts w:eastAsia="Calibri"/>
                <w:bCs/>
                <w:szCs w:val="24"/>
              </w:rPr>
              <w:t xml:space="preserve">“ </w:t>
            </w:r>
            <w:r w:rsidR="00CC0D3E" w:rsidRPr="007446E0">
              <w:rPr>
                <w:rFonts w:eastAsia="Calibri"/>
                <w:bCs/>
                <w:szCs w:val="24"/>
              </w:rPr>
              <w:t>vėže</w:t>
            </w:r>
            <w:r w:rsidR="00DC1A37" w:rsidRPr="007446E0">
              <w:rPr>
                <w:rFonts w:eastAsia="Calibri"/>
                <w:bCs/>
                <w:szCs w:val="24"/>
              </w:rPr>
              <w:t xml:space="preserve"> ir</w:t>
            </w:r>
            <w:r w:rsidR="00CC0D3E" w:rsidRPr="007446E0">
              <w:rPr>
                <w:rFonts w:eastAsia="Calibri"/>
                <w:bCs/>
                <w:szCs w:val="24"/>
              </w:rPr>
              <w:t xml:space="preserve"> tapo patrauklesnis tarptautiniams vežėjams. </w:t>
            </w:r>
            <w:r w:rsidR="00DC1A37" w:rsidRPr="007446E0">
              <w:rPr>
                <w:rStyle w:val="normaltextrun"/>
              </w:rPr>
              <w:t>Nuo 2021 m. 2</w:t>
            </w:r>
            <w:r w:rsidR="00BA7E07" w:rsidRPr="007446E0">
              <w:rPr>
                <w:rStyle w:val="normaltextrun"/>
              </w:rPr>
              <w:t xml:space="preserve"> </w:t>
            </w:r>
            <w:proofErr w:type="spellStart"/>
            <w:r w:rsidR="00DC1A37" w:rsidRPr="007446E0">
              <w:rPr>
                <w:rStyle w:val="normaltextrun"/>
              </w:rPr>
              <w:t>ketv</w:t>
            </w:r>
            <w:proofErr w:type="spellEnd"/>
            <w:r w:rsidR="00DC1A37" w:rsidRPr="007446E0">
              <w:rPr>
                <w:rStyle w:val="normaltextrun"/>
              </w:rPr>
              <w:t>. Kauno</w:t>
            </w:r>
            <w:r w:rsidR="00BA7E07" w:rsidRPr="007446E0">
              <w:rPr>
                <w:rStyle w:val="normaltextrun"/>
              </w:rPr>
              <w:t xml:space="preserve"> </w:t>
            </w:r>
            <w:proofErr w:type="spellStart"/>
            <w:r w:rsidR="00DC1A37" w:rsidRPr="007446E0">
              <w:rPr>
                <w:rStyle w:val="normaltextrun"/>
              </w:rPr>
              <w:t>intermodaliniame</w:t>
            </w:r>
            <w:proofErr w:type="spellEnd"/>
            <w:r w:rsidR="00BA7E07" w:rsidRPr="007446E0">
              <w:rPr>
                <w:rStyle w:val="normaltextrun"/>
              </w:rPr>
              <w:t xml:space="preserve"> </w:t>
            </w:r>
            <w:r w:rsidR="00DC1A37" w:rsidRPr="007446E0">
              <w:rPr>
                <w:rStyle w:val="normaltextrun"/>
              </w:rPr>
              <w:t xml:space="preserve">terminale pradėta puspriekabių krova, </w:t>
            </w:r>
            <w:r w:rsidR="00B40B08">
              <w:rPr>
                <w:rStyle w:val="normaltextrun"/>
              </w:rPr>
              <w:t xml:space="preserve">t. y. </w:t>
            </w:r>
            <w:r w:rsidR="00DC1A37" w:rsidRPr="007446E0">
              <w:rPr>
                <w:rStyle w:val="normaltextrun"/>
              </w:rPr>
              <w:t>sudar</w:t>
            </w:r>
            <w:r w:rsidR="00B40B08">
              <w:rPr>
                <w:rStyle w:val="normaltextrun"/>
              </w:rPr>
              <w:t>ytos</w:t>
            </w:r>
            <w:r w:rsidR="00DC1A37" w:rsidRPr="007446E0">
              <w:rPr>
                <w:rStyle w:val="normaltextrun"/>
              </w:rPr>
              <w:t xml:space="preserve"> sąlyg</w:t>
            </w:r>
            <w:r w:rsidR="00B40B08">
              <w:rPr>
                <w:rStyle w:val="normaltextrun"/>
              </w:rPr>
              <w:t>o</w:t>
            </w:r>
            <w:r w:rsidR="00DC1A37" w:rsidRPr="007446E0">
              <w:rPr>
                <w:rStyle w:val="normaltextrun"/>
              </w:rPr>
              <w:t>s</w:t>
            </w:r>
            <w:r w:rsidR="00DC1A37" w:rsidRPr="007446E0" w:rsidDel="00F17B51">
              <w:rPr>
                <w:rFonts w:eastAsia="Calibri"/>
                <w:bCs/>
                <w:szCs w:val="24"/>
              </w:rPr>
              <w:t xml:space="preserve"> </w:t>
            </w:r>
            <w:r w:rsidR="00CC0D3E" w:rsidRPr="007446E0">
              <w:rPr>
                <w:rFonts w:eastAsia="Calibri"/>
                <w:bCs/>
                <w:szCs w:val="24"/>
              </w:rPr>
              <w:t xml:space="preserve">dalį krovinių perkelti </w:t>
            </w:r>
            <w:r w:rsidR="00B40B08">
              <w:rPr>
                <w:rFonts w:eastAsia="Calibri"/>
                <w:bCs/>
                <w:szCs w:val="24"/>
              </w:rPr>
              <w:t>iš</w:t>
            </w:r>
            <w:r w:rsidR="00B40B08" w:rsidRPr="007446E0">
              <w:rPr>
                <w:rFonts w:eastAsia="Calibri"/>
                <w:bCs/>
                <w:szCs w:val="24"/>
              </w:rPr>
              <w:t xml:space="preserve"> </w:t>
            </w:r>
            <w:r w:rsidR="00CC0D3E" w:rsidRPr="007446E0">
              <w:rPr>
                <w:rFonts w:eastAsia="Calibri"/>
                <w:bCs/>
                <w:szCs w:val="24"/>
              </w:rPr>
              <w:t xml:space="preserve">kelių </w:t>
            </w:r>
            <w:r w:rsidR="00B40B08">
              <w:rPr>
                <w:rFonts w:eastAsia="Calibri"/>
                <w:bCs/>
                <w:szCs w:val="24"/>
              </w:rPr>
              <w:t>transporto į</w:t>
            </w:r>
            <w:r w:rsidR="00CC0D3E" w:rsidRPr="007446E0">
              <w:rPr>
                <w:rFonts w:eastAsia="Calibri"/>
                <w:bCs/>
                <w:szCs w:val="24"/>
              </w:rPr>
              <w:t xml:space="preserve"> geležinkelių </w:t>
            </w:r>
            <w:r w:rsidR="00B40B08">
              <w:rPr>
                <w:rFonts w:eastAsia="Calibri"/>
                <w:bCs/>
                <w:szCs w:val="24"/>
              </w:rPr>
              <w:t xml:space="preserve">transportą </w:t>
            </w:r>
            <w:r w:rsidR="00CC0D3E" w:rsidRPr="007446E0">
              <w:rPr>
                <w:rFonts w:eastAsia="Calibri"/>
                <w:bCs/>
                <w:szCs w:val="24"/>
              </w:rPr>
              <w:t>ir taip mažinti sukeliamą oro taršą.</w:t>
            </w:r>
            <w:r w:rsidR="00DC1A37" w:rsidRPr="007446E0">
              <w:t xml:space="preserve"> </w:t>
            </w:r>
            <w:r w:rsidR="00DC1A37" w:rsidRPr="007446E0">
              <w:rPr>
                <w:rStyle w:val="normaltextrun"/>
              </w:rPr>
              <w:t>Vilniaus</w:t>
            </w:r>
            <w:r w:rsidR="00BA7E07" w:rsidRPr="007446E0">
              <w:rPr>
                <w:rStyle w:val="normaltextrun"/>
              </w:rPr>
              <w:t xml:space="preserve"> </w:t>
            </w:r>
            <w:proofErr w:type="spellStart"/>
            <w:r w:rsidR="00DC1A37" w:rsidRPr="007446E0">
              <w:rPr>
                <w:rStyle w:val="normaltextrun"/>
              </w:rPr>
              <w:t>intermodaliniame</w:t>
            </w:r>
            <w:proofErr w:type="spellEnd"/>
            <w:r w:rsidR="00BA7E07" w:rsidRPr="007446E0">
              <w:rPr>
                <w:rStyle w:val="normaltextrun"/>
              </w:rPr>
              <w:t xml:space="preserve"> </w:t>
            </w:r>
            <w:r w:rsidR="00DC1A37" w:rsidRPr="007446E0">
              <w:rPr>
                <w:rStyle w:val="normaltextrun"/>
              </w:rPr>
              <w:t xml:space="preserve">terminale šios sąlygos dar nėra sudarytos. </w:t>
            </w:r>
          </w:p>
          <w:p w14:paraId="4078265D" w14:textId="68F31F71" w:rsidR="00DB4F21" w:rsidRPr="007446E0" w:rsidRDefault="00B40B08" w:rsidP="00CC0D3E">
            <w:pPr>
              <w:jc w:val="both"/>
              <w:rPr>
                <w:rFonts w:eastAsia="Calibri"/>
                <w:bCs/>
                <w:szCs w:val="24"/>
              </w:rPr>
            </w:pPr>
            <w:r>
              <w:rPr>
                <w:rFonts w:eastAsia="Calibri"/>
                <w:bCs/>
                <w:szCs w:val="24"/>
              </w:rPr>
              <w:t>Įvairiarūšių</w:t>
            </w:r>
            <w:r w:rsidRPr="007446E0">
              <w:rPr>
                <w:rFonts w:eastAsia="Calibri"/>
                <w:bCs/>
                <w:szCs w:val="24"/>
              </w:rPr>
              <w:t xml:space="preserve"> </w:t>
            </w:r>
            <w:r w:rsidR="00DB4F21" w:rsidRPr="007446E0">
              <w:rPr>
                <w:rFonts w:eastAsia="Calibri"/>
                <w:bCs/>
                <w:szCs w:val="24"/>
              </w:rPr>
              <w:t>jungčių išvy</w:t>
            </w:r>
            <w:r w:rsidR="007446E0">
              <w:rPr>
                <w:rFonts w:eastAsia="Calibri"/>
                <w:bCs/>
                <w:szCs w:val="24"/>
              </w:rPr>
              <w:t>s</w:t>
            </w:r>
            <w:r w:rsidR="00DB4F21" w:rsidRPr="007446E0">
              <w:rPr>
                <w:rFonts w:eastAsia="Calibri"/>
                <w:bCs/>
                <w:szCs w:val="24"/>
              </w:rPr>
              <w:t xml:space="preserve">tymo trūkumas stebimas ir vidaus </w:t>
            </w:r>
            <w:r w:rsidR="004006CE" w:rsidRPr="007446E0">
              <w:rPr>
                <w:rFonts w:eastAsia="Calibri"/>
                <w:bCs/>
                <w:szCs w:val="24"/>
              </w:rPr>
              <w:t xml:space="preserve">vandenų </w:t>
            </w:r>
            <w:r w:rsidR="00DB4F21" w:rsidRPr="007446E0">
              <w:rPr>
                <w:rFonts w:eastAsia="Calibri"/>
                <w:bCs/>
                <w:szCs w:val="24"/>
              </w:rPr>
              <w:t xml:space="preserve">kelių sektoriuje. Krovininei laivybai pagrindinė tinkama krovininė prieplauka yra Marvelės prieplauka Kaune, kurioje yra krovos ir saugojimo aikštelės ir kita infrastruktūra. Kadangi prieplauka nėra </w:t>
            </w:r>
            <w:proofErr w:type="spellStart"/>
            <w:r w:rsidR="00DB4F21" w:rsidRPr="007446E0">
              <w:rPr>
                <w:rFonts w:eastAsia="Calibri"/>
                <w:bCs/>
                <w:szCs w:val="24"/>
              </w:rPr>
              <w:t>įveiklinta</w:t>
            </w:r>
            <w:proofErr w:type="spellEnd"/>
            <w:r w:rsidR="00DB4F21" w:rsidRPr="007446E0">
              <w:rPr>
                <w:rFonts w:eastAsia="Calibri"/>
                <w:bCs/>
                <w:szCs w:val="24"/>
              </w:rPr>
              <w:t>, joje nėra krovos technikos.</w:t>
            </w:r>
          </w:p>
          <w:p w14:paraId="257731ED" w14:textId="520A316E" w:rsidR="001231FD" w:rsidRPr="007446E0" w:rsidRDefault="00F62F09" w:rsidP="00CC0D3E">
            <w:pPr>
              <w:jc w:val="both"/>
              <w:rPr>
                <w:rFonts w:eastAsia="Calibri"/>
                <w:bCs/>
                <w:szCs w:val="24"/>
              </w:rPr>
            </w:pPr>
            <w:r w:rsidRPr="007446E0">
              <w:t>Plėtojant v</w:t>
            </w:r>
            <w:r w:rsidR="006A33BD" w:rsidRPr="007446E0">
              <w:t>i</w:t>
            </w:r>
            <w:r w:rsidRPr="007446E0">
              <w:t xml:space="preserve">ešuosius </w:t>
            </w:r>
            <w:r w:rsidR="00B40B08">
              <w:t>įvairiarūšius</w:t>
            </w:r>
            <w:r w:rsidR="00B40B08" w:rsidRPr="007446E0">
              <w:t xml:space="preserve"> </w:t>
            </w:r>
            <w:r w:rsidRPr="007446E0">
              <w:t>logistikos centrus, būtina įvertinti vietinės reikšmės konsoliduotų krovinių centrų poreikį</w:t>
            </w:r>
            <w:r w:rsidR="0076429F" w:rsidRPr="007446E0">
              <w:t xml:space="preserve"> ir galimas plėtros kryptis.</w:t>
            </w:r>
          </w:p>
          <w:p w14:paraId="46689C26" w14:textId="4D68721C" w:rsidR="00CC0D3E" w:rsidRPr="007446E0" w:rsidRDefault="00CC0D3E" w:rsidP="00371207">
            <w:pPr>
              <w:pStyle w:val="Sraopastraipa"/>
              <w:numPr>
                <w:ilvl w:val="2"/>
                <w:numId w:val="19"/>
              </w:numPr>
              <w:tabs>
                <w:tab w:val="left" w:pos="481"/>
              </w:tabs>
              <w:ind w:left="56" w:firstLine="0"/>
              <w:jc w:val="both"/>
              <w:rPr>
                <w:bCs/>
              </w:rPr>
            </w:pPr>
            <w:bookmarkStart w:id="10" w:name="_Hlk80625131"/>
            <w:r w:rsidRPr="007446E0">
              <w:rPr>
                <w:rFonts w:eastAsia="Calibri"/>
                <w:b/>
                <w:szCs w:val="24"/>
              </w:rPr>
              <w:t xml:space="preserve">Viešojo transporto integralumo </w:t>
            </w:r>
            <w:r w:rsidR="00654862" w:rsidRPr="007446E0">
              <w:rPr>
                <w:rFonts w:eastAsia="Calibri"/>
                <w:b/>
                <w:szCs w:val="24"/>
              </w:rPr>
              <w:t>tarp skirtingų transporto rūšių</w:t>
            </w:r>
            <w:r w:rsidR="00043F12" w:rsidRPr="007446E0">
              <w:rPr>
                <w:rFonts w:eastAsia="Calibri"/>
                <w:b/>
                <w:szCs w:val="24"/>
              </w:rPr>
              <w:t xml:space="preserve"> ir nacionalinio, regi</w:t>
            </w:r>
            <w:r w:rsidR="00061FF9" w:rsidRPr="007446E0">
              <w:rPr>
                <w:rFonts w:eastAsia="Calibri"/>
                <w:b/>
                <w:szCs w:val="24"/>
              </w:rPr>
              <w:t>o</w:t>
            </w:r>
            <w:r w:rsidR="00043F12" w:rsidRPr="007446E0">
              <w:rPr>
                <w:rFonts w:eastAsia="Calibri"/>
                <w:b/>
                <w:szCs w:val="24"/>
              </w:rPr>
              <w:t>ninio bei vietinio lygmen</w:t>
            </w:r>
            <w:r w:rsidR="00EC0C56" w:rsidRPr="007446E0">
              <w:rPr>
                <w:rFonts w:eastAsia="Calibri"/>
                <w:b/>
                <w:szCs w:val="24"/>
              </w:rPr>
              <w:t>ų</w:t>
            </w:r>
            <w:bookmarkEnd w:id="10"/>
            <w:r w:rsidR="00B40B08">
              <w:rPr>
                <w:rFonts w:eastAsia="Calibri"/>
                <w:b/>
                <w:szCs w:val="24"/>
              </w:rPr>
              <w:t xml:space="preserve"> trūkumas</w:t>
            </w:r>
            <w:r w:rsidR="00A169D4" w:rsidRPr="007446E0">
              <w:rPr>
                <w:rFonts w:eastAsia="Calibri"/>
                <w:b/>
                <w:szCs w:val="24"/>
              </w:rPr>
              <w:t>,</w:t>
            </w:r>
            <w:r w:rsidR="00A169D4" w:rsidRPr="007446E0">
              <w:rPr>
                <w:b/>
              </w:rPr>
              <w:t xml:space="preserve"> nevienodas paslaugų prieinamumas</w:t>
            </w:r>
            <w:r w:rsidR="00A50AD9" w:rsidRPr="007446E0">
              <w:rPr>
                <w:bCs/>
              </w:rPr>
              <w:t xml:space="preserve"> (</w:t>
            </w:r>
            <w:r w:rsidR="00793A83" w:rsidRPr="007446E0">
              <w:rPr>
                <w:bCs/>
              </w:rPr>
              <w:t>plačiau</w:t>
            </w:r>
            <w:r w:rsidR="00A50AD9" w:rsidRPr="007446E0">
              <w:rPr>
                <w:bCs/>
              </w:rPr>
              <w:t xml:space="preserve"> aprašoma 6.1 uždavinio 1 problemos 2.1.2 priežastyje).</w:t>
            </w:r>
          </w:p>
          <w:p w14:paraId="6DD5569E" w14:textId="7EE20F4A" w:rsidR="00027339" w:rsidRPr="007446E0" w:rsidRDefault="000B28BD" w:rsidP="00740907">
            <w:pPr>
              <w:pStyle w:val="Sraopastraipa"/>
              <w:ind w:left="342" w:hanging="342"/>
              <w:jc w:val="both"/>
              <w:rPr>
                <w:rFonts w:eastAsia="Calibri"/>
                <w:b/>
                <w:szCs w:val="24"/>
              </w:rPr>
            </w:pPr>
            <w:r w:rsidRPr="007446E0">
              <w:rPr>
                <w:rFonts w:eastAsia="Calibri"/>
                <w:b/>
                <w:szCs w:val="24"/>
              </w:rPr>
              <w:t>3</w:t>
            </w:r>
            <w:r w:rsidR="003415B3" w:rsidRPr="007446E0">
              <w:rPr>
                <w:rFonts w:eastAsia="Calibri"/>
                <w:b/>
                <w:szCs w:val="24"/>
              </w:rPr>
              <w:t xml:space="preserve">. </w:t>
            </w:r>
            <w:r w:rsidR="00027339" w:rsidRPr="007446E0">
              <w:rPr>
                <w:rFonts w:eastAsia="Calibri"/>
                <w:b/>
                <w:szCs w:val="24"/>
              </w:rPr>
              <w:t>Inovatyvių ir skaitmenizuotų sprendimų trūkumas susisiekimo sektoriuje</w:t>
            </w:r>
            <w:r w:rsidR="00081C4D" w:rsidRPr="007446E0">
              <w:rPr>
                <w:rFonts w:eastAsia="Calibri"/>
                <w:b/>
                <w:szCs w:val="24"/>
              </w:rPr>
              <w:t>.</w:t>
            </w:r>
          </w:p>
          <w:p w14:paraId="687E0851" w14:textId="15498789" w:rsidR="000F7746" w:rsidRPr="007446E0" w:rsidRDefault="000F7746" w:rsidP="004436DE">
            <w:pPr>
              <w:jc w:val="both"/>
              <w:rPr>
                <w:rFonts w:eastAsia="Calibri"/>
                <w:bCs/>
                <w:szCs w:val="24"/>
              </w:rPr>
            </w:pPr>
            <w:r w:rsidRPr="007446E0">
              <w:rPr>
                <w:color w:val="333333"/>
                <w:szCs w:val="24"/>
                <w:shd w:val="clear" w:color="auto" w:fill="FFFFFF"/>
              </w:rPr>
              <w:t>Pasaulyje vis sparčiau vysto</w:t>
            </w:r>
            <w:r w:rsidR="0060558E" w:rsidRPr="007446E0">
              <w:rPr>
                <w:color w:val="333333"/>
                <w:szCs w:val="24"/>
                <w:shd w:val="clear" w:color="auto" w:fill="FFFFFF"/>
              </w:rPr>
              <w:t>si</w:t>
            </w:r>
            <w:r w:rsidRPr="007446E0">
              <w:rPr>
                <w:color w:val="333333"/>
                <w:szCs w:val="24"/>
                <w:shd w:val="clear" w:color="auto" w:fill="FFFFFF"/>
              </w:rPr>
              <w:t xml:space="preserve"> itin pažangios technologijos</w:t>
            </w:r>
            <w:r w:rsidR="00072E94">
              <w:rPr>
                <w:color w:val="333333"/>
                <w:szCs w:val="24"/>
                <w:shd w:val="clear" w:color="auto" w:fill="FFFFFF"/>
              </w:rPr>
              <w:t>: savivaldis</w:t>
            </w:r>
            <w:r w:rsidR="00072E94" w:rsidRPr="007446E0">
              <w:rPr>
                <w:color w:val="333333"/>
                <w:szCs w:val="24"/>
                <w:shd w:val="clear" w:color="auto" w:fill="FFFFFF"/>
              </w:rPr>
              <w:t xml:space="preserve"> </w:t>
            </w:r>
            <w:r w:rsidRPr="007446E0">
              <w:rPr>
                <w:color w:val="333333"/>
                <w:szCs w:val="24"/>
                <w:shd w:val="clear" w:color="auto" w:fill="FFFFFF"/>
              </w:rPr>
              <w:t>transportas, bepiločiai orlaiviai, daiktų internetas, 5G ryšys, virtuali realybė, dirbtinis intelektas ir kitos technologijos, kurios atveria dideles galimybes spręsti visuomenės ir verslo iššūkius visuose sektoriuose, tarp jų ir susisiekimo bei transporto. Tačiau Lietuvoje iki šiol nėra pakankamai skatinamos susisiekimo inovacijos, nesudaroma palanki aplinka joms kurti ir bandyti.</w:t>
            </w:r>
          </w:p>
          <w:p w14:paraId="3FD55A72" w14:textId="29A468D7" w:rsidR="000B28BD" w:rsidRPr="007446E0" w:rsidRDefault="00EB2471" w:rsidP="000B28BD">
            <w:pPr>
              <w:tabs>
                <w:tab w:val="left" w:pos="0"/>
              </w:tabs>
              <w:jc w:val="both"/>
            </w:pPr>
            <w:r w:rsidRPr="007446E0">
              <w:rPr>
                <w:rFonts w:eastAsia="Calibri"/>
                <w:bCs/>
                <w:szCs w:val="24"/>
              </w:rPr>
              <w:t xml:space="preserve">Inovacijos ir skaitmeninimas transporto sektoriuje buvo vystomas fragmentuotai, neturint aiškios transporto sektoriaus </w:t>
            </w:r>
            <w:proofErr w:type="spellStart"/>
            <w:r w:rsidRPr="007446E0">
              <w:rPr>
                <w:rFonts w:eastAsia="Calibri"/>
                <w:bCs/>
                <w:szCs w:val="24"/>
              </w:rPr>
              <w:t>skaitmenizacijos</w:t>
            </w:r>
            <w:proofErr w:type="spellEnd"/>
            <w:r w:rsidRPr="007446E0">
              <w:rPr>
                <w:rFonts w:eastAsia="Calibri"/>
                <w:bCs/>
                <w:szCs w:val="24"/>
              </w:rPr>
              <w:t xml:space="preserve"> ir inovacijų vystymo vizijos. </w:t>
            </w:r>
            <w:r w:rsidR="00027339" w:rsidRPr="007446E0">
              <w:rPr>
                <w:rFonts w:eastAsia="Calibri"/>
                <w:bCs/>
                <w:szCs w:val="24"/>
              </w:rPr>
              <w:t>Inovatyvių</w:t>
            </w:r>
            <w:r w:rsidR="00A80EE3" w:rsidRPr="007446E0">
              <w:rPr>
                <w:rFonts w:eastAsia="Calibri"/>
                <w:bCs/>
                <w:szCs w:val="24"/>
              </w:rPr>
              <w:t xml:space="preserve"> skaitmenizuotų</w:t>
            </w:r>
            <w:r w:rsidR="00027339" w:rsidRPr="007446E0">
              <w:rPr>
                <w:rFonts w:eastAsia="Calibri"/>
                <w:bCs/>
                <w:szCs w:val="24"/>
              </w:rPr>
              <w:t xml:space="preserve"> sprendimų trūkumas stabdo efektyvesnį transporto infrastruktūros panaudojimą.</w:t>
            </w:r>
            <w:r w:rsidRPr="007446E0">
              <w:rPr>
                <w:rFonts w:eastAsia="Calibri"/>
                <w:bCs/>
                <w:szCs w:val="24"/>
              </w:rPr>
              <w:t xml:space="preserve"> Pvz., šiuo </w:t>
            </w:r>
            <w:r w:rsidR="00027339" w:rsidRPr="007446E0">
              <w:rPr>
                <w:rFonts w:eastAsia="Calibri"/>
                <w:bCs/>
                <w:szCs w:val="24"/>
              </w:rPr>
              <w:t xml:space="preserve">metu visi kroviniai </w:t>
            </w:r>
            <w:r w:rsidR="00072E94">
              <w:rPr>
                <w:rFonts w:eastAsia="Calibri"/>
                <w:bCs/>
                <w:szCs w:val="24"/>
              </w:rPr>
              <w:t>vežami</w:t>
            </w:r>
            <w:r w:rsidR="00072E94" w:rsidRPr="007446E0">
              <w:rPr>
                <w:rFonts w:eastAsia="Calibri"/>
                <w:bCs/>
                <w:szCs w:val="24"/>
              </w:rPr>
              <w:t xml:space="preserve"> </w:t>
            </w:r>
            <w:r w:rsidR="00027339" w:rsidRPr="007446E0">
              <w:rPr>
                <w:rFonts w:eastAsia="Calibri"/>
                <w:bCs/>
                <w:szCs w:val="24"/>
              </w:rPr>
              <w:t xml:space="preserve">naudojant popierinius dokumentus, dėl </w:t>
            </w:r>
            <w:r w:rsidR="00081C4D" w:rsidRPr="007446E0">
              <w:rPr>
                <w:rFonts w:eastAsia="Calibri"/>
                <w:bCs/>
                <w:szCs w:val="24"/>
              </w:rPr>
              <w:t>to</w:t>
            </w:r>
            <w:r w:rsidR="00027339" w:rsidRPr="007446E0">
              <w:rPr>
                <w:rFonts w:eastAsia="Calibri"/>
                <w:bCs/>
                <w:szCs w:val="24"/>
              </w:rPr>
              <w:t xml:space="preserve"> įmonės patiria didelę administracinę naštą pildydamos ir spausdindamos reikalingus krovinio dokumentus. Jeigu dokumentai būtų skaitmeniniai, kasmet įmonės sutaupytų apie 75</w:t>
            </w:r>
            <w:r w:rsidR="00072E94">
              <w:rPr>
                <w:rFonts w:eastAsia="Calibri"/>
                <w:bCs/>
                <w:szCs w:val="24"/>
              </w:rPr>
              <w:t xml:space="preserve"> –</w:t>
            </w:r>
            <w:r w:rsidR="00027339" w:rsidRPr="007446E0">
              <w:rPr>
                <w:rFonts w:eastAsia="Calibri"/>
                <w:bCs/>
                <w:szCs w:val="24"/>
              </w:rPr>
              <w:t>102 mln. darbo valandų,</w:t>
            </w:r>
            <w:r w:rsidR="00081C4D" w:rsidRPr="007446E0">
              <w:rPr>
                <w:rFonts w:eastAsia="Calibri"/>
                <w:bCs/>
                <w:szCs w:val="24"/>
              </w:rPr>
              <w:t xml:space="preserve"> tai leistų </w:t>
            </w:r>
            <w:r w:rsidR="00027339" w:rsidRPr="007446E0">
              <w:rPr>
                <w:rFonts w:eastAsia="Calibri"/>
                <w:bCs/>
                <w:szCs w:val="24"/>
              </w:rPr>
              <w:t xml:space="preserve">iki 2040 </w:t>
            </w:r>
            <w:r w:rsidR="00081C4D" w:rsidRPr="007446E0">
              <w:rPr>
                <w:rFonts w:eastAsia="Calibri"/>
                <w:bCs/>
                <w:szCs w:val="24"/>
              </w:rPr>
              <w:t>m. sutaupyti</w:t>
            </w:r>
            <w:r w:rsidR="00027339" w:rsidRPr="007446E0">
              <w:rPr>
                <w:rFonts w:eastAsia="Calibri"/>
                <w:bCs/>
                <w:szCs w:val="24"/>
              </w:rPr>
              <w:t xml:space="preserve"> 20</w:t>
            </w:r>
            <w:r w:rsidR="00072E94">
              <w:rPr>
                <w:rFonts w:eastAsia="Calibri"/>
                <w:bCs/>
                <w:szCs w:val="24"/>
              </w:rPr>
              <w:t>–</w:t>
            </w:r>
            <w:r w:rsidR="00027339" w:rsidRPr="007446E0">
              <w:rPr>
                <w:rFonts w:eastAsia="Calibri"/>
                <w:bCs/>
                <w:szCs w:val="24"/>
              </w:rPr>
              <w:t>27 mlrd. Eur visoje ES, taip pat būtų išvengta apie 1300 t CO</w:t>
            </w:r>
            <w:r w:rsidR="00072E94" w:rsidRPr="00D46015">
              <w:rPr>
                <w:rFonts w:eastAsia="Calibri"/>
                <w:bCs/>
                <w:szCs w:val="24"/>
                <w:vertAlign w:val="subscript"/>
              </w:rPr>
              <w:t>2</w:t>
            </w:r>
            <w:r w:rsidR="00027339" w:rsidRPr="007446E0">
              <w:rPr>
                <w:rFonts w:eastAsia="Calibri"/>
                <w:bCs/>
                <w:szCs w:val="24"/>
              </w:rPr>
              <w:t xml:space="preserve"> emisijų</w:t>
            </w:r>
            <w:r w:rsidR="00451218" w:rsidRPr="007446E0">
              <w:rPr>
                <w:rFonts w:eastAsia="Calibri"/>
                <w:bCs/>
                <w:szCs w:val="24"/>
              </w:rPr>
              <w:t>.</w:t>
            </w:r>
            <w:r w:rsidR="00027339" w:rsidRPr="007446E0">
              <w:rPr>
                <w:rFonts w:eastAsia="Calibri"/>
                <w:bCs/>
                <w:szCs w:val="24"/>
              </w:rPr>
              <w:t xml:space="preserve"> Be to, valstybės institucijos šiuo metu gaišta laiką tikrindamos krovinių dokumentus, </w:t>
            </w:r>
            <w:r w:rsidR="00081C4D" w:rsidRPr="007446E0">
              <w:rPr>
                <w:rFonts w:eastAsia="Calibri"/>
                <w:bCs/>
                <w:szCs w:val="24"/>
              </w:rPr>
              <w:t>dėl to</w:t>
            </w:r>
            <w:r w:rsidR="00027339" w:rsidRPr="007446E0">
              <w:rPr>
                <w:rFonts w:eastAsia="Calibri"/>
                <w:bCs/>
                <w:szCs w:val="24"/>
              </w:rPr>
              <w:t xml:space="preserve"> ilgėja krovinio pristatymo laikas, susidaro eilės </w:t>
            </w:r>
            <w:r w:rsidR="007A5701" w:rsidRPr="007446E0">
              <w:rPr>
                <w:rFonts w:eastAsia="Calibri"/>
                <w:bCs/>
                <w:szCs w:val="24"/>
              </w:rPr>
              <w:t xml:space="preserve">kelių </w:t>
            </w:r>
            <w:r w:rsidR="00027339" w:rsidRPr="007446E0">
              <w:rPr>
                <w:rFonts w:eastAsia="Calibri"/>
                <w:bCs/>
                <w:szCs w:val="24"/>
              </w:rPr>
              <w:t>pasienio kontrolės punktuose iš trečiųjų šalių ir pan.</w:t>
            </w:r>
            <w:r w:rsidR="002C1329" w:rsidRPr="007446E0">
              <w:t xml:space="preserve"> </w:t>
            </w:r>
            <w:r w:rsidR="00251464" w:rsidRPr="007446E0">
              <w:t xml:space="preserve">Trūksta inovatyvių sprendimų visose susisiekimo sistemos grandyse: nuo keleivių apskaitos, jų informavimo, universalaus dizaino taikymo iki prekių logistikos platformų, užtikrinančių </w:t>
            </w:r>
            <w:r w:rsidR="002021FD">
              <w:t xml:space="preserve">vežimų </w:t>
            </w:r>
            <w:r w:rsidR="00251464" w:rsidRPr="007446E0">
              <w:t xml:space="preserve">ilgais nuotoliais ir paskutinės mylios </w:t>
            </w:r>
            <w:r w:rsidR="00ED6874" w:rsidRPr="007446E0">
              <w:t>per</w:t>
            </w:r>
            <w:r w:rsidR="00251464" w:rsidRPr="007446E0">
              <w:t>vežimų efektyvią integraciją</w:t>
            </w:r>
            <w:r w:rsidR="001C52E3">
              <w:t>,</w:t>
            </w:r>
            <w:r w:rsidR="00251464" w:rsidRPr="007446E0">
              <w:t xml:space="preserve"> ir inovatyvių transporto parko valdymo</w:t>
            </w:r>
            <w:r w:rsidR="00ED6874" w:rsidRPr="007446E0">
              <w:t xml:space="preserve"> sprendimų</w:t>
            </w:r>
            <w:r w:rsidR="00251464" w:rsidRPr="007446E0">
              <w:t>.</w:t>
            </w:r>
          </w:p>
          <w:p w14:paraId="52DF86B0" w14:textId="08D71F38" w:rsidR="00BA1A55" w:rsidRPr="007446E0" w:rsidRDefault="000B28BD" w:rsidP="000B28BD">
            <w:pPr>
              <w:tabs>
                <w:tab w:val="left" w:pos="0"/>
              </w:tabs>
              <w:jc w:val="both"/>
              <w:rPr>
                <w:b/>
                <w:szCs w:val="24"/>
              </w:rPr>
            </w:pPr>
            <w:r w:rsidRPr="007446E0">
              <w:rPr>
                <w:b/>
                <w:szCs w:val="24"/>
              </w:rPr>
              <w:t>4</w:t>
            </w:r>
            <w:r w:rsidR="003415B3" w:rsidRPr="007446E0">
              <w:rPr>
                <w:b/>
                <w:szCs w:val="24"/>
              </w:rPr>
              <w:t xml:space="preserve">. </w:t>
            </w:r>
            <w:r w:rsidR="000D37F3" w:rsidRPr="007446E0">
              <w:rPr>
                <w:b/>
                <w:szCs w:val="24"/>
              </w:rPr>
              <w:t xml:space="preserve">Nepakankamai išvystyti ir </w:t>
            </w:r>
            <w:proofErr w:type="spellStart"/>
            <w:r w:rsidR="000D37F3" w:rsidRPr="007446E0">
              <w:rPr>
                <w:b/>
                <w:szCs w:val="24"/>
              </w:rPr>
              <w:t>įveiklinti</w:t>
            </w:r>
            <w:proofErr w:type="spellEnd"/>
            <w:r w:rsidR="000D37F3" w:rsidRPr="007446E0">
              <w:rPr>
                <w:b/>
                <w:szCs w:val="24"/>
              </w:rPr>
              <w:t xml:space="preserve"> ryšių infrastruktūros objektai</w:t>
            </w:r>
            <w:r w:rsidR="00BA1A55" w:rsidRPr="007446E0">
              <w:rPr>
                <w:b/>
                <w:szCs w:val="24"/>
              </w:rPr>
              <w:t>.</w:t>
            </w:r>
          </w:p>
          <w:p w14:paraId="28F2B811" w14:textId="2E475A70" w:rsidR="001D6612" w:rsidRPr="007446E0" w:rsidRDefault="00CB32E5" w:rsidP="000B28BD">
            <w:pPr>
              <w:pStyle w:val="Sraopastraipa"/>
              <w:spacing w:after="120"/>
              <w:ind w:left="0"/>
              <w:jc w:val="both"/>
              <w:rPr>
                <w:bCs/>
                <w:szCs w:val="24"/>
              </w:rPr>
            </w:pPr>
            <w:r w:rsidRPr="007446E0">
              <w:rPr>
                <w:szCs w:val="24"/>
              </w:rPr>
              <w:t>Vilniaus TV bokšto esama būklė neužtikrina saugios ir efektyvios jo eksploatacijos.</w:t>
            </w:r>
            <w:r w:rsidRPr="007446E0">
              <w:rPr>
                <w:bCs/>
                <w:szCs w:val="24"/>
              </w:rPr>
              <w:t xml:space="preserve"> Bokštas</w:t>
            </w:r>
            <w:r w:rsidR="000D37F3" w:rsidRPr="007446E0">
              <w:rPr>
                <w:bCs/>
                <w:szCs w:val="24"/>
              </w:rPr>
              <w:t xml:space="preserve"> pastatytas 1980 m</w:t>
            </w:r>
            <w:r w:rsidR="00861469" w:rsidRPr="007446E0">
              <w:rPr>
                <w:bCs/>
                <w:szCs w:val="24"/>
              </w:rPr>
              <w:t>.</w:t>
            </w:r>
            <w:r w:rsidR="000D37F3" w:rsidRPr="007446E0">
              <w:rPr>
                <w:bCs/>
                <w:szCs w:val="24"/>
              </w:rPr>
              <w:t xml:space="preserve"> ir nuo to laiko </w:t>
            </w:r>
            <w:r w:rsidR="00C75192" w:rsidRPr="007446E0">
              <w:rPr>
                <w:bCs/>
                <w:szCs w:val="24"/>
              </w:rPr>
              <w:t xml:space="preserve">pastatas </w:t>
            </w:r>
            <w:r w:rsidR="000D37F3" w:rsidRPr="007446E0">
              <w:rPr>
                <w:bCs/>
                <w:szCs w:val="24"/>
              </w:rPr>
              <w:t xml:space="preserve">nebuvo </w:t>
            </w:r>
            <w:r w:rsidR="00C75192" w:rsidRPr="007446E0">
              <w:rPr>
                <w:bCs/>
                <w:szCs w:val="24"/>
              </w:rPr>
              <w:t>rekonstruotas</w:t>
            </w:r>
            <w:r w:rsidR="000D37F3" w:rsidRPr="007446E0">
              <w:rPr>
                <w:bCs/>
                <w:szCs w:val="24"/>
              </w:rPr>
              <w:t>. Anksčiau buvo atliktas paprastasis stiebo remontas, tačiau antžeminė pastato dalis</w:t>
            </w:r>
            <w:r w:rsidR="001C52E3">
              <w:rPr>
                <w:bCs/>
                <w:szCs w:val="24"/>
              </w:rPr>
              <w:t xml:space="preserve"> </w:t>
            </w:r>
            <w:r w:rsidR="000D37F3" w:rsidRPr="007446E0">
              <w:rPr>
                <w:bCs/>
                <w:szCs w:val="24"/>
              </w:rPr>
              <w:t xml:space="preserve">neatitinka šiuolaikinių saugumo ir funkcionalumo reikalavimų. Pastato būklės vertinimo ekspertizės išvados teigia, jog esminių pagerinimų </w:t>
            </w:r>
            <w:r w:rsidR="007E1B4D" w:rsidRPr="007446E0">
              <w:rPr>
                <w:bCs/>
                <w:szCs w:val="24"/>
              </w:rPr>
              <w:t>(rekon</w:t>
            </w:r>
            <w:r w:rsidR="001D6612" w:rsidRPr="007446E0">
              <w:rPr>
                <w:bCs/>
                <w:szCs w:val="24"/>
              </w:rPr>
              <w:t>s</w:t>
            </w:r>
            <w:r w:rsidR="007E1B4D" w:rsidRPr="007446E0">
              <w:rPr>
                <w:bCs/>
                <w:szCs w:val="24"/>
              </w:rPr>
              <w:t xml:space="preserve">trukcijos) </w:t>
            </w:r>
            <w:r w:rsidR="000D37F3" w:rsidRPr="007446E0">
              <w:rPr>
                <w:bCs/>
                <w:szCs w:val="24"/>
              </w:rPr>
              <w:t xml:space="preserve">reikalauja tiek pagrindinės </w:t>
            </w:r>
            <w:r w:rsidR="00CB282D" w:rsidRPr="007446E0">
              <w:rPr>
                <w:bCs/>
                <w:szCs w:val="24"/>
              </w:rPr>
              <w:t xml:space="preserve">statinio </w:t>
            </w:r>
            <w:r w:rsidR="000D37F3" w:rsidRPr="007446E0">
              <w:rPr>
                <w:bCs/>
                <w:szCs w:val="24"/>
              </w:rPr>
              <w:t>konstrukcijos, tiek ir vidaus infrastruktūros tinklai</w:t>
            </w:r>
            <w:r w:rsidR="00CB282D" w:rsidRPr="007446E0">
              <w:rPr>
                <w:bCs/>
                <w:szCs w:val="24"/>
              </w:rPr>
              <w:t xml:space="preserve"> (šildymas, vėdinimas, vandentiekis, kanalizacija, elektros tiekimo it kt.)</w:t>
            </w:r>
            <w:r w:rsidR="000D37F3" w:rsidRPr="007446E0">
              <w:rPr>
                <w:bCs/>
                <w:szCs w:val="24"/>
              </w:rPr>
              <w:t xml:space="preserve">, o priešgaisrinė sistema šiuo metu neatitinka pasikeitusių </w:t>
            </w:r>
            <w:r w:rsidR="00CB282D" w:rsidRPr="007446E0">
              <w:rPr>
                <w:bCs/>
                <w:szCs w:val="24"/>
              </w:rPr>
              <w:t xml:space="preserve">priešgaisrinės saugos </w:t>
            </w:r>
            <w:r w:rsidR="000D37F3" w:rsidRPr="007446E0">
              <w:rPr>
                <w:bCs/>
                <w:szCs w:val="24"/>
              </w:rPr>
              <w:t>reikalavimų</w:t>
            </w:r>
            <w:r w:rsidR="00C800D1" w:rsidRPr="007446E0">
              <w:rPr>
                <w:bCs/>
                <w:szCs w:val="24"/>
              </w:rPr>
              <w:t>,</w:t>
            </w:r>
            <w:r w:rsidR="001D6612" w:rsidRPr="007446E0">
              <w:rPr>
                <w:bCs/>
                <w:szCs w:val="24"/>
              </w:rPr>
              <w:t xml:space="preserve"> taip pat </w:t>
            </w:r>
            <w:r w:rsidR="00C800D1" w:rsidRPr="007446E0">
              <w:rPr>
                <w:bCs/>
                <w:szCs w:val="24"/>
              </w:rPr>
              <w:t xml:space="preserve">nėra užtikrinama saugi </w:t>
            </w:r>
            <w:r w:rsidR="002021FD" w:rsidRPr="007446E0">
              <w:rPr>
                <w:bCs/>
                <w:szCs w:val="24"/>
              </w:rPr>
              <w:t>asmen</w:t>
            </w:r>
            <w:r w:rsidR="002021FD">
              <w:rPr>
                <w:bCs/>
                <w:szCs w:val="24"/>
              </w:rPr>
              <w:t>ų,</w:t>
            </w:r>
            <w:r w:rsidR="002021FD" w:rsidRPr="007446E0">
              <w:rPr>
                <w:bCs/>
                <w:szCs w:val="24"/>
              </w:rPr>
              <w:t xml:space="preserve"> </w:t>
            </w:r>
            <w:r w:rsidR="00C800D1" w:rsidRPr="007446E0">
              <w:rPr>
                <w:bCs/>
                <w:szCs w:val="24"/>
              </w:rPr>
              <w:t>turin</w:t>
            </w:r>
            <w:r w:rsidR="002021FD">
              <w:rPr>
                <w:bCs/>
                <w:szCs w:val="24"/>
              </w:rPr>
              <w:t>čių</w:t>
            </w:r>
            <w:r w:rsidR="00C800D1" w:rsidRPr="007446E0">
              <w:rPr>
                <w:bCs/>
                <w:szCs w:val="24"/>
              </w:rPr>
              <w:t xml:space="preserve"> </w:t>
            </w:r>
            <w:r w:rsidR="007E23EC" w:rsidRPr="007446E0">
              <w:rPr>
                <w:bCs/>
                <w:szCs w:val="24"/>
              </w:rPr>
              <w:t xml:space="preserve">individualių </w:t>
            </w:r>
            <w:r w:rsidR="00C800D1" w:rsidRPr="007446E0">
              <w:rPr>
                <w:bCs/>
                <w:szCs w:val="24"/>
              </w:rPr>
              <w:t>poreikių</w:t>
            </w:r>
            <w:r w:rsidR="002021FD">
              <w:rPr>
                <w:bCs/>
                <w:szCs w:val="24"/>
              </w:rPr>
              <w:t>,</w:t>
            </w:r>
            <w:r w:rsidR="002021FD" w:rsidRPr="007446E0">
              <w:rPr>
                <w:bCs/>
                <w:szCs w:val="24"/>
              </w:rPr>
              <w:t xml:space="preserve"> evakuacija</w:t>
            </w:r>
            <w:r w:rsidR="000D37F3" w:rsidRPr="007446E0">
              <w:rPr>
                <w:bCs/>
                <w:szCs w:val="24"/>
              </w:rPr>
              <w:t>. 2011</w:t>
            </w:r>
            <w:r w:rsidR="00F44723" w:rsidRPr="007446E0">
              <w:rPr>
                <w:bCs/>
                <w:szCs w:val="24"/>
              </w:rPr>
              <w:t xml:space="preserve"> </w:t>
            </w:r>
            <w:r w:rsidR="000D37F3" w:rsidRPr="007446E0">
              <w:rPr>
                <w:bCs/>
                <w:szCs w:val="24"/>
              </w:rPr>
              <w:t xml:space="preserve">m. Vilniaus Gedimino </w:t>
            </w:r>
            <w:r w:rsidR="002021FD">
              <w:rPr>
                <w:bCs/>
                <w:szCs w:val="24"/>
              </w:rPr>
              <w:t>t</w:t>
            </w:r>
            <w:r w:rsidR="000D37F3" w:rsidRPr="007446E0">
              <w:rPr>
                <w:bCs/>
                <w:szCs w:val="24"/>
              </w:rPr>
              <w:t xml:space="preserve">echnikos </w:t>
            </w:r>
            <w:r w:rsidR="002021FD">
              <w:rPr>
                <w:bCs/>
                <w:szCs w:val="24"/>
              </w:rPr>
              <w:t>u</w:t>
            </w:r>
            <w:r w:rsidR="000D37F3" w:rsidRPr="007446E0">
              <w:rPr>
                <w:bCs/>
                <w:szCs w:val="24"/>
              </w:rPr>
              <w:t>niversiteto atlikta Vilniaus TV bokšto laikančiųjų konstrukcijų dalies statinio ekspertizė nurodė tikslines konstrukcijų pažaidas ir defektus.</w:t>
            </w:r>
          </w:p>
          <w:p w14:paraId="5A88D674" w14:textId="12A4AF5D" w:rsidR="00827FD8" w:rsidRPr="007446E0" w:rsidRDefault="002524C9" w:rsidP="000B28BD">
            <w:pPr>
              <w:pStyle w:val="Sraopastraipa"/>
              <w:spacing w:after="120"/>
              <w:ind w:left="0"/>
              <w:jc w:val="both"/>
              <w:rPr>
                <w:b/>
                <w:szCs w:val="24"/>
              </w:rPr>
            </w:pPr>
            <w:r w:rsidRPr="007446E0">
              <w:lastRenderedPageBreak/>
              <w:t>Pagrindinė Vilniaus TV bokšto kaip infrastruktūros objekto funkcija – užtikrinti dideles (iki 50 km spinduliu ir daugiau) radijo ir televizijos transliavimo signalų padengimo zonas.</w:t>
            </w:r>
            <w:r w:rsidR="00C670D4" w:rsidRPr="007446E0">
              <w:t xml:space="preserve"> Bokšte yra </w:t>
            </w:r>
            <w:r w:rsidR="00C670D4" w:rsidRPr="007446E0">
              <w:rPr>
                <w:szCs w:val="24"/>
              </w:rPr>
              <w:t>įrengtas valstybės duomenų centras, duomenų perdavimo paslaugų valdymo centras,  ekstremalių</w:t>
            </w:r>
            <w:r w:rsidR="002021FD">
              <w:rPr>
                <w:szCs w:val="24"/>
              </w:rPr>
              <w:t>jų</w:t>
            </w:r>
            <w:r w:rsidR="00C670D4" w:rsidRPr="007446E0">
              <w:rPr>
                <w:szCs w:val="24"/>
              </w:rPr>
              <w:t xml:space="preserve"> situacijų radijo ir TV pranešimų perdavimo sistemos pagrindinis mazgas, taip pat </w:t>
            </w:r>
            <w:r w:rsidR="00927BE1" w:rsidRPr="007446E0">
              <w:t>veikia muziejus, restoranas, apžvalgos aikštelė</w:t>
            </w:r>
            <w:r w:rsidR="00C670D4" w:rsidRPr="007446E0">
              <w:t xml:space="preserve">. </w:t>
            </w:r>
            <w:r w:rsidR="00927BE1" w:rsidRPr="007446E0">
              <w:t xml:space="preserve">Nors bokštas </w:t>
            </w:r>
            <w:r w:rsidR="006D38C7" w:rsidRPr="007446E0">
              <w:t xml:space="preserve">yra eksploatuojamas, tačiau </w:t>
            </w:r>
            <w:r w:rsidR="002021FD">
              <w:t xml:space="preserve">visas </w:t>
            </w:r>
            <w:r w:rsidR="006D38C7" w:rsidRPr="007446E0">
              <w:t xml:space="preserve">objekto potencialas nėra išnaudojamas. </w:t>
            </w:r>
            <w:r w:rsidR="000D37F3" w:rsidRPr="007446E0">
              <w:rPr>
                <w:bCs/>
                <w:szCs w:val="24"/>
              </w:rPr>
              <w:t xml:space="preserve">Šiuo metu didžioji dalis </w:t>
            </w:r>
            <w:r w:rsidR="00EF3705" w:rsidRPr="007446E0">
              <w:rPr>
                <w:bCs/>
                <w:szCs w:val="24"/>
              </w:rPr>
              <w:t xml:space="preserve">bokšte esančių </w:t>
            </w:r>
            <w:r w:rsidR="000D37F3" w:rsidRPr="007446E0">
              <w:rPr>
                <w:bCs/>
                <w:szCs w:val="24"/>
              </w:rPr>
              <w:t>patalpų yra išnaudojamos</w:t>
            </w:r>
            <w:r w:rsidR="00EF3705" w:rsidRPr="007446E0">
              <w:rPr>
                <w:bCs/>
                <w:szCs w:val="24"/>
              </w:rPr>
              <w:t xml:space="preserve"> neefektyviai</w:t>
            </w:r>
            <w:r w:rsidR="000D37F3" w:rsidRPr="007446E0">
              <w:rPr>
                <w:bCs/>
                <w:szCs w:val="24"/>
              </w:rPr>
              <w:t xml:space="preserve"> </w:t>
            </w:r>
            <w:r w:rsidR="002021FD">
              <w:rPr>
                <w:bCs/>
                <w:szCs w:val="24"/>
              </w:rPr>
              <w:t>ir</w:t>
            </w:r>
            <w:r w:rsidR="002021FD" w:rsidRPr="007446E0">
              <w:rPr>
                <w:bCs/>
                <w:szCs w:val="24"/>
              </w:rPr>
              <w:t xml:space="preserve"> </w:t>
            </w:r>
            <w:r w:rsidR="000D37F3" w:rsidRPr="007446E0">
              <w:rPr>
                <w:bCs/>
                <w:szCs w:val="24"/>
              </w:rPr>
              <w:t>naudojamos kaip technologinės paskirties patalpos, nors rekonstravus statinį jos galėtų būti pritaikytos verslo ar turizmo veikl</w:t>
            </w:r>
            <w:r w:rsidR="002021FD">
              <w:rPr>
                <w:bCs/>
                <w:szCs w:val="24"/>
              </w:rPr>
              <w:t>oms</w:t>
            </w:r>
            <w:r w:rsidR="000D37F3" w:rsidRPr="007446E0">
              <w:rPr>
                <w:bCs/>
                <w:szCs w:val="24"/>
              </w:rPr>
              <w:t>.</w:t>
            </w:r>
          </w:p>
        </w:tc>
      </w:tr>
      <w:tr w:rsidR="00F36D09" w:rsidRPr="007446E0" w14:paraId="2D0C1D10"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3FE52" w14:textId="0E31680B" w:rsidR="00F36D09" w:rsidRPr="007446E0" w:rsidRDefault="000B52DF" w:rsidP="00BD7AB1">
            <w:pPr>
              <w:spacing w:before="120"/>
              <w:jc w:val="both"/>
              <w:rPr>
                <w:b/>
                <w:bCs/>
                <w:iCs/>
                <w:szCs w:val="24"/>
              </w:rPr>
            </w:pPr>
            <w:r w:rsidRPr="007446E0">
              <w:rPr>
                <w:rFonts w:eastAsia="Calibri"/>
                <w:b/>
                <w:szCs w:val="24"/>
              </w:rPr>
              <w:lastRenderedPageBreak/>
              <w:t xml:space="preserve">2 </w:t>
            </w:r>
            <w:r w:rsidR="00F36D09" w:rsidRPr="007446E0">
              <w:rPr>
                <w:rFonts w:eastAsia="Calibri"/>
                <w:b/>
                <w:szCs w:val="24"/>
              </w:rPr>
              <w:t>problema –</w:t>
            </w:r>
            <w:r w:rsidR="002021FD">
              <w:rPr>
                <w:rFonts w:eastAsia="Calibri"/>
                <w:b/>
                <w:szCs w:val="24"/>
              </w:rPr>
              <w:t xml:space="preserve"> </w:t>
            </w:r>
            <w:r w:rsidR="00291850" w:rsidRPr="007446E0">
              <w:rPr>
                <w:b/>
                <w:bCs/>
                <w:iCs/>
                <w:szCs w:val="24"/>
              </w:rPr>
              <w:t xml:space="preserve">Lietuvoje trečdalis namų ūkių neturi galimybės jungtis prie </w:t>
            </w:r>
            <w:r w:rsidR="00ED1A63" w:rsidRPr="007446E0">
              <w:rPr>
                <w:b/>
                <w:bCs/>
                <w:iCs/>
                <w:szCs w:val="24"/>
              </w:rPr>
              <w:t>didesnės</w:t>
            </w:r>
            <w:r w:rsidR="00291850" w:rsidRPr="007446E0">
              <w:rPr>
                <w:b/>
                <w:bCs/>
                <w:iCs/>
                <w:szCs w:val="24"/>
              </w:rPr>
              <w:t xml:space="preserve"> kaip 100 Mbps </w:t>
            </w:r>
            <w:r w:rsidR="00ED1A63" w:rsidRPr="007446E0">
              <w:rPr>
                <w:b/>
                <w:bCs/>
                <w:iCs/>
                <w:szCs w:val="24"/>
              </w:rPr>
              <w:t xml:space="preserve">spartos </w:t>
            </w:r>
            <w:r w:rsidR="00291850" w:rsidRPr="007446E0">
              <w:rPr>
                <w:b/>
                <w:bCs/>
                <w:iCs/>
                <w:szCs w:val="24"/>
              </w:rPr>
              <w:t xml:space="preserve">fiksuotojo plačiajuosčio interneto, o 5 G </w:t>
            </w:r>
            <w:r w:rsidR="00ED1A63" w:rsidRPr="007446E0">
              <w:rPr>
                <w:b/>
                <w:bCs/>
                <w:iCs/>
                <w:szCs w:val="24"/>
              </w:rPr>
              <w:t>technologija</w:t>
            </w:r>
            <w:r w:rsidR="00B77A81" w:rsidRPr="007446E0">
              <w:rPr>
                <w:b/>
                <w:bCs/>
                <w:iCs/>
                <w:szCs w:val="24"/>
              </w:rPr>
              <w:t xml:space="preserve"> paremtos paslaugos nėra teikiamos</w:t>
            </w:r>
            <w:r w:rsidR="00291850" w:rsidRPr="007446E0">
              <w:rPr>
                <w:b/>
                <w:bCs/>
                <w:iCs/>
                <w:szCs w:val="24"/>
              </w:rPr>
              <w:t>.</w:t>
            </w:r>
          </w:p>
          <w:p w14:paraId="22DD5C2A" w14:textId="2A6F025E" w:rsidR="00B15DFB" w:rsidRPr="007446E0" w:rsidRDefault="00B15DFB" w:rsidP="00B15DFB">
            <w:pPr>
              <w:jc w:val="both"/>
              <w:rPr>
                <w:iCs/>
                <w:szCs w:val="24"/>
              </w:rPr>
            </w:pPr>
            <w:bookmarkStart w:id="11" w:name="_Hlk86850329"/>
            <w:r w:rsidRPr="007446E0">
              <w:rPr>
                <w:iCs/>
                <w:szCs w:val="24"/>
              </w:rPr>
              <w:t>2020 m. pabaigoje Susisiekimo ministerij</w:t>
            </w:r>
            <w:r w:rsidR="005F6478" w:rsidRPr="007446E0">
              <w:rPr>
                <w:iCs/>
                <w:szCs w:val="24"/>
              </w:rPr>
              <w:t>os</w:t>
            </w:r>
            <w:r w:rsidRPr="007446E0">
              <w:rPr>
                <w:iCs/>
                <w:szCs w:val="24"/>
              </w:rPr>
              <w:t xml:space="preserve"> atlik</w:t>
            </w:r>
            <w:r w:rsidR="005F6478" w:rsidRPr="007446E0">
              <w:rPr>
                <w:iCs/>
                <w:szCs w:val="24"/>
              </w:rPr>
              <w:t>toje</w:t>
            </w:r>
            <w:r w:rsidRPr="007446E0">
              <w:rPr>
                <w:iCs/>
                <w:szCs w:val="24"/>
              </w:rPr>
              <w:t xml:space="preserve"> analiz</w:t>
            </w:r>
            <w:r w:rsidR="005F6478" w:rsidRPr="007446E0">
              <w:rPr>
                <w:iCs/>
                <w:szCs w:val="24"/>
              </w:rPr>
              <w:t>ėje</w:t>
            </w:r>
            <w:r w:rsidRPr="007446E0">
              <w:rPr>
                <w:iCs/>
                <w:szCs w:val="24"/>
              </w:rPr>
              <w:t xml:space="preserve"> ir investicijų vertinim</w:t>
            </w:r>
            <w:r w:rsidR="005F6478" w:rsidRPr="007446E0">
              <w:rPr>
                <w:iCs/>
                <w:szCs w:val="24"/>
              </w:rPr>
              <w:t>e</w:t>
            </w:r>
            <w:r w:rsidR="004436DE" w:rsidRPr="007446E0">
              <w:rPr>
                <w:rStyle w:val="Puslapioinaosnuoroda"/>
                <w:iCs/>
                <w:szCs w:val="24"/>
              </w:rPr>
              <w:footnoteReference w:id="28"/>
            </w:r>
            <w:r w:rsidR="005F6478" w:rsidRPr="007446E0">
              <w:rPr>
                <w:iCs/>
                <w:szCs w:val="24"/>
              </w:rPr>
              <w:t xml:space="preserve"> yra identifikuotos baltosios</w:t>
            </w:r>
            <w:r w:rsidR="00615714" w:rsidRPr="007446E0">
              <w:rPr>
                <w:iCs/>
                <w:szCs w:val="24"/>
              </w:rPr>
              <w:t xml:space="preserve"> sritys</w:t>
            </w:r>
            <w:r w:rsidR="002021FD">
              <w:rPr>
                <w:iCs/>
                <w:szCs w:val="24"/>
              </w:rPr>
              <w:t xml:space="preserve"> ir</w:t>
            </w:r>
            <w:r w:rsidR="00615714" w:rsidRPr="007446E0">
              <w:rPr>
                <w:iCs/>
                <w:szCs w:val="24"/>
              </w:rPr>
              <w:t xml:space="preserve"> nustatyta, kad</w:t>
            </w:r>
            <w:r w:rsidRPr="007446E0">
              <w:rPr>
                <w:iCs/>
                <w:szCs w:val="24"/>
              </w:rPr>
              <w:t xml:space="preserve"> prie fiksuotojo plačiajuosčio interneto, kurio duomenų atsisiuntimo sparta ne mažesnė kaip 100 Mbps dabar Lietuvoje neturi galimybės jungtis 32,2 proc.</w:t>
            </w:r>
            <w:r w:rsidR="002021FD">
              <w:rPr>
                <w:iCs/>
                <w:szCs w:val="24"/>
              </w:rPr>
              <w:t>,</w:t>
            </w:r>
            <w:r w:rsidRPr="007446E0">
              <w:rPr>
                <w:iCs/>
                <w:szCs w:val="24"/>
              </w:rPr>
              <w:t xml:space="preserve"> arba 429,0 tūkst., namų ūkių.</w:t>
            </w:r>
            <w:r w:rsidR="00615714" w:rsidRPr="007446E0">
              <w:rPr>
                <w:iCs/>
                <w:szCs w:val="24"/>
              </w:rPr>
              <w:t xml:space="preserve"> Minėtame vertinime taip pat yra identifikuotos ir baltosios magistralinių kelių sritys. Pagrindiniuose keliuose yra daugiau negu 100 sričių (600 km), kuriose ryšys yra silpnas arba visai jo nėra. </w:t>
            </w:r>
            <w:r w:rsidRPr="007446E0">
              <w:rPr>
                <w:iCs/>
                <w:szCs w:val="24"/>
              </w:rPr>
              <w:t xml:space="preserve"> </w:t>
            </w:r>
            <w:bookmarkEnd w:id="11"/>
            <w:r w:rsidRPr="007446E0">
              <w:rPr>
                <w:iCs/>
                <w:szCs w:val="24"/>
              </w:rPr>
              <w:t>5G ryšio technologija paremtos komercinės paslaugos Lietuvoje vis dar nėra teikiamos, tinklų plėtra praktiškai nepradėta (Lietuva yra viena iš ES valstybių narių, kurioje dar nėra prieinamos komercinės 5G ryšio paslaugos).</w:t>
            </w:r>
            <w:r w:rsidR="0018223C" w:rsidRPr="007446E0">
              <w:rPr>
                <w:iCs/>
                <w:szCs w:val="24"/>
              </w:rPr>
              <w:t xml:space="preserve"> </w:t>
            </w:r>
          </w:p>
          <w:p w14:paraId="57AEFF24" w14:textId="3F68A1D9" w:rsidR="00B15DFB" w:rsidRPr="007446E0" w:rsidRDefault="00B15DFB" w:rsidP="00B15DFB">
            <w:pPr>
              <w:jc w:val="both"/>
              <w:rPr>
                <w:iCs/>
                <w:szCs w:val="24"/>
              </w:rPr>
            </w:pPr>
            <w:r w:rsidRPr="007446E0">
              <w:rPr>
                <w:iCs/>
                <w:szCs w:val="24"/>
              </w:rPr>
              <w:t>Skaitmeninio junglumo svarba tik didėja: itin sparčių plačiajuosčio ryšio tinklų diegimas ypač svarbus norint paspartinti ekonomikos augimą, valstybės tarptautinį konkurencingumą, naujų darbo vietų kūrimą, taip pat informacinės visuomenės ir inovacijų plėtrą. Visa šios skaitmeninės transformacijos ekonominė ir socialinė nauda bus gaunama tik tada, kai šios paslaugos bus užtikrintos visai visuomenei – tiek kaimo, tiek miesto teritorijose.</w:t>
            </w:r>
          </w:p>
          <w:p w14:paraId="251D977E" w14:textId="4DD4B892" w:rsidR="00B15DFB" w:rsidRPr="007446E0" w:rsidRDefault="00B15DFB" w:rsidP="00A96CD5">
            <w:pPr>
              <w:jc w:val="both"/>
              <w:rPr>
                <w:iCs/>
                <w:szCs w:val="24"/>
              </w:rPr>
            </w:pPr>
            <w:r w:rsidRPr="007446E0">
              <w:rPr>
                <w:iCs/>
                <w:szCs w:val="24"/>
              </w:rPr>
              <w:t xml:space="preserve">EK </w:t>
            </w:r>
            <w:proofErr w:type="spellStart"/>
            <w:r w:rsidRPr="007446E0">
              <w:rPr>
                <w:iCs/>
                <w:szCs w:val="24"/>
              </w:rPr>
              <w:t>Gigabitinės</w:t>
            </w:r>
            <w:proofErr w:type="spellEnd"/>
            <w:r w:rsidRPr="007446E0">
              <w:rPr>
                <w:iCs/>
                <w:szCs w:val="24"/>
              </w:rPr>
              <w:t xml:space="preserve"> visuomenės komunikate</w:t>
            </w:r>
            <w:r w:rsidRPr="007446E0">
              <w:rPr>
                <w:rStyle w:val="Puslapioinaosnuoroda"/>
                <w:iCs/>
                <w:szCs w:val="24"/>
              </w:rPr>
              <w:footnoteReference w:id="29"/>
            </w:r>
            <w:r w:rsidRPr="007446E0">
              <w:rPr>
                <w:iCs/>
                <w:szCs w:val="24"/>
              </w:rPr>
              <w:t xml:space="preserve"> valstybės narės skatinamos prisidėti prie trijų strateginių </w:t>
            </w:r>
            <w:proofErr w:type="spellStart"/>
            <w:r w:rsidRPr="007446E0">
              <w:rPr>
                <w:iCs/>
                <w:szCs w:val="24"/>
              </w:rPr>
              <w:t>gigabitinės</w:t>
            </w:r>
            <w:proofErr w:type="spellEnd"/>
            <w:r w:rsidRPr="007446E0">
              <w:rPr>
                <w:iCs/>
                <w:szCs w:val="24"/>
              </w:rPr>
              <w:t xml:space="preserve"> visuomenės kūrimo uždavinių iki 2025 m. įgyvendinimo: 1) užtikrinti </w:t>
            </w:r>
            <w:proofErr w:type="spellStart"/>
            <w:r w:rsidRPr="007446E0">
              <w:rPr>
                <w:iCs/>
                <w:szCs w:val="24"/>
              </w:rPr>
              <w:t>gigabitinį</w:t>
            </w:r>
            <w:proofErr w:type="spellEnd"/>
            <w:r w:rsidRPr="007446E0">
              <w:rPr>
                <w:iCs/>
                <w:szCs w:val="24"/>
              </w:rPr>
              <w:t xml:space="preserve"> junglumą, t. y.  ne mažesnį kaip 1 </w:t>
            </w:r>
            <w:proofErr w:type="spellStart"/>
            <w:r w:rsidRPr="007446E0">
              <w:rPr>
                <w:iCs/>
                <w:szCs w:val="24"/>
              </w:rPr>
              <w:t>Gbps</w:t>
            </w:r>
            <w:proofErr w:type="spellEnd"/>
            <w:r w:rsidRPr="007446E0">
              <w:rPr>
                <w:iCs/>
                <w:szCs w:val="24"/>
              </w:rPr>
              <w:t xml:space="preserve"> spartos interneto ryšį vietose, kuriose yra socialinių – ekonominės plėtros iniciatyvų; 2) užtikrinti 5G junglumą visų miestų teritorijose ir visose didžiausiose sausumos transporto magistralėse; 3) sudaryti galimybę, kad visiems Europos namų ūkiams būtų prieinamas interneto ryšys, kurio sparta ne mažesnė kaip 100 Mbps ir kuri gali būti padidinta iki </w:t>
            </w:r>
            <w:proofErr w:type="spellStart"/>
            <w:r w:rsidRPr="007446E0">
              <w:rPr>
                <w:iCs/>
                <w:szCs w:val="24"/>
              </w:rPr>
              <w:t>gigabitinės</w:t>
            </w:r>
            <w:proofErr w:type="spellEnd"/>
            <w:r w:rsidRPr="007446E0">
              <w:rPr>
                <w:iCs/>
                <w:szCs w:val="24"/>
              </w:rPr>
              <w:t>. Šių uždavinių įgyvendinimas at</w:t>
            </w:r>
            <w:r w:rsidR="004F720B">
              <w:rPr>
                <w:iCs/>
                <w:szCs w:val="24"/>
              </w:rPr>
              <w:t>itiktų</w:t>
            </w:r>
            <w:r w:rsidRPr="007446E0">
              <w:rPr>
                <w:iCs/>
                <w:szCs w:val="24"/>
              </w:rPr>
              <w:t xml:space="preserve"> augančius poreikius turėti geresnį ir spartesnį internetą, kuris yra svarbus įmonių konkurencingumui bei gyventojų socialinei </w:t>
            </w:r>
            <w:proofErr w:type="spellStart"/>
            <w:r w:rsidRPr="007446E0">
              <w:rPr>
                <w:iCs/>
                <w:szCs w:val="24"/>
              </w:rPr>
              <w:t>įtraukčiai</w:t>
            </w:r>
            <w:proofErr w:type="spellEnd"/>
            <w:r w:rsidRPr="007446E0">
              <w:rPr>
                <w:iCs/>
                <w:szCs w:val="24"/>
              </w:rPr>
              <w:t xml:space="preserve"> didinti ir kurio prielaida yra itin didelio pralaidumo elektroninių ryšių tinklai.</w:t>
            </w:r>
          </w:p>
          <w:p w14:paraId="5D90C256" w14:textId="62DDD6C8" w:rsidR="00A96CD5" w:rsidRPr="007446E0" w:rsidRDefault="00B15DFB" w:rsidP="00A96CD5">
            <w:pPr>
              <w:jc w:val="both"/>
              <w:rPr>
                <w:iCs/>
                <w:szCs w:val="24"/>
              </w:rPr>
            </w:pPr>
            <w:r w:rsidRPr="007446E0">
              <w:rPr>
                <w:iCs/>
                <w:szCs w:val="24"/>
              </w:rPr>
              <w:t>EK Europos 5G veiksmų plane</w:t>
            </w:r>
            <w:r w:rsidRPr="007446E0">
              <w:rPr>
                <w:rStyle w:val="Puslapioinaosnuoroda"/>
                <w:iCs/>
                <w:szCs w:val="24"/>
              </w:rPr>
              <w:footnoteReference w:id="30"/>
            </w:r>
            <w:r w:rsidRPr="007446E0">
              <w:rPr>
                <w:iCs/>
                <w:szCs w:val="24"/>
              </w:rPr>
              <w:t xml:space="preserve"> ES</w:t>
            </w:r>
            <w:r w:rsidR="00A96CD5" w:rsidRPr="007446E0">
              <w:rPr>
                <w:iCs/>
                <w:szCs w:val="24"/>
              </w:rPr>
              <w:t xml:space="preserve"> valstybėms narėms nustatė </w:t>
            </w:r>
            <w:r w:rsidR="004F720B" w:rsidRPr="007446E0">
              <w:rPr>
                <w:iCs/>
                <w:szCs w:val="24"/>
              </w:rPr>
              <w:t xml:space="preserve">penktosios kartos judriojo ryšio (5G) diegimą </w:t>
            </w:r>
            <w:r w:rsidR="00A96CD5" w:rsidRPr="007446E0">
              <w:rPr>
                <w:iCs/>
                <w:szCs w:val="24"/>
              </w:rPr>
              <w:t>kaip vieną iš strateginių tikslų iki 2025 m. Iki 2025 m. judriojo 5G ryšio tinklų ir jais teikiamų komercinių paslaugų aprėptis turėtų apimti visų miestų teritorijas ir</w:t>
            </w:r>
            <w:r w:rsidR="00B46696">
              <w:rPr>
                <w:iCs/>
                <w:szCs w:val="24"/>
              </w:rPr>
              <w:t xml:space="preserve"> turėtų būti</w:t>
            </w:r>
            <w:r w:rsidR="00A96CD5" w:rsidRPr="007446E0">
              <w:rPr>
                <w:iCs/>
                <w:szCs w:val="24"/>
              </w:rPr>
              <w:t xml:space="preserve"> užtikrinta nenutrūkstama 5G ryšio aprėptis visuose svarbiausiuose sausumos transporto keliuose bei transporto mazguose. </w:t>
            </w:r>
          </w:p>
          <w:p w14:paraId="224430AD" w14:textId="0FD7014F" w:rsidR="009630BB" w:rsidRPr="007446E0" w:rsidRDefault="009630BB" w:rsidP="00BD7AB1">
            <w:pPr>
              <w:spacing w:after="120"/>
              <w:jc w:val="both"/>
              <w:rPr>
                <w:szCs w:val="24"/>
              </w:rPr>
            </w:pPr>
            <w:r w:rsidRPr="007446E0">
              <w:rPr>
                <w:szCs w:val="24"/>
              </w:rPr>
              <w:t>Problemos sprendimas leis užtikrint</w:t>
            </w:r>
            <w:r w:rsidR="004F720B">
              <w:rPr>
                <w:szCs w:val="24"/>
              </w:rPr>
              <w:t>i</w:t>
            </w:r>
            <w:r w:rsidRPr="007446E0">
              <w:rPr>
                <w:szCs w:val="24"/>
              </w:rPr>
              <w:t xml:space="preserve"> kuo ankstesnį naujos kartos judriojo ryšio (5G) technologijos diegimą </w:t>
            </w:r>
            <w:r w:rsidR="00BF2F88" w:rsidRPr="007446E0">
              <w:rPr>
                <w:szCs w:val="24"/>
              </w:rPr>
              <w:t xml:space="preserve">bei </w:t>
            </w:r>
            <w:r w:rsidRPr="007446E0">
              <w:rPr>
                <w:szCs w:val="24"/>
              </w:rPr>
              <w:t xml:space="preserve">tolygią </w:t>
            </w:r>
            <w:r w:rsidR="00BF2F88" w:rsidRPr="007446E0">
              <w:rPr>
                <w:szCs w:val="24"/>
              </w:rPr>
              <w:t xml:space="preserve">esamų </w:t>
            </w:r>
            <w:r w:rsidRPr="007446E0">
              <w:rPr>
                <w:szCs w:val="24"/>
              </w:rPr>
              <w:t>elektroninių ryšių plėtr</w:t>
            </w:r>
            <w:r w:rsidR="00BF2F88" w:rsidRPr="007446E0">
              <w:rPr>
                <w:szCs w:val="24"/>
              </w:rPr>
              <w:t>ą</w:t>
            </w:r>
            <w:r w:rsidRPr="007446E0">
              <w:rPr>
                <w:szCs w:val="24"/>
              </w:rPr>
              <w:t xml:space="preserve"> – sudaryt</w:t>
            </w:r>
            <w:r w:rsidR="00BF2F88" w:rsidRPr="007446E0">
              <w:rPr>
                <w:szCs w:val="24"/>
              </w:rPr>
              <w:t>a</w:t>
            </w:r>
            <w:r w:rsidRPr="007446E0">
              <w:rPr>
                <w:szCs w:val="24"/>
              </w:rPr>
              <w:t xml:space="preserve"> galimybė </w:t>
            </w:r>
            <w:r w:rsidR="00BF2F88" w:rsidRPr="007446E0">
              <w:rPr>
                <w:szCs w:val="24"/>
              </w:rPr>
              <w:t>naudotis internetu net ir labiau nutolusių vietovių gyventojams bei verslui.</w:t>
            </w:r>
          </w:p>
        </w:tc>
      </w:tr>
      <w:tr w:rsidR="00F36D09" w:rsidRPr="007446E0" w14:paraId="2409F675"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CA94A" w14:textId="55EE1C39" w:rsidR="00F36D09" w:rsidRPr="007446E0" w:rsidRDefault="002E29E9" w:rsidP="00780116">
            <w:pPr>
              <w:spacing w:before="120"/>
              <w:jc w:val="both"/>
              <w:rPr>
                <w:rFonts w:eastAsia="Calibri"/>
                <w:b/>
                <w:szCs w:val="24"/>
              </w:rPr>
            </w:pPr>
            <w:r w:rsidRPr="007446E0">
              <w:rPr>
                <w:rFonts w:eastAsia="Calibri"/>
                <w:b/>
                <w:szCs w:val="24"/>
              </w:rPr>
              <w:t>Sprendžiamos p</w:t>
            </w:r>
            <w:r w:rsidR="00F36D09" w:rsidRPr="007446E0">
              <w:rPr>
                <w:rFonts w:eastAsia="Calibri"/>
                <w:b/>
                <w:szCs w:val="24"/>
              </w:rPr>
              <w:t>roblemos priežastys:</w:t>
            </w:r>
          </w:p>
          <w:p w14:paraId="4E01D5D4" w14:textId="50E29483" w:rsidR="00A96CD5" w:rsidRPr="007446E0" w:rsidRDefault="002E29E9" w:rsidP="00A96CD5">
            <w:pPr>
              <w:jc w:val="both"/>
              <w:rPr>
                <w:b/>
                <w:bCs/>
                <w:iCs/>
                <w:szCs w:val="24"/>
              </w:rPr>
            </w:pPr>
            <w:r w:rsidRPr="007446E0">
              <w:rPr>
                <w:b/>
                <w:bCs/>
                <w:iCs/>
                <w:szCs w:val="24"/>
              </w:rPr>
              <w:t>1.</w:t>
            </w:r>
            <w:r w:rsidR="00A96CD5" w:rsidRPr="007446E0">
              <w:rPr>
                <w:b/>
                <w:bCs/>
                <w:iCs/>
                <w:szCs w:val="24"/>
              </w:rPr>
              <w:t xml:space="preserve"> </w:t>
            </w:r>
            <w:r w:rsidRPr="007446E0">
              <w:rPr>
                <w:b/>
                <w:bCs/>
                <w:iCs/>
                <w:szCs w:val="24"/>
              </w:rPr>
              <w:t>N</w:t>
            </w:r>
            <w:r w:rsidR="00A96CD5" w:rsidRPr="007446E0">
              <w:rPr>
                <w:b/>
                <w:bCs/>
                <w:iCs/>
                <w:szCs w:val="24"/>
              </w:rPr>
              <w:t>epakankamai (netolygiai) išvystyta pažangių elektroninių ryšių technologijų infrastruktūra komerciškai nepatraukliose vietovėse</w:t>
            </w:r>
            <w:r w:rsidR="00466B4A" w:rsidRPr="007446E0">
              <w:rPr>
                <w:b/>
                <w:bCs/>
                <w:iCs/>
                <w:szCs w:val="24"/>
              </w:rPr>
              <w:t>.</w:t>
            </w:r>
          </w:p>
          <w:p w14:paraId="324DE973" w14:textId="77777777" w:rsidR="00433BFE" w:rsidRPr="007446E0" w:rsidRDefault="004436DE" w:rsidP="00A96CD5">
            <w:pPr>
              <w:jc w:val="both"/>
              <w:rPr>
                <w:iCs/>
                <w:szCs w:val="24"/>
              </w:rPr>
            </w:pPr>
            <w:r w:rsidRPr="007446E0">
              <w:rPr>
                <w:iCs/>
                <w:szCs w:val="24"/>
              </w:rPr>
              <w:lastRenderedPageBreak/>
              <w:t xml:space="preserve">Pažymėtina, kad ryšio operatoriai elektroninių ryšių tinklus pirmiausia diegia miestuose ir vietovėse, kuriose elektroninių ryšių paslaugų naudojimas ir atsiperkamumas yra didžiausias. Nepaisant to, kad judriojo ryšio tinklai aprėpia praktiškai visą šalies teritoriją, dabar naudojama 4G ryšio technologija negali patikimai užtikrinti itin spartaus plačiajuosčio ryšio (t. y. bent 100 Mbps spartos) paslaugų. </w:t>
            </w:r>
          </w:p>
          <w:p w14:paraId="73CBF43F" w14:textId="685581AD" w:rsidR="00A96CD5" w:rsidRPr="007446E0" w:rsidRDefault="004436DE" w:rsidP="00A96CD5">
            <w:pPr>
              <w:jc w:val="both"/>
              <w:rPr>
                <w:iCs/>
                <w:szCs w:val="24"/>
              </w:rPr>
            </w:pPr>
            <w:r w:rsidRPr="007446E0">
              <w:rPr>
                <w:iCs/>
                <w:szCs w:val="24"/>
              </w:rPr>
              <w:t xml:space="preserve">Siekiant užtikrinti visos Lietuvos padengimą, reikalingos investicijos į šviesolaidinių linijų plėtrą ir į 5G ryšio tinklų įrengimą, </w:t>
            </w:r>
            <w:r w:rsidR="00B46696">
              <w:rPr>
                <w:iCs/>
                <w:szCs w:val="24"/>
              </w:rPr>
              <w:t xml:space="preserve">tačiau </w:t>
            </w:r>
            <w:r w:rsidRPr="007446E0">
              <w:rPr>
                <w:iCs/>
                <w:szCs w:val="24"/>
              </w:rPr>
              <w:t xml:space="preserve"> šiuo metu </w:t>
            </w:r>
            <w:r w:rsidR="00B46696">
              <w:rPr>
                <w:iCs/>
                <w:szCs w:val="24"/>
              </w:rPr>
              <w:t xml:space="preserve">šios investicijos </w:t>
            </w:r>
            <w:r w:rsidRPr="007446E0">
              <w:rPr>
                <w:iCs/>
                <w:szCs w:val="24"/>
              </w:rPr>
              <w:t>vykdomos nepakankamai sparčiai.</w:t>
            </w:r>
          </w:p>
          <w:p w14:paraId="2CAEB16E" w14:textId="3641B40F" w:rsidR="00FA22AB" w:rsidRPr="007446E0" w:rsidRDefault="00A96CD5" w:rsidP="00A96CD5">
            <w:pPr>
              <w:jc w:val="both"/>
              <w:rPr>
                <w:b/>
                <w:bCs/>
                <w:iCs/>
                <w:szCs w:val="24"/>
              </w:rPr>
            </w:pPr>
            <w:r w:rsidRPr="007446E0">
              <w:rPr>
                <w:b/>
                <w:bCs/>
                <w:iCs/>
                <w:szCs w:val="24"/>
              </w:rPr>
              <w:t xml:space="preserve">1.1. </w:t>
            </w:r>
            <w:r w:rsidR="00FA22AB" w:rsidRPr="007446E0">
              <w:rPr>
                <w:b/>
                <w:bCs/>
                <w:iCs/>
                <w:szCs w:val="24"/>
              </w:rPr>
              <w:t>Mažas regionuose įsikūrusių skaitmeninei veiklai imlių įmonių ir įstaigų, kurios galėtų padengti ryšių infrastruktūros plėtojimo kaštus, skaičius</w:t>
            </w:r>
            <w:r w:rsidR="00E04380" w:rsidRPr="007446E0">
              <w:rPr>
                <w:b/>
                <w:bCs/>
                <w:iCs/>
                <w:szCs w:val="24"/>
              </w:rPr>
              <w:t>.</w:t>
            </w:r>
            <w:r w:rsidR="00FA22AB" w:rsidRPr="007446E0" w:rsidDel="00FA22AB">
              <w:rPr>
                <w:b/>
                <w:bCs/>
                <w:iCs/>
                <w:szCs w:val="24"/>
              </w:rPr>
              <w:t xml:space="preserve"> </w:t>
            </w:r>
          </w:p>
          <w:p w14:paraId="69C0A13E" w14:textId="6519E70D" w:rsidR="00FA22AB" w:rsidRPr="007446E0" w:rsidRDefault="00FA22AB" w:rsidP="00A96CD5">
            <w:pPr>
              <w:jc w:val="both"/>
              <w:rPr>
                <w:iCs/>
                <w:szCs w:val="24"/>
              </w:rPr>
            </w:pPr>
            <w:r w:rsidRPr="007446E0">
              <w:rPr>
                <w:iCs/>
                <w:szCs w:val="24"/>
              </w:rPr>
              <w:t xml:space="preserve">Lietuvoje yra ryški socialinė ir ekonominė atskirtis tarp Vilniaus ir kitų Lietuvos regionų ir planuojant investicijas reikėtų į tai atsižvelgti. Vidurio ir </w:t>
            </w:r>
            <w:r w:rsidR="00A122DE">
              <w:rPr>
                <w:iCs/>
                <w:szCs w:val="24"/>
              </w:rPr>
              <w:t>v</w:t>
            </w:r>
            <w:r w:rsidRPr="007446E0">
              <w:rPr>
                <w:iCs/>
                <w:szCs w:val="24"/>
              </w:rPr>
              <w:t xml:space="preserve">akarų regione sparčiau mažėja gyventojų, senėja visuomenė. Atitinkamai šis regionas yra mažiau patrauklus tiesioginiams užsienio investuotojams. Skirtumai tarp regionų atskleidžia, kad Vilniaus regionas dėl geresnės demografinės, ekonominės situacijos, didesnio gyventojų tankumo ir pajamų palankesnis investuotojams, todėl manytina, kad dalis </w:t>
            </w:r>
            <w:r w:rsidRPr="00A26B14">
              <w:rPr>
                <w:iCs/>
                <w:szCs w:val="24"/>
              </w:rPr>
              <w:t xml:space="preserve">Vidurio ir </w:t>
            </w:r>
            <w:r w:rsidR="00A26B14" w:rsidRPr="00A26B14">
              <w:rPr>
                <w:iCs/>
                <w:szCs w:val="24"/>
              </w:rPr>
              <w:t>v</w:t>
            </w:r>
            <w:r w:rsidRPr="00A26B14">
              <w:rPr>
                <w:iCs/>
                <w:szCs w:val="24"/>
              </w:rPr>
              <w:t>akarų</w:t>
            </w:r>
            <w:r w:rsidRPr="007446E0">
              <w:rPr>
                <w:iCs/>
                <w:szCs w:val="24"/>
              </w:rPr>
              <w:t xml:space="preserve"> Lietuvos regiono mažiau patraukli operatoriams investuoti. Reikšmingai skiriasi ir Lietuvos regionų investicinis patrauklumas. Vilniaus regione tiesioginių užsienio investicijų vienam gyventojui 2019 m. teko net 6,3 karto daugiau nei Vidurio ir </w:t>
            </w:r>
            <w:r w:rsidR="00A122DE">
              <w:rPr>
                <w:iCs/>
                <w:szCs w:val="24"/>
              </w:rPr>
              <w:t>v</w:t>
            </w:r>
            <w:r w:rsidRPr="007446E0">
              <w:rPr>
                <w:iCs/>
                <w:szCs w:val="24"/>
              </w:rPr>
              <w:t>akarų Lietuvos regione – atitinkamai 16,3 tūkst. Eur ir 2,6 tūkst. Eur.</w:t>
            </w:r>
          </w:p>
          <w:p w14:paraId="5229DAC1" w14:textId="375E7ADE" w:rsidR="00A96CD5" w:rsidRPr="007446E0" w:rsidRDefault="00FA22AB" w:rsidP="00625A1A">
            <w:pPr>
              <w:pStyle w:val="Sraopastraipa"/>
              <w:numPr>
                <w:ilvl w:val="2"/>
                <w:numId w:val="15"/>
              </w:numPr>
              <w:ind w:left="623" w:hanging="623"/>
              <w:jc w:val="both"/>
              <w:rPr>
                <w:b/>
                <w:bCs/>
                <w:iCs/>
                <w:szCs w:val="24"/>
              </w:rPr>
            </w:pPr>
            <w:r w:rsidRPr="007446E0">
              <w:rPr>
                <w:b/>
                <w:bCs/>
                <w:iCs/>
                <w:szCs w:val="24"/>
              </w:rPr>
              <w:t>Mažėjantis gyventojų skaičius šalyje</w:t>
            </w:r>
            <w:r w:rsidR="00EA155B" w:rsidRPr="007446E0">
              <w:rPr>
                <w:b/>
                <w:bCs/>
                <w:iCs/>
                <w:szCs w:val="24"/>
              </w:rPr>
              <w:t xml:space="preserve"> ir</w:t>
            </w:r>
            <w:r w:rsidRPr="007446E0">
              <w:rPr>
                <w:b/>
                <w:bCs/>
                <w:iCs/>
                <w:szCs w:val="24"/>
              </w:rPr>
              <w:t xml:space="preserve"> ypa</w:t>
            </w:r>
            <w:r w:rsidR="004F720B">
              <w:rPr>
                <w:b/>
                <w:bCs/>
                <w:iCs/>
                <w:szCs w:val="24"/>
              </w:rPr>
              <w:t>č</w:t>
            </w:r>
            <w:r w:rsidRPr="007446E0">
              <w:rPr>
                <w:b/>
                <w:bCs/>
                <w:iCs/>
                <w:szCs w:val="24"/>
              </w:rPr>
              <w:t xml:space="preserve"> mažesniuose miestuose ir kaimiškosiose vietovėse.</w:t>
            </w:r>
          </w:p>
          <w:p w14:paraId="3FCEEFB7" w14:textId="17FFF415" w:rsidR="00FA22AB" w:rsidRPr="007446E0" w:rsidRDefault="00FA22AB" w:rsidP="00FA22AB">
            <w:pPr>
              <w:jc w:val="both"/>
              <w:rPr>
                <w:iCs/>
                <w:szCs w:val="24"/>
              </w:rPr>
            </w:pPr>
            <w:r w:rsidRPr="007446E0">
              <w:rPr>
                <w:iCs/>
                <w:szCs w:val="24"/>
              </w:rPr>
              <w:t xml:space="preserve">Vertinant plačiajuosčio ryšio infrastruktūros plėtros poreikį Lietuvoje, buvo apžvelgtos  demografinės tendencijos, gyventojų išsidėstymas ir namų ūkių kaitos tendencijos. Lietuvos standartizacijos departamento duomenimis, nuo 2010 m. iki 2020 m. nuolatinių gyventojų Lietuvoje sumažėjo nuo 3,3 mln. iki 2,8 mln. arba 15 proc. Vidurio ir </w:t>
            </w:r>
            <w:r w:rsidR="00A26B14">
              <w:rPr>
                <w:iCs/>
                <w:szCs w:val="24"/>
              </w:rPr>
              <w:t>v</w:t>
            </w:r>
            <w:r w:rsidRPr="007446E0">
              <w:rPr>
                <w:iCs/>
                <w:szCs w:val="24"/>
              </w:rPr>
              <w:t xml:space="preserve">akarų </w:t>
            </w:r>
            <w:r w:rsidR="00A26B14">
              <w:rPr>
                <w:iCs/>
                <w:szCs w:val="24"/>
              </w:rPr>
              <w:t xml:space="preserve">Lietuvos </w:t>
            </w:r>
            <w:r w:rsidRPr="007446E0">
              <w:rPr>
                <w:iCs/>
                <w:szCs w:val="24"/>
              </w:rPr>
              <w:t>regionas, kuriame koncentruota didžiausia dalis Lietuvos gyventojų, per šį laikotarpį prarado 19,5 proc. gyventojų, o Vilniaus regionas – tik 2,5 proc. Nuo 2018 m. Vilniaus regione pastebimos gyventojų didėjimo tendencijos, tad investicijos į plačiajuosčio ryšio infrastruktūrą čia atsipirks greičiau ir bus lengviau padengti didesnę namų ūkių dalį. 2010–2020 m. Lietuvos miestuose gyventojų sumažėjo 15,4 proc., o kaimiškose vietovėse – 16,5 proc.</w:t>
            </w:r>
          </w:p>
          <w:p w14:paraId="2ABA0E22" w14:textId="54A80BFA" w:rsidR="00A96CD5" w:rsidRPr="007446E0" w:rsidRDefault="00A96CD5" w:rsidP="00625A1A">
            <w:pPr>
              <w:pStyle w:val="Sraopastraipa"/>
              <w:numPr>
                <w:ilvl w:val="1"/>
                <w:numId w:val="15"/>
              </w:numPr>
              <w:ind w:left="481" w:hanging="481"/>
              <w:jc w:val="both"/>
              <w:rPr>
                <w:b/>
                <w:bCs/>
                <w:iCs/>
                <w:szCs w:val="24"/>
              </w:rPr>
            </w:pPr>
            <w:r w:rsidRPr="007446E0">
              <w:rPr>
                <w:b/>
                <w:bCs/>
                <w:iCs/>
                <w:szCs w:val="24"/>
              </w:rPr>
              <w:t>Regionuose gyvena mažai gyventojų, kurie gali pirkti ryšių paslaugas.</w:t>
            </w:r>
          </w:p>
          <w:p w14:paraId="08CDE3D1" w14:textId="30E62D66" w:rsidR="00507E2A" w:rsidRPr="007446E0" w:rsidRDefault="0009544D" w:rsidP="009D1754">
            <w:pPr>
              <w:jc w:val="both"/>
              <w:rPr>
                <w:iCs/>
                <w:szCs w:val="24"/>
              </w:rPr>
            </w:pPr>
            <w:r w:rsidRPr="007446E0">
              <w:rPr>
                <w:iCs/>
                <w:szCs w:val="24"/>
              </w:rPr>
              <w:t xml:space="preserve">Mažėjantis </w:t>
            </w:r>
            <w:r w:rsidR="00507E2A" w:rsidRPr="007446E0">
              <w:rPr>
                <w:iCs/>
                <w:szCs w:val="24"/>
              </w:rPr>
              <w:t>gyventojų skaičius turi tiesioginės įtakos ryšio operatorių planams investuoti į infrastruktūros plėtrą nutolusiose, retai apgyvendintose teritorijose.</w:t>
            </w:r>
          </w:p>
          <w:p w14:paraId="3EBCF708" w14:textId="17F40410" w:rsidR="00A96CD5" w:rsidRPr="007446E0" w:rsidRDefault="00A96CD5" w:rsidP="00B46696">
            <w:pPr>
              <w:pStyle w:val="Sraopastraipa"/>
              <w:numPr>
                <w:ilvl w:val="2"/>
                <w:numId w:val="15"/>
              </w:numPr>
              <w:ind w:left="623" w:hanging="623"/>
              <w:jc w:val="both"/>
              <w:rPr>
                <w:b/>
                <w:bCs/>
                <w:iCs/>
                <w:szCs w:val="24"/>
              </w:rPr>
            </w:pPr>
            <w:r w:rsidRPr="007446E0">
              <w:rPr>
                <w:b/>
                <w:bCs/>
                <w:iCs/>
                <w:szCs w:val="24"/>
              </w:rPr>
              <w:t>Atokiose vietovėse daugiausia gyvena vyresnio amžiaus žmonės, kurie neturi skaitmeninių įgūdžių</w:t>
            </w:r>
            <w:r w:rsidR="00507E2A" w:rsidRPr="007446E0">
              <w:rPr>
                <w:b/>
                <w:bCs/>
                <w:iCs/>
                <w:szCs w:val="24"/>
              </w:rPr>
              <w:t>.</w:t>
            </w:r>
          </w:p>
          <w:p w14:paraId="49DB7594" w14:textId="2CAC6EB2" w:rsidR="00507E2A" w:rsidRPr="007446E0" w:rsidRDefault="00507E2A" w:rsidP="00861469">
            <w:pPr>
              <w:pStyle w:val="Sraopastraipa"/>
              <w:ind w:left="0"/>
              <w:jc w:val="both"/>
              <w:rPr>
                <w:iCs/>
                <w:szCs w:val="24"/>
              </w:rPr>
            </w:pPr>
            <w:r w:rsidRPr="007446E0">
              <w:rPr>
                <w:iCs/>
                <w:szCs w:val="24"/>
              </w:rPr>
              <w:t>EBPO 2018 m. Lietuvos ekonomikos apžvalgoje kaip iššūkį nurodo, kad visuomenės skaitmeninimui svarbu spręsti gebėjimų atitikties iššūkius ir stiprinti visuomenės bazinius skaitmeninius gebėjimus. Nors Lietuva daro pažangą žmogiškojo kapitalo ir naudojimosi interneto paslaugomis srityse, tačiau skaitmeninių įgūdžių lygis vis dar žemesnis už ES vidurkį. Pagal žmogiškąjį kapitalą Lietuva užima 18-ą vietą ES ir nesiekia ES vidurkio. Nors vis daugiau Lietuvos gyventojų lankosi internete, baziniai ir aukštesnio lygio skaitmeniniai įgūdžiai vis dar nesiekia ES vidurkio (pagal 2020 m. DESI ataskaitą bent bazinius skaitmeninius įgūdžius turėjo 56 proc. Lietuvos gyventojų (ES vidurkis – 58 proc.), už bazinius geresnius skaitmeninius įgūdžius turėjo 32 proc. gyventojų (ES vidurkis – 33 proc.)).</w:t>
            </w:r>
          </w:p>
          <w:p w14:paraId="033A7833" w14:textId="7E42B296" w:rsidR="00507E2A" w:rsidRPr="007446E0" w:rsidRDefault="00507E2A" w:rsidP="00861469">
            <w:pPr>
              <w:pStyle w:val="Sraopastraipa"/>
              <w:ind w:left="0"/>
              <w:jc w:val="both"/>
              <w:rPr>
                <w:iCs/>
                <w:szCs w:val="24"/>
              </w:rPr>
            </w:pPr>
            <w:r w:rsidRPr="007446E0">
              <w:rPr>
                <w:iCs/>
                <w:szCs w:val="24"/>
              </w:rPr>
              <w:t xml:space="preserve">2007–2020 m. Lietuvoje buvo įgyvendinamos priemonės, kuriomis siekta sumažinti skaitmeninę atskirtį tarp įvairių visuomenės grupių, ypatingą dėmesį skiriant vyresnio amžiaus gyventojams, kaimo vietovių gyventojams, </w:t>
            </w:r>
            <w:r w:rsidR="00B92C27" w:rsidRPr="007446E0">
              <w:rPr>
                <w:iCs/>
                <w:szCs w:val="24"/>
              </w:rPr>
              <w:t>žmonėms</w:t>
            </w:r>
            <w:r w:rsidR="004F720B">
              <w:rPr>
                <w:iCs/>
                <w:szCs w:val="24"/>
              </w:rPr>
              <w:t>, turintiems</w:t>
            </w:r>
            <w:r w:rsidR="00B92C27" w:rsidRPr="007446E0">
              <w:rPr>
                <w:iCs/>
                <w:szCs w:val="24"/>
              </w:rPr>
              <w:t xml:space="preserve"> </w:t>
            </w:r>
            <w:r w:rsidR="007E23EC" w:rsidRPr="007446E0">
              <w:rPr>
                <w:iCs/>
                <w:szCs w:val="24"/>
              </w:rPr>
              <w:t>individuali</w:t>
            </w:r>
            <w:r w:rsidR="004F720B">
              <w:rPr>
                <w:iCs/>
                <w:szCs w:val="24"/>
              </w:rPr>
              <w:t>ųjų</w:t>
            </w:r>
            <w:r w:rsidR="007E23EC" w:rsidRPr="007446E0">
              <w:rPr>
                <w:iCs/>
                <w:szCs w:val="24"/>
              </w:rPr>
              <w:t xml:space="preserve"> </w:t>
            </w:r>
            <w:r w:rsidR="00B92C27" w:rsidRPr="007446E0">
              <w:rPr>
                <w:iCs/>
                <w:szCs w:val="24"/>
              </w:rPr>
              <w:t>poreiki</w:t>
            </w:r>
            <w:r w:rsidR="004F720B">
              <w:rPr>
                <w:iCs/>
                <w:szCs w:val="24"/>
              </w:rPr>
              <w:t>ų,</w:t>
            </w:r>
            <w:r w:rsidR="00B92C27" w:rsidRPr="007446E0">
              <w:rPr>
                <w:iCs/>
                <w:szCs w:val="24"/>
              </w:rPr>
              <w:t xml:space="preserve"> </w:t>
            </w:r>
            <w:r w:rsidRPr="007446E0">
              <w:rPr>
                <w:iCs/>
                <w:szCs w:val="24"/>
              </w:rPr>
              <w:t>ir mažesnes pajamas gaunantiems gyventojams, skatinant juos įgyti naujų, su IRT susijusių įgūdžių. Ypatingo dėmesio reikalauja tos visuomenės grupės, kurios iki šiol dėl įvairių priežasčių (naujų technologijų baimės, ribotų techninių ar finansinių galimybių, motyvacijos stokos) nesinaudojo ar mažai naudojosi šiuolaikiniais skaitmeniniais įrenginiais ir internetu (ypač vyresnių žmonių (virš 55 m.) ir kaimiškų</w:t>
            </w:r>
            <w:r w:rsidR="004F720B">
              <w:rPr>
                <w:iCs/>
                <w:szCs w:val="24"/>
              </w:rPr>
              <w:t>jų</w:t>
            </w:r>
            <w:r w:rsidRPr="007446E0">
              <w:rPr>
                <w:iCs/>
                <w:szCs w:val="24"/>
              </w:rPr>
              <w:t xml:space="preserve"> vietovių gyventojų). Šiuo metu visoje </w:t>
            </w:r>
            <w:r w:rsidR="001260D7">
              <w:rPr>
                <w:iCs/>
                <w:szCs w:val="24"/>
              </w:rPr>
              <w:t>ES</w:t>
            </w:r>
            <w:r w:rsidRPr="007446E0">
              <w:rPr>
                <w:iCs/>
                <w:szCs w:val="24"/>
              </w:rPr>
              <w:t xml:space="preserve"> visuomenės sparčiai senėja. Šiandien 65 m. ir vyresni žmonės Lietuvoje sudaro 19</w:t>
            </w:r>
            <w:r w:rsidR="001260D7">
              <w:rPr>
                <w:iCs/>
                <w:szCs w:val="24"/>
              </w:rPr>
              <w:t xml:space="preserve"> proc.</w:t>
            </w:r>
            <w:r w:rsidRPr="007446E0">
              <w:rPr>
                <w:iCs/>
                <w:szCs w:val="24"/>
              </w:rPr>
              <w:t xml:space="preserve"> (iš jų</w:t>
            </w:r>
            <w:r w:rsidR="001260D7">
              <w:rPr>
                <w:iCs/>
                <w:szCs w:val="24"/>
              </w:rPr>
              <w:t>,</w:t>
            </w:r>
            <w:r w:rsidRPr="007446E0">
              <w:rPr>
                <w:iCs/>
                <w:szCs w:val="24"/>
              </w:rPr>
              <w:t xml:space="preserve"> Lietuvos statistikos departamento duomenimis, 2020 m. tik – 46,1 proc. 65–74 metų amžiaus gyventojų </w:t>
            </w:r>
            <w:r w:rsidRPr="007446E0">
              <w:rPr>
                <w:iCs/>
                <w:szCs w:val="24"/>
              </w:rPr>
              <w:lastRenderedPageBreak/>
              <w:t xml:space="preserve">naudojosi internetu) visų gyventojų, tačiau </w:t>
            </w:r>
            <w:r w:rsidR="001260D7">
              <w:rPr>
                <w:iCs/>
                <w:szCs w:val="24"/>
              </w:rPr>
              <w:t>EK</w:t>
            </w:r>
            <w:r w:rsidRPr="007446E0">
              <w:rPr>
                <w:iCs/>
                <w:szCs w:val="24"/>
              </w:rPr>
              <w:t xml:space="preserve"> prognozės numato, kad iki 2070 </w:t>
            </w:r>
            <w:r w:rsidR="001260D7">
              <w:rPr>
                <w:iCs/>
                <w:szCs w:val="24"/>
              </w:rPr>
              <w:t xml:space="preserve">m. </w:t>
            </w:r>
            <w:r w:rsidRPr="007446E0">
              <w:rPr>
                <w:iCs/>
                <w:szCs w:val="24"/>
              </w:rPr>
              <w:t xml:space="preserve">vyresnių suaugusiųjų mūsų šalyje, kaip ir visoje ES, bus ženkliai daugiau </w:t>
            </w:r>
            <w:r w:rsidR="001260D7" w:rsidRPr="007446E0">
              <w:rPr>
                <w:iCs/>
                <w:szCs w:val="24"/>
              </w:rPr>
              <w:t>–</w:t>
            </w:r>
            <w:r w:rsidRPr="007446E0">
              <w:rPr>
                <w:iCs/>
                <w:szCs w:val="24"/>
              </w:rPr>
              <w:t xml:space="preserve"> net iki 44</w:t>
            </w:r>
            <w:r w:rsidR="001260D7">
              <w:rPr>
                <w:iCs/>
                <w:szCs w:val="24"/>
              </w:rPr>
              <w:t xml:space="preserve"> proc</w:t>
            </w:r>
            <w:r w:rsidRPr="007446E0">
              <w:rPr>
                <w:iCs/>
                <w:szCs w:val="24"/>
              </w:rPr>
              <w:t>. Tokios demografinės tendencijos kelia rimtus socialinius iššūkius.</w:t>
            </w:r>
          </w:p>
          <w:p w14:paraId="35C201CF" w14:textId="32E6D397" w:rsidR="00507E2A" w:rsidRPr="007446E0" w:rsidRDefault="00507E2A" w:rsidP="00861469">
            <w:pPr>
              <w:pStyle w:val="Sraopastraipa"/>
              <w:ind w:left="0"/>
              <w:jc w:val="both"/>
              <w:rPr>
                <w:iCs/>
                <w:szCs w:val="24"/>
              </w:rPr>
            </w:pPr>
            <w:r w:rsidRPr="007446E0">
              <w:rPr>
                <w:iCs/>
                <w:szCs w:val="24"/>
              </w:rPr>
              <w:t xml:space="preserve">Pažymėtina, kad skaitmeninių įgūdžių didinimo priemonė </w:t>
            </w:r>
            <w:r w:rsidR="00F12545" w:rsidRPr="007446E0">
              <w:rPr>
                <w:iCs/>
                <w:szCs w:val="24"/>
              </w:rPr>
              <w:t>„</w:t>
            </w:r>
            <w:r w:rsidR="00F12545" w:rsidRPr="007446E0">
              <w:t>Didinti socialiai pažeidžiamų grupių skaitmeninius įgūdžius“</w:t>
            </w:r>
            <w:r w:rsidR="00F12545" w:rsidRPr="007446E0">
              <w:rPr>
                <w:iCs/>
                <w:szCs w:val="24"/>
              </w:rPr>
              <w:t xml:space="preserve"> </w:t>
            </w:r>
            <w:r w:rsidRPr="007446E0">
              <w:rPr>
                <w:iCs/>
                <w:szCs w:val="24"/>
              </w:rPr>
              <w:t>numatom</w:t>
            </w:r>
            <w:r w:rsidR="002F7040" w:rsidRPr="007446E0">
              <w:rPr>
                <w:iCs/>
                <w:szCs w:val="24"/>
              </w:rPr>
              <w:t>a</w:t>
            </w:r>
            <w:r w:rsidRPr="007446E0">
              <w:rPr>
                <w:iCs/>
                <w:szCs w:val="24"/>
              </w:rPr>
              <w:t xml:space="preserve"> 2021–2030 metų </w:t>
            </w:r>
            <w:r w:rsidR="001260D7">
              <w:rPr>
                <w:iCs/>
                <w:szCs w:val="24"/>
              </w:rPr>
              <w:t>plėtros programos valdytojos</w:t>
            </w:r>
            <w:r w:rsidR="001260D7" w:rsidRPr="007446E0">
              <w:rPr>
                <w:iCs/>
                <w:szCs w:val="24"/>
              </w:rPr>
              <w:t xml:space="preserve"> </w:t>
            </w:r>
            <w:r w:rsidRPr="007446E0">
              <w:rPr>
                <w:iCs/>
                <w:szCs w:val="24"/>
              </w:rPr>
              <w:t>Lietuvos Respublikos ekonomikos ir inovacijų ministerijos valstybės skaitmeninimo plėtros programoje</w:t>
            </w:r>
            <w:r w:rsidR="001260D7">
              <w:rPr>
                <w:iCs/>
                <w:szCs w:val="24"/>
              </w:rPr>
              <w:t xml:space="preserve"> (toliau – Valstybės skaitmeninimo PP)</w:t>
            </w:r>
            <w:r w:rsidRPr="007446E0">
              <w:rPr>
                <w:iCs/>
                <w:szCs w:val="24"/>
              </w:rPr>
              <w:t>.</w:t>
            </w:r>
          </w:p>
          <w:p w14:paraId="3F39BBB9" w14:textId="28FE8E52" w:rsidR="0010282A" w:rsidRPr="007446E0" w:rsidRDefault="0010282A" w:rsidP="00861469">
            <w:pPr>
              <w:pStyle w:val="Sraopastraipa"/>
              <w:numPr>
                <w:ilvl w:val="3"/>
                <w:numId w:val="15"/>
              </w:numPr>
              <w:tabs>
                <w:tab w:val="left" w:pos="906"/>
              </w:tabs>
              <w:ind w:left="0" w:firstLine="56"/>
              <w:jc w:val="both"/>
              <w:rPr>
                <w:b/>
                <w:bCs/>
                <w:iCs/>
                <w:szCs w:val="24"/>
              </w:rPr>
            </w:pPr>
            <w:r w:rsidRPr="007446E0">
              <w:rPr>
                <w:b/>
                <w:bCs/>
                <w:iCs/>
                <w:szCs w:val="24"/>
              </w:rPr>
              <w:t>Trūksta patrauklaus skaitmeninio turinio vyresnio amžiaus žmonėms, kuris skatintų juos įgyti skaitmeninių įgūdžių ir technologiškai pažangias elektroninių ryšių paslaugas</w:t>
            </w:r>
            <w:r w:rsidR="00C40A94" w:rsidRPr="007446E0">
              <w:rPr>
                <w:iCs/>
                <w:szCs w:val="24"/>
              </w:rPr>
              <w:t xml:space="preserve"> </w:t>
            </w:r>
            <w:r w:rsidR="00960D65" w:rsidRPr="007446E0">
              <w:rPr>
                <w:iCs/>
                <w:szCs w:val="24"/>
              </w:rPr>
              <w:t>(</w:t>
            </w:r>
            <w:r w:rsidR="00C75192" w:rsidRPr="00385A31">
              <w:rPr>
                <w:i/>
                <w:szCs w:val="24"/>
              </w:rPr>
              <w:t xml:space="preserve">iš dalies numatoma spręsti </w:t>
            </w:r>
            <w:r w:rsidR="001260D7" w:rsidRPr="00385A31">
              <w:rPr>
                <w:i/>
                <w:szCs w:val="24"/>
              </w:rPr>
              <w:t xml:space="preserve">Valstybės skaitmeninimo PP pažangos priemone </w:t>
            </w:r>
            <w:r w:rsidR="001260D7" w:rsidRPr="00385A31">
              <w:rPr>
                <w:i/>
              </w:rPr>
              <w:t>„Skatinti duomenų prieinamumą ir pakartotinį naudojimą“ ir „Kurti technologinius sprendimus ir įrankius, leidžiančius saugiai ir patogiai naudotis paslaugomis“</w:t>
            </w:r>
            <w:r w:rsidR="00960D65" w:rsidRPr="007446E0">
              <w:rPr>
                <w:iCs/>
                <w:szCs w:val="24"/>
              </w:rPr>
              <w:t>)</w:t>
            </w:r>
            <w:r w:rsidR="00300C0D" w:rsidRPr="007446E0">
              <w:rPr>
                <w:iCs/>
                <w:szCs w:val="24"/>
              </w:rPr>
              <w:t>.</w:t>
            </w:r>
          </w:p>
          <w:p w14:paraId="71A8AE65" w14:textId="46005324" w:rsidR="0010282A" w:rsidRPr="007446E0" w:rsidRDefault="0010282A" w:rsidP="00861469">
            <w:pPr>
              <w:ind w:firstLine="56"/>
              <w:jc w:val="both"/>
              <w:rPr>
                <w:iCs/>
                <w:szCs w:val="24"/>
              </w:rPr>
            </w:pPr>
            <w:r w:rsidRPr="007446E0">
              <w:rPr>
                <w:iCs/>
                <w:szCs w:val="24"/>
              </w:rPr>
              <w:t>Sparčiai besikeičiančios technologijos, atnešančios pokyčius į kasdienį gyvenimą, nuo viešųjų paslaugų iki laisvalaikio, šiai visuomenės daliai tampa dar didesniu iššūkiu. Ir nors šiuo metu yra vykdomos iniciatyvos vyresnio amžiaus žmonėms (</w:t>
            </w:r>
            <w:r w:rsidR="00D70658">
              <w:rPr>
                <w:iCs/>
                <w:szCs w:val="24"/>
              </w:rPr>
              <w:t>p</w:t>
            </w:r>
            <w:r w:rsidRPr="007446E0">
              <w:rPr>
                <w:iCs/>
                <w:szCs w:val="24"/>
              </w:rPr>
              <w:t>vz.</w:t>
            </w:r>
            <w:r w:rsidR="00D70658">
              <w:rPr>
                <w:iCs/>
                <w:szCs w:val="24"/>
              </w:rPr>
              <w:t>,</w:t>
            </w:r>
            <w:r w:rsidRPr="007446E0">
              <w:rPr>
                <w:iCs/>
                <w:szCs w:val="24"/>
              </w:rPr>
              <w:t xml:space="preserve"> Trečiojo amžiaus universitetas), tačiau mažesniuose miestuose ar atokesnėse vietovėse šias iniciatyvas įgyvendinti yra sudėtinga arba jos visai neįgyvendinamos. Lietuvoje yra gan</w:t>
            </w:r>
            <w:r w:rsidR="00D70658">
              <w:rPr>
                <w:iCs/>
                <w:szCs w:val="24"/>
              </w:rPr>
              <w:t>a</w:t>
            </w:r>
            <w:r w:rsidRPr="007446E0">
              <w:rPr>
                <w:iCs/>
                <w:szCs w:val="24"/>
              </w:rPr>
              <w:t xml:space="preserve"> ribotas vartotojų poreikių tenkinimas pasitelkiant šiuolaikines technologijas (</w:t>
            </w:r>
            <w:r w:rsidR="00D70658" w:rsidRPr="007446E0">
              <w:rPr>
                <w:iCs/>
                <w:szCs w:val="24"/>
              </w:rPr>
              <w:t>p</w:t>
            </w:r>
            <w:r w:rsidR="00D70658">
              <w:rPr>
                <w:iCs/>
                <w:szCs w:val="24"/>
              </w:rPr>
              <w:t xml:space="preserve">vz., </w:t>
            </w:r>
            <w:r w:rsidRPr="007446E0">
              <w:rPr>
                <w:iCs/>
                <w:szCs w:val="24"/>
              </w:rPr>
              <w:t xml:space="preserve">dirbtinį intelektą), riboti </w:t>
            </w:r>
            <w:r w:rsidR="007E23EC" w:rsidRPr="007446E0">
              <w:rPr>
                <w:iCs/>
                <w:szCs w:val="24"/>
              </w:rPr>
              <w:t xml:space="preserve">individualius </w:t>
            </w:r>
            <w:r w:rsidRPr="007446E0">
              <w:rPr>
                <w:iCs/>
                <w:szCs w:val="24"/>
              </w:rPr>
              <w:t>poreikius turintiems žmonėms prieigą palengvinantys technologiniai ir programiniai sprendimai, o į tikslines grupes (vaik</w:t>
            </w:r>
            <w:r w:rsidR="00D70658">
              <w:rPr>
                <w:iCs/>
                <w:szCs w:val="24"/>
              </w:rPr>
              <w:t>u</w:t>
            </w:r>
            <w:r w:rsidRPr="007446E0">
              <w:rPr>
                <w:iCs/>
                <w:szCs w:val="24"/>
              </w:rPr>
              <w:t>s, senjor</w:t>
            </w:r>
            <w:r w:rsidR="00D70658">
              <w:rPr>
                <w:iCs/>
                <w:szCs w:val="24"/>
              </w:rPr>
              <w:t>u</w:t>
            </w:r>
            <w:r w:rsidRPr="007446E0">
              <w:rPr>
                <w:iCs/>
                <w:szCs w:val="24"/>
              </w:rPr>
              <w:t>s) orientuoto ir diferencijuoto turinio (produktų) visai nėra.</w:t>
            </w:r>
          </w:p>
          <w:p w14:paraId="5763EE1F" w14:textId="158257E9" w:rsidR="00A96CD5" w:rsidRPr="007446E0" w:rsidRDefault="00A96CD5" w:rsidP="00861469">
            <w:pPr>
              <w:pStyle w:val="Sraopastraipa"/>
              <w:numPr>
                <w:ilvl w:val="2"/>
                <w:numId w:val="15"/>
              </w:numPr>
              <w:ind w:left="0" w:firstLine="56"/>
              <w:jc w:val="both"/>
              <w:rPr>
                <w:b/>
                <w:bCs/>
                <w:iCs/>
                <w:szCs w:val="24"/>
              </w:rPr>
            </w:pPr>
            <w:r w:rsidRPr="007446E0">
              <w:rPr>
                <w:b/>
                <w:bCs/>
                <w:iCs/>
                <w:szCs w:val="24"/>
              </w:rPr>
              <w:t xml:space="preserve">Atokiose vietovėse mažesnės gyventojų pajamos, todėl ribotas paslaugų </w:t>
            </w:r>
            <w:proofErr w:type="spellStart"/>
            <w:r w:rsidRPr="007446E0">
              <w:rPr>
                <w:b/>
                <w:bCs/>
                <w:iCs/>
                <w:szCs w:val="24"/>
              </w:rPr>
              <w:t>įperkamumas</w:t>
            </w:r>
            <w:proofErr w:type="spellEnd"/>
            <w:r w:rsidR="00300C0D" w:rsidRPr="007446E0">
              <w:rPr>
                <w:b/>
                <w:bCs/>
                <w:iCs/>
                <w:szCs w:val="24"/>
              </w:rPr>
              <w:t xml:space="preserve"> </w:t>
            </w:r>
            <w:r w:rsidR="00300C0D" w:rsidRPr="007446E0">
              <w:rPr>
                <w:iCs/>
                <w:szCs w:val="24"/>
              </w:rPr>
              <w:t xml:space="preserve">(iš dalies numatoma spręsti </w:t>
            </w:r>
            <w:r w:rsidR="003C6EE1" w:rsidRPr="00385A31">
              <w:rPr>
                <w:i/>
                <w:szCs w:val="24"/>
              </w:rPr>
              <w:t xml:space="preserve">Valstybės skaitmeninimo PP pažangos priemone </w:t>
            </w:r>
            <w:r w:rsidR="00300C0D" w:rsidRPr="007446E0">
              <w:rPr>
                <w:iCs/>
                <w:szCs w:val="24"/>
              </w:rPr>
              <w:t>„</w:t>
            </w:r>
            <w:r w:rsidR="00300C0D" w:rsidRPr="007446E0">
              <w:t>Didinti socialiai pažeidžiamų grupių skaitmeninius įgūdžius“</w:t>
            </w:r>
            <w:r w:rsidR="00300C0D" w:rsidRPr="007446E0">
              <w:rPr>
                <w:iCs/>
                <w:szCs w:val="24"/>
              </w:rPr>
              <w:t>)</w:t>
            </w:r>
            <w:r w:rsidRPr="007446E0">
              <w:rPr>
                <w:iCs/>
                <w:szCs w:val="24"/>
              </w:rPr>
              <w:t>.</w:t>
            </w:r>
          </w:p>
          <w:p w14:paraId="4EBB2C6C" w14:textId="4473323A" w:rsidR="0010282A" w:rsidRPr="007446E0" w:rsidRDefault="0010282A" w:rsidP="00861469">
            <w:pPr>
              <w:pStyle w:val="Sraopastraipa"/>
              <w:ind w:left="0" w:firstLine="56"/>
              <w:jc w:val="both"/>
              <w:rPr>
                <w:iCs/>
                <w:szCs w:val="24"/>
              </w:rPr>
            </w:pPr>
            <w:r w:rsidRPr="007446E0">
              <w:rPr>
                <w:iCs/>
                <w:szCs w:val="24"/>
              </w:rPr>
              <w:t xml:space="preserve">Lietuvoje yra ryški socialinė ir ekonominė skirtis tarp Sostinės ir </w:t>
            </w:r>
            <w:r w:rsidRPr="000B4BE5">
              <w:rPr>
                <w:iCs/>
                <w:szCs w:val="24"/>
              </w:rPr>
              <w:t>Vidurio ir vakarų Lietuvos regionų. Vidurio ir vakarų Lietuvos</w:t>
            </w:r>
            <w:r w:rsidRPr="007446E0">
              <w:rPr>
                <w:iCs/>
                <w:szCs w:val="24"/>
              </w:rPr>
              <w:t xml:space="preserve"> regione sparčiau mažėja gyventojų, senėja visuomenė. Atitinkamai šis regionas yra mažiau patrauklus tiesioginėms užsienio investicijoms (skirtumas nuo Sostinės regiono 2019 m. siekė 6,3 karto), BVP, tenkantis vienam gyventojui, mažesnis 44 proc., o vieno namų ūkio vidutinės disponuojamos pajamos </w:t>
            </w:r>
            <w:r w:rsidR="003C6EE1">
              <w:rPr>
                <w:iCs/>
                <w:szCs w:val="24"/>
              </w:rPr>
              <w:t>mažesnės</w:t>
            </w:r>
            <w:r w:rsidR="00BF4E0A">
              <w:rPr>
                <w:iCs/>
                <w:szCs w:val="24"/>
              </w:rPr>
              <w:t xml:space="preserve"> </w:t>
            </w:r>
            <w:r w:rsidRPr="007446E0">
              <w:rPr>
                <w:iCs/>
                <w:szCs w:val="24"/>
              </w:rPr>
              <w:t>21,5 proc.</w:t>
            </w:r>
          </w:p>
          <w:p w14:paraId="0334ACCC" w14:textId="292D13F6" w:rsidR="00A96CD5" w:rsidRPr="007446E0" w:rsidRDefault="00A96CD5" w:rsidP="00A96CD5">
            <w:pPr>
              <w:jc w:val="both"/>
              <w:rPr>
                <w:b/>
                <w:bCs/>
                <w:iCs/>
                <w:szCs w:val="24"/>
              </w:rPr>
            </w:pPr>
            <w:r w:rsidRPr="007446E0">
              <w:rPr>
                <w:b/>
                <w:bCs/>
                <w:iCs/>
                <w:szCs w:val="24"/>
              </w:rPr>
              <w:t xml:space="preserve">2. </w:t>
            </w:r>
            <w:r w:rsidR="008131FE" w:rsidRPr="007446E0">
              <w:rPr>
                <w:b/>
                <w:bCs/>
                <w:iCs/>
                <w:szCs w:val="24"/>
              </w:rPr>
              <w:t xml:space="preserve">Lėtas </w:t>
            </w:r>
            <w:r w:rsidR="00494EB7" w:rsidRPr="007446E0">
              <w:rPr>
                <w:b/>
                <w:bCs/>
                <w:iCs/>
                <w:szCs w:val="24"/>
              </w:rPr>
              <w:t>naujos elektroninių ryšių infrastruktūros įrengimo procesas.</w:t>
            </w:r>
          </w:p>
          <w:p w14:paraId="28800DEF" w14:textId="14C756FE" w:rsidR="00494EB7" w:rsidRPr="007446E0" w:rsidRDefault="00494EB7" w:rsidP="00494EB7">
            <w:pPr>
              <w:jc w:val="both"/>
              <w:rPr>
                <w:iCs/>
                <w:szCs w:val="24"/>
              </w:rPr>
            </w:pPr>
            <w:r w:rsidRPr="007446E0">
              <w:rPr>
                <w:iCs/>
                <w:szCs w:val="24"/>
              </w:rPr>
              <w:t xml:space="preserve">Rengiant Lietuvos Respublikos penktosios kartos judriojo ryšio (5G) plėtros 2020–2025 m. gaires, patvirtintas Lietuvos Respublikos Vyriausybės 2020 m. birželio 3 d. nutarimu Nr. 577, buvo identifikuotos esminės teisinės ir organizacinės priemonės, kurias įgyvendinus būtų sudarytos sąlygos spartesnei elektroninių ryšių tinklų plėtrai. Apie poreikį imtis veiksmų spartesnei tinklų plėtrai pasisakė ir </w:t>
            </w:r>
            <w:r w:rsidR="003C6EE1">
              <w:rPr>
                <w:iCs/>
                <w:szCs w:val="24"/>
              </w:rPr>
              <w:t>EK,</w:t>
            </w:r>
            <w:r w:rsidRPr="007446E0">
              <w:rPr>
                <w:iCs/>
                <w:szCs w:val="24"/>
              </w:rPr>
              <w:t xml:space="preserve"> kartu su valstybėmis narėmis parengusi ir 2021 m. kovo 25 d. paskelbusi Skaitmeninio junglumo priemonių rinkinį (angl. </w:t>
            </w:r>
            <w:proofErr w:type="spellStart"/>
            <w:r w:rsidRPr="003C6EE1">
              <w:rPr>
                <w:i/>
                <w:szCs w:val="24"/>
              </w:rPr>
              <w:t>Connectivity</w:t>
            </w:r>
            <w:proofErr w:type="spellEnd"/>
            <w:r w:rsidRPr="003C6EE1">
              <w:rPr>
                <w:i/>
                <w:szCs w:val="24"/>
              </w:rPr>
              <w:t xml:space="preserve"> </w:t>
            </w:r>
            <w:proofErr w:type="spellStart"/>
            <w:r w:rsidRPr="003C6EE1">
              <w:rPr>
                <w:i/>
                <w:szCs w:val="24"/>
              </w:rPr>
              <w:t>Toolbox</w:t>
            </w:r>
            <w:proofErr w:type="spellEnd"/>
            <w:r w:rsidRPr="007446E0">
              <w:rPr>
                <w:iCs/>
                <w:szCs w:val="24"/>
              </w:rPr>
              <w:t xml:space="preserve">), kuriame nustatytos rekomendacijos skatinti skaitmeninį junglumą visoje </w:t>
            </w:r>
            <w:r w:rsidR="003C6EE1">
              <w:rPr>
                <w:iCs/>
                <w:szCs w:val="24"/>
              </w:rPr>
              <w:t>ES</w:t>
            </w:r>
            <w:r w:rsidRPr="007446E0">
              <w:rPr>
                <w:iCs/>
                <w:szCs w:val="24"/>
              </w:rPr>
              <w:t xml:space="preserve">, sumažinant itin didelės spartos tinklų diegimo išlaidas ir užtikrinti palankią prieigą prie 5G radijo spektro. </w:t>
            </w:r>
          </w:p>
          <w:p w14:paraId="46CB0ACA" w14:textId="0C124E94" w:rsidR="00494EB7" w:rsidRPr="007446E0" w:rsidRDefault="00494EB7" w:rsidP="00494EB7">
            <w:pPr>
              <w:jc w:val="both"/>
              <w:rPr>
                <w:iCs/>
                <w:szCs w:val="24"/>
              </w:rPr>
            </w:pPr>
            <w:r w:rsidRPr="007446E0">
              <w:rPr>
                <w:iCs/>
                <w:szCs w:val="24"/>
              </w:rPr>
              <w:t xml:space="preserve">Įvertinus tai, kad naujos kartos judriojo ryšio technologijoms (pvz., 5G) įdiegti bus reikalingas tankesnis infrastruktūros tinklas </w:t>
            </w:r>
            <w:r w:rsidR="003C6EE1">
              <w:rPr>
                <w:iCs/>
                <w:szCs w:val="24"/>
              </w:rPr>
              <w:t>nei</w:t>
            </w:r>
            <w:r w:rsidRPr="007446E0">
              <w:rPr>
                <w:iCs/>
                <w:szCs w:val="24"/>
              </w:rPr>
              <w:t xml:space="preserve"> šiuo metu veikian</w:t>
            </w:r>
            <w:r w:rsidR="003C6EE1">
              <w:rPr>
                <w:iCs/>
                <w:szCs w:val="24"/>
              </w:rPr>
              <w:t>tys</w:t>
            </w:r>
            <w:r w:rsidRPr="007446E0">
              <w:rPr>
                <w:iCs/>
                <w:szCs w:val="24"/>
              </w:rPr>
              <w:t xml:space="preserve"> technologijų tinklai, svarbu užtikrinti, kad šių tinklų įrengimą reglamentuojančios nuostatos nesukurtų perteklinio reguliavimo ir neproporcingos administracinės naštos, taip pat atitiktų naujų technologijų plėtros tendencijas. Ryšio operatorių ir viešosios įstaigos „Plačiajuostis internetas“ įgyvendinamų projektų patirtis parodė, kad šiuo metu ryšių bokštų įrengimas reikalauja </w:t>
            </w:r>
            <w:r w:rsidR="003C6EE1">
              <w:rPr>
                <w:iCs/>
                <w:szCs w:val="24"/>
              </w:rPr>
              <w:t xml:space="preserve">didelių </w:t>
            </w:r>
            <w:r w:rsidRPr="007446E0">
              <w:rPr>
                <w:iCs/>
                <w:szCs w:val="24"/>
              </w:rPr>
              <w:t>laiko sąnaudų (atskirais atvejais yra praktiškai neįmanomas) ir yra nesuderinamas su valstybės keliamais 5G ryšio plėtros tikslais.</w:t>
            </w:r>
          </w:p>
          <w:p w14:paraId="37C890CA" w14:textId="42F0759A" w:rsidR="00494EB7" w:rsidRPr="007446E0" w:rsidRDefault="00494EB7" w:rsidP="00494EB7">
            <w:pPr>
              <w:jc w:val="both"/>
              <w:rPr>
                <w:b/>
                <w:bCs/>
                <w:iCs/>
                <w:szCs w:val="24"/>
              </w:rPr>
            </w:pPr>
            <w:r w:rsidRPr="007446E0">
              <w:rPr>
                <w:b/>
                <w:bCs/>
                <w:iCs/>
                <w:szCs w:val="24"/>
              </w:rPr>
              <w:t>2.1. Specializuotų taisyklių, skirtų elektroninių ryšių infrastruktūrai įrengti ant visuomeninių pastatų ir kitų savivaldybių valdomų nekilnojamojo turto objektų, nebuvimas.</w:t>
            </w:r>
          </w:p>
          <w:p w14:paraId="1A8B42E5" w14:textId="77777777" w:rsidR="00A96CD5" w:rsidRPr="007446E0" w:rsidRDefault="00494EB7" w:rsidP="00494EB7">
            <w:pPr>
              <w:jc w:val="both"/>
              <w:rPr>
                <w:iCs/>
                <w:szCs w:val="24"/>
              </w:rPr>
            </w:pPr>
            <w:r w:rsidRPr="007446E0">
              <w:rPr>
                <w:iCs/>
                <w:szCs w:val="24"/>
              </w:rPr>
              <w:t xml:space="preserve">Valstybės ir savivaldybių turto valdymo, naudojimo ir disponavimo juo įstatyme nustatyta, kad subjektai, kuriems valstybės ir savivaldybių turtas perduotas neatlygintinai naudotis, negali jo išnuomoti ar kitaip perduoti naudotis tretiesiems asmenims. Tai reikšmingai suvaržo judriojo ryšio operatorių galimybes pasinaudoti šiuo turtu savo vykdomai veiklai. Pastebėtina, kad pastatų stogai nėra atskiras turtinis vienetas, todėl valstybės institucijos ir įstaigos konkurso būdu nuomoja unikalų numerį turinčius pastatus ir patalpas, siekdamos šį procesą dirbtinai suderinti su Lietuvos Respublikos Vyriausybės 2001 m. gruodžio </w:t>
            </w:r>
            <w:r w:rsidRPr="007446E0">
              <w:rPr>
                <w:iCs/>
                <w:szCs w:val="24"/>
              </w:rPr>
              <w:lastRenderedPageBreak/>
              <w:t>14 d. nutarimo Nr. 1524 „Dėl valstybės ilgalaikio materialiojo turto, valstybės ir savivaldybių nekilnojamojo turto nuomos“ nuostatomis. Tokio konkurso organizavimas yra sudėtingas procesas, paprastai trunka ilgai. Atsižvelgiant į judriojo ryšio operatorių veiklos specifiką, radijo ryšio įrangai (antenoms) įrengti reikalingos ne patalpos, bet vieta ant pastatų stogų ar inžinerinių statinių. Nuomos sąlygose dažnai taikomi įvairūs pertekliniai nepagrįsti reikalavimai, pvz., apdrausti turtą, sumokėti žemės nuomos mokesčio dalį ir pan., nustatoma sąlyga, draudžianti subnuomoti gautą vietą antenoms įrengti, nors Elektroninių ryšių įstatymas skatina viešųjų elektroninių ryšių paslaugų teikėjus bendrai naudotis esama infrastruktūra, taip mažinti sąnaudas, efektyvinti veiklą, mažinti vizualinę taršą ir t. t.</w:t>
            </w:r>
          </w:p>
          <w:p w14:paraId="0FF28263" w14:textId="7855EC1D" w:rsidR="00FA22AB" w:rsidRPr="007446E0" w:rsidRDefault="00FA22AB" w:rsidP="00FA22AB">
            <w:pPr>
              <w:jc w:val="both"/>
              <w:rPr>
                <w:b/>
                <w:bCs/>
                <w:iCs/>
                <w:szCs w:val="24"/>
              </w:rPr>
            </w:pPr>
            <w:r w:rsidRPr="007446E0">
              <w:rPr>
                <w:b/>
                <w:bCs/>
                <w:iCs/>
                <w:szCs w:val="24"/>
              </w:rPr>
              <w:t>2.2. Ilgas teritorijų, skirtų elektroninių ryšių infrastruktūr</w:t>
            </w:r>
            <w:r w:rsidR="003C6EE1">
              <w:rPr>
                <w:b/>
                <w:bCs/>
                <w:iCs/>
                <w:szCs w:val="24"/>
              </w:rPr>
              <w:t>ai</w:t>
            </w:r>
            <w:r w:rsidRPr="007446E0">
              <w:rPr>
                <w:b/>
                <w:bCs/>
                <w:iCs/>
                <w:szCs w:val="24"/>
              </w:rPr>
              <w:t xml:space="preserve"> įreng</w:t>
            </w:r>
            <w:r w:rsidR="003C6EE1">
              <w:rPr>
                <w:b/>
                <w:bCs/>
                <w:iCs/>
                <w:szCs w:val="24"/>
              </w:rPr>
              <w:t>ti</w:t>
            </w:r>
            <w:r w:rsidRPr="007446E0">
              <w:rPr>
                <w:b/>
                <w:bCs/>
                <w:iCs/>
                <w:szCs w:val="24"/>
              </w:rPr>
              <w:t>, planavimo procesas.</w:t>
            </w:r>
          </w:p>
          <w:p w14:paraId="6580C935" w14:textId="0955C6B7" w:rsidR="00FA22AB" w:rsidRPr="007446E0" w:rsidRDefault="00FA22AB" w:rsidP="00FA22AB">
            <w:pPr>
              <w:jc w:val="both"/>
              <w:rPr>
                <w:iCs/>
                <w:szCs w:val="24"/>
              </w:rPr>
            </w:pPr>
            <w:r w:rsidRPr="007446E0">
              <w:rPr>
                <w:iCs/>
                <w:szCs w:val="24"/>
              </w:rPr>
              <w:t xml:space="preserve">Fragmentiškas ir atskirose savivaldybėse pagal skirtingą praktiką susiformavęs elektroninių ryšių infrastruktūrai skirtų teritorijų planavimas neužtikrina sparčios judriojo ryšio tinklų plėtros. Esama pavyzdžių, kai net esant kelių operatorių suinteresuotumui ir bendruomenės pageidavimui turėti geresnės kokybės ryšio paslaugas, dėl ilgų su teritorijų planavimu susijusių procedūrų metus ir </w:t>
            </w:r>
            <w:r w:rsidR="003C6EE1">
              <w:rPr>
                <w:iCs/>
                <w:szCs w:val="24"/>
              </w:rPr>
              <w:t xml:space="preserve">ilgiau </w:t>
            </w:r>
            <w:r w:rsidRPr="007446E0">
              <w:rPr>
                <w:iCs/>
                <w:szCs w:val="24"/>
              </w:rPr>
              <w:t>nepavyksta suderinti ryšio bokšt</w:t>
            </w:r>
            <w:r w:rsidR="003C6EE1">
              <w:rPr>
                <w:iCs/>
                <w:szCs w:val="24"/>
              </w:rPr>
              <w:t>o</w:t>
            </w:r>
            <w:r w:rsidRPr="007446E0">
              <w:rPr>
                <w:iCs/>
                <w:szCs w:val="24"/>
              </w:rPr>
              <w:t xml:space="preserve"> vietos. Centralizuoto, valstybės lygmens skatinimo priemonių ar įpareigojančio mechanizmo nebuvimas gali </w:t>
            </w:r>
            <w:r w:rsidR="003C6EE1">
              <w:rPr>
                <w:iCs/>
                <w:szCs w:val="24"/>
              </w:rPr>
              <w:t>labai</w:t>
            </w:r>
            <w:r w:rsidRPr="007446E0">
              <w:rPr>
                <w:iCs/>
                <w:szCs w:val="24"/>
              </w:rPr>
              <w:t xml:space="preserve"> sulėtinti 5G ryšio tinklų plėtrą.</w:t>
            </w:r>
          </w:p>
          <w:p w14:paraId="18B3EDC4" w14:textId="4B3ADE5F" w:rsidR="00FA22AB" w:rsidRPr="007446E0" w:rsidRDefault="00FA22AB" w:rsidP="00FA22AB">
            <w:pPr>
              <w:jc w:val="both"/>
              <w:rPr>
                <w:b/>
                <w:bCs/>
                <w:iCs/>
                <w:szCs w:val="24"/>
              </w:rPr>
            </w:pPr>
            <w:r w:rsidRPr="007446E0">
              <w:rPr>
                <w:b/>
                <w:bCs/>
                <w:iCs/>
                <w:szCs w:val="24"/>
              </w:rPr>
              <w:t>2.2.1. Visuomenės priešiškumas naujoms ryšio technologijoms (pvz. 5G).</w:t>
            </w:r>
          </w:p>
          <w:p w14:paraId="4F24BA2C" w14:textId="77777777" w:rsidR="00FA22AB" w:rsidRPr="007446E0" w:rsidRDefault="00FA22AB" w:rsidP="00FA22AB">
            <w:pPr>
              <w:jc w:val="both"/>
              <w:rPr>
                <w:iCs/>
                <w:szCs w:val="24"/>
              </w:rPr>
            </w:pPr>
            <w:r w:rsidRPr="007446E0">
              <w:rPr>
                <w:iCs/>
                <w:szCs w:val="24"/>
              </w:rPr>
              <w:t>Lietuvos žiniasklaidoje ir užsienio šalių informacijos šaltiniuose skelbiamoje informacijoje apie 5G ryšio plėtrą pastebimas neigiamas požiūris, kurį lemia objektyvios ir kompetentingų institucijų ar organizacijų parengtos informacijos trūkumas. Manytina, kad tam tikrais atvejais neigiama bendruomenės reakcija į numatomą 5G plėtrą riboja galimybes įrengti naujus ryšio bokštus arba sumontuoti antenas ant statinių ir taip užtikrinti gerą ryšio kokybę atitinkamose teritorijose.</w:t>
            </w:r>
          </w:p>
          <w:p w14:paraId="44C7A103" w14:textId="42B3252E" w:rsidR="00FA22AB" w:rsidRPr="007446E0" w:rsidRDefault="00FA22AB" w:rsidP="00FA22AB">
            <w:pPr>
              <w:jc w:val="both"/>
              <w:rPr>
                <w:b/>
                <w:bCs/>
                <w:iCs/>
                <w:szCs w:val="24"/>
              </w:rPr>
            </w:pPr>
            <w:r w:rsidRPr="007446E0">
              <w:rPr>
                <w:b/>
                <w:bCs/>
                <w:iCs/>
                <w:szCs w:val="24"/>
              </w:rPr>
              <w:t>2.2.2. Reguliariai ir pagal technologijų vystymosi tendencijas neatnaujinami teritorijų planavimo dokumentai, kuriuose suplanuota elektroninių ryšių infrastruktūros plėtra.</w:t>
            </w:r>
          </w:p>
          <w:p w14:paraId="44C3BBD7" w14:textId="01A2E63E" w:rsidR="005E4183" w:rsidRPr="007446E0" w:rsidRDefault="00FA22AB" w:rsidP="00780116">
            <w:pPr>
              <w:spacing w:after="120"/>
              <w:jc w:val="both"/>
              <w:rPr>
                <w:iCs/>
                <w:szCs w:val="24"/>
              </w:rPr>
            </w:pPr>
            <w:r w:rsidRPr="007446E0">
              <w:rPr>
                <w:iCs/>
                <w:szCs w:val="24"/>
              </w:rPr>
              <w:t>Šiuo metu daugiau nei pusė savivaldybių neturi patvirtin</w:t>
            </w:r>
            <w:r w:rsidR="000B6C9D">
              <w:rPr>
                <w:iCs/>
                <w:szCs w:val="24"/>
              </w:rPr>
              <w:t>tų</w:t>
            </w:r>
            <w:r w:rsidRPr="007446E0">
              <w:rPr>
                <w:iCs/>
                <w:szCs w:val="24"/>
              </w:rPr>
              <w:t xml:space="preserve"> </w:t>
            </w:r>
            <w:r w:rsidR="000B6C9D">
              <w:rPr>
                <w:iCs/>
                <w:szCs w:val="24"/>
              </w:rPr>
              <w:t xml:space="preserve">elektroninių ryšių įrengimo </w:t>
            </w:r>
            <w:r w:rsidRPr="007446E0">
              <w:rPr>
                <w:iCs/>
                <w:szCs w:val="24"/>
              </w:rPr>
              <w:t>specialiųjų planų. Dalyje savivaldybių elektroninių ryšių infrastruktūra numatyta tik bendrųjų planų sprendiniuose. Įvertinant tai, kad su naujų judriojo ryšio technologijų atėjimu infrastruktūra turės būti tankinama, itin svarbu suplanuoti infrastruktūrai teritorijas iš anksto, taip užtikrin</w:t>
            </w:r>
            <w:r w:rsidR="000B6C9D">
              <w:rPr>
                <w:iCs/>
                <w:szCs w:val="24"/>
              </w:rPr>
              <w:t>ti</w:t>
            </w:r>
            <w:r w:rsidRPr="007446E0">
              <w:rPr>
                <w:iCs/>
                <w:szCs w:val="24"/>
              </w:rPr>
              <w:t xml:space="preserve"> tvarią, vietos bendruomenių ir verslo interesus atitinkančią plėtrą.</w:t>
            </w:r>
          </w:p>
        </w:tc>
      </w:tr>
      <w:tr w:rsidR="00A96CD5" w:rsidRPr="007446E0" w14:paraId="56542CAB"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1283B8" w14:textId="589F9C33" w:rsidR="00A96CD5" w:rsidRPr="007446E0" w:rsidRDefault="00A96CD5" w:rsidP="00780116">
            <w:pPr>
              <w:spacing w:before="120" w:after="120"/>
              <w:jc w:val="both"/>
              <w:rPr>
                <w:rFonts w:eastAsia="Calibri"/>
                <w:b/>
                <w:szCs w:val="24"/>
              </w:rPr>
            </w:pPr>
            <w:r w:rsidRPr="007446E0">
              <w:rPr>
                <w:rFonts w:eastAsia="Calibri"/>
                <w:b/>
                <w:szCs w:val="24"/>
              </w:rPr>
              <w:lastRenderedPageBreak/>
              <w:t>NPP 6.1 uždavinys „</w:t>
            </w:r>
            <w:r w:rsidR="00C40A94" w:rsidRPr="007446E0">
              <w:rPr>
                <w:b/>
                <w:bCs/>
                <w:szCs w:val="24"/>
              </w:rPr>
              <w:t>Didinti energijos iš atsinaujinančių energijos išteklių dalį ir alternatyvių</w:t>
            </w:r>
            <w:r w:rsidR="00231B2F">
              <w:rPr>
                <w:b/>
                <w:bCs/>
                <w:szCs w:val="24"/>
              </w:rPr>
              <w:t>jų</w:t>
            </w:r>
            <w:r w:rsidR="00C40A94" w:rsidRPr="007446E0">
              <w:rPr>
                <w:b/>
                <w:bCs/>
                <w:szCs w:val="24"/>
              </w:rPr>
              <w:t xml:space="preserve"> degalų vartojimą transporto sektoriuje, skatinti darnų įvairiarūšį judumą ir mažinti transporto sukeliamą aplinkos taršą</w:t>
            </w:r>
            <w:r w:rsidRPr="007446E0">
              <w:rPr>
                <w:b/>
                <w:bCs/>
                <w:szCs w:val="24"/>
              </w:rPr>
              <w:t>“.</w:t>
            </w:r>
          </w:p>
        </w:tc>
      </w:tr>
      <w:tr w:rsidR="00A96CD5" w:rsidRPr="007446E0" w14:paraId="6F8EA635"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8B251" w14:textId="5FA2559B" w:rsidR="00A96CD5" w:rsidRPr="007446E0" w:rsidRDefault="00A96CD5" w:rsidP="00780116">
            <w:pPr>
              <w:spacing w:before="120"/>
              <w:jc w:val="both"/>
              <w:rPr>
                <w:rFonts w:eastAsia="Calibri"/>
                <w:b/>
                <w:szCs w:val="24"/>
              </w:rPr>
            </w:pPr>
            <w:r w:rsidRPr="007446E0">
              <w:rPr>
                <w:rFonts w:eastAsia="Calibri"/>
                <w:b/>
                <w:szCs w:val="24"/>
              </w:rPr>
              <w:t>1 problema –</w:t>
            </w:r>
            <w:r w:rsidR="00421584" w:rsidRPr="007446E0">
              <w:rPr>
                <w:rFonts w:eastAsia="Calibri"/>
                <w:b/>
                <w:szCs w:val="24"/>
              </w:rPr>
              <w:t xml:space="preserve"> </w:t>
            </w:r>
            <w:r w:rsidR="00BF4E0A">
              <w:rPr>
                <w:rFonts w:eastAsia="Calibri"/>
                <w:b/>
                <w:szCs w:val="24"/>
              </w:rPr>
              <w:t>t</w:t>
            </w:r>
            <w:r w:rsidR="00421584" w:rsidRPr="007446E0">
              <w:rPr>
                <w:rFonts w:eastAsia="Calibri"/>
                <w:b/>
                <w:szCs w:val="24"/>
              </w:rPr>
              <w:t>ransporto sektorius generuoja didžiausią šiltnamio efektą sukeliančių dujų (toliau</w:t>
            </w:r>
            <w:r w:rsidR="00C95482" w:rsidRPr="007446E0">
              <w:rPr>
                <w:rFonts w:eastAsia="Calibri"/>
                <w:b/>
                <w:szCs w:val="24"/>
              </w:rPr>
              <w:t xml:space="preserve"> – </w:t>
            </w:r>
            <w:r w:rsidR="00421584" w:rsidRPr="007446E0">
              <w:rPr>
                <w:rFonts w:eastAsia="Calibri"/>
                <w:b/>
                <w:szCs w:val="24"/>
              </w:rPr>
              <w:t>ŠESD)</w:t>
            </w:r>
            <w:r w:rsidR="00F91943" w:rsidRPr="007446E0">
              <w:rPr>
                <w:rFonts w:eastAsia="Calibri"/>
                <w:b/>
                <w:szCs w:val="24"/>
              </w:rPr>
              <w:t xml:space="preserve"> ir transportui būdingų oro teršalų</w:t>
            </w:r>
            <w:r w:rsidR="00421584" w:rsidRPr="007446E0">
              <w:rPr>
                <w:rFonts w:eastAsia="Calibri"/>
                <w:b/>
                <w:szCs w:val="24"/>
              </w:rPr>
              <w:t xml:space="preserve"> dalį Lietuvoje.</w:t>
            </w:r>
          </w:p>
          <w:p w14:paraId="3D11E92E" w14:textId="439AC314" w:rsidR="00421584" w:rsidRPr="007446E0" w:rsidRDefault="00421584" w:rsidP="00421584">
            <w:pPr>
              <w:tabs>
                <w:tab w:val="left" w:pos="201"/>
              </w:tabs>
              <w:jc w:val="both"/>
              <w:rPr>
                <w:bCs/>
                <w:szCs w:val="24"/>
              </w:rPr>
            </w:pPr>
            <w:r w:rsidRPr="007446E0">
              <w:rPr>
                <w:bCs/>
                <w:szCs w:val="24"/>
              </w:rPr>
              <w:t>Transporto sektorius generuoja didžiausią ŠESD dalį (</w:t>
            </w:r>
            <w:r w:rsidR="00F91943" w:rsidRPr="007446E0">
              <w:rPr>
                <w:bCs/>
                <w:szCs w:val="24"/>
              </w:rPr>
              <w:t>2019 m. tai sudarė 30,9 proc.</w:t>
            </w:r>
            <w:r w:rsidRPr="007446E0">
              <w:rPr>
                <w:bCs/>
                <w:szCs w:val="24"/>
              </w:rPr>
              <w:t xml:space="preserve">) </w:t>
            </w:r>
            <w:r w:rsidR="00E93E66">
              <w:rPr>
                <w:bCs/>
                <w:szCs w:val="24"/>
              </w:rPr>
              <w:t>pa</w:t>
            </w:r>
            <w:r w:rsidRPr="007446E0">
              <w:rPr>
                <w:bCs/>
                <w:szCs w:val="24"/>
              </w:rPr>
              <w:t>lygin</w:t>
            </w:r>
            <w:r w:rsidR="00E93E66">
              <w:rPr>
                <w:bCs/>
                <w:szCs w:val="24"/>
              </w:rPr>
              <w:t>ti</w:t>
            </w:r>
            <w:r w:rsidRPr="007446E0">
              <w:rPr>
                <w:bCs/>
                <w:szCs w:val="24"/>
              </w:rPr>
              <w:t xml:space="preserve"> su kitais sektoriais (</w:t>
            </w:r>
            <w:r w:rsidR="00F91943" w:rsidRPr="007446E0">
              <w:rPr>
                <w:bCs/>
                <w:szCs w:val="24"/>
              </w:rPr>
              <w:t xml:space="preserve">energetika – 27,5 proc., </w:t>
            </w:r>
            <w:r w:rsidRPr="007446E0">
              <w:rPr>
                <w:bCs/>
                <w:szCs w:val="24"/>
              </w:rPr>
              <w:t xml:space="preserve">žemės ūkis – </w:t>
            </w:r>
            <w:r w:rsidR="005B38EC" w:rsidRPr="007446E0">
              <w:rPr>
                <w:bCs/>
                <w:szCs w:val="24"/>
              </w:rPr>
              <w:t>20,9</w:t>
            </w:r>
            <w:r w:rsidR="00266C71" w:rsidRPr="007446E0">
              <w:rPr>
                <w:bCs/>
                <w:szCs w:val="24"/>
              </w:rPr>
              <w:t xml:space="preserve"> proc.</w:t>
            </w:r>
            <w:r w:rsidRPr="007446E0">
              <w:rPr>
                <w:bCs/>
                <w:szCs w:val="24"/>
              </w:rPr>
              <w:t xml:space="preserve">, pramonė – </w:t>
            </w:r>
            <w:r w:rsidR="00962F44" w:rsidRPr="007446E0">
              <w:rPr>
                <w:bCs/>
                <w:szCs w:val="24"/>
              </w:rPr>
              <w:t>1</w:t>
            </w:r>
            <w:r w:rsidR="005B38EC" w:rsidRPr="007446E0">
              <w:rPr>
                <w:bCs/>
                <w:szCs w:val="24"/>
              </w:rPr>
              <w:t>6,</w:t>
            </w:r>
            <w:r w:rsidR="00962F44" w:rsidRPr="007446E0">
              <w:rPr>
                <w:bCs/>
                <w:szCs w:val="24"/>
              </w:rPr>
              <w:t xml:space="preserve">7 </w:t>
            </w:r>
            <w:r w:rsidR="00266C71" w:rsidRPr="007446E0">
              <w:rPr>
                <w:bCs/>
                <w:szCs w:val="24"/>
              </w:rPr>
              <w:t>proc.</w:t>
            </w:r>
            <w:r w:rsidRPr="007446E0">
              <w:rPr>
                <w:bCs/>
                <w:szCs w:val="24"/>
              </w:rPr>
              <w:t xml:space="preserve">, atliekos – </w:t>
            </w:r>
            <w:r w:rsidR="005B38EC" w:rsidRPr="007446E0">
              <w:rPr>
                <w:bCs/>
                <w:szCs w:val="24"/>
              </w:rPr>
              <w:t>4</w:t>
            </w:r>
            <w:r w:rsidR="00266C71" w:rsidRPr="007446E0">
              <w:rPr>
                <w:bCs/>
                <w:szCs w:val="24"/>
              </w:rPr>
              <w:t xml:space="preserve"> proc.</w:t>
            </w:r>
            <w:r w:rsidRPr="007446E0">
              <w:rPr>
                <w:bCs/>
                <w:szCs w:val="24"/>
              </w:rPr>
              <w:t xml:space="preserve">). ŠESD augimas transporto sektoriuje, </w:t>
            </w:r>
            <w:r w:rsidR="005B38EC" w:rsidRPr="007446E0">
              <w:rPr>
                <w:bCs/>
                <w:szCs w:val="24"/>
              </w:rPr>
              <w:t xml:space="preserve">per pastaruosius 15 </w:t>
            </w:r>
            <w:r w:rsidR="00C64E20" w:rsidRPr="007446E0">
              <w:rPr>
                <w:bCs/>
                <w:szCs w:val="24"/>
              </w:rPr>
              <w:t xml:space="preserve">m. </w:t>
            </w:r>
            <w:r w:rsidR="005B38EC" w:rsidRPr="007446E0">
              <w:rPr>
                <w:bCs/>
                <w:szCs w:val="24"/>
              </w:rPr>
              <w:t>yra net 49 proc. (2019 m. – 3,5 proc.). Remiantis statistiniais duomenimis, šiame sektoriuje, kuris apima kelių, geležinkelių, oro ir vidaus vandenų transportą, Lietuvoj</w:t>
            </w:r>
            <w:r w:rsidR="002E26F2" w:rsidRPr="007446E0">
              <w:rPr>
                <w:bCs/>
                <w:szCs w:val="24"/>
              </w:rPr>
              <w:t>e</w:t>
            </w:r>
            <w:r w:rsidR="005B38EC" w:rsidRPr="007446E0">
              <w:rPr>
                <w:bCs/>
                <w:szCs w:val="24"/>
              </w:rPr>
              <w:t xml:space="preserve"> didžiausia tarša tenka kelių transportui (95 proc.). Kelių transporte didžiausiais taršos indėlis yra iš lengvųjų (beveik 60 proc.) ir sunkiasvorių automobilių (36 proc.). Tokius skaičius lemia ir senas šalies automobilių parkas: lengvųjų automobilių amžiaus vidurkis yra </w:t>
            </w:r>
            <w:r w:rsidR="00FC495E" w:rsidRPr="007446E0">
              <w:rPr>
                <w:bCs/>
                <w:szCs w:val="24"/>
              </w:rPr>
              <w:t xml:space="preserve"> 14,7</w:t>
            </w:r>
            <w:r w:rsidR="00FC495E" w:rsidRPr="007446E0">
              <w:rPr>
                <w:rStyle w:val="Puslapioinaosnuoroda"/>
                <w:bCs/>
                <w:szCs w:val="24"/>
              </w:rPr>
              <w:footnoteReference w:id="31"/>
            </w:r>
            <w:r w:rsidR="005B38EC" w:rsidRPr="007446E0">
              <w:rPr>
                <w:bCs/>
                <w:szCs w:val="24"/>
              </w:rPr>
              <w:t xml:space="preserve"> </w:t>
            </w:r>
            <w:r w:rsidR="00C64E20" w:rsidRPr="007446E0">
              <w:rPr>
                <w:bCs/>
                <w:szCs w:val="24"/>
              </w:rPr>
              <w:t>m.</w:t>
            </w:r>
            <w:r w:rsidRPr="007446E0">
              <w:rPr>
                <w:bCs/>
                <w:szCs w:val="24"/>
              </w:rPr>
              <w:t xml:space="preserve"> </w:t>
            </w:r>
          </w:p>
          <w:p w14:paraId="5EECB528" w14:textId="30FB54F7" w:rsidR="00421584" w:rsidRPr="007446E0" w:rsidRDefault="00421584" w:rsidP="00421584">
            <w:pPr>
              <w:jc w:val="both"/>
            </w:pPr>
            <w:r w:rsidRPr="007446E0">
              <w:rPr>
                <w:bCs/>
                <w:szCs w:val="24"/>
              </w:rPr>
              <w:lastRenderedPageBreak/>
              <w:t xml:space="preserve">Transporto sektorius kelia neigiamą poveikį klimato kaitai, didindamas ŠESD </w:t>
            </w:r>
            <w:r w:rsidR="00E93E66">
              <w:rPr>
                <w:bCs/>
                <w:szCs w:val="24"/>
              </w:rPr>
              <w:t>kiekį</w:t>
            </w:r>
            <w:r w:rsidRPr="007446E0">
              <w:rPr>
                <w:bCs/>
                <w:szCs w:val="24"/>
              </w:rPr>
              <w:t>, kur</w:t>
            </w:r>
            <w:r w:rsidR="00E93E66">
              <w:rPr>
                <w:bCs/>
                <w:szCs w:val="24"/>
              </w:rPr>
              <w:t>į</w:t>
            </w:r>
            <w:r w:rsidRPr="007446E0">
              <w:rPr>
                <w:bCs/>
                <w:szCs w:val="24"/>
              </w:rPr>
              <w:t xml:space="preserve"> labiausiai veikia CO</w:t>
            </w:r>
            <w:r w:rsidR="00E93E66" w:rsidRPr="00D46015">
              <w:rPr>
                <w:bCs/>
                <w:szCs w:val="24"/>
                <w:vertAlign w:val="subscript"/>
              </w:rPr>
              <w:t>2</w:t>
            </w:r>
            <w:r w:rsidRPr="007446E0">
              <w:rPr>
                <w:bCs/>
                <w:szCs w:val="24"/>
              </w:rPr>
              <w:t xml:space="preserve"> išmetimai, taip pat reikšmingai prisideda prie oro taršos azoto oksidais, kietosiomis dalelėmis, didina </w:t>
            </w:r>
            <w:r w:rsidR="005B38EC" w:rsidRPr="007446E0">
              <w:rPr>
                <w:bCs/>
                <w:szCs w:val="24"/>
              </w:rPr>
              <w:t xml:space="preserve">oro užterštumą kancerogeniniu teršalu </w:t>
            </w:r>
            <w:proofErr w:type="spellStart"/>
            <w:r w:rsidR="005B38EC" w:rsidRPr="007446E0">
              <w:rPr>
                <w:bCs/>
                <w:szCs w:val="24"/>
              </w:rPr>
              <w:t>benzo</w:t>
            </w:r>
            <w:proofErr w:type="spellEnd"/>
            <w:r w:rsidR="005B38EC" w:rsidRPr="007446E0">
              <w:rPr>
                <w:bCs/>
                <w:szCs w:val="24"/>
              </w:rPr>
              <w:t>(a)</w:t>
            </w:r>
            <w:proofErr w:type="spellStart"/>
            <w:r w:rsidR="005B38EC" w:rsidRPr="007446E0">
              <w:rPr>
                <w:bCs/>
                <w:szCs w:val="24"/>
              </w:rPr>
              <w:t>pirenu</w:t>
            </w:r>
            <w:proofErr w:type="spellEnd"/>
            <w:r w:rsidR="005B38EC" w:rsidRPr="007446E0">
              <w:rPr>
                <w:bCs/>
                <w:szCs w:val="24"/>
              </w:rPr>
              <w:t xml:space="preserve">, </w:t>
            </w:r>
            <w:r w:rsidRPr="007446E0">
              <w:rPr>
                <w:bCs/>
                <w:szCs w:val="24"/>
              </w:rPr>
              <w:t xml:space="preserve">triukšmo lygį. Pagal tarptautinius įsipareigojimus Lietuva klimato kaitos padarinių švelninimo srityje iki 2030 m. (nuo 2005 m. lygio) turės sumažinti ŠESD emisijas ES apyvartinių taršos leidimų prekybos sistemoje </w:t>
            </w:r>
            <w:r w:rsidR="00C64E20" w:rsidRPr="007446E0">
              <w:rPr>
                <w:szCs w:val="24"/>
              </w:rPr>
              <w:t xml:space="preserve">(toliau – ES ATLPS) </w:t>
            </w:r>
            <w:r w:rsidRPr="007446E0">
              <w:rPr>
                <w:bCs/>
                <w:szCs w:val="24"/>
              </w:rPr>
              <w:t xml:space="preserve">nedalyvaujančiuose sektoriuose, </w:t>
            </w:r>
            <w:r w:rsidR="00E93E66">
              <w:rPr>
                <w:bCs/>
                <w:szCs w:val="24"/>
              </w:rPr>
              <w:t xml:space="preserve">tarp jų </w:t>
            </w:r>
            <w:r w:rsidRPr="007446E0">
              <w:rPr>
                <w:bCs/>
                <w:szCs w:val="24"/>
              </w:rPr>
              <w:t>ir transporto sektoriu</w:t>
            </w:r>
            <w:r w:rsidR="00E93E66">
              <w:rPr>
                <w:bCs/>
                <w:szCs w:val="24"/>
              </w:rPr>
              <w:t>je</w:t>
            </w:r>
            <w:r w:rsidRPr="007446E0">
              <w:rPr>
                <w:bCs/>
                <w:szCs w:val="24"/>
              </w:rPr>
              <w:t xml:space="preserve">, mažiausiai </w:t>
            </w:r>
            <w:r w:rsidR="005B38EC" w:rsidRPr="007446E0">
              <w:rPr>
                <w:bCs/>
                <w:szCs w:val="24"/>
              </w:rPr>
              <w:t>24</w:t>
            </w:r>
            <w:r w:rsidRPr="007446E0">
              <w:rPr>
                <w:bCs/>
                <w:szCs w:val="24"/>
              </w:rPr>
              <w:t xml:space="preserve">  proc. </w:t>
            </w:r>
            <w:r w:rsidR="005B38EC" w:rsidRPr="007446E0">
              <w:rPr>
                <w:bCs/>
                <w:szCs w:val="24"/>
              </w:rPr>
              <w:t xml:space="preserve">Atsižvelgiant į ŠESD išmetimų </w:t>
            </w:r>
            <w:r w:rsidR="00673289" w:rsidRPr="007446E0">
              <w:t>proporcijas, 2017 m. atliktos išmetamų ŠESD kiekio prognozės rodo, kad šiuo metu įgyvendinamomis priemonėmis ES ATLPS nedalyvaujančiuose sektoriuose per 2021–2030 m. laikotarpį Lietuva nėra pajėgi įsitekti į nustatytas normas. Todėl, preliminariais skaičiavimais, nuo 2021 m. per dešimtmetį jai gali trūkti apie 9 mln. vadinamųjų kvotos vienetų, daugiausia dėl didėjančio išmetamų ŠESD kiekio transporto sektoriuje.</w:t>
            </w:r>
          </w:p>
          <w:p w14:paraId="6721A2C9" w14:textId="31830FE5" w:rsidR="00673289" w:rsidRPr="007446E0" w:rsidRDefault="00673289" w:rsidP="00673289">
            <w:pPr>
              <w:jc w:val="both"/>
            </w:pPr>
            <w:r w:rsidRPr="007446E0">
              <w:t>Jei vis tik išmetamų ŠESD kiekio augimas iki 2030 m. Lietuvoje iš tiesų nebus suvaldytas, kaip numato įsipareigojimai, tai gali pareikalauti valstybės biudžeto lėšų, reikalingų trūkstamiems kvotų vienetams įsigyti iš kitų ES šalių. Preliminariai skaičiuojama, kad užuot investavus į klimato atšilimą mažinančias priemones ir ekonomikos kėlimą, Lietuvai gali tekti išleisti nuo 63 mln. iki 180 mln. eurų valstybės biudžeto lėšų papildomoms kvotoms pirkti.</w:t>
            </w:r>
          </w:p>
          <w:p w14:paraId="106EF747" w14:textId="0C0595F1" w:rsidR="00673289" w:rsidRPr="004E0303" w:rsidRDefault="00673289" w:rsidP="00673289">
            <w:pPr>
              <w:jc w:val="both"/>
              <w:rPr>
                <w:szCs w:val="24"/>
              </w:rPr>
            </w:pPr>
            <w:r w:rsidRPr="004E0303">
              <w:rPr>
                <w:szCs w:val="24"/>
              </w:rPr>
              <w:t xml:space="preserve">2019 m. transporto sektorius išmetė apie 72 proc. viso Lietuvoje išmesto </w:t>
            </w:r>
            <w:proofErr w:type="spellStart"/>
            <w:r w:rsidRPr="004E0303">
              <w:rPr>
                <w:szCs w:val="24"/>
              </w:rPr>
              <w:t>NO</w:t>
            </w:r>
            <w:r w:rsidRPr="00EE111A">
              <w:rPr>
                <w:szCs w:val="24"/>
                <w:vertAlign w:val="subscript"/>
              </w:rPr>
              <w:t>x</w:t>
            </w:r>
            <w:proofErr w:type="spellEnd"/>
            <w:r w:rsidRPr="004E0303">
              <w:rPr>
                <w:szCs w:val="24"/>
              </w:rPr>
              <w:t xml:space="preserve"> kiekio: kelių transportas išmetė 61 proc., geležinkeliai – 7 proc. Kelių transporte daugiausia </w:t>
            </w:r>
            <w:proofErr w:type="spellStart"/>
            <w:r w:rsidRPr="004E0303">
              <w:rPr>
                <w:szCs w:val="24"/>
              </w:rPr>
              <w:t>NO</w:t>
            </w:r>
            <w:r w:rsidRPr="00EE111A">
              <w:rPr>
                <w:szCs w:val="24"/>
                <w:vertAlign w:val="subscript"/>
              </w:rPr>
              <w:t>x</w:t>
            </w:r>
            <w:proofErr w:type="spellEnd"/>
            <w:r w:rsidRPr="004E0303">
              <w:rPr>
                <w:szCs w:val="24"/>
              </w:rPr>
              <w:t xml:space="preserve"> išmeta iš esmės dyzelinu varomos sunkiosios transporto priemonės ir autobusai (2019 m. iš jų išmesti 65 proc. kelių transporto </w:t>
            </w:r>
            <w:proofErr w:type="spellStart"/>
            <w:r w:rsidRPr="004E0303">
              <w:rPr>
                <w:szCs w:val="24"/>
              </w:rPr>
              <w:t>NO</w:t>
            </w:r>
            <w:r w:rsidRPr="00EE111A">
              <w:rPr>
                <w:szCs w:val="24"/>
                <w:vertAlign w:val="subscript"/>
              </w:rPr>
              <w:t>x</w:t>
            </w:r>
            <w:proofErr w:type="spellEnd"/>
            <w:r w:rsidRPr="004E0303">
              <w:rPr>
                <w:szCs w:val="24"/>
              </w:rPr>
              <w:t xml:space="preserve"> kiekio). Dyzelinu varomas transportas taip pat daug prisideda prie taršos sveikatai labai pavojingomis smulkiosiomis kietosiomis dalelėmis KD</w:t>
            </w:r>
            <w:r w:rsidRPr="004E0303">
              <w:rPr>
                <w:szCs w:val="24"/>
                <w:vertAlign w:val="subscript"/>
              </w:rPr>
              <w:t>2,5</w:t>
            </w:r>
            <w:r w:rsidRPr="004E0303">
              <w:rPr>
                <w:szCs w:val="24"/>
              </w:rPr>
              <w:t>. 2019 m. iš kelių transporto sektoriaus jų išmesta daugiau kaip penktadalis (21 proc.) viso Lietuvoje išmesto KD</w:t>
            </w:r>
            <w:r w:rsidRPr="004E0303">
              <w:rPr>
                <w:szCs w:val="24"/>
                <w:vertAlign w:val="subscript"/>
              </w:rPr>
              <w:t xml:space="preserve">2,5 </w:t>
            </w:r>
            <w:r w:rsidRPr="004E0303">
              <w:rPr>
                <w:szCs w:val="24"/>
              </w:rPr>
              <w:t xml:space="preserve">kiekio. </w:t>
            </w:r>
          </w:p>
          <w:p w14:paraId="0C1114BF" w14:textId="6CA4AF60" w:rsidR="00673289" w:rsidRPr="004E0303" w:rsidRDefault="00673289" w:rsidP="00673289">
            <w:pPr>
              <w:jc w:val="both"/>
              <w:rPr>
                <w:szCs w:val="24"/>
              </w:rPr>
            </w:pPr>
            <w:r w:rsidRPr="004E0303">
              <w:rPr>
                <w:szCs w:val="24"/>
              </w:rPr>
              <w:t xml:space="preserve">Transporto sektoriuje išmetamų </w:t>
            </w:r>
            <w:proofErr w:type="spellStart"/>
            <w:r w:rsidRPr="004E0303">
              <w:rPr>
                <w:szCs w:val="24"/>
              </w:rPr>
              <w:t>NO</w:t>
            </w:r>
            <w:r w:rsidRPr="00EE111A">
              <w:rPr>
                <w:szCs w:val="24"/>
                <w:vertAlign w:val="subscript"/>
              </w:rPr>
              <w:t>x</w:t>
            </w:r>
            <w:proofErr w:type="spellEnd"/>
            <w:r w:rsidRPr="004E0303">
              <w:rPr>
                <w:szCs w:val="24"/>
              </w:rPr>
              <w:t xml:space="preserve"> kiekis mažėja lėtai ir nepakankamai siekiant Lietuvai nustatytų oro taršos šiuo teršalu sumažinimo, </w:t>
            </w:r>
            <w:r w:rsidR="00E93E66" w:rsidRPr="004E0303">
              <w:rPr>
                <w:szCs w:val="24"/>
              </w:rPr>
              <w:t>palyg</w:t>
            </w:r>
            <w:r w:rsidR="00E93E66">
              <w:rPr>
                <w:szCs w:val="24"/>
              </w:rPr>
              <w:t>inti</w:t>
            </w:r>
            <w:r w:rsidR="00E93E66" w:rsidRPr="004E0303">
              <w:rPr>
                <w:szCs w:val="24"/>
              </w:rPr>
              <w:t xml:space="preserve"> </w:t>
            </w:r>
            <w:r w:rsidRPr="004E0303">
              <w:rPr>
                <w:szCs w:val="24"/>
              </w:rPr>
              <w:t>su 2005 m. išmestu kiekiu, tikslų  (2005</w:t>
            </w:r>
            <w:r w:rsidR="00E93E66" w:rsidRPr="004E0303">
              <w:rPr>
                <w:szCs w:val="24"/>
              </w:rPr>
              <w:t>–</w:t>
            </w:r>
            <w:r w:rsidRPr="004E0303">
              <w:rPr>
                <w:szCs w:val="24"/>
              </w:rPr>
              <w:t xml:space="preserve">2019 m. transporto sektoriuje sumažėjo tik 11,4 proc. (Lietuvoje sumažėjo 22,3 proc.), kai iki 2030 m. Lietuvoje turi būti sumažinta ne mažiau kaip 60 proc.). </w:t>
            </w:r>
            <w:r w:rsidR="00C64E20" w:rsidRPr="004E0303">
              <w:rPr>
                <w:szCs w:val="24"/>
              </w:rPr>
              <w:t>EK</w:t>
            </w:r>
            <w:r w:rsidRPr="004E0303">
              <w:rPr>
                <w:szCs w:val="24"/>
              </w:rPr>
              <w:t xml:space="preserve"> pagal jos tarnybų atliktą rizikos vertinimą šio teršalo kiekio Lietuvoje mažėjimą įvard</w:t>
            </w:r>
            <w:r w:rsidR="007752F9">
              <w:rPr>
                <w:szCs w:val="24"/>
              </w:rPr>
              <w:t>ija</w:t>
            </w:r>
            <w:r w:rsidRPr="004E0303">
              <w:rPr>
                <w:szCs w:val="24"/>
              </w:rPr>
              <w:t xml:space="preserve"> kaip grėsmę neįgyvendinti Lietuvai nustatyto 2020</w:t>
            </w:r>
            <w:r w:rsidR="00E93E66" w:rsidRPr="004E0303">
              <w:rPr>
                <w:szCs w:val="24"/>
              </w:rPr>
              <w:t>–</w:t>
            </w:r>
            <w:r w:rsidRPr="004E0303">
              <w:rPr>
                <w:szCs w:val="24"/>
              </w:rPr>
              <w:t>2029 m. sumažinimo tikslo (-48 proc.) ir 2020 m. pabaigoje Lietuvai pateiktame pranešime nurodė, kad yra poreikis įvertinti situaciją ir imtis būtinų veiksmų.</w:t>
            </w:r>
          </w:p>
          <w:p w14:paraId="3286C3C5" w14:textId="3AD8349C" w:rsidR="006D2383" w:rsidRPr="004E0303" w:rsidRDefault="00673289" w:rsidP="00673289">
            <w:pPr>
              <w:jc w:val="both"/>
              <w:rPr>
                <w:szCs w:val="24"/>
              </w:rPr>
            </w:pPr>
            <w:r w:rsidRPr="004E0303">
              <w:rPr>
                <w:szCs w:val="24"/>
              </w:rPr>
              <w:t>Kelių transportas, įskaitant padangų ir kelio dangos dėvėjimąsi, pakeltąją nuo gatvių taršą, prisideda prie to, kad oro užterštumas kietosiomis dalelėmis miestuose viršija Pasaulio sveikatos organizacijos (</w:t>
            </w:r>
            <w:r w:rsidR="007752F9">
              <w:rPr>
                <w:szCs w:val="24"/>
              </w:rPr>
              <w:t xml:space="preserve">toliau – </w:t>
            </w:r>
            <w:r w:rsidRPr="004E0303">
              <w:rPr>
                <w:szCs w:val="24"/>
              </w:rPr>
              <w:t>PSO) rekomenduojamus lygius (pvz., 2020 m. Vilniuje visose 4 oro kokybės stotyse (</w:t>
            </w:r>
            <w:r w:rsidR="007752F9">
              <w:rPr>
                <w:szCs w:val="24"/>
              </w:rPr>
              <w:t xml:space="preserve">toliau – </w:t>
            </w:r>
            <w:r w:rsidRPr="004E0303">
              <w:rPr>
                <w:szCs w:val="24"/>
              </w:rPr>
              <w:t>OKT) KD</w:t>
            </w:r>
            <w:r w:rsidRPr="00EE111A">
              <w:rPr>
                <w:szCs w:val="24"/>
                <w:vertAlign w:val="subscript"/>
              </w:rPr>
              <w:t>10</w:t>
            </w:r>
            <w:r w:rsidRPr="004E0303">
              <w:rPr>
                <w:szCs w:val="24"/>
              </w:rPr>
              <w:t xml:space="preserve"> paros ribinė</w:t>
            </w:r>
            <w:r w:rsidR="007752F9">
              <w:rPr>
                <w:szCs w:val="24"/>
              </w:rPr>
              <w:t>s</w:t>
            </w:r>
            <w:r w:rsidRPr="004E0303">
              <w:rPr>
                <w:szCs w:val="24"/>
              </w:rPr>
              <w:t xml:space="preserve"> vertės viršijimo atvejų skaičius buvo didesnis, nei nustatyta PSO (3 paros/metus). Metinė KD</w:t>
            </w:r>
            <w:r w:rsidRPr="007752F9">
              <w:rPr>
                <w:szCs w:val="24"/>
                <w:vertAlign w:val="subscript"/>
              </w:rPr>
              <w:t>10</w:t>
            </w:r>
            <w:r w:rsidRPr="004E0303">
              <w:rPr>
                <w:szCs w:val="24"/>
              </w:rPr>
              <w:t xml:space="preserve"> koncentracija PSO lygį (20 µg/m3) viršijo 3 OKT. Dar smulkesnių ir sveikatai pavojingesnių kietųjų dalelių KD</w:t>
            </w:r>
            <w:r w:rsidRPr="007752F9">
              <w:rPr>
                <w:szCs w:val="24"/>
                <w:vertAlign w:val="subscript"/>
              </w:rPr>
              <w:t xml:space="preserve">2,5 </w:t>
            </w:r>
            <w:r w:rsidRPr="004E0303">
              <w:rPr>
                <w:szCs w:val="24"/>
              </w:rPr>
              <w:t>vidutinė metinė koncentracija Žirmūnų OKT (tik čia šis teršalas matuojamas)  buvo 36 proc. didesnė už PSO lygį; šio teršalo vidutinė paros koncentracija PSO nustatytą lygį (25 µg/m3) viršijo 16 dienų, kai PSO  nustatytas tokių atvejų skaičių yra 3 paros/metus).</w:t>
            </w:r>
          </w:p>
          <w:p w14:paraId="3C796A3F" w14:textId="762CE67E" w:rsidR="006D2383" w:rsidRPr="004E0303" w:rsidRDefault="006D2383" w:rsidP="00673289">
            <w:pPr>
              <w:jc w:val="both"/>
              <w:rPr>
                <w:szCs w:val="24"/>
              </w:rPr>
            </w:pPr>
            <w:r w:rsidRPr="004E0303">
              <w:rPr>
                <w:szCs w:val="24"/>
              </w:rPr>
              <w:t xml:space="preserve">Atsižvelgiant į tai, kad savivaldybėms pavesta vietinio susisiekimo transporto organizavimo funkcija, </w:t>
            </w:r>
            <w:r w:rsidR="00151D9F" w:rsidRPr="004E0303">
              <w:rPr>
                <w:szCs w:val="24"/>
              </w:rPr>
              <w:t>kurios vykdymas</w:t>
            </w:r>
            <w:r w:rsidRPr="004E0303">
              <w:rPr>
                <w:szCs w:val="24"/>
              </w:rPr>
              <w:t xml:space="preserve"> tiesiogiai </w:t>
            </w:r>
            <w:r w:rsidR="00151D9F" w:rsidRPr="004E0303">
              <w:rPr>
                <w:szCs w:val="24"/>
              </w:rPr>
              <w:t>prisideda prie</w:t>
            </w:r>
            <w:r w:rsidRPr="004E0303">
              <w:rPr>
                <w:szCs w:val="24"/>
              </w:rPr>
              <w:t xml:space="preserve"> ŠESD ir kitų teršalų kiekio mažinim</w:t>
            </w:r>
            <w:r w:rsidR="00151D9F" w:rsidRPr="004E0303">
              <w:rPr>
                <w:szCs w:val="24"/>
              </w:rPr>
              <w:t>o</w:t>
            </w:r>
            <w:r w:rsidRPr="004E0303">
              <w:rPr>
                <w:szCs w:val="24"/>
              </w:rPr>
              <w:t xml:space="preserve"> transporto sektoriuje, </w:t>
            </w:r>
            <w:r w:rsidR="00151D9F" w:rsidRPr="004E0303">
              <w:rPr>
                <w:szCs w:val="24"/>
              </w:rPr>
              <w:t xml:space="preserve">sprendžiant problemą </w:t>
            </w:r>
            <w:r w:rsidR="00EE111A">
              <w:rPr>
                <w:szCs w:val="24"/>
              </w:rPr>
              <w:t>būtinas</w:t>
            </w:r>
            <w:r w:rsidR="00151D9F" w:rsidRPr="004E0303">
              <w:rPr>
                <w:szCs w:val="24"/>
              </w:rPr>
              <w:t xml:space="preserve"> savivaldybių </w:t>
            </w:r>
            <w:r w:rsidR="007752F9">
              <w:rPr>
                <w:szCs w:val="24"/>
              </w:rPr>
              <w:t>dalyvavimas</w:t>
            </w:r>
            <w:r w:rsidR="00151D9F" w:rsidRPr="004E0303">
              <w:rPr>
                <w:szCs w:val="24"/>
              </w:rPr>
              <w:t>.</w:t>
            </w:r>
          </w:p>
          <w:p w14:paraId="76427BA7" w14:textId="390DC939" w:rsidR="004C3E97" w:rsidRPr="007446E0" w:rsidRDefault="004C3E97" w:rsidP="00780116">
            <w:pPr>
              <w:spacing w:after="120"/>
              <w:jc w:val="both"/>
              <w:rPr>
                <w:rFonts w:eastAsia="Calibri"/>
                <w:b/>
                <w:szCs w:val="24"/>
              </w:rPr>
            </w:pPr>
            <w:r w:rsidRPr="007446E0">
              <w:rPr>
                <w:bCs/>
                <w:szCs w:val="24"/>
              </w:rPr>
              <w:t>Išsprendus problemą bus padidint</w:t>
            </w:r>
            <w:r w:rsidR="007A2258" w:rsidRPr="007446E0">
              <w:rPr>
                <w:bCs/>
                <w:szCs w:val="24"/>
              </w:rPr>
              <w:t>as</w:t>
            </w:r>
            <w:r w:rsidRPr="007446E0">
              <w:rPr>
                <w:bCs/>
                <w:szCs w:val="24"/>
              </w:rPr>
              <w:t xml:space="preserve"> </w:t>
            </w:r>
            <w:r w:rsidR="00BF5F10" w:rsidRPr="007446E0">
              <w:rPr>
                <w:bCs/>
                <w:szCs w:val="24"/>
              </w:rPr>
              <w:t xml:space="preserve">transporto sektoriaus </w:t>
            </w:r>
            <w:r w:rsidRPr="007446E0">
              <w:rPr>
                <w:bCs/>
                <w:szCs w:val="24"/>
              </w:rPr>
              <w:t>energijos vartojimo efektyvum</w:t>
            </w:r>
            <w:r w:rsidR="007A2258" w:rsidRPr="007446E0">
              <w:rPr>
                <w:bCs/>
                <w:szCs w:val="24"/>
              </w:rPr>
              <w:t>as</w:t>
            </w:r>
            <w:r w:rsidRPr="007446E0">
              <w:rPr>
                <w:bCs/>
                <w:szCs w:val="24"/>
              </w:rPr>
              <w:t xml:space="preserve"> </w:t>
            </w:r>
            <w:r w:rsidR="00BF5F10" w:rsidRPr="007446E0">
              <w:rPr>
                <w:bCs/>
                <w:szCs w:val="24"/>
              </w:rPr>
              <w:t>ir</w:t>
            </w:r>
            <w:r w:rsidRPr="007446E0">
              <w:rPr>
                <w:bCs/>
                <w:szCs w:val="24"/>
              </w:rPr>
              <w:t xml:space="preserve"> </w:t>
            </w:r>
            <w:r w:rsidR="007A2258" w:rsidRPr="007446E0">
              <w:rPr>
                <w:bCs/>
                <w:szCs w:val="24"/>
              </w:rPr>
              <w:t>prisidėta</w:t>
            </w:r>
            <w:r w:rsidR="00BA097C" w:rsidRPr="007446E0">
              <w:rPr>
                <w:bCs/>
                <w:szCs w:val="24"/>
              </w:rPr>
              <w:t xml:space="preserve"> prie </w:t>
            </w:r>
            <w:r w:rsidR="007612F6" w:rsidRPr="007446E0">
              <w:rPr>
                <w:bCs/>
                <w:szCs w:val="24"/>
              </w:rPr>
              <w:t xml:space="preserve">siekio </w:t>
            </w:r>
            <w:r w:rsidR="0097332C" w:rsidRPr="007446E0">
              <w:rPr>
                <w:bCs/>
                <w:szCs w:val="24"/>
              </w:rPr>
              <w:t>transporto</w:t>
            </w:r>
            <w:r w:rsidR="007612F6" w:rsidRPr="007446E0">
              <w:rPr>
                <w:bCs/>
                <w:szCs w:val="24"/>
              </w:rPr>
              <w:t xml:space="preserve"> sektoriu</w:t>
            </w:r>
            <w:r w:rsidR="0097332C" w:rsidRPr="007446E0">
              <w:rPr>
                <w:bCs/>
                <w:szCs w:val="24"/>
              </w:rPr>
              <w:t>je</w:t>
            </w:r>
            <w:r w:rsidR="00BA097C" w:rsidRPr="007446E0">
              <w:rPr>
                <w:bCs/>
                <w:szCs w:val="24"/>
              </w:rPr>
              <w:t xml:space="preserve"> iki 2030 m. sumažinti išmetamų ŠESD kiekį</w:t>
            </w:r>
            <w:r w:rsidR="00BB4DDC" w:rsidRPr="007446E0">
              <w:rPr>
                <w:bCs/>
                <w:szCs w:val="24"/>
              </w:rPr>
              <w:t xml:space="preserve"> </w:t>
            </w:r>
            <w:r w:rsidR="00BA097C" w:rsidRPr="007446E0">
              <w:rPr>
                <w:bCs/>
                <w:szCs w:val="24"/>
              </w:rPr>
              <w:t xml:space="preserve"> mažiausiai </w:t>
            </w:r>
            <w:r w:rsidR="00BB4DDC" w:rsidRPr="007446E0">
              <w:rPr>
                <w:bCs/>
                <w:szCs w:val="24"/>
              </w:rPr>
              <w:t>14</w:t>
            </w:r>
            <w:r w:rsidR="00BA097C" w:rsidRPr="007446E0">
              <w:rPr>
                <w:bCs/>
                <w:szCs w:val="24"/>
              </w:rPr>
              <w:t xml:space="preserve"> proc. (palyginti su 2005 m.) </w:t>
            </w:r>
            <w:r w:rsidR="00EE111A">
              <w:rPr>
                <w:bCs/>
                <w:szCs w:val="24"/>
              </w:rPr>
              <w:t>ir</w:t>
            </w:r>
            <w:r w:rsidR="0092528B">
              <w:rPr>
                <w:bCs/>
                <w:szCs w:val="24"/>
              </w:rPr>
              <w:t xml:space="preserve"> </w:t>
            </w:r>
            <w:r w:rsidR="00BA097C" w:rsidRPr="007446E0">
              <w:rPr>
                <w:bCs/>
                <w:szCs w:val="24"/>
              </w:rPr>
              <w:t>padidinti atsinaujinančių energijos išteklių dalį transporte iki 15 proc.</w:t>
            </w:r>
            <w:r w:rsidR="007A2258" w:rsidRPr="007446E0">
              <w:rPr>
                <w:bCs/>
                <w:szCs w:val="24"/>
              </w:rPr>
              <w:t xml:space="preserve">, </w:t>
            </w:r>
            <w:r w:rsidR="00106432" w:rsidRPr="007446E0">
              <w:rPr>
                <w:bCs/>
                <w:szCs w:val="24"/>
              </w:rPr>
              <w:t>taip sumažinant didėjantį neigiamą transporto sektoriaus poveikį aplinkai ir klimatui. S</w:t>
            </w:r>
            <w:r w:rsidR="00BA097C" w:rsidRPr="007446E0">
              <w:rPr>
                <w:bCs/>
                <w:szCs w:val="24"/>
              </w:rPr>
              <w:t>umažė</w:t>
            </w:r>
            <w:r w:rsidR="00106432" w:rsidRPr="007446E0">
              <w:rPr>
                <w:bCs/>
                <w:szCs w:val="24"/>
              </w:rPr>
              <w:t>jusi</w:t>
            </w:r>
            <w:r w:rsidR="007A2258" w:rsidRPr="007446E0">
              <w:rPr>
                <w:bCs/>
                <w:szCs w:val="24"/>
              </w:rPr>
              <w:t xml:space="preserve"> </w:t>
            </w:r>
            <w:r w:rsidR="00BA097C" w:rsidRPr="007446E0">
              <w:rPr>
                <w:bCs/>
                <w:szCs w:val="24"/>
              </w:rPr>
              <w:t xml:space="preserve">transporto sukeliama tarša, </w:t>
            </w:r>
            <w:r w:rsidR="007A2258" w:rsidRPr="007446E0">
              <w:rPr>
                <w:bCs/>
                <w:szCs w:val="24"/>
              </w:rPr>
              <w:t>pa</w:t>
            </w:r>
            <w:r w:rsidR="00BA097C" w:rsidRPr="007446E0">
              <w:rPr>
                <w:bCs/>
                <w:szCs w:val="24"/>
              </w:rPr>
              <w:t>gerė</w:t>
            </w:r>
            <w:r w:rsidR="00106432" w:rsidRPr="007446E0">
              <w:rPr>
                <w:bCs/>
                <w:szCs w:val="24"/>
              </w:rPr>
              <w:t>jusi</w:t>
            </w:r>
            <w:r w:rsidR="00BA097C" w:rsidRPr="007446E0">
              <w:rPr>
                <w:bCs/>
                <w:szCs w:val="24"/>
              </w:rPr>
              <w:t xml:space="preserve"> aplinkos oro kokybė </w:t>
            </w:r>
            <w:r w:rsidR="00174DE9" w:rsidRPr="007446E0">
              <w:rPr>
                <w:bCs/>
                <w:szCs w:val="24"/>
              </w:rPr>
              <w:t xml:space="preserve">taip pat </w:t>
            </w:r>
            <w:r w:rsidR="00BA097C" w:rsidRPr="007446E0">
              <w:rPr>
                <w:bCs/>
                <w:szCs w:val="24"/>
              </w:rPr>
              <w:t>turės teigiamą aplinkosauginį</w:t>
            </w:r>
            <w:r w:rsidR="007A2258" w:rsidRPr="007446E0">
              <w:rPr>
                <w:bCs/>
                <w:szCs w:val="24"/>
              </w:rPr>
              <w:t xml:space="preserve"> </w:t>
            </w:r>
            <w:r w:rsidR="00BA097C" w:rsidRPr="007446E0">
              <w:rPr>
                <w:bCs/>
                <w:szCs w:val="24"/>
              </w:rPr>
              <w:t>ir socialinį poveikį.</w:t>
            </w:r>
          </w:p>
        </w:tc>
      </w:tr>
      <w:tr w:rsidR="00A96CD5" w:rsidRPr="007446E0" w14:paraId="4E1148A1"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6C522" w14:textId="03D19D26" w:rsidR="00A96CD5" w:rsidRPr="007446E0" w:rsidRDefault="00664F03" w:rsidP="00780116">
            <w:pPr>
              <w:spacing w:before="120"/>
              <w:jc w:val="both"/>
              <w:rPr>
                <w:rFonts w:eastAsia="Calibri"/>
                <w:b/>
                <w:szCs w:val="24"/>
              </w:rPr>
            </w:pPr>
            <w:r w:rsidRPr="007446E0">
              <w:rPr>
                <w:rFonts w:eastAsia="Calibri"/>
                <w:b/>
                <w:szCs w:val="24"/>
              </w:rPr>
              <w:lastRenderedPageBreak/>
              <w:t>Sprendžiamos p</w:t>
            </w:r>
            <w:r w:rsidR="00A96CD5" w:rsidRPr="007446E0">
              <w:rPr>
                <w:rFonts w:eastAsia="Calibri"/>
                <w:b/>
                <w:szCs w:val="24"/>
              </w:rPr>
              <w:t>roblemos priežastys:</w:t>
            </w:r>
          </w:p>
          <w:p w14:paraId="2B195486" w14:textId="45E441DD" w:rsidR="00F31AB9" w:rsidRPr="00EE111A" w:rsidRDefault="006C5DE6" w:rsidP="00EE111A">
            <w:pPr>
              <w:pStyle w:val="Sraopastraipa"/>
              <w:numPr>
                <w:ilvl w:val="0"/>
                <w:numId w:val="22"/>
              </w:numPr>
              <w:spacing w:line="256" w:lineRule="auto"/>
              <w:ind w:left="339" w:hanging="283"/>
              <w:jc w:val="both"/>
              <w:rPr>
                <w:b/>
                <w:bCs/>
                <w:szCs w:val="24"/>
              </w:rPr>
            </w:pPr>
            <w:r w:rsidRPr="00EE111A">
              <w:rPr>
                <w:b/>
                <w:bCs/>
                <w:szCs w:val="24"/>
              </w:rPr>
              <w:t>T</w:t>
            </w:r>
            <w:r w:rsidR="007F67A7" w:rsidRPr="00EE111A">
              <w:rPr>
                <w:b/>
                <w:bCs/>
                <w:szCs w:val="24"/>
              </w:rPr>
              <w:t>aršios</w:t>
            </w:r>
            <w:r w:rsidR="00F31AB9" w:rsidRPr="00EE111A">
              <w:rPr>
                <w:b/>
                <w:bCs/>
                <w:szCs w:val="24"/>
              </w:rPr>
              <w:t xml:space="preserve"> kelių transp</w:t>
            </w:r>
            <w:r w:rsidR="007F67A7" w:rsidRPr="00EE111A">
              <w:rPr>
                <w:b/>
                <w:bCs/>
                <w:szCs w:val="24"/>
              </w:rPr>
              <w:t>orto priemonės.</w:t>
            </w:r>
          </w:p>
          <w:p w14:paraId="05CC6B7B" w14:textId="487BB036" w:rsidR="00F31AB9" w:rsidRPr="007446E0" w:rsidRDefault="00BF32E0" w:rsidP="00191C11">
            <w:pPr>
              <w:jc w:val="both"/>
              <w:rPr>
                <w:szCs w:val="24"/>
              </w:rPr>
            </w:pPr>
            <w:r w:rsidRPr="007446E0">
              <w:rPr>
                <w:szCs w:val="24"/>
              </w:rPr>
              <w:lastRenderedPageBreak/>
              <w:t>Nacionalinės ŠESD apskaitos ataskait</w:t>
            </w:r>
            <w:r w:rsidR="000316F0" w:rsidRPr="007446E0">
              <w:rPr>
                <w:szCs w:val="24"/>
              </w:rPr>
              <w:t>o</w:t>
            </w:r>
            <w:r w:rsidRPr="007446E0">
              <w:rPr>
                <w:szCs w:val="24"/>
              </w:rPr>
              <w:t xml:space="preserve">s duomenimis, transporto sektorius išmeta daugiausia ŠESD (2019 m. apie 44 proc. </w:t>
            </w:r>
            <w:r w:rsidR="0006326F" w:rsidRPr="007446E0">
              <w:rPr>
                <w:szCs w:val="24"/>
              </w:rPr>
              <w:t xml:space="preserve">ES ATLPS nedalyvaujančių sektorių ŠESD kiekio), beveik 96 proc. transporto išmetamų ŠESD kiekio arba 30 proc. bendro šalies ŠESD išmetamo kiekio susidaro kelių transporto </w:t>
            </w:r>
            <w:proofErr w:type="spellStart"/>
            <w:r w:rsidR="0006326F" w:rsidRPr="007446E0">
              <w:rPr>
                <w:szCs w:val="24"/>
              </w:rPr>
              <w:t>subsektoriuje</w:t>
            </w:r>
            <w:proofErr w:type="spellEnd"/>
            <w:r w:rsidR="0006326F" w:rsidRPr="007446E0">
              <w:rPr>
                <w:szCs w:val="24"/>
              </w:rPr>
              <w:t>.</w:t>
            </w:r>
          </w:p>
          <w:p w14:paraId="6046C693" w14:textId="7D647497" w:rsidR="00F31AB9" w:rsidRPr="007446E0" w:rsidRDefault="006579C7" w:rsidP="0031110E">
            <w:pPr>
              <w:jc w:val="both"/>
              <w:rPr>
                <w:szCs w:val="24"/>
              </w:rPr>
            </w:pPr>
            <w:r w:rsidRPr="007446E0">
              <w:rPr>
                <w:szCs w:val="24"/>
              </w:rPr>
              <w:t>Lietuvos</w:t>
            </w:r>
            <w:r w:rsidR="00F31AB9" w:rsidRPr="007446E0">
              <w:rPr>
                <w:szCs w:val="24"/>
              </w:rPr>
              <w:t xml:space="preserve"> </w:t>
            </w:r>
            <w:r w:rsidRPr="007446E0">
              <w:rPr>
                <w:szCs w:val="24"/>
              </w:rPr>
              <w:t>a</w:t>
            </w:r>
            <w:r w:rsidR="00F31AB9" w:rsidRPr="007446E0">
              <w:rPr>
                <w:szCs w:val="24"/>
              </w:rPr>
              <w:t xml:space="preserve">utomobilių parkas yra vienas seniausių </w:t>
            </w:r>
            <w:r w:rsidRPr="007446E0">
              <w:rPr>
                <w:szCs w:val="24"/>
              </w:rPr>
              <w:t xml:space="preserve">Europoje </w:t>
            </w:r>
            <w:r w:rsidR="00F31AB9" w:rsidRPr="007446E0">
              <w:rPr>
                <w:szCs w:val="24"/>
              </w:rPr>
              <w:t xml:space="preserve">– vidutinis automobilio amžius </w:t>
            </w:r>
            <w:r w:rsidR="003F67DD" w:rsidRPr="007446E0">
              <w:rPr>
                <w:szCs w:val="24"/>
              </w:rPr>
              <w:t xml:space="preserve">2020 </w:t>
            </w:r>
            <w:r w:rsidR="00F31AB9" w:rsidRPr="007446E0">
              <w:rPr>
                <w:szCs w:val="24"/>
              </w:rPr>
              <w:t>m. sudarė 14,</w:t>
            </w:r>
            <w:r w:rsidR="003F67DD" w:rsidRPr="007446E0">
              <w:rPr>
                <w:szCs w:val="24"/>
              </w:rPr>
              <w:t>7</w:t>
            </w:r>
            <w:r w:rsidR="003F67DD" w:rsidRPr="007446E0">
              <w:rPr>
                <w:rStyle w:val="Puslapioinaosnuoroda"/>
                <w:szCs w:val="24"/>
              </w:rPr>
              <w:footnoteReference w:id="32"/>
            </w:r>
            <w:r w:rsidR="003F67DD" w:rsidRPr="007446E0">
              <w:rPr>
                <w:szCs w:val="24"/>
              </w:rPr>
              <w:t xml:space="preserve"> </w:t>
            </w:r>
            <w:r w:rsidR="00F31AB9" w:rsidRPr="007446E0">
              <w:rPr>
                <w:szCs w:val="24"/>
              </w:rPr>
              <w:t>m. (ES vidurkis –</w:t>
            </w:r>
            <w:r w:rsidR="00EE111A">
              <w:rPr>
                <w:szCs w:val="24"/>
              </w:rPr>
              <w:t xml:space="preserve"> </w:t>
            </w:r>
            <w:r w:rsidR="00F31AB9" w:rsidRPr="007446E0">
              <w:rPr>
                <w:szCs w:val="24"/>
              </w:rPr>
              <w:t>11</w:t>
            </w:r>
            <w:r w:rsidR="003F67DD" w:rsidRPr="007446E0">
              <w:rPr>
                <w:szCs w:val="24"/>
              </w:rPr>
              <w:t>,5</w:t>
            </w:r>
            <w:r w:rsidR="003F67DD" w:rsidRPr="007446E0">
              <w:rPr>
                <w:rStyle w:val="Puslapioinaosnuoroda"/>
                <w:szCs w:val="24"/>
              </w:rPr>
              <w:footnoteReference w:id="33"/>
            </w:r>
            <w:r w:rsidR="00F31AB9" w:rsidRPr="007446E0">
              <w:rPr>
                <w:szCs w:val="24"/>
              </w:rPr>
              <w:t xml:space="preserve"> m.). Būdama viena iš nedaugelio ES šalių, kurioje nėra automobilio mokesčių, susietų su automobilių taršos parametrais, Lietuva rizikuoja tapti senų ir taršių automobilių kapinynu. Pavyzdžiui, </w:t>
            </w:r>
            <w:r w:rsidR="000D6DDA" w:rsidRPr="004C6F9B">
              <w:rPr>
                <w:szCs w:val="24"/>
              </w:rPr>
              <w:t xml:space="preserve">2021 </w:t>
            </w:r>
            <w:r w:rsidR="00F31AB9" w:rsidRPr="004C6F9B">
              <w:rPr>
                <w:szCs w:val="24"/>
              </w:rPr>
              <w:t>m.</w:t>
            </w:r>
            <w:r w:rsidR="000D6DDA" w:rsidRPr="004C6F9B">
              <w:rPr>
                <w:szCs w:val="24"/>
              </w:rPr>
              <w:t xml:space="preserve"> pirm</w:t>
            </w:r>
            <w:r w:rsidR="004C6F9B">
              <w:rPr>
                <w:szCs w:val="24"/>
              </w:rPr>
              <w:t>ą</w:t>
            </w:r>
            <w:r w:rsidR="000D6DDA" w:rsidRPr="004C6F9B">
              <w:rPr>
                <w:szCs w:val="24"/>
              </w:rPr>
              <w:t xml:space="preserve"> pusm</w:t>
            </w:r>
            <w:r w:rsidR="004C6F9B">
              <w:rPr>
                <w:szCs w:val="24"/>
              </w:rPr>
              <w:t>etį</w:t>
            </w:r>
            <w:r w:rsidR="00F31AB9" w:rsidRPr="004C6F9B">
              <w:rPr>
                <w:szCs w:val="24"/>
              </w:rPr>
              <w:t xml:space="preserve"> </w:t>
            </w:r>
            <w:r w:rsidR="004C6F9B" w:rsidRPr="008B1D7C">
              <w:rPr>
                <w:color w:val="1A1A1A"/>
                <w:sz w:val="23"/>
                <w:szCs w:val="23"/>
                <w:shd w:val="clear" w:color="auto" w:fill="FFFFFF"/>
              </w:rPr>
              <w:t>didžiausią dalį į Lietuvą įve</w:t>
            </w:r>
            <w:r w:rsidR="004C6F9B">
              <w:rPr>
                <w:color w:val="1A1A1A"/>
                <w:sz w:val="23"/>
                <w:szCs w:val="23"/>
                <w:shd w:val="clear" w:color="auto" w:fill="FFFFFF"/>
              </w:rPr>
              <w:t>žtų</w:t>
            </w:r>
            <w:r w:rsidR="004C6F9B" w:rsidRPr="008B1D7C">
              <w:rPr>
                <w:color w:val="1A1A1A"/>
                <w:sz w:val="23"/>
                <w:szCs w:val="23"/>
                <w:shd w:val="clear" w:color="auto" w:fill="FFFFFF"/>
              </w:rPr>
              <w:t xml:space="preserve"> automobilių sudarė 11 </w:t>
            </w:r>
            <w:r w:rsidR="008B1D7C" w:rsidRPr="007446E0">
              <w:rPr>
                <w:szCs w:val="24"/>
              </w:rPr>
              <w:t>–</w:t>
            </w:r>
            <w:r w:rsidR="004C6F9B" w:rsidRPr="008B1D7C">
              <w:rPr>
                <w:color w:val="1A1A1A"/>
                <w:sz w:val="23"/>
                <w:szCs w:val="23"/>
                <w:shd w:val="clear" w:color="auto" w:fill="FFFFFF"/>
              </w:rPr>
              <w:t xml:space="preserve"> 15 metų amžiaus transporto priemonės </w:t>
            </w:r>
            <w:r w:rsidR="004C6F9B" w:rsidRPr="007446E0">
              <w:rPr>
                <w:szCs w:val="24"/>
              </w:rPr>
              <w:t>–</w:t>
            </w:r>
            <w:r w:rsidR="004C6F9B" w:rsidRPr="008B1D7C">
              <w:rPr>
                <w:color w:val="1A1A1A"/>
                <w:sz w:val="23"/>
                <w:szCs w:val="23"/>
                <w:shd w:val="clear" w:color="auto" w:fill="FFFFFF"/>
              </w:rPr>
              <w:t xml:space="preserve"> 40,2 proc</w:t>
            </w:r>
            <w:r w:rsidR="004C6F9B">
              <w:rPr>
                <w:color w:val="1A1A1A"/>
                <w:sz w:val="23"/>
                <w:szCs w:val="23"/>
                <w:shd w:val="clear" w:color="auto" w:fill="FFFFFF"/>
              </w:rPr>
              <w:t>.</w:t>
            </w:r>
            <w:r w:rsidR="004C6F9B">
              <w:rPr>
                <w:rStyle w:val="Puslapioinaosnuoroda"/>
                <w:color w:val="1A1A1A"/>
                <w:sz w:val="23"/>
                <w:szCs w:val="23"/>
                <w:shd w:val="clear" w:color="auto" w:fill="FFFFFF"/>
              </w:rPr>
              <w:footnoteReference w:id="34"/>
            </w:r>
            <w:r w:rsidR="00F31AB9" w:rsidRPr="007446E0">
              <w:rPr>
                <w:szCs w:val="24"/>
              </w:rPr>
              <w:t xml:space="preserve">. Taip pat Lietuvos gyventojai </w:t>
            </w:r>
            <w:r w:rsidR="00673289" w:rsidRPr="007446E0">
              <w:rPr>
                <w:szCs w:val="24"/>
              </w:rPr>
              <w:t xml:space="preserve">sunkiai keičia asmeninių automobilių pasirinkimo įpročius ir </w:t>
            </w:r>
            <w:r w:rsidR="00F31AB9" w:rsidRPr="007446E0">
              <w:rPr>
                <w:szCs w:val="24"/>
              </w:rPr>
              <w:t>renkasi didesnių gabaritų ir didesnio darbinio tūrio automobilius.</w:t>
            </w:r>
          </w:p>
          <w:p w14:paraId="163CED24" w14:textId="0782A9EF" w:rsidR="00F31AB9" w:rsidRPr="007446E0" w:rsidRDefault="00F31AB9" w:rsidP="00BB4DDC">
            <w:pPr>
              <w:jc w:val="both"/>
              <w:rPr>
                <w:szCs w:val="24"/>
              </w:rPr>
            </w:pPr>
            <w:r w:rsidRPr="007446E0">
              <w:rPr>
                <w:szCs w:val="24"/>
              </w:rPr>
              <w:t>Viešojo transporto priemonių parkas taip</w:t>
            </w:r>
            <w:r w:rsidR="00EE111A">
              <w:rPr>
                <w:szCs w:val="24"/>
              </w:rPr>
              <w:t xml:space="preserve"> pat</w:t>
            </w:r>
            <w:r w:rsidRPr="007446E0">
              <w:rPr>
                <w:szCs w:val="24"/>
              </w:rPr>
              <w:t xml:space="preserve"> yra senas</w:t>
            </w:r>
            <w:r w:rsidR="00092C22" w:rsidRPr="007446E0">
              <w:rPr>
                <w:szCs w:val="24"/>
              </w:rPr>
              <w:t>, savivaldybių duomenimis (202</w:t>
            </w:r>
            <w:r w:rsidR="00636458" w:rsidRPr="007446E0">
              <w:rPr>
                <w:szCs w:val="24"/>
              </w:rPr>
              <w:t>1</w:t>
            </w:r>
            <w:r w:rsidR="00092C22" w:rsidRPr="007446E0">
              <w:rPr>
                <w:szCs w:val="24"/>
              </w:rPr>
              <w:t xml:space="preserve"> m.</w:t>
            </w:r>
            <w:r w:rsidR="00636458" w:rsidRPr="007446E0">
              <w:rPr>
                <w:szCs w:val="24"/>
              </w:rPr>
              <w:t xml:space="preserve"> III </w:t>
            </w:r>
            <w:proofErr w:type="spellStart"/>
            <w:r w:rsidR="00636458" w:rsidRPr="007446E0">
              <w:rPr>
                <w:szCs w:val="24"/>
              </w:rPr>
              <w:t>ketv</w:t>
            </w:r>
            <w:proofErr w:type="spellEnd"/>
            <w:r w:rsidR="00636458" w:rsidRPr="007446E0">
              <w:rPr>
                <w:szCs w:val="24"/>
              </w:rPr>
              <w:t>.</w:t>
            </w:r>
            <w:r w:rsidR="00092C22" w:rsidRPr="007446E0">
              <w:rPr>
                <w:szCs w:val="24"/>
              </w:rPr>
              <w:t>)</w:t>
            </w:r>
            <w:r w:rsidR="00EE111A">
              <w:rPr>
                <w:szCs w:val="24"/>
              </w:rPr>
              <w:t>,</w:t>
            </w:r>
            <w:r w:rsidR="00092C22" w:rsidRPr="007446E0">
              <w:rPr>
                <w:szCs w:val="24"/>
              </w:rPr>
              <w:t xml:space="preserve"> viešojo transporto vidutinis amžius buvo 14 m. </w:t>
            </w:r>
            <w:r w:rsidRPr="007446E0">
              <w:rPr>
                <w:szCs w:val="24"/>
              </w:rPr>
              <w:t xml:space="preserve"> </w:t>
            </w:r>
          </w:p>
          <w:p w14:paraId="0D648902" w14:textId="3ABDE4A8" w:rsidR="0006326F" w:rsidRPr="007446E0" w:rsidRDefault="0006326F">
            <w:pPr>
              <w:jc w:val="both"/>
              <w:rPr>
                <w:szCs w:val="24"/>
              </w:rPr>
            </w:pPr>
            <w:r w:rsidRPr="007446E0">
              <w:rPr>
                <w:szCs w:val="24"/>
              </w:rPr>
              <w:t>Kelių transporto sektoriuje 2019 m. buvo sunaudota daugiau nei 2 mln. tonų degalų, iš kurių 82,9 proc. sudaro kelių dyzelinas, 12,3 – automobilių benzinas, 4,8 proc. – suskystintos</w:t>
            </w:r>
            <w:r w:rsidR="00EE111A">
              <w:rPr>
                <w:szCs w:val="24"/>
              </w:rPr>
              <w:t>ios</w:t>
            </w:r>
            <w:r w:rsidRPr="007446E0">
              <w:rPr>
                <w:szCs w:val="24"/>
              </w:rPr>
              <w:t xml:space="preserve"> dujos. Pastaraisiais metais kelių transporto dyzelino populiarumas augo – 2019 m., kelių transporto sektoriuje jo sunaudota 4,2 proc. daugiau nei 2018 m. Benzino paklausa padidėjo 5,4 proc., o suskystintų</w:t>
            </w:r>
            <w:r w:rsidR="00EE111A">
              <w:rPr>
                <w:szCs w:val="24"/>
              </w:rPr>
              <w:t>jų</w:t>
            </w:r>
            <w:r w:rsidRPr="007446E0">
              <w:rPr>
                <w:szCs w:val="24"/>
              </w:rPr>
              <w:t xml:space="preserve"> naftos dujų sumažėjo 3,4 proc.</w:t>
            </w:r>
            <w:r w:rsidRPr="007446E0">
              <w:rPr>
                <w:rStyle w:val="Puslapioinaosnuoroda"/>
                <w:szCs w:val="24"/>
              </w:rPr>
              <w:footnoteReference w:id="35"/>
            </w:r>
            <w:r w:rsidR="000316F0" w:rsidRPr="007446E0">
              <w:rPr>
                <w:szCs w:val="24"/>
              </w:rPr>
              <w:t>.</w:t>
            </w:r>
          </w:p>
          <w:p w14:paraId="28371A73" w14:textId="00E1F454" w:rsidR="0046225B" w:rsidRPr="007446E0" w:rsidRDefault="00DF5D32">
            <w:pPr>
              <w:jc w:val="both"/>
              <w:rPr>
                <w:szCs w:val="24"/>
              </w:rPr>
            </w:pPr>
            <w:r w:rsidRPr="007446E0">
              <w:rPr>
                <w:szCs w:val="24"/>
              </w:rPr>
              <w:t>Kas mėnesį atnaujinamais VĮ „Regitra“</w:t>
            </w:r>
            <w:r w:rsidR="0046225B" w:rsidRPr="007446E0">
              <w:rPr>
                <w:szCs w:val="24"/>
              </w:rPr>
              <w:t xml:space="preserve"> duomenimis, </w:t>
            </w:r>
            <w:r w:rsidRPr="007446E0">
              <w:rPr>
                <w:szCs w:val="24"/>
              </w:rPr>
              <w:t xml:space="preserve">2021 m. gegužės 1 d. </w:t>
            </w:r>
            <w:r w:rsidR="0046225B" w:rsidRPr="007446E0">
              <w:rPr>
                <w:szCs w:val="24"/>
              </w:rPr>
              <w:t>Lietuvos bendrą kelių transporto parką sudar</w:t>
            </w:r>
            <w:r w:rsidR="00024702" w:rsidRPr="007446E0">
              <w:rPr>
                <w:szCs w:val="24"/>
              </w:rPr>
              <w:t>ė</w:t>
            </w:r>
            <w:r w:rsidR="0046225B" w:rsidRPr="007446E0">
              <w:rPr>
                <w:szCs w:val="24"/>
              </w:rPr>
              <w:t xml:space="preserve"> 1,8 mln. transporto priemonių. </w:t>
            </w:r>
            <w:r w:rsidR="008B14E5" w:rsidRPr="007446E0">
              <w:rPr>
                <w:szCs w:val="24"/>
              </w:rPr>
              <w:t>D</w:t>
            </w:r>
            <w:r w:rsidR="0046225B" w:rsidRPr="007446E0">
              <w:rPr>
                <w:szCs w:val="24"/>
              </w:rPr>
              <w:t>idžiausią dalį transporto parko sudaro būtent lengvieji (M1 ir N1 klasės) automobiliai – apie 1,6</w:t>
            </w:r>
            <w:r w:rsidR="0001240D" w:rsidRPr="007446E0">
              <w:rPr>
                <w:szCs w:val="24"/>
              </w:rPr>
              <w:t>6</w:t>
            </w:r>
            <w:r w:rsidR="0046225B" w:rsidRPr="007446E0">
              <w:rPr>
                <w:szCs w:val="24"/>
              </w:rPr>
              <w:t xml:space="preserve"> mln. Visose transporto klasėse</w:t>
            </w:r>
            <w:r w:rsidR="00EE111A">
              <w:rPr>
                <w:szCs w:val="24"/>
              </w:rPr>
              <w:t>,</w:t>
            </w:r>
            <w:r w:rsidR="0046225B" w:rsidRPr="007446E0">
              <w:rPr>
                <w:szCs w:val="24"/>
              </w:rPr>
              <w:t xml:space="preserve"> išskyrus L kategorijos transporto priemones</w:t>
            </w:r>
            <w:r w:rsidR="00EE111A">
              <w:rPr>
                <w:szCs w:val="24"/>
              </w:rPr>
              <w:t>,</w:t>
            </w:r>
            <w:r w:rsidR="0046225B" w:rsidRPr="007446E0">
              <w:rPr>
                <w:szCs w:val="24"/>
              </w:rPr>
              <w:t xml:space="preserve"> iš esmės dominuoja dyzelinu varomos transporto priemonės – lengvųjų automobilių parke – 69 proc. (atitinkamai 68 proc. M1 klasėje ir 96 proc. N1 klasėje), sunkiasvorių – 97 proc. (atitinkamai N2 – 87 proc. ir N3 – 99,6 proc.), autobusų – 88 proc. (M2 – 99,1 proc. ir M3 – 82 proc.). </w:t>
            </w:r>
          </w:p>
          <w:p w14:paraId="659514ED" w14:textId="74228588" w:rsidR="00F31AB9" w:rsidRPr="007446E0" w:rsidRDefault="00F31AB9">
            <w:pPr>
              <w:jc w:val="both"/>
              <w:rPr>
                <w:szCs w:val="24"/>
              </w:rPr>
            </w:pPr>
            <w:r w:rsidRPr="007446E0">
              <w:rPr>
                <w:szCs w:val="24"/>
              </w:rPr>
              <w:t>Pažymėtina, kad realiomis sąlygomis išmatuotų išmetamų azoto oksidų (</w:t>
            </w:r>
            <w:proofErr w:type="spellStart"/>
            <w:r w:rsidRPr="007446E0">
              <w:rPr>
                <w:szCs w:val="24"/>
              </w:rPr>
              <w:t>NO</w:t>
            </w:r>
            <w:r w:rsidRPr="00263D9C">
              <w:rPr>
                <w:szCs w:val="24"/>
                <w:vertAlign w:val="subscript"/>
              </w:rPr>
              <w:t>x</w:t>
            </w:r>
            <w:proofErr w:type="spellEnd"/>
            <w:r w:rsidRPr="007446E0">
              <w:rPr>
                <w:szCs w:val="24"/>
              </w:rPr>
              <w:t xml:space="preserve">) ir kietųjų dalelių (KD) kiekių </w:t>
            </w:r>
            <w:r w:rsidR="0046225B" w:rsidRPr="007446E0">
              <w:rPr>
                <w:szCs w:val="24"/>
              </w:rPr>
              <w:t xml:space="preserve"> </w:t>
            </w:r>
            <w:r w:rsidRPr="007446E0">
              <w:rPr>
                <w:szCs w:val="24"/>
              </w:rPr>
              <w:t xml:space="preserve">palyginimas pagal </w:t>
            </w:r>
            <w:r w:rsidR="00673289" w:rsidRPr="007446E0">
              <w:rPr>
                <w:szCs w:val="24"/>
              </w:rPr>
              <w:t>degalų</w:t>
            </w:r>
            <w:r w:rsidRPr="007446E0">
              <w:rPr>
                <w:szCs w:val="24"/>
              </w:rPr>
              <w:t xml:space="preserve"> tipą atskleidžia kelis kartus didesnę dyzelino žalą visuomenės sveikatai ir aplinkai. Taip pat dyzelino energetinis efektyvumas yra itin žemas:</w:t>
            </w:r>
            <w:r w:rsidR="00263D9C">
              <w:rPr>
                <w:szCs w:val="24"/>
              </w:rPr>
              <w:t xml:space="preserve"> pvz.</w:t>
            </w:r>
            <w:r w:rsidRPr="007446E0">
              <w:rPr>
                <w:szCs w:val="24"/>
              </w:rPr>
              <w:t>, vidutinis dyzelinis automobilis sunaudoja apie 60–70 kWh dyzelino (6–7l/100km)</w:t>
            </w:r>
            <w:r w:rsidR="00263D9C">
              <w:rPr>
                <w:szCs w:val="24"/>
              </w:rPr>
              <w:t>,o</w:t>
            </w:r>
            <w:r w:rsidRPr="007446E0">
              <w:rPr>
                <w:szCs w:val="24"/>
              </w:rPr>
              <w:t xml:space="preserve"> elektromobilio vidutinės sąnaudos siekia 15–20 kWh.</w:t>
            </w:r>
          </w:p>
          <w:p w14:paraId="2350B8B8" w14:textId="243DF5A0" w:rsidR="00F31AB9" w:rsidRPr="007446E0" w:rsidRDefault="00F31AB9">
            <w:pPr>
              <w:jc w:val="both"/>
              <w:rPr>
                <w:szCs w:val="24"/>
              </w:rPr>
            </w:pPr>
            <w:r w:rsidRPr="007446E0">
              <w:rPr>
                <w:szCs w:val="24"/>
              </w:rPr>
              <w:t xml:space="preserve">Didžioji </w:t>
            </w:r>
            <w:r w:rsidR="00263D9C">
              <w:rPr>
                <w:szCs w:val="24"/>
              </w:rPr>
              <w:t xml:space="preserve">dalis </w:t>
            </w:r>
            <w:r w:rsidR="00137542" w:rsidRPr="007446E0">
              <w:rPr>
                <w:szCs w:val="24"/>
              </w:rPr>
              <w:t xml:space="preserve">savivaldybių </w:t>
            </w:r>
            <w:r w:rsidRPr="007446E0">
              <w:rPr>
                <w:szCs w:val="24"/>
              </w:rPr>
              <w:t xml:space="preserve">viešojo transporto </w:t>
            </w:r>
            <w:r w:rsidR="00263D9C">
              <w:rPr>
                <w:szCs w:val="24"/>
              </w:rPr>
              <w:t>priemonių</w:t>
            </w:r>
            <w:r w:rsidRPr="007446E0">
              <w:rPr>
                <w:szCs w:val="24"/>
              </w:rPr>
              <w:t xml:space="preserve"> taip pat yra varoma dyzelinu</w:t>
            </w:r>
            <w:r w:rsidR="00640862" w:rsidRPr="007446E0">
              <w:rPr>
                <w:szCs w:val="24"/>
              </w:rPr>
              <w:t>.</w:t>
            </w:r>
            <w:r w:rsidR="00137542" w:rsidRPr="007446E0">
              <w:rPr>
                <w:szCs w:val="24"/>
              </w:rPr>
              <w:t xml:space="preserve"> S</w:t>
            </w:r>
            <w:r w:rsidR="00092C22" w:rsidRPr="007446E0">
              <w:rPr>
                <w:szCs w:val="24"/>
              </w:rPr>
              <w:t>avivaldybių duomenimis (202</w:t>
            </w:r>
            <w:r w:rsidR="00636458" w:rsidRPr="007446E0">
              <w:rPr>
                <w:szCs w:val="24"/>
              </w:rPr>
              <w:t>1</w:t>
            </w:r>
            <w:r w:rsidR="00092C22" w:rsidRPr="007446E0">
              <w:rPr>
                <w:szCs w:val="24"/>
              </w:rPr>
              <w:t xml:space="preserve"> m.</w:t>
            </w:r>
            <w:r w:rsidR="00636458" w:rsidRPr="007446E0">
              <w:rPr>
                <w:szCs w:val="24"/>
              </w:rPr>
              <w:t xml:space="preserve"> III </w:t>
            </w:r>
            <w:proofErr w:type="spellStart"/>
            <w:r w:rsidR="00636458" w:rsidRPr="007446E0">
              <w:rPr>
                <w:szCs w:val="24"/>
              </w:rPr>
              <w:t>ketv</w:t>
            </w:r>
            <w:proofErr w:type="spellEnd"/>
            <w:r w:rsidR="00636458" w:rsidRPr="007446E0">
              <w:rPr>
                <w:szCs w:val="24"/>
              </w:rPr>
              <w:t>.</w:t>
            </w:r>
            <w:r w:rsidR="00092C22" w:rsidRPr="007446E0">
              <w:rPr>
                <w:szCs w:val="24"/>
              </w:rPr>
              <w:t>)</w:t>
            </w:r>
            <w:r w:rsidR="006923E5">
              <w:rPr>
                <w:szCs w:val="24"/>
              </w:rPr>
              <w:t>,</w:t>
            </w:r>
            <w:r w:rsidR="00092C22" w:rsidRPr="007446E0">
              <w:rPr>
                <w:szCs w:val="24"/>
              </w:rPr>
              <w:t xml:space="preserve"> </w:t>
            </w:r>
            <w:r w:rsidR="00137542" w:rsidRPr="007446E0">
              <w:rPr>
                <w:szCs w:val="24"/>
              </w:rPr>
              <w:t>dyzeli</w:t>
            </w:r>
            <w:r w:rsidR="004F76A3" w:rsidRPr="007446E0">
              <w:rPr>
                <w:szCs w:val="24"/>
              </w:rPr>
              <w:t>nu</w:t>
            </w:r>
            <w:r w:rsidR="00137542" w:rsidRPr="007446E0">
              <w:rPr>
                <w:szCs w:val="24"/>
              </w:rPr>
              <w:t xml:space="preserve"> varomos viešojo transporto priemonės sudarė apie 68 proc., </w:t>
            </w:r>
            <w:r w:rsidR="00263D9C">
              <w:rPr>
                <w:szCs w:val="24"/>
              </w:rPr>
              <w:t xml:space="preserve">o </w:t>
            </w:r>
            <w:r w:rsidR="00137542" w:rsidRPr="007446E0">
              <w:rPr>
                <w:szCs w:val="24"/>
              </w:rPr>
              <w:t>tik elektra varomos viešojo transporto priemonės (neskaitant troleibusų Vilniaus ir Kauno miestuose) sudarė tik</w:t>
            </w:r>
            <w:r w:rsidR="00636458" w:rsidRPr="007446E0">
              <w:rPr>
                <w:szCs w:val="24"/>
              </w:rPr>
              <w:t xml:space="preserve"> 0,3 proc.</w:t>
            </w:r>
          </w:p>
          <w:p w14:paraId="6ACB1E8B" w14:textId="162B887B" w:rsidR="00F31AB9" w:rsidRPr="007446E0" w:rsidRDefault="00317EEE">
            <w:pPr>
              <w:jc w:val="both"/>
              <w:rPr>
                <w:szCs w:val="24"/>
              </w:rPr>
            </w:pPr>
            <w:r w:rsidRPr="007446E0">
              <w:rPr>
                <w:szCs w:val="24"/>
              </w:rPr>
              <w:t>A</w:t>
            </w:r>
            <w:r w:rsidR="00F31AB9" w:rsidRPr="007446E0">
              <w:rPr>
                <w:szCs w:val="24"/>
              </w:rPr>
              <w:t xml:space="preserve">tsinaujinančių energijos išteklių dalis transporto sektoriuje yra labai maža ir dar mažėja. </w:t>
            </w:r>
            <w:r w:rsidR="004D0DA7" w:rsidRPr="007446E0">
              <w:rPr>
                <w:szCs w:val="24"/>
              </w:rPr>
              <w:t xml:space="preserve">Lietuvos statistikos departamento duomenimis  nuo </w:t>
            </w:r>
            <w:r w:rsidR="00F31AB9" w:rsidRPr="007446E0">
              <w:rPr>
                <w:szCs w:val="24"/>
              </w:rPr>
              <w:t>2015</w:t>
            </w:r>
            <w:r w:rsidR="004D0DA7" w:rsidRPr="007446E0">
              <w:rPr>
                <w:szCs w:val="24"/>
              </w:rPr>
              <w:t xml:space="preserve"> m. iki </w:t>
            </w:r>
            <w:r w:rsidR="00F31AB9" w:rsidRPr="007446E0">
              <w:rPr>
                <w:szCs w:val="24"/>
              </w:rPr>
              <w:t>201</w:t>
            </w:r>
            <w:r w:rsidR="00060DD3" w:rsidRPr="007446E0">
              <w:rPr>
                <w:szCs w:val="24"/>
              </w:rPr>
              <w:t>9</w:t>
            </w:r>
            <w:r w:rsidR="00F31AB9" w:rsidRPr="007446E0">
              <w:rPr>
                <w:szCs w:val="24"/>
              </w:rPr>
              <w:t xml:space="preserve"> m. ji sumažėjo nuo 4,6 </w:t>
            </w:r>
            <w:r w:rsidR="004D0DA7" w:rsidRPr="007446E0">
              <w:rPr>
                <w:szCs w:val="24"/>
              </w:rPr>
              <w:t>proc.</w:t>
            </w:r>
            <w:r w:rsidR="00F31AB9" w:rsidRPr="007446E0">
              <w:rPr>
                <w:szCs w:val="24"/>
              </w:rPr>
              <w:t xml:space="preserve"> iki </w:t>
            </w:r>
            <w:r w:rsidR="00060DD3" w:rsidRPr="007446E0">
              <w:rPr>
                <w:szCs w:val="24"/>
              </w:rPr>
              <w:t>4</w:t>
            </w:r>
            <w:r w:rsidR="00F31AB9" w:rsidRPr="007446E0">
              <w:rPr>
                <w:szCs w:val="24"/>
              </w:rPr>
              <w:t xml:space="preserve"> </w:t>
            </w:r>
            <w:r w:rsidR="004D0DA7" w:rsidRPr="007446E0">
              <w:rPr>
                <w:szCs w:val="24"/>
              </w:rPr>
              <w:t>proc.</w:t>
            </w:r>
            <w:r w:rsidR="004D0DA7" w:rsidRPr="007446E0">
              <w:rPr>
                <w:rStyle w:val="Puslapioinaosnuoroda"/>
                <w:szCs w:val="24"/>
              </w:rPr>
              <w:footnoteReference w:id="36"/>
            </w:r>
            <w:r w:rsidR="00F31AB9" w:rsidRPr="007446E0">
              <w:rPr>
                <w:szCs w:val="24"/>
              </w:rPr>
              <w:t xml:space="preserve"> ir gerokai </w:t>
            </w:r>
            <w:r w:rsidRPr="007446E0">
              <w:rPr>
                <w:szCs w:val="24"/>
              </w:rPr>
              <w:t xml:space="preserve">atsiliko </w:t>
            </w:r>
            <w:r w:rsidR="00F31AB9" w:rsidRPr="007446E0">
              <w:rPr>
                <w:szCs w:val="24"/>
              </w:rPr>
              <w:t>nuo 2020 m. tikslo – 10</w:t>
            </w:r>
            <w:r w:rsidR="00263D9C">
              <w:rPr>
                <w:szCs w:val="24"/>
              </w:rPr>
              <w:t xml:space="preserve"> proc</w:t>
            </w:r>
            <w:r w:rsidR="00F31AB9" w:rsidRPr="007446E0">
              <w:rPr>
                <w:szCs w:val="24"/>
              </w:rPr>
              <w:t>.</w:t>
            </w:r>
          </w:p>
          <w:p w14:paraId="0D5FA114" w14:textId="4BE00E9E" w:rsidR="00F31AB9" w:rsidRPr="007446E0" w:rsidRDefault="00F31AB9">
            <w:pPr>
              <w:jc w:val="both"/>
              <w:rPr>
                <w:szCs w:val="24"/>
              </w:rPr>
            </w:pPr>
            <w:r w:rsidRPr="007446E0">
              <w:rPr>
                <w:szCs w:val="24"/>
              </w:rPr>
              <w:t>Netaršių arba alternatyviuosius degalus naudojančių transporto priemonių skaičius Lietuvoje itin mažas</w:t>
            </w:r>
            <w:r w:rsidR="00263D9C">
              <w:rPr>
                <w:szCs w:val="24"/>
              </w:rPr>
              <w:t>.</w:t>
            </w:r>
            <w:r w:rsidRPr="007446E0">
              <w:rPr>
                <w:szCs w:val="24"/>
              </w:rPr>
              <w:t xml:space="preserve"> 202</w:t>
            </w:r>
            <w:r w:rsidR="00C16657" w:rsidRPr="007446E0">
              <w:rPr>
                <w:szCs w:val="24"/>
              </w:rPr>
              <w:t>1</w:t>
            </w:r>
            <w:r w:rsidRPr="007446E0">
              <w:rPr>
                <w:szCs w:val="24"/>
              </w:rPr>
              <w:t xml:space="preserve"> m. </w:t>
            </w:r>
            <w:r w:rsidR="00C16657" w:rsidRPr="007446E0">
              <w:rPr>
                <w:szCs w:val="24"/>
              </w:rPr>
              <w:t>gegužės</w:t>
            </w:r>
            <w:r w:rsidRPr="007446E0">
              <w:rPr>
                <w:szCs w:val="24"/>
              </w:rPr>
              <w:t xml:space="preserve"> 1 d. VĮ „Regitra“ duomenimis</w:t>
            </w:r>
            <w:r w:rsidR="00263D9C">
              <w:rPr>
                <w:szCs w:val="24"/>
              </w:rPr>
              <w:t>,</w:t>
            </w:r>
            <w:r w:rsidRPr="007446E0">
              <w:rPr>
                <w:szCs w:val="24"/>
              </w:rPr>
              <w:t xml:space="preserve"> Lietuvoje iš viso buvo užregistruoti </w:t>
            </w:r>
            <w:r w:rsidR="00C16657" w:rsidRPr="007446E0">
              <w:rPr>
                <w:szCs w:val="24"/>
              </w:rPr>
              <w:t>5156</w:t>
            </w:r>
            <w:r w:rsidRPr="007446E0">
              <w:rPr>
                <w:szCs w:val="24"/>
              </w:rPr>
              <w:t xml:space="preserve"> M1 ir N1 klasės elektromobiliai, iš </w:t>
            </w:r>
            <w:r w:rsidR="00263D9C">
              <w:rPr>
                <w:szCs w:val="24"/>
              </w:rPr>
              <w:t>j</w:t>
            </w:r>
            <w:r w:rsidRPr="007446E0">
              <w:rPr>
                <w:szCs w:val="24"/>
              </w:rPr>
              <w:t xml:space="preserve">ų: </w:t>
            </w:r>
            <w:r w:rsidR="00C16657" w:rsidRPr="007446E0">
              <w:rPr>
                <w:szCs w:val="24"/>
              </w:rPr>
              <w:t>2</w:t>
            </w:r>
            <w:r w:rsidR="00263D9C">
              <w:rPr>
                <w:szCs w:val="24"/>
              </w:rPr>
              <w:t xml:space="preserve"> </w:t>
            </w:r>
            <w:r w:rsidR="00C16657" w:rsidRPr="007446E0">
              <w:rPr>
                <w:szCs w:val="24"/>
              </w:rPr>
              <w:t>897</w:t>
            </w:r>
            <w:r w:rsidRPr="007446E0">
              <w:rPr>
                <w:szCs w:val="24"/>
              </w:rPr>
              <w:t xml:space="preserve"> grynieji elektromobiliai (BEV) ir </w:t>
            </w:r>
            <w:r w:rsidR="00C16657" w:rsidRPr="007446E0">
              <w:rPr>
                <w:szCs w:val="24"/>
              </w:rPr>
              <w:t>2</w:t>
            </w:r>
            <w:r w:rsidR="00263D9C">
              <w:rPr>
                <w:szCs w:val="24"/>
              </w:rPr>
              <w:t xml:space="preserve"> </w:t>
            </w:r>
            <w:r w:rsidR="00C16657" w:rsidRPr="007446E0">
              <w:rPr>
                <w:szCs w:val="24"/>
              </w:rPr>
              <w:t>259</w:t>
            </w:r>
            <w:r w:rsidRPr="007446E0">
              <w:rPr>
                <w:szCs w:val="24"/>
              </w:rPr>
              <w:t xml:space="preserve"> iš išorės įkraunami hibridiniai automobiliai (PHEV). Taip pat </w:t>
            </w:r>
            <w:r w:rsidR="00C16657" w:rsidRPr="007446E0">
              <w:rPr>
                <w:szCs w:val="24"/>
              </w:rPr>
              <w:t>28</w:t>
            </w:r>
            <w:r w:rsidR="00263D9C">
              <w:rPr>
                <w:szCs w:val="24"/>
              </w:rPr>
              <w:t xml:space="preserve"> </w:t>
            </w:r>
            <w:r w:rsidR="00C16657" w:rsidRPr="007446E0">
              <w:rPr>
                <w:szCs w:val="24"/>
              </w:rPr>
              <w:t>691</w:t>
            </w:r>
            <w:r w:rsidRPr="007446E0">
              <w:rPr>
                <w:szCs w:val="24"/>
              </w:rPr>
              <w:t xml:space="preserve"> hibridini</w:t>
            </w:r>
            <w:r w:rsidR="00DD1B7F">
              <w:rPr>
                <w:szCs w:val="24"/>
              </w:rPr>
              <w:t>s</w:t>
            </w:r>
            <w:r w:rsidR="00C64E20" w:rsidRPr="007446E0">
              <w:rPr>
                <w:szCs w:val="24"/>
              </w:rPr>
              <w:t xml:space="preserve"> </w:t>
            </w:r>
            <w:r w:rsidRPr="007446E0">
              <w:rPr>
                <w:szCs w:val="24"/>
              </w:rPr>
              <w:t>(</w:t>
            </w:r>
            <w:proofErr w:type="spellStart"/>
            <w:r w:rsidRPr="007446E0">
              <w:rPr>
                <w:szCs w:val="24"/>
              </w:rPr>
              <w:t>HEVs</w:t>
            </w:r>
            <w:proofErr w:type="spellEnd"/>
            <w:r w:rsidRPr="007446E0">
              <w:rPr>
                <w:szCs w:val="24"/>
              </w:rPr>
              <w:t>) M1 ir N1 klasės automobili</w:t>
            </w:r>
            <w:r w:rsidR="00DD1B7F">
              <w:rPr>
                <w:szCs w:val="24"/>
              </w:rPr>
              <w:t>s</w:t>
            </w:r>
            <w:r w:rsidRPr="007446E0">
              <w:rPr>
                <w:szCs w:val="24"/>
              </w:rPr>
              <w:t xml:space="preserve">. Elektromobiliai šiuo metu sudaro tik </w:t>
            </w:r>
            <w:r w:rsidR="00C16657" w:rsidRPr="007446E0">
              <w:rPr>
                <w:szCs w:val="24"/>
              </w:rPr>
              <w:t>0,31</w:t>
            </w:r>
            <w:r w:rsidRPr="007446E0">
              <w:rPr>
                <w:szCs w:val="24"/>
              </w:rPr>
              <w:t xml:space="preserve"> proc. lengvųjų automobili</w:t>
            </w:r>
            <w:r w:rsidR="0076563C">
              <w:rPr>
                <w:szCs w:val="24"/>
              </w:rPr>
              <w:t>ų</w:t>
            </w:r>
            <w:r w:rsidRPr="007446E0">
              <w:rPr>
                <w:szCs w:val="24"/>
              </w:rPr>
              <w:t xml:space="preserve"> parko. </w:t>
            </w:r>
          </w:p>
          <w:p w14:paraId="0E95706B" w14:textId="09E72B86" w:rsidR="00C16657" w:rsidRPr="007446E0" w:rsidRDefault="00C16657">
            <w:pPr>
              <w:jc w:val="both"/>
              <w:rPr>
                <w:szCs w:val="24"/>
              </w:rPr>
            </w:pPr>
            <w:r w:rsidRPr="007446E0">
              <w:rPr>
                <w:szCs w:val="24"/>
              </w:rPr>
              <w:t>Vienas iš pagrindinių veiksnių, skatinančių gyventojus rinktis naudotus vidaus degimo varikliais varomus automobilius</w:t>
            </w:r>
            <w:r w:rsidR="00DD1B7F">
              <w:rPr>
                <w:szCs w:val="24"/>
              </w:rPr>
              <w:t>,</w:t>
            </w:r>
            <w:r w:rsidRPr="007446E0">
              <w:rPr>
                <w:szCs w:val="24"/>
              </w:rPr>
              <w:t xml:space="preserve"> – jų kaina (naujas elektromobilis yra brangesnis už tokios pačios klasės automobilį), nepakankamai išvystyta elektromobilių įkrovimo infrastruktūra, nėra pastovių metinių mokesčių, susijusių su automobilio tarša</w:t>
            </w:r>
            <w:r w:rsidR="00DD1B7F">
              <w:rPr>
                <w:szCs w:val="24"/>
              </w:rPr>
              <w:t>,</w:t>
            </w:r>
            <w:r w:rsidRPr="007446E0">
              <w:rPr>
                <w:szCs w:val="24"/>
              </w:rPr>
              <w:t xml:space="preserve"> ar kitų ribojimų, skatinančių atsisakyti naudotis taršiomis transporto priemonėmis. Nuo 2020 m. liepos 1 d. įvestas automobilių </w:t>
            </w:r>
            <w:r w:rsidRPr="007446E0">
              <w:rPr>
                <w:szCs w:val="24"/>
              </w:rPr>
              <w:lastRenderedPageBreak/>
              <w:t xml:space="preserve">registravimo ir perregistravimo mokestis, kurio dydis priklauso nuo transporto priemonės naudojamų degalų rūšies (dyzelinas, benzinas, dujos) ir išmetamo anglies dvideginio kiekio (taikomas nuo 115 g/km). Mokestis svyruoja nuo 13,5 iki 540 Eur, todėl esminio poveikio automobilio pasirinkimui pagal taršą nedaro. Taip pat miestuose kol kas nėra </w:t>
            </w:r>
            <w:r w:rsidR="003204D8" w:rsidRPr="007446E0">
              <w:rPr>
                <w:szCs w:val="24"/>
              </w:rPr>
              <w:t>sukurtų žaliųjų zonų</w:t>
            </w:r>
            <w:r w:rsidRPr="007446E0">
              <w:rPr>
                <w:szCs w:val="24"/>
              </w:rPr>
              <w:t>, kuriose būtų ribojamas arba draudžiamas taršaus transporto eismas.</w:t>
            </w:r>
          </w:p>
          <w:p w14:paraId="28B32301" w14:textId="29D5E684" w:rsidR="00F31AB9" w:rsidRPr="007446E0" w:rsidRDefault="00F31AB9">
            <w:pPr>
              <w:jc w:val="both"/>
              <w:rPr>
                <w:b/>
                <w:bCs/>
                <w:szCs w:val="24"/>
              </w:rPr>
            </w:pPr>
            <w:r w:rsidRPr="007446E0">
              <w:rPr>
                <w:b/>
                <w:bCs/>
                <w:szCs w:val="24"/>
              </w:rPr>
              <w:t xml:space="preserve">1.1. </w:t>
            </w:r>
            <w:bookmarkStart w:id="12" w:name="_Hlk87274639"/>
            <w:r w:rsidR="00012A38" w:rsidRPr="007446E0">
              <w:rPr>
                <w:b/>
                <w:bCs/>
                <w:szCs w:val="24"/>
              </w:rPr>
              <w:t>Trūksta a</w:t>
            </w:r>
            <w:r w:rsidRPr="007446E0">
              <w:rPr>
                <w:b/>
                <w:bCs/>
                <w:szCs w:val="24"/>
              </w:rPr>
              <w:t>lternatyvių</w:t>
            </w:r>
            <w:r w:rsidR="00533778" w:rsidRPr="007446E0">
              <w:rPr>
                <w:b/>
                <w:bCs/>
                <w:szCs w:val="24"/>
              </w:rPr>
              <w:t>jų</w:t>
            </w:r>
            <w:r w:rsidRPr="007446E0">
              <w:rPr>
                <w:b/>
                <w:bCs/>
                <w:szCs w:val="24"/>
              </w:rPr>
              <w:t xml:space="preserve"> degalų įkrovimo /</w:t>
            </w:r>
            <w:r w:rsidR="006579C7" w:rsidRPr="007446E0">
              <w:rPr>
                <w:b/>
                <w:bCs/>
                <w:szCs w:val="24"/>
              </w:rPr>
              <w:t xml:space="preserve"> </w:t>
            </w:r>
            <w:r w:rsidRPr="007446E0">
              <w:rPr>
                <w:b/>
                <w:bCs/>
                <w:szCs w:val="24"/>
              </w:rPr>
              <w:t>papildymo infrastruktūr</w:t>
            </w:r>
            <w:r w:rsidR="00234F2C" w:rsidRPr="007446E0">
              <w:rPr>
                <w:b/>
                <w:bCs/>
                <w:szCs w:val="24"/>
              </w:rPr>
              <w:t>os</w:t>
            </w:r>
            <w:r w:rsidR="00265577" w:rsidRPr="007446E0">
              <w:rPr>
                <w:bCs/>
              </w:rPr>
              <w:t xml:space="preserve"> </w:t>
            </w:r>
            <w:bookmarkEnd w:id="12"/>
            <w:r w:rsidR="00265577" w:rsidRPr="007446E0">
              <w:rPr>
                <w:bCs/>
              </w:rPr>
              <w:t>(</w:t>
            </w:r>
            <w:r w:rsidR="007055DA" w:rsidRPr="007446E0">
              <w:rPr>
                <w:bCs/>
              </w:rPr>
              <w:t xml:space="preserve">taip pat sprendžiama </w:t>
            </w:r>
            <w:r w:rsidR="007055DA" w:rsidRPr="007446E0">
              <w:rPr>
                <w:iCs/>
                <w:szCs w:val="24"/>
              </w:rPr>
              <w:t>2021–2030 metų</w:t>
            </w:r>
            <w:r w:rsidR="008005F1">
              <w:rPr>
                <w:iCs/>
                <w:szCs w:val="24"/>
              </w:rPr>
              <w:t xml:space="preserve"> plėtros programos valdytojos </w:t>
            </w:r>
            <w:r w:rsidR="007055DA" w:rsidRPr="007446E0">
              <w:rPr>
                <w:iCs/>
                <w:szCs w:val="24"/>
              </w:rPr>
              <w:t xml:space="preserve"> Lietuvos Respublikos energetikos ministerijos nacionalinės energetikos plėtros programo</w:t>
            </w:r>
            <w:r w:rsidR="008005F1">
              <w:rPr>
                <w:iCs/>
                <w:szCs w:val="24"/>
              </w:rPr>
              <w:t>s pažangos priemone „</w:t>
            </w:r>
            <w:r w:rsidR="008005F1" w:rsidRPr="00AA3CAC">
              <w:rPr>
                <w:bCs/>
              </w:rPr>
              <w:t>Įgyvendinti degalų iš AEI gamybos priemones ir plėtoti jų panaudojimo infrastruktūrą transporto sektoriuje“</w:t>
            </w:r>
            <w:r w:rsidR="007055DA" w:rsidRPr="007446E0">
              <w:rPr>
                <w:iCs/>
                <w:szCs w:val="24"/>
              </w:rPr>
              <w:t>)</w:t>
            </w:r>
            <w:r w:rsidR="001A22F1" w:rsidRPr="007446E0">
              <w:rPr>
                <w:b/>
                <w:bCs/>
                <w:szCs w:val="24"/>
              </w:rPr>
              <w:t>.</w:t>
            </w:r>
          </w:p>
          <w:p w14:paraId="518B91AD" w14:textId="2869B5ED" w:rsidR="00C16657" w:rsidRPr="007446E0" w:rsidRDefault="00C16657">
            <w:pPr>
              <w:jc w:val="both"/>
              <w:rPr>
                <w:szCs w:val="24"/>
              </w:rPr>
            </w:pPr>
            <w:r w:rsidRPr="007446E0">
              <w:rPr>
                <w:szCs w:val="24"/>
              </w:rPr>
              <w:t>Nepakankamai išvystyta elektromobilių įkrovimo infrastruktūra</w:t>
            </w:r>
            <w:r w:rsidR="008005F1">
              <w:rPr>
                <w:szCs w:val="24"/>
              </w:rPr>
              <w:t>.</w:t>
            </w:r>
            <w:r w:rsidRPr="007446E0">
              <w:rPr>
                <w:szCs w:val="24"/>
              </w:rPr>
              <w:t xml:space="preserve"> Lietuvoje </w:t>
            </w:r>
            <w:r w:rsidR="008005F1" w:rsidRPr="007446E0">
              <w:rPr>
                <w:szCs w:val="24"/>
              </w:rPr>
              <w:t xml:space="preserve">elektromobilių įkrovimo infrastruktūra </w:t>
            </w:r>
            <w:r w:rsidRPr="007446E0">
              <w:rPr>
                <w:szCs w:val="24"/>
              </w:rPr>
              <w:t xml:space="preserve"> pirmiausia buvo kuriama ir plėtojama penkiuose didžiuosiuose Lietuvos miestuose ir kurortuose, taip pat pagrindiniame </w:t>
            </w:r>
            <w:r w:rsidR="00AE1B95" w:rsidRPr="007446E0">
              <w:rPr>
                <w:szCs w:val="24"/>
              </w:rPr>
              <w:t xml:space="preserve">TEN-T </w:t>
            </w:r>
            <w:r w:rsidRPr="007446E0">
              <w:rPr>
                <w:szCs w:val="24"/>
              </w:rPr>
              <w:t>kelių tinkle. 2014–2020 m. automagistralėse Vilnius–Klaipėda ir Vilnius–Panevėžys bei šalia kitų valstybinės reikšmės kelių įrengtos 26 viešosios didelės galios elektromobilių įkrovimo stotelės, informacinėje sistemoje www.eismoinfo.lt teikiama informacija apie šių elektromobilių įkrovimo prieigų tipą, būseną ir užimtumą tikruoju laiku. Lietuvos savivaldybės taip pat pasinaudojo ES fondų investicij</w:t>
            </w:r>
            <w:r w:rsidR="008005F1">
              <w:rPr>
                <w:szCs w:val="24"/>
              </w:rPr>
              <w:t>omis</w:t>
            </w:r>
            <w:r w:rsidRPr="007446E0">
              <w:rPr>
                <w:szCs w:val="24"/>
              </w:rPr>
              <w:t xml:space="preserve">  </w:t>
            </w:r>
            <w:r w:rsidR="008005F1">
              <w:rPr>
                <w:szCs w:val="24"/>
              </w:rPr>
              <w:t xml:space="preserve">ir </w:t>
            </w:r>
            <w:r w:rsidRPr="007446E0">
              <w:rPr>
                <w:szCs w:val="24"/>
              </w:rPr>
              <w:t>įreng</w:t>
            </w:r>
            <w:r w:rsidR="008005F1">
              <w:rPr>
                <w:szCs w:val="24"/>
              </w:rPr>
              <w:t>ė</w:t>
            </w:r>
            <w:r w:rsidRPr="007446E0">
              <w:rPr>
                <w:szCs w:val="24"/>
              </w:rPr>
              <w:t xml:space="preserve"> elektromobilių įkrovimo prieig</w:t>
            </w:r>
            <w:r w:rsidR="008005F1">
              <w:rPr>
                <w:szCs w:val="24"/>
              </w:rPr>
              <w:t>ų</w:t>
            </w:r>
            <w:r w:rsidRPr="007446E0">
              <w:rPr>
                <w:szCs w:val="24"/>
              </w:rPr>
              <w:t xml:space="preserve"> (56 vnt.). Viešoji elektromobilių įkrovimo infrastruktūra kuriama ir plėtojama atsižvelgiant į patvirtintus ES standartus, tačiau ir sudarant galimybę įkrauti kito tipo elektromobilius.</w:t>
            </w:r>
            <w:r w:rsidR="00F467E8" w:rsidRPr="007446E0">
              <w:t xml:space="preserve"> </w:t>
            </w:r>
            <w:r w:rsidR="00F467E8" w:rsidRPr="007446E0">
              <w:rPr>
                <w:szCs w:val="24"/>
              </w:rPr>
              <w:t>Augant elektromobilių skaičiui esamos infrastruktūros neužtenka, susidaro</w:t>
            </w:r>
            <w:r w:rsidR="008005F1">
              <w:rPr>
                <w:szCs w:val="24"/>
              </w:rPr>
              <w:t xml:space="preserve"> eilės pasinaudoti</w:t>
            </w:r>
            <w:r w:rsidR="00F467E8" w:rsidRPr="007446E0">
              <w:rPr>
                <w:szCs w:val="24"/>
              </w:rPr>
              <w:t xml:space="preserve"> elektromobilių įkrovimo paslauga, dėl nepakankamų techninių galimybių neužtikrinamas 40–60 km atstum</w:t>
            </w:r>
            <w:r w:rsidR="008005F1">
              <w:rPr>
                <w:szCs w:val="24"/>
              </w:rPr>
              <w:t>as</w:t>
            </w:r>
            <w:r w:rsidR="00F467E8" w:rsidRPr="007446E0">
              <w:rPr>
                <w:szCs w:val="24"/>
              </w:rPr>
              <w:t xml:space="preserve"> tarp įkrovimo stotelių, nepakankama įkrovimo galia.</w:t>
            </w:r>
            <w:r w:rsidR="00766633" w:rsidRPr="007446E0">
              <w:rPr>
                <w:szCs w:val="24"/>
              </w:rPr>
              <w:t xml:space="preserve"> </w:t>
            </w:r>
            <w:r w:rsidR="0054605A" w:rsidRPr="007446E0">
              <w:rPr>
                <w:szCs w:val="24"/>
              </w:rPr>
              <w:t>Taip pat sva</w:t>
            </w:r>
            <w:r w:rsidR="00696939" w:rsidRPr="007446E0">
              <w:rPr>
                <w:szCs w:val="24"/>
              </w:rPr>
              <w:t>r</w:t>
            </w:r>
            <w:r w:rsidR="0054605A" w:rsidRPr="007446E0">
              <w:rPr>
                <w:szCs w:val="24"/>
              </w:rPr>
              <w:t>bu pažymėti, kad</w:t>
            </w:r>
            <w:r w:rsidR="008005F1">
              <w:rPr>
                <w:szCs w:val="24"/>
              </w:rPr>
              <w:t xml:space="preserve"> atliekant tyrimą</w:t>
            </w:r>
            <w:r w:rsidR="00E34A2B" w:rsidRPr="007446E0">
              <w:rPr>
                <w:szCs w:val="24"/>
              </w:rPr>
              <w:t xml:space="preserve"> </w:t>
            </w:r>
            <w:r w:rsidR="008005F1">
              <w:rPr>
                <w:szCs w:val="24"/>
              </w:rPr>
              <w:t>d</w:t>
            </w:r>
            <w:r w:rsidR="00E34A2B" w:rsidRPr="007446E0">
              <w:rPr>
                <w:szCs w:val="24"/>
              </w:rPr>
              <w:t>ėl galimos diskriminacijos negalios pagrindu dėl nesudarymo tinkamų sąlygų naudotis elektromobilių įkrovos stotelėmis</w:t>
            </w:r>
            <w:r w:rsidR="00E34A2B" w:rsidRPr="007446E0">
              <w:rPr>
                <w:rStyle w:val="Puslapioinaosnuoroda"/>
                <w:szCs w:val="24"/>
              </w:rPr>
              <w:footnoteReference w:id="37"/>
            </w:r>
            <w:r w:rsidR="00AB6D68" w:rsidRPr="007446E0">
              <w:rPr>
                <w:szCs w:val="24"/>
              </w:rPr>
              <w:t xml:space="preserve"> nustatyta, kad daugelis savivaldybių</w:t>
            </w:r>
            <w:r w:rsidR="008005F1">
              <w:rPr>
                <w:szCs w:val="24"/>
              </w:rPr>
              <w:t>,</w:t>
            </w:r>
            <w:r w:rsidR="00AB6D68" w:rsidRPr="007446E0">
              <w:rPr>
                <w:szCs w:val="24"/>
              </w:rPr>
              <w:t xml:space="preserve"> </w:t>
            </w:r>
            <w:r w:rsidR="00EB6C6F" w:rsidRPr="007446E0">
              <w:rPr>
                <w:szCs w:val="24"/>
              </w:rPr>
              <w:t>įrengdamos elektromobilių įkrov</w:t>
            </w:r>
            <w:r w:rsidR="008005F1">
              <w:rPr>
                <w:szCs w:val="24"/>
              </w:rPr>
              <w:t>imo</w:t>
            </w:r>
            <w:r w:rsidR="00EB6C6F" w:rsidRPr="007446E0">
              <w:rPr>
                <w:szCs w:val="24"/>
              </w:rPr>
              <w:t xml:space="preserve"> prieigas, parinkdamos stotelių įrengimo vietas, nepakankamai užtikrino jų prieinamum</w:t>
            </w:r>
            <w:r w:rsidR="00302057">
              <w:rPr>
                <w:szCs w:val="24"/>
              </w:rPr>
              <w:t>ą</w:t>
            </w:r>
            <w:r w:rsidR="00EB6C6F" w:rsidRPr="007446E0">
              <w:rPr>
                <w:szCs w:val="24"/>
              </w:rPr>
              <w:t xml:space="preserve"> asmenims, turintiems judėjimo negalią.</w:t>
            </w:r>
          </w:p>
          <w:p w14:paraId="72606BD1" w14:textId="17AB8869" w:rsidR="00C16657" w:rsidRPr="007446E0" w:rsidRDefault="00C16657">
            <w:pPr>
              <w:jc w:val="both"/>
              <w:rPr>
                <w:szCs w:val="24"/>
              </w:rPr>
            </w:pPr>
            <w:r w:rsidRPr="007446E0">
              <w:rPr>
                <w:szCs w:val="24"/>
              </w:rPr>
              <w:t>Vandenilio infrastruktūra Lietuvoje kol kas nėra plėtojama – tik Marijampolėje, Telšiuose ir Ukmergėje miestų autobusų parkų autobusai naudoja iki 10</w:t>
            </w:r>
            <w:r w:rsidR="00BF73D3" w:rsidRPr="007446E0">
              <w:rPr>
                <w:szCs w:val="24"/>
              </w:rPr>
              <w:t> </w:t>
            </w:r>
            <w:r w:rsidRPr="007446E0">
              <w:rPr>
                <w:szCs w:val="24"/>
              </w:rPr>
              <w:t xml:space="preserve">proc. vandenilio prisodrintas gamtines dujas (H₂NG). </w:t>
            </w:r>
          </w:p>
          <w:p w14:paraId="7815262F" w14:textId="77777777" w:rsidR="00C16657" w:rsidRPr="007446E0" w:rsidRDefault="00C16657">
            <w:pPr>
              <w:jc w:val="both"/>
              <w:rPr>
                <w:szCs w:val="24"/>
              </w:rPr>
            </w:pPr>
            <w:r w:rsidRPr="007446E0">
              <w:rPr>
                <w:szCs w:val="24"/>
              </w:rPr>
              <w:t xml:space="preserve">Šiuo metu Lietuvoje yra 8 suslėgtų gamtinių dujų stotelės (4 iš jų uždaros, dar 2 yra statomos privačios įmonės, kuri tai pat planuoja statyti ir 2 suskystintų gamtinių dujų stotis). </w:t>
            </w:r>
          </w:p>
          <w:p w14:paraId="50228090" w14:textId="2E417094" w:rsidR="00C16657" w:rsidRPr="007446E0" w:rsidRDefault="00C16657">
            <w:pPr>
              <w:jc w:val="both"/>
              <w:rPr>
                <w:szCs w:val="24"/>
              </w:rPr>
            </w:pPr>
            <w:r w:rsidRPr="007446E0">
              <w:rPr>
                <w:szCs w:val="24"/>
              </w:rPr>
              <w:t>Plečiantis alternatyviaisiais degalais (elektra, suskystintomis ir suslėgtomis gamtinėmis dujomis, vandeniliu) varomam transporto priemonių parkui</w:t>
            </w:r>
            <w:r w:rsidR="00C4420B" w:rsidRPr="007446E0">
              <w:rPr>
                <w:szCs w:val="24"/>
              </w:rPr>
              <w:t xml:space="preserve">, taip pat siekiant </w:t>
            </w:r>
            <w:r w:rsidR="00C4420B" w:rsidRPr="007446E0">
              <w:rPr>
                <w:bCs/>
                <w:szCs w:val="24"/>
              </w:rPr>
              <w:t>padidinti atsinaujinančių energijos išteklių dalį transporte,</w:t>
            </w:r>
            <w:r w:rsidRPr="007446E0">
              <w:rPr>
                <w:szCs w:val="24"/>
              </w:rPr>
              <w:t xml:space="preserve"> šios infrastruktūros kūrimas ir plėtra yra būtina. Elektromobilių įkrovimo prieigų poreikis didėja tiek miestų centruose (didelės galios prieigos), tiek miegamuosiuose daugiabučių namų mikrorajonuose ir įmonių teritorijose (vidutinės, įprastos galios prieigos), taip pat šalia valstybinės reikšmės kelių (didelės, itin didelės galios prieigos) ne tik susisiekimui tarp visų miestų užtikrinti, bet ir patenkinti arterinių vietų poreikį, kur jau susidaro eilės elektromobiliams įkrauti, pvz. A1 kelio ruože tarp Vilniaus ir Kauno.</w:t>
            </w:r>
          </w:p>
          <w:p w14:paraId="2DAD6969" w14:textId="085B882E" w:rsidR="000E64C1" w:rsidRPr="007446E0" w:rsidRDefault="000A173C">
            <w:pPr>
              <w:jc w:val="both"/>
              <w:rPr>
                <w:szCs w:val="24"/>
              </w:rPr>
            </w:pPr>
            <w:r w:rsidRPr="007446E0">
              <w:rPr>
                <w:szCs w:val="24"/>
              </w:rPr>
              <w:t>LR bendrajame plane</w:t>
            </w:r>
            <w:r w:rsidR="000E64C1" w:rsidRPr="007446E0">
              <w:rPr>
                <w:szCs w:val="24"/>
              </w:rPr>
              <w:t xml:space="preserve"> numatyta miestuose ir priemiesčiuose vystyti </w:t>
            </w:r>
            <w:r w:rsidR="001E3358" w:rsidRPr="007446E0">
              <w:rPr>
                <w:szCs w:val="24"/>
              </w:rPr>
              <w:t xml:space="preserve">alternatyviųjų degalų </w:t>
            </w:r>
            <w:r w:rsidR="000E64C1" w:rsidRPr="007446E0">
              <w:rPr>
                <w:szCs w:val="24"/>
              </w:rPr>
              <w:t>papildymo stotelių ti</w:t>
            </w:r>
            <w:r w:rsidR="00AE62AF" w:rsidRPr="007446E0">
              <w:rPr>
                <w:szCs w:val="24"/>
              </w:rPr>
              <w:t>n</w:t>
            </w:r>
            <w:r w:rsidR="000E64C1" w:rsidRPr="007446E0">
              <w:rPr>
                <w:szCs w:val="24"/>
              </w:rPr>
              <w:t>klą, teikti prioritetą alternatyvų</w:t>
            </w:r>
            <w:r w:rsidR="00726D99">
              <w:rPr>
                <w:szCs w:val="24"/>
              </w:rPr>
              <w:t>jį</w:t>
            </w:r>
            <w:r w:rsidR="000E64C1" w:rsidRPr="007446E0">
              <w:rPr>
                <w:szCs w:val="24"/>
              </w:rPr>
              <w:t xml:space="preserve"> kurą naudojančioms transporto priemonėms </w:t>
            </w:r>
            <w:r w:rsidR="00726D99">
              <w:rPr>
                <w:szCs w:val="24"/>
              </w:rPr>
              <w:t>ir taip</w:t>
            </w:r>
            <w:r w:rsidR="000E64C1" w:rsidRPr="007446E0">
              <w:rPr>
                <w:szCs w:val="24"/>
              </w:rPr>
              <w:t xml:space="preserve"> mažin</w:t>
            </w:r>
            <w:r w:rsidR="00726D99">
              <w:rPr>
                <w:szCs w:val="24"/>
              </w:rPr>
              <w:t>ti</w:t>
            </w:r>
            <w:r w:rsidR="000E64C1" w:rsidRPr="007446E0">
              <w:rPr>
                <w:szCs w:val="24"/>
              </w:rPr>
              <w:t xml:space="preserve"> iškastinio kuro naudojimą.</w:t>
            </w:r>
          </w:p>
          <w:p w14:paraId="2EC3FDA4" w14:textId="78E088AA" w:rsidR="00F31AB9" w:rsidRPr="007446E0" w:rsidRDefault="00F31AB9">
            <w:pPr>
              <w:jc w:val="both"/>
              <w:rPr>
                <w:b/>
                <w:bCs/>
                <w:szCs w:val="24"/>
              </w:rPr>
            </w:pPr>
            <w:r w:rsidRPr="007446E0">
              <w:rPr>
                <w:b/>
                <w:bCs/>
                <w:szCs w:val="24"/>
              </w:rPr>
              <w:t xml:space="preserve">1.2. </w:t>
            </w:r>
            <w:r w:rsidR="00C01AA7" w:rsidRPr="007446E0">
              <w:rPr>
                <w:b/>
                <w:bCs/>
                <w:szCs w:val="24"/>
              </w:rPr>
              <w:t xml:space="preserve">Trūksta </w:t>
            </w:r>
            <w:r w:rsidRPr="007446E0">
              <w:rPr>
                <w:b/>
                <w:bCs/>
                <w:szCs w:val="24"/>
              </w:rPr>
              <w:t xml:space="preserve">valstybės </w:t>
            </w:r>
            <w:r w:rsidR="00C01AA7" w:rsidRPr="007446E0">
              <w:rPr>
                <w:b/>
                <w:bCs/>
                <w:szCs w:val="24"/>
              </w:rPr>
              <w:t xml:space="preserve">paskatų </w:t>
            </w:r>
            <w:r w:rsidRPr="007446E0">
              <w:rPr>
                <w:b/>
                <w:bCs/>
                <w:szCs w:val="24"/>
              </w:rPr>
              <w:t xml:space="preserve">naudotis </w:t>
            </w:r>
            <w:r w:rsidR="00C01AA7" w:rsidRPr="007446E0">
              <w:rPr>
                <w:b/>
                <w:bCs/>
                <w:szCs w:val="24"/>
              </w:rPr>
              <w:t xml:space="preserve">netaršiomis </w:t>
            </w:r>
            <w:r w:rsidRPr="007446E0">
              <w:rPr>
                <w:b/>
                <w:bCs/>
                <w:szCs w:val="24"/>
              </w:rPr>
              <w:t xml:space="preserve">transporto </w:t>
            </w:r>
            <w:r w:rsidR="00C01AA7" w:rsidRPr="007446E0">
              <w:rPr>
                <w:b/>
                <w:bCs/>
                <w:szCs w:val="24"/>
              </w:rPr>
              <w:t>priemonėmis</w:t>
            </w:r>
            <w:r w:rsidR="00EB1E95" w:rsidRPr="007446E0">
              <w:rPr>
                <w:b/>
                <w:bCs/>
                <w:szCs w:val="24"/>
              </w:rPr>
              <w:t xml:space="preserve"> </w:t>
            </w:r>
            <w:r w:rsidR="00EB1E95" w:rsidRPr="007446E0">
              <w:rPr>
                <w:szCs w:val="24"/>
              </w:rPr>
              <w:t xml:space="preserve">(taip pat sprendžiama 2021–2030 m. </w:t>
            </w:r>
            <w:r w:rsidR="00726D99">
              <w:rPr>
                <w:szCs w:val="24"/>
              </w:rPr>
              <w:t>plėtros programos valdytojos</w:t>
            </w:r>
            <w:r w:rsidR="00EB1E95" w:rsidRPr="007446E0">
              <w:rPr>
                <w:szCs w:val="24"/>
              </w:rPr>
              <w:t xml:space="preserve"> Lietuvos Respublikos aplinkos ministerijos</w:t>
            </w:r>
            <w:r w:rsidR="00146E8C" w:rsidRPr="007446E0">
              <w:rPr>
                <w:szCs w:val="24"/>
              </w:rPr>
              <w:t xml:space="preserve"> aplinkos apsaugos ir klimato kaitos valdymo plėtros programo</w:t>
            </w:r>
            <w:r w:rsidR="00726D99">
              <w:rPr>
                <w:szCs w:val="24"/>
              </w:rPr>
              <w:t xml:space="preserve">s pažangos priemonėje </w:t>
            </w:r>
            <w:r w:rsidR="00726D99" w:rsidRPr="00726D99">
              <w:rPr>
                <w:szCs w:val="24"/>
              </w:rPr>
              <w:t>„Didinti klimato kaitos politikos veiksmingumą“</w:t>
            </w:r>
            <w:r w:rsidR="00146E8C" w:rsidRPr="007446E0">
              <w:rPr>
                <w:szCs w:val="24"/>
              </w:rPr>
              <w:t>).</w:t>
            </w:r>
            <w:r w:rsidR="00EB1E95" w:rsidRPr="007446E0">
              <w:rPr>
                <w:szCs w:val="24"/>
              </w:rPr>
              <w:t xml:space="preserve"> </w:t>
            </w:r>
            <w:r w:rsidRPr="007446E0">
              <w:rPr>
                <w:szCs w:val="24"/>
              </w:rPr>
              <w:t xml:space="preserve"> </w:t>
            </w:r>
          </w:p>
          <w:p w14:paraId="271E78D3" w14:textId="58E7C749" w:rsidR="00F14FF9" w:rsidRPr="007446E0" w:rsidRDefault="00F14FF9">
            <w:pPr>
              <w:jc w:val="both"/>
              <w:rPr>
                <w:szCs w:val="24"/>
              </w:rPr>
            </w:pPr>
            <w:r w:rsidRPr="007446E0">
              <w:rPr>
                <w:szCs w:val="24"/>
              </w:rPr>
              <w:t xml:space="preserve">Iki 2020 m. taikytos </w:t>
            </w:r>
            <w:r w:rsidR="00BF73D3" w:rsidRPr="007446E0">
              <w:rPr>
                <w:szCs w:val="24"/>
              </w:rPr>
              <w:t>elektromobilių</w:t>
            </w:r>
            <w:r w:rsidRPr="007446E0">
              <w:rPr>
                <w:szCs w:val="24"/>
              </w:rPr>
              <w:t xml:space="preserve"> skatinimo priemonės </w:t>
            </w:r>
            <w:r w:rsidR="00BF73D3" w:rsidRPr="007446E0">
              <w:rPr>
                <w:szCs w:val="24"/>
              </w:rPr>
              <w:t>–</w:t>
            </w:r>
            <w:r w:rsidRPr="007446E0">
              <w:rPr>
                <w:szCs w:val="24"/>
              </w:rPr>
              <w:t xml:space="preserve"> galimybė naudotis A juosta Vilniuje, nemokamas parkavimas didžiuos</w:t>
            </w:r>
            <w:r w:rsidR="00726D99">
              <w:rPr>
                <w:szCs w:val="24"/>
              </w:rPr>
              <w:t>iuos</w:t>
            </w:r>
            <w:r w:rsidRPr="007446E0">
              <w:rPr>
                <w:szCs w:val="24"/>
              </w:rPr>
              <w:t xml:space="preserve">e miestuose, nemokomas </w:t>
            </w:r>
            <w:r w:rsidR="009E5317" w:rsidRPr="007446E0">
              <w:rPr>
                <w:szCs w:val="24"/>
              </w:rPr>
              <w:t>transporto priemon</w:t>
            </w:r>
            <w:r w:rsidR="00726D99">
              <w:rPr>
                <w:szCs w:val="24"/>
              </w:rPr>
              <w:t>i</w:t>
            </w:r>
            <w:r w:rsidR="009E5317" w:rsidRPr="007446E0">
              <w:rPr>
                <w:szCs w:val="24"/>
              </w:rPr>
              <w:t xml:space="preserve">ų </w:t>
            </w:r>
            <w:r w:rsidRPr="007446E0">
              <w:rPr>
                <w:szCs w:val="24"/>
              </w:rPr>
              <w:t>įkrovimas iš 2014</w:t>
            </w:r>
            <w:r w:rsidR="00BF73D3" w:rsidRPr="007446E0">
              <w:rPr>
                <w:szCs w:val="24"/>
              </w:rPr>
              <w:t>–</w:t>
            </w:r>
            <w:r w:rsidRPr="007446E0">
              <w:rPr>
                <w:szCs w:val="24"/>
              </w:rPr>
              <w:t>2020 m. ES fondų įrengtose įkrovimo prieigose. 2018</w:t>
            </w:r>
            <w:r w:rsidR="00BF73D3" w:rsidRPr="007446E0">
              <w:rPr>
                <w:szCs w:val="24"/>
              </w:rPr>
              <w:t>–</w:t>
            </w:r>
            <w:r w:rsidRPr="007446E0">
              <w:rPr>
                <w:szCs w:val="24"/>
              </w:rPr>
              <w:t xml:space="preserve">2019 m. </w:t>
            </w:r>
            <w:r w:rsidR="00BF73D3" w:rsidRPr="007446E0">
              <w:rPr>
                <w:szCs w:val="24"/>
              </w:rPr>
              <w:t xml:space="preserve">elektromobilių </w:t>
            </w:r>
            <w:r w:rsidRPr="007446E0">
              <w:rPr>
                <w:szCs w:val="24"/>
              </w:rPr>
              <w:t xml:space="preserve">skaičiaus augimas buvo apie 400 vnt. per metus. </w:t>
            </w:r>
          </w:p>
          <w:p w14:paraId="6B697CC0" w14:textId="25D1928D" w:rsidR="006E593E" w:rsidRPr="007446E0" w:rsidRDefault="006E593E" w:rsidP="006E593E">
            <w:pPr>
              <w:jc w:val="both"/>
              <w:rPr>
                <w:szCs w:val="24"/>
              </w:rPr>
            </w:pPr>
            <w:r w:rsidRPr="007446E0">
              <w:rPr>
                <w:szCs w:val="24"/>
              </w:rPr>
              <w:lastRenderedPageBreak/>
              <w:t xml:space="preserve">Nuo 2019 m. Klimato kaitos programos lėšomis pradėta teikti kompensacijas </w:t>
            </w:r>
            <w:r w:rsidR="00EB1E95" w:rsidRPr="007446E0">
              <w:rPr>
                <w:szCs w:val="24"/>
              </w:rPr>
              <w:t xml:space="preserve">fiziniams asmenims </w:t>
            </w:r>
            <w:r w:rsidRPr="007446E0">
              <w:rPr>
                <w:szCs w:val="24"/>
              </w:rPr>
              <w:t xml:space="preserve">mažiau taršiam transportui įsigyti. Sunaikinus taršų automobilį šiuo metu galima gauti kompensaciją įsigyti mažiau taršų automobilį, registruojamą elektrinę </w:t>
            </w:r>
            <w:r w:rsidR="00EB1E95" w:rsidRPr="007446E0">
              <w:rPr>
                <w:szCs w:val="24"/>
              </w:rPr>
              <w:t>M</w:t>
            </w:r>
            <w:r w:rsidRPr="007446E0">
              <w:rPr>
                <w:szCs w:val="24"/>
              </w:rPr>
              <w:t xml:space="preserve">l klasės transporto priemonę, dviratį, </w:t>
            </w:r>
            <w:proofErr w:type="spellStart"/>
            <w:r w:rsidRPr="007446E0">
              <w:rPr>
                <w:szCs w:val="24"/>
              </w:rPr>
              <w:t>paspirtuką</w:t>
            </w:r>
            <w:proofErr w:type="spellEnd"/>
            <w:r w:rsidRPr="007446E0">
              <w:rPr>
                <w:szCs w:val="24"/>
              </w:rPr>
              <w:t>, viešojo transporto ar dalijimosi paslaugas (fizinia</w:t>
            </w:r>
            <w:r w:rsidR="002B1275" w:rsidRPr="007446E0">
              <w:rPr>
                <w:szCs w:val="24"/>
              </w:rPr>
              <w:t>ms</w:t>
            </w:r>
            <w:r w:rsidRPr="007446E0">
              <w:rPr>
                <w:szCs w:val="24"/>
              </w:rPr>
              <w:t xml:space="preserve"> asmen</w:t>
            </w:r>
            <w:r w:rsidR="002B1275" w:rsidRPr="007446E0">
              <w:rPr>
                <w:szCs w:val="24"/>
              </w:rPr>
              <w:t>ims</w:t>
            </w:r>
            <w:r w:rsidRPr="007446E0">
              <w:rPr>
                <w:szCs w:val="24"/>
              </w:rPr>
              <w:t>). Taip pat teikiamos kompensacijos įsigyti elektromobilius juridiniams asmenims. Tačiau suinteresuotumas pas</w:t>
            </w:r>
            <w:r w:rsidR="00945537">
              <w:rPr>
                <w:szCs w:val="24"/>
              </w:rPr>
              <w:t>i</w:t>
            </w:r>
            <w:r w:rsidRPr="007446E0">
              <w:rPr>
                <w:szCs w:val="24"/>
              </w:rPr>
              <w:t>naudoti parama dar nėra didelis ypač perkant elektromobilius, neišnaudojama visos skiriamos lėšos.</w:t>
            </w:r>
          </w:p>
          <w:p w14:paraId="782B46DC" w14:textId="7CE2D65F" w:rsidR="00F14FF9" w:rsidRPr="007446E0" w:rsidRDefault="00F14FF9">
            <w:pPr>
              <w:jc w:val="both"/>
              <w:rPr>
                <w:szCs w:val="24"/>
              </w:rPr>
            </w:pPr>
            <w:r w:rsidRPr="007446E0">
              <w:rPr>
                <w:szCs w:val="24"/>
              </w:rPr>
              <w:t xml:space="preserve">Nauja priemonė </w:t>
            </w:r>
            <w:r w:rsidR="00BF73D3" w:rsidRPr="007446E0">
              <w:rPr>
                <w:szCs w:val="24"/>
              </w:rPr>
              <w:t xml:space="preserve">– elektromobilių </w:t>
            </w:r>
            <w:r w:rsidRPr="007446E0">
              <w:rPr>
                <w:szCs w:val="24"/>
              </w:rPr>
              <w:t>įsigijimo skatinimas finansine paskata Lietuvoje (</w:t>
            </w:r>
            <w:r w:rsidR="002B1275" w:rsidRPr="007446E0">
              <w:rPr>
                <w:szCs w:val="24"/>
              </w:rPr>
              <w:t>administruojama LR a</w:t>
            </w:r>
            <w:r w:rsidRPr="007446E0">
              <w:rPr>
                <w:szCs w:val="24"/>
              </w:rPr>
              <w:t>plinkos ministerij</w:t>
            </w:r>
            <w:r w:rsidR="002B1275" w:rsidRPr="007446E0">
              <w:rPr>
                <w:szCs w:val="24"/>
              </w:rPr>
              <w:t>os</w:t>
            </w:r>
            <w:r w:rsidRPr="007446E0">
              <w:rPr>
                <w:szCs w:val="24"/>
              </w:rPr>
              <w:t xml:space="preserve">) buvo taikomas </w:t>
            </w:r>
            <w:r w:rsidR="00F20013">
              <w:rPr>
                <w:szCs w:val="24"/>
              </w:rPr>
              <w:t xml:space="preserve">nuo </w:t>
            </w:r>
            <w:r w:rsidRPr="007446E0">
              <w:rPr>
                <w:szCs w:val="24"/>
              </w:rPr>
              <w:t>2020 m. balandžio pab</w:t>
            </w:r>
            <w:r w:rsidR="00F20013">
              <w:rPr>
                <w:szCs w:val="24"/>
              </w:rPr>
              <w:t>aigos</w:t>
            </w:r>
            <w:r w:rsidRPr="007446E0">
              <w:rPr>
                <w:szCs w:val="24"/>
              </w:rPr>
              <w:t xml:space="preserve"> iki 2021 sausio pab</w:t>
            </w:r>
            <w:r w:rsidR="00F20013">
              <w:rPr>
                <w:szCs w:val="24"/>
              </w:rPr>
              <w:t>aigos</w:t>
            </w:r>
            <w:r w:rsidRPr="007446E0">
              <w:rPr>
                <w:szCs w:val="24"/>
              </w:rPr>
              <w:t xml:space="preserve"> (taikyta 9 mėn.) gyventojams (4 tūkst. Eur nauja</w:t>
            </w:r>
            <w:r w:rsidR="002B1275" w:rsidRPr="007446E0">
              <w:rPr>
                <w:szCs w:val="24"/>
              </w:rPr>
              <w:t>m</w:t>
            </w:r>
            <w:r w:rsidRPr="007446E0">
              <w:rPr>
                <w:szCs w:val="24"/>
              </w:rPr>
              <w:t>, 2 tūkst. Eur naudota</w:t>
            </w:r>
            <w:r w:rsidR="002B1275" w:rsidRPr="007446E0">
              <w:rPr>
                <w:szCs w:val="24"/>
              </w:rPr>
              <w:t>m</w:t>
            </w:r>
            <w:r w:rsidR="00F20013">
              <w:rPr>
                <w:szCs w:val="24"/>
              </w:rPr>
              <w:t xml:space="preserve"> automobiliui)</w:t>
            </w:r>
            <w:r w:rsidRPr="007446E0">
              <w:rPr>
                <w:szCs w:val="24"/>
              </w:rPr>
              <w:t xml:space="preserve"> ir nuo </w:t>
            </w:r>
            <w:r w:rsidR="00F20013">
              <w:rPr>
                <w:szCs w:val="24"/>
              </w:rPr>
              <w:t xml:space="preserve">2020 m. </w:t>
            </w:r>
            <w:r w:rsidRPr="007446E0">
              <w:rPr>
                <w:szCs w:val="24"/>
              </w:rPr>
              <w:t>spalio vid</w:t>
            </w:r>
            <w:r w:rsidR="00F20013">
              <w:rPr>
                <w:szCs w:val="24"/>
              </w:rPr>
              <w:t>urio</w:t>
            </w:r>
            <w:r w:rsidRPr="007446E0">
              <w:rPr>
                <w:szCs w:val="24"/>
              </w:rPr>
              <w:t xml:space="preserve"> iki 2021 sausio pab</w:t>
            </w:r>
            <w:r w:rsidR="00F20013">
              <w:rPr>
                <w:szCs w:val="24"/>
              </w:rPr>
              <w:t>aigos</w:t>
            </w:r>
            <w:r w:rsidRPr="007446E0">
              <w:rPr>
                <w:szCs w:val="24"/>
              </w:rPr>
              <w:t xml:space="preserve"> (taikyta 3,5 mėn.) juridiniams asmenims (M1, N1 </w:t>
            </w:r>
            <w:r w:rsidR="003027D8" w:rsidRPr="007446E0">
              <w:rPr>
                <w:szCs w:val="24"/>
              </w:rPr>
              <w:t xml:space="preserve">– </w:t>
            </w:r>
            <w:r w:rsidRPr="007446E0">
              <w:rPr>
                <w:szCs w:val="24"/>
              </w:rPr>
              <w:t>4 tūkst. Eur</w:t>
            </w:r>
            <w:r w:rsidR="00F20013">
              <w:rPr>
                <w:szCs w:val="24"/>
              </w:rPr>
              <w:t>,</w:t>
            </w:r>
            <w:r w:rsidRPr="007446E0">
              <w:rPr>
                <w:szCs w:val="24"/>
              </w:rPr>
              <w:t xml:space="preserve"> M2, N2 </w:t>
            </w:r>
            <w:r w:rsidR="003027D8" w:rsidRPr="007446E0">
              <w:rPr>
                <w:szCs w:val="24"/>
              </w:rPr>
              <w:t xml:space="preserve">– </w:t>
            </w:r>
            <w:r w:rsidRPr="007446E0">
              <w:rPr>
                <w:szCs w:val="24"/>
              </w:rPr>
              <w:t xml:space="preserve">10 tūkst. Eur subsidija). Priemonės buvo naujos, truko </w:t>
            </w:r>
            <w:r w:rsidR="00F20013" w:rsidRPr="007446E0">
              <w:rPr>
                <w:szCs w:val="24"/>
              </w:rPr>
              <w:t>ne</w:t>
            </w:r>
            <w:r w:rsidR="00F20013">
              <w:rPr>
                <w:szCs w:val="24"/>
              </w:rPr>
              <w:t>visus</w:t>
            </w:r>
            <w:r w:rsidR="00F20013" w:rsidRPr="007446E0">
              <w:rPr>
                <w:szCs w:val="24"/>
              </w:rPr>
              <w:t xml:space="preserve"> </w:t>
            </w:r>
            <w:r w:rsidRPr="007446E0">
              <w:rPr>
                <w:szCs w:val="24"/>
              </w:rPr>
              <w:t xml:space="preserve">metus, visa numatyta suma nebuvo išnaudota, tačiau sulaukė gyventojų ir verslo palankumo, susidomėjimo, o </w:t>
            </w:r>
            <w:r w:rsidR="00826A67" w:rsidRPr="007446E0">
              <w:rPr>
                <w:szCs w:val="24"/>
              </w:rPr>
              <w:t xml:space="preserve">elektromobilių </w:t>
            </w:r>
            <w:r w:rsidRPr="007446E0">
              <w:rPr>
                <w:szCs w:val="24"/>
              </w:rPr>
              <w:t xml:space="preserve">skaičiaus augimas per2020 m. buvo iki šiol didžiausias – padidėjo </w:t>
            </w:r>
            <w:r w:rsidR="00B613BF" w:rsidRPr="007446E0">
              <w:rPr>
                <w:szCs w:val="24"/>
              </w:rPr>
              <w:t xml:space="preserve">beveik </w:t>
            </w:r>
            <w:r w:rsidRPr="007446E0">
              <w:rPr>
                <w:szCs w:val="24"/>
              </w:rPr>
              <w:t>du kartus (nuo 1</w:t>
            </w:r>
            <w:r w:rsidR="00F20013">
              <w:rPr>
                <w:szCs w:val="24"/>
              </w:rPr>
              <w:t xml:space="preserve"> </w:t>
            </w:r>
            <w:r w:rsidRPr="007446E0">
              <w:rPr>
                <w:szCs w:val="24"/>
              </w:rPr>
              <w:t>434 iki 2</w:t>
            </w:r>
            <w:r w:rsidR="00F20013">
              <w:rPr>
                <w:szCs w:val="24"/>
              </w:rPr>
              <w:t xml:space="preserve"> </w:t>
            </w:r>
            <w:r w:rsidRPr="007446E0">
              <w:rPr>
                <w:szCs w:val="24"/>
              </w:rPr>
              <w:t xml:space="preserve">548). </w:t>
            </w:r>
            <w:r w:rsidR="00D006AB" w:rsidRPr="007446E0">
              <w:rPr>
                <w:szCs w:val="24"/>
              </w:rPr>
              <w:t>Elektromobilių įsigijimo skatinimas fiziniams ir jurid</w:t>
            </w:r>
            <w:r w:rsidR="002B68BC" w:rsidRPr="007446E0">
              <w:rPr>
                <w:szCs w:val="24"/>
              </w:rPr>
              <w:t>i</w:t>
            </w:r>
            <w:r w:rsidR="00D006AB" w:rsidRPr="007446E0">
              <w:rPr>
                <w:szCs w:val="24"/>
              </w:rPr>
              <w:t>niams asmenims</w:t>
            </w:r>
            <w:r w:rsidR="00F20013">
              <w:rPr>
                <w:szCs w:val="24"/>
              </w:rPr>
              <w:t xml:space="preserve"> buvo</w:t>
            </w:r>
            <w:r w:rsidR="00D006AB" w:rsidRPr="007446E0">
              <w:rPr>
                <w:szCs w:val="24"/>
              </w:rPr>
              <w:t xml:space="preserve"> tęsiamas ir 2021 m.</w:t>
            </w:r>
          </w:p>
          <w:p w14:paraId="3957C7BF" w14:textId="064FCDA5" w:rsidR="00F31AB9" w:rsidRPr="007446E0" w:rsidRDefault="00F31AB9">
            <w:pPr>
              <w:jc w:val="both"/>
              <w:rPr>
                <w:b/>
                <w:szCs w:val="24"/>
              </w:rPr>
            </w:pPr>
            <w:r w:rsidRPr="007446E0">
              <w:rPr>
                <w:b/>
                <w:szCs w:val="24"/>
              </w:rPr>
              <w:t>2. Didėjantis asmeninių ir komercinių automobilių skaičius</w:t>
            </w:r>
            <w:r w:rsidR="00D006AB" w:rsidRPr="007446E0">
              <w:rPr>
                <w:b/>
                <w:szCs w:val="24"/>
              </w:rPr>
              <w:t xml:space="preserve"> (</w:t>
            </w:r>
            <w:r w:rsidR="00A6310F" w:rsidRPr="007446E0">
              <w:rPr>
                <w:szCs w:val="24"/>
              </w:rPr>
              <w:t>iš dalies</w:t>
            </w:r>
            <w:r w:rsidR="00D006AB" w:rsidRPr="007446E0">
              <w:rPr>
                <w:szCs w:val="24"/>
              </w:rPr>
              <w:t xml:space="preserve"> sprendžiama 2021–2030 m. </w:t>
            </w:r>
            <w:r w:rsidR="00F20013">
              <w:rPr>
                <w:szCs w:val="24"/>
              </w:rPr>
              <w:t>plėtros programos</w:t>
            </w:r>
            <w:r w:rsidR="00D006AB" w:rsidRPr="007446E0">
              <w:rPr>
                <w:szCs w:val="24"/>
              </w:rPr>
              <w:t xml:space="preserve"> valdytojos Lietuvos Respublikos aplinkos ministerijos aplinkos apsaugos ir klimato kaitos valdymo plėtros programoje)</w:t>
            </w:r>
            <w:r w:rsidRPr="007446E0">
              <w:rPr>
                <w:b/>
                <w:szCs w:val="24"/>
              </w:rPr>
              <w:t>.</w:t>
            </w:r>
          </w:p>
          <w:p w14:paraId="7796BC6E" w14:textId="3E92CD2A" w:rsidR="00F31AB9" w:rsidRPr="007446E0" w:rsidRDefault="00800D95">
            <w:pPr>
              <w:jc w:val="both"/>
              <w:rPr>
                <w:szCs w:val="24"/>
              </w:rPr>
            </w:pPr>
            <w:r w:rsidRPr="007446E0">
              <w:rPr>
                <w:bCs/>
                <w:szCs w:val="24"/>
              </w:rPr>
              <w:t>Plečiantis miestams, g</w:t>
            </w:r>
            <w:r w:rsidR="00826A67" w:rsidRPr="007446E0">
              <w:rPr>
                <w:bCs/>
                <w:szCs w:val="24"/>
              </w:rPr>
              <w:t>erėjant Lietuvos gyventojų ekonominei ir socialinei aplinkai, nepaisant to, kad gyventojų skaičius Lietuvoje mažėja, kelių transporto priemonių parkas nuolat auga. Lengvųjų automobilių skaičiaus augimas ir jų dalis visame Lietuvos kelių transporto priemonių parke rodo, kad a</w:t>
            </w:r>
            <w:r w:rsidR="00F31AB9" w:rsidRPr="007446E0">
              <w:rPr>
                <w:bCs/>
                <w:szCs w:val="24"/>
              </w:rPr>
              <w:t>smeninių automobilių naudojimas visuomenėje vis dar yra pagrindinis keliavimo būdas (2018 m. Eurostato duomenimis, vienam tūkst. gyventojų Lietuvoje tek</w:t>
            </w:r>
            <w:r w:rsidR="00E868E9" w:rsidRPr="007446E0">
              <w:rPr>
                <w:bCs/>
                <w:szCs w:val="24"/>
              </w:rPr>
              <w:t>o</w:t>
            </w:r>
            <w:r w:rsidR="00F31AB9" w:rsidRPr="007446E0">
              <w:rPr>
                <w:bCs/>
                <w:szCs w:val="24"/>
              </w:rPr>
              <w:t xml:space="preserve"> 512 </w:t>
            </w:r>
            <w:r w:rsidR="00174BD9" w:rsidRPr="007446E0">
              <w:rPr>
                <w:bCs/>
                <w:szCs w:val="24"/>
              </w:rPr>
              <w:t>lengv</w:t>
            </w:r>
            <w:r w:rsidR="00F20013">
              <w:rPr>
                <w:bCs/>
                <w:szCs w:val="24"/>
              </w:rPr>
              <w:t>ųjų</w:t>
            </w:r>
            <w:r w:rsidR="00174BD9" w:rsidRPr="007446E0">
              <w:rPr>
                <w:bCs/>
                <w:szCs w:val="24"/>
              </w:rPr>
              <w:t xml:space="preserve"> </w:t>
            </w:r>
            <w:r w:rsidR="00F31AB9" w:rsidRPr="007446E0">
              <w:rPr>
                <w:bCs/>
                <w:szCs w:val="24"/>
              </w:rPr>
              <w:t>automobili</w:t>
            </w:r>
            <w:r w:rsidR="00F20013">
              <w:rPr>
                <w:bCs/>
                <w:szCs w:val="24"/>
              </w:rPr>
              <w:t>ų</w:t>
            </w:r>
            <w:r w:rsidR="00F31AB9" w:rsidRPr="007446E0">
              <w:rPr>
                <w:bCs/>
                <w:szCs w:val="24"/>
              </w:rPr>
              <w:t>, ir pagal šį rodiklį iš 28 Europos valstybių</w:t>
            </w:r>
            <w:r w:rsidR="00F20013">
              <w:rPr>
                <w:bCs/>
                <w:szCs w:val="24"/>
              </w:rPr>
              <w:t>,</w:t>
            </w:r>
            <w:r w:rsidR="00F31AB9" w:rsidRPr="007446E0">
              <w:rPr>
                <w:bCs/>
                <w:szCs w:val="24"/>
              </w:rPr>
              <w:t xml:space="preserve"> įskaitant Norvegiją, Lietuva už</w:t>
            </w:r>
            <w:r w:rsidR="00E868E9" w:rsidRPr="007446E0">
              <w:rPr>
                <w:bCs/>
                <w:szCs w:val="24"/>
              </w:rPr>
              <w:t>ėmė</w:t>
            </w:r>
            <w:r w:rsidR="00F31AB9" w:rsidRPr="007446E0">
              <w:rPr>
                <w:bCs/>
                <w:szCs w:val="24"/>
              </w:rPr>
              <w:t xml:space="preserve"> 1</w:t>
            </w:r>
            <w:r w:rsidR="00E868E9" w:rsidRPr="007446E0">
              <w:rPr>
                <w:bCs/>
                <w:szCs w:val="24"/>
              </w:rPr>
              <w:t>5</w:t>
            </w:r>
            <w:r w:rsidR="00F31AB9" w:rsidRPr="007446E0">
              <w:rPr>
                <w:bCs/>
                <w:szCs w:val="24"/>
              </w:rPr>
              <w:t xml:space="preserve"> vietą</w:t>
            </w:r>
            <w:r w:rsidR="00E868E9" w:rsidRPr="007446E0">
              <w:rPr>
                <w:bCs/>
                <w:szCs w:val="24"/>
              </w:rPr>
              <w:t>, o 2019 m. duomenimis</w:t>
            </w:r>
            <w:r w:rsidR="00F20013">
              <w:rPr>
                <w:bCs/>
                <w:szCs w:val="24"/>
              </w:rPr>
              <w:t>,</w:t>
            </w:r>
            <w:r w:rsidR="00E868E9" w:rsidRPr="007446E0">
              <w:rPr>
                <w:bCs/>
                <w:szCs w:val="24"/>
              </w:rPr>
              <w:t xml:space="preserve"> vienam tūkst. gyventojų Lietuvoje jau tenka 536 automobiliai ir Lietuva užima 11 vietą</w:t>
            </w:r>
            <w:r w:rsidR="00174BD9" w:rsidRPr="007446E0">
              <w:rPr>
                <w:rStyle w:val="Puslapioinaosnuoroda"/>
                <w:bCs/>
                <w:szCs w:val="24"/>
              </w:rPr>
              <w:footnoteReference w:id="38"/>
            </w:r>
            <w:r w:rsidR="00F31AB9" w:rsidRPr="007446E0">
              <w:rPr>
                <w:bCs/>
                <w:szCs w:val="24"/>
              </w:rPr>
              <w:t>)</w:t>
            </w:r>
            <w:r w:rsidR="00FA23FD" w:rsidRPr="007446E0">
              <w:rPr>
                <w:bCs/>
                <w:szCs w:val="24"/>
              </w:rPr>
              <w:t>.</w:t>
            </w:r>
            <w:r w:rsidR="00F31AB9" w:rsidRPr="007446E0">
              <w:rPr>
                <w:bCs/>
                <w:szCs w:val="24"/>
              </w:rPr>
              <w:t xml:space="preserve"> </w:t>
            </w:r>
            <w:r w:rsidR="00511573" w:rsidRPr="007446E0">
              <w:rPr>
                <w:bCs/>
                <w:szCs w:val="24"/>
              </w:rPr>
              <w:t>Didėjantis asmeninių ir komercinių automobilių</w:t>
            </w:r>
            <w:r w:rsidR="009C5931" w:rsidRPr="007446E0">
              <w:rPr>
                <w:bCs/>
                <w:szCs w:val="24"/>
              </w:rPr>
              <w:t xml:space="preserve"> skaičius</w:t>
            </w:r>
            <w:r w:rsidR="00CD1828" w:rsidRPr="007446E0">
              <w:rPr>
                <w:bCs/>
                <w:szCs w:val="24"/>
              </w:rPr>
              <w:t xml:space="preserve"> </w:t>
            </w:r>
            <w:r w:rsidR="00511573" w:rsidRPr="007446E0">
              <w:rPr>
                <w:bCs/>
                <w:szCs w:val="24"/>
              </w:rPr>
              <w:t>lemia transporto sektoriaus įtaką klimato kaitai ir oro taršai.</w:t>
            </w:r>
            <w:r w:rsidR="009C5931" w:rsidRPr="007446E0">
              <w:rPr>
                <w:bCs/>
                <w:szCs w:val="24"/>
              </w:rPr>
              <w:t xml:space="preserve"> </w:t>
            </w:r>
            <w:r w:rsidR="006E593E" w:rsidRPr="007446E0">
              <w:rPr>
                <w:bCs/>
                <w:szCs w:val="24"/>
              </w:rPr>
              <w:t xml:space="preserve">2019 </w:t>
            </w:r>
            <w:r w:rsidR="009C5931" w:rsidRPr="007446E0">
              <w:rPr>
                <w:bCs/>
                <w:szCs w:val="24"/>
              </w:rPr>
              <w:t xml:space="preserve">m. lengvieji automobiliai išmetė </w:t>
            </w:r>
            <w:r w:rsidR="00591852" w:rsidRPr="007446E0">
              <w:rPr>
                <w:bCs/>
                <w:szCs w:val="24"/>
              </w:rPr>
              <w:t>60</w:t>
            </w:r>
            <w:r w:rsidR="009C5931" w:rsidRPr="007446E0">
              <w:rPr>
                <w:bCs/>
                <w:szCs w:val="24"/>
              </w:rPr>
              <w:t xml:space="preserve"> proc. viso kelių transporto sektoriaus ŠESD kiekio, lengvieji </w:t>
            </w:r>
            <w:r w:rsidR="003B785E" w:rsidRPr="007446E0">
              <w:rPr>
                <w:bCs/>
                <w:szCs w:val="24"/>
              </w:rPr>
              <w:t xml:space="preserve">komerciniai automobiliai </w:t>
            </w:r>
            <w:r w:rsidR="009C5931" w:rsidRPr="007446E0">
              <w:rPr>
                <w:bCs/>
                <w:szCs w:val="24"/>
              </w:rPr>
              <w:t>– apie 5 proc.</w:t>
            </w:r>
            <w:r w:rsidR="009C5931" w:rsidRPr="007446E0">
              <w:rPr>
                <w:rStyle w:val="Puslapioinaosnuoroda"/>
                <w:bCs/>
                <w:szCs w:val="24"/>
              </w:rPr>
              <w:footnoteReference w:id="39"/>
            </w:r>
            <w:r w:rsidR="00F31AB9" w:rsidRPr="007446E0">
              <w:rPr>
                <w:szCs w:val="24"/>
              </w:rPr>
              <w:t xml:space="preserve"> Neigiamą poveikį aplinkai ir žmonėms daugiausia kelia tarš</w:t>
            </w:r>
            <w:r w:rsidR="00CD1828" w:rsidRPr="007446E0">
              <w:rPr>
                <w:szCs w:val="24"/>
              </w:rPr>
              <w:t>ių</w:t>
            </w:r>
            <w:r w:rsidR="00F31AB9" w:rsidRPr="007446E0">
              <w:rPr>
                <w:szCs w:val="24"/>
              </w:rPr>
              <w:t>, techniškai pasen</w:t>
            </w:r>
            <w:r w:rsidR="00CD1828" w:rsidRPr="007446E0">
              <w:rPr>
                <w:szCs w:val="24"/>
              </w:rPr>
              <w:t>usių</w:t>
            </w:r>
            <w:r w:rsidR="00F31AB9" w:rsidRPr="007446E0">
              <w:rPr>
                <w:szCs w:val="24"/>
              </w:rPr>
              <w:t xml:space="preserve"> transporto priemonių naudojimas miestuose</w:t>
            </w:r>
            <w:r w:rsidR="00591852" w:rsidRPr="007446E0">
              <w:rPr>
                <w:szCs w:val="24"/>
              </w:rPr>
              <w:t>,</w:t>
            </w:r>
            <w:r w:rsidR="00F31AB9" w:rsidRPr="007446E0">
              <w:rPr>
                <w:szCs w:val="24"/>
              </w:rPr>
              <w:t xml:space="preserve"> aukštas automobilizacijos lygis</w:t>
            </w:r>
            <w:r w:rsidR="00CD1828" w:rsidRPr="007446E0">
              <w:rPr>
                <w:szCs w:val="24"/>
              </w:rPr>
              <w:t xml:space="preserve"> </w:t>
            </w:r>
            <w:r w:rsidR="00591852" w:rsidRPr="007446E0">
              <w:rPr>
                <w:szCs w:val="24"/>
              </w:rPr>
              <w:t>ir nepakankamai besikeičiantys gyventojų judumo ir asmeninių automobilių pasirinkimo įpročiai</w:t>
            </w:r>
            <w:r w:rsidR="00F31AB9" w:rsidRPr="007446E0">
              <w:rPr>
                <w:szCs w:val="24"/>
              </w:rPr>
              <w:t xml:space="preserve">. </w:t>
            </w:r>
            <w:r w:rsidR="0020417F" w:rsidRPr="007446E0">
              <w:rPr>
                <w:szCs w:val="24"/>
              </w:rPr>
              <w:t>SĮ „Susisiekimo paslaugos“ 2019 m. atliktos Vilniaus gyventojų apklausos apie naudojimąsi miesto viešuoju transportu duomenimis, gyventojai kurie nesinaudoja viešojo transporto paslaugomis arba naudojasi retai, paprastai kasdienėms kelionėms renkasi automobilį (84 proc.)</w:t>
            </w:r>
            <w:r w:rsidR="00D006AB" w:rsidRPr="007446E0">
              <w:rPr>
                <w:szCs w:val="24"/>
              </w:rPr>
              <w:t>.</w:t>
            </w:r>
            <w:r w:rsidR="0020417F" w:rsidRPr="007446E0">
              <w:rPr>
                <w:szCs w:val="24"/>
              </w:rPr>
              <w:t xml:space="preserve"> Kiti keliavimo būdai / transporto priemonės (pav</w:t>
            </w:r>
            <w:r w:rsidR="00DE29FC">
              <w:rPr>
                <w:szCs w:val="24"/>
              </w:rPr>
              <w:t>ė</w:t>
            </w:r>
            <w:r w:rsidR="0020417F" w:rsidRPr="007446E0">
              <w:rPr>
                <w:szCs w:val="24"/>
              </w:rPr>
              <w:t>žėjimo / automobilių dalijimosi paslaugos, ta</w:t>
            </w:r>
            <w:r w:rsidR="00945537">
              <w:rPr>
                <w:szCs w:val="24"/>
              </w:rPr>
              <w:t>ks</w:t>
            </w:r>
            <w:r w:rsidR="0020417F" w:rsidRPr="007446E0">
              <w:rPr>
                <w:szCs w:val="24"/>
              </w:rPr>
              <w:t xml:space="preserve">i, dviračiai, </w:t>
            </w:r>
            <w:proofErr w:type="spellStart"/>
            <w:r w:rsidR="0020417F" w:rsidRPr="007446E0">
              <w:rPr>
                <w:szCs w:val="24"/>
              </w:rPr>
              <w:t>paspirtukai</w:t>
            </w:r>
            <w:proofErr w:type="spellEnd"/>
            <w:r w:rsidR="0020417F" w:rsidRPr="007446E0">
              <w:rPr>
                <w:szCs w:val="24"/>
              </w:rPr>
              <w:t xml:space="preserve"> ir pan.) yra naudojami rečiau.</w:t>
            </w:r>
            <w:r w:rsidR="0020417F" w:rsidRPr="007446E0">
              <w:rPr>
                <w:rStyle w:val="Puslapioinaosnuoroda"/>
                <w:szCs w:val="24"/>
              </w:rPr>
              <w:footnoteReference w:id="40"/>
            </w:r>
            <w:r w:rsidR="00F31AB9" w:rsidRPr="007446E0">
              <w:rPr>
                <w:szCs w:val="24"/>
              </w:rPr>
              <w:t xml:space="preserve"> </w:t>
            </w:r>
          </w:p>
          <w:p w14:paraId="6CC7C431" w14:textId="3F317E09" w:rsidR="00F31AB9" w:rsidRPr="007446E0" w:rsidRDefault="00F31AB9">
            <w:pPr>
              <w:jc w:val="both"/>
              <w:rPr>
                <w:b/>
                <w:szCs w:val="24"/>
              </w:rPr>
            </w:pPr>
            <w:r w:rsidRPr="007446E0">
              <w:rPr>
                <w:b/>
                <w:szCs w:val="24"/>
              </w:rPr>
              <w:t xml:space="preserve">2.1. </w:t>
            </w:r>
            <w:r w:rsidR="00D77212" w:rsidRPr="007446E0">
              <w:rPr>
                <w:b/>
                <w:szCs w:val="24"/>
              </w:rPr>
              <w:t xml:space="preserve">Nepopuliarus </w:t>
            </w:r>
            <w:r w:rsidRPr="007446E0">
              <w:rPr>
                <w:b/>
                <w:szCs w:val="24"/>
              </w:rPr>
              <w:t>viešasis transportas.</w:t>
            </w:r>
          </w:p>
          <w:p w14:paraId="46BE6BEF" w14:textId="55D8F1B7" w:rsidR="00F31AB9" w:rsidRPr="007446E0" w:rsidRDefault="00F31AB9">
            <w:pPr>
              <w:spacing w:line="256" w:lineRule="auto"/>
              <w:jc w:val="both"/>
              <w:rPr>
                <w:szCs w:val="24"/>
              </w:rPr>
            </w:pPr>
            <w:r w:rsidRPr="007446E0">
              <w:rPr>
                <w:bCs/>
                <w:szCs w:val="24"/>
              </w:rPr>
              <w:t>Miestų viešojo transporto parkai, nors ir atnaujinami, bet dar nėra draugiški aplinkai</w:t>
            </w:r>
            <w:r w:rsidR="00D71B35" w:rsidRPr="007446E0">
              <w:rPr>
                <w:bCs/>
                <w:szCs w:val="24"/>
              </w:rPr>
              <w:t xml:space="preserve">, apie 90 proc. </w:t>
            </w:r>
            <w:r w:rsidR="00BE0F53" w:rsidRPr="007446E0">
              <w:rPr>
                <w:bCs/>
                <w:szCs w:val="24"/>
              </w:rPr>
              <w:t xml:space="preserve">miestų </w:t>
            </w:r>
            <w:r w:rsidR="00D71B35" w:rsidRPr="007446E0">
              <w:rPr>
                <w:bCs/>
                <w:szCs w:val="24"/>
              </w:rPr>
              <w:t>viešojo transporto parko sudaro dyzeliniai autobusai, elektrinių autobusų ir troleibusų dalis siekia apie 6 proc., o dujiniai autobusai sudaro 3 proc.</w:t>
            </w:r>
            <w:r w:rsidRPr="007446E0">
              <w:rPr>
                <w:bCs/>
                <w:szCs w:val="24"/>
              </w:rPr>
              <w:t xml:space="preserve"> Transporto priemonės atnaujinamos pagal kiekvienos savivaldybės ar vežėjo pajėgumus. </w:t>
            </w:r>
            <w:r w:rsidR="002F449B" w:rsidRPr="007446E0">
              <w:rPr>
                <w:bCs/>
                <w:szCs w:val="24"/>
              </w:rPr>
              <w:t xml:space="preserve">Vietoje </w:t>
            </w:r>
            <w:r w:rsidRPr="007446E0">
              <w:rPr>
                <w:bCs/>
                <w:szCs w:val="24"/>
              </w:rPr>
              <w:t>seno, nepatrauklaus</w:t>
            </w:r>
            <w:r w:rsidR="002F449B" w:rsidRPr="007446E0">
              <w:rPr>
                <w:bCs/>
                <w:szCs w:val="24"/>
              </w:rPr>
              <w:t xml:space="preserve"> kelionės greičio atžvilgiu</w:t>
            </w:r>
            <w:r w:rsidRPr="007446E0">
              <w:rPr>
                <w:bCs/>
                <w:szCs w:val="24"/>
              </w:rPr>
              <w:t xml:space="preserve"> </w:t>
            </w:r>
            <w:r w:rsidR="00814417" w:rsidRPr="007446E0">
              <w:rPr>
                <w:bCs/>
                <w:szCs w:val="24"/>
              </w:rPr>
              <w:t xml:space="preserve">ir </w:t>
            </w:r>
            <w:r w:rsidR="002F449B" w:rsidRPr="007446E0">
              <w:rPr>
                <w:bCs/>
                <w:szCs w:val="24"/>
              </w:rPr>
              <w:t>ne</w:t>
            </w:r>
            <w:r w:rsidR="00814417" w:rsidRPr="007446E0">
              <w:rPr>
                <w:bCs/>
                <w:szCs w:val="24"/>
              </w:rPr>
              <w:t>integruoto</w:t>
            </w:r>
            <w:r w:rsidR="002F449B" w:rsidRPr="007446E0">
              <w:rPr>
                <w:bCs/>
                <w:szCs w:val="24"/>
              </w:rPr>
              <w:t xml:space="preserve"> tarp skirtingų transporto rūšių</w:t>
            </w:r>
            <w:r w:rsidR="00814417" w:rsidRPr="007446E0">
              <w:rPr>
                <w:bCs/>
                <w:szCs w:val="24"/>
              </w:rPr>
              <w:t xml:space="preserve"> </w:t>
            </w:r>
            <w:r w:rsidRPr="007446E0">
              <w:rPr>
                <w:bCs/>
                <w:szCs w:val="24"/>
              </w:rPr>
              <w:t xml:space="preserve">viešojo transporto gyventojai linkę rinktis asmeninius automobilius. </w:t>
            </w:r>
          </w:p>
          <w:p w14:paraId="3801430D" w14:textId="3E8C31D7" w:rsidR="00814417" w:rsidRPr="007446E0" w:rsidRDefault="0020417F" w:rsidP="00AE62AF">
            <w:pPr>
              <w:pStyle w:val="Sraopastraipa"/>
              <w:ind w:left="0"/>
              <w:jc w:val="both"/>
            </w:pPr>
            <w:r w:rsidRPr="007446E0">
              <w:rPr>
                <w:szCs w:val="24"/>
              </w:rPr>
              <w:lastRenderedPageBreak/>
              <w:t>Lietuvoje 70 proc. žmonių gyvena miestuose, o asmeninės kelionės sudaro didžiąją dalį visų kelionių. Pavyzdžiui, 2017 m. Vilniuje beveik 50 proc. visų gyventojų kelionių vyko lengvuoju automobiliu, 24 proc. viešuoju transportu, 1,5 proc. dviračiu, 1</w:t>
            </w:r>
            <w:r w:rsidR="00AF284A" w:rsidRPr="007446E0">
              <w:rPr>
                <w:szCs w:val="24"/>
              </w:rPr>
              <w:t xml:space="preserve"> </w:t>
            </w:r>
            <w:r w:rsidRPr="007446E0">
              <w:rPr>
                <w:szCs w:val="24"/>
              </w:rPr>
              <w:t>proc. – kitu autotransportu</w:t>
            </w:r>
            <w:r w:rsidR="00264DFD" w:rsidRPr="007446E0">
              <w:rPr>
                <w:rStyle w:val="Puslapioinaosnuoroda"/>
                <w:szCs w:val="24"/>
              </w:rPr>
              <w:footnoteReference w:id="41"/>
            </w:r>
            <w:r w:rsidRPr="007446E0">
              <w:rPr>
                <w:szCs w:val="24"/>
              </w:rPr>
              <w:t xml:space="preserve">. Viešasis transportas vis dar nėra pakankamai populiarus ir patrauklus – </w:t>
            </w:r>
            <w:r w:rsidR="00AF284A" w:rsidRPr="007446E0">
              <w:rPr>
                <w:szCs w:val="24"/>
              </w:rPr>
              <w:t xml:space="preserve">2018 </w:t>
            </w:r>
            <w:r w:rsidRPr="007446E0">
              <w:rPr>
                <w:szCs w:val="24"/>
              </w:rPr>
              <w:t>m. SĮ „Susisiekimo paslaugos“ atlikto tyrimo metu</w:t>
            </w:r>
            <w:r w:rsidRPr="007446E0">
              <w:rPr>
                <w:bCs/>
                <w:szCs w:val="24"/>
              </w:rPr>
              <w:t xml:space="preserve"> Vilniaus gyventojai viešąjį transportą įvertino 7,</w:t>
            </w:r>
            <w:r w:rsidR="00AF284A" w:rsidRPr="007446E0">
              <w:rPr>
                <w:bCs/>
                <w:szCs w:val="24"/>
              </w:rPr>
              <w:t xml:space="preserve">98 </w:t>
            </w:r>
            <w:r w:rsidRPr="007446E0">
              <w:rPr>
                <w:bCs/>
                <w:szCs w:val="24"/>
              </w:rPr>
              <w:t>balo</w:t>
            </w:r>
            <w:r w:rsidR="00AF284A" w:rsidRPr="007446E0">
              <w:rPr>
                <w:bCs/>
                <w:szCs w:val="24"/>
              </w:rPr>
              <w:t xml:space="preserve"> (0,29 balo daugiau nei 2017 m.)</w:t>
            </w:r>
            <w:r w:rsidR="00F5290C" w:rsidRPr="007446E0">
              <w:rPr>
                <w:bCs/>
                <w:szCs w:val="24"/>
              </w:rPr>
              <w:t xml:space="preserve"> </w:t>
            </w:r>
            <w:r w:rsidRPr="007446E0">
              <w:rPr>
                <w:bCs/>
                <w:szCs w:val="24"/>
              </w:rPr>
              <w:t>iš 10</w:t>
            </w:r>
            <w:r w:rsidR="00264DFD" w:rsidRPr="007446E0">
              <w:rPr>
                <w:bCs/>
                <w:szCs w:val="24"/>
              </w:rPr>
              <w:t>. Tyrimo metu nustatyta, kad prasčiausiai respondentai vertina</w:t>
            </w:r>
            <w:r w:rsidRPr="007446E0">
              <w:rPr>
                <w:bCs/>
                <w:szCs w:val="24"/>
              </w:rPr>
              <w:t xml:space="preserve"> </w:t>
            </w:r>
            <w:r w:rsidR="00264DFD" w:rsidRPr="007446E0">
              <w:rPr>
                <w:bCs/>
                <w:szCs w:val="24"/>
              </w:rPr>
              <w:t xml:space="preserve">kelionės </w:t>
            </w:r>
            <w:proofErr w:type="spellStart"/>
            <w:r w:rsidR="00264DFD" w:rsidRPr="007446E0">
              <w:rPr>
                <w:bCs/>
                <w:szCs w:val="24"/>
              </w:rPr>
              <w:t>ko</w:t>
            </w:r>
            <w:r w:rsidR="00F5290C" w:rsidRPr="007446E0">
              <w:rPr>
                <w:bCs/>
                <w:szCs w:val="24"/>
              </w:rPr>
              <w:t>m</w:t>
            </w:r>
            <w:r w:rsidR="00264DFD" w:rsidRPr="007446E0">
              <w:rPr>
                <w:bCs/>
                <w:szCs w:val="24"/>
              </w:rPr>
              <w:t>fortiškumą</w:t>
            </w:r>
            <w:proofErr w:type="spellEnd"/>
            <w:r w:rsidR="00264DFD" w:rsidRPr="007446E0">
              <w:rPr>
                <w:bCs/>
                <w:szCs w:val="24"/>
              </w:rPr>
              <w:t xml:space="preserve"> (7,88 balo), saugumą (7,9 balo) ir bendrą viešojo transporto kokybę (7</w:t>
            </w:r>
            <w:r w:rsidR="00F5290C" w:rsidRPr="007446E0">
              <w:rPr>
                <w:bCs/>
                <w:szCs w:val="24"/>
              </w:rPr>
              <w:t>,</w:t>
            </w:r>
            <w:r w:rsidR="00264DFD" w:rsidRPr="007446E0">
              <w:rPr>
                <w:bCs/>
                <w:szCs w:val="24"/>
              </w:rPr>
              <w:t xml:space="preserve">99 balo). </w:t>
            </w:r>
            <w:r w:rsidR="00AF284A" w:rsidRPr="007446E0">
              <w:rPr>
                <w:bCs/>
                <w:szCs w:val="24"/>
              </w:rPr>
              <w:t xml:space="preserve">Šio tyrimo metu taip pat buvo </w:t>
            </w:r>
            <w:r w:rsidR="00945537" w:rsidRPr="007446E0">
              <w:rPr>
                <w:bCs/>
                <w:szCs w:val="24"/>
              </w:rPr>
              <w:t>nustatyta</w:t>
            </w:r>
            <w:r w:rsidR="00AF284A" w:rsidRPr="007446E0">
              <w:rPr>
                <w:bCs/>
                <w:szCs w:val="24"/>
              </w:rPr>
              <w:t xml:space="preserve">, kad </w:t>
            </w:r>
            <w:r w:rsidRPr="007446E0">
              <w:rPr>
                <w:bCs/>
                <w:szCs w:val="24"/>
              </w:rPr>
              <w:t>viena iš svarbiausių viešojo transporto paslaugų gerinimo priemonių</w:t>
            </w:r>
            <w:r w:rsidR="00DE29FC">
              <w:rPr>
                <w:bCs/>
                <w:szCs w:val="24"/>
              </w:rPr>
              <w:t>,</w:t>
            </w:r>
            <w:r w:rsidRPr="007446E0">
              <w:rPr>
                <w:bCs/>
                <w:szCs w:val="24"/>
              </w:rPr>
              <w:t xml:space="preserve"> respondentų nuomone</w:t>
            </w:r>
            <w:r w:rsidR="00DE29FC">
              <w:rPr>
                <w:bCs/>
                <w:szCs w:val="24"/>
              </w:rPr>
              <w:t>,</w:t>
            </w:r>
            <w:r w:rsidRPr="007446E0">
              <w:rPr>
                <w:bCs/>
                <w:szCs w:val="24"/>
              </w:rPr>
              <w:t xml:space="preserve"> – parko atnaujinimas (43 proc.)</w:t>
            </w:r>
            <w:r w:rsidRPr="007446E0">
              <w:rPr>
                <w:rStyle w:val="Puslapioinaosnuoroda"/>
                <w:bCs/>
                <w:szCs w:val="24"/>
              </w:rPr>
              <w:footnoteReference w:id="42"/>
            </w:r>
            <w:r w:rsidRPr="007446E0">
              <w:rPr>
                <w:bCs/>
                <w:szCs w:val="24"/>
              </w:rPr>
              <w:t xml:space="preserve">. </w:t>
            </w:r>
            <w:r w:rsidRPr="007446E0">
              <w:rPr>
                <w:szCs w:val="24"/>
              </w:rPr>
              <w:t xml:space="preserve">Viešasis transportas dažnai nepatrauklus ir dėl jo eksploatacinių parametrų – greičio, nepakanka efektyvių miesto eismo valdymo priemonių, autobusų juostų, intelektinių transporto (eismo valdymo) sistemų, kurios yra būtinos didinant viešojo transporto konkurencingumą. </w:t>
            </w:r>
            <w:r w:rsidRPr="007446E0">
              <w:t xml:space="preserve">Šios viešojo transporto nepatrauklumo priežastys aktualios ir kitiems Lietuvos didmiesčiams. </w:t>
            </w:r>
            <w:r w:rsidR="00DE29FC">
              <w:t>M</w:t>
            </w:r>
            <w:r w:rsidRPr="007446E0">
              <w:t xml:space="preserve">ažesniuose miestuose maršrutai dažnai yra nereguliarūs, nepatrauklūs, trūksta apie juos lengvai prieinamos informacijos, neužtikrinamas grafikų laikymasis. </w:t>
            </w:r>
          </w:p>
          <w:p w14:paraId="16261AFC" w14:textId="73F2709B" w:rsidR="0020417F" w:rsidRPr="007446E0" w:rsidRDefault="00814417" w:rsidP="00AE62AF">
            <w:pPr>
              <w:pStyle w:val="Sraopastraipa"/>
              <w:ind w:left="0"/>
              <w:jc w:val="both"/>
            </w:pPr>
            <w:r w:rsidRPr="007446E0">
              <w:rPr>
                <w:rStyle w:val="normaltextrun"/>
                <w:shd w:val="clear" w:color="auto" w:fill="FFFFFF"/>
              </w:rPr>
              <w:t>Geležinkeli</w:t>
            </w:r>
            <w:r w:rsidR="00DE29FC">
              <w:rPr>
                <w:rStyle w:val="normaltextrun"/>
                <w:shd w:val="clear" w:color="auto" w:fill="FFFFFF"/>
              </w:rPr>
              <w:t>ų</w:t>
            </w:r>
            <w:r w:rsidRPr="007446E0">
              <w:rPr>
                <w:rStyle w:val="normaltextrun"/>
                <w:shd w:val="clear" w:color="auto" w:fill="FFFFFF"/>
              </w:rPr>
              <w:t xml:space="preserve"> transportas, kaip alternatyvus tarpmiestinio susisiekimo viešasis transportas</w:t>
            </w:r>
            <w:r w:rsidR="00DA25E7" w:rsidRPr="007446E0">
              <w:rPr>
                <w:rStyle w:val="normaltextrun"/>
                <w:shd w:val="clear" w:color="auto" w:fill="FFFFFF"/>
              </w:rPr>
              <w:t>,</w:t>
            </w:r>
            <w:r w:rsidRPr="007446E0">
              <w:rPr>
                <w:rStyle w:val="normaltextrun"/>
                <w:shd w:val="clear" w:color="auto" w:fill="FFFFFF"/>
              </w:rPr>
              <w:t xml:space="preserve"> taip p</w:t>
            </w:r>
            <w:r w:rsidR="004F44CA" w:rsidRPr="007446E0">
              <w:rPr>
                <w:rStyle w:val="normaltextrun"/>
                <w:shd w:val="clear" w:color="auto" w:fill="FFFFFF"/>
              </w:rPr>
              <w:t>a</w:t>
            </w:r>
            <w:r w:rsidRPr="007446E0">
              <w:rPr>
                <w:rStyle w:val="normaltextrun"/>
                <w:shd w:val="clear" w:color="auto" w:fill="FFFFFF"/>
              </w:rPr>
              <w:t>t nėra pakankamai populiarus,</w:t>
            </w:r>
            <w:r w:rsidR="004F44CA" w:rsidRPr="007446E0">
              <w:rPr>
                <w:rStyle w:val="normaltextrun"/>
                <w:shd w:val="clear" w:color="auto" w:fill="FFFFFF"/>
              </w:rPr>
              <w:t xml:space="preserve"> nes geležink</w:t>
            </w:r>
            <w:r w:rsidR="002F449B" w:rsidRPr="007446E0">
              <w:rPr>
                <w:rStyle w:val="normaltextrun"/>
                <w:shd w:val="clear" w:color="auto" w:fill="FFFFFF"/>
              </w:rPr>
              <w:t>e</w:t>
            </w:r>
            <w:r w:rsidR="004F44CA" w:rsidRPr="007446E0">
              <w:rPr>
                <w:rStyle w:val="normaltextrun"/>
                <w:shd w:val="clear" w:color="auto" w:fill="FFFFFF"/>
              </w:rPr>
              <w:t>lių linijų tinklas nėra išvystytas to</w:t>
            </w:r>
            <w:r w:rsidR="002F449B" w:rsidRPr="007446E0">
              <w:rPr>
                <w:rStyle w:val="normaltextrun"/>
                <w:shd w:val="clear" w:color="auto" w:fill="FFFFFF"/>
              </w:rPr>
              <w:t>l</w:t>
            </w:r>
            <w:r w:rsidR="004F44CA" w:rsidRPr="007446E0">
              <w:rPr>
                <w:rStyle w:val="normaltextrun"/>
                <w:shd w:val="clear" w:color="auto" w:fill="FFFFFF"/>
              </w:rPr>
              <w:t xml:space="preserve">ygiai visoje Lietuvoje. Nėra sukurtos sąsajos ir galimybės </w:t>
            </w:r>
            <w:r w:rsidRPr="007446E0">
              <w:rPr>
                <w:rStyle w:val="normaltextrun"/>
                <w:shd w:val="clear" w:color="auto" w:fill="FFFFFF"/>
              </w:rPr>
              <w:t>keleiviams, išlipus iš traukinio, pasirinkti jiems priimtiną tolimesnio trumpojo nuotolio susisiekimo transporto priemonę.</w:t>
            </w:r>
          </w:p>
          <w:p w14:paraId="20105D91" w14:textId="7DA96074" w:rsidR="00EB2471" w:rsidRPr="007446E0" w:rsidRDefault="00EB2471" w:rsidP="00AE1B95">
            <w:pPr>
              <w:pStyle w:val="Sraopastraipa"/>
              <w:tabs>
                <w:tab w:val="left" w:pos="621"/>
                <w:tab w:val="left" w:pos="904"/>
              </w:tabs>
              <w:ind w:left="0"/>
              <w:jc w:val="both"/>
              <w:rPr>
                <w:bCs/>
                <w:szCs w:val="24"/>
              </w:rPr>
            </w:pPr>
            <w:r w:rsidRPr="007446E0">
              <w:rPr>
                <w:b/>
                <w:szCs w:val="24"/>
              </w:rPr>
              <w:t>2.1.1.</w:t>
            </w:r>
            <w:r w:rsidRPr="007446E0">
              <w:t xml:space="preserve"> </w:t>
            </w:r>
            <w:r w:rsidR="006C5DE6" w:rsidRPr="007446E0">
              <w:rPr>
                <w:b/>
                <w:szCs w:val="24"/>
              </w:rPr>
              <w:t xml:space="preserve">Viešasis transportas </w:t>
            </w:r>
            <w:r w:rsidR="0012425C" w:rsidRPr="007446E0">
              <w:rPr>
                <w:b/>
                <w:szCs w:val="24"/>
              </w:rPr>
              <w:t xml:space="preserve">ir </w:t>
            </w:r>
            <w:r w:rsidR="00670040" w:rsidRPr="007446E0">
              <w:rPr>
                <w:b/>
                <w:szCs w:val="24"/>
              </w:rPr>
              <w:t xml:space="preserve">jo </w:t>
            </w:r>
            <w:r w:rsidR="0012425C" w:rsidRPr="007446E0">
              <w:rPr>
                <w:b/>
                <w:szCs w:val="24"/>
              </w:rPr>
              <w:t xml:space="preserve">infrastruktūra nėra </w:t>
            </w:r>
            <w:r w:rsidR="00DE29FC">
              <w:rPr>
                <w:b/>
                <w:szCs w:val="24"/>
              </w:rPr>
              <w:t>visiškai</w:t>
            </w:r>
            <w:r w:rsidR="00DE29FC" w:rsidRPr="007446E0">
              <w:rPr>
                <w:b/>
                <w:szCs w:val="24"/>
              </w:rPr>
              <w:t xml:space="preserve"> </w:t>
            </w:r>
            <w:r w:rsidR="0012425C" w:rsidRPr="007446E0">
              <w:rPr>
                <w:b/>
                <w:szCs w:val="24"/>
              </w:rPr>
              <w:t>pritaikyta</w:t>
            </w:r>
            <w:r w:rsidR="00D77212" w:rsidRPr="007446E0">
              <w:rPr>
                <w:b/>
                <w:szCs w:val="24"/>
              </w:rPr>
              <w:t xml:space="preserve"> </w:t>
            </w:r>
            <w:r w:rsidR="007E23EC" w:rsidRPr="007446E0">
              <w:rPr>
                <w:b/>
                <w:szCs w:val="24"/>
              </w:rPr>
              <w:t xml:space="preserve">individualių </w:t>
            </w:r>
            <w:r w:rsidRPr="007446E0">
              <w:rPr>
                <w:b/>
                <w:szCs w:val="24"/>
              </w:rPr>
              <w:t>poreikių turintiems žmonėms</w:t>
            </w:r>
            <w:r w:rsidR="00811F93" w:rsidRPr="007446E0">
              <w:rPr>
                <w:b/>
                <w:szCs w:val="24"/>
              </w:rPr>
              <w:t>.</w:t>
            </w:r>
            <w:r w:rsidRPr="007446E0">
              <w:rPr>
                <w:b/>
                <w:szCs w:val="24"/>
              </w:rPr>
              <w:t xml:space="preserve"> </w:t>
            </w:r>
          </w:p>
          <w:p w14:paraId="2EE2367B" w14:textId="6ED302A5" w:rsidR="00EB2471" w:rsidRPr="007446E0" w:rsidRDefault="006F3692" w:rsidP="000B28BD">
            <w:pPr>
              <w:pStyle w:val="Sraopastraipa"/>
              <w:tabs>
                <w:tab w:val="left" w:pos="763"/>
              </w:tabs>
              <w:ind w:left="0"/>
              <w:jc w:val="both"/>
              <w:rPr>
                <w:bCs/>
                <w:szCs w:val="24"/>
              </w:rPr>
            </w:pPr>
            <w:r w:rsidRPr="007446E0">
              <w:rPr>
                <w:bCs/>
                <w:szCs w:val="24"/>
              </w:rPr>
              <w:t>Jungtinių Tautų n</w:t>
            </w:r>
            <w:r w:rsidR="00EB2471" w:rsidRPr="007446E0">
              <w:rPr>
                <w:bCs/>
                <w:szCs w:val="24"/>
              </w:rPr>
              <w:t xml:space="preserve">eįgaliųjų teisių konvencijoje nurodyta, kad valstybės, siekdamos, kad neįgalieji galėtų gyventi savarankiškai ir visapusiškai dalyvauti visose gyvenimo srityse, imasi atitinkamų priemonių, kad užtikrintų neįgaliesiems lygiai su kitais asmenimis, be kito ko, ir transporto paslaugų prieinamumą tiek miesto, tiek kaimo vietovėse. </w:t>
            </w:r>
          </w:p>
          <w:p w14:paraId="09AB227B" w14:textId="3D4B7726" w:rsidR="0051175A" w:rsidRPr="007446E0" w:rsidRDefault="0051175A" w:rsidP="000B28BD">
            <w:pPr>
              <w:pStyle w:val="Sraopastraipa"/>
              <w:ind w:left="0"/>
              <w:jc w:val="both"/>
              <w:rPr>
                <w:bCs/>
                <w:szCs w:val="24"/>
              </w:rPr>
            </w:pPr>
            <w:r w:rsidRPr="007446E0">
              <w:rPr>
                <w:bCs/>
                <w:szCs w:val="24"/>
              </w:rPr>
              <w:t>Viešojo transporto patrauklumą mažina ir tai, kad ne visos transporto priemonės pritaikytos žmonėms</w:t>
            </w:r>
            <w:r w:rsidR="00DE29FC">
              <w:rPr>
                <w:bCs/>
                <w:szCs w:val="24"/>
              </w:rPr>
              <w:t>,</w:t>
            </w:r>
            <w:r w:rsidRPr="007446E0">
              <w:rPr>
                <w:bCs/>
                <w:szCs w:val="24"/>
              </w:rPr>
              <w:t xml:space="preserve"> turintiems </w:t>
            </w:r>
            <w:r w:rsidR="003802B7" w:rsidRPr="007446E0">
              <w:rPr>
                <w:bCs/>
                <w:szCs w:val="24"/>
              </w:rPr>
              <w:t>individualių</w:t>
            </w:r>
            <w:r w:rsidRPr="007446E0">
              <w:rPr>
                <w:bCs/>
                <w:szCs w:val="24"/>
              </w:rPr>
              <w:t xml:space="preserve"> poreikių. Valstybės kontrolės audito „Asmenų su negalia socialinė integracija“ 2020 m. ataskaitoje nurodoma, jog savivaldybėms pateikus informaciją apie viešojo susisiekimo transporto priemonių prieinamumą (savivaldybės valdomų transporto įmonių ar iš privačių vežėjų perkamų transporto paslaugų), apskaičiuota, kad tik 23 proc. padidėjo transporto priemonių (autobusų ir troleibusų), pritaikytų asmenims su negalia, skaičius (2018/2019) ir pritaikytos priemonės sudarė 35 proc. Penkių didžiųjų miestų savivaldybių transporto priemonių pritaikymas sparčiai didėja ir siekia 56 proc., jose pritaikytų priemonių dalis svyruoja nuo 37 iki 93 proc. Šios savivaldybės transporto priemonių parką atnaujina įgyvendindamos ES investicijomis finansuojamas priemones (įsigytos 99 transporto priemonės). Vietinio susisiekimo viešojo transporto priemonių parko atnaujinimo priemonėje dalyvaujančių savivaldybių skaičius buvo mažas, tik 6 (iš 55) įsigijo 9 autobusus (panaudojo 0,7 iš 11 mln.), nors jose pritaikytų autobusų dalis sudaro tik 12 proc. ir svyruoja nuo 0 iki 100 proc.</w:t>
            </w:r>
            <w:r w:rsidR="00DE29FC">
              <w:rPr>
                <w:bCs/>
                <w:szCs w:val="24"/>
              </w:rPr>
              <w:t>,</w:t>
            </w:r>
            <w:r w:rsidRPr="007446E0">
              <w:rPr>
                <w:bCs/>
                <w:szCs w:val="24"/>
              </w:rPr>
              <w:t xml:space="preserve"> daugiau nei pusėje jų (34) nėra pritaikytos nė vienos viešojo transporto priemonės.</w:t>
            </w:r>
          </w:p>
          <w:p w14:paraId="055684A1" w14:textId="200ABBEA" w:rsidR="0051175A" w:rsidRPr="007446E0" w:rsidRDefault="0051175A" w:rsidP="00CC3D7E">
            <w:pPr>
              <w:pStyle w:val="Sraopastraipa"/>
              <w:ind w:left="0"/>
              <w:jc w:val="both"/>
              <w:rPr>
                <w:bCs/>
                <w:szCs w:val="24"/>
              </w:rPr>
            </w:pPr>
            <w:r w:rsidRPr="007446E0">
              <w:rPr>
                <w:bCs/>
                <w:szCs w:val="24"/>
              </w:rPr>
              <w:t xml:space="preserve">2017 m. Neįgaliųjų reikalų departamento ir Lietuvos žmonių su negalia sąjungos atliktas viešojo transporto aplinkos pritaikymo neįgaliesiems vertinimo tyrimas nustatė, kad </w:t>
            </w:r>
            <w:proofErr w:type="spellStart"/>
            <w:r w:rsidRPr="007446E0">
              <w:rPr>
                <w:bCs/>
                <w:szCs w:val="24"/>
              </w:rPr>
              <w:t>žemagrindės</w:t>
            </w:r>
            <w:proofErr w:type="spellEnd"/>
            <w:r w:rsidRPr="007446E0">
              <w:rPr>
                <w:bCs/>
                <w:szCs w:val="24"/>
              </w:rPr>
              <w:t xml:space="preserve"> transporto priemonės nesiekia net 30 proc. visų transporto priemonių, bet didžioji jų dalis yra senos ir neturi kitų neįgaliesiems reikalingų pritaikymų. 2018 m. Europos Parlamento Transporto ir turizmo komiteto tyrime „</w:t>
            </w:r>
            <w:proofErr w:type="spellStart"/>
            <w:r w:rsidRPr="007446E0">
              <w:rPr>
                <w:bCs/>
                <w:szCs w:val="24"/>
              </w:rPr>
              <w:t>Transport</w:t>
            </w:r>
            <w:proofErr w:type="spellEnd"/>
            <w:r w:rsidRPr="007446E0">
              <w:rPr>
                <w:bCs/>
                <w:szCs w:val="24"/>
              </w:rPr>
              <w:t xml:space="preserve"> </w:t>
            </w:r>
            <w:proofErr w:type="spellStart"/>
            <w:r w:rsidRPr="007446E0">
              <w:rPr>
                <w:bCs/>
                <w:szCs w:val="24"/>
              </w:rPr>
              <w:t>and</w:t>
            </w:r>
            <w:proofErr w:type="spellEnd"/>
            <w:r w:rsidRPr="007446E0">
              <w:rPr>
                <w:bCs/>
                <w:szCs w:val="24"/>
              </w:rPr>
              <w:t xml:space="preserve"> </w:t>
            </w:r>
            <w:proofErr w:type="spellStart"/>
            <w:r w:rsidRPr="007446E0">
              <w:rPr>
                <w:bCs/>
                <w:szCs w:val="24"/>
              </w:rPr>
              <w:t>tourism</w:t>
            </w:r>
            <w:proofErr w:type="spellEnd"/>
            <w:r w:rsidRPr="007446E0">
              <w:rPr>
                <w:bCs/>
                <w:szCs w:val="24"/>
              </w:rPr>
              <w:t xml:space="preserve"> </w:t>
            </w:r>
            <w:proofErr w:type="spellStart"/>
            <w:r w:rsidRPr="007446E0">
              <w:rPr>
                <w:bCs/>
                <w:szCs w:val="24"/>
              </w:rPr>
              <w:t>for</w:t>
            </w:r>
            <w:proofErr w:type="spellEnd"/>
            <w:r w:rsidRPr="007446E0">
              <w:rPr>
                <w:bCs/>
                <w:szCs w:val="24"/>
              </w:rPr>
              <w:t xml:space="preserve"> </w:t>
            </w:r>
            <w:proofErr w:type="spellStart"/>
            <w:r w:rsidRPr="007446E0">
              <w:rPr>
                <w:bCs/>
                <w:szCs w:val="24"/>
              </w:rPr>
              <w:t>persons</w:t>
            </w:r>
            <w:proofErr w:type="spellEnd"/>
            <w:r w:rsidRPr="007446E0">
              <w:rPr>
                <w:bCs/>
                <w:szCs w:val="24"/>
              </w:rPr>
              <w:t xml:space="preserve"> </w:t>
            </w:r>
            <w:proofErr w:type="spellStart"/>
            <w:r w:rsidRPr="007446E0">
              <w:rPr>
                <w:bCs/>
                <w:szCs w:val="24"/>
              </w:rPr>
              <w:t>with</w:t>
            </w:r>
            <w:proofErr w:type="spellEnd"/>
            <w:r w:rsidRPr="007446E0">
              <w:rPr>
                <w:bCs/>
                <w:szCs w:val="24"/>
              </w:rPr>
              <w:t xml:space="preserve"> </w:t>
            </w:r>
            <w:proofErr w:type="spellStart"/>
            <w:r w:rsidRPr="007446E0">
              <w:rPr>
                <w:bCs/>
                <w:szCs w:val="24"/>
              </w:rPr>
              <w:t>disabilities</w:t>
            </w:r>
            <w:proofErr w:type="spellEnd"/>
            <w:r w:rsidRPr="007446E0">
              <w:rPr>
                <w:bCs/>
                <w:szCs w:val="24"/>
              </w:rPr>
              <w:t xml:space="preserve"> </w:t>
            </w:r>
            <w:proofErr w:type="spellStart"/>
            <w:r w:rsidRPr="007446E0">
              <w:rPr>
                <w:bCs/>
                <w:szCs w:val="24"/>
              </w:rPr>
              <w:t>and</w:t>
            </w:r>
            <w:proofErr w:type="spellEnd"/>
            <w:r w:rsidRPr="007446E0">
              <w:rPr>
                <w:bCs/>
                <w:szCs w:val="24"/>
              </w:rPr>
              <w:t xml:space="preserve"> </w:t>
            </w:r>
            <w:proofErr w:type="spellStart"/>
            <w:r w:rsidRPr="007446E0">
              <w:rPr>
                <w:bCs/>
                <w:szCs w:val="24"/>
              </w:rPr>
              <w:t>persons</w:t>
            </w:r>
            <w:proofErr w:type="spellEnd"/>
            <w:r w:rsidRPr="007446E0">
              <w:rPr>
                <w:bCs/>
                <w:szCs w:val="24"/>
              </w:rPr>
              <w:t xml:space="preserve"> </w:t>
            </w:r>
            <w:proofErr w:type="spellStart"/>
            <w:r w:rsidRPr="007446E0">
              <w:rPr>
                <w:bCs/>
                <w:szCs w:val="24"/>
              </w:rPr>
              <w:t>with</w:t>
            </w:r>
            <w:proofErr w:type="spellEnd"/>
            <w:r w:rsidRPr="007446E0">
              <w:rPr>
                <w:bCs/>
                <w:szCs w:val="24"/>
              </w:rPr>
              <w:t xml:space="preserve"> </w:t>
            </w:r>
            <w:proofErr w:type="spellStart"/>
            <w:r w:rsidRPr="007446E0">
              <w:rPr>
                <w:bCs/>
                <w:szCs w:val="24"/>
              </w:rPr>
              <w:t>reduced</w:t>
            </w:r>
            <w:proofErr w:type="spellEnd"/>
            <w:r w:rsidRPr="007446E0">
              <w:rPr>
                <w:bCs/>
                <w:szCs w:val="24"/>
              </w:rPr>
              <w:t xml:space="preserve"> </w:t>
            </w:r>
            <w:proofErr w:type="spellStart"/>
            <w:r w:rsidRPr="007446E0">
              <w:rPr>
                <w:bCs/>
                <w:szCs w:val="24"/>
              </w:rPr>
              <w:t>mobility</w:t>
            </w:r>
            <w:proofErr w:type="spellEnd"/>
            <w:r w:rsidRPr="007446E0">
              <w:rPr>
                <w:bCs/>
                <w:szCs w:val="24"/>
              </w:rPr>
              <w:t>“ konstatuojama, kad mažiausiai 1/3 vietinių transporto priemonių turi būti pasiekiamos, kad būtų pasiektas mažiausias šio transporto prieinamumo dažnis. Tyrimas parodė, kad Lietuvoje yra žemas šio transporto susisiekimas, o dauguma (16 iš 27) ES šalių yra pasiekusios vidutinį ir gerą vietinio transporto susisiekimo lygį. Lietuvą pagal susisiekimo lygį lenkia ir kaimyninės šalys (Latvija, Estija, Lenkija).</w:t>
            </w:r>
          </w:p>
          <w:p w14:paraId="06D74AD5" w14:textId="325DD7E0" w:rsidR="0051175A" w:rsidRPr="007446E0" w:rsidRDefault="000A173C" w:rsidP="00CC3D7E">
            <w:pPr>
              <w:pStyle w:val="Sraopastraipa"/>
              <w:ind w:left="0"/>
              <w:jc w:val="both"/>
              <w:rPr>
                <w:bCs/>
                <w:szCs w:val="24"/>
              </w:rPr>
            </w:pPr>
            <w:r w:rsidRPr="007446E0">
              <w:rPr>
                <w:bCs/>
                <w:szCs w:val="24"/>
              </w:rPr>
              <w:lastRenderedPageBreak/>
              <w:t>LR bendrajame plane</w:t>
            </w:r>
            <w:r w:rsidR="0051175A" w:rsidRPr="007446E0">
              <w:rPr>
                <w:bCs/>
                <w:szCs w:val="24"/>
              </w:rPr>
              <w:t xml:space="preserve"> numatyta, kad</w:t>
            </w:r>
            <w:r w:rsidR="00DE29FC">
              <w:rPr>
                <w:bCs/>
                <w:szCs w:val="24"/>
              </w:rPr>
              <w:t>,</w:t>
            </w:r>
            <w:r w:rsidR="0051175A" w:rsidRPr="007446E0">
              <w:rPr>
                <w:bCs/>
                <w:szCs w:val="24"/>
              </w:rPr>
              <w:t xml:space="preserve"> kuriant naują ar plėtojant esamą susisiekimo infrastruktūrą bei viešąsias erdves, atnaujinant viešojo transporto paslaugas teikiančių transporto priemonių parką, </w:t>
            </w:r>
            <w:r w:rsidR="00DE29FC">
              <w:rPr>
                <w:bCs/>
                <w:szCs w:val="24"/>
              </w:rPr>
              <w:t xml:space="preserve">būtina </w:t>
            </w:r>
            <w:r w:rsidR="0051175A" w:rsidRPr="007446E0">
              <w:rPr>
                <w:bCs/>
                <w:szCs w:val="24"/>
              </w:rPr>
              <w:t xml:space="preserve">užtikrinti </w:t>
            </w:r>
            <w:r w:rsidR="003802B7" w:rsidRPr="007446E0">
              <w:rPr>
                <w:bCs/>
                <w:szCs w:val="24"/>
              </w:rPr>
              <w:t xml:space="preserve">individualius </w:t>
            </w:r>
            <w:r w:rsidR="0051175A" w:rsidRPr="007446E0">
              <w:rPr>
                <w:bCs/>
                <w:szCs w:val="24"/>
              </w:rPr>
              <w:t>poreikius turinčių žmonių poreikius. Taip pat numatyta teikti prioritetą ekol</w:t>
            </w:r>
            <w:r w:rsidR="00945537">
              <w:rPr>
                <w:bCs/>
                <w:szCs w:val="24"/>
              </w:rPr>
              <w:t>o</w:t>
            </w:r>
            <w:r w:rsidR="0051175A" w:rsidRPr="007446E0">
              <w:rPr>
                <w:bCs/>
                <w:szCs w:val="24"/>
              </w:rPr>
              <w:t xml:space="preserve">giškam, </w:t>
            </w:r>
            <w:r w:rsidR="00DE29FC">
              <w:rPr>
                <w:bCs/>
                <w:szCs w:val="24"/>
              </w:rPr>
              <w:t>individualių poreikių</w:t>
            </w:r>
            <w:r w:rsidR="005410D7">
              <w:rPr>
                <w:bCs/>
                <w:szCs w:val="24"/>
              </w:rPr>
              <w:t xml:space="preserve"> turintiems </w:t>
            </w:r>
            <w:r w:rsidR="00CC3D7E" w:rsidRPr="007446E0">
              <w:rPr>
                <w:bCs/>
                <w:szCs w:val="24"/>
              </w:rPr>
              <w:t xml:space="preserve">asmenims </w:t>
            </w:r>
            <w:r w:rsidR="0051175A" w:rsidRPr="007446E0">
              <w:rPr>
                <w:bCs/>
                <w:szCs w:val="24"/>
              </w:rPr>
              <w:t>ir saugiam viešajam transportui, didinti viešojo (tolimojo ir vietinio susisiekimo) transporto konkurencingumą privataus transporto kelio</w:t>
            </w:r>
            <w:r w:rsidR="00945537">
              <w:rPr>
                <w:bCs/>
                <w:szCs w:val="24"/>
              </w:rPr>
              <w:t>n</w:t>
            </w:r>
            <w:r w:rsidR="0051175A" w:rsidRPr="007446E0">
              <w:rPr>
                <w:bCs/>
                <w:szCs w:val="24"/>
              </w:rPr>
              <w:t>ės trukmės atžvilgiu.</w:t>
            </w:r>
          </w:p>
          <w:p w14:paraId="30C8EC7B" w14:textId="1A7C2652" w:rsidR="00EB2471" w:rsidRPr="007446E0" w:rsidRDefault="00EB2471" w:rsidP="00CC3D7E">
            <w:pPr>
              <w:pStyle w:val="Sraopastraipa"/>
              <w:ind w:left="0"/>
              <w:jc w:val="both"/>
              <w:rPr>
                <w:bCs/>
                <w:szCs w:val="24"/>
              </w:rPr>
            </w:pPr>
            <w:r w:rsidRPr="007446E0">
              <w:rPr>
                <w:bCs/>
                <w:szCs w:val="24"/>
              </w:rPr>
              <w:t xml:space="preserve">Dėl didelio viešojo transporto priemonių parko amžiaus senesnės transporto priemonės nėra pritaikytos </w:t>
            </w:r>
            <w:r w:rsidR="003802B7" w:rsidRPr="007446E0">
              <w:rPr>
                <w:bCs/>
                <w:szCs w:val="24"/>
              </w:rPr>
              <w:t xml:space="preserve">individualių </w:t>
            </w:r>
            <w:r w:rsidRPr="007446E0">
              <w:rPr>
                <w:bCs/>
                <w:szCs w:val="24"/>
              </w:rPr>
              <w:t>poreikių turintiems žmonėms</w:t>
            </w:r>
            <w:r w:rsidR="00F4059F" w:rsidRPr="007446E0">
              <w:rPr>
                <w:bCs/>
                <w:szCs w:val="24"/>
              </w:rPr>
              <w:t xml:space="preserve"> </w:t>
            </w:r>
            <w:r w:rsidRPr="007446E0">
              <w:rPr>
                <w:bCs/>
                <w:szCs w:val="24"/>
              </w:rPr>
              <w:t xml:space="preserve">– į transporto priemonę reikia įlipti laipteliais, nėra keltuvų, specialių vietų vežimėliui pritvirtinti, nėra garsinių pranešimų ar dideliu šriftu atspausdintos informacijos. Tolimojo susisiekimo  autobusai </w:t>
            </w:r>
            <w:r w:rsidR="003802B7" w:rsidRPr="007446E0">
              <w:rPr>
                <w:bCs/>
                <w:szCs w:val="24"/>
              </w:rPr>
              <w:t xml:space="preserve">individualių </w:t>
            </w:r>
            <w:r w:rsidRPr="007446E0">
              <w:rPr>
                <w:bCs/>
                <w:szCs w:val="24"/>
              </w:rPr>
              <w:t>poreikių turintiems žmonėms pritaikyti prasčiausiai – į autobusus reikia įlipti aukštais laipteliais, juose nėra vietos neįgaliojo ar vaiko vežimėliui pastatyti ir pritvirtinti, praėjimas tarp sėdimų vietų nepakankamas savarankiškam neįgalaus asmens su vežimėliu judėjimui.</w:t>
            </w:r>
            <w:r w:rsidR="00DA25E7" w:rsidRPr="007446E0">
              <w:rPr>
                <w:bCs/>
                <w:szCs w:val="24"/>
              </w:rPr>
              <w:t xml:space="preserve"> UAB „LTG Link“ esamame keleivinių traukinių parke iš 53 traukinių individualių poreikių turintiems žmonėms pritaikyti 23, t. y. beveik pusėje keleivinių traukinių nėra užtikrintas šios keleivių grupės teisė</w:t>
            </w:r>
            <w:r w:rsidR="002F449B" w:rsidRPr="007446E0">
              <w:rPr>
                <w:bCs/>
                <w:szCs w:val="24"/>
              </w:rPr>
              <w:t>t</w:t>
            </w:r>
            <w:r w:rsidR="00DA25E7" w:rsidRPr="007446E0">
              <w:rPr>
                <w:bCs/>
                <w:szCs w:val="24"/>
              </w:rPr>
              <w:t xml:space="preserve">as lūkestis gauti tokią pačią prieigą, kaip ir likusioji keleivių dalis. </w:t>
            </w:r>
            <w:r w:rsidR="002F449B" w:rsidRPr="007446E0">
              <w:rPr>
                <w:bCs/>
                <w:szCs w:val="24"/>
              </w:rPr>
              <w:t xml:space="preserve">Įpareigojimas užtikrinti vienodas keleivių teises numatytas </w:t>
            </w:r>
            <w:r w:rsidR="00DA25E7" w:rsidRPr="007446E0">
              <w:rPr>
                <w:bCs/>
                <w:szCs w:val="24"/>
              </w:rPr>
              <w:t xml:space="preserve">2007 m. </w:t>
            </w:r>
            <w:r w:rsidR="002F449B" w:rsidRPr="007446E0">
              <w:rPr>
                <w:bCs/>
                <w:szCs w:val="24"/>
              </w:rPr>
              <w:t>s</w:t>
            </w:r>
            <w:r w:rsidR="00DA25E7" w:rsidRPr="007446E0">
              <w:rPr>
                <w:bCs/>
                <w:szCs w:val="24"/>
              </w:rPr>
              <w:t xml:space="preserve">palio 23 d. Europos Parlamento ir Tarybos </w:t>
            </w:r>
            <w:r w:rsidR="005410D7">
              <w:rPr>
                <w:bCs/>
                <w:szCs w:val="24"/>
              </w:rPr>
              <w:t>r</w:t>
            </w:r>
            <w:r w:rsidR="00DA25E7" w:rsidRPr="007446E0">
              <w:rPr>
                <w:bCs/>
                <w:szCs w:val="24"/>
              </w:rPr>
              <w:t xml:space="preserve">eglamente (EB) Nr. 1371/2007 dėl geležinkelių keleivių teisių ir pareigų. </w:t>
            </w:r>
          </w:p>
          <w:p w14:paraId="4C377688" w14:textId="22488C59" w:rsidR="00EB2471" w:rsidRPr="007446E0" w:rsidRDefault="00EB2471" w:rsidP="00EB2471">
            <w:pPr>
              <w:pStyle w:val="Sraopastraipa"/>
              <w:ind w:left="0"/>
              <w:jc w:val="both"/>
              <w:rPr>
                <w:bCs/>
                <w:szCs w:val="24"/>
              </w:rPr>
            </w:pPr>
            <w:r w:rsidRPr="007446E0">
              <w:rPr>
                <w:bCs/>
                <w:szCs w:val="24"/>
              </w:rPr>
              <w:t>Dalis viešojo transporto infrastruktūros (stotelės, autobusų stotys, geležinkelio stotys</w:t>
            </w:r>
            <w:r w:rsidR="00CD108B" w:rsidRPr="007446E0">
              <w:rPr>
                <w:bCs/>
                <w:szCs w:val="24"/>
              </w:rPr>
              <w:t>, prieplaukos, jūrų uosto terminalas</w:t>
            </w:r>
            <w:r w:rsidRPr="007446E0">
              <w:rPr>
                <w:bCs/>
                <w:szCs w:val="24"/>
              </w:rPr>
              <w:t>) nėra / nepakankamai pritaikyta riboto judumo asmenų poreikiams. Ne visi geležinkelių peronai yra pritaikyti riboto judumo asmenims – dideli tarpai ar aukščių skirtumai tarp traukinių durų ir perono, nėra dideliu šriftu atspausdintos informacijos silpnaregiams keleiviams</w:t>
            </w:r>
            <w:r w:rsidR="00CD108B" w:rsidRPr="007446E0">
              <w:rPr>
                <w:bCs/>
                <w:szCs w:val="24"/>
              </w:rPr>
              <w:t>, trūksta garsinės informacijos esant maršrutų pasikeitimams transporto priemonėse regėjimo negalią turintiems asmenims.</w:t>
            </w:r>
            <w:r w:rsidRPr="007446E0">
              <w:rPr>
                <w:bCs/>
                <w:szCs w:val="24"/>
              </w:rPr>
              <w:t xml:space="preserve"> Autobusų stotyse informacija taip pat nėra skelbiama pakankamai dideliu šriftu, neužtikrinamas patogus keleivių privažiavimas prie transporto priemonių. </w:t>
            </w:r>
          </w:p>
          <w:p w14:paraId="1EFF2C5E" w14:textId="0C64C65C" w:rsidR="00D57316" w:rsidRPr="007446E0" w:rsidRDefault="0051175A" w:rsidP="00E0308B">
            <w:pPr>
              <w:tabs>
                <w:tab w:val="left" w:pos="342"/>
                <w:tab w:val="left" w:pos="481"/>
              </w:tabs>
              <w:jc w:val="both"/>
              <w:rPr>
                <w:bCs/>
              </w:rPr>
            </w:pPr>
            <w:r w:rsidRPr="007446E0">
              <w:rPr>
                <w:b/>
                <w:szCs w:val="24"/>
              </w:rPr>
              <w:t>2.1.2.</w:t>
            </w:r>
            <w:r w:rsidRPr="007446E0">
              <w:rPr>
                <w:bCs/>
                <w:szCs w:val="24"/>
              </w:rPr>
              <w:t xml:space="preserve"> </w:t>
            </w:r>
            <w:r w:rsidR="00A50AD9" w:rsidRPr="007446E0">
              <w:rPr>
                <w:b/>
                <w:bCs/>
              </w:rPr>
              <w:t>Viešojo transporto integralumo tarp skirtingų transporto rūšių ir nacionalinio, regioninio bei vietinio lygmen</w:t>
            </w:r>
            <w:r w:rsidR="00AD1C66" w:rsidRPr="007446E0">
              <w:rPr>
                <w:b/>
                <w:bCs/>
              </w:rPr>
              <w:t>ų</w:t>
            </w:r>
            <w:r w:rsidR="00BD0BDA">
              <w:rPr>
                <w:b/>
                <w:bCs/>
              </w:rPr>
              <w:t xml:space="preserve"> </w:t>
            </w:r>
            <w:r w:rsidR="00BD0BDA" w:rsidRPr="007446E0">
              <w:rPr>
                <w:b/>
                <w:bCs/>
              </w:rPr>
              <w:t>trūkumas</w:t>
            </w:r>
            <w:r w:rsidR="00A50AD9" w:rsidRPr="007446E0">
              <w:rPr>
                <w:b/>
                <w:bCs/>
              </w:rPr>
              <w:t>, nevienodas paslaugų prieinamumas.</w:t>
            </w:r>
          </w:p>
          <w:p w14:paraId="1F2FA2CD" w14:textId="43437A6F" w:rsidR="00E0308B" w:rsidRPr="007446E0" w:rsidRDefault="00D57316" w:rsidP="00A50AD9">
            <w:pPr>
              <w:jc w:val="both"/>
              <w:rPr>
                <w:rFonts w:eastAsia="Calibri"/>
                <w:bCs/>
                <w:szCs w:val="24"/>
              </w:rPr>
            </w:pPr>
            <w:r w:rsidRPr="007446E0">
              <w:rPr>
                <w:rFonts w:eastAsia="Calibri"/>
                <w:bCs/>
                <w:szCs w:val="24"/>
              </w:rPr>
              <w:t>Šiuo metu u</w:t>
            </w:r>
            <w:r w:rsidR="00A50AD9" w:rsidRPr="007446E0">
              <w:rPr>
                <w:rFonts w:eastAsia="Calibri"/>
                <w:bCs/>
                <w:szCs w:val="24"/>
              </w:rPr>
              <w:t>ž viešojo transporto organizavimą atsako skirtingos institucijos: Lietuvos transporto saugos administracijos kompetencij</w:t>
            </w:r>
            <w:r w:rsidR="00BD0BDA">
              <w:rPr>
                <w:rFonts w:eastAsia="Calibri"/>
                <w:bCs/>
                <w:szCs w:val="24"/>
              </w:rPr>
              <w:t>ai</w:t>
            </w:r>
            <w:r w:rsidR="00A50AD9" w:rsidRPr="007446E0">
              <w:rPr>
                <w:rFonts w:eastAsia="Calibri"/>
                <w:bCs/>
                <w:szCs w:val="24"/>
              </w:rPr>
              <w:t xml:space="preserve"> </w:t>
            </w:r>
            <w:r w:rsidR="00BD0BDA">
              <w:rPr>
                <w:rFonts w:eastAsia="Calibri"/>
                <w:bCs/>
                <w:szCs w:val="24"/>
              </w:rPr>
              <w:t xml:space="preserve">priklauso </w:t>
            </w:r>
            <w:r w:rsidR="00A50AD9" w:rsidRPr="007446E0">
              <w:rPr>
                <w:rFonts w:eastAsia="Calibri"/>
                <w:bCs/>
                <w:szCs w:val="24"/>
              </w:rPr>
              <w:t>tolimojo susisiekimo maršrutai, o kiekviena savivaldybė kartu su kaimyninėmis savivaldybėmis atsakinga už savo teritorijoje veikiantį vietinį (miesto ir priemiestinį) viešąjį transportą. Už keleivių vežimą geležinkeliais yra atsakinga UAB „LTG Link“.</w:t>
            </w:r>
            <w:r w:rsidRPr="007446E0">
              <w:rPr>
                <w:rFonts w:eastAsia="Calibri"/>
                <w:bCs/>
                <w:szCs w:val="24"/>
              </w:rPr>
              <w:t xml:space="preserve"> </w:t>
            </w:r>
            <w:r w:rsidR="00E0308B" w:rsidRPr="007446E0">
              <w:rPr>
                <w:rFonts w:eastAsia="Calibri"/>
                <w:bCs/>
                <w:szCs w:val="24"/>
              </w:rPr>
              <w:t xml:space="preserve">Kadangi nėra ilgalaikių viešojo transporto paslaugų plėtros planų, nėra galimybės planuoti ir integruoti </w:t>
            </w:r>
            <w:r w:rsidR="0056596A" w:rsidRPr="007446E0">
              <w:rPr>
                <w:rFonts w:eastAsia="Calibri"/>
                <w:bCs/>
                <w:szCs w:val="24"/>
              </w:rPr>
              <w:t>kelių ir geležinkelių tarpmiestinio susisiekimo paslaugų,</w:t>
            </w:r>
            <w:r w:rsidR="0044136C" w:rsidRPr="007446E0">
              <w:rPr>
                <w:rFonts w:eastAsia="Calibri"/>
                <w:bCs/>
                <w:szCs w:val="24"/>
              </w:rPr>
              <w:t xml:space="preserve"> </w:t>
            </w:r>
            <w:r w:rsidR="00E0308B" w:rsidRPr="007446E0">
              <w:rPr>
                <w:rFonts w:eastAsia="Calibri"/>
                <w:bCs/>
                <w:szCs w:val="24"/>
              </w:rPr>
              <w:t>vietos savivaldos institucijų organizuojamo priemiestinio ir miesto viešojo transporto</w:t>
            </w:r>
            <w:r w:rsidR="0044136C" w:rsidRPr="007446E0">
              <w:rPr>
                <w:rFonts w:eastAsia="Calibri"/>
                <w:bCs/>
                <w:szCs w:val="24"/>
              </w:rPr>
              <w:t xml:space="preserve">, </w:t>
            </w:r>
            <w:r w:rsidR="00E0308B" w:rsidRPr="007446E0">
              <w:rPr>
                <w:rFonts w:eastAsia="Calibri"/>
                <w:bCs/>
                <w:szCs w:val="24"/>
              </w:rPr>
              <w:t>nėra užtikrintas viešųjų paslaugų prieinamumas „nuo durų iki durų</w:t>
            </w:r>
            <w:r w:rsidR="0044136C" w:rsidRPr="007446E0">
              <w:rPr>
                <w:rFonts w:eastAsia="Calibri"/>
                <w:bCs/>
                <w:szCs w:val="24"/>
              </w:rPr>
              <w:t>“</w:t>
            </w:r>
            <w:r w:rsidR="00E0308B" w:rsidRPr="007446E0">
              <w:rPr>
                <w:rFonts w:eastAsia="Calibri"/>
                <w:bCs/>
                <w:szCs w:val="24"/>
              </w:rPr>
              <w:t xml:space="preserve">. </w:t>
            </w:r>
            <w:r w:rsidR="0044136C" w:rsidRPr="007446E0">
              <w:rPr>
                <w:rFonts w:eastAsia="Calibri"/>
                <w:bCs/>
              </w:rPr>
              <w:t>T</w:t>
            </w:r>
            <w:r w:rsidR="0044136C" w:rsidRPr="007446E0">
              <w:rPr>
                <w:color w:val="242424"/>
              </w:rPr>
              <w:t>ai, jog iki šiol nėra ilgalaikio viešųjų paslaugų geležinkelių transportu planavimo, numatančio paslaugų apimt</w:t>
            </w:r>
            <w:r w:rsidR="00BD0BDA">
              <w:rPr>
                <w:color w:val="242424"/>
              </w:rPr>
              <w:t>į</w:t>
            </w:r>
            <w:r w:rsidR="0044136C" w:rsidRPr="007446E0">
              <w:rPr>
                <w:color w:val="242424"/>
              </w:rPr>
              <w:t xml:space="preserve"> tarpmiestiniame susisiekime ilguoju laikotarpiu, iš dalies lemia ir geležinkelių transporto mažesnį patrauklumą, kadangi gyventojams sunkiau priprasti ir susiformuoti keliavimo viešuoju geležinkelių transportu įpročius, o vežėjams trūksta pagrindo investuoti į paslaugų ir joms teikti naudojamo traukinių parko kokybę.</w:t>
            </w:r>
          </w:p>
          <w:p w14:paraId="68E02DF8" w14:textId="72395381" w:rsidR="00A50AD9" w:rsidRPr="007446E0" w:rsidRDefault="00A50AD9" w:rsidP="00A50AD9">
            <w:pPr>
              <w:jc w:val="both"/>
              <w:rPr>
                <w:rFonts w:eastAsia="Calibri"/>
                <w:bCs/>
                <w:szCs w:val="24"/>
              </w:rPr>
            </w:pPr>
            <w:r w:rsidRPr="007446E0">
              <w:rPr>
                <w:rFonts w:eastAsia="Calibri"/>
                <w:bCs/>
                <w:szCs w:val="24"/>
              </w:rPr>
              <w:t xml:space="preserve">Lietuvoje nėra išvystytos </w:t>
            </w:r>
            <w:r w:rsidR="00BD0BDA">
              <w:rPr>
                <w:rFonts w:eastAsia="Calibri"/>
                <w:bCs/>
                <w:szCs w:val="24"/>
              </w:rPr>
              <w:t>bendros</w:t>
            </w:r>
            <w:r w:rsidR="00504A60">
              <w:rPr>
                <w:rFonts w:eastAsia="Calibri"/>
                <w:bCs/>
                <w:szCs w:val="24"/>
              </w:rPr>
              <w:t xml:space="preserve"> </w:t>
            </w:r>
            <w:r w:rsidRPr="007446E0">
              <w:rPr>
                <w:rFonts w:eastAsia="Calibri"/>
                <w:bCs/>
                <w:szCs w:val="24"/>
              </w:rPr>
              <w:t xml:space="preserve">informacinės sistemos, apimančios visas transporto rūšis, kuri leistų gyventojams derinti įvairias transporto rūšis, maršrutus, naudotis vieno langelio / kombinuoto bilieto sistemos paslaugomis. Fragmentuotos skirtingų transporto rūšių informacinės technologijos </w:t>
            </w:r>
            <w:r w:rsidRPr="00775934">
              <w:rPr>
                <w:rFonts w:eastAsia="Calibri"/>
                <w:bCs/>
                <w:szCs w:val="24"/>
              </w:rPr>
              <w:t>riboja judumo paklausos valdymo ir naujų judumo įpročių formavimo, taip pat ir klimato kaitos, energijos vartojimo efektyvumo didinimo</w:t>
            </w:r>
            <w:r w:rsidR="00775934" w:rsidRPr="00775934">
              <w:rPr>
                <w:rFonts w:eastAsia="Calibri"/>
                <w:bCs/>
                <w:szCs w:val="24"/>
              </w:rPr>
              <w:t xml:space="preserve"> problemų sprendimą.</w:t>
            </w:r>
            <w:r w:rsidRPr="007446E0">
              <w:rPr>
                <w:rFonts w:eastAsia="Calibri"/>
                <w:bCs/>
                <w:szCs w:val="24"/>
              </w:rPr>
              <w:t xml:space="preserve"> </w:t>
            </w:r>
          </w:p>
          <w:p w14:paraId="7B5072A9" w14:textId="3733CB0C" w:rsidR="00A50AD9" w:rsidRPr="007446E0" w:rsidRDefault="00A50AD9" w:rsidP="00A50AD9">
            <w:pPr>
              <w:jc w:val="both"/>
              <w:rPr>
                <w:rFonts w:eastAsia="Calibri"/>
                <w:bCs/>
                <w:szCs w:val="24"/>
              </w:rPr>
            </w:pPr>
            <w:r w:rsidRPr="007446E0">
              <w:rPr>
                <w:rFonts w:eastAsia="Calibri"/>
                <w:bCs/>
                <w:szCs w:val="24"/>
              </w:rPr>
              <w:t xml:space="preserve">Dėl neišplėtotų </w:t>
            </w:r>
            <w:r w:rsidR="00442D1C">
              <w:rPr>
                <w:rFonts w:eastAsia="Calibri"/>
                <w:bCs/>
                <w:szCs w:val="24"/>
              </w:rPr>
              <w:t>įvairiarūšių</w:t>
            </w:r>
            <w:r w:rsidR="00504A60" w:rsidRPr="007446E0">
              <w:rPr>
                <w:rFonts w:eastAsia="Calibri"/>
                <w:bCs/>
                <w:szCs w:val="24"/>
              </w:rPr>
              <w:t xml:space="preserve"> </w:t>
            </w:r>
            <w:r w:rsidRPr="007446E0">
              <w:rPr>
                <w:rFonts w:eastAsia="Calibri"/>
                <w:bCs/>
                <w:szCs w:val="24"/>
              </w:rPr>
              <w:t xml:space="preserve">keleivių terminalų nėra sudarytos galimybės keleiviams greitai ir patogiai persėsti iš vienos </w:t>
            </w:r>
            <w:r w:rsidR="00504A60">
              <w:rPr>
                <w:rFonts w:eastAsia="Calibri"/>
                <w:bCs/>
                <w:szCs w:val="24"/>
              </w:rPr>
              <w:t xml:space="preserve">rūšies </w:t>
            </w:r>
            <w:r w:rsidRPr="007446E0">
              <w:rPr>
                <w:rFonts w:eastAsia="Calibri"/>
                <w:bCs/>
                <w:szCs w:val="24"/>
              </w:rPr>
              <w:t>transporto  į kitą, t. y. nėra sudarytos palankios sąlygos gyventojų ir turistų judėjimui.</w:t>
            </w:r>
            <w:r w:rsidRPr="007446E0">
              <w:t xml:space="preserve"> </w:t>
            </w:r>
            <w:r w:rsidRPr="007446E0">
              <w:rPr>
                <w:rFonts w:eastAsia="Calibri"/>
                <w:bCs/>
                <w:szCs w:val="24"/>
              </w:rPr>
              <w:t>Traukinių stotelių tinklas šalyje koncentruotas pagrindiniuose miestuose ir regioniniuose centruose, nėra užtikrintos alternatyvių transporto rūšių pasirinkimo galimybės atokesnėse gyvenvietėse gyvenantiems asmenims sukuriant sąlygas laisvai ir patogiai keliauti, o ir esama infrastruktūra nepritaikyta asmenims</w:t>
            </w:r>
            <w:r w:rsidR="00442D1C">
              <w:rPr>
                <w:rFonts w:eastAsia="Calibri"/>
                <w:bCs/>
                <w:szCs w:val="24"/>
              </w:rPr>
              <w:t>, turintiems</w:t>
            </w:r>
            <w:r w:rsidRPr="007446E0">
              <w:rPr>
                <w:rFonts w:eastAsia="Calibri"/>
                <w:bCs/>
                <w:szCs w:val="24"/>
              </w:rPr>
              <w:t xml:space="preserve"> </w:t>
            </w:r>
            <w:r w:rsidR="003802B7" w:rsidRPr="007446E0">
              <w:rPr>
                <w:rFonts w:eastAsia="Calibri"/>
                <w:bCs/>
                <w:szCs w:val="24"/>
              </w:rPr>
              <w:t>individuali</w:t>
            </w:r>
            <w:r w:rsidR="00442D1C">
              <w:rPr>
                <w:rFonts w:eastAsia="Calibri"/>
                <w:bCs/>
                <w:szCs w:val="24"/>
              </w:rPr>
              <w:t>ų</w:t>
            </w:r>
            <w:r w:rsidR="003802B7" w:rsidRPr="007446E0">
              <w:rPr>
                <w:rFonts w:eastAsia="Calibri"/>
                <w:bCs/>
                <w:szCs w:val="24"/>
              </w:rPr>
              <w:t xml:space="preserve"> </w:t>
            </w:r>
            <w:r w:rsidRPr="007446E0">
              <w:rPr>
                <w:rFonts w:eastAsia="Calibri"/>
                <w:bCs/>
                <w:szCs w:val="24"/>
              </w:rPr>
              <w:t>poreiki</w:t>
            </w:r>
            <w:r w:rsidR="00442D1C">
              <w:rPr>
                <w:rFonts w:eastAsia="Calibri"/>
                <w:bCs/>
                <w:szCs w:val="24"/>
              </w:rPr>
              <w:t>ų</w:t>
            </w:r>
            <w:r w:rsidRPr="007446E0">
              <w:rPr>
                <w:rFonts w:eastAsia="Calibri"/>
                <w:bCs/>
                <w:szCs w:val="24"/>
              </w:rPr>
              <w:t xml:space="preserve">. Optimizuojant transporto maršrutus, atokiose </w:t>
            </w:r>
            <w:r w:rsidRPr="007446E0">
              <w:rPr>
                <w:rFonts w:eastAsia="Calibri"/>
                <w:bCs/>
                <w:szCs w:val="24"/>
              </w:rPr>
              <w:lastRenderedPageBreak/>
              <w:t>gyvenvietėse gyvenantys senyvo amžiaus asmenys ir</w:t>
            </w:r>
            <w:r w:rsidR="00442D1C">
              <w:rPr>
                <w:rFonts w:eastAsia="Calibri"/>
                <w:bCs/>
                <w:szCs w:val="24"/>
              </w:rPr>
              <w:t xml:space="preserve"> neįgalūs</w:t>
            </w:r>
            <w:r w:rsidRPr="007446E0">
              <w:rPr>
                <w:rFonts w:eastAsia="Calibri"/>
                <w:bCs/>
                <w:szCs w:val="24"/>
              </w:rPr>
              <w:t xml:space="preserve"> asmenys lieka be susisiekimo galimybių. Integralumo trūkumą lemia autobusų tvarkaraščių nesuderinamumas su traukinių tvarkaraščiais ir pan. </w:t>
            </w:r>
          </w:p>
          <w:p w14:paraId="584BA8FE" w14:textId="59015E9A" w:rsidR="00A50AD9" w:rsidRPr="007446E0" w:rsidRDefault="00A50AD9" w:rsidP="00A50AD9">
            <w:pPr>
              <w:jc w:val="both"/>
              <w:rPr>
                <w:rFonts w:eastAsia="Calibri"/>
                <w:bCs/>
                <w:szCs w:val="24"/>
              </w:rPr>
            </w:pPr>
            <w:r w:rsidRPr="007446E0">
              <w:rPr>
                <w:rFonts w:eastAsia="Calibri"/>
                <w:bCs/>
                <w:szCs w:val="24"/>
              </w:rPr>
              <w:t xml:space="preserve">Viešojo transporto sinergijos tarp skirtingų transporto rūšių ir įvairiais lygmenimis </w:t>
            </w:r>
            <w:r w:rsidR="00442D1C" w:rsidRPr="007446E0">
              <w:rPr>
                <w:rFonts w:eastAsia="Calibri"/>
                <w:bCs/>
                <w:szCs w:val="24"/>
              </w:rPr>
              <w:t xml:space="preserve">trūkumas </w:t>
            </w:r>
            <w:r w:rsidRPr="007446E0">
              <w:rPr>
                <w:rFonts w:eastAsia="Calibri"/>
                <w:bCs/>
                <w:szCs w:val="24"/>
              </w:rPr>
              <w:t xml:space="preserve">ne tik mažina esamo infrastruktūros panaudojimo efektyvumą bet ir didina transporto sektoriaus sukeliamą oro taršą. </w:t>
            </w:r>
          </w:p>
          <w:p w14:paraId="699EEBD1" w14:textId="24973295" w:rsidR="00A50AD9" w:rsidRPr="007446E0" w:rsidRDefault="00A50AD9" w:rsidP="00A50AD9">
            <w:pPr>
              <w:jc w:val="both"/>
              <w:rPr>
                <w:rFonts w:eastAsia="Calibri"/>
                <w:bCs/>
                <w:szCs w:val="24"/>
              </w:rPr>
            </w:pPr>
            <w:r w:rsidRPr="007446E0">
              <w:rPr>
                <w:rFonts w:eastAsia="Calibri"/>
                <w:bCs/>
                <w:szCs w:val="24"/>
              </w:rPr>
              <w:t xml:space="preserve">Autobusų stočių tinklas, </w:t>
            </w:r>
            <w:r w:rsidR="00442D1C">
              <w:rPr>
                <w:rFonts w:eastAsia="Calibri"/>
                <w:bCs/>
                <w:szCs w:val="24"/>
              </w:rPr>
              <w:t>pa</w:t>
            </w:r>
            <w:r w:rsidRPr="007446E0">
              <w:rPr>
                <w:rFonts w:eastAsia="Calibri"/>
                <w:bCs/>
                <w:szCs w:val="24"/>
              </w:rPr>
              <w:t>lygin</w:t>
            </w:r>
            <w:r w:rsidR="00442D1C">
              <w:rPr>
                <w:rFonts w:eastAsia="Calibri"/>
                <w:bCs/>
                <w:szCs w:val="24"/>
              </w:rPr>
              <w:t>ti</w:t>
            </w:r>
            <w:r w:rsidRPr="007446E0">
              <w:rPr>
                <w:rFonts w:eastAsia="Calibri"/>
                <w:bCs/>
                <w:szCs w:val="24"/>
              </w:rPr>
              <w:t xml:space="preserve"> su geležinkelių stočių tinklu, pakankamai išvystytas – Lietuvoje yra 51 autobusų stotis.</w:t>
            </w:r>
          </w:p>
          <w:p w14:paraId="10C99F13" w14:textId="577C428A" w:rsidR="00A50AD9" w:rsidRPr="007446E0" w:rsidRDefault="00445CB0" w:rsidP="00A50AD9">
            <w:pPr>
              <w:jc w:val="both"/>
              <w:rPr>
                <w:rFonts w:eastAsia="Calibri"/>
                <w:bCs/>
                <w:szCs w:val="24"/>
              </w:rPr>
            </w:pPr>
            <w:r w:rsidRPr="007446E0">
              <w:rPr>
                <w:rFonts w:eastAsia="Calibri"/>
                <w:bCs/>
                <w:szCs w:val="24"/>
              </w:rPr>
              <w:t xml:space="preserve">LR </w:t>
            </w:r>
            <w:r w:rsidR="00945537" w:rsidRPr="007446E0">
              <w:rPr>
                <w:rFonts w:eastAsia="Calibri"/>
                <w:bCs/>
                <w:szCs w:val="24"/>
              </w:rPr>
              <w:t>bendrajame</w:t>
            </w:r>
            <w:r w:rsidRPr="007446E0">
              <w:rPr>
                <w:rFonts w:eastAsia="Calibri"/>
                <w:bCs/>
                <w:szCs w:val="24"/>
              </w:rPr>
              <w:t xml:space="preserve"> plane </w:t>
            </w:r>
            <w:r w:rsidR="00A50AD9" w:rsidRPr="007446E0">
              <w:rPr>
                <w:rFonts w:eastAsia="Calibri"/>
                <w:bCs/>
                <w:szCs w:val="24"/>
              </w:rPr>
              <w:t xml:space="preserve">numatyta skatinti </w:t>
            </w:r>
            <w:r w:rsidR="00442D1C">
              <w:rPr>
                <w:rFonts w:eastAsia="Calibri"/>
                <w:bCs/>
                <w:szCs w:val="24"/>
              </w:rPr>
              <w:t xml:space="preserve">daugiarūšes keliones </w:t>
            </w:r>
            <w:r w:rsidR="00A50AD9" w:rsidRPr="007446E0">
              <w:rPr>
                <w:rFonts w:eastAsia="Calibri"/>
                <w:bCs/>
                <w:szCs w:val="24"/>
              </w:rPr>
              <w:t xml:space="preserve">– užtikrinti daugiarūšio transporto pasirinkimo galimybes, </w:t>
            </w:r>
            <w:proofErr w:type="spellStart"/>
            <w:r w:rsidR="00A50AD9" w:rsidRPr="007446E0">
              <w:rPr>
                <w:rFonts w:eastAsia="Calibri"/>
                <w:bCs/>
                <w:szCs w:val="24"/>
              </w:rPr>
              <w:t>bevariklio</w:t>
            </w:r>
            <w:proofErr w:type="spellEnd"/>
            <w:r w:rsidR="00A50AD9" w:rsidRPr="007446E0">
              <w:rPr>
                <w:rFonts w:eastAsia="Calibri"/>
                <w:bCs/>
                <w:szCs w:val="24"/>
              </w:rPr>
              <w:t xml:space="preserve"> transporto ir dalijimosi sprendinių infrastruktūros geresnį junglumą su esamais ir naujais viešojo transporto terminalais, stotimis, stotelėmis, užtikrinant net tik kasdienių objektų, bet ir rekreacinių, kultūrinių teritorijų ir turistinių objektų pasiekiamumą.</w:t>
            </w:r>
          </w:p>
          <w:p w14:paraId="5F39E2C6" w14:textId="63E4EBCC" w:rsidR="0020417F" w:rsidRPr="007446E0" w:rsidRDefault="00A50AD9" w:rsidP="00A50AD9">
            <w:pPr>
              <w:jc w:val="both"/>
              <w:rPr>
                <w:bCs/>
                <w:szCs w:val="24"/>
              </w:rPr>
            </w:pPr>
            <w:r w:rsidRPr="007446E0">
              <w:rPr>
                <w:rFonts w:eastAsia="Calibri"/>
                <w:bCs/>
                <w:szCs w:val="24"/>
              </w:rPr>
              <w:t>Pagerinant viešąjį transporto integralumą galėtų būti užtikrinamas ir geresnis regionų pasiekiamumas, ypač suteikiant mobilumo galimybes riboto judumo ar socialiai pažeidžiamoms gyventojų grupėms, kurios neturi galimybės (finansinės ar kt.) naudotis asmeniniu automobiliu.</w:t>
            </w:r>
          </w:p>
          <w:p w14:paraId="133D40CA" w14:textId="15460D3F" w:rsidR="00F31AB9" w:rsidRPr="007446E0" w:rsidRDefault="00F31AB9">
            <w:pPr>
              <w:jc w:val="both"/>
              <w:rPr>
                <w:rFonts w:eastAsiaTheme="minorHAnsi"/>
                <w:bCs/>
                <w:color w:val="000000"/>
                <w:szCs w:val="24"/>
              </w:rPr>
            </w:pPr>
            <w:r w:rsidRPr="007446E0">
              <w:rPr>
                <w:b/>
                <w:szCs w:val="24"/>
              </w:rPr>
              <w:t>2.2.</w:t>
            </w:r>
            <w:r w:rsidR="00CD73FC" w:rsidRPr="007446E0">
              <w:rPr>
                <w:b/>
                <w:szCs w:val="24"/>
              </w:rPr>
              <w:t xml:space="preserve"> </w:t>
            </w:r>
            <w:r w:rsidR="003573E5" w:rsidRPr="007446E0">
              <w:rPr>
                <w:b/>
                <w:szCs w:val="24"/>
              </w:rPr>
              <w:t>T</w:t>
            </w:r>
            <w:r w:rsidR="00CD73FC" w:rsidRPr="007446E0">
              <w:rPr>
                <w:b/>
                <w:szCs w:val="24"/>
              </w:rPr>
              <w:t>rūksta darn</w:t>
            </w:r>
            <w:r w:rsidR="00AD1C66" w:rsidRPr="007446E0">
              <w:rPr>
                <w:b/>
                <w:szCs w:val="24"/>
              </w:rPr>
              <w:t>ų</w:t>
            </w:r>
            <w:r w:rsidR="00CD73FC" w:rsidRPr="007446E0">
              <w:rPr>
                <w:b/>
                <w:szCs w:val="24"/>
              </w:rPr>
              <w:t xml:space="preserve"> judum</w:t>
            </w:r>
            <w:r w:rsidR="00AD1C66" w:rsidRPr="007446E0">
              <w:rPr>
                <w:b/>
                <w:szCs w:val="24"/>
              </w:rPr>
              <w:t xml:space="preserve">ą skatinančių sprendimų </w:t>
            </w:r>
            <w:r w:rsidR="005B2177" w:rsidRPr="007446E0">
              <w:rPr>
                <w:b/>
                <w:szCs w:val="24"/>
              </w:rPr>
              <w:t>miestuose</w:t>
            </w:r>
            <w:r w:rsidR="00811F93" w:rsidRPr="007446E0">
              <w:rPr>
                <w:b/>
                <w:szCs w:val="24"/>
              </w:rPr>
              <w:t>.</w:t>
            </w:r>
            <w:r w:rsidR="006D2383" w:rsidRPr="007446E0">
              <w:rPr>
                <w:b/>
                <w:szCs w:val="24"/>
              </w:rPr>
              <w:t xml:space="preserve"> </w:t>
            </w:r>
          </w:p>
          <w:p w14:paraId="6CFA5EAF" w14:textId="1B113242" w:rsidR="003573E5" w:rsidRPr="007446E0" w:rsidRDefault="00BD3DCA">
            <w:pPr>
              <w:jc w:val="both"/>
              <w:rPr>
                <w:bCs/>
                <w:szCs w:val="24"/>
              </w:rPr>
            </w:pPr>
            <w:r w:rsidRPr="007446E0">
              <w:rPr>
                <w:bCs/>
                <w:szCs w:val="24"/>
              </w:rPr>
              <w:t xml:space="preserve">Tvaraus, darnaus </w:t>
            </w:r>
            <w:r w:rsidR="006C5DE6" w:rsidRPr="007446E0">
              <w:rPr>
                <w:bCs/>
                <w:szCs w:val="24"/>
              </w:rPr>
              <w:t xml:space="preserve">judumo sprendinių </w:t>
            </w:r>
            <w:r w:rsidRPr="007446E0">
              <w:rPr>
                <w:bCs/>
                <w:szCs w:val="24"/>
              </w:rPr>
              <w:t>susisiekim</w:t>
            </w:r>
            <w:r w:rsidR="006C5DE6" w:rsidRPr="007446E0">
              <w:rPr>
                <w:bCs/>
                <w:szCs w:val="24"/>
              </w:rPr>
              <w:t>ui</w:t>
            </w:r>
            <w:r w:rsidRPr="007446E0">
              <w:rPr>
                <w:bCs/>
                <w:szCs w:val="24"/>
              </w:rPr>
              <w:t xml:space="preserve"> miestuose trūkumas </w:t>
            </w:r>
            <w:r w:rsidR="00F4447E" w:rsidRPr="007446E0">
              <w:rPr>
                <w:bCs/>
                <w:szCs w:val="24"/>
              </w:rPr>
              <w:t>prisideda prie d</w:t>
            </w:r>
            <w:r w:rsidR="00F31AB9" w:rsidRPr="007446E0">
              <w:rPr>
                <w:bCs/>
                <w:szCs w:val="24"/>
              </w:rPr>
              <w:t>idel</w:t>
            </w:r>
            <w:r w:rsidR="00F4447E" w:rsidRPr="007446E0">
              <w:rPr>
                <w:bCs/>
                <w:szCs w:val="24"/>
              </w:rPr>
              <w:t>io</w:t>
            </w:r>
            <w:r w:rsidR="00F31AB9" w:rsidRPr="007446E0">
              <w:rPr>
                <w:bCs/>
                <w:szCs w:val="24"/>
              </w:rPr>
              <w:t xml:space="preserve"> </w:t>
            </w:r>
            <w:r w:rsidR="003A3CAC" w:rsidRPr="007446E0">
              <w:rPr>
                <w:bCs/>
                <w:szCs w:val="24"/>
              </w:rPr>
              <w:t xml:space="preserve">išmetamo </w:t>
            </w:r>
            <w:r w:rsidR="00F31AB9" w:rsidRPr="007446E0">
              <w:rPr>
                <w:bCs/>
                <w:szCs w:val="24"/>
              </w:rPr>
              <w:t xml:space="preserve">ŠESD </w:t>
            </w:r>
            <w:r w:rsidR="00591852" w:rsidRPr="007446E0">
              <w:rPr>
                <w:bCs/>
                <w:szCs w:val="24"/>
              </w:rPr>
              <w:t xml:space="preserve">ir </w:t>
            </w:r>
            <w:r w:rsidR="003A3CAC" w:rsidRPr="007446E0">
              <w:rPr>
                <w:bCs/>
                <w:szCs w:val="24"/>
              </w:rPr>
              <w:t xml:space="preserve">kitų </w:t>
            </w:r>
            <w:r w:rsidR="00591852" w:rsidRPr="007446E0">
              <w:rPr>
                <w:bCs/>
                <w:szCs w:val="24"/>
              </w:rPr>
              <w:t xml:space="preserve">oro teršalų </w:t>
            </w:r>
            <w:r w:rsidR="00F31AB9" w:rsidRPr="007446E0">
              <w:rPr>
                <w:bCs/>
                <w:szCs w:val="24"/>
              </w:rPr>
              <w:t>kieki</w:t>
            </w:r>
            <w:r w:rsidR="00F4447E" w:rsidRPr="007446E0">
              <w:rPr>
                <w:bCs/>
                <w:szCs w:val="24"/>
              </w:rPr>
              <w:t>o</w:t>
            </w:r>
            <w:r w:rsidR="00F31AB9" w:rsidRPr="007446E0">
              <w:rPr>
                <w:bCs/>
                <w:szCs w:val="24"/>
              </w:rPr>
              <w:t xml:space="preserve"> transporto sektoriuje</w:t>
            </w:r>
            <w:r w:rsidR="00F4447E" w:rsidRPr="007446E0">
              <w:rPr>
                <w:bCs/>
                <w:szCs w:val="24"/>
              </w:rPr>
              <w:t xml:space="preserve">. </w:t>
            </w:r>
            <w:r w:rsidR="002D26A7" w:rsidRPr="007446E0">
              <w:rPr>
                <w:bCs/>
                <w:szCs w:val="24"/>
              </w:rPr>
              <w:t>Dėl intensyvių gyventojų kelionių</w:t>
            </w:r>
            <w:r w:rsidR="007961CD" w:rsidRPr="007446E0">
              <w:rPr>
                <w:bCs/>
                <w:szCs w:val="24"/>
              </w:rPr>
              <w:t xml:space="preserve"> nuosavais</w:t>
            </w:r>
            <w:r w:rsidR="002D26A7" w:rsidRPr="007446E0">
              <w:rPr>
                <w:bCs/>
                <w:szCs w:val="24"/>
              </w:rPr>
              <w:t xml:space="preserve"> </w:t>
            </w:r>
            <w:r w:rsidR="007961CD" w:rsidRPr="007446E0">
              <w:rPr>
                <w:bCs/>
                <w:szCs w:val="24"/>
              </w:rPr>
              <w:t xml:space="preserve">automobiliais </w:t>
            </w:r>
            <w:r w:rsidR="002D26A7" w:rsidRPr="007446E0">
              <w:rPr>
                <w:bCs/>
                <w:szCs w:val="24"/>
              </w:rPr>
              <w:t>miestuose, ypa</w:t>
            </w:r>
            <w:r w:rsidR="00442D1C">
              <w:rPr>
                <w:bCs/>
                <w:szCs w:val="24"/>
              </w:rPr>
              <w:t>č</w:t>
            </w:r>
            <w:r w:rsidR="002D26A7" w:rsidRPr="007446E0">
              <w:rPr>
                <w:bCs/>
                <w:szCs w:val="24"/>
              </w:rPr>
              <w:t xml:space="preserve"> didžiuosiuose Lietuvos miestuose, susidaro eismo spūstys</w:t>
            </w:r>
            <w:r w:rsidR="007961CD" w:rsidRPr="007446E0">
              <w:rPr>
                <w:bCs/>
                <w:szCs w:val="24"/>
              </w:rPr>
              <w:t xml:space="preserve">, nėra sudarytos sąlygos judėti saugiai ir patogiai alternatyviu būdu. </w:t>
            </w:r>
            <w:r w:rsidR="00871A16" w:rsidRPr="007446E0">
              <w:rPr>
                <w:bCs/>
                <w:szCs w:val="24"/>
              </w:rPr>
              <w:t>18</w:t>
            </w:r>
            <w:r w:rsidR="007961CD" w:rsidRPr="007446E0">
              <w:rPr>
                <w:bCs/>
                <w:szCs w:val="24"/>
              </w:rPr>
              <w:t xml:space="preserve"> Lietuvos didžiausių miestų ir rajonų savivaldyb</w:t>
            </w:r>
            <w:r w:rsidR="00871A16" w:rsidRPr="007446E0">
              <w:rPr>
                <w:bCs/>
                <w:szCs w:val="24"/>
              </w:rPr>
              <w:t>ės, taip pat kurortai</w:t>
            </w:r>
            <w:r w:rsidR="003573E5" w:rsidRPr="007446E0">
              <w:rPr>
                <w:bCs/>
                <w:szCs w:val="24"/>
              </w:rPr>
              <w:t>, atsižvelgiant į oro užterštumo lygį, gyventojų skaičių, registruotų transporto priemonių skaičių, eismo intensyvumo lygį,</w:t>
            </w:r>
            <w:r w:rsidR="00945537">
              <w:rPr>
                <w:bCs/>
                <w:szCs w:val="24"/>
              </w:rPr>
              <w:t xml:space="preserve"> </w:t>
            </w:r>
            <w:r w:rsidR="007961CD" w:rsidRPr="007446E0">
              <w:rPr>
                <w:bCs/>
                <w:szCs w:val="24"/>
              </w:rPr>
              <w:t xml:space="preserve">yra </w:t>
            </w:r>
            <w:r w:rsidR="003573E5" w:rsidRPr="007446E0">
              <w:rPr>
                <w:bCs/>
                <w:szCs w:val="24"/>
              </w:rPr>
              <w:t xml:space="preserve">pasirengusios ir pasitvirtinusios </w:t>
            </w:r>
            <w:r w:rsidR="007961CD" w:rsidRPr="007446E0">
              <w:rPr>
                <w:bCs/>
                <w:szCs w:val="24"/>
              </w:rPr>
              <w:t xml:space="preserve">Darnaus judumo mieste planus (toliau – DJMP), kuriuose </w:t>
            </w:r>
            <w:r w:rsidR="00871A16" w:rsidRPr="007446E0">
              <w:rPr>
                <w:bCs/>
                <w:szCs w:val="24"/>
              </w:rPr>
              <w:t>suplanuotos</w:t>
            </w:r>
            <w:r w:rsidR="007961CD" w:rsidRPr="007446E0">
              <w:rPr>
                <w:bCs/>
                <w:szCs w:val="24"/>
              </w:rPr>
              <w:t xml:space="preserve"> individualiai kiekvienai savivaldybei reikaling</w:t>
            </w:r>
            <w:r w:rsidR="00871A16" w:rsidRPr="007446E0">
              <w:rPr>
                <w:bCs/>
                <w:szCs w:val="24"/>
              </w:rPr>
              <w:t>os</w:t>
            </w:r>
            <w:r w:rsidR="007961CD" w:rsidRPr="007446E0">
              <w:rPr>
                <w:bCs/>
                <w:szCs w:val="24"/>
              </w:rPr>
              <w:t xml:space="preserve"> </w:t>
            </w:r>
            <w:r w:rsidR="00871A16" w:rsidRPr="007446E0">
              <w:rPr>
                <w:bCs/>
                <w:szCs w:val="24"/>
              </w:rPr>
              <w:t xml:space="preserve">įdiegti </w:t>
            </w:r>
            <w:r w:rsidR="007961CD" w:rsidRPr="007446E0">
              <w:rPr>
                <w:bCs/>
                <w:szCs w:val="24"/>
              </w:rPr>
              <w:t>darnaus judumo p</w:t>
            </w:r>
            <w:r w:rsidR="00B12B4E" w:rsidRPr="007446E0">
              <w:rPr>
                <w:bCs/>
                <w:szCs w:val="24"/>
              </w:rPr>
              <w:t>r</w:t>
            </w:r>
            <w:r w:rsidR="007961CD" w:rsidRPr="007446E0">
              <w:rPr>
                <w:bCs/>
                <w:szCs w:val="24"/>
              </w:rPr>
              <w:t>iemon</w:t>
            </w:r>
            <w:r w:rsidR="00871A16" w:rsidRPr="007446E0">
              <w:rPr>
                <w:bCs/>
                <w:szCs w:val="24"/>
              </w:rPr>
              <w:t>ės</w:t>
            </w:r>
            <w:r w:rsidR="007961CD" w:rsidRPr="007446E0">
              <w:rPr>
                <w:bCs/>
                <w:szCs w:val="24"/>
              </w:rPr>
              <w:t xml:space="preserve">. Nors DJMP parengti, tačiau </w:t>
            </w:r>
            <w:r w:rsidR="00782BA0" w:rsidRPr="007446E0">
              <w:rPr>
                <w:bCs/>
                <w:szCs w:val="24"/>
              </w:rPr>
              <w:t xml:space="preserve">dėl </w:t>
            </w:r>
            <w:r w:rsidR="00442D1C">
              <w:rPr>
                <w:bCs/>
                <w:szCs w:val="24"/>
              </w:rPr>
              <w:t xml:space="preserve">nepakankamų </w:t>
            </w:r>
            <w:r w:rsidR="00782BA0" w:rsidRPr="007446E0">
              <w:rPr>
                <w:bCs/>
                <w:szCs w:val="24"/>
              </w:rPr>
              <w:t>savivaldybių finansinių išteklių jų įgyvendinimas vyksta nenuosekliai ir fragmentiškai.</w:t>
            </w:r>
            <w:r w:rsidR="003D2C14" w:rsidRPr="007446E0">
              <w:rPr>
                <w:bCs/>
                <w:szCs w:val="24"/>
              </w:rPr>
              <w:t xml:space="preserve"> </w:t>
            </w:r>
            <w:r w:rsidR="00871A16" w:rsidRPr="007446E0">
              <w:rPr>
                <w:bCs/>
                <w:szCs w:val="24"/>
              </w:rPr>
              <w:t>DJMP turi pasirengusio</w:t>
            </w:r>
            <w:r w:rsidR="00AA5AE3" w:rsidRPr="007446E0">
              <w:rPr>
                <w:bCs/>
                <w:szCs w:val="24"/>
              </w:rPr>
              <w:t>s</w:t>
            </w:r>
            <w:r w:rsidR="00871A16" w:rsidRPr="007446E0">
              <w:rPr>
                <w:bCs/>
                <w:szCs w:val="24"/>
              </w:rPr>
              <w:t xml:space="preserve"> ir 2 mažesnės savivaldybės, kurios savo iniciatyva siekia spręsti judumo problemas.</w:t>
            </w:r>
            <w:r w:rsidR="00AA5AE3" w:rsidRPr="007446E0">
              <w:rPr>
                <w:bCs/>
                <w:szCs w:val="24"/>
              </w:rPr>
              <w:t xml:space="preserve"> </w:t>
            </w:r>
            <w:r w:rsidR="00782BA0" w:rsidRPr="007446E0">
              <w:rPr>
                <w:bCs/>
                <w:szCs w:val="24"/>
              </w:rPr>
              <w:t>M</w:t>
            </w:r>
            <w:r w:rsidR="00F31AB9" w:rsidRPr="007446E0">
              <w:rPr>
                <w:bCs/>
                <w:szCs w:val="24"/>
              </w:rPr>
              <w:t xml:space="preserve">iestuose trūksta darnų judumą užtikrinančių priemonių, </w:t>
            </w:r>
            <w:r w:rsidR="00A005FB" w:rsidRPr="007446E0">
              <w:rPr>
                <w:bCs/>
                <w:szCs w:val="24"/>
              </w:rPr>
              <w:t xml:space="preserve">kurios tiesiogiai prisidėtų prie ŠESD kiekio mažinimo: </w:t>
            </w:r>
            <w:r w:rsidR="00F31AB9" w:rsidRPr="007446E0">
              <w:rPr>
                <w:bCs/>
                <w:szCs w:val="24"/>
              </w:rPr>
              <w:t>įvairiarūšių transporto (mobilumo) sprendimų (pvz.</w:t>
            </w:r>
            <w:r w:rsidR="00442D1C">
              <w:rPr>
                <w:bCs/>
                <w:szCs w:val="24"/>
              </w:rPr>
              <w:t>,</w:t>
            </w:r>
            <w:r w:rsidR="00F31AB9" w:rsidRPr="007446E0">
              <w:rPr>
                <w:bCs/>
                <w:szCs w:val="24"/>
              </w:rPr>
              <w:t xml:space="preserve"> </w:t>
            </w:r>
            <w:proofErr w:type="spellStart"/>
            <w:r w:rsidR="00F31AB9" w:rsidRPr="00C12512">
              <w:rPr>
                <w:bCs/>
                <w:i/>
                <w:iCs/>
                <w:szCs w:val="24"/>
              </w:rPr>
              <w:t>park&amp;ride</w:t>
            </w:r>
            <w:proofErr w:type="spellEnd"/>
            <w:r w:rsidR="00F31AB9" w:rsidRPr="00C12512">
              <w:rPr>
                <w:bCs/>
                <w:i/>
                <w:iCs/>
                <w:szCs w:val="24"/>
              </w:rPr>
              <w:t xml:space="preserve">, </w:t>
            </w:r>
            <w:proofErr w:type="spellStart"/>
            <w:r w:rsidR="00F31AB9" w:rsidRPr="00C12512">
              <w:rPr>
                <w:bCs/>
                <w:i/>
                <w:iCs/>
                <w:szCs w:val="24"/>
              </w:rPr>
              <w:t>bike&amp;ride</w:t>
            </w:r>
            <w:proofErr w:type="spellEnd"/>
            <w:r w:rsidR="00F31AB9" w:rsidRPr="007446E0">
              <w:rPr>
                <w:bCs/>
                <w:szCs w:val="24"/>
              </w:rPr>
              <w:t>, dalijimosi automobiliu</w:t>
            </w:r>
            <w:r w:rsidR="00FC5A74" w:rsidRPr="007446E0">
              <w:rPr>
                <w:bCs/>
                <w:szCs w:val="24"/>
              </w:rPr>
              <w:t>,</w:t>
            </w:r>
            <w:r w:rsidR="00F31AB9" w:rsidRPr="007446E0">
              <w:rPr>
                <w:bCs/>
                <w:szCs w:val="24"/>
              </w:rPr>
              <w:t xml:space="preserve"> dviračiu</w:t>
            </w:r>
            <w:r w:rsidR="00FC5A74" w:rsidRPr="007446E0">
              <w:rPr>
                <w:bCs/>
                <w:szCs w:val="24"/>
              </w:rPr>
              <w:t xml:space="preserve">, </w:t>
            </w:r>
            <w:proofErr w:type="spellStart"/>
            <w:r w:rsidR="00FC5A74" w:rsidRPr="007446E0">
              <w:rPr>
                <w:bCs/>
                <w:szCs w:val="24"/>
              </w:rPr>
              <w:t>paspirtuku</w:t>
            </w:r>
            <w:proofErr w:type="spellEnd"/>
            <w:r w:rsidR="00F31AB9" w:rsidRPr="007446E0">
              <w:rPr>
                <w:bCs/>
                <w:szCs w:val="24"/>
              </w:rPr>
              <w:t xml:space="preserve"> sprendimų). Identifikuojama taip pat ir eismo organizavimo priemonių orientacija į automobilius, bet ne į viešąjį transportą, pėsčiuosius ar bemotores transporto priemones. </w:t>
            </w:r>
          </w:p>
          <w:p w14:paraId="2FEB4958" w14:textId="63B8A298" w:rsidR="00F31AB9" w:rsidRPr="007446E0" w:rsidRDefault="00445CB0">
            <w:pPr>
              <w:jc w:val="both"/>
              <w:rPr>
                <w:bCs/>
                <w:szCs w:val="24"/>
              </w:rPr>
            </w:pPr>
            <w:r w:rsidRPr="007446E0">
              <w:rPr>
                <w:bCs/>
                <w:szCs w:val="24"/>
              </w:rPr>
              <w:t xml:space="preserve">LR bendrajame plane </w:t>
            </w:r>
            <w:r w:rsidR="003573E5" w:rsidRPr="007446E0">
              <w:rPr>
                <w:bCs/>
                <w:szCs w:val="24"/>
              </w:rPr>
              <w:t xml:space="preserve">numatyta, kad urbanistiniams centrams ir jų planuojamoms teritorijoms turi būti taikomi kompaktiškumo principai. Vienas iš jų susisiekimo infrastruktūrą vystyti taip, kad būtų </w:t>
            </w:r>
            <w:r w:rsidR="00633DE6" w:rsidRPr="007446E0">
              <w:rPr>
                <w:bCs/>
                <w:szCs w:val="24"/>
              </w:rPr>
              <w:t xml:space="preserve">skatinamas </w:t>
            </w:r>
            <w:r w:rsidR="003573E5" w:rsidRPr="007446E0">
              <w:rPr>
                <w:bCs/>
                <w:szCs w:val="24"/>
              </w:rPr>
              <w:t xml:space="preserve">vaikščiojimas, </w:t>
            </w:r>
            <w:proofErr w:type="spellStart"/>
            <w:r w:rsidR="003573E5" w:rsidRPr="007446E0">
              <w:rPr>
                <w:bCs/>
                <w:szCs w:val="24"/>
              </w:rPr>
              <w:t>bevariklio</w:t>
            </w:r>
            <w:proofErr w:type="spellEnd"/>
            <w:r w:rsidR="003573E5" w:rsidRPr="007446E0">
              <w:rPr>
                <w:bCs/>
                <w:szCs w:val="24"/>
              </w:rPr>
              <w:t xml:space="preserve"> transporto priemonių naudojimas, transporto </w:t>
            </w:r>
            <w:proofErr w:type="spellStart"/>
            <w:r w:rsidR="003573E5" w:rsidRPr="007446E0">
              <w:rPr>
                <w:bCs/>
                <w:szCs w:val="24"/>
              </w:rPr>
              <w:t>daugiarūšiškumas</w:t>
            </w:r>
            <w:proofErr w:type="spellEnd"/>
            <w:r w:rsidR="00DA25E7" w:rsidRPr="007446E0">
              <w:rPr>
                <w:bCs/>
                <w:szCs w:val="24"/>
              </w:rPr>
              <w:t>, todėl  vystomo</w:t>
            </w:r>
            <w:r w:rsidR="00C12512">
              <w:rPr>
                <w:bCs/>
                <w:szCs w:val="24"/>
              </w:rPr>
              <w:t>m</w:t>
            </w:r>
            <w:r w:rsidR="00DA25E7" w:rsidRPr="007446E0">
              <w:rPr>
                <w:bCs/>
                <w:szCs w:val="24"/>
              </w:rPr>
              <w:t xml:space="preserve">s </w:t>
            </w:r>
            <w:r w:rsidR="00C12512">
              <w:rPr>
                <w:bCs/>
                <w:szCs w:val="24"/>
              </w:rPr>
              <w:t xml:space="preserve">naujoms </w:t>
            </w:r>
            <w:r w:rsidR="00DA25E7" w:rsidRPr="007446E0">
              <w:rPr>
                <w:bCs/>
                <w:szCs w:val="24"/>
              </w:rPr>
              <w:t>urbanizuotos teritorijoms turi būti keliami privalomi susisiekimo infrastruktūros reikalavimai pagal darnios kelionių struktūros prioritetus (pėsčiųjų, dviračių takai, geležinkelio, kt. viešojo transporto linijos ir t. t.)</w:t>
            </w:r>
            <w:r w:rsidR="003573E5" w:rsidRPr="007446E0">
              <w:rPr>
                <w:bCs/>
                <w:szCs w:val="24"/>
              </w:rPr>
              <w:t xml:space="preserve">. </w:t>
            </w:r>
            <w:r w:rsidR="00DA25E7" w:rsidRPr="007446E0">
              <w:rPr>
                <w:bCs/>
                <w:szCs w:val="24"/>
              </w:rPr>
              <w:t>N</w:t>
            </w:r>
            <w:r w:rsidR="003573E5" w:rsidRPr="007446E0">
              <w:rPr>
                <w:bCs/>
                <w:szCs w:val="24"/>
              </w:rPr>
              <w:t>umatyta miestuose siekti darnios kelionių struktūros vystymo, kai sudėtinės susisiekimo sistemos dal</w:t>
            </w:r>
            <w:r w:rsidR="00C12512">
              <w:rPr>
                <w:bCs/>
                <w:szCs w:val="24"/>
              </w:rPr>
              <w:t>ims teikiami šie</w:t>
            </w:r>
            <w:r w:rsidR="003573E5" w:rsidRPr="007446E0">
              <w:rPr>
                <w:bCs/>
                <w:szCs w:val="24"/>
              </w:rPr>
              <w:t xml:space="preserve"> prior</w:t>
            </w:r>
            <w:r w:rsidR="00C12512">
              <w:rPr>
                <w:bCs/>
                <w:szCs w:val="24"/>
              </w:rPr>
              <w:t>itetai</w:t>
            </w:r>
            <w:r w:rsidR="003573E5" w:rsidRPr="007446E0">
              <w:rPr>
                <w:bCs/>
                <w:szCs w:val="24"/>
              </w:rPr>
              <w:t xml:space="preserve">: kelionės pėsčiomis, </w:t>
            </w:r>
            <w:proofErr w:type="spellStart"/>
            <w:r w:rsidR="003573E5" w:rsidRPr="007446E0">
              <w:rPr>
                <w:bCs/>
                <w:szCs w:val="24"/>
              </w:rPr>
              <w:t>bevariklėmis</w:t>
            </w:r>
            <w:proofErr w:type="spellEnd"/>
            <w:r w:rsidR="003573E5" w:rsidRPr="007446E0">
              <w:rPr>
                <w:bCs/>
                <w:szCs w:val="24"/>
              </w:rPr>
              <w:t xml:space="preserve"> transporto priemonėmis ir kitais </w:t>
            </w:r>
            <w:proofErr w:type="spellStart"/>
            <w:r w:rsidR="003573E5" w:rsidRPr="007446E0">
              <w:rPr>
                <w:bCs/>
                <w:szCs w:val="24"/>
              </w:rPr>
              <w:t>mikromobilumo</w:t>
            </w:r>
            <w:proofErr w:type="spellEnd"/>
            <w:r w:rsidR="003573E5" w:rsidRPr="007446E0">
              <w:rPr>
                <w:bCs/>
                <w:szCs w:val="24"/>
              </w:rPr>
              <w:t xml:space="preserve"> sprendimais, viešuoju transportu, dalij</w:t>
            </w:r>
            <w:r w:rsidR="00C12512">
              <w:rPr>
                <w:bCs/>
                <w:szCs w:val="24"/>
              </w:rPr>
              <w:t>a</w:t>
            </w:r>
            <w:r w:rsidR="003573E5" w:rsidRPr="007446E0">
              <w:rPr>
                <w:bCs/>
                <w:szCs w:val="24"/>
              </w:rPr>
              <w:t>m</w:t>
            </w:r>
            <w:r w:rsidR="00C12512">
              <w:rPr>
                <w:bCs/>
                <w:szCs w:val="24"/>
              </w:rPr>
              <w:t>a</w:t>
            </w:r>
            <w:r w:rsidR="003573E5" w:rsidRPr="007446E0">
              <w:rPr>
                <w:bCs/>
                <w:szCs w:val="24"/>
              </w:rPr>
              <w:t>si transporto priemonėmis, privačiu transportu.</w:t>
            </w:r>
          </w:p>
          <w:p w14:paraId="62697FF2" w14:textId="4C95EAF8" w:rsidR="003573E5" w:rsidRPr="007446E0" w:rsidRDefault="002B1275">
            <w:pPr>
              <w:jc w:val="both"/>
              <w:rPr>
                <w:bCs/>
                <w:szCs w:val="24"/>
              </w:rPr>
            </w:pPr>
            <w:r w:rsidRPr="007446E0">
              <w:rPr>
                <w:rFonts w:eastAsiaTheme="minorHAnsi"/>
                <w:b/>
                <w:color w:val="000000"/>
                <w:szCs w:val="24"/>
              </w:rPr>
              <w:t>2.3</w:t>
            </w:r>
            <w:r w:rsidR="003573E5" w:rsidRPr="007446E0">
              <w:rPr>
                <w:rFonts w:eastAsiaTheme="minorHAnsi"/>
                <w:b/>
                <w:color w:val="000000"/>
                <w:szCs w:val="24"/>
              </w:rPr>
              <w:t xml:space="preserve">. </w:t>
            </w:r>
            <w:r w:rsidR="003573E5" w:rsidRPr="007446E0">
              <w:rPr>
                <w:b/>
                <w:szCs w:val="24"/>
              </w:rPr>
              <w:t xml:space="preserve">Netolygiai išvystyta </w:t>
            </w:r>
            <w:proofErr w:type="spellStart"/>
            <w:r w:rsidR="003573E5" w:rsidRPr="007446E0">
              <w:rPr>
                <w:b/>
                <w:szCs w:val="24"/>
              </w:rPr>
              <w:t>be</w:t>
            </w:r>
            <w:r w:rsidR="00344446" w:rsidRPr="007446E0">
              <w:rPr>
                <w:b/>
                <w:szCs w:val="24"/>
              </w:rPr>
              <w:t>variklio</w:t>
            </w:r>
            <w:proofErr w:type="spellEnd"/>
            <w:r w:rsidR="003573E5" w:rsidRPr="007446E0">
              <w:rPr>
                <w:b/>
                <w:szCs w:val="24"/>
              </w:rPr>
              <w:t xml:space="preserve"> transporto infrastruktūra</w:t>
            </w:r>
            <w:r w:rsidR="00811F93" w:rsidRPr="007446E0">
              <w:rPr>
                <w:b/>
                <w:szCs w:val="24"/>
              </w:rPr>
              <w:t>.</w:t>
            </w:r>
          </w:p>
          <w:p w14:paraId="76F4B990" w14:textId="2294182C" w:rsidR="00344446" w:rsidRPr="007446E0" w:rsidRDefault="00F31AB9" w:rsidP="007F1548">
            <w:pPr>
              <w:jc w:val="both"/>
              <w:rPr>
                <w:bCs/>
                <w:szCs w:val="24"/>
              </w:rPr>
            </w:pPr>
            <w:r w:rsidRPr="007446E0">
              <w:rPr>
                <w:bCs/>
                <w:szCs w:val="24"/>
              </w:rPr>
              <w:t xml:space="preserve">Iki šiol dviračių takų plėtra šalyje vystyta nesistemingai, trūksta jungčių tarp jau nutiestų dviračių takų ruožų, planuojant, projektuojant ir tiesiant dviračių takus dažnai neįvertinami būtini eismo saugos reikalavimai ar teritorijų, per kurias jie turėtų eiti, ypatumai, nesuformuotas </w:t>
            </w:r>
            <w:r w:rsidR="00344446" w:rsidRPr="007446E0">
              <w:rPr>
                <w:bCs/>
                <w:szCs w:val="24"/>
              </w:rPr>
              <w:t xml:space="preserve">vientisas </w:t>
            </w:r>
            <w:r w:rsidRPr="007446E0">
              <w:rPr>
                <w:bCs/>
                <w:szCs w:val="24"/>
              </w:rPr>
              <w:t xml:space="preserve">dviračių trasų tinklas, nėra paženklintos net tarptautinės dviračių trasos. Vertinant suformuotą dviračių infrastruktūros tinklą šalyje galima teigti, kad jis yra vis dar fragmentuotas, kad </w:t>
            </w:r>
            <w:r w:rsidR="00CD1828" w:rsidRPr="007446E0">
              <w:rPr>
                <w:bCs/>
                <w:szCs w:val="24"/>
              </w:rPr>
              <w:t xml:space="preserve">galėtų </w:t>
            </w:r>
            <w:r w:rsidRPr="007446E0">
              <w:rPr>
                <w:bCs/>
                <w:szCs w:val="24"/>
              </w:rPr>
              <w:t>užtikrinti tinkamas susisiekimo sąlygas dviratininkams</w:t>
            </w:r>
            <w:r w:rsidR="009D1E42" w:rsidRPr="007446E0">
              <w:rPr>
                <w:bCs/>
                <w:szCs w:val="24"/>
              </w:rPr>
              <w:t xml:space="preserve">, sudaryti sąlygas lankyti turizmo objektus, </w:t>
            </w:r>
            <w:r w:rsidR="009D1E42" w:rsidRPr="007446E0">
              <w:t xml:space="preserve">gamtiniu ir kultūriniu požiūriu vertingas teritorijas pasiekti </w:t>
            </w:r>
            <w:proofErr w:type="spellStart"/>
            <w:r w:rsidR="009D1E42" w:rsidRPr="007446E0">
              <w:t>bevarikliu</w:t>
            </w:r>
            <w:proofErr w:type="spellEnd"/>
            <w:r w:rsidR="009D1E42" w:rsidRPr="007446E0">
              <w:t xml:space="preserve"> transportu</w:t>
            </w:r>
            <w:r w:rsidRPr="007446E0">
              <w:rPr>
                <w:bCs/>
                <w:szCs w:val="24"/>
              </w:rPr>
              <w:t>. Miestų viduje bei miestus ir šalia jų esančias gyvenamąsias vietoves jungiančiame dviračių infrastruktūros tinkle  dar</w:t>
            </w:r>
            <w:r w:rsidR="00C12512">
              <w:rPr>
                <w:bCs/>
                <w:szCs w:val="24"/>
              </w:rPr>
              <w:t xml:space="preserve"> trūksta</w:t>
            </w:r>
            <w:r w:rsidRPr="007446E0">
              <w:rPr>
                <w:bCs/>
                <w:szCs w:val="24"/>
              </w:rPr>
              <w:t xml:space="preserve"> daug  jungčių, kad tinklas būtų vientisas ir kad būtų užtikrintos saugios dviračių eismo sąlygos. </w:t>
            </w:r>
            <w:r w:rsidR="00344446" w:rsidRPr="007446E0">
              <w:rPr>
                <w:bCs/>
                <w:szCs w:val="24"/>
              </w:rPr>
              <w:t xml:space="preserve">Nėra </w:t>
            </w:r>
            <w:r w:rsidR="00187316" w:rsidRPr="007446E0">
              <w:rPr>
                <w:bCs/>
                <w:szCs w:val="24"/>
              </w:rPr>
              <w:t xml:space="preserve">vystomas ir tinkamai prižiūrimas </w:t>
            </w:r>
            <w:r w:rsidR="00344446" w:rsidRPr="007446E0">
              <w:t xml:space="preserve">Europos </w:t>
            </w:r>
            <w:r w:rsidR="00344446" w:rsidRPr="007446E0">
              <w:lastRenderedPageBreak/>
              <w:t>dviračių takų tinkl</w:t>
            </w:r>
            <w:r w:rsidR="00187316" w:rsidRPr="007446E0">
              <w:t>as, s</w:t>
            </w:r>
            <w:r w:rsidR="00344446" w:rsidRPr="007446E0">
              <w:t xml:space="preserve">iekiant stiprinti tarptautinius ryšius ir Lietuvos pasiekiamumą </w:t>
            </w:r>
            <w:proofErr w:type="spellStart"/>
            <w:r w:rsidR="00344446" w:rsidRPr="007446E0">
              <w:t>bevarikliu</w:t>
            </w:r>
            <w:proofErr w:type="spellEnd"/>
            <w:r w:rsidR="00344446" w:rsidRPr="007446E0">
              <w:t xml:space="preserve"> transportu</w:t>
            </w:r>
            <w:r w:rsidR="00187316" w:rsidRPr="007446E0">
              <w:t>.</w:t>
            </w:r>
            <w:r w:rsidR="00344446" w:rsidRPr="007446E0">
              <w:t xml:space="preserve"> </w:t>
            </w:r>
            <w:r w:rsidR="00481A62" w:rsidRPr="007446E0">
              <w:t>Šiuo metu linijinė dviračių takų infrastruktūra vis dar mažai išnaudojama žaliųjų jungčių kūrimui, dviračių takai ir trasos neįtraukiami į vientisą želdynų sistemą.</w:t>
            </w:r>
          </w:p>
          <w:p w14:paraId="6497958B" w14:textId="26701E96" w:rsidR="007F1548" w:rsidRPr="007446E0" w:rsidRDefault="00F31AB9" w:rsidP="007F1548">
            <w:pPr>
              <w:jc w:val="both"/>
              <w:rPr>
                <w:bCs/>
                <w:szCs w:val="24"/>
              </w:rPr>
            </w:pPr>
            <w:r w:rsidRPr="007446E0">
              <w:rPr>
                <w:bCs/>
                <w:szCs w:val="24"/>
              </w:rPr>
              <w:t xml:space="preserve">Šalies mastu šiuo metu yra </w:t>
            </w:r>
            <w:r w:rsidR="00C12512" w:rsidRPr="007446E0">
              <w:rPr>
                <w:bCs/>
                <w:szCs w:val="24"/>
              </w:rPr>
              <w:t>į</w:t>
            </w:r>
            <w:r w:rsidR="00C12512">
              <w:rPr>
                <w:bCs/>
                <w:szCs w:val="24"/>
              </w:rPr>
              <w:t>rengta</w:t>
            </w:r>
            <w:r w:rsidR="00C12512" w:rsidRPr="007446E0">
              <w:rPr>
                <w:bCs/>
                <w:szCs w:val="24"/>
              </w:rPr>
              <w:t xml:space="preserve"> </w:t>
            </w:r>
            <w:r w:rsidRPr="007446E0">
              <w:rPr>
                <w:bCs/>
                <w:szCs w:val="24"/>
              </w:rPr>
              <w:t>vos 15,38 proc. planuojamo dviračių takų tinklo.</w:t>
            </w:r>
          </w:p>
          <w:p w14:paraId="53252368" w14:textId="781CBA82" w:rsidR="007F1548" w:rsidRPr="007446E0" w:rsidRDefault="00AE1B95" w:rsidP="00AE1B95">
            <w:pPr>
              <w:pStyle w:val="Sraopastraipa"/>
              <w:ind w:left="479" w:hanging="425"/>
              <w:jc w:val="both"/>
              <w:rPr>
                <w:b/>
                <w:szCs w:val="24"/>
              </w:rPr>
            </w:pPr>
            <w:r w:rsidRPr="007446E0">
              <w:rPr>
                <w:b/>
                <w:szCs w:val="24"/>
              </w:rPr>
              <w:t>3.</w:t>
            </w:r>
            <w:r w:rsidRPr="007446E0">
              <w:rPr>
                <w:bCs/>
                <w:szCs w:val="24"/>
              </w:rPr>
              <w:t xml:space="preserve"> </w:t>
            </w:r>
            <w:r w:rsidR="00293D40" w:rsidRPr="007446E0">
              <w:rPr>
                <w:b/>
                <w:szCs w:val="24"/>
              </w:rPr>
              <w:t xml:space="preserve">Didžiausia krovinių </w:t>
            </w:r>
            <w:r w:rsidR="00F679E1" w:rsidRPr="007446E0">
              <w:rPr>
                <w:b/>
                <w:szCs w:val="24"/>
              </w:rPr>
              <w:t xml:space="preserve">ir keleivių </w:t>
            </w:r>
            <w:r w:rsidR="00293D40" w:rsidRPr="007446E0">
              <w:rPr>
                <w:b/>
                <w:szCs w:val="24"/>
              </w:rPr>
              <w:t>dalis pervežama kelių transportu.</w:t>
            </w:r>
          </w:p>
          <w:p w14:paraId="2A087CA3" w14:textId="1365EF96" w:rsidR="00AE62AF" w:rsidRPr="007446E0" w:rsidRDefault="00AE62AF" w:rsidP="001A22F1">
            <w:pPr>
              <w:pStyle w:val="Sraopastraipa"/>
              <w:numPr>
                <w:ilvl w:val="2"/>
                <w:numId w:val="13"/>
              </w:numPr>
              <w:ind w:left="0"/>
              <w:jc w:val="both"/>
              <w:rPr>
                <w:bCs/>
                <w:szCs w:val="24"/>
              </w:rPr>
            </w:pPr>
            <w:r w:rsidRPr="007446E0">
              <w:rPr>
                <w:bCs/>
                <w:szCs w:val="24"/>
              </w:rPr>
              <w:t>Lietuvos statistikos departamento duomenimis</w:t>
            </w:r>
            <w:r w:rsidR="00933E80">
              <w:rPr>
                <w:bCs/>
                <w:szCs w:val="24"/>
              </w:rPr>
              <w:t>,</w:t>
            </w:r>
            <w:r w:rsidRPr="007446E0">
              <w:rPr>
                <w:bCs/>
                <w:szCs w:val="24"/>
              </w:rPr>
              <w:t xml:space="preserve"> 2020 m. Lietuvoje visų rūšių transportu buvo pervežta </w:t>
            </w:r>
            <w:r w:rsidR="00402499">
              <w:rPr>
                <w:bCs/>
                <w:szCs w:val="24"/>
              </w:rPr>
              <w:t>169</w:t>
            </w:r>
            <w:r w:rsidR="00745922" w:rsidRPr="007446E0">
              <w:rPr>
                <w:bCs/>
                <w:szCs w:val="24"/>
              </w:rPr>
              <w:t xml:space="preserve"> </w:t>
            </w:r>
            <w:r w:rsidRPr="007446E0">
              <w:rPr>
                <w:bCs/>
                <w:szCs w:val="24"/>
              </w:rPr>
              <w:t>mln. tonų krovinių</w:t>
            </w:r>
            <w:r w:rsidR="00F679E1" w:rsidRPr="007446E0">
              <w:rPr>
                <w:bCs/>
                <w:szCs w:val="24"/>
              </w:rPr>
              <w:t xml:space="preserve"> ir </w:t>
            </w:r>
            <w:r w:rsidR="00557B1D" w:rsidRPr="007446E0">
              <w:rPr>
                <w:bCs/>
                <w:szCs w:val="24"/>
              </w:rPr>
              <w:t>23</w:t>
            </w:r>
            <w:r w:rsidR="00557B1D">
              <w:rPr>
                <w:bCs/>
                <w:szCs w:val="24"/>
              </w:rPr>
              <w:t>5</w:t>
            </w:r>
            <w:r w:rsidR="00F679E1" w:rsidRPr="007446E0">
              <w:rPr>
                <w:bCs/>
                <w:szCs w:val="24"/>
              </w:rPr>
              <w:t>,</w:t>
            </w:r>
            <w:r w:rsidR="00557B1D">
              <w:rPr>
                <w:bCs/>
                <w:szCs w:val="24"/>
              </w:rPr>
              <w:t>9</w:t>
            </w:r>
            <w:r w:rsidR="00F679E1" w:rsidRPr="007446E0">
              <w:rPr>
                <w:bCs/>
                <w:szCs w:val="24"/>
              </w:rPr>
              <w:t xml:space="preserve"> mln. keleivių</w:t>
            </w:r>
            <w:r w:rsidRPr="007446E0">
              <w:rPr>
                <w:bCs/>
                <w:szCs w:val="24"/>
              </w:rPr>
              <w:t xml:space="preserve">, iš kurių apie </w:t>
            </w:r>
            <w:r w:rsidR="00402499" w:rsidRPr="007446E0">
              <w:rPr>
                <w:bCs/>
                <w:szCs w:val="24"/>
              </w:rPr>
              <w:t>6</w:t>
            </w:r>
            <w:r w:rsidR="00402499">
              <w:rPr>
                <w:bCs/>
                <w:szCs w:val="24"/>
              </w:rPr>
              <w:t>3</w:t>
            </w:r>
            <w:r w:rsidR="00402499" w:rsidRPr="007446E0">
              <w:rPr>
                <w:bCs/>
                <w:szCs w:val="24"/>
              </w:rPr>
              <w:t xml:space="preserve"> </w:t>
            </w:r>
            <w:r w:rsidRPr="007446E0">
              <w:rPr>
                <w:bCs/>
                <w:szCs w:val="24"/>
              </w:rPr>
              <w:t xml:space="preserve">proc. </w:t>
            </w:r>
            <w:r w:rsidR="00F679E1" w:rsidRPr="007446E0">
              <w:rPr>
                <w:bCs/>
                <w:szCs w:val="24"/>
              </w:rPr>
              <w:t xml:space="preserve">krovinių  ir </w:t>
            </w:r>
            <w:r w:rsidR="00557B1D" w:rsidRPr="007446E0">
              <w:rPr>
                <w:bCs/>
                <w:szCs w:val="24"/>
              </w:rPr>
              <w:t>9</w:t>
            </w:r>
            <w:r w:rsidR="00557B1D">
              <w:rPr>
                <w:bCs/>
                <w:szCs w:val="24"/>
              </w:rPr>
              <w:t>7</w:t>
            </w:r>
            <w:r w:rsidR="00557B1D" w:rsidRPr="007446E0">
              <w:rPr>
                <w:bCs/>
                <w:szCs w:val="24"/>
              </w:rPr>
              <w:t xml:space="preserve"> </w:t>
            </w:r>
            <w:r w:rsidR="00F679E1" w:rsidRPr="007446E0">
              <w:rPr>
                <w:bCs/>
                <w:szCs w:val="24"/>
              </w:rPr>
              <w:t xml:space="preserve">proc. keleivių </w:t>
            </w:r>
            <w:r w:rsidRPr="007446E0">
              <w:rPr>
                <w:bCs/>
                <w:szCs w:val="24"/>
              </w:rPr>
              <w:t xml:space="preserve">kelių transportu, </w:t>
            </w:r>
            <w:r w:rsidR="0058657A" w:rsidRPr="007446E0">
              <w:rPr>
                <w:bCs/>
                <w:szCs w:val="24"/>
              </w:rPr>
              <w:t>3</w:t>
            </w:r>
            <w:r w:rsidR="00402499">
              <w:rPr>
                <w:bCs/>
                <w:szCs w:val="24"/>
              </w:rPr>
              <w:t>1</w:t>
            </w:r>
            <w:r w:rsidRPr="007446E0">
              <w:rPr>
                <w:bCs/>
                <w:szCs w:val="24"/>
              </w:rPr>
              <w:t xml:space="preserve"> proc. </w:t>
            </w:r>
            <w:r w:rsidR="00F679E1" w:rsidRPr="007446E0">
              <w:rPr>
                <w:bCs/>
                <w:szCs w:val="24"/>
              </w:rPr>
              <w:t xml:space="preserve">krovinių ir 1,4 proc. keleivių </w:t>
            </w:r>
            <w:r w:rsidRPr="007446E0">
              <w:rPr>
                <w:bCs/>
                <w:szCs w:val="24"/>
              </w:rPr>
              <w:t>geležinkeli</w:t>
            </w:r>
            <w:r w:rsidR="00402499">
              <w:rPr>
                <w:bCs/>
                <w:szCs w:val="24"/>
              </w:rPr>
              <w:t>ų transportu</w:t>
            </w:r>
            <w:r w:rsidRPr="007446E0">
              <w:rPr>
                <w:bCs/>
                <w:szCs w:val="24"/>
              </w:rPr>
              <w:t xml:space="preserve">, 4 proc. </w:t>
            </w:r>
            <w:r w:rsidR="00F679E1" w:rsidRPr="007446E0">
              <w:rPr>
                <w:bCs/>
                <w:szCs w:val="24"/>
              </w:rPr>
              <w:t xml:space="preserve">krovinių ir 0,1 proc. keleivių </w:t>
            </w:r>
            <w:r w:rsidRPr="007446E0">
              <w:rPr>
                <w:bCs/>
                <w:szCs w:val="24"/>
              </w:rPr>
              <w:t>jūrų transportu ir tik apie 0,</w:t>
            </w:r>
            <w:r w:rsidR="00C30E06">
              <w:rPr>
                <w:bCs/>
                <w:szCs w:val="24"/>
              </w:rPr>
              <w:t>6</w:t>
            </w:r>
            <w:r w:rsidRPr="007446E0">
              <w:rPr>
                <w:bCs/>
                <w:szCs w:val="24"/>
              </w:rPr>
              <w:t xml:space="preserve"> proc.</w:t>
            </w:r>
            <w:r w:rsidR="00E34BF4" w:rsidRPr="007446E0">
              <w:rPr>
                <w:bCs/>
                <w:szCs w:val="24"/>
              </w:rPr>
              <w:t xml:space="preserve"> krovinių bei </w:t>
            </w:r>
            <w:r w:rsidR="00745922">
              <w:rPr>
                <w:bCs/>
                <w:szCs w:val="24"/>
              </w:rPr>
              <w:t>1</w:t>
            </w:r>
            <w:r w:rsidR="00745922" w:rsidRPr="007446E0">
              <w:rPr>
                <w:bCs/>
                <w:szCs w:val="24"/>
              </w:rPr>
              <w:t xml:space="preserve"> </w:t>
            </w:r>
            <w:r w:rsidR="00E34BF4" w:rsidRPr="007446E0">
              <w:rPr>
                <w:bCs/>
                <w:szCs w:val="24"/>
              </w:rPr>
              <w:t>proc. keleivių</w:t>
            </w:r>
            <w:r w:rsidRPr="007446E0">
              <w:rPr>
                <w:bCs/>
                <w:szCs w:val="24"/>
              </w:rPr>
              <w:t xml:space="preserve"> vidaus vandenų transportu</w:t>
            </w:r>
            <w:r w:rsidR="00E34BF4" w:rsidRPr="007446E0">
              <w:rPr>
                <w:bCs/>
                <w:szCs w:val="24"/>
              </w:rPr>
              <w:t xml:space="preserve"> (didžioji dalis visų vidaus </w:t>
            </w:r>
            <w:r w:rsidR="003573E5" w:rsidRPr="007446E0">
              <w:rPr>
                <w:bCs/>
                <w:szCs w:val="24"/>
              </w:rPr>
              <w:t xml:space="preserve">vandenų </w:t>
            </w:r>
            <w:r w:rsidR="00E34BF4" w:rsidRPr="007446E0">
              <w:rPr>
                <w:bCs/>
                <w:szCs w:val="24"/>
              </w:rPr>
              <w:t>kelių transportu pervežtų keleivių buvo pervežti Smiltynės perkėloje)</w:t>
            </w:r>
            <w:r w:rsidRPr="007446E0">
              <w:rPr>
                <w:bCs/>
                <w:szCs w:val="24"/>
              </w:rPr>
              <w:t>.</w:t>
            </w:r>
            <w:r w:rsidRPr="007446E0">
              <w:rPr>
                <w:rStyle w:val="Puslapioinaosnuoroda"/>
                <w:bCs/>
                <w:szCs w:val="24"/>
              </w:rPr>
              <w:footnoteReference w:id="43"/>
            </w:r>
            <w:r w:rsidRPr="007446E0">
              <w:rPr>
                <w:bCs/>
                <w:szCs w:val="24"/>
              </w:rPr>
              <w:t xml:space="preserve"> </w:t>
            </w:r>
            <w:r w:rsidR="00D23B17" w:rsidRPr="007446E0">
              <w:t>Didžiausią reikšmę krovinių ir keleivių tran</w:t>
            </w:r>
            <w:r w:rsidR="00B26833" w:rsidRPr="007446E0">
              <w:t>s</w:t>
            </w:r>
            <w:r w:rsidR="00D23B17" w:rsidRPr="007446E0">
              <w:t>portavimo mastui kelių transportu turi tankiai išvystytas kelių tinklas Lietuvoje</w:t>
            </w:r>
            <w:r w:rsidR="009079CA" w:rsidRPr="007446E0">
              <w:t>,</w:t>
            </w:r>
            <w:r w:rsidR="008E71A6" w:rsidRPr="007446E0">
              <w:t xml:space="preserve"> sąlyginai</w:t>
            </w:r>
            <w:r w:rsidR="009079CA" w:rsidRPr="007446E0">
              <w:t xml:space="preserve"> pigus automobilių išlaikymas</w:t>
            </w:r>
            <w:r w:rsidR="00B26833" w:rsidRPr="007446E0">
              <w:t xml:space="preserve"> ir populiarios kelių transporto priemonės</w:t>
            </w:r>
            <w:r w:rsidR="00D23B17" w:rsidRPr="007446E0">
              <w:t>, taip sudar</w:t>
            </w:r>
            <w:r w:rsidR="00933E80">
              <w:t>yta</w:t>
            </w:r>
            <w:r w:rsidR="00D23B17" w:rsidRPr="007446E0">
              <w:t xml:space="preserve"> galimyb</w:t>
            </w:r>
            <w:r w:rsidR="00933E80">
              <w:t>ė</w:t>
            </w:r>
            <w:r w:rsidR="00D23B17" w:rsidRPr="007446E0">
              <w:t xml:space="preserve"> patogiai vežti keleivius ir krovinius </w:t>
            </w:r>
            <w:r w:rsidR="00B26833" w:rsidRPr="007446E0">
              <w:t>trumpais ir vidutiniais atstumais, vežti „nuo durų iki durų“</w:t>
            </w:r>
            <w:r w:rsidR="00933E80">
              <w:t xml:space="preserve"> </w:t>
            </w:r>
            <w:r w:rsidR="00B26833" w:rsidRPr="007446E0">
              <w:t>ir sąlyginai didelis greitis</w:t>
            </w:r>
            <w:r w:rsidR="00D23B17" w:rsidRPr="007446E0">
              <w:t xml:space="preserve">. </w:t>
            </w:r>
          </w:p>
          <w:p w14:paraId="319374BD" w14:textId="492F2FC1" w:rsidR="00811F93" w:rsidRPr="007446E0" w:rsidRDefault="007F1548" w:rsidP="001A22F1">
            <w:pPr>
              <w:pStyle w:val="Sraopastraipa"/>
              <w:numPr>
                <w:ilvl w:val="2"/>
                <w:numId w:val="13"/>
              </w:numPr>
              <w:ind w:left="0"/>
              <w:jc w:val="both"/>
              <w:rPr>
                <w:bCs/>
                <w:szCs w:val="24"/>
              </w:rPr>
            </w:pPr>
            <w:r w:rsidRPr="007446E0">
              <w:rPr>
                <w:b/>
                <w:szCs w:val="24"/>
              </w:rPr>
              <w:t>3.</w:t>
            </w:r>
            <w:r w:rsidR="00C95482" w:rsidRPr="007446E0">
              <w:rPr>
                <w:b/>
                <w:szCs w:val="24"/>
              </w:rPr>
              <w:t>1</w:t>
            </w:r>
            <w:r w:rsidRPr="007446E0">
              <w:rPr>
                <w:b/>
                <w:szCs w:val="24"/>
              </w:rPr>
              <w:t xml:space="preserve">. </w:t>
            </w:r>
            <w:r w:rsidR="00596873" w:rsidRPr="007446E0">
              <w:rPr>
                <w:b/>
                <w:szCs w:val="24"/>
              </w:rPr>
              <w:t xml:space="preserve">Trūksta alternatyvių netaršių </w:t>
            </w:r>
            <w:r w:rsidR="00191C11" w:rsidRPr="007446E0">
              <w:rPr>
                <w:b/>
                <w:szCs w:val="24"/>
              </w:rPr>
              <w:t>transporto priemonių</w:t>
            </w:r>
            <w:r w:rsidR="00D23B17" w:rsidRPr="007446E0">
              <w:rPr>
                <w:b/>
                <w:szCs w:val="24"/>
              </w:rPr>
              <w:t xml:space="preserve"> keleivi</w:t>
            </w:r>
            <w:r w:rsidR="00933E80">
              <w:rPr>
                <w:b/>
                <w:szCs w:val="24"/>
              </w:rPr>
              <w:t>ams</w:t>
            </w:r>
            <w:r w:rsidR="00D23B17" w:rsidRPr="007446E0">
              <w:rPr>
                <w:b/>
                <w:szCs w:val="24"/>
              </w:rPr>
              <w:t xml:space="preserve"> ir krovin</w:t>
            </w:r>
            <w:r w:rsidR="00933E80">
              <w:rPr>
                <w:b/>
                <w:szCs w:val="24"/>
              </w:rPr>
              <w:t>iams</w:t>
            </w:r>
            <w:r w:rsidR="00D23B17" w:rsidRPr="007446E0">
              <w:rPr>
                <w:b/>
                <w:szCs w:val="24"/>
              </w:rPr>
              <w:t xml:space="preserve"> vež</w:t>
            </w:r>
            <w:r w:rsidR="00933E80">
              <w:rPr>
                <w:b/>
                <w:szCs w:val="24"/>
              </w:rPr>
              <w:t>ti</w:t>
            </w:r>
            <w:r w:rsidR="00596873" w:rsidRPr="007446E0">
              <w:rPr>
                <w:b/>
                <w:szCs w:val="24"/>
              </w:rPr>
              <w:t>.</w:t>
            </w:r>
            <w:r w:rsidR="00191C11" w:rsidRPr="007446E0">
              <w:rPr>
                <w:b/>
                <w:szCs w:val="24"/>
              </w:rPr>
              <w:t xml:space="preserve"> </w:t>
            </w:r>
          </w:p>
          <w:p w14:paraId="4827CA83" w14:textId="4B837DF1" w:rsidR="00596873" w:rsidRPr="007446E0" w:rsidRDefault="00596873" w:rsidP="00FD20C8">
            <w:pPr>
              <w:pStyle w:val="Sraopastraipa"/>
              <w:numPr>
                <w:ilvl w:val="2"/>
                <w:numId w:val="13"/>
              </w:numPr>
              <w:ind w:left="0"/>
              <w:jc w:val="both"/>
              <w:rPr>
                <w:bCs/>
                <w:szCs w:val="24"/>
              </w:rPr>
            </w:pPr>
            <w:r w:rsidRPr="007446E0">
              <w:rPr>
                <w:bCs/>
                <w:szCs w:val="24"/>
              </w:rPr>
              <w:t>Didelį krovinių vežimą kelių transportu, taršiausia transporto rūšimi, lemia nepakankamai išvystyta kitų transporto rūšių infrastruktūra</w:t>
            </w:r>
            <w:r w:rsidR="002C5A4A" w:rsidRPr="007446E0">
              <w:rPr>
                <w:bCs/>
                <w:szCs w:val="24"/>
              </w:rPr>
              <w:t xml:space="preserve"> (</w:t>
            </w:r>
            <w:r w:rsidR="00BB4FA9" w:rsidRPr="007446E0">
              <w:rPr>
                <w:bCs/>
                <w:szCs w:val="24"/>
              </w:rPr>
              <w:t>ypač vidaus vandenų kelių infrastruktūra)</w:t>
            </w:r>
            <w:r w:rsidR="009079CA" w:rsidRPr="007446E0">
              <w:rPr>
                <w:bCs/>
                <w:szCs w:val="24"/>
              </w:rPr>
              <w:t>, skirtingų transporto rūšių sinergijos</w:t>
            </w:r>
            <w:r w:rsidRPr="007446E0">
              <w:rPr>
                <w:bCs/>
                <w:szCs w:val="24"/>
              </w:rPr>
              <w:t xml:space="preserve"> bei transporto priemonių trūkumas, todėl esama situacija neskatina </w:t>
            </w:r>
            <w:r w:rsidR="008867A5" w:rsidRPr="007446E0">
              <w:rPr>
                <w:bCs/>
                <w:szCs w:val="24"/>
              </w:rPr>
              <w:t>krovinių</w:t>
            </w:r>
            <w:r w:rsidRPr="007446E0">
              <w:rPr>
                <w:bCs/>
                <w:szCs w:val="24"/>
              </w:rPr>
              <w:t xml:space="preserve"> vežėjų vietoj </w:t>
            </w:r>
            <w:proofErr w:type="spellStart"/>
            <w:r w:rsidRPr="007446E0">
              <w:rPr>
                <w:bCs/>
                <w:szCs w:val="24"/>
              </w:rPr>
              <w:t>intermodalinių</w:t>
            </w:r>
            <w:proofErr w:type="spellEnd"/>
            <w:r w:rsidRPr="007446E0">
              <w:rPr>
                <w:bCs/>
                <w:szCs w:val="24"/>
              </w:rPr>
              <w:t xml:space="preserve"> vienetų transportavimo sausumos keliu rinktis kombinuotą transportą. Pavyzdžiui, Lietuvos statistikos departamento duomenimis</w:t>
            </w:r>
            <w:r w:rsidR="00933E80">
              <w:rPr>
                <w:bCs/>
                <w:szCs w:val="24"/>
              </w:rPr>
              <w:t>,</w:t>
            </w:r>
            <w:r w:rsidRPr="007446E0">
              <w:rPr>
                <w:bCs/>
                <w:szCs w:val="24"/>
              </w:rPr>
              <w:t xml:space="preserve"> vidaus vandenų laivų skaičius kasmet vis mažėja (2015 m. krovininių vidaus vandenų </w:t>
            </w:r>
            <w:r w:rsidR="00933E80">
              <w:rPr>
                <w:bCs/>
                <w:szCs w:val="24"/>
              </w:rPr>
              <w:t xml:space="preserve">laivų </w:t>
            </w:r>
            <w:r w:rsidRPr="007446E0">
              <w:rPr>
                <w:bCs/>
                <w:szCs w:val="24"/>
              </w:rPr>
              <w:t xml:space="preserve">skaičius </w:t>
            </w:r>
            <w:r w:rsidR="00933E80">
              <w:rPr>
                <w:bCs/>
                <w:szCs w:val="24"/>
              </w:rPr>
              <w:t>buvo</w:t>
            </w:r>
            <w:r w:rsidRPr="007446E0">
              <w:rPr>
                <w:bCs/>
                <w:szCs w:val="24"/>
              </w:rPr>
              <w:t>86 vnt., o 2019 m. tik 48 vnt.</w:t>
            </w:r>
            <w:r w:rsidRPr="007446E0">
              <w:rPr>
                <w:rStyle w:val="Puslapioinaosnuoroda"/>
                <w:bCs/>
                <w:szCs w:val="24"/>
              </w:rPr>
              <w:footnoteReference w:id="44"/>
            </w:r>
            <w:r w:rsidRPr="007446E0">
              <w:rPr>
                <w:bCs/>
                <w:szCs w:val="24"/>
              </w:rPr>
              <w:t>), o dėl resursų trūkumo valstybinės reikšmės vandenų keliai iki šiol nebuvo tinkamai prižiūrimi (neužtikrinami laivybai reikalingi pakankami kelio matmenys) tiek krovininei laivybai, tiek keleivi</w:t>
            </w:r>
            <w:r w:rsidR="00933E80">
              <w:rPr>
                <w:bCs/>
                <w:szCs w:val="24"/>
              </w:rPr>
              <w:t>ams</w:t>
            </w:r>
            <w:r w:rsidRPr="007446E0">
              <w:rPr>
                <w:bCs/>
                <w:szCs w:val="24"/>
              </w:rPr>
              <w:t xml:space="preserve"> vež</w:t>
            </w:r>
            <w:r w:rsidR="00933E80">
              <w:rPr>
                <w:bCs/>
                <w:szCs w:val="24"/>
              </w:rPr>
              <w:t>ti</w:t>
            </w:r>
            <w:r w:rsidRPr="007446E0">
              <w:rPr>
                <w:bCs/>
                <w:szCs w:val="24"/>
              </w:rPr>
              <w:t>. Šiuo metu tik Smiltynės perkėloje vidaus vandenų transportas naudojamas keleivi</w:t>
            </w:r>
            <w:r w:rsidR="00933E80">
              <w:rPr>
                <w:bCs/>
                <w:szCs w:val="24"/>
              </w:rPr>
              <w:t>ams</w:t>
            </w:r>
            <w:r w:rsidRPr="007446E0">
              <w:rPr>
                <w:bCs/>
                <w:szCs w:val="24"/>
              </w:rPr>
              <w:t xml:space="preserve"> vež</w:t>
            </w:r>
            <w:r w:rsidR="00933E80">
              <w:rPr>
                <w:bCs/>
                <w:szCs w:val="24"/>
              </w:rPr>
              <w:t>ti</w:t>
            </w:r>
            <w:r w:rsidRPr="007446E0">
              <w:rPr>
                <w:bCs/>
                <w:szCs w:val="24"/>
              </w:rPr>
              <w:t>, o likusi vidaus vandenų kelių dalis dėl nepakankamos infrastruktūros ir keleivinių laivų trūkumo nėra išnaudojama reguliariems viešojo transporto maršrutams sukurti.</w:t>
            </w:r>
          </w:p>
          <w:p w14:paraId="4E8B38DD" w14:textId="34ECC100" w:rsidR="003F6126" w:rsidRPr="007446E0" w:rsidRDefault="00596873" w:rsidP="00FD20C8">
            <w:pPr>
              <w:spacing w:after="120"/>
              <w:jc w:val="both"/>
              <w:rPr>
                <w:bCs/>
                <w:szCs w:val="24"/>
              </w:rPr>
            </w:pPr>
            <w:r w:rsidRPr="007446E0">
              <w:rPr>
                <w:bCs/>
                <w:szCs w:val="24"/>
              </w:rPr>
              <w:t>Geležinkelių transportas taip pat nėra pritaikytas netaršiam krovinių</w:t>
            </w:r>
            <w:r w:rsidR="008867A5" w:rsidRPr="007446E0">
              <w:rPr>
                <w:bCs/>
                <w:szCs w:val="24"/>
              </w:rPr>
              <w:t xml:space="preserve"> ir keleivių</w:t>
            </w:r>
            <w:r w:rsidRPr="007446E0">
              <w:rPr>
                <w:bCs/>
                <w:szCs w:val="24"/>
              </w:rPr>
              <w:t xml:space="preserve"> vežimui. Lietuvoje 2019 m. buvo elektrifikuota tik 152,4 km (</w:t>
            </w:r>
            <w:r w:rsidR="00241B63" w:rsidRPr="007446E0">
              <w:rPr>
                <w:bCs/>
                <w:szCs w:val="24"/>
              </w:rPr>
              <w:t>8</w:t>
            </w:r>
            <w:r w:rsidRPr="007446E0">
              <w:rPr>
                <w:bCs/>
                <w:szCs w:val="24"/>
              </w:rPr>
              <w:t xml:space="preserve"> proc.) tinklo. Elektri</w:t>
            </w:r>
            <w:r w:rsidR="008867A5" w:rsidRPr="007446E0">
              <w:rPr>
                <w:bCs/>
                <w:szCs w:val="24"/>
              </w:rPr>
              <w:t>ne</w:t>
            </w:r>
            <w:r w:rsidRPr="007446E0">
              <w:rPr>
                <w:bCs/>
                <w:szCs w:val="24"/>
              </w:rPr>
              <w:t xml:space="preserve"> trauka</w:t>
            </w:r>
            <w:r w:rsidR="008867A5" w:rsidRPr="007446E0">
              <w:rPr>
                <w:bCs/>
                <w:szCs w:val="24"/>
              </w:rPr>
              <w:t xml:space="preserve"> varomais riedmenimis</w:t>
            </w:r>
            <w:r w:rsidRPr="007446E0">
              <w:rPr>
                <w:bCs/>
                <w:szCs w:val="24"/>
              </w:rPr>
              <w:t xml:space="preserve"> 2019 m. buvo </w:t>
            </w:r>
            <w:r w:rsidR="00933E80">
              <w:rPr>
                <w:bCs/>
                <w:szCs w:val="24"/>
              </w:rPr>
              <w:t xml:space="preserve">vežami </w:t>
            </w:r>
            <w:r w:rsidRPr="007446E0">
              <w:rPr>
                <w:bCs/>
                <w:szCs w:val="24"/>
              </w:rPr>
              <w:t>tik keleiviai, krovini</w:t>
            </w:r>
            <w:r w:rsidR="00933E80">
              <w:rPr>
                <w:bCs/>
                <w:szCs w:val="24"/>
              </w:rPr>
              <w:t>ai</w:t>
            </w:r>
            <w:r w:rsidRPr="007446E0">
              <w:rPr>
                <w:bCs/>
                <w:szCs w:val="24"/>
              </w:rPr>
              <w:t xml:space="preserve"> </w:t>
            </w:r>
            <w:r w:rsidR="00215D74">
              <w:rPr>
                <w:bCs/>
                <w:szCs w:val="24"/>
              </w:rPr>
              <w:t xml:space="preserve">vis dar </w:t>
            </w:r>
            <w:r w:rsidR="00933E80">
              <w:rPr>
                <w:bCs/>
                <w:szCs w:val="24"/>
              </w:rPr>
              <w:t>vežami naudojant</w:t>
            </w:r>
            <w:r w:rsidR="00933E80" w:rsidRPr="007446E0">
              <w:rPr>
                <w:bCs/>
                <w:szCs w:val="24"/>
              </w:rPr>
              <w:t xml:space="preserve"> </w:t>
            </w:r>
            <w:r w:rsidRPr="007446E0">
              <w:rPr>
                <w:bCs/>
                <w:szCs w:val="24"/>
              </w:rPr>
              <w:t>šilumveži</w:t>
            </w:r>
            <w:r w:rsidR="00215D74">
              <w:rPr>
                <w:bCs/>
                <w:szCs w:val="24"/>
              </w:rPr>
              <w:t>ų</w:t>
            </w:r>
            <w:r w:rsidRPr="007446E0">
              <w:rPr>
                <w:bCs/>
                <w:szCs w:val="24"/>
              </w:rPr>
              <w:t xml:space="preserve"> trauk</w:t>
            </w:r>
            <w:r w:rsidR="00215D74">
              <w:rPr>
                <w:bCs/>
                <w:szCs w:val="24"/>
              </w:rPr>
              <w:t>ą</w:t>
            </w:r>
            <w:r w:rsidRPr="007446E0">
              <w:rPr>
                <w:bCs/>
                <w:szCs w:val="24"/>
              </w:rPr>
              <w:t xml:space="preserve"> (naudojamas dyzelinis kuras), tai </w:t>
            </w:r>
            <w:r w:rsidR="00215D74">
              <w:rPr>
                <w:bCs/>
                <w:szCs w:val="24"/>
              </w:rPr>
              <w:t>didina</w:t>
            </w:r>
            <w:r w:rsidR="00B476DD">
              <w:rPr>
                <w:bCs/>
                <w:szCs w:val="24"/>
              </w:rPr>
              <w:t xml:space="preserve"> </w:t>
            </w:r>
            <w:r w:rsidRPr="007446E0">
              <w:rPr>
                <w:bCs/>
                <w:szCs w:val="24"/>
              </w:rPr>
              <w:t>ŠESD išmetimus į aplinką (priežastis bus eliminuota įgyvendinant 5.</w:t>
            </w:r>
            <w:r w:rsidR="00F66F60" w:rsidRPr="007446E0">
              <w:rPr>
                <w:bCs/>
                <w:szCs w:val="24"/>
              </w:rPr>
              <w:t xml:space="preserve">3 </w:t>
            </w:r>
            <w:r w:rsidRPr="007446E0">
              <w:rPr>
                <w:bCs/>
                <w:szCs w:val="24"/>
              </w:rPr>
              <w:t>ir 5.</w:t>
            </w:r>
            <w:r w:rsidR="00F66F60" w:rsidRPr="007446E0">
              <w:rPr>
                <w:bCs/>
                <w:szCs w:val="24"/>
              </w:rPr>
              <w:t xml:space="preserve">4 </w:t>
            </w:r>
            <w:r w:rsidRPr="007446E0">
              <w:rPr>
                <w:bCs/>
                <w:szCs w:val="24"/>
              </w:rPr>
              <w:t>uždavinius).</w:t>
            </w:r>
            <w:r w:rsidR="002C4E75" w:rsidRPr="007446E0">
              <w:rPr>
                <w:bCs/>
                <w:szCs w:val="24"/>
              </w:rPr>
              <w:t xml:space="preserve"> Atsižvelgiant į tai, kad </w:t>
            </w:r>
            <w:r w:rsidR="007F353E" w:rsidRPr="007446E0">
              <w:rPr>
                <w:bCs/>
                <w:szCs w:val="24"/>
              </w:rPr>
              <w:t xml:space="preserve">iki 2030 m. siekiama padidinti </w:t>
            </w:r>
            <w:r w:rsidR="002C4E75" w:rsidRPr="007446E0">
              <w:rPr>
                <w:bCs/>
                <w:szCs w:val="24"/>
              </w:rPr>
              <w:t>atsinaujinančių energijos išteklių (AEI) naudojim</w:t>
            </w:r>
            <w:r w:rsidR="007F353E" w:rsidRPr="007446E0">
              <w:rPr>
                <w:bCs/>
                <w:szCs w:val="24"/>
              </w:rPr>
              <w:t xml:space="preserve">ą </w:t>
            </w:r>
            <w:r w:rsidR="002C4E75" w:rsidRPr="007446E0">
              <w:rPr>
                <w:bCs/>
                <w:szCs w:val="24"/>
              </w:rPr>
              <w:t xml:space="preserve">transporto sektoriuje, </w:t>
            </w:r>
            <w:r w:rsidR="00B97E6A" w:rsidRPr="007446E0">
              <w:rPr>
                <w:bCs/>
                <w:szCs w:val="24"/>
              </w:rPr>
              <w:t>geležinkelių linijų elektrifikavimas</w:t>
            </w:r>
            <w:r w:rsidR="002C4E75" w:rsidRPr="007446E0">
              <w:rPr>
                <w:bCs/>
                <w:szCs w:val="24"/>
              </w:rPr>
              <w:t xml:space="preserve"> </w:t>
            </w:r>
            <w:r w:rsidR="00234080" w:rsidRPr="007446E0">
              <w:rPr>
                <w:bCs/>
                <w:szCs w:val="24"/>
              </w:rPr>
              <w:t>ir</w:t>
            </w:r>
            <w:r w:rsidR="00A255BB" w:rsidRPr="007446E0">
              <w:rPr>
                <w:bCs/>
                <w:szCs w:val="24"/>
              </w:rPr>
              <w:t xml:space="preserve"> </w:t>
            </w:r>
            <w:r w:rsidR="00234080" w:rsidRPr="007446E0">
              <w:rPr>
                <w:bCs/>
                <w:szCs w:val="24"/>
              </w:rPr>
              <w:t xml:space="preserve">elektra varomi riedmenys </w:t>
            </w:r>
            <w:r w:rsidR="009079CA" w:rsidRPr="007446E0">
              <w:rPr>
                <w:bCs/>
                <w:szCs w:val="24"/>
              </w:rPr>
              <w:t>(įskaitant baterinius ir kt. technologijų riedmenis, kurie gali veikti neele</w:t>
            </w:r>
            <w:r w:rsidR="00FE101F" w:rsidRPr="007446E0">
              <w:rPr>
                <w:bCs/>
                <w:szCs w:val="24"/>
              </w:rPr>
              <w:t>k</w:t>
            </w:r>
            <w:r w:rsidR="009079CA" w:rsidRPr="007446E0">
              <w:rPr>
                <w:bCs/>
                <w:szCs w:val="24"/>
              </w:rPr>
              <w:t xml:space="preserve">trifikuotuose ruožuose) </w:t>
            </w:r>
            <w:r w:rsidR="002C4E75" w:rsidRPr="007446E0">
              <w:rPr>
                <w:bCs/>
                <w:szCs w:val="24"/>
              </w:rPr>
              <w:t>gali padaryti reikšmingą įtaką</w:t>
            </w:r>
            <w:r w:rsidR="007F353E" w:rsidRPr="007446E0">
              <w:rPr>
                <w:bCs/>
                <w:szCs w:val="24"/>
              </w:rPr>
              <w:t xml:space="preserve"> </w:t>
            </w:r>
            <w:r w:rsidR="002C4E75" w:rsidRPr="007446E0">
              <w:rPr>
                <w:bCs/>
                <w:szCs w:val="24"/>
              </w:rPr>
              <w:t>mažinant t</w:t>
            </w:r>
            <w:r w:rsidR="00B97E6A" w:rsidRPr="007446E0">
              <w:rPr>
                <w:bCs/>
                <w:szCs w:val="24"/>
              </w:rPr>
              <w:t>a</w:t>
            </w:r>
            <w:r w:rsidR="002C4E75" w:rsidRPr="007446E0">
              <w:rPr>
                <w:bCs/>
                <w:szCs w:val="24"/>
              </w:rPr>
              <w:t>ršą ir tuo pačiu didinant AEI panaudojimo m</w:t>
            </w:r>
            <w:r w:rsidR="00215D74">
              <w:rPr>
                <w:bCs/>
                <w:szCs w:val="24"/>
              </w:rPr>
              <w:t>a</w:t>
            </w:r>
            <w:r w:rsidR="002C4E75" w:rsidRPr="007446E0">
              <w:rPr>
                <w:bCs/>
                <w:szCs w:val="24"/>
              </w:rPr>
              <w:t>stą</w:t>
            </w:r>
            <w:r w:rsidR="007F353E" w:rsidRPr="007446E0">
              <w:rPr>
                <w:bCs/>
                <w:szCs w:val="24"/>
              </w:rPr>
              <w:t>,</w:t>
            </w:r>
            <w:r w:rsidR="00234080" w:rsidRPr="007446E0">
              <w:rPr>
                <w:bCs/>
                <w:szCs w:val="24"/>
              </w:rPr>
              <w:t xml:space="preserve"> </w:t>
            </w:r>
            <w:r w:rsidR="00B97E6A" w:rsidRPr="007446E0">
              <w:rPr>
                <w:bCs/>
                <w:szCs w:val="24"/>
              </w:rPr>
              <w:t>taip</w:t>
            </w:r>
            <w:r w:rsidR="007F353E" w:rsidRPr="007446E0">
              <w:rPr>
                <w:bCs/>
                <w:szCs w:val="24"/>
              </w:rPr>
              <w:t xml:space="preserve"> prisidedant prie</w:t>
            </w:r>
            <w:r w:rsidR="002C4E75" w:rsidRPr="007446E0">
              <w:rPr>
                <w:bCs/>
                <w:szCs w:val="24"/>
              </w:rPr>
              <w:t xml:space="preserve"> žaliosios elektros energijos gamybos augimo</w:t>
            </w:r>
            <w:r w:rsidR="009A3D87" w:rsidRPr="007446E0">
              <w:rPr>
                <w:bCs/>
                <w:szCs w:val="24"/>
              </w:rPr>
              <w:t>.</w:t>
            </w:r>
          </w:p>
        </w:tc>
      </w:tr>
      <w:tr w:rsidR="00A96CD5" w:rsidRPr="007446E0" w14:paraId="6922CBEC"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087FFD" w14:textId="4555EE4A" w:rsidR="00A96CD5" w:rsidRPr="007446E0" w:rsidRDefault="00A96CD5" w:rsidP="00780116">
            <w:pPr>
              <w:spacing w:before="120" w:after="120"/>
              <w:jc w:val="both"/>
              <w:rPr>
                <w:rFonts w:eastAsia="Calibri"/>
                <w:b/>
                <w:szCs w:val="24"/>
              </w:rPr>
            </w:pPr>
            <w:r w:rsidRPr="007446E0">
              <w:rPr>
                <w:rFonts w:eastAsia="Calibri"/>
                <w:b/>
                <w:szCs w:val="24"/>
              </w:rPr>
              <w:lastRenderedPageBreak/>
              <w:t xml:space="preserve">NPP </w:t>
            </w:r>
            <w:r w:rsidR="00F31AB9" w:rsidRPr="007446E0">
              <w:rPr>
                <w:rFonts w:eastAsia="Calibri"/>
                <w:b/>
                <w:szCs w:val="24"/>
              </w:rPr>
              <w:t xml:space="preserve">10.2 </w:t>
            </w:r>
            <w:r w:rsidRPr="007446E0">
              <w:rPr>
                <w:rFonts w:eastAsia="Calibri"/>
                <w:b/>
                <w:szCs w:val="24"/>
              </w:rPr>
              <w:t>uždavinys</w:t>
            </w:r>
            <w:r w:rsidR="00F31AB9" w:rsidRPr="007446E0">
              <w:rPr>
                <w:rFonts w:eastAsia="Calibri"/>
                <w:b/>
                <w:szCs w:val="24"/>
              </w:rPr>
              <w:t xml:space="preserve"> „Sukurti ir pritaikyti transporto infrastruktūrą, reikalingą tarptautiniam kariniam judumui“.</w:t>
            </w:r>
          </w:p>
        </w:tc>
      </w:tr>
      <w:tr w:rsidR="00A96CD5" w:rsidRPr="007446E0" w14:paraId="595F64C4"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219BDA" w14:textId="77777777" w:rsidR="00A96CD5" w:rsidRPr="007446E0" w:rsidRDefault="00A96CD5" w:rsidP="00780116">
            <w:pPr>
              <w:spacing w:before="120"/>
              <w:jc w:val="both"/>
              <w:rPr>
                <w:b/>
                <w:bCs/>
                <w:szCs w:val="24"/>
              </w:rPr>
            </w:pPr>
            <w:r w:rsidRPr="007446E0">
              <w:rPr>
                <w:rFonts w:eastAsia="Calibri"/>
                <w:b/>
                <w:szCs w:val="24"/>
              </w:rPr>
              <w:t>1 problema –</w:t>
            </w:r>
            <w:r w:rsidR="00F31AB9" w:rsidRPr="007446E0">
              <w:rPr>
                <w:rFonts w:eastAsia="Calibri"/>
                <w:b/>
                <w:szCs w:val="24"/>
              </w:rPr>
              <w:t xml:space="preserve"> </w:t>
            </w:r>
            <w:r w:rsidR="00F31AB9" w:rsidRPr="007446E0">
              <w:rPr>
                <w:b/>
                <w:bCs/>
                <w:szCs w:val="24"/>
              </w:rPr>
              <w:t>transporto infrastruktūra nepritaikyta tarptautiniam kariniam judumui.</w:t>
            </w:r>
          </w:p>
          <w:p w14:paraId="0345CD82" w14:textId="70F8A837" w:rsidR="00F31AB9" w:rsidRPr="007446E0" w:rsidRDefault="00F31AB9" w:rsidP="00F31AB9">
            <w:pPr>
              <w:jc w:val="both"/>
              <w:rPr>
                <w:szCs w:val="24"/>
              </w:rPr>
            </w:pPr>
            <w:r w:rsidRPr="007446E0">
              <w:rPr>
                <w:bCs/>
                <w:color w:val="000000" w:themeColor="text1"/>
                <w:szCs w:val="24"/>
              </w:rPr>
              <w:t>Įgydama Šiaurės Atlanto sutarties organizacijos (toliau – NATO) narystę, Lietuva įgijo ne tik</w:t>
            </w:r>
            <w:r w:rsidR="00513246" w:rsidRPr="007446E0">
              <w:rPr>
                <w:bCs/>
                <w:color w:val="000000" w:themeColor="text1"/>
                <w:szCs w:val="24"/>
              </w:rPr>
              <w:t xml:space="preserve"> kolektyvinės gynybos garantiją</w:t>
            </w:r>
            <w:r w:rsidRPr="007446E0">
              <w:rPr>
                <w:bCs/>
                <w:color w:val="000000" w:themeColor="text1"/>
                <w:szCs w:val="24"/>
              </w:rPr>
              <w:t>, bet ir</w:t>
            </w:r>
            <w:r w:rsidR="00513246" w:rsidRPr="007446E0">
              <w:rPr>
                <w:bCs/>
                <w:color w:val="000000" w:themeColor="text1"/>
                <w:szCs w:val="24"/>
              </w:rPr>
              <w:t xml:space="preserve"> </w:t>
            </w:r>
            <w:r w:rsidR="00945537" w:rsidRPr="007446E0">
              <w:rPr>
                <w:bCs/>
                <w:color w:val="000000" w:themeColor="text1"/>
                <w:szCs w:val="24"/>
              </w:rPr>
              <w:t>prisiėmė</w:t>
            </w:r>
            <w:r w:rsidRPr="007446E0">
              <w:rPr>
                <w:bCs/>
                <w:color w:val="000000" w:themeColor="text1"/>
                <w:szCs w:val="24"/>
              </w:rPr>
              <w:t xml:space="preserve"> tam tikrus įsipareigojimus. </w:t>
            </w:r>
            <w:r w:rsidR="00513246" w:rsidRPr="007446E0">
              <w:rPr>
                <w:bCs/>
                <w:color w:val="000000" w:themeColor="text1"/>
                <w:szCs w:val="24"/>
              </w:rPr>
              <w:t>S</w:t>
            </w:r>
            <w:r w:rsidRPr="007446E0">
              <w:rPr>
                <w:bCs/>
                <w:color w:val="000000" w:themeColor="text1"/>
                <w:szCs w:val="24"/>
              </w:rPr>
              <w:t xml:space="preserve">iekiant užtikrinti greitą reagavimą į grėsmes ir </w:t>
            </w:r>
            <w:r w:rsidR="00513246" w:rsidRPr="007446E0">
              <w:rPr>
                <w:bCs/>
                <w:color w:val="000000" w:themeColor="text1"/>
                <w:szCs w:val="24"/>
              </w:rPr>
              <w:t xml:space="preserve">gebėti vykdyti </w:t>
            </w:r>
            <w:r w:rsidRPr="007446E0">
              <w:rPr>
                <w:bCs/>
                <w:color w:val="000000" w:themeColor="text1"/>
                <w:szCs w:val="24"/>
              </w:rPr>
              <w:t xml:space="preserve">efektyvias pratybas, Lietuvoje būtina sukurti ir pritaikyti infrastruktūrą, reikalingą tarptautiniam kariniam judumui. Reikalinga infrastruktūra, atitinkanti NATO ir ES karinės infrastruktūros standartus, turi būti vystoma Europos </w:t>
            </w:r>
            <w:r w:rsidRPr="007446E0">
              <w:rPr>
                <w:bCs/>
                <w:color w:val="000000" w:themeColor="text1"/>
                <w:szCs w:val="24"/>
              </w:rPr>
              <w:lastRenderedPageBreak/>
              <w:t xml:space="preserve">infrastruktūros tinklų kontekste, koordinuojant veiksmus su Baltijos šalimis ir Lenkija, siekiant užtikrinti veiksmingą </w:t>
            </w:r>
            <w:r w:rsidRPr="007446E0">
              <w:rPr>
                <w:szCs w:val="24"/>
              </w:rPr>
              <w:t xml:space="preserve">Šiaurės jūros ir Baltijos koridoriaus pralaidumą. </w:t>
            </w:r>
          </w:p>
          <w:p w14:paraId="27E9B8B6" w14:textId="740390B8" w:rsidR="00F31AB9" w:rsidRPr="007446E0" w:rsidRDefault="00513246" w:rsidP="00F31AB9">
            <w:pPr>
              <w:jc w:val="both"/>
              <w:rPr>
                <w:szCs w:val="24"/>
              </w:rPr>
            </w:pPr>
            <w:r w:rsidRPr="007446E0">
              <w:rPr>
                <w:szCs w:val="24"/>
              </w:rPr>
              <w:t xml:space="preserve">Greitam </w:t>
            </w:r>
            <w:r w:rsidR="00F31AB9" w:rsidRPr="007446E0">
              <w:rPr>
                <w:szCs w:val="24"/>
              </w:rPr>
              <w:t xml:space="preserve">NATO sąjungininkų pajėgų atvykimui į Lietuvą ir Baltijos regioną </w:t>
            </w:r>
            <w:r w:rsidRPr="007446E0">
              <w:rPr>
                <w:szCs w:val="24"/>
              </w:rPr>
              <w:t xml:space="preserve">užtikrinti </w:t>
            </w:r>
            <w:r w:rsidR="00F31AB9" w:rsidRPr="007446E0">
              <w:rPr>
                <w:szCs w:val="24"/>
              </w:rPr>
              <w:t>reikalingos transporto infrastruktūros pritaikymas ar sukūrimas yra strateginės svarbos uždavinys, leisiantis įgyvendinti gynybos planus</w:t>
            </w:r>
            <w:r w:rsidRPr="007446E0">
              <w:rPr>
                <w:szCs w:val="24"/>
              </w:rPr>
              <w:t>, atgrasymo priemones</w:t>
            </w:r>
            <w:r w:rsidR="00F31AB9" w:rsidRPr="007446E0">
              <w:rPr>
                <w:szCs w:val="24"/>
              </w:rPr>
              <w:t xml:space="preserve"> ir užtikrinti greitą reagavimą į grėsmes. Siekiant šio tikslo </w:t>
            </w:r>
            <w:r w:rsidR="003D1B00" w:rsidRPr="007446E0">
              <w:rPr>
                <w:szCs w:val="24"/>
              </w:rPr>
              <w:t xml:space="preserve">yra  </w:t>
            </w:r>
            <w:r w:rsidR="00F31AB9" w:rsidRPr="007446E0">
              <w:rPr>
                <w:szCs w:val="24"/>
              </w:rPr>
              <w:t xml:space="preserve">identifikuoti transporto infrastruktūros </w:t>
            </w:r>
            <w:r w:rsidR="003D1B00" w:rsidRPr="007446E0">
              <w:rPr>
                <w:szCs w:val="24"/>
              </w:rPr>
              <w:t>objektai</w:t>
            </w:r>
            <w:r w:rsidR="00F31AB9" w:rsidRPr="007446E0">
              <w:rPr>
                <w:szCs w:val="24"/>
              </w:rPr>
              <w:t>, kurie neatitinka</w:t>
            </w:r>
            <w:r w:rsidRPr="007446E0">
              <w:rPr>
                <w:szCs w:val="24"/>
              </w:rPr>
              <w:t xml:space="preserve"> NATO ir</w:t>
            </w:r>
            <w:r w:rsidR="00F31AB9" w:rsidRPr="007446E0">
              <w:rPr>
                <w:szCs w:val="24"/>
              </w:rPr>
              <w:t xml:space="preserve"> ES patvirtintų karinio mobilumo reikalavimų ir </w:t>
            </w:r>
            <w:r w:rsidR="003D1B00" w:rsidRPr="007446E0">
              <w:rPr>
                <w:szCs w:val="24"/>
              </w:rPr>
              <w:t xml:space="preserve">kuriuos būtina </w:t>
            </w:r>
            <w:r w:rsidR="00F31AB9" w:rsidRPr="007446E0">
              <w:rPr>
                <w:szCs w:val="24"/>
              </w:rPr>
              <w:t>vystyti greitesniam sąjungininkų judėjimui ir dislokavimuisi</w:t>
            </w:r>
            <w:r w:rsidR="003D1B00" w:rsidRPr="007446E0">
              <w:rPr>
                <w:szCs w:val="24"/>
              </w:rPr>
              <w:t>.</w:t>
            </w:r>
            <w:r w:rsidR="00F31AB9" w:rsidRPr="007446E0">
              <w:rPr>
                <w:szCs w:val="24"/>
              </w:rPr>
              <w:t xml:space="preserve"> </w:t>
            </w:r>
          </w:p>
          <w:p w14:paraId="321316C4" w14:textId="215D21D7" w:rsidR="00D54673" w:rsidRPr="007446E0" w:rsidRDefault="00F31AB9" w:rsidP="008F22A9">
            <w:pPr>
              <w:jc w:val="both"/>
              <w:rPr>
                <w:szCs w:val="24"/>
              </w:rPr>
            </w:pPr>
            <w:r w:rsidRPr="007446E0">
              <w:rPr>
                <w:szCs w:val="24"/>
              </w:rPr>
              <w:t xml:space="preserve">Susisiekimo ministerija </w:t>
            </w:r>
            <w:r w:rsidRPr="007446E0">
              <w:rPr>
                <w:color w:val="000000"/>
                <w:szCs w:val="24"/>
              </w:rPr>
              <w:t xml:space="preserve">ir jai pavaldžios institucijos pagal Lietuvos kariuomenės nurodytus priimančiosios šalies paramos poreikius nustato </w:t>
            </w:r>
            <w:proofErr w:type="spellStart"/>
            <w:r w:rsidRPr="007446E0">
              <w:rPr>
                <w:color w:val="000000"/>
                <w:szCs w:val="24"/>
              </w:rPr>
              <w:t>didžiagabaričių</w:t>
            </w:r>
            <w:proofErr w:type="spellEnd"/>
            <w:r w:rsidRPr="007446E0">
              <w:rPr>
                <w:color w:val="000000"/>
                <w:szCs w:val="24"/>
              </w:rPr>
              <w:t xml:space="preserve"> ir (ar) sunkiasvorių transporto priemonių judėjimo valstybinės reikšmės keliais maršrutus, organizuoja nustatytuose maršrutuose kelių ir kelio statinių remonto, rekonstrukcijos darbus. </w:t>
            </w:r>
          </w:p>
          <w:p w14:paraId="76F613B8" w14:textId="79237369" w:rsidR="006E2BC2" w:rsidRPr="007446E0" w:rsidRDefault="00174C6A" w:rsidP="00780116">
            <w:pPr>
              <w:spacing w:after="120"/>
              <w:jc w:val="both"/>
              <w:rPr>
                <w:rFonts w:eastAsia="Calibri"/>
                <w:szCs w:val="24"/>
              </w:rPr>
            </w:pPr>
            <w:r w:rsidRPr="007446E0">
              <w:rPr>
                <w:szCs w:val="24"/>
              </w:rPr>
              <w:t>S</w:t>
            </w:r>
            <w:r w:rsidR="006E2BC2" w:rsidRPr="007446E0">
              <w:rPr>
                <w:szCs w:val="24"/>
              </w:rPr>
              <w:t>uk</w:t>
            </w:r>
            <w:r w:rsidR="00E040A8" w:rsidRPr="007446E0">
              <w:rPr>
                <w:szCs w:val="24"/>
              </w:rPr>
              <w:t>ūrus</w:t>
            </w:r>
            <w:r w:rsidRPr="007446E0">
              <w:rPr>
                <w:szCs w:val="24"/>
              </w:rPr>
              <w:t xml:space="preserve"> ir </w:t>
            </w:r>
            <w:r w:rsidR="006E2BC2" w:rsidRPr="007446E0">
              <w:rPr>
                <w:szCs w:val="24"/>
              </w:rPr>
              <w:t>pritaik</w:t>
            </w:r>
            <w:r w:rsidR="00E040A8" w:rsidRPr="007446E0">
              <w:rPr>
                <w:szCs w:val="24"/>
              </w:rPr>
              <w:t>ius</w:t>
            </w:r>
            <w:r w:rsidR="006E2BC2" w:rsidRPr="007446E0">
              <w:rPr>
                <w:szCs w:val="24"/>
              </w:rPr>
              <w:t xml:space="preserve"> </w:t>
            </w:r>
            <w:r w:rsidR="001C61BC" w:rsidRPr="007446E0">
              <w:rPr>
                <w:szCs w:val="24"/>
              </w:rPr>
              <w:t xml:space="preserve">geležinkelių ir sausumos kelių </w:t>
            </w:r>
            <w:r w:rsidR="006E2BC2" w:rsidRPr="007446E0">
              <w:rPr>
                <w:szCs w:val="24"/>
              </w:rPr>
              <w:t xml:space="preserve">infrastruktūrą, reikalingą </w:t>
            </w:r>
            <w:r w:rsidR="001E71BE" w:rsidRPr="007446E0">
              <w:rPr>
                <w:szCs w:val="24"/>
              </w:rPr>
              <w:t>kariniam judumui</w:t>
            </w:r>
            <w:r w:rsidR="00E040A8" w:rsidRPr="007446E0">
              <w:rPr>
                <w:szCs w:val="24"/>
              </w:rPr>
              <w:t>, bus</w:t>
            </w:r>
            <w:r w:rsidR="001E71BE" w:rsidRPr="007446E0">
              <w:rPr>
                <w:szCs w:val="24"/>
              </w:rPr>
              <w:t xml:space="preserve"> užtikrint</w:t>
            </w:r>
            <w:r w:rsidR="00E040A8" w:rsidRPr="007446E0">
              <w:rPr>
                <w:szCs w:val="24"/>
              </w:rPr>
              <w:t>as</w:t>
            </w:r>
            <w:r w:rsidR="001E71BE" w:rsidRPr="007446E0">
              <w:rPr>
                <w:szCs w:val="24"/>
              </w:rPr>
              <w:t xml:space="preserve"> greit</w:t>
            </w:r>
            <w:r w:rsidR="00E040A8" w:rsidRPr="007446E0">
              <w:rPr>
                <w:szCs w:val="24"/>
              </w:rPr>
              <w:t>as</w:t>
            </w:r>
            <w:r w:rsidR="001E71BE" w:rsidRPr="007446E0">
              <w:rPr>
                <w:szCs w:val="24"/>
              </w:rPr>
              <w:t xml:space="preserve"> </w:t>
            </w:r>
            <w:r w:rsidR="00513246" w:rsidRPr="007446E0">
              <w:rPr>
                <w:szCs w:val="24"/>
              </w:rPr>
              <w:t>sąjungininkų pajėgų atvykimas į Lietuvą bei jų tranzitas į kitas Baltijos šalis.</w:t>
            </w:r>
            <w:r w:rsidRPr="007446E0">
              <w:rPr>
                <w:szCs w:val="24"/>
              </w:rPr>
              <w:t xml:space="preserve"> </w:t>
            </w:r>
          </w:p>
        </w:tc>
      </w:tr>
      <w:tr w:rsidR="00A96CD5" w:rsidRPr="007446E0" w14:paraId="73BFA337" w14:textId="77777777" w:rsidTr="00876793">
        <w:trPr>
          <w:trHeight w:val="70"/>
        </w:trPr>
        <w:tc>
          <w:tcPr>
            <w:tcW w:w="151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8D353" w14:textId="205F4443" w:rsidR="00A96CD5" w:rsidRPr="007446E0" w:rsidRDefault="00664F03" w:rsidP="00780116">
            <w:pPr>
              <w:spacing w:before="120"/>
              <w:jc w:val="both"/>
              <w:rPr>
                <w:rFonts w:eastAsia="Calibri"/>
                <w:b/>
                <w:szCs w:val="24"/>
              </w:rPr>
            </w:pPr>
            <w:r w:rsidRPr="007446E0">
              <w:rPr>
                <w:rFonts w:eastAsia="Calibri"/>
                <w:b/>
                <w:szCs w:val="24"/>
              </w:rPr>
              <w:lastRenderedPageBreak/>
              <w:t>Sprendžiamos p</w:t>
            </w:r>
            <w:r w:rsidR="00A96CD5" w:rsidRPr="007446E0">
              <w:rPr>
                <w:rFonts w:eastAsia="Calibri"/>
                <w:b/>
                <w:szCs w:val="24"/>
              </w:rPr>
              <w:t>roblemos priežastys:</w:t>
            </w:r>
          </w:p>
          <w:p w14:paraId="1BCC2E00" w14:textId="44530BB7" w:rsidR="00F31AB9" w:rsidRPr="00ED745C" w:rsidRDefault="00ED745C" w:rsidP="00ED745C">
            <w:pPr>
              <w:pStyle w:val="Sraopastraipa"/>
              <w:numPr>
                <w:ilvl w:val="0"/>
                <w:numId w:val="23"/>
              </w:numPr>
              <w:tabs>
                <w:tab w:val="left" w:pos="198"/>
              </w:tabs>
              <w:ind w:left="0" w:firstLine="0"/>
              <w:jc w:val="both"/>
              <w:rPr>
                <w:b/>
                <w:bCs/>
                <w:szCs w:val="24"/>
              </w:rPr>
            </w:pPr>
            <w:r>
              <w:rPr>
                <w:b/>
                <w:bCs/>
                <w:szCs w:val="24"/>
              </w:rPr>
              <w:t xml:space="preserve"> </w:t>
            </w:r>
            <w:r w:rsidR="00F31AB9" w:rsidRPr="00ED745C">
              <w:rPr>
                <w:b/>
                <w:bCs/>
                <w:szCs w:val="24"/>
              </w:rPr>
              <w:t xml:space="preserve">Trūksta infrastruktūros </w:t>
            </w:r>
            <w:r w:rsidR="001849B3">
              <w:rPr>
                <w:b/>
                <w:bCs/>
                <w:szCs w:val="24"/>
              </w:rPr>
              <w:t>jungčių</w:t>
            </w:r>
            <w:r w:rsidR="00F31AB9" w:rsidRPr="00ED745C">
              <w:rPr>
                <w:b/>
                <w:bCs/>
                <w:szCs w:val="24"/>
              </w:rPr>
              <w:t xml:space="preserve"> su </w:t>
            </w:r>
            <w:r w:rsidRPr="00ED745C">
              <w:rPr>
                <w:b/>
                <w:bCs/>
                <w:szCs w:val="24"/>
              </w:rPr>
              <w:t>V</w:t>
            </w:r>
            <w:r w:rsidR="00F31AB9" w:rsidRPr="00ED745C">
              <w:rPr>
                <w:b/>
                <w:bCs/>
                <w:szCs w:val="24"/>
              </w:rPr>
              <w:t>akaruose esančiomis sąjungininkėmis</w:t>
            </w:r>
            <w:r w:rsidR="00D2237C" w:rsidRPr="00ED745C">
              <w:rPr>
                <w:b/>
                <w:bCs/>
                <w:szCs w:val="24"/>
              </w:rPr>
              <w:t xml:space="preserve"> (priežastis iš dalies sprendžiama įgyvendinant 5.</w:t>
            </w:r>
            <w:r w:rsidR="00616C19" w:rsidRPr="00ED745C">
              <w:rPr>
                <w:b/>
                <w:bCs/>
                <w:szCs w:val="24"/>
              </w:rPr>
              <w:t>3</w:t>
            </w:r>
            <w:r w:rsidR="00D2237C" w:rsidRPr="00ED745C">
              <w:rPr>
                <w:b/>
                <w:bCs/>
                <w:szCs w:val="24"/>
              </w:rPr>
              <w:t xml:space="preserve"> uždavinį).</w:t>
            </w:r>
          </w:p>
          <w:p w14:paraId="030D662F" w14:textId="625F6D6D" w:rsidR="00F31AB9" w:rsidRPr="007446E0" w:rsidRDefault="00F31AB9" w:rsidP="00F31AB9">
            <w:pPr>
              <w:jc w:val="both"/>
              <w:rPr>
                <w:szCs w:val="24"/>
              </w:rPr>
            </w:pPr>
            <w:r w:rsidRPr="007446E0">
              <w:rPr>
                <w:szCs w:val="24"/>
              </w:rPr>
              <w:t xml:space="preserve">Didelė dalis esamos transporto infrastruktūros Lietuvoje buvo sukurta sovietinės okupacijos laikotarpiu iki 1990 m. Tai reiškia, </w:t>
            </w:r>
            <w:r w:rsidR="00ED745C">
              <w:rPr>
                <w:szCs w:val="24"/>
              </w:rPr>
              <w:t xml:space="preserve">kad </w:t>
            </w:r>
            <w:r w:rsidRPr="007446E0">
              <w:rPr>
                <w:szCs w:val="24"/>
              </w:rPr>
              <w:t xml:space="preserve">siekiant pagerinti susisiekimą su kitomis Rytų bloko šalimis, transporto infrastruktūra buvo vystoma rytų kryptimi. Dėl to Lietuvoje trūksta infrastruktūros jungties taškų su </w:t>
            </w:r>
            <w:r w:rsidR="00ED745C">
              <w:rPr>
                <w:szCs w:val="24"/>
              </w:rPr>
              <w:t>V</w:t>
            </w:r>
            <w:r w:rsidRPr="007446E0">
              <w:rPr>
                <w:szCs w:val="24"/>
              </w:rPr>
              <w:t>akaruose esančiomis sąjungininkėmis (pvz., Lietuvą ir Lenkiją jungia du automobilių keliai ir viena geležinkeli</w:t>
            </w:r>
            <w:r w:rsidR="00ED745C">
              <w:rPr>
                <w:szCs w:val="24"/>
              </w:rPr>
              <w:t>ų</w:t>
            </w:r>
            <w:r w:rsidRPr="007446E0">
              <w:rPr>
                <w:szCs w:val="24"/>
              </w:rPr>
              <w:t xml:space="preserve"> linija). </w:t>
            </w:r>
            <w:r w:rsidR="008058AE" w:rsidRPr="007446E0">
              <w:rPr>
                <w:szCs w:val="24"/>
              </w:rPr>
              <w:t xml:space="preserve">Įgyvendinant </w:t>
            </w:r>
            <w:r w:rsidR="00ED745C">
              <w:rPr>
                <w:szCs w:val="24"/>
              </w:rPr>
              <w:t>projektą „</w:t>
            </w:r>
            <w:proofErr w:type="spellStart"/>
            <w:r w:rsidRPr="007446E0">
              <w:rPr>
                <w:szCs w:val="24"/>
              </w:rPr>
              <w:t>Rail</w:t>
            </w:r>
            <w:proofErr w:type="spellEnd"/>
            <w:r w:rsidRPr="007446E0">
              <w:rPr>
                <w:szCs w:val="24"/>
              </w:rPr>
              <w:t xml:space="preserve"> </w:t>
            </w:r>
            <w:proofErr w:type="spellStart"/>
            <w:r w:rsidRPr="007446E0">
              <w:rPr>
                <w:szCs w:val="24"/>
              </w:rPr>
              <w:t>Baltica</w:t>
            </w:r>
            <w:proofErr w:type="spellEnd"/>
            <w:r w:rsidR="00ED745C">
              <w:rPr>
                <w:szCs w:val="24"/>
              </w:rPr>
              <w:t>“</w:t>
            </w:r>
            <w:r w:rsidRPr="007446E0">
              <w:rPr>
                <w:szCs w:val="24"/>
              </w:rPr>
              <w:t xml:space="preserve">  </w:t>
            </w:r>
            <w:r w:rsidR="008058AE" w:rsidRPr="007446E0">
              <w:rPr>
                <w:szCs w:val="24"/>
              </w:rPr>
              <w:t xml:space="preserve"> Lietuvoje jau nutiesta </w:t>
            </w:r>
            <w:r w:rsidRPr="007446E0">
              <w:rPr>
                <w:szCs w:val="24"/>
              </w:rPr>
              <w:t xml:space="preserve">europinė vėžė nuo Lenkijos sienos iki Kauno, </w:t>
            </w:r>
            <w:r w:rsidR="008058AE" w:rsidRPr="007446E0">
              <w:rPr>
                <w:szCs w:val="24"/>
              </w:rPr>
              <w:t xml:space="preserve">einanti </w:t>
            </w:r>
            <w:r w:rsidRPr="007446E0">
              <w:rPr>
                <w:szCs w:val="24"/>
              </w:rPr>
              <w:t>per Lietuvai ir sąjungininkams svarbius karinės infrastruktūros objektus pietų</w:t>
            </w:r>
            <w:r w:rsidR="00ED745C">
              <w:rPr>
                <w:szCs w:val="24"/>
              </w:rPr>
              <w:t xml:space="preserve"> </w:t>
            </w:r>
            <w:r w:rsidRPr="007446E0">
              <w:rPr>
                <w:szCs w:val="24"/>
              </w:rPr>
              <w:t>/</w:t>
            </w:r>
            <w:r w:rsidR="00ED745C">
              <w:rPr>
                <w:szCs w:val="24"/>
              </w:rPr>
              <w:t xml:space="preserve"> </w:t>
            </w:r>
            <w:r w:rsidRPr="007446E0">
              <w:rPr>
                <w:szCs w:val="24"/>
              </w:rPr>
              <w:t xml:space="preserve">centrinėje Lietuvoje (Kazlų Rūdą, Marijampolę, Kauno </w:t>
            </w:r>
            <w:proofErr w:type="spellStart"/>
            <w:r w:rsidRPr="007446E0">
              <w:rPr>
                <w:szCs w:val="24"/>
              </w:rPr>
              <w:t>intermodalinį</w:t>
            </w:r>
            <w:proofErr w:type="spellEnd"/>
            <w:r w:rsidRPr="007446E0">
              <w:rPr>
                <w:szCs w:val="24"/>
              </w:rPr>
              <w:t xml:space="preserve"> terminalą</w:t>
            </w:r>
            <w:r w:rsidR="00D61AAA" w:rsidRPr="007446E0">
              <w:rPr>
                <w:szCs w:val="24"/>
              </w:rPr>
              <w:t xml:space="preserve"> )</w:t>
            </w:r>
            <w:r w:rsidRPr="007446E0">
              <w:rPr>
                <w:szCs w:val="24"/>
              </w:rPr>
              <w:t xml:space="preserve">. </w:t>
            </w:r>
            <w:r w:rsidR="008058AE" w:rsidRPr="007446E0">
              <w:rPr>
                <w:szCs w:val="24"/>
              </w:rPr>
              <w:t>Vis dėlto, šios linijos funkcionalumas yra ribotas, nes nėra įdiegta eismo valdymo sistem</w:t>
            </w:r>
            <w:r w:rsidR="00ED745C">
              <w:rPr>
                <w:szCs w:val="24"/>
              </w:rPr>
              <w:t>os</w:t>
            </w:r>
            <w:r w:rsidR="008058AE" w:rsidRPr="007446E0">
              <w:rPr>
                <w:szCs w:val="24"/>
              </w:rPr>
              <w:t xml:space="preserve">, taip pat linija nėra elektrifikuota. Be to, nors linija tinka krovinių </w:t>
            </w:r>
            <w:r w:rsidR="00ED745C">
              <w:rPr>
                <w:szCs w:val="24"/>
              </w:rPr>
              <w:t>vež</w:t>
            </w:r>
            <w:r w:rsidR="00ED745C" w:rsidRPr="007446E0">
              <w:rPr>
                <w:szCs w:val="24"/>
              </w:rPr>
              <w:t xml:space="preserve">imo </w:t>
            </w:r>
            <w:r w:rsidR="008058AE" w:rsidRPr="007446E0">
              <w:rPr>
                <w:szCs w:val="24"/>
              </w:rPr>
              <w:t>reikmėms, siekiant užtikrinti efektyvų keleivių transportą, planuojamas jos atnaujinimas pritaikant didesniam greičio parametrui</w:t>
            </w:r>
            <w:r w:rsidRPr="007446E0">
              <w:rPr>
                <w:szCs w:val="24"/>
              </w:rPr>
              <w:t>. (Ši priežastis bus naikinama sprendžiant 1 problemos 2.1 priežastis</w:t>
            </w:r>
            <w:r w:rsidR="00953E1B">
              <w:rPr>
                <w:szCs w:val="24"/>
              </w:rPr>
              <w:t>.</w:t>
            </w:r>
            <w:r w:rsidRPr="007446E0">
              <w:rPr>
                <w:szCs w:val="24"/>
              </w:rPr>
              <w:t>)</w:t>
            </w:r>
          </w:p>
          <w:p w14:paraId="3415C4AF" w14:textId="0312435D" w:rsidR="00F31AB9" w:rsidRPr="007446E0" w:rsidRDefault="00F31AB9" w:rsidP="00F31AB9">
            <w:pPr>
              <w:jc w:val="both"/>
              <w:rPr>
                <w:b/>
                <w:szCs w:val="24"/>
              </w:rPr>
            </w:pPr>
            <w:r w:rsidRPr="007446E0">
              <w:rPr>
                <w:b/>
                <w:szCs w:val="24"/>
              </w:rPr>
              <w:t>2. Transporto infrastruktūra neatitinka kariniam judumui reikalingų techninių parametrų.</w:t>
            </w:r>
          </w:p>
          <w:p w14:paraId="42273C7A" w14:textId="3B6FEFE7" w:rsidR="00F31AB9" w:rsidRPr="007446E0" w:rsidRDefault="00F31AB9" w:rsidP="00F31AB9">
            <w:pPr>
              <w:jc w:val="both"/>
              <w:rPr>
                <w:szCs w:val="24"/>
              </w:rPr>
            </w:pPr>
            <w:r w:rsidRPr="007446E0">
              <w:rPr>
                <w:szCs w:val="24"/>
              </w:rPr>
              <w:t xml:space="preserve">Prieš 1990 m. vystyta infrastruktūra neatitinka dabartinių NATO ar ES reikalavimų, todėl jos panaudojimas kariniams tikslams </w:t>
            </w:r>
            <w:r w:rsidR="008F22A9" w:rsidRPr="007446E0">
              <w:rPr>
                <w:szCs w:val="24"/>
              </w:rPr>
              <w:t xml:space="preserve">yra </w:t>
            </w:r>
            <w:r w:rsidRPr="007446E0">
              <w:rPr>
                <w:szCs w:val="24"/>
              </w:rPr>
              <w:t>ribotas. Po nepriklausomybės atgavimo</w:t>
            </w:r>
            <w:r w:rsidR="008F22A9" w:rsidRPr="007446E0">
              <w:rPr>
                <w:szCs w:val="24"/>
              </w:rPr>
              <w:t xml:space="preserve"> Lietuvoje </w:t>
            </w:r>
            <w:r w:rsidRPr="007446E0">
              <w:rPr>
                <w:szCs w:val="24"/>
              </w:rPr>
              <w:t>infrastruktūra kurta daugiausia dėmesio skiriant keleivių ir krovinių srautams.</w:t>
            </w:r>
          </w:p>
          <w:p w14:paraId="7647E910" w14:textId="01F5E9A2" w:rsidR="00F31AB9" w:rsidRPr="007446E0" w:rsidRDefault="00F31AB9" w:rsidP="00F31AB9">
            <w:pPr>
              <w:jc w:val="both"/>
              <w:rPr>
                <w:szCs w:val="24"/>
              </w:rPr>
            </w:pPr>
            <w:r w:rsidRPr="007446E0">
              <w:rPr>
                <w:szCs w:val="24"/>
              </w:rPr>
              <w:t xml:space="preserve">Lietuvoje daugelyje transporto ir logistikos sričių egzistuoja infrastruktūros objektai, kurie nėra pritaikyti kariniam judumui. Tai </w:t>
            </w:r>
            <w:r w:rsidR="00D43025" w:rsidRPr="007446E0">
              <w:rPr>
                <w:szCs w:val="24"/>
              </w:rPr>
              <w:t>riboja</w:t>
            </w:r>
            <w:r w:rsidR="00334E37" w:rsidRPr="007446E0">
              <w:rPr>
                <w:szCs w:val="24"/>
              </w:rPr>
              <w:t xml:space="preserve"> </w:t>
            </w:r>
            <w:r w:rsidRPr="007446E0">
              <w:rPr>
                <w:szCs w:val="24"/>
              </w:rPr>
              <w:t xml:space="preserve">Lietuvos kariuomenės ir sąjungininkių gebėjimus greitai ir paprastai judėti šalies viduje ar kirsti jos sieną. Šiuo metu geležinkelių, automobilių kelių, tiltų, </w:t>
            </w:r>
            <w:r w:rsidR="00953E1B">
              <w:rPr>
                <w:szCs w:val="24"/>
              </w:rPr>
              <w:t>įvairiarūšių</w:t>
            </w:r>
            <w:r w:rsidR="00953E1B" w:rsidRPr="007446E0">
              <w:rPr>
                <w:szCs w:val="24"/>
              </w:rPr>
              <w:t xml:space="preserve"> </w:t>
            </w:r>
            <w:r w:rsidRPr="007446E0">
              <w:rPr>
                <w:szCs w:val="24"/>
              </w:rPr>
              <w:t xml:space="preserve">terminalų, oro uostų ir jūrų uosto infrastruktūra vienu metu produktyviai gali būti panaudojama civiliniams ir kariniams tikslams su dideliais apribojimais, nes dauguma objektų neatitinka NATO bei ES keliamų dvigubos paskirties infrastruktūros reikalavimų. </w:t>
            </w:r>
            <w:r w:rsidR="00113BF3" w:rsidRPr="007446E0">
              <w:rPr>
                <w:szCs w:val="24"/>
              </w:rPr>
              <w:t xml:space="preserve">Krizės </w:t>
            </w:r>
            <w:r w:rsidRPr="007446E0">
              <w:rPr>
                <w:szCs w:val="24"/>
              </w:rPr>
              <w:t xml:space="preserve">atveju kariniam judumui nepritaikyta infrastruktūra ribotų sąjungininkių pastangas </w:t>
            </w:r>
            <w:r w:rsidR="00D43025" w:rsidRPr="007446E0">
              <w:rPr>
                <w:szCs w:val="24"/>
              </w:rPr>
              <w:t xml:space="preserve">laiku </w:t>
            </w:r>
            <w:r w:rsidRPr="007446E0">
              <w:rPr>
                <w:szCs w:val="24"/>
              </w:rPr>
              <w:t xml:space="preserve">efektyviai sustiprinti Lietuvos ir viso Baltijos regiono gynybą. </w:t>
            </w:r>
          </w:p>
          <w:p w14:paraId="3FC4F55C" w14:textId="1A30F964" w:rsidR="00F31AB9" w:rsidRPr="007446E0" w:rsidRDefault="00F31AB9" w:rsidP="00F31AB9">
            <w:pPr>
              <w:jc w:val="both"/>
              <w:rPr>
                <w:szCs w:val="24"/>
              </w:rPr>
            </w:pPr>
            <w:r w:rsidRPr="007446E0">
              <w:rPr>
                <w:b/>
                <w:bCs/>
                <w:szCs w:val="24"/>
              </w:rPr>
              <w:t>Geležinkelių srityje</w:t>
            </w:r>
            <w:r w:rsidR="00D61AAA" w:rsidRPr="007446E0">
              <w:rPr>
                <w:szCs w:val="24"/>
              </w:rPr>
              <w:t xml:space="preserve"> dvigubo naudojimo </w:t>
            </w:r>
            <w:r w:rsidRPr="007446E0">
              <w:rPr>
                <w:szCs w:val="24"/>
              </w:rPr>
              <w:t xml:space="preserve">kariniams poreikiams kritinė infrastruktūra yra </w:t>
            </w:r>
            <w:r w:rsidR="00D61AAA" w:rsidRPr="007446E0">
              <w:rPr>
                <w:szCs w:val="24"/>
              </w:rPr>
              <w:t>Kaune,</w:t>
            </w:r>
            <w:r w:rsidR="00953E1B">
              <w:rPr>
                <w:szCs w:val="24"/>
              </w:rPr>
              <w:t xml:space="preserve"> </w:t>
            </w:r>
            <w:r w:rsidR="00D61AAA" w:rsidRPr="007446E0">
              <w:rPr>
                <w:szCs w:val="24"/>
              </w:rPr>
              <w:t xml:space="preserve">Vilniuje, Marijampolėje </w:t>
            </w:r>
            <w:r w:rsidRPr="007446E0">
              <w:rPr>
                <w:szCs w:val="24"/>
              </w:rPr>
              <w:t xml:space="preserve">ir Panevėžyje. Dėl kariniam judumui nepritaikytos geležinkelių infrastruktūros, pavyzdžiui, reikalavimų neatitinkančių rampų, aikštelių, šoninių atšakų ar iešmų, Lietuvoje yra ribotos galimybės greitai ir paprastai atvežti arba išvežti sunkiąją karinę techniką pratyboms ar ilgo laikotarpio dislokavimui Lietuvos kariuomenės daliniuose. Tuo metu Kauno </w:t>
            </w:r>
            <w:proofErr w:type="spellStart"/>
            <w:r w:rsidRPr="007446E0">
              <w:rPr>
                <w:szCs w:val="24"/>
              </w:rPr>
              <w:t>intermodalinio</w:t>
            </w:r>
            <w:proofErr w:type="spellEnd"/>
            <w:r w:rsidRPr="007446E0">
              <w:rPr>
                <w:szCs w:val="24"/>
              </w:rPr>
              <w:t xml:space="preserve"> terminalo infrastruktūros, pavyzdžiui, kranų, aikštelių ar rampų nepritaikymas kariniam judumui, riboja jo panaudojimą karinių krovinių perkėlimui nuo geležinkelio bėgių ant vilkikų ir atvirkščiai. </w:t>
            </w:r>
          </w:p>
          <w:p w14:paraId="0205AFA7" w14:textId="477337AA" w:rsidR="00F31AB9" w:rsidRPr="007446E0" w:rsidRDefault="00F31AB9" w:rsidP="00F31AB9">
            <w:pPr>
              <w:jc w:val="both"/>
              <w:rPr>
                <w:szCs w:val="24"/>
              </w:rPr>
            </w:pPr>
            <w:r w:rsidRPr="007446E0">
              <w:rPr>
                <w:b/>
                <w:bCs/>
                <w:szCs w:val="24"/>
              </w:rPr>
              <w:lastRenderedPageBreak/>
              <w:t>Automobilių kelių tinkle</w:t>
            </w:r>
            <w:r w:rsidRPr="007446E0">
              <w:rPr>
                <w:szCs w:val="24"/>
              </w:rPr>
              <w:t xml:space="preserve"> kritiškai svarbu kariniams tikslams pritaikyti tam tikras svarbias kelių atkarpas, kad jos galėtų atlaikyti sunkiosios karinės technikos pervežimą Lietuvos teritorijoje. Dabar esminė atkarpa kariniams poreikiams yra </w:t>
            </w:r>
            <w:r w:rsidR="00953E1B">
              <w:rPr>
                <w:szCs w:val="24"/>
              </w:rPr>
              <w:t>„</w:t>
            </w:r>
            <w:r w:rsidR="00D61AAA" w:rsidRPr="007446E0">
              <w:rPr>
                <w:szCs w:val="24"/>
              </w:rPr>
              <w:t xml:space="preserve">Via </w:t>
            </w:r>
            <w:proofErr w:type="spellStart"/>
            <w:r w:rsidR="00D61AAA" w:rsidRPr="007446E0">
              <w:rPr>
                <w:szCs w:val="24"/>
              </w:rPr>
              <w:t>Baltica</w:t>
            </w:r>
            <w:proofErr w:type="spellEnd"/>
            <w:r w:rsidR="00953E1B">
              <w:rPr>
                <w:szCs w:val="24"/>
              </w:rPr>
              <w:t>“</w:t>
            </w:r>
            <w:r w:rsidR="00D61AAA" w:rsidRPr="007446E0">
              <w:rPr>
                <w:szCs w:val="24"/>
              </w:rPr>
              <w:t xml:space="preserve"> trasa: </w:t>
            </w:r>
            <w:r w:rsidRPr="007446E0">
              <w:rPr>
                <w:szCs w:val="24"/>
              </w:rPr>
              <w:t>Lenkijos ir Lietuvos pasienis</w:t>
            </w:r>
            <w:r w:rsidR="00953E1B" w:rsidRPr="007446E0">
              <w:rPr>
                <w:bCs/>
                <w:color w:val="000000" w:themeColor="text1"/>
                <w:szCs w:val="24"/>
              </w:rPr>
              <w:t>–</w:t>
            </w:r>
            <w:r w:rsidRPr="007446E0">
              <w:rPr>
                <w:szCs w:val="24"/>
              </w:rPr>
              <w:t>Marijampolė</w:t>
            </w:r>
            <w:r w:rsidR="00953E1B" w:rsidRPr="007446E0">
              <w:rPr>
                <w:bCs/>
                <w:color w:val="000000" w:themeColor="text1"/>
                <w:szCs w:val="24"/>
              </w:rPr>
              <w:t>–</w:t>
            </w:r>
            <w:r w:rsidRPr="007446E0">
              <w:rPr>
                <w:szCs w:val="24"/>
              </w:rPr>
              <w:t>Kaunas</w:t>
            </w:r>
            <w:r w:rsidR="00953E1B" w:rsidRPr="007446E0">
              <w:rPr>
                <w:bCs/>
                <w:color w:val="000000" w:themeColor="text1"/>
                <w:szCs w:val="24"/>
              </w:rPr>
              <w:t>–</w:t>
            </w:r>
            <w:r w:rsidRPr="007446E0">
              <w:rPr>
                <w:szCs w:val="24"/>
              </w:rPr>
              <w:t>Panevėžys</w:t>
            </w:r>
            <w:r w:rsidR="001849B3" w:rsidRPr="007446E0">
              <w:rPr>
                <w:bCs/>
                <w:color w:val="000000" w:themeColor="text1"/>
                <w:szCs w:val="24"/>
              </w:rPr>
              <w:t>–</w:t>
            </w:r>
            <w:r w:rsidRPr="007446E0">
              <w:rPr>
                <w:szCs w:val="24"/>
              </w:rPr>
              <w:t xml:space="preserve">Lietuvos ir Latvijos pasienis. </w:t>
            </w:r>
            <w:r w:rsidR="00D61AAA" w:rsidRPr="007446E0">
              <w:rPr>
                <w:szCs w:val="24"/>
              </w:rPr>
              <w:t xml:space="preserve">Suvalkų koridoriuje siekiant užtikrinti strategines alternatyvas kariniam judumui, </w:t>
            </w:r>
            <w:r w:rsidRPr="007446E0">
              <w:rPr>
                <w:szCs w:val="24"/>
              </w:rPr>
              <w:t xml:space="preserve">būtina </w:t>
            </w:r>
            <w:r w:rsidR="001849B3">
              <w:rPr>
                <w:szCs w:val="24"/>
              </w:rPr>
              <w:t>tobulinti</w:t>
            </w:r>
            <w:r w:rsidRPr="007446E0">
              <w:rPr>
                <w:szCs w:val="24"/>
              </w:rPr>
              <w:t xml:space="preserve"> ne tik šį kelią, tačiau ir </w:t>
            </w:r>
            <w:r w:rsidR="00D61AAA" w:rsidRPr="007446E0">
              <w:rPr>
                <w:szCs w:val="24"/>
              </w:rPr>
              <w:t xml:space="preserve">paralelinę </w:t>
            </w:r>
            <w:r w:rsidRPr="007446E0">
              <w:rPr>
                <w:szCs w:val="24"/>
              </w:rPr>
              <w:t>kelio atkarpą Lenkijos ir Lietuvos pasienis</w:t>
            </w:r>
            <w:r w:rsidR="001849B3" w:rsidRPr="007446E0">
              <w:rPr>
                <w:bCs/>
                <w:color w:val="000000" w:themeColor="text1"/>
                <w:szCs w:val="24"/>
              </w:rPr>
              <w:t>–</w:t>
            </w:r>
            <w:r w:rsidRPr="007446E0">
              <w:rPr>
                <w:szCs w:val="24"/>
              </w:rPr>
              <w:t>Lazdijai</w:t>
            </w:r>
            <w:r w:rsidR="001849B3" w:rsidRPr="007446E0">
              <w:rPr>
                <w:bCs/>
                <w:color w:val="000000" w:themeColor="text1"/>
                <w:szCs w:val="24"/>
              </w:rPr>
              <w:t>–</w:t>
            </w:r>
            <w:r w:rsidRPr="007446E0">
              <w:rPr>
                <w:szCs w:val="24"/>
              </w:rPr>
              <w:t>Alytus</w:t>
            </w:r>
            <w:r w:rsidR="001849B3" w:rsidRPr="007446E0">
              <w:rPr>
                <w:bCs/>
                <w:color w:val="000000" w:themeColor="text1"/>
                <w:szCs w:val="24"/>
              </w:rPr>
              <w:t>–</w:t>
            </w:r>
            <w:r w:rsidRPr="007446E0">
              <w:rPr>
                <w:szCs w:val="24"/>
              </w:rPr>
              <w:t>Vilnius</w:t>
            </w:r>
            <w:r w:rsidR="00D61AAA" w:rsidRPr="007446E0">
              <w:rPr>
                <w:szCs w:val="24"/>
              </w:rPr>
              <w:t xml:space="preserve"> ir užtikrinti, </w:t>
            </w:r>
            <w:r w:rsidRPr="007446E0">
              <w:rPr>
                <w:szCs w:val="24"/>
              </w:rPr>
              <w:t xml:space="preserve">jog per būsimą TEN-T reglamento peržiūrą pastarasis kelias būtų įtrauktas į TEN-T tinklą. Taip pat kariniam judumui turėtų būti pritaikytas kelias nuo Kauno </w:t>
            </w:r>
            <w:proofErr w:type="spellStart"/>
            <w:r w:rsidRPr="007446E0">
              <w:rPr>
                <w:szCs w:val="24"/>
              </w:rPr>
              <w:t>intermodalinio</w:t>
            </w:r>
            <w:proofErr w:type="spellEnd"/>
            <w:r w:rsidRPr="007446E0">
              <w:rPr>
                <w:szCs w:val="24"/>
              </w:rPr>
              <w:t xml:space="preserve"> terminalo iki magistralės A1. Šiose atkarpose esantys tiltai taip pat turi atitikti sunkiosios karinės technikos vežimui taikomus reikalavimus.</w:t>
            </w:r>
          </w:p>
          <w:p w14:paraId="1A5B7EE9" w14:textId="2D47FD88" w:rsidR="00BF5F10" w:rsidRPr="007446E0" w:rsidRDefault="00F31AB9" w:rsidP="00F31AB9">
            <w:pPr>
              <w:jc w:val="both"/>
              <w:rPr>
                <w:szCs w:val="24"/>
              </w:rPr>
            </w:pPr>
            <w:r w:rsidRPr="007446E0">
              <w:rPr>
                <w:b/>
                <w:bCs/>
                <w:szCs w:val="24"/>
              </w:rPr>
              <w:t>Oro transporto srityje</w:t>
            </w:r>
            <w:r w:rsidRPr="007446E0">
              <w:rPr>
                <w:szCs w:val="24"/>
              </w:rPr>
              <w:t xml:space="preserve"> Lietuvoje dvigubos paskirties infrastruktūros reikalavimų neatitinka Vilniaus, Kauno, Palangos ir Šiaulių (civilinis) oro uostai. Jų išvystymas galėtų padidinti oro transportu atskrendančių karių, atsargų ir technikos kiekius šalyje. </w:t>
            </w:r>
          </w:p>
          <w:p w14:paraId="2F305C5B" w14:textId="39FFD7FA" w:rsidR="00F31AB9" w:rsidRPr="007446E0" w:rsidRDefault="00F31AB9" w:rsidP="00F31AB9">
            <w:pPr>
              <w:jc w:val="both"/>
              <w:rPr>
                <w:szCs w:val="24"/>
              </w:rPr>
            </w:pPr>
            <w:r w:rsidRPr="007446E0">
              <w:rPr>
                <w:b/>
                <w:bCs/>
                <w:szCs w:val="24"/>
              </w:rPr>
              <w:t>Klaipėdos jūrų uostas</w:t>
            </w:r>
            <w:r w:rsidRPr="007446E0">
              <w:rPr>
                <w:szCs w:val="24"/>
              </w:rPr>
              <w:t xml:space="preserve"> nėra pakankamai išvystytas, kad atitiktų visus karinio judumo reikalavimus. Papildomas finansavimas padėtų išvystyti uosto infrastruktūrą, kad į Lietuvą atvykstančios ar šalį paliekančios karinės technikos perkrovimas būtų efektyvesnis.</w:t>
            </w:r>
          </w:p>
          <w:p w14:paraId="3BA994D6" w14:textId="713BC949" w:rsidR="00896481" w:rsidRPr="007446E0" w:rsidRDefault="00F31AB9" w:rsidP="004C6022">
            <w:pPr>
              <w:spacing w:after="120"/>
              <w:jc w:val="both"/>
              <w:rPr>
                <w:szCs w:val="24"/>
              </w:rPr>
            </w:pPr>
            <w:r w:rsidRPr="007446E0">
              <w:rPr>
                <w:szCs w:val="24"/>
              </w:rPr>
              <w:t>Pažymėtina, kad kariniam judumui pritaikyta dvigubos paskirties infrastruktūra vienu metu turi atitikti civilinius ir karinius reikalavimus, tai lemia didesnę infrastruktūros vystymo ar rekonstrukcijos kainą. Dėl to vystant nacionalinius transporto infrastruktūros projektus iki šiol karinio judumo reikalavimai nebūdavo įvertinami.</w:t>
            </w:r>
          </w:p>
        </w:tc>
      </w:tr>
    </w:tbl>
    <w:p w14:paraId="48D98243" w14:textId="77777777" w:rsidR="004F2A03" w:rsidRPr="007446E0" w:rsidRDefault="004F2A03" w:rsidP="00896481"/>
    <w:sectPr w:rsidR="004F2A03" w:rsidRPr="007446E0" w:rsidSect="003D55F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678" w:bottom="566" w:left="993"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BA26" w14:textId="77777777" w:rsidR="005A4849" w:rsidRDefault="005A4849">
      <w:pPr>
        <w:rPr>
          <w:lang w:eastAsia="lt-LT"/>
        </w:rPr>
      </w:pPr>
      <w:r>
        <w:rPr>
          <w:lang w:eastAsia="lt-LT"/>
        </w:rPr>
        <w:separator/>
      </w:r>
    </w:p>
  </w:endnote>
  <w:endnote w:type="continuationSeparator" w:id="0">
    <w:p w14:paraId="649685AB" w14:textId="77777777" w:rsidR="005A4849" w:rsidRDefault="005A484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6661" w14:textId="77777777" w:rsidR="006A4215" w:rsidRDefault="006A421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13CB" w14:textId="77777777" w:rsidR="006A4215" w:rsidRDefault="006A421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2956" w14:textId="77777777" w:rsidR="006A4215" w:rsidRDefault="006A421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3F24" w14:textId="77777777" w:rsidR="005A4849" w:rsidRDefault="005A4849">
      <w:pPr>
        <w:rPr>
          <w:lang w:eastAsia="lt-LT"/>
        </w:rPr>
      </w:pPr>
      <w:r>
        <w:rPr>
          <w:lang w:eastAsia="lt-LT"/>
        </w:rPr>
        <w:separator/>
      </w:r>
    </w:p>
  </w:footnote>
  <w:footnote w:type="continuationSeparator" w:id="0">
    <w:p w14:paraId="7E014975" w14:textId="77777777" w:rsidR="005A4849" w:rsidRDefault="005A4849">
      <w:pPr>
        <w:rPr>
          <w:lang w:eastAsia="lt-LT"/>
        </w:rPr>
      </w:pPr>
      <w:r>
        <w:rPr>
          <w:lang w:eastAsia="lt-LT"/>
        </w:rPr>
        <w:continuationSeparator/>
      </w:r>
    </w:p>
  </w:footnote>
  <w:footnote w:id="1">
    <w:p w14:paraId="18F07B7B" w14:textId="77777777" w:rsidR="006A4215" w:rsidRDefault="006A4215" w:rsidP="00B83A1A">
      <w:pPr>
        <w:pStyle w:val="Puslapioinaostekstas"/>
        <w:jc w:val="both"/>
      </w:pPr>
      <w:r>
        <w:rPr>
          <w:rStyle w:val="Puslapioinaosnuoroda"/>
        </w:rPr>
        <w:footnoteRef/>
      </w:r>
      <w:r>
        <w:t xml:space="preserve"> </w:t>
      </w:r>
      <w:r w:rsidRPr="00886BC9">
        <w:t xml:space="preserve">Pasaulio konkurencingumo ataskaita 2019 m., internetinė prieiga:  </w:t>
      </w:r>
      <w:hyperlink r:id="rId1" w:history="1">
        <w:r w:rsidRPr="00AD6D48">
          <w:rPr>
            <w:rStyle w:val="Hipersaitas"/>
          </w:rPr>
          <w:t>http://www3.weforum.org/docs/WEF_TheGlobalCompetitivenessReport2019.pdf</w:t>
        </w:r>
      </w:hyperlink>
    </w:p>
  </w:footnote>
  <w:footnote w:id="2">
    <w:p w14:paraId="5CBDE9E2" w14:textId="190C8DA5" w:rsidR="006A4215" w:rsidRDefault="006A4215" w:rsidP="00B83A1A">
      <w:pPr>
        <w:pStyle w:val="Puslapioinaostekstas"/>
        <w:jc w:val="both"/>
      </w:pPr>
      <w:r>
        <w:rPr>
          <w:rStyle w:val="Puslapioinaosnuoroda"/>
        </w:rPr>
        <w:footnoteRef/>
      </w:r>
      <w:r>
        <w:t xml:space="preserve"> K</w:t>
      </w:r>
      <w:r w:rsidR="00CC4843">
        <w:t>omisijos tarnybų darbinis dokumentas.</w:t>
      </w:r>
      <w:r>
        <w:t xml:space="preserve"> Šalies ataskaita. Lietuva 2019</w:t>
      </w:r>
      <w:r w:rsidR="00866F91">
        <w:t>,</w:t>
      </w:r>
      <w:r>
        <w:t xml:space="preserve"> pridedamas prie K</w:t>
      </w:r>
      <w:r w:rsidR="00CC4843">
        <w:t>omisijos komunikato</w:t>
      </w:r>
      <w:r>
        <w:t xml:space="preserve"> E</w:t>
      </w:r>
      <w:r w:rsidR="00CC4843">
        <w:t>uropos</w:t>
      </w:r>
      <w:r>
        <w:t xml:space="preserve"> P</w:t>
      </w:r>
      <w:r w:rsidR="00CC4843">
        <w:t>arlamentui</w:t>
      </w:r>
      <w:r>
        <w:t>, E</w:t>
      </w:r>
      <w:r w:rsidR="00CC4843">
        <w:t>uropos</w:t>
      </w:r>
      <w:r>
        <w:t xml:space="preserve"> V</w:t>
      </w:r>
      <w:r w:rsidR="00B90C22">
        <w:t>adovų</w:t>
      </w:r>
      <w:r>
        <w:t xml:space="preserve"> T</w:t>
      </w:r>
      <w:r w:rsidR="00B90C22">
        <w:t>arybai</w:t>
      </w:r>
      <w:r>
        <w:t>, T</w:t>
      </w:r>
      <w:r w:rsidR="00B90C22">
        <w:t>arybai</w:t>
      </w:r>
      <w:r>
        <w:t>, E</w:t>
      </w:r>
      <w:r w:rsidR="00B90C22">
        <w:t>uropos</w:t>
      </w:r>
      <w:r>
        <w:t xml:space="preserve"> </w:t>
      </w:r>
      <w:r w:rsidR="00B90C22">
        <w:t>centriniam</w:t>
      </w:r>
      <w:r>
        <w:t xml:space="preserve"> </w:t>
      </w:r>
      <w:r w:rsidR="00B90C22">
        <w:t>bankui</w:t>
      </w:r>
      <w:r>
        <w:t xml:space="preserve"> </w:t>
      </w:r>
      <w:r w:rsidR="00B90C22">
        <w:t>ir</w:t>
      </w:r>
      <w:r>
        <w:t xml:space="preserve"> E</w:t>
      </w:r>
      <w:r w:rsidR="00B90C22">
        <w:t>urogrupei</w:t>
      </w:r>
      <w:r>
        <w:t xml:space="preserve"> 2019 m. Europos semestras. Struktūrinių reformų pažangos vertinimas, makroekonominio disbalanso prevencija ir naikinimas ir pagal Reglamentą (ES) Nr. 1176/2011 atliktų nuodugnių apžvalgų rezultatai. {COM(2019) 150 </w:t>
      </w:r>
      <w:proofErr w:type="spellStart"/>
      <w:r>
        <w:t>final</w:t>
      </w:r>
      <w:proofErr w:type="spellEnd"/>
      <w:r>
        <w:t>}</w:t>
      </w:r>
    </w:p>
  </w:footnote>
  <w:footnote w:id="3">
    <w:p w14:paraId="4BA48AFC" w14:textId="6A0C43C5" w:rsidR="006A4215" w:rsidRDefault="006A4215" w:rsidP="00B83A1A">
      <w:pPr>
        <w:jc w:val="both"/>
      </w:pPr>
      <w:r w:rsidRPr="00813338">
        <w:rPr>
          <w:rStyle w:val="Puslapioinaosnuoroda"/>
          <w:sz w:val="20"/>
        </w:rPr>
        <w:footnoteRef/>
      </w:r>
      <w:r>
        <w:t xml:space="preserve"> </w:t>
      </w:r>
      <w:r w:rsidR="00866F91">
        <w:rPr>
          <w:sz w:val="20"/>
        </w:rPr>
        <w:t>EK</w:t>
      </w:r>
      <w:r>
        <w:t xml:space="preserve"> </w:t>
      </w:r>
      <w:r w:rsidRPr="00813338">
        <w:rPr>
          <w:sz w:val="20"/>
        </w:rPr>
        <w:t>duomenys</w:t>
      </w:r>
      <w:r>
        <w:t>, i</w:t>
      </w:r>
      <w:r w:rsidRPr="001C28EF">
        <w:rPr>
          <w:sz w:val="20"/>
        </w:rPr>
        <w:t>nternetinė prieiga:</w:t>
      </w:r>
      <w:r>
        <w:t xml:space="preserve"> </w:t>
      </w:r>
      <w:hyperlink r:id="rId2" w:history="1">
        <w:r w:rsidRPr="00AD6D48">
          <w:rPr>
            <w:rStyle w:val="Hipersaitas"/>
            <w:sz w:val="20"/>
          </w:rPr>
          <w:t>https://ec.europa.eu/transport/facts-fundings/scoreboard/countries/lithuania/investments-infrastructure_en</w:t>
        </w:r>
      </w:hyperlink>
    </w:p>
  </w:footnote>
  <w:footnote w:id="4">
    <w:p w14:paraId="4D549960" w14:textId="77777777" w:rsidR="006A4215" w:rsidRDefault="006A4215" w:rsidP="0001446E">
      <w:pPr>
        <w:pStyle w:val="Puslapioinaostekstas"/>
        <w:jc w:val="both"/>
      </w:pPr>
      <w:r>
        <w:rPr>
          <w:rStyle w:val="Puslapioinaosnuoroda"/>
        </w:rPr>
        <w:footnoteRef/>
      </w:r>
      <w:r>
        <w:t xml:space="preserve"> </w:t>
      </w:r>
      <w:r w:rsidRPr="009C7720">
        <w:t>Europos Parlamento ir Tarybos reglament</w:t>
      </w:r>
      <w:r>
        <w:t>as</w:t>
      </w:r>
      <w:r w:rsidRPr="009C7720">
        <w:t xml:space="preserve"> Nr. 1315/2013 (TEN-T gairės)</w:t>
      </w:r>
    </w:p>
  </w:footnote>
  <w:footnote w:id="5">
    <w:p w14:paraId="53619C45" w14:textId="478AF82B" w:rsidR="006A4215" w:rsidRDefault="006A4215" w:rsidP="0001446E">
      <w:pPr>
        <w:pStyle w:val="Puslapioinaostekstas"/>
        <w:jc w:val="both"/>
      </w:pPr>
      <w:r>
        <w:rPr>
          <w:rStyle w:val="Puslapioinaosnuoroda"/>
        </w:rPr>
        <w:footnoteRef/>
      </w:r>
      <w:r>
        <w:t xml:space="preserve"> Komisijos komunikatas  Europos Parlamentui,</w:t>
      </w:r>
      <w:r w:rsidR="004E0303">
        <w:t xml:space="preserve"> </w:t>
      </w:r>
      <w:r>
        <w:t>Tarybai, Europos ekonomikos ir socialinių reikalų komitetui ir regionų komitetui dėl Europos Sąjungos jūros regiono strategijos  COM (2009) 248 {SEC(2009) 702} {SEC(2009) 703} {SEC(2009) 712}</w:t>
      </w:r>
    </w:p>
  </w:footnote>
  <w:footnote w:id="6">
    <w:p w14:paraId="78C7CD7E" w14:textId="6FF91D00" w:rsidR="006A4215" w:rsidRDefault="006A4215" w:rsidP="00EA5CBF">
      <w:pPr>
        <w:pStyle w:val="Puslapioinaostekstas"/>
        <w:jc w:val="both"/>
      </w:pPr>
      <w:r>
        <w:rPr>
          <w:rStyle w:val="Puslapioinaosnuoroda"/>
        </w:rPr>
        <w:footnoteRef/>
      </w:r>
      <w:r>
        <w:t xml:space="preserve"> </w:t>
      </w:r>
      <w:r w:rsidR="00B95BCA">
        <w:t>Patvirtintas Lietuvos Respublikos Vyriausybės 2021 m. rugsėjo 29 d. nutarimu Nr. 789 „</w:t>
      </w:r>
      <w:r w:rsidR="00565EF4">
        <w:t xml:space="preserve">Dėl Lietuvos Respublikos teritorijos bendrojo plano patvirtinimo“, internetinė prieiga: </w:t>
      </w:r>
      <w:r w:rsidR="00565EF4" w:rsidRPr="00565EF4">
        <w:t>https://e-seimas.lrs.lt/portal/legalAct/lt/TAD/ab6b8b21266f11ec99bbc1b08701c7f8?positionInSearchResults=1&amp;searchModelUUID=76babd5f-51a2-4fa4-8ac5-ef189738a032</w:t>
      </w:r>
    </w:p>
  </w:footnote>
  <w:footnote w:id="7">
    <w:p w14:paraId="2966A7B4" w14:textId="7EC67090" w:rsidR="006A4215" w:rsidRDefault="006A4215" w:rsidP="00EA5CBF">
      <w:pPr>
        <w:pStyle w:val="Puslapioinaostekstas"/>
        <w:jc w:val="both"/>
      </w:pPr>
      <w:r>
        <w:rPr>
          <w:rStyle w:val="Puslapioinaosnuoroda"/>
        </w:rPr>
        <w:footnoteRef/>
      </w:r>
      <w:r>
        <w:t xml:space="preserve"> </w:t>
      </w:r>
      <w:r w:rsidR="0001446E">
        <w:t>EK</w:t>
      </w:r>
      <w:r>
        <w:t xml:space="preserve"> duomenys, internetinė prieiga: </w:t>
      </w:r>
      <w:hyperlink r:id="rId3" w:history="1">
        <w:r w:rsidRPr="00B55C72">
          <w:rPr>
            <w:rStyle w:val="Hipersaitas"/>
          </w:rPr>
          <w:t>https://ec.europa.eu/transport/facts-fundings/scoreboard/countries/lithuania/investments-infrastructure_en</w:t>
        </w:r>
      </w:hyperlink>
      <w:r>
        <w:t>.</w:t>
      </w:r>
    </w:p>
  </w:footnote>
  <w:footnote w:id="8">
    <w:p w14:paraId="210628F6" w14:textId="380B9010" w:rsidR="006A4215" w:rsidRDefault="006A4215" w:rsidP="00ED6D0C">
      <w:pPr>
        <w:pStyle w:val="Puslapioinaostekstas"/>
      </w:pPr>
      <w:r>
        <w:rPr>
          <w:rStyle w:val="Puslapioinaosnuoroda"/>
        </w:rPr>
        <w:footnoteRef/>
      </w:r>
      <w:r>
        <w:t xml:space="preserve"> </w:t>
      </w:r>
      <w:r w:rsidR="00446DCD">
        <w:t>EK</w:t>
      </w:r>
      <w:r>
        <w:t xml:space="preserve"> duomenys, internetinė prieiga: </w:t>
      </w:r>
      <w:hyperlink r:id="rId4" w:history="1">
        <w:r w:rsidRPr="00AA5973">
          <w:rPr>
            <w:rStyle w:val="Hipersaitas"/>
          </w:rPr>
          <w:t>https://ec.europa.eu/transport/facts-fundings/scoreboard/countries/lithuania/investments-infrastructure_en</w:t>
        </w:r>
      </w:hyperlink>
      <w:r>
        <w:rPr>
          <w:color w:val="FF0000"/>
        </w:rPr>
        <w:t>.</w:t>
      </w:r>
    </w:p>
  </w:footnote>
  <w:footnote w:id="9">
    <w:p w14:paraId="68433C2E" w14:textId="6069B255" w:rsidR="006A4215" w:rsidRDefault="006A4215" w:rsidP="00905541">
      <w:pPr>
        <w:pStyle w:val="Puslapioinaostekstas"/>
      </w:pPr>
      <w:r>
        <w:rPr>
          <w:rStyle w:val="Puslapioinaosnuoroda"/>
        </w:rPr>
        <w:footnoteRef/>
      </w:r>
      <w:r>
        <w:t xml:space="preserve"> </w:t>
      </w:r>
      <w:r w:rsidRPr="009C7720">
        <w:t>Europos Parlamento ir Tarybos reglament</w:t>
      </w:r>
      <w:r>
        <w:t>as</w:t>
      </w:r>
      <w:r w:rsidRPr="009C7720">
        <w:t xml:space="preserve"> Nr. 1315/2013 (TEN-T gairės)</w:t>
      </w:r>
    </w:p>
  </w:footnote>
  <w:footnote w:id="10">
    <w:p w14:paraId="129B50DA" w14:textId="17AAA2DC" w:rsidR="006A4215" w:rsidRDefault="006A4215" w:rsidP="00813338">
      <w:pPr>
        <w:pStyle w:val="Puslapioinaostekstas"/>
      </w:pPr>
      <w:r>
        <w:rPr>
          <w:rStyle w:val="Puslapioinaosnuoroda"/>
        </w:rPr>
        <w:footnoteRef/>
      </w:r>
      <w:r>
        <w:t xml:space="preserve"> </w:t>
      </w:r>
      <w:r w:rsidR="00446DCD">
        <w:t>EK</w:t>
      </w:r>
      <w:r>
        <w:t xml:space="preserve"> duomenys, interneto prieiga:</w:t>
      </w:r>
      <w:r w:rsidRPr="00C736FC">
        <w:t xml:space="preserve"> </w:t>
      </w:r>
      <w:hyperlink r:id="rId5" w:history="1">
        <w:r w:rsidRPr="00C736FC">
          <w:rPr>
            <w:rStyle w:val="Hipersaitas"/>
          </w:rPr>
          <w:t>https://ec</w:t>
        </w:r>
        <w:r w:rsidRPr="00AD6D48">
          <w:rPr>
            <w:rStyle w:val="Hipersaitas"/>
          </w:rPr>
          <w:t>.europa.eu/transport/facts-fundings/scoreboard/countries/lithuania/investments-infrastructure_en</w:t>
        </w:r>
      </w:hyperlink>
    </w:p>
  </w:footnote>
  <w:footnote w:id="11">
    <w:p w14:paraId="6B796D3F" w14:textId="6F8B5D4B" w:rsidR="006A4215" w:rsidRDefault="006A4215" w:rsidP="00813338">
      <w:pPr>
        <w:pStyle w:val="Puslapioinaostekstas"/>
      </w:pPr>
      <w:r>
        <w:rPr>
          <w:rStyle w:val="Puslapioinaosnuoroda"/>
        </w:rPr>
        <w:footnoteRef/>
      </w:r>
      <w:r>
        <w:t xml:space="preserve"> </w:t>
      </w:r>
      <w:r w:rsidR="002B78A8" w:rsidRPr="00886BC9">
        <w:t>Pasaulio konkurencingumo ataskaita 2019 m.,</w:t>
      </w:r>
      <w:r>
        <w:t xml:space="preserve">, interneto prieiga: </w:t>
      </w:r>
      <w:hyperlink r:id="rId6" w:history="1">
        <w:r w:rsidRPr="00AD6D48">
          <w:rPr>
            <w:rStyle w:val="Hipersaitas"/>
          </w:rPr>
          <w:t>http://www3.weforum.org/docs/WEF_TheGlobalCompetitivenessReport2019.pdf</w:t>
        </w:r>
      </w:hyperlink>
      <w:r w:rsidRPr="00C736FC">
        <w:t>.</w:t>
      </w:r>
    </w:p>
  </w:footnote>
  <w:footnote w:id="12">
    <w:p w14:paraId="2C60F09D" w14:textId="77777777" w:rsidR="006A4215" w:rsidRDefault="006A4215" w:rsidP="00813338">
      <w:pPr>
        <w:pStyle w:val="Puslapioinaostekstas"/>
      </w:pPr>
      <w:r>
        <w:rPr>
          <w:rStyle w:val="Puslapioinaosnuoroda"/>
        </w:rPr>
        <w:footnoteRef/>
      </w:r>
      <w:r>
        <w:t xml:space="preserve"> Rygos oro uosto duomenys, interneto prieiga: </w:t>
      </w:r>
      <w:hyperlink r:id="rId7" w:history="1">
        <w:r w:rsidRPr="009516DC">
          <w:rPr>
            <w:rStyle w:val="Hipersaitas"/>
          </w:rPr>
          <w:t>https://www.riga-airport.com/about-rix/rix-statistics/en</w:t>
        </w:r>
      </w:hyperlink>
    </w:p>
  </w:footnote>
  <w:footnote w:id="13">
    <w:p w14:paraId="1DFB9213" w14:textId="77777777" w:rsidR="006A4215" w:rsidRDefault="006A4215" w:rsidP="00813338">
      <w:pPr>
        <w:pStyle w:val="Puslapioinaostekstas"/>
      </w:pPr>
      <w:r>
        <w:rPr>
          <w:rStyle w:val="Puslapioinaosnuoroda"/>
        </w:rPr>
        <w:footnoteRef/>
      </w:r>
      <w:r>
        <w:t xml:space="preserve"> Lietuvos oro uostai duomenys, interneto prieiga: </w:t>
      </w:r>
      <w:hyperlink r:id="rId8" w:history="1">
        <w:r w:rsidRPr="00E60698">
          <w:rPr>
            <w:rStyle w:val="Hipersaitas"/>
          </w:rPr>
          <w:t>https://www.ltou.lt/lt/aviacines-paslaugos/skrydziu-statistika/vno-2</w:t>
        </w:r>
      </w:hyperlink>
    </w:p>
  </w:footnote>
  <w:footnote w:id="14">
    <w:p w14:paraId="305E46DF" w14:textId="0146985E" w:rsidR="006A4215" w:rsidRDefault="006A4215">
      <w:pPr>
        <w:pStyle w:val="Puslapioinaostekstas"/>
      </w:pPr>
      <w:r>
        <w:rPr>
          <w:rStyle w:val="Puslapioinaosnuoroda"/>
        </w:rPr>
        <w:footnoteRef/>
      </w:r>
      <w:r>
        <w:t xml:space="preserve"> E</w:t>
      </w:r>
      <w:r>
        <w:rPr>
          <w:color w:val="000000"/>
        </w:rPr>
        <w:t xml:space="preserve">uropos Parlamento ir Tarybos 2013 m. gruodžio 11 d. reglamento (ES) Nr. 1315/2013 dėl Sąjungos </w:t>
      </w:r>
      <w:proofErr w:type="spellStart"/>
      <w:r>
        <w:rPr>
          <w:color w:val="000000"/>
        </w:rPr>
        <w:t>transeuropinio</w:t>
      </w:r>
      <w:proofErr w:type="spellEnd"/>
      <w:r>
        <w:rPr>
          <w:color w:val="000000"/>
        </w:rPr>
        <w:t xml:space="preserve"> transporto tinklo plėtros gairių;</w:t>
      </w:r>
    </w:p>
  </w:footnote>
  <w:footnote w:id="15">
    <w:p w14:paraId="25C79D49" w14:textId="446CF0B8" w:rsidR="006A4215" w:rsidRDefault="006A4215" w:rsidP="001A7838">
      <w:pPr>
        <w:pStyle w:val="Puslapioinaostekstas"/>
        <w:jc w:val="both"/>
      </w:pPr>
      <w:r>
        <w:rPr>
          <w:rStyle w:val="Puslapioinaosnuoroda"/>
        </w:rPr>
        <w:footnoteRef/>
      </w:r>
      <w:r>
        <w:t xml:space="preserve"> </w:t>
      </w:r>
      <w:r w:rsidRPr="00197696">
        <w:t>https://ec.europa.eu/info/sites/default/files/file_import/european-semester_thematic-factsheet_transport_en.pdf</w:t>
      </w:r>
    </w:p>
  </w:footnote>
  <w:footnote w:id="16">
    <w:p w14:paraId="571FB0FA" w14:textId="04593531" w:rsidR="006A4215" w:rsidRDefault="006A4215" w:rsidP="001A7838">
      <w:pPr>
        <w:pStyle w:val="Puslapioinaostekstas"/>
        <w:jc w:val="both"/>
      </w:pPr>
      <w:r>
        <w:rPr>
          <w:rStyle w:val="Puslapioinaosnuoroda"/>
        </w:rPr>
        <w:footnoteRef/>
      </w:r>
      <w:r>
        <w:t xml:space="preserve"> </w:t>
      </w:r>
      <w:r w:rsidR="001A7838">
        <w:t>EK</w:t>
      </w:r>
      <w:r>
        <w:t xml:space="preserve"> duomenys, interneto prieiga: </w:t>
      </w:r>
      <w:hyperlink r:id="rId9" w:history="1">
        <w:r w:rsidRPr="009516DC">
          <w:rPr>
            <w:rStyle w:val="Hipersaitas"/>
          </w:rPr>
          <w:t>https://ec.europa.eu/transport/facts-fundings/scoreboard/compare/investments-infrastructure/quality-airports-infrastructure</w:t>
        </w:r>
      </w:hyperlink>
      <w:r>
        <w:t>.</w:t>
      </w:r>
    </w:p>
  </w:footnote>
  <w:footnote w:id="17">
    <w:p w14:paraId="75D54AFF" w14:textId="77777777" w:rsidR="006A4215" w:rsidRDefault="006A4215" w:rsidP="001A7838">
      <w:pPr>
        <w:pStyle w:val="Puslapioinaostekstas"/>
        <w:jc w:val="both"/>
      </w:pPr>
      <w:r>
        <w:rPr>
          <w:rStyle w:val="Puslapioinaosnuoroda"/>
        </w:rPr>
        <w:footnoteRef/>
      </w:r>
      <w:r>
        <w:t xml:space="preserve"> Lietuvos oro uostai duomenys, interneto prieiga:  </w:t>
      </w:r>
      <w:hyperlink r:id="rId10" w:history="1">
        <w:r w:rsidRPr="00AD6D48">
          <w:rPr>
            <w:rStyle w:val="Hipersaitas"/>
          </w:rPr>
          <w:t>https://www.ltou.lt/uploads/documents/files/apie-oro-ostus/Aviacininkai/Infografikai/2019%20statistika/E_LOU_2019m-viaciniu-rezultatu-infografikas-A3-3mm%20uzlaidos-LT.pdf</w:t>
        </w:r>
      </w:hyperlink>
    </w:p>
    <w:p w14:paraId="12AB1339" w14:textId="77777777" w:rsidR="006A4215" w:rsidRDefault="006A4215" w:rsidP="00813338">
      <w:pPr>
        <w:pStyle w:val="Puslapioinaostekstas"/>
      </w:pPr>
    </w:p>
  </w:footnote>
  <w:footnote w:id="18">
    <w:p w14:paraId="00E267DF" w14:textId="77777777" w:rsidR="006A4215" w:rsidRDefault="006A4215" w:rsidP="00BB2899">
      <w:pPr>
        <w:pStyle w:val="Puslapioinaostekstas"/>
        <w:jc w:val="both"/>
      </w:pPr>
      <w:r>
        <w:rPr>
          <w:rStyle w:val="Puslapioinaosnuoroda"/>
        </w:rPr>
        <w:footnoteRef/>
      </w:r>
      <w:r>
        <w:t xml:space="preserve"> Europos susitarimas dėl svarbiausių tarptautinės reikšmės vidaus vandens kelių (AGN) pasirašytas 1997 m. birželio 26 d. Ratifikuotas Lietuvos Respublikos 2000 m. vasario 17 d  įstatymu „Dėl Europos susitarimo dėl svarbiausių tarptautinės reikšmės vidaus vandens kelių (AGN) ratifikavimo“. Nr. VIII-1549, interneto prieiga: </w:t>
      </w:r>
      <w:hyperlink r:id="rId11" w:history="1">
        <w:r w:rsidRPr="00AD6D48">
          <w:rPr>
            <w:rStyle w:val="Hipersaitas"/>
          </w:rPr>
          <w:t>https://e-seimas.lrs.lt/portal/legalAct/lt/TAD/TAIS.96442?jfwid=rivwzvpvg</w:t>
        </w:r>
      </w:hyperlink>
      <w:r>
        <w:t>.</w:t>
      </w:r>
    </w:p>
  </w:footnote>
  <w:footnote w:id="19">
    <w:p w14:paraId="4E6A5CBE" w14:textId="22A6F569" w:rsidR="00E30172" w:rsidRDefault="00E30172">
      <w:pPr>
        <w:pStyle w:val="Puslapioinaostekstas"/>
      </w:pPr>
      <w:r>
        <w:rPr>
          <w:rStyle w:val="Puslapioinaosnuoroda"/>
        </w:rPr>
        <w:footnoteRef/>
      </w:r>
      <w:r>
        <w:t xml:space="preserve"> </w:t>
      </w:r>
      <w:r w:rsidR="00BB4D03">
        <w:t xml:space="preserve">Baltoji knyga. Bendros Europos transporto erdvės kūrimo planas. Konkurencingos efektyviu išteklių naudojimu grindžiamos transporto sistemos kūrimas. (KOM (2011) 144 galutinis) </w:t>
      </w:r>
    </w:p>
  </w:footnote>
  <w:footnote w:id="20">
    <w:p w14:paraId="1EE9C8AD" w14:textId="3289DD84" w:rsidR="006A4215" w:rsidRDefault="006A4215">
      <w:pPr>
        <w:pStyle w:val="Puslapioinaostekstas"/>
      </w:pPr>
      <w:r>
        <w:rPr>
          <w:rStyle w:val="Puslapioinaosnuoroda"/>
        </w:rPr>
        <w:footnoteRef/>
      </w:r>
      <w:r>
        <w:t xml:space="preserve"> </w:t>
      </w:r>
      <w:r w:rsidR="00CA2632">
        <w:t>LAKD duomenys, i</w:t>
      </w:r>
      <w:r>
        <w:t xml:space="preserve">nternetinė prieiga: </w:t>
      </w:r>
      <w:r w:rsidRPr="00A50768">
        <w:t>https://lakd.lrv.lt/uploads/lakd/documents/files/eismo_saugumas/statistika/eismo_ivykiuose_nukenteje_eismo_dalyviai_2000-2020.pdf</w:t>
      </w:r>
    </w:p>
  </w:footnote>
  <w:footnote w:id="21">
    <w:p w14:paraId="501732F5" w14:textId="6E03D044" w:rsidR="006A4215" w:rsidRDefault="006A4215">
      <w:pPr>
        <w:pStyle w:val="Puslapioinaostekstas"/>
      </w:pPr>
      <w:r>
        <w:rPr>
          <w:rStyle w:val="Puslapioinaosnuoroda"/>
        </w:rPr>
        <w:footnoteRef/>
      </w:r>
      <w:r>
        <w:t xml:space="preserve"> </w:t>
      </w:r>
      <w:r w:rsidR="00CA2632">
        <w:t>EK duomenys, i</w:t>
      </w:r>
      <w:r>
        <w:t xml:space="preserve">nternetinė prieiga: </w:t>
      </w:r>
      <w:r w:rsidR="00760756" w:rsidRPr="00760756">
        <w:t>https://ec.europa.eu/commission/presscorner/detail/en/IP_21_1767</w:t>
      </w:r>
    </w:p>
  </w:footnote>
  <w:footnote w:id="22">
    <w:p w14:paraId="41142E1C" w14:textId="2359AD34" w:rsidR="006A4215" w:rsidRDefault="006A4215">
      <w:pPr>
        <w:pStyle w:val="Puslapioinaostekstas"/>
      </w:pPr>
      <w:r>
        <w:rPr>
          <w:rStyle w:val="Puslapioinaosnuoroda"/>
        </w:rPr>
        <w:footnoteRef/>
      </w:r>
      <w:r>
        <w:t xml:space="preserve"> </w:t>
      </w:r>
      <w:r w:rsidR="00CA2632">
        <w:t>LAKD duomenys, i</w:t>
      </w:r>
      <w:r>
        <w:t xml:space="preserve">nternetinė prieiga: </w:t>
      </w:r>
      <w:r w:rsidRPr="001F6BC8">
        <w:t>https://lakd.lrv.lt/uploads/lakd/documents/files/eismo_saugumas/statistika/eismo_ivykiuose_nukenteje_eismo_dalyviai_2000-2020.pdf</w:t>
      </w:r>
    </w:p>
  </w:footnote>
  <w:footnote w:id="23">
    <w:p w14:paraId="2F2E9403" w14:textId="592DAE4A" w:rsidR="006A4215" w:rsidRDefault="006A4215">
      <w:pPr>
        <w:pStyle w:val="Puslapioinaostekstas"/>
      </w:pPr>
      <w:r>
        <w:rPr>
          <w:rStyle w:val="Puslapioinaosnuoroda"/>
        </w:rPr>
        <w:footnoteRef/>
      </w:r>
      <w:r>
        <w:t xml:space="preserve"> Transporto kompetencijų agentūra „Įskaitinių eis</w:t>
      </w:r>
      <w:r w:rsidR="008A03C6">
        <w:t>m</w:t>
      </w:r>
      <w:r>
        <w:t>o įvyki</w:t>
      </w:r>
      <w:r w:rsidR="008A03C6">
        <w:t>ų</w:t>
      </w:r>
      <w:r>
        <w:t xml:space="preserve"> stati</w:t>
      </w:r>
      <w:r w:rsidR="008A03C6">
        <w:t>s</w:t>
      </w:r>
      <w:r>
        <w:t>tika Lietuvoje, 2017-2020 m.“, internetinė prieiga:</w:t>
      </w:r>
      <w:r w:rsidRPr="006608A1">
        <w:t xml:space="preserve"> https://tka.lt/assets/uploads/sites/3/2021/07/2017-2020-m-Eismo-ivykiu-statistika-LT.pdf</w:t>
      </w:r>
      <w:r>
        <w:t xml:space="preserve"> </w:t>
      </w:r>
    </w:p>
  </w:footnote>
  <w:footnote w:id="24">
    <w:p w14:paraId="493146B2" w14:textId="425657F7" w:rsidR="006A4215" w:rsidRDefault="006A4215">
      <w:pPr>
        <w:pStyle w:val="Puslapioinaostekstas"/>
      </w:pPr>
      <w:r>
        <w:rPr>
          <w:rStyle w:val="Puslapioinaosnuoroda"/>
        </w:rPr>
        <w:footnoteRef/>
      </w:r>
      <w:r>
        <w:t xml:space="preserve"> </w:t>
      </w:r>
      <w:r w:rsidR="00CA2632">
        <w:t>LAKD duomenys, i</w:t>
      </w:r>
      <w:r>
        <w:t xml:space="preserve">nternetinė prieiga: </w:t>
      </w:r>
      <w:r w:rsidRPr="000E3116">
        <w:t>https://lakd.lrv.lt/uploads/lakd/documents/files/eismo_saugumas/statistika/eismo_ivykiu_pasiskirstymas_pagal_rusis_2000-2020.pdf</w:t>
      </w:r>
    </w:p>
  </w:footnote>
  <w:footnote w:id="25">
    <w:p w14:paraId="77E3FDC6" w14:textId="057981CA" w:rsidR="006A4215" w:rsidRDefault="006A4215">
      <w:pPr>
        <w:pStyle w:val="Puslapioinaostekstas"/>
      </w:pPr>
      <w:r>
        <w:rPr>
          <w:rStyle w:val="Puslapioinaosnuoroda"/>
        </w:rPr>
        <w:footnoteRef/>
      </w:r>
      <w:r>
        <w:t xml:space="preserve"> </w:t>
      </w:r>
      <w:r w:rsidR="00CA2632">
        <w:t>LAKD duomenys, i</w:t>
      </w:r>
      <w:r>
        <w:t xml:space="preserve">nternetinė prieiga: </w:t>
      </w:r>
      <w:r w:rsidRPr="00485324">
        <w:t>https://lakd.lrv.lt/uploads/lakd/documents/files/eismo_saugumas/statistika/eismo_ivykiu_kaltininkai_2000-2020.pdf</w:t>
      </w:r>
    </w:p>
  </w:footnote>
  <w:footnote w:id="26">
    <w:p w14:paraId="37FE2261" w14:textId="35077011" w:rsidR="00FC495E" w:rsidRDefault="00FC495E" w:rsidP="00FC495E">
      <w:pPr>
        <w:pStyle w:val="Komentarotekstas"/>
      </w:pPr>
      <w:r>
        <w:rPr>
          <w:rStyle w:val="Puslapioinaosnuoroda"/>
        </w:rPr>
        <w:footnoteRef/>
      </w:r>
      <w:r>
        <w:t xml:space="preserve"> Lietuvos techninės apžiūros įmonių </w:t>
      </w:r>
      <w:r w:rsidR="004E0303">
        <w:t>asociacijos</w:t>
      </w:r>
      <w:r>
        <w:t xml:space="preserve"> duomenys, internetinė prieiga: </w:t>
      </w:r>
      <w:r w:rsidRPr="00DC3477">
        <w:t>https://www.vta.lt/grupes/bendroji-statistika/</w:t>
      </w:r>
    </w:p>
    <w:p w14:paraId="01CB16E0" w14:textId="2B79B596" w:rsidR="00FC495E" w:rsidRDefault="00FC495E">
      <w:pPr>
        <w:pStyle w:val="Puslapioinaostekstas"/>
      </w:pPr>
    </w:p>
  </w:footnote>
  <w:footnote w:id="27">
    <w:p w14:paraId="11FF1A60" w14:textId="77777777" w:rsidR="00371207" w:rsidRDefault="00371207" w:rsidP="00371207">
      <w:pPr>
        <w:pStyle w:val="Puslapioinaostekstas"/>
      </w:pPr>
      <w:r>
        <w:rPr>
          <w:rStyle w:val="Puslapioinaosnuoroda"/>
        </w:rPr>
        <w:footnoteRef/>
      </w:r>
      <w:r>
        <w:t xml:space="preserve"> </w:t>
      </w:r>
      <w:r w:rsidRPr="00886BC9">
        <w:t xml:space="preserve">Pasaulio konkurencingumo ataskaita 2019 m., internetinė prieiga:  </w:t>
      </w:r>
      <w:hyperlink r:id="rId12" w:history="1">
        <w:r w:rsidRPr="00AD6D48">
          <w:rPr>
            <w:rStyle w:val="Hipersaitas"/>
          </w:rPr>
          <w:t>http://www3.weforum.org/docs/WEF_TheGlobalCompetitivenessReport2019.pdf</w:t>
        </w:r>
      </w:hyperlink>
    </w:p>
  </w:footnote>
  <w:footnote w:id="28">
    <w:p w14:paraId="57CD0F76" w14:textId="1A345ABD" w:rsidR="006A4215" w:rsidRDefault="006A4215" w:rsidP="004436DE">
      <w:pPr>
        <w:pStyle w:val="Puslapioinaostekstas"/>
      </w:pPr>
      <w:r>
        <w:rPr>
          <w:rStyle w:val="Puslapioinaosnuoroda"/>
        </w:rPr>
        <w:footnoteRef/>
      </w:r>
      <w:r>
        <w:t xml:space="preserve"> Išankstinis ES fondų investicijų į skaitmeninio junglumo gerinimo veiklą 2021–2027 m. finansavimo laikotarpiu vertinimas</w:t>
      </w:r>
    </w:p>
  </w:footnote>
  <w:footnote w:id="29">
    <w:p w14:paraId="04D047CF" w14:textId="386D3012" w:rsidR="006A4215" w:rsidRDefault="006A4215" w:rsidP="001C52E3">
      <w:pPr>
        <w:pStyle w:val="Puslapioinaostekstas"/>
        <w:jc w:val="both"/>
      </w:pPr>
      <w:r>
        <w:rPr>
          <w:rStyle w:val="Puslapioinaosnuoroda"/>
        </w:rPr>
        <w:footnoteRef/>
      </w:r>
      <w:r>
        <w:t xml:space="preserve"> EK</w:t>
      </w:r>
      <w:r w:rsidRPr="00B15DFB">
        <w:t xml:space="preserve"> 2016 m. rugsėjo 14 d. komunikat</w:t>
      </w:r>
      <w:r>
        <w:t>as</w:t>
      </w:r>
      <w:r w:rsidRPr="00B15DFB">
        <w:t xml:space="preserve"> Europos Parlamentui, Tarybai, Europos ekonomikos ir socialinių reikalų komitetui ir Regionų komitetui „Junglumas – bendrosios skaitmeninės rinkos pagrindas. Kelias į Europos </w:t>
      </w:r>
      <w:proofErr w:type="spellStart"/>
      <w:r w:rsidRPr="00B15DFB">
        <w:t>gigabitinę</w:t>
      </w:r>
      <w:proofErr w:type="spellEnd"/>
      <w:r w:rsidRPr="00B15DFB">
        <w:t xml:space="preserve"> visuomenę“ (COM(2016) 587 </w:t>
      </w:r>
      <w:proofErr w:type="spellStart"/>
      <w:r w:rsidRPr="00B15DFB">
        <w:t>final</w:t>
      </w:r>
      <w:proofErr w:type="spellEnd"/>
      <w:r w:rsidRPr="00B15DFB">
        <w:t>)</w:t>
      </w:r>
    </w:p>
  </w:footnote>
  <w:footnote w:id="30">
    <w:p w14:paraId="2B9D8496" w14:textId="6AB838F0" w:rsidR="006A4215" w:rsidRDefault="006A4215" w:rsidP="001C52E3">
      <w:pPr>
        <w:pStyle w:val="Puslapioinaostekstas"/>
        <w:jc w:val="both"/>
      </w:pPr>
      <w:r>
        <w:rPr>
          <w:rStyle w:val="Puslapioinaosnuoroda"/>
        </w:rPr>
        <w:footnoteRef/>
      </w:r>
      <w:r>
        <w:t xml:space="preserve"> EK </w:t>
      </w:r>
      <w:r w:rsidRPr="00B15DFB">
        <w:t xml:space="preserve">2016 m. rugsėjo 14 d. Europos Komisijos komunikatu Europos Parlamentui, Tarybai, Europos ekonomikos ir socialinių reikalų komitetui ir Regionų komitetui „Europos 5G veiksmų planas“ (COM(2016) 588 </w:t>
      </w:r>
      <w:proofErr w:type="spellStart"/>
      <w:r w:rsidRPr="00B15DFB">
        <w:t>final</w:t>
      </w:r>
      <w:proofErr w:type="spellEnd"/>
      <w:r w:rsidRPr="00B15DFB">
        <w:t>)</w:t>
      </w:r>
    </w:p>
  </w:footnote>
  <w:footnote w:id="31">
    <w:p w14:paraId="0A959FB9" w14:textId="79631A22" w:rsidR="00FC495E" w:rsidRDefault="00FC495E" w:rsidP="00FC495E">
      <w:pPr>
        <w:pStyle w:val="Komentarotekstas"/>
      </w:pPr>
      <w:r>
        <w:rPr>
          <w:rStyle w:val="Puslapioinaosnuoroda"/>
        </w:rPr>
        <w:footnoteRef/>
      </w:r>
      <w:r>
        <w:t xml:space="preserve"> Lietuvos techninės apžiūros įmonių </w:t>
      </w:r>
      <w:r w:rsidR="004E0303">
        <w:t>asociacijos</w:t>
      </w:r>
      <w:r>
        <w:t xml:space="preserve"> duomenys, internetinė prieiga: </w:t>
      </w:r>
      <w:r w:rsidRPr="00DC3477">
        <w:t>https://www.vta.lt/grupes/bendroji-statistika/</w:t>
      </w:r>
    </w:p>
    <w:p w14:paraId="12A284AB" w14:textId="291D2B6A" w:rsidR="00FC495E" w:rsidRDefault="00FC495E">
      <w:pPr>
        <w:pStyle w:val="Puslapioinaostekstas"/>
      </w:pPr>
    </w:p>
  </w:footnote>
  <w:footnote w:id="32">
    <w:p w14:paraId="23F7A9D4" w14:textId="492BAA73" w:rsidR="003F67DD" w:rsidRDefault="003F67DD" w:rsidP="00BF6C79">
      <w:pPr>
        <w:pStyle w:val="Komentarotekstas"/>
      </w:pPr>
      <w:r>
        <w:rPr>
          <w:rStyle w:val="Puslapioinaosnuoroda"/>
        </w:rPr>
        <w:footnoteRef/>
      </w:r>
      <w:r>
        <w:t xml:space="preserve"> Lietuvos techninės apžiūros įmonių asociacijos duomenys</w:t>
      </w:r>
      <w:r w:rsidR="00BF6C79">
        <w:t xml:space="preserve">, internetinė prieiga: </w:t>
      </w:r>
      <w:r w:rsidRPr="00DC3477">
        <w:t>https://www.vta.lt/grupes/bendroji-statistika/</w:t>
      </w:r>
    </w:p>
  </w:footnote>
  <w:footnote w:id="33">
    <w:p w14:paraId="4D860E67" w14:textId="390D3606" w:rsidR="003F67DD" w:rsidRDefault="003F67DD">
      <w:pPr>
        <w:pStyle w:val="Puslapioinaostekstas"/>
      </w:pPr>
      <w:r>
        <w:rPr>
          <w:rStyle w:val="Puslapioinaosnuoroda"/>
        </w:rPr>
        <w:footnoteRef/>
      </w:r>
      <w:r>
        <w:t xml:space="preserve"> Europos automobilių gamintojų asociacijos duomenys, internetinė prieiga: </w:t>
      </w:r>
      <w:r w:rsidRPr="00A8617B">
        <w:t>https://www.acea.auto/fact/fact-sheet-cars/</w:t>
      </w:r>
    </w:p>
  </w:footnote>
  <w:footnote w:id="34">
    <w:p w14:paraId="7C5B4B1B" w14:textId="1DD767CD" w:rsidR="004C6F9B" w:rsidRDefault="004C6F9B">
      <w:pPr>
        <w:pStyle w:val="Puslapioinaostekstas"/>
      </w:pPr>
      <w:r>
        <w:rPr>
          <w:rStyle w:val="Puslapioinaosnuoroda"/>
        </w:rPr>
        <w:footnoteRef/>
      </w:r>
      <w:r>
        <w:t xml:space="preserve"> </w:t>
      </w:r>
      <w:r w:rsidR="0069507B">
        <w:t xml:space="preserve">Internetinė prieiga: </w:t>
      </w:r>
      <w:r w:rsidR="0069507B" w:rsidRPr="0069507B">
        <w:t>https://m.autoplius.lt/tyrimai/barometras/ketvirtine-automobiliu-rinkos-apzvalga-2021-m-II-ketvirtis?page_nr=1</w:t>
      </w:r>
    </w:p>
  </w:footnote>
  <w:footnote w:id="35">
    <w:p w14:paraId="2A46914E" w14:textId="729BEB52" w:rsidR="006A4215" w:rsidRDefault="006A4215">
      <w:pPr>
        <w:pStyle w:val="Puslapioinaostekstas"/>
      </w:pPr>
      <w:r>
        <w:rPr>
          <w:rStyle w:val="Puslapioinaosnuoroda"/>
        </w:rPr>
        <w:footnoteRef/>
      </w:r>
      <w:r>
        <w:t xml:space="preserve"> </w:t>
      </w:r>
      <w:r w:rsidR="00BD2C99">
        <w:t>Statistikos departamento duomenys, i</w:t>
      </w:r>
      <w:r>
        <w:t xml:space="preserve">nterneto prieiga: </w:t>
      </w:r>
      <w:hyperlink r:id="rId13" w:history="1">
        <w:r w:rsidRPr="0046225B">
          <w:rPr>
            <w:rStyle w:val="Hipersaitas"/>
          </w:rPr>
          <w:t>https://osp.stat.gov.lt/lietuvos-aplinka-zemes-ukis-ir-energetika-2020/energetika/kuro-ir-energijos-suvartojimas</w:t>
        </w:r>
      </w:hyperlink>
      <w:r>
        <w:t xml:space="preserve"> </w:t>
      </w:r>
    </w:p>
  </w:footnote>
  <w:footnote w:id="36">
    <w:p w14:paraId="42670F03" w14:textId="69EE8203" w:rsidR="006A4215" w:rsidRDefault="006A4215">
      <w:pPr>
        <w:pStyle w:val="Puslapioinaostekstas"/>
      </w:pPr>
      <w:r>
        <w:rPr>
          <w:rStyle w:val="Puslapioinaosnuoroda"/>
        </w:rPr>
        <w:footnoteRef/>
      </w:r>
      <w:r w:rsidR="004E0303">
        <w:t>Statistikos</w:t>
      </w:r>
      <w:r w:rsidR="00BD2C99">
        <w:t xml:space="preserve"> departamento duomenys, i</w:t>
      </w:r>
      <w:r>
        <w:t xml:space="preserve">nternetinė prieiga: </w:t>
      </w:r>
      <w:hyperlink r:id="rId14" w:anchor="/" w:history="1">
        <w:r w:rsidRPr="00D31EC7">
          <w:rPr>
            <w:rStyle w:val="Hipersaitas"/>
          </w:rPr>
          <w:t>https://osp.stat.gov.lt/statistiniu-rodikliu-analize?indicator=S1R127?hash=7811fded-51bd-405c-9cac-4bdc636ddbbd#/</w:t>
        </w:r>
      </w:hyperlink>
      <w:r>
        <w:t xml:space="preserve"> </w:t>
      </w:r>
    </w:p>
  </w:footnote>
  <w:footnote w:id="37">
    <w:p w14:paraId="7513BB3D" w14:textId="1D19C0C5" w:rsidR="00E34A2B" w:rsidRDefault="00E34A2B">
      <w:pPr>
        <w:pStyle w:val="Puslapioinaostekstas"/>
      </w:pPr>
      <w:r>
        <w:rPr>
          <w:rStyle w:val="Puslapioinaosnuoroda"/>
        </w:rPr>
        <w:footnoteRef/>
      </w:r>
      <w:r>
        <w:t xml:space="preserve"> Lietuvos Respublikos lygių galimybių kontrolieriaus 2020 m. balandžio  6 d. sprendimas Nr. (19)SN-211)SP-32 „ </w:t>
      </w:r>
      <w:r>
        <w:rPr>
          <w:szCs w:val="24"/>
        </w:rPr>
        <w:t>Dėl galimos diskriminacijos negalios pagrindu dėl nesudarymo tinkamų sąlygų naudotis elektromobilių įkrovos stotelėmis tyrimo“, internetinė prieiga:</w:t>
      </w:r>
      <w:r w:rsidRPr="00E34A2B">
        <w:t xml:space="preserve"> </w:t>
      </w:r>
      <w:r w:rsidRPr="00E34A2B">
        <w:rPr>
          <w:szCs w:val="24"/>
        </w:rPr>
        <w:t>https://www.lygybe.lt/data/public/uploads/2020/04/sprendimas-del-elektromobiliu-stoteliu1_tais-in12.pdf</w:t>
      </w:r>
    </w:p>
  </w:footnote>
  <w:footnote w:id="38">
    <w:p w14:paraId="6120A8E7" w14:textId="7854D68C" w:rsidR="006A4215" w:rsidRDefault="006A4215">
      <w:pPr>
        <w:pStyle w:val="Puslapioinaostekstas"/>
      </w:pPr>
      <w:r>
        <w:rPr>
          <w:rStyle w:val="Puslapioinaosnuoroda"/>
        </w:rPr>
        <w:footnoteRef/>
      </w:r>
      <w:r>
        <w:t xml:space="preserve"> </w:t>
      </w:r>
      <w:proofErr w:type="spellStart"/>
      <w:r w:rsidR="00692FA2">
        <w:t>Eurostat</w:t>
      </w:r>
      <w:proofErr w:type="spellEnd"/>
      <w:r w:rsidR="00692FA2">
        <w:t xml:space="preserve"> duomenys, i</w:t>
      </w:r>
      <w:r>
        <w:t xml:space="preserve">nternetinė prieiga: </w:t>
      </w:r>
      <w:r w:rsidRPr="00174BD9">
        <w:t>https://appsso.eurostat.ec.europa.eu/nui/submitViewTableAction.do</w:t>
      </w:r>
    </w:p>
  </w:footnote>
  <w:footnote w:id="39">
    <w:p w14:paraId="63D4F423" w14:textId="7E1C9831" w:rsidR="006A4215" w:rsidRDefault="006A4215" w:rsidP="009C5931">
      <w:pPr>
        <w:pStyle w:val="Puslapioinaostekstas"/>
      </w:pPr>
      <w:r>
        <w:rPr>
          <w:rStyle w:val="Puslapioinaosnuoroda"/>
        </w:rPr>
        <w:footnoteRef/>
      </w:r>
      <w:r>
        <w:t xml:space="preserve"> </w:t>
      </w:r>
      <w:proofErr w:type="spellStart"/>
      <w:r w:rsidR="00692FA2">
        <w:t>Eurostat</w:t>
      </w:r>
      <w:proofErr w:type="spellEnd"/>
      <w:r w:rsidR="00692FA2">
        <w:t xml:space="preserve"> duomenys, i</w:t>
      </w:r>
      <w:r>
        <w:t xml:space="preserve">nternetinė prieiga: </w:t>
      </w:r>
      <w:r w:rsidRPr="009C5931">
        <w:t>https://ec.europa.eu/eurostat/databrowser/view/env_air_gge/default/table?lang=en</w:t>
      </w:r>
    </w:p>
  </w:footnote>
  <w:footnote w:id="40">
    <w:p w14:paraId="74CA4D4A" w14:textId="3E854AE7" w:rsidR="006A4215" w:rsidRDefault="006A4215" w:rsidP="0020417F">
      <w:pPr>
        <w:pStyle w:val="Puslapioinaostekstas"/>
      </w:pPr>
      <w:r>
        <w:rPr>
          <w:rStyle w:val="Puslapioinaosnuoroda"/>
        </w:rPr>
        <w:footnoteRef/>
      </w:r>
      <w:r>
        <w:t xml:space="preserve"> </w:t>
      </w:r>
      <w:r w:rsidR="00692FA2">
        <w:t xml:space="preserve">SĮ „Susisiekimo paslaugos“ duomenys, </w:t>
      </w:r>
      <w:r>
        <w:t xml:space="preserve">Internetinė prieiga: </w:t>
      </w:r>
      <w:hyperlink r:id="rId15" w:history="1">
        <w:r w:rsidR="00692FA2" w:rsidRPr="00692FA2">
          <w:rPr>
            <w:rStyle w:val="Hipersaitas"/>
          </w:rPr>
          <w:t>https://beta.vilniustransport.lt/uploads/documents/files/Vilniaus%20gyventoj%C5%B3%20apklausa%20apie%20naudojim%C4%85si%20miesto%20vie%C5%A1uotu%20transportu%202019.pdf</w:t>
        </w:r>
      </w:hyperlink>
      <w:r>
        <w:t xml:space="preserve"> </w:t>
      </w:r>
    </w:p>
  </w:footnote>
  <w:footnote w:id="41">
    <w:p w14:paraId="3DE8C160" w14:textId="484103BB" w:rsidR="00264DFD" w:rsidRDefault="00264DFD">
      <w:pPr>
        <w:pStyle w:val="Puslapioinaostekstas"/>
      </w:pPr>
      <w:r>
        <w:rPr>
          <w:rStyle w:val="Puslapioinaosnuoroda"/>
        </w:rPr>
        <w:footnoteRef/>
      </w:r>
      <w:r>
        <w:t xml:space="preserve"> Vilniaus darnaus judumo planas, internetinė prieiga :</w:t>
      </w:r>
      <w:r w:rsidRPr="00264DFD">
        <w:t xml:space="preserve"> https://judumas.vilnius.lt/vdjp-informacija/</w:t>
      </w:r>
    </w:p>
  </w:footnote>
  <w:footnote w:id="42">
    <w:p w14:paraId="674B8447" w14:textId="305393A6" w:rsidR="006A4215" w:rsidRDefault="006A4215" w:rsidP="0020417F">
      <w:pPr>
        <w:pStyle w:val="Puslapioinaostekstas"/>
      </w:pPr>
      <w:r>
        <w:rPr>
          <w:rStyle w:val="Puslapioinaosnuoroda"/>
        </w:rPr>
        <w:footnoteRef/>
      </w:r>
      <w:r w:rsidR="00692FA2">
        <w:t>SĮ „Susisiekimo paslaugos“ duomenys,</w:t>
      </w:r>
      <w:r>
        <w:t xml:space="preserve"> </w:t>
      </w:r>
      <w:r w:rsidR="00692FA2">
        <w:t>i</w:t>
      </w:r>
      <w:r>
        <w:t xml:space="preserve">nternetinė prieiga: </w:t>
      </w:r>
      <w:hyperlink r:id="rId16" w:history="1">
        <w:r w:rsidRPr="00625A1A">
          <w:rPr>
            <w:rStyle w:val="Hipersaitas"/>
          </w:rPr>
          <w:t>https://beta.vilniustransport.lt/uploads/documents/files/Pora%C5%A1t%C4%97/Apklausa%20Vilniaus%20miesto%20keleivi%C5%B3%20pasitenkinimo%20vie%C5%A1uoju%20transportu%20lygiui%20nustatyti%202018%20m.pdf</w:t>
        </w:r>
      </w:hyperlink>
      <w:r>
        <w:t xml:space="preserve"> </w:t>
      </w:r>
    </w:p>
  </w:footnote>
  <w:footnote w:id="43">
    <w:p w14:paraId="22A23CA7" w14:textId="05C28DCE" w:rsidR="006A4215" w:rsidRDefault="006A4215" w:rsidP="00AE62AF">
      <w:pPr>
        <w:pStyle w:val="Puslapioinaostekstas"/>
      </w:pPr>
      <w:r>
        <w:rPr>
          <w:rStyle w:val="Puslapioinaosnuoroda"/>
        </w:rPr>
        <w:footnoteRef/>
      </w:r>
      <w:r>
        <w:t xml:space="preserve"> </w:t>
      </w:r>
      <w:r w:rsidR="00B476DD">
        <w:t>Statistikos departamento duomenys</w:t>
      </w:r>
      <w:r w:rsidR="00BF01EC">
        <w:t>, i</w:t>
      </w:r>
      <w:r>
        <w:t xml:space="preserve">nternetinė prieiga: krovinių vežimas visų rūšių transportu </w:t>
      </w:r>
      <w:bookmarkStart w:id="13" w:name="_Hlk72989015"/>
      <w:r>
        <w:t xml:space="preserve">– </w:t>
      </w:r>
      <w:hyperlink r:id="rId17" w:anchor="/" w:history="1">
        <w:r w:rsidRPr="00F679E1">
          <w:rPr>
            <w:rStyle w:val="Hipersaitas"/>
          </w:rPr>
          <w:t>https://osp.stat.gov.lt/statistiniu-rodikliu-analize?indicator=S5R085#/</w:t>
        </w:r>
      </w:hyperlink>
      <w:r>
        <w:t xml:space="preserve"> , keleivių vežimas visų rūšių transportu – </w:t>
      </w:r>
      <w:hyperlink r:id="rId18" w:anchor="/" w:history="1">
        <w:r w:rsidRPr="00D31EC7">
          <w:rPr>
            <w:rStyle w:val="Hipersaitas"/>
          </w:rPr>
          <w:t>https://osp.stat.gov.lt/statistiniu-rodikliu-analize?indicator=S5R033#/</w:t>
        </w:r>
      </w:hyperlink>
      <w:r>
        <w:t xml:space="preserve"> </w:t>
      </w:r>
    </w:p>
    <w:bookmarkEnd w:id="13"/>
  </w:footnote>
  <w:footnote w:id="44">
    <w:p w14:paraId="061B502C" w14:textId="1A5F0898" w:rsidR="006A4215" w:rsidRDefault="006A4215" w:rsidP="00596873">
      <w:pPr>
        <w:pStyle w:val="Puslapioinaostekstas"/>
      </w:pPr>
      <w:r>
        <w:rPr>
          <w:rStyle w:val="Puslapioinaosnuoroda"/>
        </w:rPr>
        <w:footnoteRef/>
      </w:r>
      <w:r>
        <w:t xml:space="preserve"> </w:t>
      </w:r>
      <w:r w:rsidR="00B476DD">
        <w:t>Statistikos departamento duomenys, i</w:t>
      </w:r>
      <w:r>
        <w:t xml:space="preserve">nternetinė prieiga: </w:t>
      </w:r>
      <w:hyperlink r:id="rId19" w:anchor="/" w:history="1">
        <w:r w:rsidRPr="00D31EC7">
          <w:rPr>
            <w:rStyle w:val="Hipersaitas"/>
          </w:rPr>
          <w:t>https://osp.stat.gov.lt/statistiniu-rodikliu-analize?indicator=S5R079#/</w:t>
        </w:r>
      </w:hyperlink>
      <w:r>
        <w:t xml:space="preserve"> </w:t>
      </w:r>
    </w:p>
    <w:p w14:paraId="60DF4CC6" w14:textId="77777777" w:rsidR="006A4215" w:rsidRDefault="006A4215" w:rsidP="0059687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7BAE" w14:textId="77777777" w:rsidR="006A4215" w:rsidRDefault="006A421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59C3C0EA" w14:textId="77777777" w:rsidR="006A4215" w:rsidRDefault="006A4215">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0E28" w14:textId="77777777" w:rsidR="006A4215" w:rsidRDefault="006A4215">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F9199A">
      <w:rPr>
        <w:noProof/>
        <w:lang w:eastAsia="lt-LT"/>
      </w:rPr>
      <w:t>26</w:t>
    </w:r>
    <w:r>
      <w:rPr>
        <w:lang w:eastAsia="lt-LT"/>
      </w:rPr>
      <w:fldChar w:fldCharType="end"/>
    </w:r>
  </w:p>
  <w:p w14:paraId="6890FD81" w14:textId="77777777" w:rsidR="006A4215" w:rsidRDefault="006A4215">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1EB9" w14:textId="77777777" w:rsidR="006A4215" w:rsidRDefault="006A421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4F6"/>
    <w:multiLevelType w:val="multilevel"/>
    <w:tmpl w:val="2E2EE7E0"/>
    <w:lvl w:ilvl="0">
      <w:start w:val="1"/>
      <w:numFmt w:val="decimal"/>
      <w:lvlText w:val="%1."/>
      <w:lvlJc w:val="left"/>
      <w:pPr>
        <w:ind w:left="6096" w:hanging="360"/>
      </w:pPr>
      <w:rPr>
        <w:rFonts w:hint="default"/>
      </w:rPr>
    </w:lvl>
    <w:lvl w:ilvl="1">
      <w:start w:val="1"/>
      <w:numFmt w:val="decimal"/>
      <w:lvlText w:val="%1.%2."/>
      <w:lvlJc w:val="left"/>
      <w:pPr>
        <w:ind w:left="6292" w:hanging="360"/>
      </w:pPr>
      <w:rPr>
        <w:rFonts w:hint="default"/>
      </w:rPr>
    </w:lvl>
    <w:lvl w:ilvl="2">
      <w:start w:val="1"/>
      <w:numFmt w:val="decimal"/>
      <w:lvlText w:val="%1.%2.%3."/>
      <w:lvlJc w:val="left"/>
      <w:pPr>
        <w:ind w:left="6456" w:hanging="720"/>
      </w:pPr>
      <w:rPr>
        <w:rFonts w:hint="default"/>
      </w:rPr>
    </w:lvl>
    <w:lvl w:ilvl="3">
      <w:start w:val="1"/>
      <w:numFmt w:val="decimal"/>
      <w:lvlText w:val="%1.%2.%3.%4."/>
      <w:lvlJc w:val="left"/>
      <w:pPr>
        <w:ind w:left="6456"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6816" w:hanging="1080"/>
      </w:pPr>
      <w:rPr>
        <w:rFonts w:hint="default"/>
      </w:rPr>
    </w:lvl>
    <w:lvl w:ilvl="6">
      <w:start w:val="1"/>
      <w:numFmt w:val="decimal"/>
      <w:lvlText w:val="%1.%2.%3.%4.%5.%6.%7."/>
      <w:lvlJc w:val="left"/>
      <w:pPr>
        <w:ind w:left="7176" w:hanging="1440"/>
      </w:pPr>
      <w:rPr>
        <w:rFonts w:hint="default"/>
      </w:rPr>
    </w:lvl>
    <w:lvl w:ilvl="7">
      <w:start w:val="1"/>
      <w:numFmt w:val="decimal"/>
      <w:lvlText w:val="%1.%2.%3.%4.%5.%6.%7.%8."/>
      <w:lvlJc w:val="left"/>
      <w:pPr>
        <w:ind w:left="7176"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0903199"/>
    <w:multiLevelType w:val="multilevel"/>
    <w:tmpl w:val="11EAC37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1B7EE2"/>
    <w:multiLevelType w:val="multilevel"/>
    <w:tmpl w:val="30021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144EA2"/>
    <w:multiLevelType w:val="hybridMultilevel"/>
    <w:tmpl w:val="A582D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205A4"/>
    <w:multiLevelType w:val="hybridMultilevel"/>
    <w:tmpl w:val="00DC364C"/>
    <w:lvl w:ilvl="0" w:tplc="F454E6E8">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5226492"/>
    <w:multiLevelType w:val="multilevel"/>
    <w:tmpl w:val="F44CC4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F65DD9"/>
    <w:multiLevelType w:val="multilevel"/>
    <w:tmpl w:val="29B2FF8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9A3919"/>
    <w:multiLevelType w:val="multilevel"/>
    <w:tmpl w:val="6CDCA24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E1928"/>
    <w:multiLevelType w:val="multilevel"/>
    <w:tmpl w:val="A42A6128"/>
    <w:lvl w:ilvl="0">
      <w:start w:val="1"/>
      <w:numFmt w:val="decimal"/>
      <w:lvlText w:val="%1."/>
      <w:lvlJc w:val="left"/>
      <w:pPr>
        <w:ind w:left="720" w:hanging="360"/>
      </w:pPr>
      <w:rPr>
        <w:rFonts w:hint="default"/>
        <w:b/>
      </w:rPr>
    </w:lvl>
    <w:lvl w:ilvl="1">
      <w:start w:val="1"/>
      <w:numFmt w:val="decimal"/>
      <w:isLgl/>
      <w:lvlText w:val="%1.%2."/>
      <w:lvlJc w:val="left"/>
      <w:pPr>
        <w:ind w:left="1008" w:hanging="648"/>
      </w:pPr>
      <w:rPr>
        <w:rFonts w:eastAsia="Calibri" w:hint="default"/>
        <w:b/>
      </w:rPr>
    </w:lvl>
    <w:lvl w:ilvl="2">
      <w:start w:val="2"/>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9" w15:restartNumberingAfterBreak="0">
    <w:nsid w:val="2869787D"/>
    <w:multiLevelType w:val="hybridMultilevel"/>
    <w:tmpl w:val="49DE1A0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0" w15:restartNumberingAfterBreak="0">
    <w:nsid w:val="2F575EA7"/>
    <w:multiLevelType w:val="hybridMultilevel"/>
    <w:tmpl w:val="79343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BB51D6"/>
    <w:multiLevelType w:val="hybridMultilevel"/>
    <w:tmpl w:val="84DC4DA4"/>
    <w:lvl w:ilvl="0" w:tplc="A2844C18">
      <w:start w:val="1"/>
      <w:numFmt w:val="decimal"/>
      <w:lvlText w:val="%1."/>
      <w:lvlJc w:val="left"/>
      <w:pPr>
        <w:ind w:left="720" w:hanging="360"/>
      </w:pPr>
      <w:rPr>
        <w:rFonts w:ascii="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49A4396"/>
    <w:multiLevelType w:val="multilevel"/>
    <w:tmpl w:val="0FA0EE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705E8D"/>
    <w:multiLevelType w:val="multilevel"/>
    <w:tmpl w:val="37648A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5E22AB"/>
    <w:multiLevelType w:val="multilevel"/>
    <w:tmpl w:val="1E063DEE"/>
    <w:lvl w:ilvl="0">
      <w:start w:val="1"/>
      <w:numFmt w:val="decimal"/>
      <w:lvlText w:val="%1."/>
      <w:lvlJc w:val="left"/>
      <w:pPr>
        <w:ind w:left="720" w:hanging="360"/>
      </w:pPr>
      <w:rPr>
        <w:rFonts w:hint="default"/>
      </w:rPr>
    </w:lvl>
    <w:lvl w:ilvl="1">
      <w:start w:val="3"/>
      <w:numFmt w:val="decimal"/>
      <w:isLgl/>
      <w:lvlText w:val="%1.%2."/>
      <w:lvlJc w:val="left"/>
      <w:pPr>
        <w:ind w:left="916" w:hanging="360"/>
      </w:pPr>
      <w:rPr>
        <w:rFonts w:hint="default"/>
      </w:rPr>
    </w:lvl>
    <w:lvl w:ilvl="2">
      <w:start w:val="1"/>
      <w:numFmt w:val="decimal"/>
      <w:isLgl/>
      <w:lvlText w:val="%1.%2.%3."/>
      <w:lvlJc w:val="left"/>
      <w:pPr>
        <w:ind w:left="147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22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976" w:hanging="1440"/>
      </w:pPr>
      <w:rPr>
        <w:rFonts w:hint="default"/>
      </w:rPr>
    </w:lvl>
    <w:lvl w:ilvl="7">
      <w:start w:val="1"/>
      <w:numFmt w:val="decimal"/>
      <w:isLgl/>
      <w:lvlText w:val="%1.%2.%3.%4.%5.%6.%7.%8."/>
      <w:lvlJc w:val="left"/>
      <w:pPr>
        <w:ind w:left="3172" w:hanging="1440"/>
      </w:pPr>
      <w:rPr>
        <w:rFonts w:hint="default"/>
      </w:rPr>
    </w:lvl>
    <w:lvl w:ilvl="8">
      <w:start w:val="1"/>
      <w:numFmt w:val="decimal"/>
      <w:isLgl/>
      <w:lvlText w:val="%1.%2.%3.%4.%5.%6.%7.%8.%9."/>
      <w:lvlJc w:val="left"/>
      <w:pPr>
        <w:ind w:left="3728" w:hanging="1800"/>
      </w:pPr>
      <w:rPr>
        <w:rFonts w:hint="default"/>
      </w:rPr>
    </w:lvl>
  </w:abstractNum>
  <w:abstractNum w:abstractNumId="15" w15:restartNumberingAfterBreak="0">
    <w:nsid w:val="5C7D7807"/>
    <w:multiLevelType w:val="hybridMultilevel"/>
    <w:tmpl w:val="1994CA42"/>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21030"/>
    <w:multiLevelType w:val="hybridMultilevel"/>
    <w:tmpl w:val="5C64D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0E436B"/>
    <w:multiLevelType w:val="multilevel"/>
    <w:tmpl w:val="B9B86D46"/>
    <w:lvl w:ilvl="0">
      <w:start w:val="1"/>
      <w:numFmt w:val="decimal"/>
      <w:lvlText w:val="%1."/>
      <w:lvlJc w:val="left"/>
      <w:pPr>
        <w:ind w:left="720" w:hanging="360"/>
      </w:pPr>
      <w:rPr>
        <w:rFonts w:hint="default"/>
        <w:b/>
      </w:rPr>
    </w:lvl>
    <w:lvl w:ilvl="1">
      <w:start w:val="1"/>
      <w:numFmt w:val="decimal"/>
      <w:isLgl/>
      <w:lvlText w:val="%1.%2."/>
      <w:lvlJc w:val="left"/>
      <w:pPr>
        <w:ind w:left="960" w:hanging="540"/>
      </w:pPr>
      <w:rPr>
        <w:rFonts w:hint="default"/>
        <w:b/>
      </w:rPr>
    </w:lvl>
    <w:lvl w:ilvl="2">
      <w:start w:val="1"/>
      <w:numFmt w:val="decimal"/>
      <w:isLgl/>
      <w:lvlText w:val="%1.%2.%3."/>
      <w:lvlJc w:val="left"/>
      <w:pPr>
        <w:ind w:left="2138"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74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640" w:hanging="1800"/>
      </w:pPr>
      <w:rPr>
        <w:rFonts w:hint="default"/>
        <w:b/>
      </w:rPr>
    </w:lvl>
  </w:abstractNum>
  <w:abstractNum w:abstractNumId="18" w15:restartNumberingAfterBreak="0">
    <w:nsid w:val="77BD658A"/>
    <w:multiLevelType w:val="hybridMultilevel"/>
    <w:tmpl w:val="00DC364C"/>
    <w:lvl w:ilvl="0" w:tplc="F454E6E8">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95634B7"/>
    <w:multiLevelType w:val="multilevel"/>
    <w:tmpl w:val="2A42B40C"/>
    <w:lvl w:ilvl="0">
      <w:start w:val="2"/>
      <w:numFmt w:val="decimal"/>
      <w:lvlText w:val="%1."/>
      <w:lvlJc w:val="left"/>
      <w:pPr>
        <w:ind w:left="360" w:hanging="360"/>
      </w:pPr>
      <w:rPr>
        <w:rFonts w:eastAsia="Calibri" w:hint="default"/>
        <w:b/>
      </w:rPr>
    </w:lvl>
    <w:lvl w:ilvl="1">
      <w:start w:val="2"/>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20" w15:restartNumberingAfterBreak="0">
    <w:nsid w:val="7A1013EA"/>
    <w:multiLevelType w:val="hybridMultilevel"/>
    <w:tmpl w:val="5BAA1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565517"/>
    <w:multiLevelType w:val="hybridMultilevel"/>
    <w:tmpl w:val="53E02702"/>
    <w:lvl w:ilvl="0" w:tplc="BB0EBBDA">
      <w:start w:val="1"/>
      <w:numFmt w:val="decimal"/>
      <w:lvlText w:val="%1."/>
      <w:lvlJc w:val="left"/>
      <w:pPr>
        <w:ind w:left="720" w:hanging="360"/>
      </w:pPr>
    </w:lvl>
    <w:lvl w:ilvl="1" w:tplc="3DAEB6C8">
      <w:start w:val="1"/>
      <w:numFmt w:val="lowerLetter"/>
      <w:lvlText w:val="%2."/>
      <w:lvlJc w:val="left"/>
      <w:pPr>
        <w:ind w:left="1440" w:hanging="360"/>
      </w:pPr>
    </w:lvl>
    <w:lvl w:ilvl="2" w:tplc="92BA95E0">
      <w:start w:val="1"/>
      <w:numFmt w:val="lowerRoman"/>
      <w:lvlText w:val="%3."/>
      <w:lvlJc w:val="right"/>
      <w:pPr>
        <w:ind w:left="2160" w:hanging="180"/>
      </w:pPr>
    </w:lvl>
    <w:lvl w:ilvl="3" w:tplc="43BE5C7A">
      <w:start w:val="1"/>
      <w:numFmt w:val="decimal"/>
      <w:lvlText w:val="%4."/>
      <w:lvlJc w:val="left"/>
      <w:pPr>
        <w:ind w:left="2880" w:hanging="360"/>
      </w:pPr>
    </w:lvl>
    <w:lvl w:ilvl="4" w:tplc="17EADE92">
      <w:start w:val="1"/>
      <w:numFmt w:val="lowerLetter"/>
      <w:lvlText w:val="%5."/>
      <w:lvlJc w:val="left"/>
      <w:pPr>
        <w:ind w:left="3600" w:hanging="360"/>
      </w:pPr>
    </w:lvl>
    <w:lvl w:ilvl="5" w:tplc="32AA1C52">
      <w:start w:val="1"/>
      <w:numFmt w:val="lowerRoman"/>
      <w:lvlText w:val="%6."/>
      <w:lvlJc w:val="right"/>
      <w:pPr>
        <w:ind w:left="4320" w:hanging="180"/>
      </w:pPr>
    </w:lvl>
    <w:lvl w:ilvl="6" w:tplc="CFFA66DA">
      <w:start w:val="1"/>
      <w:numFmt w:val="decimal"/>
      <w:lvlText w:val="%7."/>
      <w:lvlJc w:val="left"/>
      <w:pPr>
        <w:ind w:left="5040" w:hanging="360"/>
      </w:pPr>
    </w:lvl>
    <w:lvl w:ilvl="7" w:tplc="2EFCC3FA">
      <w:start w:val="1"/>
      <w:numFmt w:val="lowerLetter"/>
      <w:lvlText w:val="%8."/>
      <w:lvlJc w:val="left"/>
      <w:pPr>
        <w:ind w:left="5760" w:hanging="360"/>
      </w:pPr>
    </w:lvl>
    <w:lvl w:ilvl="8" w:tplc="E14221C0">
      <w:start w:val="1"/>
      <w:numFmt w:val="lowerRoman"/>
      <w:lvlText w:val="%9."/>
      <w:lvlJc w:val="right"/>
      <w:pPr>
        <w:ind w:left="6480" w:hanging="180"/>
      </w:pPr>
    </w:lvl>
  </w:abstractNum>
  <w:num w:numId="1">
    <w:abstractNumId w:val="13"/>
  </w:num>
  <w:num w:numId="2">
    <w:abstractNumId w:val="12"/>
  </w:num>
  <w:num w:numId="3">
    <w:abstractNumId w:val="3"/>
  </w:num>
  <w:num w:numId="4">
    <w:abstractNumId w:val="15"/>
  </w:num>
  <w:num w:numId="5">
    <w:abstractNumId w:val="5"/>
  </w:num>
  <w:num w:numId="6">
    <w:abstractNumId w:val="0"/>
  </w:num>
  <w:num w:numId="7">
    <w:abstractNumId w:val="6"/>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4"/>
  </w:num>
  <w:num w:numId="14">
    <w:abstractNumId w:val="4"/>
  </w:num>
  <w:num w:numId="15">
    <w:abstractNumId w:val="7"/>
  </w:num>
  <w:num w:numId="16">
    <w:abstractNumId w:val="18"/>
  </w:num>
  <w:num w:numId="17">
    <w:abstractNumId w:val="9"/>
  </w:num>
  <w:num w:numId="18">
    <w:abstractNumId w:val="2"/>
  </w:num>
  <w:num w:numId="19">
    <w:abstractNumId w:val="8"/>
  </w:num>
  <w:num w:numId="20">
    <w:abstractNumId w:val="19"/>
  </w:num>
  <w:num w:numId="21">
    <w:abstractNumId w:val="1"/>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FB7"/>
    <w:rsid w:val="0000292F"/>
    <w:rsid w:val="00003201"/>
    <w:rsid w:val="00003E54"/>
    <w:rsid w:val="00010171"/>
    <w:rsid w:val="0001240D"/>
    <w:rsid w:val="00012A38"/>
    <w:rsid w:val="0001416F"/>
    <w:rsid w:val="0001446E"/>
    <w:rsid w:val="00014BAA"/>
    <w:rsid w:val="00016B80"/>
    <w:rsid w:val="00022E6C"/>
    <w:rsid w:val="00024702"/>
    <w:rsid w:val="00027339"/>
    <w:rsid w:val="000300B4"/>
    <w:rsid w:val="00030CFD"/>
    <w:rsid w:val="000316F0"/>
    <w:rsid w:val="0003188A"/>
    <w:rsid w:val="00036578"/>
    <w:rsid w:val="000368D1"/>
    <w:rsid w:val="000400DB"/>
    <w:rsid w:val="00040B39"/>
    <w:rsid w:val="00040FD4"/>
    <w:rsid w:val="00043F12"/>
    <w:rsid w:val="00045AC3"/>
    <w:rsid w:val="000466D7"/>
    <w:rsid w:val="0005529D"/>
    <w:rsid w:val="000567CD"/>
    <w:rsid w:val="00060A28"/>
    <w:rsid w:val="00060DD3"/>
    <w:rsid w:val="00061083"/>
    <w:rsid w:val="00061FF9"/>
    <w:rsid w:val="000629C8"/>
    <w:rsid w:val="0006326F"/>
    <w:rsid w:val="00064015"/>
    <w:rsid w:val="00066D75"/>
    <w:rsid w:val="00067A5B"/>
    <w:rsid w:val="00070E3B"/>
    <w:rsid w:val="00071C10"/>
    <w:rsid w:val="00072E94"/>
    <w:rsid w:val="00073F2F"/>
    <w:rsid w:val="000753AC"/>
    <w:rsid w:val="000775D7"/>
    <w:rsid w:val="00077985"/>
    <w:rsid w:val="00081C4D"/>
    <w:rsid w:val="000826F9"/>
    <w:rsid w:val="00085E80"/>
    <w:rsid w:val="0009137E"/>
    <w:rsid w:val="0009187E"/>
    <w:rsid w:val="00092C22"/>
    <w:rsid w:val="0009544D"/>
    <w:rsid w:val="000967D3"/>
    <w:rsid w:val="00096E2B"/>
    <w:rsid w:val="000A173C"/>
    <w:rsid w:val="000A19EF"/>
    <w:rsid w:val="000A74FC"/>
    <w:rsid w:val="000B236E"/>
    <w:rsid w:val="000B28BD"/>
    <w:rsid w:val="000B345D"/>
    <w:rsid w:val="000B43DC"/>
    <w:rsid w:val="000B4782"/>
    <w:rsid w:val="000B4BE5"/>
    <w:rsid w:val="000B52DF"/>
    <w:rsid w:val="000B570E"/>
    <w:rsid w:val="000B5ED8"/>
    <w:rsid w:val="000B6C9D"/>
    <w:rsid w:val="000B6D84"/>
    <w:rsid w:val="000B73E1"/>
    <w:rsid w:val="000C200F"/>
    <w:rsid w:val="000C3C07"/>
    <w:rsid w:val="000D2E70"/>
    <w:rsid w:val="000D37F3"/>
    <w:rsid w:val="000D3F3D"/>
    <w:rsid w:val="000D46C7"/>
    <w:rsid w:val="000D569E"/>
    <w:rsid w:val="000D6DDA"/>
    <w:rsid w:val="000D7E49"/>
    <w:rsid w:val="000D7EA8"/>
    <w:rsid w:val="000E3116"/>
    <w:rsid w:val="000E399C"/>
    <w:rsid w:val="000E64C1"/>
    <w:rsid w:val="000E670C"/>
    <w:rsid w:val="000E7128"/>
    <w:rsid w:val="000F384C"/>
    <w:rsid w:val="000F6A5C"/>
    <w:rsid w:val="000F7746"/>
    <w:rsid w:val="0010282A"/>
    <w:rsid w:val="00102F08"/>
    <w:rsid w:val="00104855"/>
    <w:rsid w:val="001059E1"/>
    <w:rsid w:val="00106432"/>
    <w:rsid w:val="001070C4"/>
    <w:rsid w:val="001071C5"/>
    <w:rsid w:val="00107A00"/>
    <w:rsid w:val="00107A3B"/>
    <w:rsid w:val="00107CC7"/>
    <w:rsid w:val="00110AA6"/>
    <w:rsid w:val="001139F4"/>
    <w:rsid w:val="00113BF3"/>
    <w:rsid w:val="00114667"/>
    <w:rsid w:val="00116ACF"/>
    <w:rsid w:val="00121D57"/>
    <w:rsid w:val="00122BCC"/>
    <w:rsid w:val="001231FD"/>
    <w:rsid w:val="00123B4B"/>
    <w:rsid w:val="0012425C"/>
    <w:rsid w:val="001260D7"/>
    <w:rsid w:val="00131AE5"/>
    <w:rsid w:val="001331BD"/>
    <w:rsid w:val="001348CF"/>
    <w:rsid w:val="00135685"/>
    <w:rsid w:val="00136BF9"/>
    <w:rsid w:val="00137542"/>
    <w:rsid w:val="00137660"/>
    <w:rsid w:val="0014177D"/>
    <w:rsid w:val="00141971"/>
    <w:rsid w:val="00141B30"/>
    <w:rsid w:val="00144DF2"/>
    <w:rsid w:val="00145AA0"/>
    <w:rsid w:val="00145E99"/>
    <w:rsid w:val="00146290"/>
    <w:rsid w:val="00146E8C"/>
    <w:rsid w:val="00146FFB"/>
    <w:rsid w:val="00151B7F"/>
    <w:rsid w:val="00151D9F"/>
    <w:rsid w:val="00157085"/>
    <w:rsid w:val="001579F1"/>
    <w:rsid w:val="00161AB5"/>
    <w:rsid w:val="00164213"/>
    <w:rsid w:val="00166DE0"/>
    <w:rsid w:val="0017017B"/>
    <w:rsid w:val="00172A9A"/>
    <w:rsid w:val="00174BD9"/>
    <w:rsid w:val="00174C6A"/>
    <w:rsid w:val="00174DE9"/>
    <w:rsid w:val="0018003F"/>
    <w:rsid w:val="00181148"/>
    <w:rsid w:val="0018223C"/>
    <w:rsid w:val="001849B3"/>
    <w:rsid w:val="00185E49"/>
    <w:rsid w:val="00187316"/>
    <w:rsid w:val="00190801"/>
    <w:rsid w:val="00191C11"/>
    <w:rsid w:val="00193007"/>
    <w:rsid w:val="0019410D"/>
    <w:rsid w:val="00197696"/>
    <w:rsid w:val="00197EC7"/>
    <w:rsid w:val="001A185F"/>
    <w:rsid w:val="001A22F1"/>
    <w:rsid w:val="001A258D"/>
    <w:rsid w:val="001A44A2"/>
    <w:rsid w:val="001A7838"/>
    <w:rsid w:val="001B051A"/>
    <w:rsid w:val="001B2A26"/>
    <w:rsid w:val="001B2F5D"/>
    <w:rsid w:val="001B4AB6"/>
    <w:rsid w:val="001B4F92"/>
    <w:rsid w:val="001B702E"/>
    <w:rsid w:val="001B781B"/>
    <w:rsid w:val="001C2B2F"/>
    <w:rsid w:val="001C4C15"/>
    <w:rsid w:val="001C52E3"/>
    <w:rsid w:val="001C61BC"/>
    <w:rsid w:val="001C756E"/>
    <w:rsid w:val="001D0972"/>
    <w:rsid w:val="001D335E"/>
    <w:rsid w:val="001D3F7A"/>
    <w:rsid w:val="001D5F71"/>
    <w:rsid w:val="001D5F98"/>
    <w:rsid w:val="001D6612"/>
    <w:rsid w:val="001D7D5F"/>
    <w:rsid w:val="001E0E8E"/>
    <w:rsid w:val="001E1029"/>
    <w:rsid w:val="001E1A4F"/>
    <w:rsid w:val="001E3358"/>
    <w:rsid w:val="001E33CF"/>
    <w:rsid w:val="001E71BE"/>
    <w:rsid w:val="001F1561"/>
    <w:rsid w:val="001F4A43"/>
    <w:rsid w:val="001F5A06"/>
    <w:rsid w:val="001F5C4E"/>
    <w:rsid w:val="001F6BC8"/>
    <w:rsid w:val="00200E08"/>
    <w:rsid w:val="002021FD"/>
    <w:rsid w:val="0020417F"/>
    <w:rsid w:val="002053C4"/>
    <w:rsid w:val="002062AA"/>
    <w:rsid w:val="00206FEE"/>
    <w:rsid w:val="00213373"/>
    <w:rsid w:val="002142B9"/>
    <w:rsid w:val="002151F1"/>
    <w:rsid w:val="00215D74"/>
    <w:rsid w:val="00215EE9"/>
    <w:rsid w:val="002161C1"/>
    <w:rsid w:val="0022113A"/>
    <w:rsid w:val="00227D74"/>
    <w:rsid w:val="002315D7"/>
    <w:rsid w:val="00231B2F"/>
    <w:rsid w:val="00234080"/>
    <w:rsid w:val="00234F2C"/>
    <w:rsid w:val="002373F7"/>
    <w:rsid w:val="00240149"/>
    <w:rsid w:val="002405DD"/>
    <w:rsid w:val="00240830"/>
    <w:rsid w:val="0024088D"/>
    <w:rsid w:val="0024175F"/>
    <w:rsid w:val="00241B63"/>
    <w:rsid w:val="00241D32"/>
    <w:rsid w:val="00243D9F"/>
    <w:rsid w:val="002443BB"/>
    <w:rsid w:val="002447AE"/>
    <w:rsid w:val="00245DB9"/>
    <w:rsid w:val="0024695F"/>
    <w:rsid w:val="00251464"/>
    <w:rsid w:val="0025180F"/>
    <w:rsid w:val="00251F1F"/>
    <w:rsid w:val="002524C9"/>
    <w:rsid w:val="002533DF"/>
    <w:rsid w:val="00255E72"/>
    <w:rsid w:val="00257D21"/>
    <w:rsid w:val="00263D9C"/>
    <w:rsid w:val="00264A2B"/>
    <w:rsid w:val="00264DFD"/>
    <w:rsid w:val="00265577"/>
    <w:rsid w:val="00266C71"/>
    <w:rsid w:val="0027227F"/>
    <w:rsid w:val="002732DC"/>
    <w:rsid w:val="002739F2"/>
    <w:rsid w:val="0027608F"/>
    <w:rsid w:val="00276D1A"/>
    <w:rsid w:val="00280D2E"/>
    <w:rsid w:val="00280D7D"/>
    <w:rsid w:val="00281233"/>
    <w:rsid w:val="0028152E"/>
    <w:rsid w:val="002826C9"/>
    <w:rsid w:val="0028285B"/>
    <w:rsid w:val="00283390"/>
    <w:rsid w:val="002853FA"/>
    <w:rsid w:val="00285912"/>
    <w:rsid w:val="00290A11"/>
    <w:rsid w:val="00291850"/>
    <w:rsid w:val="00291CF6"/>
    <w:rsid w:val="00293D40"/>
    <w:rsid w:val="00295B73"/>
    <w:rsid w:val="002A0E9C"/>
    <w:rsid w:val="002A4F63"/>
    <w:rsid w:val="002A506F"/>
    <w:rsid w:val="002B1275"/>
    <w:rsid w:val="002B247B"/>
    <w:rsid w:val="002B3B78"/>
    <w:rsid w:val="002B4F5C"/>
    <w:rsid w:val="002B64A6"/>
    <w:rsid w:val="002B68BC"/>
    <w:rsid w:val="002B78A8"/>
    <w:rsid w:val="002B7E0B"/>
    <w:rsid w:val="002C0A03"/>
    <w:rsid w:val="002C1329"/>
    <w:rsid w:val="002C4D26"/>
    <w:rsid w:val="002C4E75"/>
    <w:rsid w:val="002C5A4A"/>
    <w:rsid w:val="002D0C29"/>
    <w:rsid w:val="002D26A7"/>
    <w:rsid w:val="002D51D4"/>
    <w:rsid w:val="002D54EB"/>
    <w:rsid w:val="002D778E"/>
    <w:rsid w:val="002E1624"/>
    <w:rsid w:val="002E26F2"/>
    <w:rsid w:val="002E29E9"/>
    <w:rsid w:val="002E3895"/>
    <w:rsid w:val="002E4D20"/>
    <w:rsid w:val="002E7243"/>
    <w:rsid w:val="002E77E1"/>
    <w:rsid w:val="002F213E"/>
    <w:rsid w:val="002F3E60"/>
    <w:rsid w:val="002F43BD"/>
    <w:rsid w:val="002F449B"/>
    <w:rsid w:val="002F5D51"/>
    <w:rsid w:val="002F5DB3"/>
    <w:rsid w:val="002F7040"/>
    <w:rsid w:val="00300C0D"/>
    <w:rsid w:val="00300E4E"/>
    <w:rsid w:val="00302057"/>
    <w:rsid w:val="003027D8"/>
    <w:rsid w:val="00304C97"/>
    <w:rsid w:val="00307CA3"/>
    <w:rsid w:val="003103C8"/>
    <w:rsid w:val="0031110E"/>
    <w:rsid w:val="0031273F"/>
    <w:rsid w:val="00313A6F"/>
    <w:rsid w:val="00314034"/>
    <w:rsid w:val="00316B15"/>
    <w:rsid w:val="00317EEE"/>
    <w:rsid w:val="003204D8"/>
    <w:rsid w:val="003229B9"/>
    <w:rsid w:val="00322D73"/>
    <w:rsid w:val="00324312"/>
    <w:rsid w:val="0032655D"/>
    <w:rsid w:val="00326E2C"/>
    <w:rsid w:val="00330B15"/>
    <w:rsid w:val="0033158C"/>
    <w:rsid w:val="003321B5"/>
    <w:rsid w:val="00333B33"/>
    <w:rsid w:val="00334881"/>
    <w:rsid w:val="0033490B"/>
    <w:rsid w:val="00334E37"/>
    <w:rsid w:val="003415B3"/>
    <w:rsid w:val="00342E6E"/>
    <w:rsid w:val="00344229"/>
    <w:rsid w:val="00344446"/>
    <w:rsid w:val="00345A54"/>
    <w:rsid w:val="003573E5"/>
    <w:rsid w:val="003601B8"/>
    <w:rsid w:val="00361AB5"/>
    <w:rsid w:val="00362C1B"/>
    <w:rsid w:val="00363C2E"/>
    <w:rsid w:val="00364193"/>
    <w:rsid w:val="003645F4"/>
    <w:rsid w:val="003661B6"/>
    <w:rsid w:val="003668F0"/>
    <w:rsid w:val="003678E4"/>
    <w:rsid w:val="00371207"/>
    <w:rsid w:val="00372DBD"/>
    <w:rsid w:val="00374EEF"/>
    <w:rsid w:val="0037505E"/>
    <w:rsid w:val="00375CEB"/>
    <w:rsid w:val="003802B7"/>
    <w:rsid w:val="00382471"/>
    <w:rsid w:val="00385A31"/>
    <w:rsid w:val="0038791B"/>
    <w:rsid w:val="00390257"/>
    <w:rsid w:val="00391B47"/>
    <w:rsid w:val="00396C8D"/>
    <w:rsid w:val="00397C38"/>
    <w:rsid w:val="003A0367"/>
    <w:rsid w:val="003A212F"/>
    <w:rsid w:val="003A3CAC"/>
    <w:rsid w:val="003A5E07"/>
    <w:rsid w:val="003B15EF"/>
    <w:rsid w:val="003B4093"/>
    <w:rsid w:val="003B4C89"/>
    <w:rsid w:val="003B785E"/>
    <w:rsid w:val="003C059D"/>
    <w:rsid w:val="003C0779"/>
    <w:rsid w:val="003C144F"/>
    <w:rsid w:val="003C1D4C"/>
    <w:rsid w:val="003C2F8A"/>
    <w:rsid w:val="003C3BE1"/>
    <w:rsid w:val="003C4689"/>
    <w:rsid w:val="003C48D6"/>
    <w:rsid w:val="003C60EC"/>
    <w:rsid w:val="003C6ADF"/>
    <w:rsid w:val="003C6EE1"/>
    <w:rsid w:val="003D0EB0"/>
    <w:rsid w:val="003D1B00"/>
    <w:rsid w:val="003D2459"/>
    <w:rsid w:val="003D2C14"/>
    <w:rsid w:val="003D3744"/>
    <w:rsid w:val="003D459E"/>
    <w:rsid w:val="003D55F6"/>
    <w:rsid w:val="003E0FBF"/>
    <w:rsid w:val="003E22CA"/>
    <w:rsid w:val="003E2AB0"/>
    <w:rsid w:val="003E3D49"/>
    <w:rsid w:val="003E6D2D"/>
    <w:rsid w:val="003E792D"/>
    <w:rsid w:val="003F11CF"/>
    <w:rsid w:val="003F56CD"/>
    <w:rsid w:val="003F6126"/>
    <w:rsid w:val="003F67DD"/>
    <w:rsid w:val="004006CE"/>
    <w:rsid w:val="00402499"/>
    <w:rsid w:val="00404818"/>
    <w:rsid w:val="00410BDD"/>
    <w:rsid w:val="004114DF"/>
    <w:rsid w:val="00412A7C"/>
    <w:rsid w:val="00413C5E"/>
    <w:rsid w:val="00413D3A"/>
    <w:rsid w:val="004156ED"/>
    <w:rsid w:val="004164D1"/>
    <w:rsid w:val="00417D87"/>
    <w:rsid w:val="00421584"/>
    <w:rsid w:val="004233D9"/>
    <w:rsid w:val="004246C1"/>
    <w:rsid w:val="0042645A"/>
    <w:rsid w:val="00427BA1"/>
    <w:rsid w:val="0043317D"/>
    <w:rsid w:val="00433BFE"/>
    <w:rsid w:val="0044136C"/>
    <w:rsid w:val="00441509"/>
    <w:rsid w:val="00442D1C"/>
    <w:rsid w:val="004436DE"/>
    <w:rsid w:val="00445CB0"/>
    <w:rsid w:val="00446D87"/>
    <w:rsid w:val="00446DCD"/>
    <w:rsid w:val="004506EE"/>
    <w:rsid w:val="00451218"/>
    <w:rsid w:val="004519CE"/>
    <w:rsid w:val="00452340"/>
    <w:rsid w:val="0045298E"/>
    <w:rsid w:val="00454E3A"/>
    <w:rsid w:val="004607B1"/>
    <w:rsid w:val="00461162"/>
    <w:rsid w:val="0046225B"/>
    <w:rsid w:val="00462D23"/>
    <w:rsid w:val="00465A4A"/>
    <w:rsid w:val="00466B4A"/>
    <w:rsid w:val="00472830"/>
    <w:rsid w:val="00473EE1"/>
    <w:rsid w:val="00474176"/>
    <w:rsid w:val="00476C21"/>
    <w:rsid w:val="00481A62"/>
    <w:rsid w:val="0048241D"/>
    <w:rsid w:val="00483408"/>
    <w:rsid w:val="00483876"/>
    <w:rsid w:val="00485324"/>
    <w:rsid w:val="00486614"/>
    <w:rsid w:val="00490B8A"/>
    <w:rsid w:val="0049190F"/>
    <w:rsid w:val="004923EA"/>
    <w:rsid w:val="00493DA2"/>
    <w:rsid w:val="00494049"/>
    <w:rsid w:val="00494EB7"/>
    <w:rsid w:val="0049688B"/>
    <w:rsid w:val="004A06A6"/>
    <w:rsid w:val="004A0FBC"/>
    <w:rsid w:val="004A4866"/>
    <w:rsid w:val="004A487D"/>
    <w:rsid w:val="004A6B29"/>
    <w:rsid w:val="004B6826"/>
    <w:rsid w:val="004C0552"/>
    <w:rsid w:val="004C1653"/>
    <w:rsid w:val="004C3E97"/>
    <w:rsid w:val="004C6022"/>
    <w:rsid w:val="004C678B"/>
    <w:rsid w:val="004C6F9B"/>
    <w:rsid w:val="004C7247"/>
    <w:rsid w:val="004C731D"/>
    <w:rsid w:val="004D0DA7"/>
    <w:rsid w:val="004D278E"/>
    <w:rsid w:val="004D7CC7"/>
    <w:rsid w:val="004E0303"/>
    <w:rsid w:val="004E3522"/>
    <w:rsid w:val="004E48FD"/>
    <w:rsid w:val="004F2A03"/>
    <w:rsid w:val="004F2DE8"/>
    <w:rsid w:val="004F44CA"/>
    <w:rsid w:val="004F4D3C"/>
    <w:rsid w:val="004F720B"/>
    <w:rsid w:val="004F76A3"/>
    <w:rsid w:val="00500601"/>
    <w:rsid w:val="00500C5E"/>
    <w:rsid w:val="0050281A"/>
    <w:rsid w:val="00504A60"/>
    <w:rsid w:val="00507E2A"/>
    <w:rsid w:val="00507E92"/>
    <w:rsid w:val="00511573"/>
    <w:rsid w:val="0051175A"/>
    <w:rsid w:val="00512F56"/>
    <w:rsid w:val="00513246"/>
    <w:rsid w:val="00514383"/>
    <w:rsid w:val="0051654A"/>
    <w:rsid w:val="00517089"/>
    <w:rsid w:val="005175D0"/>
    <w:rsid w:val="005178B6"/>
    <w:rsid w:val="00517F49"/>
    <w:rsid w:val="0052182E"/>
    <w:rsid w:val="0052302E"/>
    <w:rsid w:val="005238DB"/>
    <w:rsid w:val="005254BA"/>
    <w:rsid w:val="00525AB3"/>
    <w:rsid w:val="00533778"/>
    <w:rsid w:val="00533997"/>
    <w:rsid w:val="00535A84"/>
    <w:rsid w:val="00536E2D"/>
    <w:rsid w:val="00540E18"/>
    <w:rsid w:val="005410D7"/>
    <w:rsid w:val="00541276"/>
    <w:rsid w:val="00542A40"/>
    <w:rsid w:val="0054605A"/>
    <w:rsid w:val="00547864"/>
    <w:rsid w:val="00551557"/>
    <w:rsid w:val="00554B56"/>
    <w:rsid w:val="00555940"/>
    <w:rsid w:val="00555CB0"/>
    <w:rsid w:val="00557B1D"/>
    <w:rsid w:val="00557CED"/>
    <w:rsid w:val="00561428"/>
    <w:rsid w:val="0056374C"/>
    <w:rsid w:val="00564415"/>
    <w:rsid w:val="005644EF"/>
    <w:rsid w:val="0056596A"/>
    <w:rsid w:val="00565EF4"/>
    <w:rsid w:val="00566BE5"/>
    <w:rsid w:val="00566ED4"/>
    <w:rsid w:val="00567AB1"/>
    <w:rsid w:val="0057091B"/>
    <w:rsid w:val="00580CD7"/>
    <w:rsid w:val="005817BB"/>
    <w:rsid w:val="00582BFF"/>
    <w:rsid w:val="005856F8"/>
    <w:rsid w:val="0058657A"/>
    <w:rsid w:val="00586D7F"/>
    <w:rsid w:val="0059133D"/>
    <w:rsid w:val="00591852"/>
    <w:rsid w:val="00596873"/>
    <w:rsid w:val="00597EA2"/>
    <w:rsid w:val="00597F09"/>
    <w:rsid w:val="005A33E3"/>
    <w:rsid w:val="005A3503"/>
    <w:rsid w:val="005A4849"/>
    <w:rsid w:val="005A4C15"/>
    <w:rsid w:val="005A53D5"/>
    <w:rsid w:val="005B0400"/>
    <w:rsid w:val="005B1C2F"/>
    <w:rsid w:val="005B2177"/>
    <w:rsid w:val="005B2D8F"/>
    <w:rsid w:val="005B34B1"/>
    <w:rsid w:val="005B38EC"/>
    <w:rsid w:val="005B3BBA"/>
    <w:rsid w:val="005B5A64"/>
    <w:rsid w:val="005B6F4A"/>
    <w:rsid w:val="005C53EA"/>
    <w:rsid w:val="005D0AF3"/>
    <w:rsid w:val="005E4183"/>
    <w:rsid w:val="005E44C8"/>
    <w:rsid w:val="005E5B0D"/>
    <w:rsid w:val="005E76B1"/>
    <w:rsid w:val="005F1851"/>
    <w:rsid w:val="005F1EDD"/>
    <w:rsid w:val="005F3683"/>
    <w:rsid w:val="005F5829"/>
    <w:rsid w:val="005F6478"/>
    <w:rsid w:val="00603D27"/>
    <w:rsid w:val="0060420E"/>
    <w:rsid w:val="00604CFC"/>
    <w:rsid w:val="0060558E"/>
    <w:rsid w:val="0061161B"/>
    <w:rsid w:val="00613F48"/>
    <w:rsid w:val="0061442E"/>
    <w:rsid w:val="00615714"/>
    <w:rsid w:val="0061626D"/>
    <w:rsid w:val="0061639D"/>
    <w:rsid w:val="00616598"/>
    <w:rsid w:val="00616C19"/>
    <w:rsid w:val="00622E6B"/>
    <w:rsid w:val="00623F4E"/>
    <w:rsid w:val="00625A1A"/>
    <w:rsid w:val="00626B31"/>
    <w:rsid w:val="00627385"/>
    <w:rsid w:val="00631282"/>
    <w:rsid w:val="0063160B"/>
    <w:rsid w:val="00631BE7"/>
    <w:rsid w:val="00631E5B"/>
    <w:rsid w:val="006337BE"/>
    <w:rsid w:val="00633DE6"/>
    <w:rsid w:val="006363BF"/>
    <w:rsid w:val="00636458"/>
    <w:rsid w:val="006367E3"/>
    <w:rsid w:val="00636D38"/>
    <w:rsid w:val="00636E0A"/>
    <w:rsid w:val="00640862"/>
    <w:rsid w:val="00642293"/>
    <w:rsid w:val="006439A5"/>
    <w:rsid w:val="0064431D"/>
    <w:rsid w:val="0064615E"/>
    <w:rsid w:val="0065304B"/>
    <w:rsid w:val="00653765"/>
    <w:rsid w:val="00654862"/>
    <w:rsid w:val="006550F1"/>
    <w:rsid w:val="00656512"/>
    <w:rsid w:val="006579C7"/>
    <w:rsid w:val="00657A9A"/>
    <w:rsid w:val="00657DEA"/>
    <w:rsid w:val="006608A1"/>
    <w:rsid w:val="00661469"/>
    <w:rsid w:val="00662252"/>
    <w:rsid w:val="00662F11"/>
    <w:rsid w:val="006635C7"/>
    <w:rsid w:val="00664F03"/>
    <w:rsid w:val="00670040"/>
    <w:rsid w:val="00673289"/>
    <w:rsid w:val="00674CD1"/>
    <w:rsid w:val="00686120"/>
    <w:rsid w:val="00687205"/>
    <w:rsid w:val="00690E3E"/>
    <w:rsid w:val="00691816"/>
    <w:rsid w:val="006923E5"/>
    <w:rsid w:val="00692CD8"/>
    <w:rsid w:val="00692FA2"/>
    <w:rsid w:val="006944E7"/>
    <w:rsid w:val="0069507B"/>
    <w:rsid w:val="00696939"/>
    <w:rsid w:val="006A1918"/>
    <w:rsid w:val="006A333E"/>
    <w:rsid w:val="006A33BD"/>
    <w:rsid w:val="006A4215"/>
    <w:rsid w:val="006A5CA4"/>
    <w:rsid w:val="006A6D6D"/>
    <w:rsid w:val="006B0095"/>
    <w:rsid w:val="006B0535"/>
    <w:rsid w:val="006B062A"/>
    <w:rsid w:val="006B1FD2"/>
    <w:rsid w:val="006B380A"/>
    <w:rsid w:val="006B3A75"/>
    <w:rsid w:val="006B4B85"/>
    <w:rsid w:val="006C1624"/>
    <w:rsid w:val="006C1C5E"/>
    <w:rsid w:val="006C3AC0"/>
    <w:rsid w:val="006C3C10"/>
    <w:rsid w:val="006C5DE6"/>
    <w:rsid w:val="006C7182"/>
    <w:rsid w:val="006D0747"/>
    <w:rsid w:val="006D2194"/>
    <w:rsid w:val="006D2383"/>
    <w:rsid w:val="006D38C7"/>
    <w:rsid w:val="006D5615"/>
    <w:rsid w:val="006D75AF"/>
    <w:rsid w:val="006E077B"/>
    <w:rsid w:val="006E2BC2"/>
    <w:rsid w:val="006E3290"/>
    <w:rsid w:val="006E41BA"/>
    <w:rsid w:val="006E593E"/>
    <w:rsid w:val="006E736C"/>
    <w:rsid w:val="006E7D64"/>
    <w:rsid w:val="006F217B"/>
    <w:rsid w:val="006F3692"/>
    <w:rsid w:val="006F3F52"/>
    <w:rsid w:val="006F4026"/>
    <w:rsid w:val="00701A79"/>
    <w:rsid w:val="0070424C"/>
    <w:rsid w:val="007048A4"/>
    <w:rsid w:val="007055DA"/>
    <w:rsid w:val="007110B1"/>
    <w:rsid w:val="007113CB"/>
    <w:rsid w:val="00714210"/>
    <w:rsid w:val="007153F4"/>
    <w:rsid w:val="00716829"/>
    <w:rsid w:val="00717006"/>
    <w:rsid w:val="00717ECC"/>
    <w:rsid w:val="007202D8"/>
    <w:rsid w:val="00726D99"/>
    <w:rsid w:val="007309D7"/>
    <w:rsid w:val="00732CC0"/>
    <w:rsid w:val="00734A7B"/>
    <w:rsid w:val="00736275"/>
    <w:rsid w:val="00736B49"/>
    <w:rsid w:val="00740907"/>
    <w:rsid w:val="0074102B"/>
    <w:rsid w:val="00741DAE"/>
    <w:rsid w:val="007446E0"/>
    <w:rsid w:val="0074484C"/>
    <w:rsid w:val="007458F3"/>
    <w:rsid w:val="00745922"/>
    <w:rsid w:val="00751374"/>
    <w:rsid w:val="00752E40"/>
    <w:rsid w:val="00755D20"/>
    <w:rsid w:val="00756058"/>
    <w:rsid w:val="00756159"/>
    <w:rsid w:val="00760756"/>
    <w:rsid w:val="00760CC4"/>
    <w:rsid w:val="007612F6"/>
    <w:rsid w:val="0076429F"/>
    <w:rsid w:val="0076563C"/>
    <w:rsid w:val="007661B3"/>
    <w:rsid w:val="00766633"/>
    <w:rsid w:val="0076759A"/>
    <w:rsid w:val="00770915"/>
    <w:rsid w:val="00770A32"/>
    <w:rsid w:val="00771DD7"/>
    <w:rsid w:val="00773205"/>
    <w:rsid w:val="007735D2"/>
    <w:rsid w:val="0077447E"/>
    <w:rsid w:val="007752F9"/>
    <w:rsid w:val="00775934"/>
    <w:rsid w:val="00776D14"/>
    <w:rsid w:val="00777B33"/>
    <w:rsid w:val="00780116"/>
    <w:rsid w:val="00782BA0"/>
    <w:rsid w:val="0079123C"/>
    <w:rsid w:val="00792770"/>
    <w:rsid w:val="00792D60"/>
    <w:rsid w:val="00793A83"/>
    <w:rsid w:val="00795CC7"/>
    <w:rsid w:val="007961CD"/>
    <w:rsid w:val="007A1F6A"/>
    <w:rsid w:val="007A2258"/>
    <w:rsid w:val="007A2557"/>
    <w:rsid w:val="007A2A2A"/>
    <w:rsid w:val="007A5701"/>
    <w:rsid w:val="007A752C"/>
    <w:rsid w:val="007B0A8E"/>
    <w:rsid w:val="007B5058"/>
    <w:rsid w:val="007B57F9"/>
    <w:rsid w:val="007C0230"/>
    <w:rsid w:val="007C46E0"/>
    <w:rsid w:val="007C590A"/>
    <w:rsid w:val="007D40EA"/>
    <w:rsid w:val="007D56E8"/>
    <w:rsid w:val="007E1B4D"/>
    <w:rsid w:val="007E23EC"/>
    <w:rsid w:val="007E73D6"/>
    <w:rsid w:val="007F05BD"/>
    <w:rsid w:val="007F1548"/>
    <w:rsid w:val="007F1A46"/>
    <w:rsid w:val="007F2E01"/>
    <w:rsid w:val="007F353E"/>
    <w:rsid w:val="007F67A7"/>
    <w:rsid w:val="008005F1"/>
    <w:rsid w:val="00800D95"/>
    <w:rsid w:val="00801108"/>
    <w:rsid w:val="00803281"/>
    <w:rsid w:val="00804261"/>
    <w:rsid w:val="00804FCF"/>
    <w:rsid w:val="008058AE"/>
    <w:rsid w:val="00811F93"/>
    <w:rsid w:val="008131FE"/>
    <w:rsid w:val="00813338"/>
    <w:rsid w:val="00813B5C"/>
    <w:rsid w:val="00814417"/>
    <w:rsid w:val="0081776B"/>
    <w:rsid w:val="00817DCB"/>
    <w:rsid w:val="0082228A"/>
    <w:rsid w:val="00825297"/>
    <w:rsid w:val="00826A67"/>
    <w:rsid w:val="00827FD8"/>
    <w:rsid w:val="00831349"/>
    <w:rsid w:val="008321F4"/>
    <w:rsid w:val="00833F1F"/>
    <w:rsid w:val="008404E1"/>
    <w:rsid w:val="00841E96"/>
    <w:rsid w:val="008440FF"/>
    <w:rsid w:val="008457EC"/>
    <w:rsid w:val="00850E80"/>
    <w:rsid w:val="00851D9D"/>
    <w:rsid w:val="00853EE3"/>
    <w:rsid w:val="00854AC0"/>
    <w:rsid w:val="00854B13"/>
    <w:rsid w:val="00854EE8"/>
    <w:rsid w:val="00861190"/>
    <w:rsid w:val="00861469"/>
    <w:rsid w:val="00865A6F"/>
    <w:rsid w:val="00866D6B"/>
    <w:rsid w:val="00866F91"/>
    <w:rsid w:val="00867C28"/>
    <w:rsid w:val="00867E44"/>
    <w:rsid w:val="00870B25"/>
    <w:rsid w:val="00871A16"/>
    <w:rsid w:val="0087320A"/>
    <w:rsid w:val="008732DA"/>
    <w:rsid w:val="00875292"/>
    <w:rsid w:val="00876793"/>
    <w:rsid w:val="008771EA"/>
    <w:rsid w:val="00877549"/>
    <w:rsid w:val="0088177E"/>
    <w:rsid w:val="008867A5"/>
    <w:rsid w:val="00887B9C"/>
    <w:rsid w:val="008915C9"/>
    <w:rsid w:val="008946EE"/>
    <w:rsid w:val="00895696"/>
    <w:rsid w:val="00896481"/>
    <w:rsid w:val="008A03C6"/>
    <w:rsid w:val="008A4133"/>
    <w:rsid w:val="008A43D7"/>
    <w:rsid w:val="008A5BF6"/>
    <w:rsid w:val="008A5DA4"/>
    <w:rsid w:val="008A6EF9"/>
    <w:rsid w:val="008A7014"/>
    <w:rsid w:val="008B0FDC"/>
    <w:rsid w:val="008B1018"/>
    <w:rsid w:val="008B14E5"/>
    <w:rsid w:val="008B157C"/>
    <w:rsid w:val="008B1ACC"/>
    <w:rsid w:val="008B1D7C"/>
    <w:rsid w:val="008B3064"/>
    <w:rsid w:val="008B7F36"/>
    <w:rsid w:val="008C1B20"/>
    <w:rsid w:val="008C692C"/>
    <w:rsid w:val="008C7BED"/>
    <w:rsid w:val="008D2224"/>
    <w:rsid w:val="008D6270"/>
    <w:rsid w:val="008D67EE"/>
    <w:rsid w:val="008E6D2E"/>
    <w:rsid w:val="008E71A6"/>
    <w:rsid w:val="008F1877"/>
    <w:rsid w:val="008F22A9"/>
    <w:rsid w:val="008F3D0D"/>
    <w:rsid w:val="008F4E07"/>
    <w:rsid w:val="008F7D1C"/>
    <w:rsid w:val="00900914"/>
    <w:rsid w:val="00900F38"/>
    <w:rsid w:val="00902254"/>
    <w:rsid w:val="00904B14"/>
    <w:rsid w:val="00905541"/>
    <w:rsid w:val="009079CA"/>
    <w:rsid w:val="00910003"/>
    <w:rsid w:val="0091191B"/>
    <w:rsid w:val="00911A04"/>
    <w:rsid w:val="00914C38"/>
    <w:rsid w:val="009153BE"/>
    <w:rsid w:val="009172CD"/>
    <w:rsid w:val="00917E93"/>
    <w:rsid w:val="0092246A"/>
    <w:rsid w:val="0092528B"/>
    <w:rsid w:val="00925CE5"/>
    <w:rsid w:val="009269FA"/>
    <w:rsid w:val="00927BE1"/>
    <w:rsid w:val="00930984"/>
    <w:rsid w:val="00930C72"/>
    <w:rsid w:val="00932A57"/>
    <w:rsid w:val="00933E80"/>
    <w:rsid w:val="009436CD"/>
    <w:rsid w:val="00943B48"/>
    <w:rsid w:val="00945537"/>
    <w:rsid w:val="009502B1"/>
    <w:rsid w:val="00953189"/>
    <w:rsid w:val="00953496"/>
    <w:rsid w:val="00953E1B"/>
    <w:rsid w:val="0095598E"/>
    <w:rsid w:val="009568BA"/>
    <w:rsid w:val="00957892"/>
    <w:rsid w:val="00960D65"/>
    <w:rsid w:val="00962F44"/>
    <w:rsid w:val="009630BB"/>
    <w:rsid w:val="0096348D"/>
    <w:rsid w:val="009660C0"/>
    <w:rsid w:val="00970388"/>
    <w:rsid w:val="009724CF"/>
    <w:rsid w:val="0097332C"/>
    <w:rsid w:val="00980569"/>
    <w:rsid w:val="00983EF6"/>
    <w:rsid w:val="0098478B"/>
    <w:rsid w:val="00985541"/>
    <w:rsid w:val="0098704F"/>
    <w:rsid w:val="00987286"/>
    <w:rsid w:val="0098748F"/>
    <w:rsid w:val="00987500"/>
    <w:rsid w:val="0098765B"/>
    <w:rsid w:val="00991DC6"/>
    <w:rsid w:val="009941A6"/>
    <w:rsid w:val="0099543E"/>
    <w:rsid w:val="00996427"/>
    <w:rsid w:val="00997E07"/>
    <w:rsid w:val="009A2AB6"/>
    <w:rsid w:val="009A3D87"/>
    <w:rsid w:val="009A62AC"/>
    <w:rsid w:val="009A7830"/>
    <w:rsid w:val="009B112E"/>
    <w:rsid w:val="009B147A"/>
    <w:rsid w:val="009B3D94"/>
    <w:rsid w:val="009B4B99"/>
    <w:rsid w:val="009C06E2"/>
    <w:rsid w:val="009C2B3C"/>
    <w:rsid w:val="009C4090"/>
    <w:rsid w:val="009C5931"/>
    <w:rsid w:val="009C6CEC"/>
    <w:rsid w:val="009D1754"/>
    <w:rsid w:val="009D1E42"/>
    <w:rsid w:val="009D3BDF"/>
    <w:rsid w:val="009D6B1C"/>
    <w:rsid w:val="009E1E67"/>
    <w:rsid w:val="009E5317"/>
    <w:rsid w:val="009E660C"/>
    <w:rsid w:val="00A005FB"/>
    <w:rsid w:val="00A01420"/>
    <w:rsid w:val="00A01BB3"/>
    <w:rsid w:val="00A023ED"/>
    <w:rsid w:val="00A03673"/>
    <w:rsid w:val="00A036C4"/>
    <w:rsid w:val="00A03CD5"/>
    <w:rsid w:val="00A053DE"/>
    <w:rsid w:val="00A05528"/>
    <w:rsid w:val="00A0632D"/>
    <w:rsid w:val="00A066AD"/>
    <w:rsid w:val="00A068D5"/>
    <w:rsid w:val="00A069D6"/>
    <w:rsid w:val="00A102AC"/>
    <w:rsid w:val="00A122DE"/>
    <w:rsid w:val="00A135CF"/>
    <w:rsid w:val="00A14106"/>
    <w:rsid w:val="00A169D4"/>
    <w:rsid w:val="00A2018C"/>
    <w:rsid w:val="00A2102E"/>
    <w:rsid w:val="00A255BB"/>
    <w:rsid w:val="00A26292"/>
    <w:rsid w:val="00A268B2"/>
    <w:rsid w:val="00A26B14"/>
    <w:rsid w:val="00A27F3D"/>
    <w:rsid w:val="00A324BB"/>
    <w:rsid w:val="00A32A1D"/>
    <w:rsid w:val="00A3668E"/>
    <w:rsid w:val="00A36EFC"/>
    <w:rsid w:val="00A40BA2"/>
    <w:rsid w:val="00A41D89"/>
    <w:rsid w:val="00A4637A"/>
    <w:rsid w:val="00A463A7"/>
    <w:rsid w:val="00A46563"/>
    <w:rsid w:val="00A47710"/>
    <w:rsid w:val="00A47859"/>
    <w:rsid w:val="00A50508"/>
    <w:rsid w:val="00A50768"/>
    <w:rsid w:val="00A50AD9"/>
    <w:rsid w:val="00A5172E"/>
    <w:rsid w:val="00A521CB"/>
    <w:rsid w:val="00A52C6F"/>
    <w:rsid w:val="00A53F5E"/>
    <w:rsid w:val="00A6310F"/>
    <w:rsid w:val="00A643EF"/>
    <w:rsid w:val="00A6766B"/>
    <w:rsid w:val="00A676D6"/>
    <w:rsid w:val="00A72BE6"/>
    <w:rsid w:val="00A73C6F"/>
    <w:rsid w:val="00A74BF7"/>
    <w:rsid w:val="00A80566"/>
    <w:rsid w:val="00A80EE3"/>
    <w:rsid w:val="00A81A37"/>
    <w:rsid w:val="00A81DA7"/>
    <w:rsid w:val="00A84246"/>
    <w:rsid w:val="00A84DD0"/>
    <w:rsid w:val="00A8617B"/>
    <w:rsid w:val="00A87D0E"/>
    <w:rsid w:val="00A913D1"/>
    <w:rsid w:val="00A96CD5"/>
    <w:rsid w:val="00A96E6B"/>
    <w:rsid w:val="00A97826"/>
    <w:rsid w:val="00AA0B6E"/>
    <w:rsid w:val="00AA37F1"/>
    <w:rsid w:val="00AA5AE3"/>
    <w:rsid w:val="00AB1457"/>
    <w:rsid w:val="00AB596B"/>
    <w:rsid w:val="00AB6D68"/>
    <w:rsid w:val="00AB799B"/>
    <w:rsid w:val="00AC26EE"/>
    <w:rsid w:val="00AC2CB6"/>
    <w:rsid w:val="00AC51D7"/>
    <w:rsid w:val="00AC6BDB"/>
    <w:rsid w:val="00AC6E06"/>
    <w:rsid w:val="00AD15F7"/>
    <w:rsid w:val="00AD1C66"/>
    <w:rsid w:val="00AD21BF"/>
    <w:rsid w:val="00AD40A8"/>
    <w:rsid w:val="00AD444F"/>
    <w:rsid w:val="00AD647B"/>
    <w:rsid w:val="00AD754F"/>
    <w:rsid w:val="00AE1B95"/>
    <w:rsid w:val="00AE428D"/>
    <w:rsid w:val="00AE4ACA"/>
    <w:rsid w:val="00AE5C7C"/>
    <w:rsid w:val="00AE62AF"/>
    <w:rsid w:val="00AE7BA7"/>
    <w:rsid w:val="00AF23AD"/>
    <w:rsid w:val="00AF284A"/>
    <w:rsid w:val="00AF2BE2"/>
    <w:rsid w:val="00AF3EE0"/>
    <w:rsid w:val="00AF48EF"/>
    <w:rsid w:val="00AF53A5"/>
    <w:rsid w:val="00AF5E19"/>
    <w:rsid w:val="00AF64F4"/>
    <w:rsid w:val="00AF6C32"/>
    <w:rsid w:val="00AF6F89"/>
    <w:rsid w:val="00B008D9"/>
    <w:rsid w:val="00B02D7F"/>
    <w:rsid w:val="00B03F96"/>
    <w:rsid w:val="00B07FA5"/>
    <w:rsid w:val="00B11BFC"/>
    <w:rsid w:val="00B11EC3"/>
    <w:rsid w:val="00B12B4E"/>
    <w:rsid w:val="00B147D6"/>
    <w:rsid w:val="00B1498E"/>
    <w:rsid w:val="00B15DFB"/>
    <w:rsid w:val="00B1609D"/>
    <w:rsid w:val="00B16AE3"/>
    <w:rsid w:val="00B170AA"/>
    <w:rsid w:val="00B17CC9"/>
    <w:rsid w:val="00B20AB6"/>
    <w:rsid w:val="00B229F8"/>
    <w:rsid w:val="00B26833"/>
    <w:rsid w:val="00B26FB6"/>
    <w:rsid w:val="00B322D3"/>
    <w:rsid w:val="00B36A76"/>
    <w:rsid w:val="00B375C5"/>
    <w:rsid w:val="00B3788D"/>
    <w:rsid w:val="00B40B08"/>
    <w:rsid w:val="00B46696"/>
    <w:rsid w:val="00B46C8B"/>
    <w:rsid w:val="00B476DD"/>
    <w:rsid w:val="00B47A4A"/>
    <w:rsid w:val="00B52F5F"/>
    <w:rsid w:val="00B54830"/>
    <w:rsid w:val="00B613BF"/>
    <w:rsid w:val="00B622D2"/>
    <w:rsid w:val="00B64C4D"/>
    <w:rsid w:val="00B67C08"/>
    <w:rsid w:val="00B700D6"/>
    <w:rsid w:val="00B7141A"/>
    <w:rsid w:val="00B77A81"/>
    <w:rsid w:val="00B82572"/>
    <w:rsid w:val="00B82EA9"/>
    <w:rsid w:val="00B83A1A"/>
    <w:rsid w:val="00B852E9"/>
    <w:rsid w:val="00B854CB"/>
    <w:rsid w:val="00B85FD8"/>
    <w:rsid w:val="00B90A8C"/>
    <w:rsid w:val="00B90C22"/>
    <w:rsid w:val="00B92C27"/>
    <w:rsid w:val="00B9357C"/>
    <w:rsid w:val="00B95BCA"/>
    <w:rsid w:val="00B96B0A"/>
    <w:rsid w:val="00B97E6A"/>
    <w:rsid w:val="00BA097C"/>
    <w:rsid w:val="00BA1A55"/>
    <w:rsid w:val="00BA33DA"/>
    <w:rsid w:val="00BA4CA7"/>
    <w:rsid w:val="00BA4F21"/>
    <w:rsid w:val="00BA6437"/>
    <w:rsid w:val="00BA762C"/>
    <w:rsid w:val="00BA7E07"/>
    <w:rsid w:val="00BB210C"/>
    <w:rsid w:val="00BB2899"/>
    <w:rsid w:val="00BB4109"/>
    <w:rsid w:val="00BB4D03"/>
    <w:rsid w:val="00BB4DDC"/>
    <w:rsid w:val="00BB4FA9"/>
    <w:rsid w:val="00BB729C"/>
    <w:rsid w:val="00BB72B0"/>
    <w:rsid w:val="00BC2FBB"/>
    <w:rsid w:val="00BC481C"/>
    <w:rsid w:val="00BC58B6"/>
    <w:rsid w:val="00BC742C"/>
    <w:rsid w:val="00BC7B00"/>
    <w:rsid w:val="00BD0BDA"/>
    <w:rsid w:val="00BD15CA"/>
    <w:rsid w:val="00BD2C99"/>
    <w:rsid w:val="00BD3DCA"/>
    <w:rsid w:val="00BD4BBF"/>
    <w:rsid w:val="00BD7456"/>
    <w:rsid w:val="00BD7AB1"/>
    <w:rsid w:val="00BE0F53"/>
    <w:rsid w:val="00BE3113"/>
    <w:rsid w:val="00BE4F6A"/>
    <w:rsid w:val="00BE723E"/>
    <w:rsid w:val="00BF01EC"/>
    <w:rsid w:val="00BF2A9A"/>
    <w:rsid w:val="00BF2F88"/>
    <w:rsid w:val="00BF32E0"/>
    <w:rsid w:val="00BF4E0A"/>
    <w:rsid w:val="00BF5F10"/>
    <w:rsid w:val="00BF699E"/>
    <w:rsid w:val="00BF6C79"/>
    <w:rsid w:val="00BF73B4"/>
    <w:rsid w:val="00BF73D3"/>
    <w:rsid w:val="00C01828"/>
    <w:rsid w:val="00C01A98"/>
    <w:rsid w:val="00C01AA7"/>
    <w:rsid w:val="00C03915"/>
    <w:rsid w:val="00C05EC1"/>
    <w:rsid w:val="00C0770F"/>
    <w:rsid w:val="00C11B6F"/>
    <w:rsid w:val="00C12512"/>
    <w:rsid w:val="00C13580"/>
    <w:rsid w:val="00C13856"/>
    <w:rsid w:val="00C163E0"/>
    <w:rsid w:val="00C16657"/>
    <w:rsid w:val="00C22518"/>
    <w:rsid w:val="00C23FB9"/>
    <w:rsid w:val="00C30E06"/>
    <w:rsid w:val="00C34B66"/>
    <w:rsid w:val="00C36ED4"/>
    <w:rsid w:val="00C408D6"/>
    <w:rsid w:val="00C40A94"/>
    <w:rsid w:val="00C41EA8"/>
    <w:rsid w:val="00C4284D"/>
    <w:rsid w:val="00C42F80"/>
    <w:rsid w:val="00C4420B"/>
    <w:rsid w:val="00C55543"/>
    <w:rsid w:val="00C55998"/>
    <w:rsid w:val="00C6219A"/>
    <w:rsid w:val="00C64E20"/>
    <w:rsid w:val="00C65D14"/>
    <w:rsid w:val="00C670D4"/>
    <w:rsid w:val="00C70902"/>
    <w:rsid w:val="00C723C5"/>
    <w:rsid w:val="00C72E71"/>
    <w:rsid w:val="00C74359"/>
    <w:rsid w:val="00C75192"/>
    <w:rsid w:val="00C800D1"/>
    <w:rsid w:val="00C80D67"/>
    <w:rsid w:val="00C81157"/>
    <w:rsid w:val="00C825B5"/>
    <w:rsid w:val="00C904F1"/>
    <w:rsid w:val="00C915A1"/>
    <w:rsid w:val="00C95482"/>
    <w:rsid w:val="00CA1E8A"/>
    <w:rsid w:val="00CA2632"/>
    <w:rsid w:val="00CA453E"/>
    <w:rsid w:val="00CA5E7D"/>
    <w:rsid w:val="00CB020B"/>
    <w:rsid w:val="00CB282D"/>
    <w:rsid w:val="00CB32E5"/>
    <w:rsid w:val="00CB4CDB"/>
    <w:rsid w:val="00CC0A5A"/>
    <w:rsid w:val="00CC0D3E"/>
    <w:rsid w:val="00CC12D5"/>
    <w:rsid w:val="00CC1456"/>
    <w:rsid w:val="00CC2001"/>
    <w:rsid w:val="00CC23BF"/>
    <w:rsid w:val="00CC2E5F"/>
    <w:rsid w:val="00CC3D7E"/>
    <w:rsid w:val="00CC3DCA"/>
    <w:rsid w:val="00CC4843"/>
    <w:rsid w:val="00CC56C3"/>
    <w:rsid w:val="00CC712F"/>
    <w:rsid w:val="00CD09DE"/>
    <w:rsid w:val="00CD0DAF"/>
    <w:rsid w:val="00CD108B"/>
    <w:rsid w:val="00CD1828"/>
    <w:rsid w:val="00CD210D"/>
    <w:rsid w:val="00CD49A5"/>
    <w:rsid w:val="00CD5F10"/>
    <w:rsid w:val="00CD70F5"/>
    <w:rsid w:val="00CD73FC"/>
    <w:rsid w:val="00CE03AE"/>
    <w:rsid w:val="00CE3B5C"/>
    <w:rsid w:val="00CE5F06"/>
    <w:rsid w:val="00CF08FB"/>
    <w:rsid w:val="00CF2A60"/>
    <w:rsid w:val="00CF4B6D"/>
    <w:rsid w:val="00D006AB"/>
    <w:rsid w:val="00D00ADA"/>
    <w:rsid w:val="00D0191A"/>
    <w:rsid w:val="00D0207A"/>
    <w:rsid w:val="00D0226A"/>
    <w:rsid w:val="00D03839"/>
    <w:rsid w:val="00D04E1B"/>
    <w:rsid w:val="00D05C29"/>
    <w:rsid w:val="00D066BA"/>
    <w:rsid w:val="00D07D4E"/>
    <w:rsid w:val="00D11173"/>
    <w:rsid w:val="00D1523B"/>
    <w:rsid w:val="00D15ECD"/>
    <w:rsid w:val="00D1711F"/>
    <w:rsid w:val="00D17E0A"/>
    <w:rsid w:val="00D20A90"/>
    <w:rsid w:val="00D21FC0"/>
    <w:rsid w:val="00D2237C"/>
    <w:rsid w:val="00D23B17"/>
    <w:rsid w:val="00D2499C"/>
    <w:rsid w:val="00D249D4"/>
    <w:rsid w:val="00D27036"/>
    <w:rsid w:val="00D27F22"/>
    <w:rsid w:val="00D30194"/>
    <w:rsid w:val="00D30D37"/>
    <w:rsid w:val="00D3105B"/>
    <w:rsid w:val="00D32AE9"/>
    <w:rsid w:val="00D33123"/>
    <w:rsid w:val="00D34B77"/>
    <w:rsid w:val="00D3739E"/>
    <w:rsid w:val="00D378C1"/>
    <w:rsid w:val="00D417A0"/>
    <w:rsid w:val="00D4278A"/>
    <w:rsid w:val="00D43025"/>
    <w:rsid w:val="00D46D0C"/>
    <w:rsid w:val="00D47080"/>
    <w:rsid w:val="00D50091"/>
    <w:rsid w:val="00D507D3"/>
    <w:rsid w:val="00D52FD2"/>
    <w:rsid w:val="00D54673"/>
    <w:rsid w:val="00D54D70"/>
    <w:rsid w:val="00D56BEB"/>
    <w:rsid w:val="00D57316"/>
    <w:rsid w:val="00D60343"/>
    <w:rsid w:val="00D61A30"/>
    <w:rsid w:val="00D61AAA"/>
    <w:rsid w:val="00D63D9A"/>
    <w:rsid w:val="00D64246"/>
    <w:rsid w:val="00D679A8"/>
    <w:rsid w:val="00D70658"/>
    <w:rsid w:val="00D71B35"/>
    <w:rsid w:val="00D7383B"/>
    <w:rsid w:val="00D7465B"/>
    <w:rsid w:val="00D77212"/>
    <w:rsid w:val="00D81BD5"/>
    <w:rsid w:val="00D822EA"/>
    <w:rsid w:val="00D858DE"/>
    <w:rsid w:val="00D90212"/>
    <w:rsid w:val="00D90381"/>
    <w:rsid w:val="00D932DE"/>
    <w:rsid w:val="00D95F60"/>
    <w:rsid w:val="00D95FC7"/>
    <w:rsid w:val="00DA25E7"/>
    <w:rsid w:val="00DA2AFC"/>
    <w:rsid w:val="00DA3664"/>
    <w:rsid w:val="00DA494A"/>
    <w:rsid w:val="00DA6D72"/>
    <w:rsid w:val="00DA7E9B"/>
    <w:rsid w:val="00DB3A1D"/>
    <w:rsid w:val="00DB42F6"/>
    <w:rsid w:val="00DB4F21"/>
    <w:rsid w:val="00DB5F2F"/>
    <w:rsid w:val="00DC049F"/>
    <w:rsid w:val="00DC1A37"/>
    <w:rsid w:val="00DC1E5B"/>
    <w:rsid w:val="00DC2200"/>
    <w:rsid w:val="00DC3477"/>
    <w:rsid w:val="00DC4784"/>
    <w:rsid w:val="00DC4967"/>
    <w:rsid w:val="00DC54BD"/>
    <w:rsid w:val="00DC601A"/>
    <w:rsid w:val="00DC6987"/>
    <w:rsid w:val="00DD1B7F"/>
    <w:rsid w:val="00DD1E83"/>
    <w:rsid w:val="00DD6637"/>
    <w:rsid w:val="00DE1661"/>
    <w:rsid w:val="00DE29FC"/>
    <w:rsid w:val="00DE3743"/>
    <w:rsid w:val="00DE3744"/>
    <w:rsid w:val="00DE37D0"/>
    <w:rsid w:val="00DE472B"/>
    <w:rsid w:val="00DE511A"/>
    <w:rsid w:val="00DE7866"/>
    <w:rsid w:val="00DE7A75"/>
    <w:rsid w:val="00DF545A"/>
    <w:rsid w:val="00DF5D32"/>
    <w:rsid w:val="00DF6833"/>
    <w:rsid w:val="00DF75E1"/>
    <w:rsid w:val="00DF7906"/>
    <w:rsid w:val="00E008BF"/>
    <w:rsid w:val="00E0308B"/>
    <w:rsid w:val="00E040A8"/>
    <w:rsid w:val="00E04380"/>
    <w:rsid w:val="00E0641D"/>
    <w:rsid w:val="00E066EA"/>
    <w:rsid w:val="00E1219A"/>
    <w:rsid w:val="00E20457"/>
    <w:rsid w:val="00E2432A"/>
    <w:rsid w:val="00E30172"/>
    <w:rsid w:val="00E30A01"/>
    <w:rsid w:val="00E34A2B"/>
    <w:rsid w:val="00E34BF4"/>
    <w:rsid w:val="00E355CC"/>
    <w:rsid w:val="00E35D25"/>
    <w:rsid w:val="00E35E04"/>
    <w:rsid w:val="00E420D0"/>
    <w:rsid w:val="00E4261B"/>
    <w:rsid w:val="00E428AD"/>
    <w:rsid w:val="00E46076"/>
    <w:rsid w:val="00E514EA"/>
    <w:rsid w:val="00E521A7"/>
    <w:rsid w:val="00E53AFE"/>
    <w:rsid w:val="00E602D8"/>
    <w:rsid w:val="00E6152B"/>
    <w:rsid w:val="00E66B4C"/>
    <w:rsid w:val="00E70B35"/>
    <w:rsid w:val="00E70BD8"/>
    <w:rsid w:val="00E7120A"/>
    <w:rsid w:val="00E71B88"/>
    <w:rsid w:val="00E71DC4"/>
    <w:rsid w:val="00E7214B"/>
    <w:rsid w:val="00E729DC"/>
    <w:rsid w:val="00E74EF3"/>
    <w:rsid w:val="00E757FB"/>
    <w:rsid w:val="00E75F05"/>
    <w:rsid w:val="00E82C48"/>
    <w:rsid w:val="00E82DFD"/>
    <w:rsid w:val="00E8476F"/>
    <w:rsid w:val="00E868E9"/>
    <w:rsid w:val="00E8776B"/>
    <w:rsid w:val="00E910D2"/>
    <w:rsid w:val="00E91319"/>
    <w:rsid w:val="00E9136F"/>
    <w:rsid w:val="00E92214"/>
    <w:rsid w:val="00E93E66"/>
    <w:rsid w:val="00E953E2"/>
    <w:rsid w:val="00E97150"/>
    <w:rsid w:val="00E979BC"/>
    <w:rsid w:val="00EA1361"/>
    <w:rsid w:val="00EA155B"/>
    <w:rsid w:val="00EA1CD0"/>
    <w:rsid w:val="00EA1F89"/>
    <w:rsid w:val="00EA2897"/>
    <w:rsid w:val="00EA5CBF"/>
    <w:rsid w:val="00EB03EF"/>
    <w:rsid w:val="00EB1E95"/>
    <w:rsid w:val="00EB2471"/>
    <w:rsid w:val="00EB355C"/>
    <w:rsid w:val="00EB3AB8"/>
    <w:rsid w:val="00EB3FFB"/>
    <w:rsid w:val="00EB5B59"/>
    <w:rsid w:val="00EB5C75"/>
    <w:rsid w:val="00EB6B9B"/>
    <w:rsid w:val="00EB6C6F"/>
    <w:rsid w:val="00EB7637"/>
    <w:rsid w:val="00EC0002"/>
    <w:rsid w:val="00EC0C56"/>
    <w:rsid w:val="00ED0DAF"/>
    <w:rsid w:val="00ED1A63"/>
    <w:rsid w:val="00ED2D0E"/>
    <w:rsid w:val="00ED45E8"/>
    <w:rsid w:val="00ED6874"/>
    <w:rsid w:val="00ED6A45"/>
    <w:rsid w:val="00ED6D0C"/>
    <w:rsid w:val="00ED745C"/>
    <w:rsid w:val="00EE111A"/>
    <w:rsid w:val="00EE2556"/>
    <w:rsid w:val="00EE5825"/>
    <w:rsid w:val="00EF3705"/>
    <w:rsid w:val="00F02600"/>
    <w:rsid w:val="00F0435A"/>
    <w:rsid w:val="00F0532E"/>
    <w:rsid w:val="00F11392"/>
    <w:rsid w:val="00F12545"/>
    <w:rsid w:val="00F13253"/>
    <w:rsid w:val="00F14FF9"/>
    <w:rsid w:val="00F20013"/>
    <w:rsid w:val="00F20D4B"/>
    <w:rsid w:val="00F23165"/>
    <w:rsid w:val="00F25A05"/>
    <w:rsid w:val="00F26291"/>
    <w:rsid w:val="00F26F00"/>
    <w:rsid w:val="00F3138A"/>
    <w:rsid w:val="00F31AB9"/>
    <w:rsid w:val="00F3524A"/>
    <w:rsid w:val="00F36D09"/>
    <w:rsid w:val="00F376FA"/>
    <w:rsid w:val="00F4059F"/>
    <w:rsid w:val="00F42390"/>
    <w:rsid w:val="00F42D8B"/>
    <w:rsid w:val="00F43BC3"/>
    <w:rsid w:val="00F44132"/>
    <w:rsid w:val="00F4447E"/>
    <w:rsid w:val="00F44605"/>
    <w:rsid w:val="00F44723"/>
    <w:rsid w:val="00F45D52"/>
    <w:rsid w:val="00F467E8"/>
    <w:rsid w:val="00F5290C"/>
    <w:rsid w:val="00F52BDA"/>
    <w:rsid w:val="00F52FAE"/>
    <w:rsid w:val="00F570CB"/>
    <w:rsid w:val="00F57914"/>
    <w:rsid w:val="00F61343"/>
    <w:rsid w:val="00F618C7"/>
    <w:rsid w:val="00F623EF"/>
    <w:rsid w:val="00F62813"/>
    <w:rsid w:val="00F62F09"/>
    <w:rsid w:val="00F634A9"/>
    <w:rsid w:val="00F6403A"/>
    <w:rsid w:val="00F64164"/>
    <w:rsid w:val="00F64DCE"/>
    <w:rsid w:val="00F663B1"/>
    <w:rsid w:val="00F66F60"/>
    <w:rsid w:val="00F679E1"/>
    <w:rsid w:val="00F7071D"/>
    <w:rsid w:val="00F71F34"/>
    <w:rsid w:val="00F72139"/>
    <w:rsid w:val="00F73CB6"/>
    <w:rsid w:val="00F747E8"/>
    <w:rsid w:val="00F8017E"/>
    <w:rsid w:val="00F80355"/>
    <w:rsid w:val="00F80376"/>
    <w:rsid w:val="00F837B3"/>
    <w:rsid w:val="00F868A0"/>
    <w:rsid w:val="00F91943"/>
    <w:rsid w:val="00F9199A"/>
    <w:rsid w:val="00F951A1"/>
    <w:rsid w:val="00F974E3"/>
    <w:rsid w:val="00FA22AB"/>
    <w:rsid w:val="00FA23FD"/>
    <w:rsid w:val="00FA294A"/>
    <w:rsid w:val="00FA2FDA"/>
    <w:rsid w:val="00FA340A"/>
    <w:rsid w:val="00FA4192"/>
    <w:rsid w:val="00FA4677"/>
    <w:rsid w:val="00FA4707"/>
    <w:rsid w:val="00FA6303"/>
    <w:rsid w:val="00FB1741"/>
    <w:rsid w:val="00FB318D"/>
    <w:rsid w:val="00FB31DC"/>
    <w:rsid w:val="00FB33D4"/>
    <w:rsid w:val="00FB3AE3"/>
    <w:rsid w:val="00FB633E"/>
    <w:rsid w:val="00FB688F"/>
    <w:rsid w:val="00FB6BFD"/>
    <w:rsid w:val="00FB789A"/>
    <w:rsid w:val="00FC0580"/>
    <w:rsid w:val="00FC10A3"/>
    <w:rsid w:val="00FC135D"/>
    <w:rsid w:val="00FC495E"/>
    <w:rsid w:val="00FC5A74"/>
    <w:rsid w:val="00FC5C6E"/>
    <w:rsid w:val="00FC694A"/>
    <w:rsid w:val="00FC6DA7"/>
    <w:rsid w:val="00FC73DB"/>
    <w:rsid w:val="00FD20C8"/>
    <w:rsid w:val="00FD21E1"/>
    <w:rsid w:val="00FD2CB4"/>
    <w:rsid w:val="00FD3038"/>
    <w:rsid w:val="00FE00BC"/>
    <w:rsid w:val="00FE101F"/>
    <w:rsid w:val="00FF19A1"/>
    <w:rsid w:val="00FF2E3C"/>
    <w:rsid w:val="00FF615B"/>
    <w:rsid w:val="00FF64D8"/>
    <w:rsid w:val="00FF7AE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B71334"/>
  <w15:docId w15:val="{30E9BA4C-20FE-4B15-853D-1E29609C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link w:val="Antrat2Diagrama"/>
    <w:qFormat/>
    <w:rsid w:val="00A96CD5"/>
    <w:pPr>
      <w:spacing w:before="100" w:beforeAutospacing="1" w:after="100" w:afterAutospacing="1"/>
      <w:outlineLvl w:val="1"/>
    </w:pPr>
    <w:rPr>
      <w:rFonts w:ascii="Arial" w:hAnsi="Arial" w:cs="Arial"/>
      <w:b/>
      <w:bCs/>
      <w:sz w:val="29"/>
      <w:szCs w:val="29"/>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36A76"/>
    <w:rPr>
      <w:color w:val="808080"/>
    </w:rPr>
  </w:style>
  <w:style w:type="character" w:styleId="Komentaronuoroda">
    <w:name w:val="annotation reference"/>
    <w:basedOn w:val="Numatytasispastraiposriftas"/>
    <w:uiPriority w:val="99"/>
    <w:semiHidden/>
    <w:unhideWhenUsed/>
    <w:rsid w:val="00801108"/>
    <w:rPr>
      <w:sz w:val="16"/>
      <w:szCs w:val="16"/>
    </w:rPr>
  </w:style>
  <w:style w:type="paragraph" w:styleId="Komentarotekstas">
    <w:name w:val="annotation text"/>
    <w:basedOn w:val="prastasis"/>
    <w:link w:val="KomentarotekstasDiagrama"/>
    <w:uiPriority w:val="99"/>
    <w:unhideWhenUsed/>
    <w:rsid w:val="00801108"/>
    <w:rPr>
      <w:sz w:val="20"/>
    </w:rPr>
  </w:style>
  <w:style w:type="character" w:customStyle="1" w:styleId="KomentarotekstasDiagrama">
    <w:name w:val="Komentaro tekstas Diagrama"/>
    <w:basedOn w:val="Numatytasispastraiposriftas"/>
    <w:link w:val="Komentarotekstas"/>
    <w:rsid w:val="00801108"/>
    <w:rPr>
      <w:sz w:val="20"/>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801108"/>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801108"/>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801108"/>
    <w:rPr>
      <w:vertAlign w:val="superscript"/>
    </w:rPr>
  </w:style>
  <w:style w:type="paragraph" w:customStyle="1" w:styleId="SUPERSChar">
    <w:name w:val="SUPERS Char"/>
    <w:aliases w:val="EN Footnote Reference Char"/>
    <w:basedOn w:val="prastasis"/>
    <w:link w:val="Puslapioinaosnuoroda"/>
    <w:uiPriority w:val="99"/>
    <w:rsid w:val="00801108"/>
    <w:pPr>
      <w:spacing w:after="160" w:line="240" w:lineRule="exact"/>
    </w:pPr>
    <w:rPr>
      <w:vertAlign w:val="superscript"/>
    </w:rPr>
  </w:style>
  <w:style w:type="character" w:styleId="Hipersaitas">
    <w:name w:val="Hyperlink"/>
    <w:basedOn w:val="Numatytasispastraiposriftas"/>
    <w:uiPriority w:val="99"/>
    <w:unhideWhenUsed/>
    <w:rsid w:val="00801108"/>
    <w:rPr>
      <w:color w:val="0000FF" w:themeColor="hyperlink"/>
      <w:u w:val="single"/>
    </w:rPr>
  </w:style>
  <w:style w:type="paragraph" w:styleId="Sraopastraipa">
    <w:name w:val="List Paragraph"/>
    <w:aliases w:val="SC Bullet point"/>
    <w:basedOn w:val="prastasis"/>
    <w:uiPriority w:val="34"/>
    <w:qFormat/>
    <w:rsid w:val="00BE3113"/>
    <w:pPr>
      <w:ind w:left="720"/>
      <w:contextualSpacing/>
    </w:pPr>
  </w:style>
  <w:style w:type="paragraph" w:customStyle="1" w:styleId="Default">
    <w:name w:val="Default"/>
    <w:rsid w:val="00BE3113"/>
    <w:pPr>
      <w:autoSpaceDE w:val="0"/>
      <w:autoSpaceDN w:val="0"/>
      <w:adjustRightInd w:val="0"/>
    </w:pPr>
    <w:rPr>
      <w:rFonts w:ascii="TimesNewRomanPS-BoldMT" w:eastAsiaTheme="minorHAnsi" w:hAnsi="TimesNewRomanPS-BoldMT" w:cs="TimesNewRomanPS-BoldMT"/>
      <w:color w:val="000000"/>
      <w:szCs w:val="24"/>
    </w:rPr>
  </w:style>
  <w:style w:type="character" w:styleId="Perirtashipersaitas">
    <w:name w:val="FollowedHyperlink"/>
    <w:basedOn w:val="Numatytasispastraiposriftas"/>
    <w:semiHidden/>
    <w:unhideWhenUsed/>
    <w:rsid w:val="00BE3113"/>
    <w:rPr>
      <w:color w:val="800080" w:themeColor="followedHyperlink"/>
      <w:u w:val="single"/>
    </w:rPr>
  </w:style>
  <w:style w:type="character" w:customStyle="1" w:styleId="Antrat2Diagrama">
    <w:name w:val="Antraštė 2 Diagrama"/>
    <w:basedOn w:val="Numatytasispastraiposriftas"/>
    <w:link w:val="Antrat2"/>
    <w:rsid w:val="00A96CD5"/>
    <w:rPr>
      <w:rFonts w:ascii="Arial" w:hAnsi="Arial" w:cs="Arial"/>
      <w:b/>
      <w:bCs/>
      <w:sz w:val="29"/>
      <w:szCs w:val="29"/>
      <w:lang w:val="en-US"/>
    </w:rPr>
  </w:style>
  <w:style w:type="character" w:customStyle="1" w:styleId="Neapdorotaspaminjimas1">
    <w:name w:val="Neapdorotas paminėjimas1"/>
    <w:basedOn w:val="Numatytasispastraiposriftas"/>
    <w:uiPriority w:val="99"/>
    <w:semiHidden/>
    <w:unhideWhenUsed/>
    <w:rsid w:val="005B34B1"/>
    <w:rPr>
      <w:color w:val="605E5C"/>
      <w:shd w:val="clear" w:color="auto" w:fill="E1DFDD"/>
    </w:rPr>
  </w:style>
  <w:style w:type="paragraph" w:styleId="Komentarotema">
    <w:name w:val="annotation subject"/>
    <w:basedOn w:val="Komentarotekstas"/>
    <w:next w:val="Komentarotekstas"/>
    <w:link w:val="KomentarotemaDiagrama"/>
    <w:semiHidden/>
    <w:unhideWhenUsed/>
    <w:rsid w:val="005B34B1"/>
    <w:rPr>
      <w:b/>
      <w:bCs/>
    </w:rPr>
  </w:style>
  <w:style w:type="character" w:customStyle="1" w:styleId="KomentarotemaDiagrama">
    <w:name w:val="Komentaro tema Diagrama"/>
    <w:basedOn w:val="KomentarotekstasDiagrama"/>
    <w:link w:val="Komentarotema"/>
    <w:semiHidden/>
    <w:rsid w:val="005B34B1"/>
    <w:rPr>
      <w:b/>
      <w:bCs/>
      <w:sz w:val="20"/>
    </w:rPr>
  </w:style>
  <w:style w:type="character" w:styleId="Dokumentoinaosnumeris">
    <w:name w:val="endnote reference"/>
    <w:basedOn w:val="Numatytasispastraiposriftas"/>
    <w:uiPriority w:val="99"/>
    <w:semiHidden/>
    <w:unhideWhenUsed/>
    <w:rsid w:val="00363C2E"/>
    <w:rPr>
      <w:vertAlign w:val="superscript"/>
    </w:rPr>
  </w:style>
  <w:style w:type="paragraph" w:styleId="Pataisymai">
    <w:name w:val="Revision"/>
    <w:hidden/>
    <w:semiHidden/>
    <w:rsid w:val="00483408"/>
  </w:style>
  <w:style w:type="character" w:customStyle="1" w:styleId="normaltextrun">
    <w:name w:val="normaltextrun"/>
    <w:basedOn w:val="Numatytasispastraiposriftas"/>
    <w:rsid w:val="00DC1A37"/>
  </w:style>
  <w:style w:type="paragraph" w:styleId="Debesliotekstas">
    <w:name w:val="Balloon Text"/>
    <w:basedOn w:val="prastasis"/>
    <w:link w:val="DebesliotekstasDiagrama"/>
    <w:rsid w:val="006C3AC0"/>
    <w:rPr>
      <w:rFonts w:ascii="Tahoma" w:hAnsi="Tahoma" w:cs="Tahoma"/>
      <w:sz w:val="16"/>
      <w:szCs w:val="16"/>
    </w:rPr>
  </w:style>
  <w:style w:type="character" w:customStyle="1" w:styleId="DebesliotekstasDiagrama">
    <w:name w:val="Debesėlio tekstas Diagrama"/>
    <w:basedOn w:val="Numatytasispastraiposriftas"/>
    <w:link w:val="Debesliotekstas"/>
    <w:rsid w:val="006C3AC0"/>
    <w:rPr>
      <w:rFonts w:ascii="Tahoma" w:hAnsi="Tahoma" w:cs="Tahoma"/>
      <w:sz w:val="16"/>
      <w:szCs w:val="16"/>
    </w:rPr>
  </w:style>
  <w:style w:type="paragraph" w:styleId="prastasiniatinklio">
    <w:name w:val="Normal (Web)"/>
    <w:basedOn w:val="prastasis"/>
    <w:semiHidden/>
    <w:unhideWhenUsed/>
    <w:rsid w:val="00E0308B"/>
    <w:rPr>
      <w:szCs w:val="24"/>
    </w:rPr>
  </w:style>
  <w:style w:type="character" w:styleId="Neapdorotaspaminjimas">
    <w:name w:val="Unresolved Mention"/>
    <w:basedOn w:val="Numatytasispastraiposriftas"/>
    <w:uiPriority w:val="99"/>
    <w:semiHidden/>
    <w:unhideWhenUsed/>
    <w:rsid w:val="00692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1903119">
      <w:bodyDiv w:val="1"/>
      <w:marLeft w:val="0"/>
      <w:marRight w:val="0"/>
      <w:marTop w:val="0"/>
      <w:marBottom w:val="0"/>
      <w:divBdr>
        <w:top w:val="none" w:sz="0" w:space="0" w:color="auto"/>
        <w:left w:val="none" w:sz="0" w:space="0" w:color="auto"/>
        <w:bottom w:val="none" w:sz="0" w:space="0" w:color="auto"/>
        <w:right w:val="none" w:sz="0" w:space="0" w:color="auto"/>
      </w:divBdr>
    </w:div>
    <w:div w:id="24212725">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56555078">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8577373">
      <w:bodyDiv w:val="1"/>
      <w:marLeft w:val="0"/>
      <w:marRight w:val="0"/>
      <w:marTop w:val="0"/>
      <w:marBottom w:val="0"/>
      <w:divBdr>
        <w:top w:val="none" w:sz="0" w:space="0" w:color="auto"/>
        <w:left w:val="none" w:sz="0" w:space="0" w:color="auto"/>
        <w:bottom w:val="none" w:sz="0" w:space="0" w:color="auto"/>
        <w:right w:val="none" w:sz="0" w:space="0" w:color="auto"/>
      </w:divBdr>
    </w:div>
    <w:div w:id="794373574">
      <w:bodyDiv w:val="1"/>
      <w:marLeft w:val="0"/>
      <w:marRight w:val="0"/>
      <w:marTop w:val="0"/>
      <w:marBottom w:val="0"/>
      <w:divBdr>
        <w:top w:val="none" w:sz="0" w:space="0" w:color="auto"/>
        <w:left w:val="none" w:sz="0" w:space="0" w:color="auto"/>
        <w:bottom w:val="none" w:sz="0" w:space="0" w:color="auto"/>
        <w:right w:val="none" w:sz="0" w:space="0" w:color="auto"/>
      </w:divBdr>
    </w:div>
    <w:div w:id="890460893">
      <w:bodyDiv w:val="1"/>
      <w:marLeft w:val="0"/>
      <w:marRight w:val="0"/>
      <w:marTop w:val="0"/>
      <w:marBottom w:val="0"/>
      <w:divBdr>
        <w:top w:val="none" w:sz="0" w:space="0" w:color="auto"/>
        <w:left w:val="none" w:sz="0" w:space="0" w:color="auto"/>
        <w:bottom w:val="none" w:sz="0" w:space="0" w:color="auto"/>
        <w:right w:val="none" w:sz="0" w:space="0" w:color="auto"/>
      </w:divBdr>
    </w:div>
    <w:div w:id="97310250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1528560">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98086112">
      <w:bodyDiv w:val="1"/>
      <w:marLeft w:val="0"/>
      <w:marRight w:val="0"/>
      <w:marTop w:val="0"/>
      <w:marBottom w:val="0"/>
      <w:divBdr>
        <w:top w:val="none" w:sz="0" w:space="0" w:color="auto"/>
        <w:left w:val="none" w:sz="0" w:space="0" w:color="auto"/>
        <w:bottom w:val="none" w:sz="0" w:space="0" w:color="auto"/>
        <w:right w:val="none" w:sz="0" w:space="0" w:color="auto"/>
      </w:divBdr>
      <w:divsChild>
        <w:div w:id="93789889">
          <w:marLeft w:val="0"/>
          <w:marRight w:val="0"/>
          <w:marTop w:val="0"/>
          <w:marBottom w:val="0"/>
          <w:divBdr>
            <w:top w:val="none" w:sz="0" w:space="0" w:color="auto"/>
            <w:left w:val="none" w:sz="0" w:space="0" w:color="auto"/>
            <w:bottom w:val="none" w:sz="0" w:space="0" w:color="auto"/>
            <w:right w:val="none" w:sz="0" w:space="0" w:color="auto"/>
          </w:divBdr>
          <w:divsChild>
            <w:div w:id="106630605">
              <w:marLeft w:val="0"/>
              <w:marRight w:val="0"/>
              <w:marTop w:val="0"/>
              <w:marBottom w:val="0"/>
              <w:divBdr>
                <w:top w:val="none" w:sz="0" w:space="0" w:color="auto"/>
                <w:left w:val="none" w:sz="0" w:space="0" w:color="auto"/>
                <w:bottom w:val="none" w:sz="0" w:space="0" w:color="auto"/>
                <w:right w:val="none" w:sz="0" w:space="0" w:color="auto"/>
              </w:divBdr>
              <w:divsChild>
                <w:div w:id="1313824578">
                  <w:marLeft w:val="0"/>
                  <w:marRight w:val="0"/>
                  <w:marTop w:val="0"/>
                  <w:marBottom w:val="0"/>
                  <w:divBdr>
                    <w:top w:val="none" w:sz="0" w:space="0" w:color="auto"/>
                    <w:left w:val="none" w:sz="0" w:space="0" w:color="auto"/>
                    <w:bottom w:val="none" w:sz="0" w:space="0" w:color="auto"/>
                    <w:right w:val="none" w:sz="0" w:space="0" w:color="auto"/>
                  </w:divBdr>
                  <w:divsChild>
                    <w:div w:id="113209467">
                      <w:marLeft w:val="0"/>
                      <w:marRight w:val="0"/>
                      <w:marTop w:val="0"/>
                      <w:marBottom w:val="0"/>
                      <w:divBdr>
                        <w:top w:val="none" w:sz="0" w:space="0" w:color="auto"/>
                        <w:left w:val="none" w:sz="0" w:space="0" w:color="auto"/>
                        <w:bottom w:val="none" w:sz="0" w:space="0" w:color="auto"/>
                        <w:right w:val="none" w:sz="0" w:space="0" w:color="auto"/>
                      </w:divBdr>
                      <w:divsChild>
                        <w:div w:id="39865853">
                          <w:marLeft w:val="0"/>
                          <w:marRight w:val="0"/>
                          <w:marTop w:val="0"/>
                          <w:marBottom w:val="0"/>
                          <w:divBdr>
                            <w:top w:val="none" w:sz="0" w:space="0" w:color="auto"/>
                            <w:left w:val="none" w:sz="0" w:space="0" w:color="auto"/>
                            <w:bottom w:val="none" w:sz="0" w:space="0" w:color="auto"/>
                            <w:right w:val="none" w:sz="0" w:space="0" w:color="auto"/>
                          </w:divBdr>
                        </w:div>
                        <w:div w:id="1238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98513437">
      <w:bodyDiv w:val="1"/>
      <w:marLeft w:val="0"/>
      <w:marRight w:val="0"/>
      <w:marTop w:val="0"/>
      <w:marBottom w:val="0"/>
      <w:divBdr>
        <w:top w:val="none" w:sz="0" w:space="0" w:color="auto"/>
        <w:left w:val="none" w:sz="0" w:space="0" w:color="auto"/>
        <w:bottom w:val="none" w:sz="0" w:space="0" w:color="auto"/>
        <w:right w:val="none" w:sz="0" w:space="0" w:color="auto"/>
      </w:divBdr>
    </w:div>
    <w:div w:id="160970249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4883376">
      <w:bodyDiv w:val="1"/>
      <w:marLeft w:val="0"/>
      <w:marRight w:val="0"/>
      <w:marTop w:val="0"/>
      <w:marBottom w:val="0"/>
      <w:divBdr>
        <w:top w:val="none" w:sz="0" w:space="0" w:color="auto"/>
        <w:left w:val="none" w:sz="0" w:space="0" w:color="auto"/>
        <w:bottom w:val="none" w:sz="0" w:space="0" w:color="auto"/>
        <w:right w:val="none" w:sz="0" w:space="0" w:color="auto"/>
      </w:divBdr>
      <w:divsChild>
        <w:div w:id="278949431">
          <w:marLeft w:val="0"/>
          <w:marRight w:val="0"/>
          <w:marTop w:val="0"/>
          <w:marBottom w:val="0"/>
          <w:divBdr>
            <w:top w:val="none" w:sz="0" w:space="0" w:color="auto"/>
            <w:left w:val="none" w:sz="0" w:space="0" w:color="auto"/>
            <w:bottom w:val="none" w:sz="0" w:space="0" w:color="auto"/>
            <w:right w:val="none" w:sz="0" w:space="0" w:color="auto"/>
          </w:divBdr>
          <w:divsChild>
            <w:div w:id="1043792466">
              <w:marLeft w:val="0"/>
              <w:marRight w:val="0"/>
              <w:marTop w:val="0"/>
              <w:marBottom w:val="0"/>
              <w:divBdr>
                <w:top w:val="none" w:sz="0" w:space="0" w:color="auto"/>
                <w:left w:val="none" w:sz="0" w:space="0" w:color="auto"/>
                <w:bottom w:val="none" w:sz="0" w:space="0" w:color="auto"/>
                <w:right w:val="none" w:sz="0" w:space="0" w:color="auto"/>
              </w:divBdr>
              <w:divsChild>
                <w:div w:id="908349317">
                  <w:marLeft w:val="0"/>
                  <w:marRight w:val="0"/>
                  <w:marTop w:val="0"/>
                  <w:marBottom w:val="0"/>
                  <w:divBdr>
                    <w:top w:val="none" w:sz="0" w:space="0" w:color="auto"/>
                    <w:left w:val="none" w:sz="0" w:space="0" w:color="auto"/>
                    <w:bottom w:val="none" w:sz="0" w:space="0" w:color="auto"/>
                    <w:right w:val="none" w:sz="0" w:space="0" w:color="auto"/>
                  </w:divBdr>
                  <w:divsChild>
                    <w:div w:id="1035349543">
                      <w:marLeft w:val="0"/>
                      <w:marRight w:val="0"/>
                      <w:marTop w:val="0"/>
                      <w:marBottom w:val="0"/>
                      <w:divBdr>
                        <w:top w:val="none" w:sz="0" w:space="0" w:color="auto"/>
                        <w:left w:val="none" w:sz="0" w:space="0" w:color="auto"/>
                        <w:bottom w:val="none" w:sz="0" w:space="0" w:color="auto"/>
                        <w:right w:val="none" w:sz="0" w:space="0" w:color="auto"/>
                      </w:divBdr>
                      <w:divsChild>
                        <w:div w:id="259261900">
                          <w:marLeft w:val="0"/>
                          <w:marRight w:val="0"/>
                          <w:marTop w:val="0"/>
                          <w:marBottom w:val="0"/>
                          <w:divBdr>
                            <w:top w:val="none" w:sz="0" w:space="0" w:color="auto"/>
                            <w:left w:val="none" w:sz="0" w:space="0" w:color="auto"/>
                            <w:bottom w:val="none" w:sz="0" w:space="0" w:color="auto"/>
                            <w:right w:val="none" w:sz="0" w:space="0" w:color="auto"/>
                          </w:divBdr>
                        </w:div>
                        <w:div w:id="19798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59427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47312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no"?>
<Relationships xmlns="http://schemas.openxmlformats.org/package/2006/relationships">
<Relationship Id="rId1" Target="http://www3.weforum.org/docs/WEF_TheGlobalCompetitivenessReport2019.pdf" TargetMode="External" Type="http://schemas.openxmlformats.org/officeDocument/2006/relationships/hyperlink"/>
<Relationship Id="rId10" Target="https://www.ltou.lt/uploads/documents/files/apie-oro-ostus/Aviacininkai/Infografikai/2019%20statistika/E_LOU_2019m-viaciniu-rezultatu-infografikas-A3-3mm%20uzlaidos-LT.pdf" TargetMode="External" Type="http://schemas.openxmlformats.org/officeDocument/2006/relationships/hyperlink"/>
<Relationship Id="rId11" Target="https://e-seimas.lrs.lt/portal/legalAct/lt/TAD/TAIS.96442?jfwid=rivwzvpvg" TargetMode="External" Type="http://schemas.openxmlformats.org/officeDocument/2006/relationships/hyperlink"/>
<Relationship Id="rId12" Target="http://www3.weforum.org/docs/WEF_TheGlobalCompetitivenessReport2019.pdf" TargetMode="External" Type="http://schemas.openxmlformats.org/officeDocument/2006/relationships/hyperlink"/>
<Relationship Id="rId13" Target="https://osp.stat.gov.lt/lietuvos-aplinka-zemes-ukis-ir-energetika-2020/energetika/kuro-ir-energijos-suvartojimas" TargetMode="External" Type="http://schemas.openxmlformats.org/officeDocument/2006/relationships/hyperlink"/>
<Relationship Id="rId14" Target="https://osp.stat.gov.lt/statistiniu-rodikliu-analize?indicator=S1R127?hash=7811fded-51bd-405c-9cac-4bdc636ddbbd" TargetMode="External" Type="http://schemas.openxmlformats.org/officeDocument/2006/relationships/hyperlink"/>
<Relationship Id="rId15" Target="https://beta.vilniustransport.lt/uploads/documents/files/Vilniaus%20gyventoj%C5%B3%20apklausa%20apie%20naudojim%C4%85si%20miesto%20vie%C5%A1uotu%20transportu%202019.pdf" TargetMode="External" Type="http://schemas.openxmlformats.org/officeDocument/2006/relationships/hyperlink"/>
<Relationship Id="rId16" Target="https://beta.vilniustransport.lt/uploads/documents/files/Pora%C5%A1t%C4%97/Apklausa%20Vilniaus%20miesto%20keleivi%C5%B3%20pasitenkinimo%20vie%C5%A1uoju%20transportu%20lygiui%20nustatyti%202018%20m.pdf" TargetMode="External" Type="http://schemas.openxmlformats.org/officeDocument/2006/relationships/hyperlink"/>
<Relationship Id="rId17" Target="https://osp.stat.gov.lt/statistiniu-rodikliu-analize?indicator=S5R085" TargetMode="External" Type="http://schemas.openxmlformats.org/officeDocument/2006/relationships/hyperlink"/>
<Relationship Id="rId18" Target="https://osp.stat.gov.lt/statistiniu-rodikliu-analize?indicator=S5R033" TargetMode="External" Type="http://schemas.openxmlformats.org/officeDocument/2006/relationships/hyperlink"/>
<Relationship Id="rId19" Target="https://osp.stat.gov.lt/statistiniu-rodikliu-analize?indicator=S5R079" TargetMode="External" Type="http://schemas.openxmlformats.org/officeDocument/2006/relationships/hyperlink"/>
<Relationship Id="rId2" Target="https://ec.europa.eu/transport/facts-fundings/scoreboard/countries/lithuania/investments-infrastructure_en" TargetMode="External" Type="http://schemas.openxmlformats.org/officeDocument/2006/relationships/hyperlink"/>
<Relationship Id="rId3" Target="https://ec.europa.eu/transport/facts-fundings/scoreboard/countries/lithuania/investments-infrastructure_en" TargetMode="External" Type="http://schemas.openxmlformats.org/officeDocument/2006/relationships/hyperlink"/>
<Relationship Id="rId4" Target="https://ec.europa.eu/transport/facts-fundings/scoreboard/countries/lithuania/investments-infrastructure_en" TargetMode="External" Type="http://schemas.openxmlformats.org/officeDocument/2006/relationships/hyperlink"/>
<Relationship Id="rId5" Target="https://ec.europa.eu/transport/facts-fundings/scoreboard/countries/lithuania/investments-infrastructure_en" TargetMode="External" Type="http://schemas.openxmlformats.org/officeDocument/2006/relationships/hyperlink"/>
<Relationship Id="rId6" Target="http://www3.weforum.org/docs/WEF_TheGlobalCompetitivenessReport2019.pdf" TargetMode="External" Type="http://schemas.openxmlformats.org/officeDocument/2006/relationships/hyperlink"/>
<Relationship Id="rId7" Target="https://www.riga-airport.com/about-rix/rix-statistics/en" TargetMode="External" Type="http://schemas.openxmlformats.org/officeDocument/2006/relationships/hyperlink"/>
<Relationship Id="rId8" Target="https://www.ltou.lt/lt/aviacines-paslaugos/skrydziu-statistika/vno-2" TargetMode="External" Type="http://schemas.openxmlformats.org/officeDocument/2006/relationships/hyperlink"/>
<Relationship Id="rId9" Target="https://ec.europa.eu/transport/facts-fundings/scoreboard/compare/investments-infrastructure/quality-airports-infrastructur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88D9-9F00-4402-8374-08DF7888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28</Pages>
  <Words>73580</Words>
  <Characters>41941</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115291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2021-12-19T18:25:00Z</dcterms:created>
  <dc:creator>Aušra Kolpakovienė</dc:creator>
  <cp:lastModifiedBy>Vaida Kazlauskienė</cp:lastModifiedBy>
  <cp:lastPrinted>2017-06-01T05:28:00Z</cp:lastPrinted>
  <dcterms:modified xsi:type="dcterms:W3CDTF">2022-01-21T11:50:00Z</dcterms:modified>
  <cp:revision>111</cp:revision>
</cp:coreProperties>
</file>